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right"/>
        <w:rPr>
          <w:rFonts w:hint="eastAsia" w:ascii="宋体" w:hAnsi="宋体"/>
          <w:b/>
          <w:kern w:val="0"/>
          <w:sz w:val="36"/>
          <w:szCs w:val="36"/>
        </w:rPr>
      </w:pPr>
    </w:p>
    <w:p>
      <w:pPr>
        <w:spacing w:before="143" w:beforeLines="50" w:after="143" w:afterLines="50"/>
        <w:jc w:val="center"/>
        <w:rPr>
          <w:rFonts w:ascii="宋体" w:hAnsi="宋体" w:cs="宋体"/>
          <w:b/>
          <w:color w:val="000000" w:themeColor="text1"/>
          <w:sz w:val="48"/>
          <w:szCs w:val="48"/>
          <w:lang w:bidi="ar"/>
          <w14:textFill>
            <w14:solidFill>
              <w14:schemeClr w14:val="tx1"/>
            </w14:solidFill>
          </w14:textFill>
        </w:rPr>
      </w:pPr>
      <w:r>
        <w:rPr>
          <w:rFonts w:hint="eastAsia" w:ascii="宋体" w:hAnsi="宋体" w:cs="宋体"/>
          <w:b/>
          <w:color w:val="000000" w:themeColor="text1"/>
          <w:sz w:val="48"/>
          <w:szCs w:val="48"/>
          <w:lang w:bidi="ar"/>
          <w14:textFill>
            <w14:solidFill>
              <w14:schemeClr w14:val="tx1"/>
            </w14:solidFill>
          </w14:textFill>
        </w:rPr>
        <w:t>中国重汽集团杭州发动机有限公司</w:t>
      </w:r>
    </w:p>
    <w:p>
      <w:pPr>
        <w:spacing w:before="143" w:beforeLines="50" w:after="143" w:afterLines="50"/>
        <w:jc w:val="center"/>
        <w:rPr>
          <w:rFonts w:hint="eastAsia" w:ascii="宋体" w:hAnsi="宋体" w:eastAsia="宋体" w:cs="宋体"/>
          <w:b/>
          <w:color w:val="000000" w:themeColor="text1"/>
          <w:sz w:val="48"/>
          <w:szCs w:val="48"/>
          <w:lang w:eastAsia="zh-CN" w:bidi="ar"/>
          <w14:textFill>
            <w14:solidFill>
              <w14:schemeClr w14:val="tx1"/>
            </w14:solidFill>
          </w14:textFill>
        </w:rPr>
      </w:pPr>
      <w:r>
        <w:rPr>
          <w:rFonts w:hint="eastAsia" w:ascii="宋体" w:hAnsi="宋体" w:cs="宋体"/>
          <w:b/>
          <w:color w:val="000000" w:themeColor="text1"/>
          <w:sz w:val="48"/>
          <w:szCs w:val="48"/>
          <w:lang w:bidi="ar"/>
          <w14:textFill>
            <w14:solidFill>
              <w14:schemeClr w14:val="tx1"/>
            </w14:solidFill>
          </w14:textFill>
        </w:rPr>
        <w:t>车间无线网络覆盖项目</w:t>
      </w:r>
      <w:r>
        <w:rPr>
          <w:rFonts w:hint="eastAsia" w:ascii="宋体" w:hAnsi="宋体" w:cs="宋体"/>
          <w:b/>
          <w:color w:val="000000" w:themeColor="text1"/>
          <w:sz w:val="48"/>
          <w:szCs w:val="48"/>
          <w:lang w:eastAsia="zh-CN" w:bidi="ar"/>
          <w14:textFill>
            <w14:solidFill>
              <w14:schemeClr w14:val="tx1"/>
            </w14:solidFill>
          </w14:textFill>
        </w:rPr>
        <w:t>（</w:t>
      </w:r>
      <w:r>
        <w:rPr>
          <w:rFonts w:hint="eastAsia" w:ascii="宋体" w:hAnsi="宋体" w:cs="宋体"/>
          <w:b/>
          <w:color w:val="000000" w:themeColor="text1"/>
          <w:sz w:val="48"/>
          <w:szCs w:val="48"/>
          <w:lang w:val="en-US" w:eastAsia="zh-CN" w:bidi="ar"/>
          <w14:textFill>
            <w14:solidFill>
              <w14:schemeClr w14:val="tx1"/>
            </w14:solidFill>
          </w14:textFill>
        </w:rPr>
        <w:t>弱电施工部分</w:t>
      </w:r>
      <w:r>
        <w:rPr>
          <w:rFonts w:hint="eastAsia" w:ascii="宋体" w:hAnsi="宋体" w:cs="宋体"/>
          <w:b/>
          <w:color w:val="000000" w:themeColor="text1"/>
          <w:sz w:val="48"/>
          <w:szCs w:val="48"/>
          <w:lang w:eastAsia="zh-CN" w:bidi="ar"/>
          <w14:textFill>
            <w14:solidFill>
              <w14:schemeClr w14:val="tx1"/>
            </w14:solidFill>
          </w14:textFill>
        </w:rPr>
        <w:t>）</w:t>
      </w:r>
    </w:p>
    <w:p>
      <w:pPr>
        <w:jc w:val="center"/>
        <w:rPr>
          <w:rFonts w:ascii="宋体" w:hAnsi="宋体"/>
          <w:b/>
          <w:kern w:val="0"/>
          <w:sz w:val="84"/>
          <w:szCs w:val="84"/>
        </w:rPr>
      </w:pPr>
    </w:p>
    <w:p>
      <w:pPr>
        <w:jc w:val="center"/>
        <w:rPr>
          <w:rFonts w:ascii="宋体" w:hAnsi="宋体" w:cs="宋体"/>
          <w:b/>
          <w:color w:val="000000" w:themeColor="text1"/>
          <w:sz w:val="48"/>
          <w:szCs w:val="48"/>
          <w:lang w:bidi="ar"/>
          <w14:textFill>
            <w14:solidFill>
              <w14:schemeClr w14:val="tx1"/>
            </w14:solidFill>
          </w14:textFill>
        </w:rPr>
      </w:pPr>
      <w:r>
        <w:rPr>
          <w:rFonts w:hint="eastAsia" w:ascii="宋体" w:hAnsi="宋体" w:cs="宋体"/>
          <w:b/>
          <w:color w:val="000000" w:themeColor="text1"/>
          <w:sz w:val="48"/>
          <w:szCs w:val="48"/>
          <w:lang w:bidi="ar"/>
          <w14:textFill>
            <w14:solidFill>
              <w14:schemeClr w14:val="tx1"/>
            </w14:solidFill>
          </w14:textFill>
        </w:rPr>
        <w:t>招标文件</w:t>
      </w:r>
    </w:p>
    <w:p>
      <w:pPr>
        <w:tabs>
          <w:tab w:val="left" w:pos="5190"/>
        </w:tabs>
        <w:spacing w:line="240" w:lineRule="exact"/>
        <w:jc w:val="center"/>
        <w:rPr>
          <w:rFonts w:ascii="宋体" w:hAnsi="宋体"/>
          <w:b/>
          <w:bCs/>
          <w:sz w:val="28"/>
        </w:rPr>
      </w:pPr>
    </w:p>
    <w:p>
      <w:pPr>
        <w:tabs>
          <w:tab w:val="left" w:pos="5190"/>
        </w:tabs>
        <w:jc w:val="center"/>
        <w:rPr>
          <w:rFonts w:ascii="宋体" w:hAnsi="宋体"/>
          <w:b/>
          <w:sz w:val="30"/>
        </w:rPr>
      </w:pPr>
    </w:p>
    <w:p>
      <w:pPr>
        <w:adjustRightInd w:val="0"/>
        <w:snapToGrid w:val="0"/>
        <w:rPr>
          <w:rFonts w:ascii="宋体" w:hAnsi="宋体"/>
          <w:bCs/>
          <w:color w:val="000000"/>
          <w:sz w:val="28"/>
        </w:rPr>
      </w:pPr>
    </w:p>
    <w:p>
      <w:pPr>
        <w:adjustRightInd w:val="0"/>
        <w:snapToGrid w:val="0"/>
        <w:rPr>
          <w:rFonts w:ascii="宋体" w:hAnsi="宋体"/>
          <w:bCs/>
          <w:color w:val="000000"/>
          <w:sz w:val="52"/>
          <w:szCs w:val="52"/>
        </w:rPr>
      </w:pPr>
    </w:p>
    <w:p>
      <w:pPr>
        <w:adjustRightInd w:val="0"/>
        <w:snapToGrid w:val="0"/>
        <w:rPr>
          <w:rFonts w:ascii="宋体" w:hAnsi="宋体"/>
          <w:color w:val="000000"/>
          <w:sz w:val="52"/>
          <w:szCs w:val="52"/>
        </w:rPr>
      </w:pPr>
    </w:p>
    <w:p>
      <w:pPr>
        <w:adjustRightInd w:val="0"/>
        <w:snapToGrid w:val="0"/>
        <w:spacing w:line="640" w:lineRule="exact"/>
        <w:rPr>
          <w:rFonts w:ascii="宋体" w:hAnsi="宋体"/>
          <w:b/>
          <w:bCs/>
          <w:color w:val="000000"/>
          <w:sz w:val="52"/>
          <w:szCs w:val="52"/>
        </w:rPr>
      </w:pPr>
    </w:p>
    <w:p>
      <w:pPr>
        <w:adjustRightInd w:val="0"/>
        <w:snapToGrid w:val="0"/>
        <w:spacing w:line="640" w:lineRule="exact"/>
        <w:ind w:firstLine="2198" w:firstLineChars="700"/>
        <w:rPr>
          <w:rFonts w:ascii="宋体" w:hAnsi="宋体"/>
          <w:b/>
          <w:sz w:val="30"/>
        </w:rPr>
      </w:pPr>
      <w:r>
        <w:rPr>
          <w:rFonts w:hint="eastAsia" w:ascii="宋体" w:hAnsi="宋体"/>
          <w:b/>
          <w:sz w:val="30"/>
        </w:rPr>
        <w:t>招标编号：</w:t>
      </w:r>
      <w:r>
        <w:rPr>
          <w:rFonts w:hint="eastAsia" w:ascii="宋体" w:hAnsi="宋体"/>
          <w:b/>
          <w:bCs/>
          <w:color w:val="FF0000"/>
          <w:sz w:val="28"/>
          <w:szCs w:val="28"/>
          <w:u w:val="single"/>
        </w:rPr>
        <w:t>CGZX2025080100</w:t>
      </w:r>
    </w:p>
    <w:p>
      <w:pPr>
        <w:pStyle w:val="2"/>
      </w:pPr>
    </w:p>
    <w:p>
      <w:pPr>
        <w:adjustRightInd w:val="0"/>
        <w:snapToGrid w:val="0"/>
        <w:spacing w:line="720" w:lineRule="auto"/>
        <w:ind w:firstLine="2069" w:firstLineChars="704"/>
        <w:rPr>
          <w:rFonts w:ascii="宋体" w:hAnsi="宋体"/>
          <w:b/>
          <w:bCs/>
          <w:sz w:val="28"/>
          <w:szCs w:val="28"/>
        </w:rPr>
      </w:pPr>
      <w:r>
        <w:rPr>
          <w:rFonts w:hint="eastAsia" w:ascii="宋体" w:hAnsi="宋体"/>
          <w:b/>
          <w:bCs/>
          <w:sz w:val="28"/>
          <w:szCs w:val="28"/>
        </w:rPr>
        <w:t>招标人：</w:t>
      </w:r>
      <w:r>
        <w:rPr>
          <w:rFonts w:hint="eastAsia" w:ascii="宋体" w:hAnsi="宋体"/>
          <w:b/>
          <w:bCs/>
          <w:sz w:val="28"/>
          <w:szCs w:val="28"/>
          <w:u w:val="single"/>
        </w:rPr>
        <w:t>中国重汽集团杭州发动机有限公司</w:t>
      </w:r>
    </w:p>
    <w:p>
      <w:pPr>
        <w:adjustRightInd w:val="0"/>
        <w:snapToGrid w:val="0"/>
        <w:spacing w:line="720" w:lineRule="auto"/>
        <w:ind w:firstLine="2069" w:firstLineChars="704"/>
        <w:rPr>
          <w:rFonts w:ascii="宋体" w:hAnsi="宋体"/>
          <w:b/>
          <w:bCs/>
          <w:sz w:val="28"/>
          <w:szCs w:val="28"/>
        </w:rPr>
      </w:pPr>
      <w:r>
        <w:rPr>
          <w:rFonts w:hint="eastAsia" w:ascii="宋体" w:hAnsi="宋体"/>
          <w:b/>
          <w:bCs/>
          <w:sz w:val="28"/>
          <w:szCs w:val="28"/>
        </w:rPr>
        <w:t>日    期：</w:t>
      </w:r>
      <w:r>
        <w:rPr>
          <w:rFonts w:hint="eastAsia" w:ascii="宋体" w:hAnsi="宋体"/>
          <w:b/>
          <w:bCs/>
          <w:sz w:val="28"/>
          <w:szCs w:val="28"/>
          <w:u w:val="single"/>
        </w:rPr>
        <w:t>2025年</w:t>
      </w:r>
      <w:r>
        <w:rPr>
          <w:rFonts w:hint="eastAsia" w:ascii="宋体" w:hAnsi="宋体"/>
          <w:b/>
          <w:bCs/>
          <w:sz w:val="28"/>
          <w:szCs w:val="28"/>
          <w:u w:val="single"/>
          <w:lang w:val="en-US" w:eastAsia="zh-CN"/>
        </w:rPr>
        <w:t>8</w:t>
      </w:r>
      <w:r>
        <w:rPr>
          <w:rFonts w:hint="eastAsia" w:ascii="宋体" w:hAnsi="宋体"/>
          <w:b/>
          <w:bCs/>
          <w:sz w:val="28"/>
          <w:szCs w:val="28"/>
          <w:u w:val="single"/>
        </w:rPr>
        <w:t>月1</w:t>
      </w:r>
      <w:r>
        <w:rPr>
          <w:rFonts w:hint="eastAsia" w:ascii="宋体" w:hAnsi="宋体"/>
          <w:b/>
          <w:bCs/>
          <w:sz w:val="28"/>
          <w:szCs w:val="28"/>
          <w:u w:val="single"/>
          <w:lang w:val="en-US" w:eastAsia="zh-CN"/>
        </w:rPr>
        <w:t>3</w:t>
      </w:r>
      <w:r>
        <w:rPr>
          <w:rFonts w:hint="eastAsia" w:ascii="宋体" w:hAnsi="宋体"/>
          <w:b/>
          <w:bCs/>
          <w:sz w:val="28"/>
          <w:szCs w:val="28"/>
          <w:u w:val="single"/>
        </w:rPr>
        <w:t>日</w:t>
      </w:r>
      <w:r>
        <w:rPr>
          <w:rFonts w:ascii="宋体" w:hAnsi="宋体"/>
          <w:b/>
          <w:bCs/>
          <w:sz w:val="28"/>
          <w:szCs w:val="28"/>
          <w:u w:val="single"/>
        </w:rPr>
        <w:t xml:space="preserve">  </w:t>
      </w:r>
    </w:p>
    <w:p>
      <w:pPr>
        <w:pStyle w:val="2"/>
      </w:pPr>
    </w:p>
    <w:p>
      <w:pPr>
        <w:pStyle w:val="3"/>
        <w:ind w:left="1273" w:hanging="1273"/>
      </w:pPr>
    </w:p>
    <w:p>
      <w:pPr>
        <w:pStyle w:val="3"/>
        <w:ind w:left="1273" w:hanging="1273"/>
      </w:pPr>
    </w:p>
    <w:p>
      <w:pPr>
        <w:pStyle w:val="3"/>
        <w:ind w:left="1273" w:hanging="1273"/>
      </w:pPr>
    </w:p>
    <w:p>
      <w:pPr>
        <w:pStyle w:val="35"/>
        <w:spacing w:line="312" w:lineRule="auto"/>
        <w:jc w:val="center"/>
      </w:pPr>
      <w:r>
        <w:rPr>
          <w:lang w:val="zh-CN"/>
        </w:rPr>
        <w:t>目录</w:t>
      </w:r>
    </w:p>
    <w:p>
      <w:pPr>
        <w:pStyle w:val="39"/>
        <w:tabs>
          <w:tab w:val="right" w:leader="dot" w:pos="9322"/>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"_Toc129874340" </w:instrText>
      </w:r>
      <w:r>
        <w:fldChar w:fldCharType="separate"/>
      </w:r>
      <w:r>
        <w:rPr>
          <w:rStyle w:val="26"/>
        </w:rPr>
        <w:t>第一章　投　标　须　知</w:t>
      </w:r>
      <w:r>
        <w:tab/>
      </w:r>
      <w:r>
        <w:fldChar w:fldCharType="begin"/>
      </w:r>
      <w:r>
        <w:instrText xml:space="preserve"> PAGEREF _Toc129874340 \h </w:instrText>
      </w:r>
      <w:r>
        <w:fldChar w:fldCharType="separate"/>
      </w:r>
      <w:r>
        <w:t>3</w:t>
      </w:r>
      <w:r>
        <w:fldChar w:fldCharType="end"/>
      </w:r>
      <w:r>
        <w:fldChar w:fldCharType="end"/>
      </w:r>
    </w:p>
    <w:p>
      <w:pPr>
        <w:pStyle w:val="39"/>
        <w:tabs>
          <w:tab w:val="right" w:leader="dot" w:pos="9322"/>
        </w:tabs>
        <w:rPr>
          <w:rFonts w:asciiTheme="minorHAnsi" w:hAnsiTheme="minorHAnsi" w:eastAsiaTheme="minorEastAsia" w:cstheme="minorBidi"/>
          <w:kern w:val="2"/>
          <w:sz w:val="21"/>
        </w:rPr>
      </w:pPr>
      <w:r>
        <w:fldChar w:fldCharType="begin"/>
      </w:r>
      <w:r>
        <w:instrText xml:space="preserve"> HYPERLINK \l "_Toc129874341" </w:instrText>
      </w:r>
      <w:r>
        <w:fldChar w:fldCharType="separate"/>
      </w:r>
      <w:r>
        <w:rPr>
          <w:rStyle w:val="26"/>
          <w:b/>
        </w:rPr>
        <w:t>投　标　须　知　表</w:t>
      </w:r>
      <w:r>
        <w:tab/>
      </w:r>
      <w:r>
        <w:fldChar w:fldCharType="begin"/>
      </w:r>
      <w:r>
        <w:instrText xml:space="preserve"> PAGEREF _Toc129874341 \h </w:instrText>
      </w:r>
      <w:r>
        <w:fldChar w:fldCharType="separate"/>
      </w:r>
      <w:r>
        <w:t>3</w:t>
      </w:r>
      <w:r>
        <w:fldChar w:fldCharType="end"/>
      </w:r>
      <w:r>
        <w:fldChar w:fldCharType="end"/>
      </w:r>
    </w:p>
    <w:p>
      <w:pPr>
        <w:pStyle w:val="39"/>
        <w:tabs>
          <w:tab w:val="right" w:leader="dot" w:pos="9322"/>
        </w:tabs>
        <w:rPr>
          <w:rFonts w:asciiTheme="minorHAnsi" w:hAnsiTheme="minorHAnsi" w:eastAsiaTheme="minorEastAsia" w:cstheme="minorBidi"/>
          <w:kern w:val="2"/>
          <w:sz w:val="21"/>
        </w:rPr>
      </w:pPr>
      <w:r>
        <w:fldChar w:fldCharType="begin"/>
      </w:r>
      <w:r>
        <w:instrText xml:space="preserve"> HYPERLINK \l "_Toc129874342" </w:instrText>
      </w:r>
      <w:r>
        <w:fldChar w:fldCharType="separate"/>
      </w:r>
      <w:r>
        <w:rPr>
          <w:rStyle w:val="26"/>
          <w:b/>
        </w:rPr>
        <w:t>一、总   则</w:t>
      </w:r>
      <w:r>
        <w:tab/>
      </w:r>
      <w:r>
        <w:fldChar w:fldCharType="begin"/>
      </w:r>
      <w:r>
        <w:instrText xml:space="preserve"> PAGEREF _Toc129874342 \h </w:instrText>
      </w:r>
      <w:r>
        <w:fldChar w:fldCharType="separate"/>
      </w:r>
      <w:r>
        <w:t>5</w:t>
      </w:r>
      <w:r>
        <w:fldChar w:fldCharType="end"/>
      </w:r>
      <w:r>
        <w:fldChar w:fldCharType="end"/>
      </w:r>
    </w:p>
    <w:p>
      <w:pPr>
        <w:pStyle w:val="39"/>
        <w:tabs>
          <w:tab w:val="right" w:leader="dot" w:pos="9322"/>
        </w:tabs>
        <w:rPr>
          <w:rFonts w:asciiTheme="minorHAnsi" w:hAnsiTheme="minorHAnsi" w:eastAsiaTheme="minorEastAsia" w:cstheme="minorBidi"/>
          <w:kern w:val="2"/>
          <w:sz w:val="21"/>
        </w:rPr>
      </w:pPr>
      <w:r>
        <w:fldChar w:fldCharType="begin"/>
      </w:r>
      <w:r>
        <w:instrText xml:space="preserve"> HYPERLINK \l "_Toc129874343" </w:instrText>
      </w:r>
      <w:r>
        <w:fldChar w:fldCharType="separate"/>
      </w:r>
      <w:r>
        <w:rPr>
          <w:rStyle w:val="26"/>
          <w:b/>
        </w:rPr>
        <w:t>二、 招标文件</w:t>
      </w:r>
      <w:r>
        <w:tab/>
      </w:r>
      <w:r>
        <w:fldChar w:fldCharType="begin"/>
      </w:r>
      <w:r>
        <w:instrText xml:space="preserve"> PAGEREF _Toc129874343 \h </w:instrText>
      </w:r>
      <w:r>
        <w:fldChar w:fldCharType="separate"/>
      </w:r>
      <w:r>
        <w:t>6</w:t>
      </w:r>
      <w:r>
        <w:fldChar w:fldCharType="end"/>
      </w:r>
      <w:r>
        <w:fldChar w:fldCharType="end"/>
      </w:r>
    </w:p>
    <w:p>
      <w:pPr>
        <w:pStyle w:val="39"/>
        <w:tabs>
          <w:tab w:val="right" w:leader="dot" w:pos="9322"/>
        </w:tabs>
        <w:rPr>
          <w:rFonts w:asciiTheme="minorHAnsi" w:hAnsiTheme="minorHAnsi" w:eastAsiaTheme="minorEastAsia" w:cstheme="minorBidi"/>
          <w:kern w:val="2"/>
          <w:sz w:val="21"/>
        </w:rPr>
      </w:pPr>
      <w:r>
        <w:fldChar w:fldCharType="begin"/>
      </w:r>
      <w:r>
        <w:instrText xml:space="preserve"> HYPERLINK \l "_Toc129874344" </w:instrText>
      </w:r>
      <w:r>
        <w:fldChar w:fldCharType="separate"/>
      </w:r>
      <w:r>
        <w:rPr>
          <w:rStyle w:val="26"/>
          <w:b/>
        </w:rPr>
        <w:t>三、 投标报价及付款方式</w:t>
      </w:r>
      <w:r>
        <w:tab/>
      </w:r>
      <w:r>
        <w:fldChar w:fldCharType="begin"/>
      </w:r>
      <w:r>
        <w:instrText xml:space="preserve"> PAGEREF _Toc129874344 \h </w:instrText>
      </w:r>
      <w:r>
        <w:fldChar w:fldCharType="separate"/>
      </w:r>
      <w:r>
        <w:t>7</w:t>
      </w:r>
      <w:r>
        <w:fldChar w:fldCharType="end"/>
      </w:r>
      <w:r>
        <w:fldChar w:fldCharType="end"/>
      </w:r>
    </w:p>
    <w:p>
      <w:pPr>
        <w:pStyle w:val="39"/>
        <w:tabs>
          <w:tab w:val="right" w:leader="dot" w:pos="9322"/>
        </w:tabs>
        <w:rPr>
          <w:rFonts w:asciiTheme="minorHAnsi" w:hAnsiTheme="minorHAnsi" w:eastAsiaTheme="minorEastAsia" w:cstheme="minorBidi"/>
          <w:kern w:val="2"/>
          <w:sz w:val="21"/>
        </w:rPr>
      </w:pPr>
      <w:r>
        <w:fldChar w:fldCharType="begin"/>
      </w:r>
      <w:r>
        <w:instrText xml:space="preserve"> HYPERLINK \l "_Toc129874345" </w:instrText>
      </w:r>
      <w:r>
        <w:fldChar w:fldCharType="separate"/>
      </w:r>
      <w:r>
        <w:rPr>
          <w:rStyle w:val="26"/>
          <w:b/>
        </w:rPr>
        <w:t>四、 投标文件的编制</w:t>
      </w:r>
      <w:r>
        <w:tab/>
      </w:r>
      <w:r>
        <w:fldChar w:fldCharType="begin"/>
      </w:r>
      <w:r>
        <w:instrText xml:space="preserve"> PAGEREF _Toc129874345 \h </w:instrText>
      </w:r>
      <w:r>
        <w:fldChar w:fldCharType="separate"/>
      </w:r>
      <w:r>
        <w:t>7</w:t>
      </w:r>
      <w:r>
        <w:fldChar w:fldCharType="end"/>
      </w:r>
      <w:r>
        <w:fldChar w:fldCharType="end"/>
      </w:r>
    </w:p>
    <w:p>
      <w:pPr>
        <w:pStyle w:val="39"/>
        <w:tabs>
          <w:tab w:val="right" w:leader="dot" w:pos="9322"/>
        </w:tabs>
        <w:rPr>
          <w:rFonts w:asciiTheme="minorHAnsi" w:hAnsiTheme="minorHAnsi" w:eastAsiaTheme="minorEastAsia" w:cstheme="minorBidi"/>
          <w:kern w:val="2"/>
          <w:sz w:val="21"/>
        </w:rPr>
      </w:pPr>
      <w:r>
        <w:fldChar w:fldCharType="begin"/>
      </w:r>
      <w:r>
        <w:instrText xml:space="preserve"> HYPERLINK \l "_Toc129874346" </w:instrText>
      </w:r>
      <w:r>
        <w:fldChar w:fldCharType="separate"/>
      </w:r>
      <w:r>
        <w:rPr>
          <w:rStyle w:val="26"/>
          <w:b/>
        </w:rPr>
        <w:t>五、投标文件的递交</w:t>
      </w:r>
      <w:r>
        <w:tab/>
      </w:r>
      <w:r>
        <w:fldChar w:fldCharType="begin"/>
      </w:r>
      <w:r>
        <w:instrText xml:space="preserve"> PAGEREF _Toc129874346 \h </w:instrText>
      </w:r>
      <w:r>
        <w:fldChar w:fldCharType="separate"/>
      </w:r>
      <w:r>
        <w:t>8</w:t>
      </w:r>
      <w:r>
        <w:fldChar w:fldCharType="end"/>
      </w:r>
      <w:r>
        <w:fldChar w:fldCharType="end"/>
      </w:r>
    </w:p>
    <w:p>
      <w:pPr>
        <w:pStyle w:val="39"/>
        <w:tabs>
          <w:tab w:val="right" w:leader="dot" w:pos="9322"/>
        </w:tabs>
        <w:rPr>
          <w:rFonts w:asciiTheme="minorHAnsi" w:hAnsiTheme="minorHAnsi" w:eastAsiaTheme="minorEastAsia" w:cstheme="minorBidi"/>
          <w:kern w:val="2"/>
          <w:sz w:val="21"/>
        </w:rPr>
      </w:pPr>
      <w:r>
        <w:fldChar w:fldCharType="begin"/>
      </w:r>
      <w:r>
        <w:instrText xml:space="preserve"> HYPERLINK \l "_Toc129874347" </w:instrText>
      </w:r>
      <w:r>
        <w:fldChar w:fldCharType="separate"/>
      </w:r>
      <w:r>
        <w:rPr>
          <w:rStyle w:val="26"/>
          <w:b/>
        </w:rPr>
        <w:t>六、评标</w:t>
      </w:r>
      <w:r>
        <w:tab/>
      </w:r>
      <w:r>
        <w:fldChar w:fldCharType="begin"/>
      </w:r>
      <w:r>
        <w:instrText xml:space="preserve"> PAGEREF _Toc129874347 \h </w:instrText>
      </w:r>
      <w:r>
        <w:fldChar w:fldCharType="separate"/>
      </w:r>
      <w:r>
        <w:t>8</w:t>
      </w:r>
      <w:r>
        <w:fldChar w:fldCharType="end"/>
      </w:r>
      <w:r>
        <w:fldChar w:fldCharType="end"/>
      </w:r>
    </w:p>
    <w:p>
      <w:pPr>
        <w:pStyle w:val="39"/>
        <w:tabs>
          <w:tab w:val="right" w:leader="dot" w:pos="9322"/>
        </w:tabs>
        <w:rPr>
          <w:rFonts w:asciiTheme="minorHAnsi" w:hAnsiTheme="minorHAnsi" w:eastAsiaTheme="minorEastAsia" w:cstheme="minorBidi"/>
          <w:kern w:val="2"/>
          <w:sz w:val="21"/>
        </w:rPr>
      </w:pPr>
      <w:r>
        <w:fldChar w:fldCharType="begin"/>
      </w:r>
      <w:r>
        <w:instrText xml:space="preserve"> HYPERLINK \l "_Toc129874348" </w:instrText>
      </w:r>
      <w:r>
        <w:fldChar w:fldCharType="separate"/>
      </w:r>
      <w:r>
        <w:rPr>
          <w:rStyle w:val="26"/>
          <w:b/>
        </w:rPr>
        <w:t>七、授予合同</w:t>
      </w:r>
      <w:r>
        <w:tab/>
      </w:r>
      <w:r>
        <w:fldChar w:fldCharType="begin"/>
      </w:r>
      <w:r>
        <w:instrText xml:space="preserve"> PAGEREF _Toc129874348 \h </w:instrText>
      </w:r>
      <w:r>
        <w:fldChar w:fldCharType="separate"/>
      </w:r>
      <w:r>
        <w:t>12</w:t>
      </w:r>
      <w:r>
        <w:fldChar w:fldCharType="end"/>
      </w:r>
      <w:r>
        <w:fldChar w:fldCharType="end"/>
      </w:r>
    </w:p>
    <w:p>
      <w:pPr>
        <w:pStyle w:val="39"/>
        <w:tabs>
          <w:tab w:val="right" w:leader="dot" w:pos="9322"/>
        </w:tabs>
        <w:rPr>
          <w:rFonts w:asciiTheme="minorHAnsi" w:hAnsiTheme="minorHAnsi" w:eastAsiaTheme="minorEastAsia" w:cstheme="minorBidi"/>
          <w:kern w:val="2"/>
          <w:sz w:val="21"/>
        </w:rPr>
      </w:pPr>
      <w:r>
        <w:fldChar w:fldCharType="begin"/>
      </w:r>
      <w:r>
        <w:instrText xml:space="preserve"> HYPERLINK \l "_Toc129874349" </w:instrText>
      </w:r>
      <w:r>
        <w:fldChar w:fldCharType="separate"/>
      </w:r>
      <w:r>
        <w:rPr>
          <w:rStyle w:val="26"/>
        </w:rPr>
        <w:t>第二章 合同文件格式及技术要求</w:t>
      </w:r>
      <w:r>
        <w:tab/>
      </w:r>
      <w:r>
        <w:fldChar w:fldCharType="begin"/>
      </w:r>
      <w:r>
        <w:instrText xml:space="preserve"> PAGEREF _Toc129874349 \h </w:instrText>
      </w:r>
      <w:r>
        <w:fldChar w:fldCharType="separate"/>
      </w:r>
      <w:r>
        <w:t>13</w:t>
      </w:r>
      <w:r>
        <w:fldChar w:fldCharType="end"/>
      </w:r>
      <w:r>
        <w:fldChar w:fldCharType="end"/>
      </w:r>
    </w:p>
    <w:p>
      <w:pPr>
        <w:pStyle w:val="39"/>
        <w:tabs>
          <w:tab w:val="right" w:leader="dot" w:pos="9322"/>
        </w:tabs>
        <w:rPr>
          <w:rFonts w:asciiTheme="minorHAnsi" w:hAnsiTheme="minorHAnsi" w:eastAsiaTheme="minorEastAsia" w:cstheme="minorBidi"/>
          <w:kern w:val="2"/>
          <w:sz w:val="21"/>
        </w:rPr>
      </w:pPr>
      <w:r>
        <w:fldChar w:fldCharType="begin"/>
      </w:r>
      <w:r>
        <w:instrText xml:space="preserve"> HYPERLINK \l "_Toc129874350" </w:instrText>
      </w:r>
      <w:r>
        <w:fldChar w:fldCharType="separate"/>
      </w:r>
      <w:r>
        <w:rPr>
          <w:rStyle w:val="26"/>
        </w:rPr>
        <w:t>第三章 投标文件投标函部分格式</w:t>
      </w:r>
      <w:r>
        <w:tab/>
      </w:r>
      <w:r>
        <w:fldChar w:fldCharType="begin"/>
      </w:r>
      <w:r>
        <w:instrText xml:space="preserve"> PAGEREF _Toc129874350 \h </w:instrText>
      </w:r>
      <w:r>
        <w:fldChar w:fldCharType="separate"/>
      </w:r>
      <w:r>
        <w:t>17</w:t>
      </w:r>
      <w:r>
        <w:fldChar w:fldCharType="end"/>
      </w:r>
      <w:r>
        <w:fldChar w:fldCharType="end"/>
      </w:r>
    </w:p>
    <w:p>
      <w:pPr>
        <w:pStyle w:val="39"/>
        <w:tabs>
          <w:tab w:val="right" w:leader="dot" w:pos="9322"/>
        </w:tabs>
        <w:rPr>
          <w:rFonts w:asciiTheme="minorHAnsi" w:hAnsiTheme="minorHAnsi" w:eastAsiaTheme="minorEastAsia" w:cstheme="minorBidi"/>
          <w:kern w:val="2"/>
          <w:sz w:val="21"/>
        </w:rPr>
      </w:pPr>
      <w:r>
        <w:fldChar w:fldCharType="begin"/>
      </w:r>
      <w:r>
        <w:instrText xml:space="preserve"> HYPERLINK \l "_Toc129874351" </w:instrText>
      </w:r>
      <w:r>
        <w:fldChar w:fldCharType="separate"/>
      </w:r>
      <w:r>
        <w:rPr>
          <w:rStyle w:val="26"/>
          <w:b/>
        </w:rPr>
        <w:t>一、法定代表人身份证明书</w:t>
      </w:r>
      <w:r>
        <w:tab/>
      </w:r>
      <w:r>
        <w:fldChar w:fldCharType="begin"/>
      </w:r>
      <w:r>
        <w:instrText xml:space="preserve"> PAGEREF _Toc129874351 \h </w:instrText>
      </w:r>
      <w:r>
        <w:fldChar w:fldCharType="separate"/>
      </w:r>
      <w:r>
        <w:t>17</w:t>
      </w:r>
      <w:r>
        <w:fldChar w:fldCharType="end"/>
      </w:r>
      <w:r>
        <w:fldChar w:fldCharType="end"/>
      </w:r>
    </w:p>
    <w:p>
      <w:pPr>
        <w:pStyle w:val="39"/>
        <w:tabs>
          <w:tab w:val="right" w:leader="dot" w:pos="9322"/>
        </w:tabs>
        <w:rPr>
          <w:rFonts w:asciiTheme="minorHAnsi" w:hAnsiTheme="minorHAnsi" w:eastAsiaTheme="minorEastAsia" w:cstheme="minorBidi"/>
          <w:kern w:val="2"/>
          <w:sz w:val="21"/>
        </w:rPr>
      </w:pPr>
      <w:r>
        <w:fldChar w:fldCharType="begin"/>
      </w:r>
      <w:r>
        <w:instrText xml:space="preserve"> HYPERLINK \l "_Toc129874352" </w:instrText>
      </w:r>
      <w:r>
        <w:fldChar w:fldCharType="separate"/>
      </w:r>
      <w:r>
        <w:rPr>
          <w:rStyle w:val="26"/>
          <w:b/>
        </w:rPr>
        <w:t>二、授权委托书</w:t>
      </w:r>
      <w:r>
        <w:tab/>
      </w:r>
      <w:r>
        <w:fldChar w:fldCharType="begin"/>
      </w:r>
      <w:r>
        <w:instrText xml:space="preserve"> PAGEREF _Toc129874352 \h </w:instrText>
      </w:r>
      <w:r>
        <w:fldChar w:fldCharType="separate"/>
      </w:r>
      <w:r>
        <w:t>18</w:t>
      </w:r>
      <w:r>
        <w:fldChar w:fldCharType="end"/>
      </w:r>
      <w:r>
        <w:fldChar w:fldCharType="end"/>
      </w:r>
    </w:p>
    <w:p>
      <w:pPr>
        <w:pStyle w:val="39"/>
        <w:tabs>
          <w:tab w:val="right" w:leader="dot" w:pos="9322"/>
        </w:tabs>
        <w:rPr>
          <w:rFonts w:asciiTheme="minorHAnsi" w:hAnsiTheme="minorHAnsi" w:eastAsiaTheme="minorEastAsia" w:cstheme="minorBidi"/>
          <w:kern w:val="2"/>
          <w:sz w:val="21"/>
        </w:rPr>
      </w:pPr>
      <w:r>
        <w:fldChar w:fldCharType="begin"/>
      </w:r>
      <w:r>
        <w:instrText xml:space="preserve"> HYPERLINK \l "_Toc129874353" </w:instrText>
      </w:r>
      <w:r>
        <w:fldChar w:fldCharType="separate"/>
      </w:r>
      <w:r>
        <w:rPr>
          <w:rStyle w:val="26"/>
          <w:b/>
        </w:rPr>
        <w:t>三、投  标  函</w:t>
      </w:r>
      <w:r>
        <w:tab/>
      </w:r>
      <w:r>
        <w:fldChar w:fldCharType="begin"/>
      </w:r>
      <w:r>
        <w:instrText xml:space="preserve"> PAGEREF _Toc129874353 \h </w:instrText>
      </w:r>
      <w:r>
        <w:fldChar w:fldCharType="separate"/>
      </w:r>
      <w:r>
        <w:t>19</w:t>
      </w:r>
      <w:r>
        <w:fldChar w:fldCharType="end"/>
      </w:r>
      <w:r>
        <w:fldChar w:fldCharType="end"/>
      </w:r>
    </w:p>
    <w:p>
      <w:pPr>
        <w:pStyle w:val="39"/>
        <w:tabs>
          <w:tab w:val="right" w:leader="dot" w:pos="9322"/>
        </w:tabs>
        <w:rPr>
          <w:rFonts w:asciiTheme="minorHAnsi" w:hAnsiTheme="minorHAnsi" w:eastAsiaTheme="minorEastAsia" w:cstheme="minorBidi"/>
          <w:kern w:val="2"/>
          <w:sz w:val="21"/>
        </w:rPr>
      </w:pPr>
      <w:r>
        <w:fldChar w:fldCharType="begin"/>
      </w:r>
      <w:r>
        <w:instrText xml:space="preserve"> HYPERLINK \l "_Toc129874354" </w:instrText>
      </w:r>
      <w:r>
        <w:fldChar w:fldCharType="separate"/>
      </w:r>
      <w:r>
        <w:rPr>
          <w:rStyle w:val="26"/>
        </w:rPr>
        <w:t>四、投标单位概况表</w:t>
      </w:r>
      <w:r>
        <w:tab/>
      </w:r>
      <w:r>
        <w:fldChar w:fldCharType="begin"/>
      </w:r>
      <w:r>
        <w:instrText xml:space="preserve"> PAGEREF _Toc129874354 \h </w:instrText>
      </w:r>
      <w:r>
        <w:fldChar w:fldCharType="separate"/>
      </w:r>
      <w:r>
        <w:t>20</w:t>
      </w:r>
      <w:r>
        <w:fldChar w:fldCharType="end"/>
      </w:r>
      <w:r>
        <w:fldChar w:fldCharType="end"/>
      </w:r>
    </w:p>
    <w:p>
      <w:pPr>
        <w:pStyle w:val="39"/>
        <w:tabs>
          <w:tab w:val="right" w:leader="dot" w:pos="9322"/>
        </w:tabs>
        <w:rPr>
          <w:rFonts w:asciiTheme="minorHAnsi" w:hAnsiTheme="minorHAnsi" w:eastAsiaTheme="minorEastAsia" w:cstheme="minorBidi"/>
          <w:kern w:val="2"/>
          <w:sz w:val="21"/>
        </w:rPr>
      </w:pPr>
      <w:r>
        <w:fldChar w:fldCharType="begin"/>
      </w:r>
      <w:r>
        <w:instrText xml:space="preserve"> HYPERLINK \l "_Toc129874355" </w:instrText>
      </w:r>
      <w:r>
        <w:fldChar w:fldCharType="separate"/>
      </w:r>
      <w:r>
        <w:rPr>
          <w:rStyle w:val="26"/>
        </w:rPr>
        <w:t>第四章 投标文件商务部分格式</w:t>
      </w:r>
      <w:r>
        <w:tab/>
      </w:r>
      <w:r>
        <w:fldChar w:fldCharType="begin"/>
      </w:r>
      <w:r>
        <w:instrText xml:space="preserve"> PAGEREF _Toc129874355 \h </w:instrText>
      </w:r>
      <w:r>
        <w:fldChar w:fldCharType="separate"/>
      </w:r>
      <w:r>
        <w:t>21</w:t>
      </w:r>
      <w:r>
        <w:fldChar w:fldCharType="end"/>
      </w:r>
      <w:r>
        <w:fldChar w:fldCharType="end"/>
      </w:r>
    </w:p>
    <w:p>
      <w:pPr>
        <w:pStyle w:val="39"/>
        <w:tabs>
          <w:tab w:val="right" w:leader="dot" w:pos="9322"/>
        </w:tabs>
        <w:rPr>
          <w:rFonts w:asciiTheme="minorHAnsi" w:hAnsiTheme="minorHAnsi" w:eastAsiaTheme="minorEastAsia" w:cstheme="minorBidi"/>
          <w:kern w:val="2"/>
          <w:sz w:val="21"/>
        </w:rPr>
      </w:pPr>
      <w:r>
        <w:fldChar w:fldCharType="begin"/>
      </w:r>
      <w:r>
        <w:instrText xml:space="preserve"> HYPERLINK \l "_Toc129874356" </w:instrText>
      </w:r>
      <w:r>
        <w:fldChar w:fldCharType="separate"/>
      </w:r>
      <w:r>
        <w:rPr>
          <w:rStyle w:val="26"/>
          <w:b/>
        </w:rPr>
        <w:t>一、投标报价说明</w:t>
      </w:r>
      <w:r>
        <w:tab/>
      </w:r>
      <w:r>
        <w:fldChar w:fldCharType="begin"/>
      </w:r>
      <w:r>
        <w:instrText xml:space="preserve"> PAGEREF _Toc129874356 \h </w:instrText>
      </w:r>
      <w:r>
        <w:fldChar w:fldCharType="separate"/>
      </w:r>
      <w:r>
        <w:t>21</w:t>
      </w:r>
      <w:r>
        <w:fldChar w:fldCharType="end"/>
      </w:r>
      <w:r>
        <w:fldChar w:fldCharType="end"/>
      </w:r>
    </w:p>
    <w:p>
      <w:pPr>
        <w:pStyle w:val="39"/>
        <w:tabs>
          <w:tab w:val="right" w:leader="dot" w:pos="9322"/>
        </w:tabs>
        <w:rPr>
          <w:rFonts w:asciiTheme="minorHAnsi" w:hAnsiTheme="minorHAnsi" w:eastAsiaTheme="minorEastAsia" w:cstheme="minorBidi"/>
          <w:kern w:val="2"/>
          <w:sz w:val="21"/>
        </w:rPr>
      </w:pPr>
      <w:r>
        <w:fldChar w:fldCharType="begin"/>
      </w:r>
      <w:r>
        <w:instrText xml:space="preserve"> HYPERLINK \l "_Toc129874357" </w:instrText>
      </w:r>
      <w:r>
        <w:fldChar w:fldCharType="separate"/>
      </w:r>
      <w:r>
        <w:rPr>
          <w:rStyle w:val="26"/>
          <w:b/>
        </w:rPr>
        <w:t>二、投标报价一览表</w:t>
      </w:r>
      <w:r>
        <w:tab/>
      </w:r>
      <w:r>
        <w:fldChar w:fldCharType="begin"/>
      </w:r>
      <w:r>
        <w:instrText xml:space="preserve"> PAGEREF _Toc129874357 \h </w:instrText>
      </w:r>
      <w:r>
        <w:fldChar w:fldCharType="separate"/>
      </w:r>
      <w:r>
        <w:t>22</w:t>
      </w:r>
      <w:r>
        <w:fldChar w:fldCharType="end"/>
      </w:r>
      <w:r>
        <w:fldChar w:fldCharType="end"/>
      </w:r>
    </w:p>
    <w:p>
      <w:pPr>
        <w:pStyle w:val="39"/>
        <w:tabs>
          <w:tab w:val="right" w:leader="dot" w:pos="9322"/>
        </w:tabs>
        <w:rPr>
          <w:rFonts w:asciiTheme="minorHAnsi" w:hAnsiTheme="minorHAnsi" w:eastAsiaTheme="minorEastAsia" w:cstheme="minorBidi"/>
          <w:kern w:val="2"/>
          <w:sz w:val="21"/>
        </w:rPr>
      </w:pPr>
      <w:r>
        <w:fldChar w:fldCharType="begin"/>
      </w:r>
      <w:r>
        <w:instrText xml:space="preserve"> HYPERLINK \l "_Toc129874358" </w:instrText>
      </w:r>
      <w:r>
        <w:fldChar w:fldCharType="separate"/>
      </w:r>
      <w:r>
        <w:rPr>
          <w:rStyle w:val="26"/>
        </w:rPr>
        <w:t>第五章 优势描述部分</w:t>
      </w:r>
      <w:r>
        <w:tab/>
      </w:r>
      <w:r>
        <w:fldChar w:fldCharType="begin"/>
      </w:r>
      <w:r>
        <w:instrText xml:space="preserve"> PAGEREF _Toc129874358 \h </w:instrText>
      </w:r>
      <w:r>
        <w:fldChar w:fldCharType="separate"/>
      </w:r>
      <w:r>
        <w:t>23</w:t>
      </w:r>
      <w:r>
        <w:fldChar w:fldCharType="end"/>
      </w:r>
      <w:r>
        <w:fldChar w:fldCharType="end"/>
      </w:r>
    </w:p>
    <w:p>
      <w:pPr>
        <w:spacing w:line="312" w:lineRule="auto"/>
        <w:rPr>
          <w:rFonts w:eastAsia="黑体"/>
          <w:sz w:val="10"/>
          <w:szCs w:val="10"/>
        </w:rPr>
      </w:pPr>
      <w:r>
        <w:fldChar w:fldCharType="end"/>
      </w:r>
    </w:p>
    <w:p>
      <w:pPr>
        <w:pStyle w:val="20"/>
        <w:jc w:val="both"/>
      </w:pPr>
    </w:p>
    <w:p>
      <w:pPr>
        <w:widowControl/>
        <w:jc w:val="left"/>
        <w:rPr>
          <w:rFonts w:ascii="Cambria" w:hAnsi="Cambria"/>
          <w:b/>
          <w:bCs/>
          <w:sz w:val="32"/>
          <w:szCs w:val="32"/>
          <w:lang w:val="zh-CN"/>
        </w:rPr>
      </w:pPr>
      <w:r>
        <w:br w:type="page"/>
      </w:r>
    </w:p>
    <w:p>
      <w:pPr>
        <w:pStyle w:val="20"/>
        <w:rPr>
          <w:szCs w:val="18"/>
        </w:rPr>
      </w:pPr>
      <w:bookmarkStart w:id="0" w:name="_Toc129874340"/>
      <w:r>
        <w:rPr>
          <w:rFonts w:hint="eastAsia"/>
        </w:rPr>
        <w:t>第一章　投　标　须　知</w:t>
      </w:r>
      <w:bookmarkEnd w:id="0"/>
      <w:r>
        <w:rPr>
          <w:rFonts w:hint="eastAsia"/>
        </w:rPr>
        <w:t>　</w:t>
      </w:r>
    </w:p>
    <w:p/>
    <w:p>
      <w:pPr>
        <w:pStyle w:val="4"/>
        <w:jc w:val="center"/>
        <w:rPr>
          <w:b/>
        </w:rPr>
      </w:pPr>
      <w:bookmarkStart w:id="1" w:name="_Toc129874341"/>
      <w:r>
        <w:rPr>
          <w:rFonts w:hint="eastAsia"/>
          <w:b/>
        </w:rPr>
        <w:t>投　标　须　知　表</w:t>
      </w:r>
      <w:bookmarkEnd w:id="1"/>
    </w:p>
    <w:tbl>
      <w:tblPr>
        <w:tblStyle w:val="21"/>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843"/>
        <w:gridCol w:w="6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796" w:type="dxa"/>
            <w:vAlign w:val="center"/>
          </w:tcPr>
          <w:p>
            <w:pPr>
              <w:spacing w:line="360" w:lineRule="auto"/>
              <w:jc w:val="center"/>
              <w:rPr>
                <w:rFonts w:ascii="宋体" w:hAnsi="宋体"/>
                <w:b/>
                <w:sz w:val="24"/>
                <w:szCs w:val="24"/>
              </w:rPr>
            </w:pPr>
            <w:r>
              <w:rPr>
                <w:rFonts w:hint="eastAsia" w:ascii="宋体" w:hAnsi="宋体"/>
                <w:b/>
                <w:sz w:val="24"/>
                <w:szCs w:val="24"/>
              </w:rPr>
              <w:t>序号</w:t>
            </w:r>
          </w:p>
        </w:tc>
        <w:tc>
          <w:tcPr>
            <w:tcW w:w="1843" w:type="dxa"/>
            <w:vAlign w:val="center"/>
          </w:tcPr>
          <w:p>
            <w:pPr>
              <w:spacing w:line="360" w:lineRule="auto"/>
              <w:jc w:val="center"/>
              <w:rPr>
                <w:rFonts w:ascii="宋体" w:hAnsi="宋体"/>
                <w:b/>
                <w:sz w:val="24"/>
                <w:szCs w:val="24"/>
              </w:rPr>
            </w:pPr>
            <w:r>
              <w:rPr>
                <w:rFonts w:hint="eastAsia" w:ascii="宋体" w:hAnsi="宋体"/>
                <w:b/>
                <w:sz w:val="24"/>
                <w:szCs w:val="24"/>
              </w:rPr>
              <w:t>名称</w:t>
            </w:r>
          </w:p>
        </w:tc>
        <w:tc>
          <w:tcPr>
            <w:tcW w:w="6662" w:type="dxa"/>
            <w:vAlign w:val="center"/>
          </w:tcPr>
          <w:p>
            <w:pPr>
              <w:spacing w:line="360" w:lineRule="auto"/>
              <w:jc w:val="center"/>
              <w:rPr>
                <w:rFonts w:ascii="宋体" w:hAnsi="宋体"/>
                <w:b/>
                <w:sz w:val="24"/>
                <w:szCs w:val="24"/>
              </w:rPr>
            </w:pPr>
            <w:r>
              <w:rPr>
                <w:rFonts w:hint="eastAsia" w:ascii="宋体" w:hAnsi="宋体"/>
                <w:b/>
                <w:sz w:val="24"/>
                <w:szCs w:val="24"/>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796" w:type="dxa"/>
            <w:vAlign w:val="center"/>
          </w:tcPr>
          <w:p>
            <w:pPr>
              <w:spacing w:line="360" w:lineRule="auto"/>
              <w:jc w:val="center"/>
              <w:rPr>
                <w:rFonts w:ascii="宋体" w:hAnsi="宋体"/>
                <w:sz w:val="24"/>
                <w:szCs w:val="24"/>
              </w:rPr>
            </w:pPr>
            <w:r>
              <w:rPr>
                <w:rFonts w:hint="eastAsia" w:ascii="宋体" w:hAnsi="宋体"/>
                <w:sz w:val="24"/>
                <w:szCs w:val="24"/>
              </w:rPr>
              <w:t>1</w:t>
            </w:r>
          </w:p>
        </w:tc>
        <w:tc>
          <w:tcPr>
            <w:tcW w:w="1843" w:type="dxa"/>
            <w:vAlign w:val="center"/>
          </w:tcPr>
          <w:p>
            <w:pPr>
              <w:spacing w:line="360" w:lineRule="auto"/>
              <w:jc w:val="center"/>
              <w:rPr>
                <w:rFonts w:ascii="宋体" w:hAnsi="宋体"/>
                <w:sz w:val="24"/>
                <w:szCs w:val="24"/>
              </w:rPr>
            </w:pPr>
            <w:r>
              <w:rPr>
                <w:rFonts w:hint="eastAsia" w:ascii="宋体" w:hAnsi="宋体"/>
                <w:sz w:val="24"/>
                <w:szCs w:val="24"/>
              </w:rPr>
              <w:t xml:space="preserve"> 项目名称</w:t>
            </w:r>
          </w:p>
        </w:tc>
        <w:tc>
          <w:tcPr>
            <w:tcW w:w="6662" w:type="dxa"/>
            <w:vAlign w:val="center"/>
          </w:tcPr>
          <w:p>
            <w:pPr>
              <w:spacing w:line="360" w:lineRule="auto"/>
              <w:jc w:val="left"/>
              <w:rPr>
                <w:rFonts w:hint="eastAsia" w:ascii="宋体" w:hAnsi="宋体" w:eastAsia="宋体"/>
                <w:b/>
                <w:bCs/>
                <w:sz w:val="24"/>
                <w:szCs w:val="24"/>
                <w:lang w:eastAsia="zh-CN"/>
              </w:rPr>
            </w:pPr>
            <w:r>
              <w:rPr>
                <w:rFonts w:hint="eastAsia" w:ascii="宋体" w:hAnsi="宋体"/>
                <w:sz w:val="24"/>
                <w:szCs w:val="24"/>
              </w:rPr>
              <w:t>车间无线网络覆盖项目</w:t>
            </w:r>
            <w:r>
              <w:rPr>
                <w:rFonts w:hint="eastAsia" w:ascii="宋体" w:hAnsi="宋体"/>
                <w:sz w:val="24"/>
                <w:szCs w:val="24"/>
                <w:lang w:eastAsia="zh-CN"/>
              </w:rPr>
              <w:t>（</w:t>
            </w:r>
            <w:r>
              <w:rPr>
                <w:rFonts w:hint="eastAsia" w:ascii="宋体" w:hAnsi="宋体"/>
                <w:sz w:val="24"/>
                <w:szCs w:val="24"/>
                <w:lang w:val="en-US" w:eastAsia="zh-CN"/>
              </w:rPr>
              <w:t>弱电施工部分</w:t>
            </w:r>
            <w:r>
              <w:rPr>
                <w:rFonts w:hint="eastAsia" w:ascii="宋体" w:hAnsi="宋体"/>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796" w:type="dxa"/>
            <w:vAlign w:val="center"/>
          </w:tcPr>
          <w:p>
            <w:pPr>
              <w:spacing w:line="360" w:lineRule="auto"/>
              <w:jc w:val="center"/>
              <w:rPr>
                <w:rFonts w:ascii="宋体" w:hAnsi="宋体"/>
                <w:sz w:val="24"/>
                <w:szCs w:val="24"/>
              </w:rPr>
            </w:pPr>
            <w:r>
              <w:rPr>
                <w:rFonts w:hint="eastAsia" w:ascii="宋体" w:hAnsi="宋体"/>
                <w:sz w:val="24"/>
                <w:szCs w:val="24"/>
              </w:rPr>
              <w:t>2</w:t>
            </w:r>
          </w:p>
        </w:tc>
        <w:tc>
          <w:tcPr>
            <w:tcW w:w="1843" w:type="dxa"/>
            <w:vAlign w:val="center"/>
          </w:tcPr>
          <w:p>
            <w:pPr>
              <w:spacing w:line="360" w:lineRule="auto"/>
              <w:jc w:val="center"/>
              <w:rPr>
                <w:rFonts w:ascii="宋体" w:hAnsi="宋体"/>
                <w:sz w:val="24"/>
                <w:szCs w:val="24"/>
              </w:rPr>
            </w:pPr>
            <w:r>
              <w:rPr>
                <w:rFonts w:hint="eastAsia" w:ascii="宋体" w:hAnsi="宋体"/>
                <w:sz w:val="24"/>
                <w:szCs w:val="24"/>
              </w:rPr>
              <w:t>采购单位</w:t>
            </w:r>
          </w:p>
        </w:tc>
        <w:tc>
          <w:tcPr>
            <w:tcW w:w="6662" w:type="dxa"/>
            <w:vAlign w:val="center"/>
          </w:tcPr>
          <w:p>
            <w:pPr>
              <w:spacing w:line="360" w:lineRule="auto"/>
              <w:rPr>
                <w:rFonts w:ascii="宋体" w:hAnsi="宋体"/>
                <w:sz w:val="24"/>
                <w:szCs w:val="24"/>
              </w:rPr>
            </w:pPr>
            <w:r>
              <w:rPr>
                <w:rFonts w:hint="eastAsia" w:ascii="宋体" w:hAnsi="宋体"/>
                <w:sz w:val="24"/>
                <w:szCs w:val="24"/>
              </w:rPr>
              <w:t>中国重汽集团杭州发动机有限公司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796" w:type="dxa"/>
            <w:vAlign w:val="center"/>
          </w:tcPr>
          <w:p>
            <w:pPr>
              <w:spacing w:line="360" w:lineRule="auto"/>
              <w:jc w:val="center"/>
              <w:rPr>
                <w:rFonts w:ascii="宋体" w:hAnsi="宋体"/>
                <w:sz w:val="24"/>
                <w:szCs w:val="24"/>
              </w:rPr>
            </w:pPr>
            <w:r>
              <w:rPr>
                <w:rFonts w:hint="eastAsia" w:ascii="宋体" w:hAnsi="宋体"/>
                <w:sz w:val="24"/>
                <w:szCs w:val="24"/>
              </w:rPr>
              <w:t>3</w:t>
            </w:r>
          </w:p>
        </w:tc>
        <w:tc>
          <w:tcPr>
            <w:tcW w:w="1843" w:type="dxa"/>
            <w:vAlign w:val="center"/>
          </w:tcPr>
          <w:p>
            <w:pPr>
              <w:spacing w:line="360" w:lineRule="auto"/>
              <w:jc w:val="center"/>
              <w:rPr>
                <w:rFonts w:ascii="宋体" w:hAnsi="宋体"/>
                <w:sz w:val="24"/>
                <w:szCs w:val="24"/>
              </w:rPr>
            </w:pPr>
            <w:r>
              <w:rPr>
                <w:rFonts w:hint="eastAsia" w:ascii="宋体" w:hAnsi="宋体"/>
                <w:sz w:val="24"/>
                <w:szCs w:val="24"/>
              </w:rPr>
              <w:t>招 标 人</w:t>
            </w:r>
          </w:p>
        </w:tc>
        <w:tc>
          <w:tcPr>
            <w:tcW w:w="6662" w:type="dxa"/>
            <w:vAlign w:val="center"/>
          </w:tcPr>
          <w:p>
            <w:pPr>
              <w:spacing w:line="360" w:lineRule="auto"/>
              <w:rPr>
                <w:rFonts w:ascii="宋体" w:hAnsi="宋体"/>
                <w:sz w:val="24"/>
                <w:szCs w:val="24"/>
              </w:rPr>
            </w:pPr>
            <w:r>
              <w:rPr>
                <w:rFonts w:hint="eastAsia" w:ascii="宋体" w:hAnsi="宋体"/>
                <w:sz w:val="24"/>
                <w:szCs w:val="24"/>
              </w:rPr>
              <w:t>中国重汽集团杭州发动机有限公司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796" w:type="dxa"/>
            <w:vAlign w:val="center"/>
          </w:tcPr>
          <w:p>
            <w:pPr>
              <w:spacing w:line="360" w:lineRule="auto"/>
              <w:jc w:val="center"/>
              <w:rPr>
                <w:rFonts w:ascii="宋体" w:hAnsi="宋体"/>
                <w:sz w:val="24"/>
                <w:szCs w:val="24"/>
              </w:rPr>
            </w:pPr>
            <w:r>
              <w:rPr>
                <w:rFonts w:hint="eastAsia" w:ascii="宋体" w:hAnsi="宋体"/>
                <w:sz w:val="24"/>
                <w:szCs w:val="24"/>
              </w:rPr>
              <w:t>4</w:t>
            </w:r>
          </w:p>
        </w:tc>
        <w:tc>
          <w:tcPr>
            <w:tcW w:w="1843" w:type="dxa"/>
            <w:vAlign w:val="center"/>
          </w:tcPr>
          <w:p>
            <w:pPr>
              <w:spacing w:line="360" w:lineRule="auto"/>
              <w:jc w:val="center"/>
              <w:rPr>
                <w:rFonts w:ascii="宋体" w:hAnsi="宋体"/>
                <w:sz w:val="24"/>
                <w:szCs w:val="24"/>
              </w:rPr>
            </w:pPr>
            <w:r>
              <w:rPr>
                <w:rFonts w:hint="eastAsia" w:ascii="宋体" w:hAnsi="宋体"/>
                <w:sz w:val="24"/>
                <w:szCs w:val="24"/>
              </w:rPr>
              <w:t>资格审查</w:t>
            </w:r>
          </w:p>
        </w:tc>
        <w:tc>
          <w:tcPr>
            <w:tcW w:w="6662" w:type="dxa"/>
            <w:vAlign w:val="center"/>
          </w:tcPr>
          <w:p>
            <w:pPr>
              <w:spacing w:line="360" w:lineRule="auto"/>
              <w:rPr>
                <w:rFonts w:ascii="宋体" w:hAnsi="宋体"/>
                <w:sz w:val="24"/>
                <w:szCs w:val="24"/>
              </w:rPr>
            </w:pPr>
            <w:r>
              <w:rPr>
                <w:rFonts w:hint="eastAsia" w:ascii="宋体" w:hAnsi="宋体"/>
                <w:sz w:val="24"/>
                <w:szCs w:val="24"/>
              </w:rPr>
              <w:t>资格后审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796" w:type="dxa"/>
            <w:vAlign w:val="center"/>
          </w:tcPr>
          <w:p>
            <w:pPr>
              <w:spacing w:line="360" w:lineRule="auto"/>
              <w:jc w:val="center"/>
              <w:rPr>
                <w:rFonts w:ascii="宋体" w:hAnsi="宋体"/>
                <w:sz w:val="24"/>
                <w:szCs w:val="24"/>
              </w:rPr>
            </w:pPr>
            <w:r>
              <w:rPr>
                <w:rFonts w:hint="eastAsia" w:ascii="宋体" w:hAnsi="宋体"/>
                <w:sz w:val="24"/>
                <w:szCs w:val="24"/>
              </w:rPr>
              <w:t>5</w:t>
            </w:r>
          </w:p>
        </w:tc>
        <w:tc>
          <w:tcPr>
            <w:tcW w:w="1843" w:type="dxa"/>
            <w:vAlign w:val="center"/>
          </w:tcPr>
          <w:p>
            <w:pPr>
              <w:spacing w:line="360" w:lineRule="auto"/>
              <w:jc w:val="center"/>
              <w:rPr>
                <w:rFonts w:ascii="宋体" w:hAnsi="宋体"/>
                <w:sz w:val="24"/>
                <w:szCs w:val="24"/>
              </w:rPr>
            </w:pPr>
            <w:r>
              <w:rPr>
                <w:rFonts w:hint="eastAsia" w:ascii="宋体" w:hAnsi="宋体"/>
                <w:sz w:val="24"/>
                <w:szCs w:val="24"/>
              </w:rPr>
              <w:t>投标有效期</w:t>
            </w:r>
          </w:p>
        </w:tc>
        <w:tc>
          <w:tcPr>
            <w:tcW w:w="6662" w:type="dxa"/>
            <w:vAlign w:val="center"/>
          </w:tcPr>
          <w:p>
            <w:pPr>
              <w:spacing w:line="360" w:lineRule="auto"/>
              <w:rPr>
                <w:rFonts w:ascii="宋体" w:hAnsi="宋体"/>
                <w:b/>
                <w:color w:val="FF0000"/>
                <w:sz w:val="24"/>
                <w:szCs w:val="24"/>
              </w:rPr>
            </w:pPr>
            <w:r>
              <w:rPr>
                <w:rFonts w:ascii="宋体" w:hAnsi="宋体"/>
                <w:color w:val="000000"/>
                <w:sz w:val="24"/>
                <w:szCs w:val="24"/>
              </w:rPr>
              <w:t>90</w:t>
            </w:r>
            <w:r>
              <w:rPr>
                <w:rFonts w:hint="eastAsia" w:ascii="宋体" w:hAnsi="宋体"/>
                <w:color w:val="000000"/>
                <w:sz w:val="24"/>
                <w:szCs w:val="24"/>
              </w:rPr>
              <w:t>个日历日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796" w:type="dxa"/>
            <w:vAlign w:val="center"/>
          </w:tcPr>
          <w:p>
            <w:pPr>
              <w:spacing w:line="360" w:lineRule="auto"/>
              <w:jc w:val="center"/>
              <w:rPr>
                <w:rFonts w:ascii="宋体" w:hAnsi="宋体"/>
                <w:sz w:val="24"/>
                <w:szCs w:val="24"/>
              </w:rPr>
            </w:pPr>
            <w:r>
              <w:rPr>
                <w:rFonts w:hint="eastAsia" w:ascii="宋体" w:hAnsi="宋体"/>
                <w:sz w:val="24"/>
                <w:szCs w:val="24"/>
              </w:rPr>
              <w:t>6</w:t>
            </w:r>
          </w:p>
        </w:tc>
        <w:tc>
          <w:tcPr>
            <w:tcW w:w="1843" w:type="dxa"/>
            <w:vAlign w:val="center"/>
          </w:tcPr>
          <w:p>
            <w:pPr>
              <w:spacing w:line="360" w:lineRule="auto"/>
              <w:jc w:val="center"/>
              <w:rPr>
                <w:rFonts w:ascii="宋体" w:hAnsi="宋体"/>
                <w:sz w:val="24"/>
                <w:szCs w:val="24"/>
              </w:rPr>
            </w:pPr>
            <w:r>
              <w:rPr>
                <w:rFonts w:hint="eastAsia" w:ascii="宋体" w:hAnsi="宋体"/>
                <w:sz w:val="24"/>
                <w:szCs w:val="24"/>
              </w:rPr>
              <w:t>付款方式</w:t>
            </w:r>
          </w:p>
        </w:tc>
        <w:tc>
          <w:tcPr>
            <w:tcW w:w="6662" w:type="dxa"/>
            <w:vAlign w:val="center"/>
          </w:tcPr>
          <w:p>
            <w:pPr>
              <w:spacing w:line="360" w:lineRule="auto"/>
              <w:rPr>
                <w:rFonts w:ascii="宋体" w:hAnsi="宋体"/>
                <w:sz w:val="24"/>
                <w:szCs w:val="24"/>
              </w:rPr>
            </w:pPr>
            <w:r>
              <w:rPr>
                <w:rFonts w:hint="eastAsia" w:ascii="宋体" w:hAnsi="宋体"/>
                <w:sz w:val="24"/>
                <w:szCs w:val="24"/>
              </w:rPr>
              <w:t>1.货物交付到现场后次月内支付合同总价60%货款；货物完成安装调试并通过终验收合格后次月内支付合同总价30%货款；终验收后第13个月内支付合同总价10%尾款；</w:t>
            </w:r>
          </w:p>
          <w:p>
            <w:pPr>
              <w:widowControl/>
              <w:jc w:val="left"/>
              <w:rPr>
                <w:rFonts w:ascii="宋体" w:hAnsi="宋体"/>
                <w:color w:val="000000"/>
                <w:sz w:val="24"/>
                <w:szCs w:val="24"/>
              </w:rPr>
            </w:pPr>
            <w:r>
              <w:rPr>
                <w:rFonts w:ascii="宋体" w:hAnsi="宋体"/>
                <w:sz w:val="24"/>
                <w:szCs w:val="24"/>
              </w:rPr>
              <w:t>2</w:t>
            </w:r>
            <w:r>
              <w:rPr>
                <w:rFonts w:hint="eastAsia" w:ascii="宋体" w:hAnsi="宋体"/>
                <w:sz w:val="24"/>
                <w:szCs w:val="24"/>
              </w:rPr>
              <w:t>.付款方式：半年期商业汇票（包括银行承兑汇票和商业承兑汇票）。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96" w:type="dxa"/>
            <w:vAlign w:val="center"/>
          </w:tcPr>
          <w:p>
            <w:pPr>
              <w:spacing w:line="360" w:lineRule="auto"/>
              <w:jc w:val="center"/>
              <w:rPr>
                <w:rFonts w:ascii="宋体" w:hAnsi="宋体"/>
                <w:sz w:val="24"/>
                <w:szCs w:val="24"/>
              </w:rPr>
            </w:pPr>
            <w:r>
              <w:rPr>
                <w:rFonts w:hint="eastAsia" w:ascii="宋体" w:hAnsi="宋体"/>
                <w:sz w:val="24"/>
                <w:szCs w:val="24"/>
              </w:rPr>
              <w:t>7</w:t>
            </w:r>
          </w:p>
        </w:tc>
        <w:tc>
          <w:tcPr>
            <w:tcW w:w="1843" w:type="dxa"/>
            <w:vAlign w:val="center"/>
          </w:tcPr>
          <w:p>
            <w:pPr>
              <w:spacing w:line="360" w:lineRule="auto"/>
              <w:jc w:val="center"/>
              <w:rPr>
                <w:rFonts w:ascii="宋体" w:hAnsi="宋体"/>
                <w:sz w:val="24"/>
                <w:szCs w:val="24"/>
              </w:rPr>
            </w:pPr>
            <w:r>
              <w:rPr>
                <w:rFonts w:hint="eastAsia" w:ascii="宋体" w:hAnsi="宋体"/>
                <w:sz w:val="24"/>
                <w:szCs w:val="24"/>
              </w:rPr>
              <w:t>资质要求</w:t>
            </w:r>
          </w:p>
        </w:tc>
        <w:tc>
          <w:tcPr>
            <w:tcW w:w="6662" w:type="dxa"/>
            <w:vAlign w:val="center"/>
          </w:tcPr>
          <w:p>
            <w:pPr>
              <w:widowControl/>
              <w:adjustRightInd w:val="0"/>
              <w:snapToGrid w:val="0"/>
              <w:spacing w:line="360" w:lineRule="auto"/>
              <w:rPr>
                <w:rFonts w:ascii="宋体" w:hAnsi="宋体"/>
                <w:bCs/>
                <w:kern w:val="0"/>
                <w:sz w:val="24"/>
                <w:szCs w:val="24"/>
              </w:rPr>
            </w:pPr>
            <w:r>
              <w:rPr>
                <w:rFonts w:hint="eastAsia" w:ascii="宋体" w:hAnsi="宋体"/>
                <w:bCs/>
                <w:kern w:val="0"/>
                <w:sz w:val="24"/>
                <w:szCs w:val="24"/>
              </w:rPr>
              <w:t>（1）投标人成立三年以上，注册资金不低于人民币</w:t>
            </w:r>
            <w:r>
              <w:rPr>
                <w:rFonts w:ascii="宋体" w:hAnsi="宋体"/>
                <w:bCs/>
                <w:kern w:val="0"/>
                <w:sz w:val="24"/>
                <w:szCs w:val="24"/>
              </w:rPr>
              <w:t>1</w:t>
            </w:r>
            <w:r>
              <w:rPr>
                <w:rFonts w:hint="eastAsia" w:ascii="宋体" w:hAnsi="宋体"/>
                <w:bCs/>
                <w:kern w:val="0"/>
                <w:sz w:val="24"/>
                <w:szCs w:val="24"/>
              </w:rPr>
              <w:t>0</w:t>
            </w:r>
            <w:r>
              <w:rPr>
                <w:rFonts w:ascii="宋体" w:hAnsi="宋体"/>
                <w:bCs/>
                <w:kern w:val="0"/>
                <w:sz w:val="24"/>
                <w:szCs w:val="24"/>
              </w:rPr>
              <w:t>00万元</w:t>
            </w:r>
            <w:r>
              <w:rPr>
                <w:rFonts w:hint="eastAsia" w:ascii="宋体" w:hAnsi="宋体"/>
                <w:bCs/>
                <w:kern w:val="0"/>
                <w:sz w:val="24"/>
                <w:szCs w:val="24"/>
              </w:rPr>
              <w:t>，具有独立法人资格，并具有良好信誉和业绩；</w:t>
            </w:r>
          </w:p>
          <w:p>
            <w:pPr>
              <w:widowControl/>
              <w:adjustRightInd w:val="0"/>
              <w:snapToGrid w:val="0"/>
              <w:spacing w:line="360" w:lineRule="auto"/>
              <w:rPr>
                <w:rFonts w:ascii="宋体" w:hAnsi="宋体"/>
                <w:bCs/>
                <w:kern w:val="0"/>
                <w:sz w:val="24"/>
                <w:szCs w:val="24"/>
              </w:rPr>
            </w:pPr>
            <w:r>
              <w:rPr>
                <w:rFonts w:hint="eastAsia" w:ascii="宋体" w:hAnsi="宋体"/>
                <w:bCs/>
                <w:kern w:val="0"/>
                <w:sz w:val="24"/>
                <w:szCs w:val="24"/>
              </w:rPr>
              <w:t>（2）投标人应具备相关招标项目的设备供给保障及相应的实施服务能力，有同类项目设施经验；</w:t>
            </w:r>
          </w:p>
          <w:p>
            <w:pPr>
              <w:widowControl/>
              <w:adjustRightInd w:val="0"/>
              <w:snapToGrid w:val="0"/>
              <w:spacing w:line="360" w:lineRule="auto"/>
              <w:rPr>
                <w:rFonts w:ascii="宋体" w:hAnsi="宋体"/>
                <w:bCs/>
                <w:kern w:val="0"/>
                <w:sz w:val="24"/>
                <w:szCs w:val="24"/>
              </w:rPr>
            </w:pPr>
            <w:r>
              <w:rPr>
                <w:rFonts w:hint="eastAsia" w:ascii="宋体" w:hAnsi="宋体"/>
                <w:bCs/>
                <w:kern w:val="0"/>
                <w:sz w:val="24"/>
                <w:szCs w:val="24"/>
              </w:rPr>
              <w:t>（3）投标人遵守执业准则和执业规范，</w:t>
            </w:r>
            <w:r>
              <w:rPr>
                <w:rFonts w:ascii="宋体" w:hAnsi="宋体"/>
                <w:sz w:val="24"/>
                <w:szCs w:val="24"/>
              </w:rPr>
              <w:t>在“国家企业信用信息公示系统”等信息平台上，投标人近三年内无与本项目有关的行政处罚及失信记录等信息</w:t>
            </w:r>
            <w:r>
              <w:rPr>
                <w:rFonts w:hint="eastAsia" w:ascii="宋体" w:hAnsi="宋体"/>
                <w:sz w:val="24"/>
                <w:szCs w:val="24"/>
              </w:rPr>
              <w:t>；</w:t>
            </w:r>
          </w:p>
          <w:p>
            <w:pPr>
              <w:spacing w:line="360" w:lineRule="auto"/>
              <w:jc w:val="left"/>
              <w:rPr>
                <w:rFonts w:ascii="宋体" w:hAnsi="宋体"/>
                <w:bCs/>
                <w:kern w:val="0"/>
                <w:sz w:val="24"/>
                <w:szCs w:val="24"/>
              </w:rPr>
            </w:pPr>
            <w:r>
              <w:rPr>
                <w:rFonts w:hint="eastAsia" w:ascii="宋体" w:hAnsi="宋体"/>
                <w:bCs/>
                <w:kern w:val="0"/>
                <w:sz w:val="24"/>
                <w:szCs w:val="24"/>
              </w:rPr>
              <w:t>（</w:t>
            </w:r>
            <w:r>
              <w:rPr>
                <w:rFonts w:ascii="宋体" w:hAnsi="宋体"/>
                <w:bCs/>
                <w:kern w:val="0"/>
                <w:sz w:val="24"/>
                <w:szCs w:val="24"/>
              </w:rPr>
              <w:t>4</w:t>
            </w:r>
            <w:r>
              <w:rPr>
                <w:rFonts w:hint="eastAsia" w:ascii="宋体" w:hAnsi="宋体"/>
                <w:bCs/>
                <w:kern w:val="0"/>
                <w:sz w:val="24"/>
                <w:szCs w:val="24"/>
              </w:rPr>
              <w:t>）投标人具备近三年的财务审计报告；</w:t>
            </w:r>
          </w:p>
          <w:p>
            <w:pPr>
              <w:pStyle w:val="2"/>
              <w:jc w:val="both"/>
              <w:rPr>
                <w:rFonts w:ascii="宋体" w:hAnsi="宋体" w:eastAsia="宋体"/>
                <w:bCs/>
                <w:kern w:val="0"/>
                <w:sz w:val="24"/>
                <w:szCs w:val="24"/>
              </w:rPr>
            </w:pPr>
            <w:r>
              <w:rPr>
                <w:rFonts w:hint="eastAsia" w:ascii="宋体" w:hAnsi="宋体" w:eastAsia="宋体"/>
                <w:bCs/>
                <w:kern w:val="0"/>
                <w:sz w:val="24"/>
                <w:szCs w:val="24"/>
              </w:rPr>
              <w:t>（5）</w:t>
            </w:r>
            <w:r>
              <w:rPr>
                <w:rFonts w:ascii="宋体" w:hAnsi="宋体" w:eastAsia="宋体"/>
                <w:sz w:val="24"/>
                <w:szCs w:val="24"/>
              </w:rPr>
              <w:t>投标人没有被招标方列入黑名单；投标人的直接或间接股东、法定代表人、董事、监事、高管非重汽员工及其亲属</w:t>
            </w:r>
            <w:r>
              <w:rPr>
                <w:rFonts w:hint="eastAsia" w:ascii="宋体" w:hAnsi="宋体" w:eastAsia="宋体"/>
                <w:sz w:val="24"/>
                <w:szCs w:val="24"/>
              </w:rPr>
              <w:t>；</w:t>
            </w:r>
            <w:r>
              <w:rPr>
                <w:rFonts w:ascii="宋体" w:hAnsi="宋体" w:eastAsia="宋体"/>
                <w:sz w:val="24"/>
                <w:szCs w:val="24"/>
              </w:rPr>
              <w:t>投标人必须是最终投保、签订合同的单位</w:t>
            </w:r>
            <w:r>
              <w:rPr>
                <w:rFonts w:hint="eastAsia" w:ascii="宋体" w:hAnsi="宋体" w:eastAsia="宋体"/>
                <w:sz w:val="24"/>
                <w:szCs w:val="24"/>
              </w:rPr>
              <w:t>；</w:t>
            </w:r>
            <w:r>
              <w:rPr>
                <w:rFonts w:ascii="宋体" w:hAnsi="宋体" w:eastAsia="宋体"/>
                <w:sz w:val="24"/>
                <w:szCs w:val="24"/>
              </w:rPr>
              <w:t>不得以任何理由将已中标项目以任何形式分包或转包给其他单位</w:t>
            </w:r>
            <w:r>
              <w:rPr>
                <w:rFonts w:hint="eastAsia" w:ascii="宋体" w:hAnsi="宋体" w:eastAsia="宋体"/>
                <w:sz w:val="24"/>
                <w:szCs w:val="24"/>
              </w:rPr>
              <w:t>；</w:t>
            </w:r>
          </w:p>
          <w:p>
            <w:pPr>
              <w:spacing w:line="360" w:lineRule="auto"/>
              <w:jc w:val="left"/>
              <w:rPr>
                <w:rFonts w:ascii="宋体" w:hAnsi="宋体"/>
                <w:bCs/>
                <w:kern w:val="0"/>
                <w:sz w:val="24"/>
                <w:szCs w:val="24"/>
              </w:rPr>
            </w:pPr>
            <w:r>
              <w:rPr>
                <w:rFonts w:hint="eastAsia" w:ascii="宋体" w:hAnsi="宋体"/>
                <w:sz w:val="24"/>
                <w:szCs w:val="24"/>
                <w:lang w:eastAsia="zh-Hans"/>
              </w:rPr>
              <w:t>（</w:t>
            </w:r>
            <w:r>
              <w:rPr>
                <w:rFonts w:ascii="宋体" w:hAnsi="宋体"/>
                <w:sz w:val="24"/>
                <w:szCs w:val="24"/>
                <w:lang w:eastAsia="zh-Hans"/>
              </w:rPr>
              <w:t>6</w:t>
            </w:r>
            <w:r>
              <w:rPr>
                <w:rFonts w:hint="eastAsia" w:ascii="宋体" w:hAnsi="宋体"/>
                <w:sz w:val="24"/>
                <w:szCs w:val="24"/>
                <w:lang w:eastAsia="zh-Hans"/>
              </w:rPr>
              <w:t>）</w:t>
            </w:r>
            <w:r>
              <w:rPr>
                <w:rFonts w:hint="eastAsia" w:ascii="宋体" w:hAnsi="宋体"/>
                <w:sz w:val="24"/>
                <w:szCs w:val="24"/>
              </w:rPr>
              <w:t>投标产品厂家授权文件；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796" w:type="dxa"/>
            <w:vAlign w:val="center"/>
          </w:tcPr>
          <w:p>
            <w:pPr>
              <w:spacing w:line="360" w:lineRule="auto"/>
              <w:jc w:val="center"/>
              <w:rPr>
                <w:rFonts w:ascii="宋体" w:hAnsi="宋体"/>
                <w:sz w:val="24"/>
                <w:szCs w:val="24"/>
              </w:rPr>
            </w:pPr>
            <w:r>
              <w:rPr>
                <w:rFonts w:hint="eastAsia" w:ascii="宋体" w:hAnsi="宋体"/>
                <w:sz w:val="24"/>
                <w:szCs w:val="24"/>
              </w:rPr>
              <w:t>8</w:t>
            </w:r>
          </w:p>
        </w:tc>
        <w:tc>
          <w:tcPr>
            <w:tcW w:w="1843" w:type="dxa"/>
            <w:vAlign w:val="center"/>
          </w:tcPr>
          <w:p>
            <w:pPr>
              <w:spacing w:line="360" w:lineRule="auto"/>
              <w:jc w:val="center"/>
              <w:rPr>
                <w:rFonts w:ascii="宋体" w:hAnsi="宋体"/>
                <w:sz w:val="24"/>
                <w:szCs w:val="24"/>
              </w:rPr>
            </w:pPr>
            <w:r>
              <w:rPr>
                <w:rFonts w:hint="eastAsia" w:ascii="宋体" w:hAnsi="宋体"/>
                <w:sz w:val="24"/>
                <w:szCs w:val="24"/>
              </w:rPr>
              <w:t>投标及开标时间</w:t>
            </w:r>
          </w:p>
        </w:tc>
        <w:tc>
          <w:tcPr>
            <w:tcW w:w="6662" w:type="dxa"/>
            <w:vAlign w:val="center"/>
          </w:tcPr>
          <w:p>
            <w:pPr>
              <w:spacing w:line="360" w:lineRule="auto"/>
              <w:rPr>
                <w:rFonts w:ascii="宋体" w:hAnsi="宋体"/>
                <w:color w:val="FF0000"/>
                <w:sz w:val="30"/>
                <w:szCs w:val="30"/>
              </w:rPr>
            </w:pPr>
            <w:r>
              <w:rPr>
                <w:rFonts w:hint="eastAsia" w:ascii="宋体" w:hAnsi="宋体"/>
                <w:color w:val="FF0000"/>
                <w:sz w:val="30"/>
                <w:szCs w:val="30"/>
              </w:rPr>
              <w:t>投标截止时间：2025年</w:t>
            </w:r>
            <w:r>
              <w:rPr>
                <w:rFonts w:hint="eastAsia" w:ascii="宋体" w:hAnsi="宋体"/>
                <w:color w:val="FF0000"/>
                <w:sz w:val="30"/>
                <w:szCs w:val="30"/>
                <w:lang w:val="en-US" w:eastAsia="zh-CN"/>
              </w:rPr>
              <w:t>9</w:t>
            </w:r>
            <w:r>
              <w:rPr>
                <w:rFonts w:hint="eastAsia" w:ascii="宋体" w:hAnsi="宋体"/>
                <w:color w:val="FF0000"/>
                <w:sz w:val="30"/>
                <w:szCs w:val="30"/>
              </w:rPr>
              <w:t>月</w:t>
            </w:r>
            <w:r>
              <w:rPr>
                <w:rFonts w:hint="eastAsia" w:ascii="宋体" w:hAnsi="宋体"/>
                <w:color w:val="FF0000"/>
                <w:sz w:val="30"/>
                <w:szCs w:val="30"/>
                <w:lang w:val="en-US" w:eastAsia="zh-CN"/>
              </w:rPr>
              <w:t>1</w:t>
            </w:r>
            <w:r>
              <w:rPr>
                <w:rFonts w:hint="eastAsia" w:ascii="宋体" w:hAnsi="宋体"/>
                <w:color w:val="FF0000"/>
                <w:sz w:val="30"/>
                <w:szCs w:val="30"/>
              </w:rPr>
              <w:t xml:space="preserve"> 日</w:t>
            </w:r>
            <w:r>
              <w:rPr>
                <w:rFonts w:hint="eastAsia" w:ascii="宋体" w:hAnsi="宋体"/>
                <w:color w:val="FF0000"/>
                <w:sz w:val="30"/>
                <w:szCs w:val="30"/>
                <w:lang w:val="en-US" w:eastAsia="zh-CN"/>
              </w:rPr>
              <w:t>17</w:t>
            </w:r>
            <w:r>
              <w:rPr>
                <w:rFonts w:hint="eastAsia" w:ascii="宋体" w:hAnsi="宋体"/>
                <w:color w:val="FF0000"/>
                <w:sz w:val="30"/>
                <w:szCs w:val="30"/>
              </w:rPr>
              <w:t>:0</w:t>
            </w:r>
            <w:r>
              <w:rPr>
                <w:rFonts w:ascii="宋体" w:hAnsi="宋体"/>
                <w:color w:val="FF0000"/>
                <w:sz w:val="30"/>
                <w:szCs w:val="30"/>
              </w:rPr>
              <w:t>0；</w:t>
            </w:r>
          </w:p>
          <w:p>
            <w:pPr>
              <w:spacing w:line="360" w:lineRule="auto"/>
              <w:rPr>
                <w:rFonts w:ascii="宋体" w:hAnsi="宋体"/>
                <w:sz w:val="30"/>
                <w:szCs w:val="30"/>
              </w:rPr>
            </w:pPr>
            <w:r>
              <w:rPr>
                <w:rFonts w:ascii="宋体" w:hAnsi="宋体"/>
                <w:color w:val="FF0000"/>
                <w:sz w:val="30"/>
                <w:szCs w:val="30"/>
              </w:rPr>
              <w:t>开标时间</w:t>
            </w:r>
            <w:r>
              <w:rPr>
                <w:rFonts w:hint="eastAsia" w:ascii="宋体" w:hAnsi="宋体"/>
                <w:color w:val="FF0000"/>
                <w:sz w:val="30"/>
                <w:szCs w:val="30"/>
              </w:rPr>
              <w:t>2025年</w:t>
            </w:r>
            <w:r>
              <w:rPr>
                <w:rFonts w:hint="eastAsia" w:ascii="宋体" w:hAnsi="宋体"/>
                <w:color w:val="FF0000"/>
                <w:sz w:val="30"/>
                <w:szCs w:val="30"/>
                <w:lang w:val="en-US" w:eastAsia="zh-CN"/>
              </w:rPr>
              <w:t>9</w:t>
            </w:r>
            <w:r>
              <w:rPr>
                <w:rFonts w:hint="eastAsia" w:ascii="宋体" w:hAnsi="宋体"/>
                <w:color w:val="FF0000"/>
                <w:sz w:val="30"/>
                <w:szCs w:val="30"/>
              </w:rPr>
              <w:t>月</w:t>
            </w:r>
            <w:r>
              <w:rPr>
                <w:rFonts w:hint="eastAsia" w:ascii="宋体" w:hAnsi="宋体"/>
                <w:color w:val="FF0000"/>
                <w:sz w:val="30"/>
                <w:szCs w:val="30"/>
                <w:lang w:val="en-US" w:eastAsia="zh-CN"/>
              </w:rPr>
              <w:t>2</w:t>
            </w:r>
            <w:r>
              <w:rPr>
                <w:rFonts w:hint="eastAsia" w:ascii="宋体" w:hAnsi="宋体"/>
                <w:color w:val="FF0000"/>
                <w:sz w:val="30"/>
                <w:szCs w:val="30"/>
              </w:rPr>
              <w:t>日</w:t>
            </w:r>
            <w:r>
              <w:rPr>
                <w:rFonts w:hint="eastAsia" w:ascii="宋体" w:hAnsi="宋体"/>
                <w:color w:val="FF0000"/>
                <w:sz w:val="30"/>
                <w:szCs w:val="30"/>
                <w:lang w:val="en-US" w:eastAsia="zh-CN"/>
              </w:rPr>
              <w:t>10</w:t>
            </w:r>
            <w:r>
              <w:rPr>
                <w:rFonts w:hint="eastAsia" w:ascii="宋体" w:hAnsi="宋体"/>
                <w:color w:val="FF0000"/>
                <w:sz w:val="30"/>
                <w:szCs w:val="30"/>
              </w:rPr>
              <w:t>:</w:t>
            </w:r>
            <w:r>
              <w:rPr>
                <w:rFonts w:hint="eastAsia" w:ascii="宋体" w:hAnsi="宋体"/>
                <w:color w:val="FF0000"/>
                <w:sz w:val="30"/>
                <w:szCs w:val="30"/>
                <w:lang w:val="en-US" w:eastAsia="zh-CN"/>
              </w:rPr>
              <w:t>0</w:t>
            </w:r>
            <w:r>
              <w:rPr>
                <w:rFonts w:ascii="宋体" w:hAnsi="宋体"/>
                <w:color w:val="FF0000"/>
                <w:sz w:val="30"/>
                <w:szCs w:val="3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96" w:type="dxa"/>
            <w:vAlign w:val="center"/>
          </w:tcPr>
          <w:p>
            <w:pPr>
              <w:spacing w:line="360" w:lineRule="auto"/>
              <w:jc w:val="center"/>
              <w:rPr>
                <w:rFonts w:ascii="宋体" w:hAnsi="宋体"/>
                <w:sz w:val="24"/>
                <w:szCs w:val="24"/>
              </w:rPr>
            </w:pPr>
            <w:r>
              <w:rPr>
                <w:rFonts w:hint="eastAsia" w:ascii="宋体" w:hAnsi="宋体"/>
                <w:sz w:val="24"/>
                <w:szCs w:val="24"/>
              </w:rPr>
              <w:t>9</w:t>
            </w:r>
          </w:p>
        </w:tc>
        <w:tc>
          <w:tcPr>
            <w:tcW w:w="1843" w:type="dxa"/>
            <w:vAlign w:val="center"/>
          </w:tcPr>
          <w:p>
            <w:pPr>
              <w:spacing w:line="360" w:lineRule="auto"/>
              <w:jc w:val="center"/>
              <w:rPr>
                <w:rFonts w:ascii="宋体" w:hAnsi="宋体"/>
                <w:sz w:val="24"/>
                <w:szCs w:val="24"/>
              </w:rPr>
            </w:pPr>
            <w:r>
              <w:rPr>
                <w:rFonts w:hint="eastAsia" w:ascii="宋体" w:hAnsi="宋体"/>
                <w:sz w:val="24"/>
                <w:szCs w:val="24"/>
              </w:rPr>
              <w:t>联系方式</w:t>
            </w:r>
          </w:p>
        </w:tc>
        <w:tc>
          <w:tcPr>
            <w:tcW w:w="6662" w:type="dxa"/>
            <w:vAlign w:val="center"/>
          </w:tcPr>
          <w:p>
            <w:pPr>
              <w:spacing w:line="360" w:lineRule="auto"/>
              <w:rPr>
                <w:rFonts w:ascii="宋体" w:hAnsi="宋体"/>
                <w:b/>
                <w:sz w:val="24"/>
                <w:szCs w:val="24"/>
              </w:rPr>
            </w:pPr>
            <w:r>
              <w:rPr>
                <w:rFonts w:hint="eastAsia" w:ascii="宋体" w:hAnsi="宋体"/>
                <w:b/>
                <w:sz w:val="24"/>
                <w:szCs w:val="24"/>
              </w:rPr>
              <w:t>（1）项目咨询</w:t>
            </w:r>
          </w:p>
          <w:p>
            <w:pPr>
              <w:spacing w:line="360" w:lineRule="auto"/>
              <w:rPr>
                <w:rFonts w:ascii="宋体" w:hAnsi="宋体"/>
                <w:color w:val="000000"/>
                <w:sz w:val="24"/>
                <w:szCs w:val="24"/>
              </w:rPr>
            </w:pPr>
            <w:r>
              <w:rPr>
                <w:rFonts w:hint="eastAsia" w:ascii="宋体" w:hAnsi="宋体"/>
                <w:color w:val="000000"/>
                <w:sz w:val="24"/>
                <w:szCs w:val="24"/>
              </w:rPr>
              <w:t>周军军</w:t>
            </w:r>
            <w:r>
              <w:rPr>
                <w:rFonts w:ascii="宋体" w:hAnsi="宋体"/>
                <w:color w:val="000000"/>
                <w:sz w:val="24"/>
                <w:szCs w:val="24"/>
              </w:rPr>
              <w:t xml:space="preserve">   </w:t>
            </w:r>
          </w:p>
          <w:p>
            <w:pPr>
              <w:spacing w:line="360" w:lineRule="auto"/>
              <w:rPr>
                <w:rFonts w:ascii="宋体" w:hAnsi="宋体"/>
                <w:color w:val="000000"/>
                <w:sz w:val="24"/>
                <w:szCs w:val="24"/>
                <w:shd w:val="clear" w:color="auto" w:fill="FFFFFF"/>
              </w:rPr>
            </w:pPr>
            <w:r>
              <w:rPr>
                <w:rFonts w:hint="eastAsia" w:ascii="宋体" w:hAnsi="宋体"/>
                <w:color w:val="000000"/>
                <w:sz w:val="24"/>
                <w:szCs w:val="24"/>
              </w:rPr>
              <w:t>电话：13957101544；0</w:t>
            </w:r>
            <w:r>
              <w:rPr>
                <w:rFonts w:ascii="宋体" w:hAnsi="宋体"/>
                <w:color w:val="000000"/>
                <w:sz w:val="24"/>
                <w:szCs w:val="24"/>
              </w:rPr>
              <w:t>571</w:t>
            </w:r>
            <w:r>
              <w:rPr>
                <w:rFonts w:hint="eastAsia" w:ascii="宋体" w:hAnsi="宋体"/>
                <w:color w:val="000000"/>
                <w:sz w:val="24"/>
                <w:szCs w:val="24"/>
              </w:rPr>
              <w:t>-</w:t>
            </w:r>
            <w:r>
              <w:rPr>
                <w:rFonts w:ascii="宋体" w:hAnsi="宋体"/>
                <w:color w:val="000000"/>
                <w:sz w:val="24"/>
                <w:szCs w:val="24"/>
              </w:rPr>
              <w:t>83890674</w:t>
            </w:r>
          </w:p>
          <w:p>
            <w:pPr>
              <w:spacing w:line="360" w:lineRule="auto"/>
              <w:rPr>
                <w:rFonts w:ascii="宋体" w:hAnsi="宋体"/>
                <w:b/>
                <w:sz w:val="24"/>
                <w:szCs w:val="24"/>
              </w:rPr>
            </w:pPr>
            <w:r>
              <w:rPr>
                <w:rFonts w:hint="eastAsia" w:ascii="宋体" w:hAnsi="宋体"/>
                <w:color w:val="000000"/>
                <w:sz w:val="24"/>
                <w:szCs w:val="24"/>
              </w:rPr>
              <w:t>电子邮箱：zhoujunjun@sinotruk</w:t>
            </w:r>
            <w:r>
              <w:rPr>
                <w:rFonts w:ascii="宋体" w:hAnsi="宋体"/>
                <w:color w:val="000000"/>
                <w:sz w:val="24"/>
                <w:szCs w:val="24"/>
              </w:rPr>
              <w:t>.com</w:t>
            </w:r>
          </w:p>
          <w:p>
            <w:pPr>
              <w:spacing w:line="360" w:lineRule="auto"/>
              <w:rPr>
                <w:rFonts w:ascii="宋体" w:hAnsi="宋体"/>
                <w:b/>
                <w:sz w:val="24"/>
                <w:szCs w:val="24"/>
              </w:rPr>
            </w:pPr>
            <w:r>
              <w:rPr>
                <w:rFonts w:hint="eastAsia" w:ascii="宋体" w:hAnsi="宋体"/>
                <w:b/>
                <w:sz w:val="24"/>
                <w:szCs w:val="24"/>
              </w:rPr>
              <w:t>（2）招标监督</w:t>
            </w:r>
          </w:p>
          <w:p>
            <w:pPr>
              <w:spacing w:line="360" w:lineRule="auto"/>
              <w:rPr>
                <w:rFonts w:ascii="宋体" w:hAnsi="宋体"/>
                <w:sz w:val="24"/>
                <w:szCs w:val="24"/>
              </w:rPr>
            </w:pPr>
            <w:r>
              <w:rPr>
                <w:rFonts w:hint="eastAsia" w:ascii="宋体" w:hAnsi="宋体"/>
                <w:sz w:val="24"/>
                <w:szCs w:val="24"/>
              </w:rPr>
              <w:t>联系人：吕晓佳</w:t>
            </w:r>
            <w:r>
              <w:rPr>
                <w:rFonts w:ascii="宋体" w:hAnsi="宋体"/>
                <w:sz w:val="24"/>
                <w:szCs w:val="24"/>
              </w:rPr>
              <w:t xml:space="preserve">   </w:t>
            </w:r>
          </w:p>
          <w:p>
            <w:pPr>
              <w:spacing w:line="360" w:lineRule="auto"/>
              <w:rPr>
                <w:rFonts w:ascii="宋体" w:hAnsi="宋体"/>
                <w:sz w:val="24"/>
                <w:szCs w:val="24"/>
              </w:rPr>
            </w:pPr>
            <w:r>
              <w:rPr>
                <w:rFonts w:hint="eastAsia" w:ascii="宋体" w:hAnsi="宋体"/>
                <w:sz w:val="24"/>
                <w:szCs w:val="24"/>
              </w:rPr>
              <w:t>电话：</w:t>
            </w:r>
            <w:r>
              <w:rPr>
                <w:rFonts w:ascii="宋体" w:hAnsi="宋体"/>
                <w:sz w:val="24"/>
                <w:szCs w:val="24"/>
              </w:rPr>
              <w:t>13575453918</w:t>
            </w:r>
            <w:r>
              <w:rPr>
                <w:rFonts w:hint="eastAsia" w:ascii="宋体" w:hAnsi="宋体"/>
                <w:sz w:val="24"/>
                <w:szCs w:val="24"/>
              </w:rPr>
              <w:t>；</w:t>
            </w:r>
            <w:r>
              <w:rPr>
                <w:rFonts w:ascii="宋体" w:hAnsi="宋体"/>
                <w:sz w:val="24"/>
                <w:szCs w:val="24"/>
              </w:rPr>
              <w:t>0571</w:t>
            </w:r>
            <w:r>
              <w:rPr>
                <w:rFonts w:hint="eastAsia" w:ascii="宋体" w:hAnsi="宋体"/>
                <w:sz w:val="24"/>
                <w:szCs w:val="24"/>
              </w:rPr>
              <w:t>-</w:t>
            </w:r>
            <w:r>
              <w:rPr>
                <w:rFonts w:ascii="宋体" w:hAnsi="宋体"/>
                <w:sz w:val="24"/>
                <w:szCs w:val="24"/>
              </w:rPr>
              <w:t>83890873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79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 w:val="24"/>
                <w:szCs w:val="24"/>
              </w:rPr>
            </w:pPr>
            <w:r>
              <w:rPr>
                <w:rFonts w:hint="eastAsia" w:ascii="宋体" w:hAnsi="宋体"/>
                <w:sz w:val="24"/>
                <w:szCs w:val="24"/>
              </w:rPr>
              <w:t>10</w:t>
            </w:r>
          </w:p>
        </w:tc>
        <w:tc>
          <w:tcPr>
            <w:tcW w:w="184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 w:val="24"/>
                <w:szCs w:val="24"/>
              </w:rPr>
            </w:pPr>
            <w:r>
              <w:rPr>
                <w:rFonts w:hint="eastAsia" w:ascii="宋体" w:hAnsi="宋体"/>
                <w:sz w:val="24"/>
                <w:szCs w:val="24"/>
              </w:rPr>
              <w:t>合同签订</w:t>
            </w:r>
          </w:p>
        </w:tc>
        <w:tc>
          <w:tcPr>
            <w:tcW w:w="6662"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bCs/>
                <w:sz w:val="24"/>
                <w:szCs w:val="24"/>
              </w:rPr>
            </w:pPr>
            <w:r>
              <w:rPr>
                <w:rFonts w:hint="eastAsia" w:ascii="宋体" w:hAnsi="宋体"/>
                <w:sz w:val="24"/>
                <w:szCs w:val="24"/>
              </w:rPr>
              <w:t>中标单位应于收到中标通知书后7日内与我公司签订相关合同。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79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 w:val="24"/>
                <w:szCs w:val="24"/>
              </w:rPr>
            </w:pPr>
            <w:r>
              <w:rPr>
                <w:rFonts w:hint="eastAsia" w:ascii="宋体" w:hAnsi="宋体"/>
                <w:sz w:val="24"/>
                <w:szCs w:val="24"/>
              </w:rPr>
              <w:t>1</w:t>
            </w:r>
            <w:r>
              <w:rPr>
                <w:rFonts w:ascii="宋体" w:hAnsi="宋体"/>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 w:val="24"/>
                <w:szCs w:val="24"/>
              </w:rPr>
            </w:pPr>
            <w:r>
              <w:rPr>
                <w:rFonts w:hint="eastAsia" w:ascii="宋体" w:hAnsi="宋体"/>
                <w:sz w:val="24"/>
                <w:szCs w:val="24"/>
              </w:rPr>
              <w:t>投标报价一览表</w:t>
            </w:r>
          </w:p>
        </w:tc>
        <w:tc>
          <w:tcPr>
            <w:tcW w:w="6662"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bCs/>
                <w:sz w:val="24"/>
                <w:szCs w:val="24"/>
              </w:rPr>
            </w:pPr>
            <w:r>
              <w:rPr>
                <w:rFonts w:hint="eastAsia" w:ascii="宋体" w:hAnsi="宋体"/>
                <w:sz w:val="24"/>
                <w:szCs w:val="24"/>
              </w:rPr>
              <w:t>严禁更改报价表格式，并且需要完整填写所要求的内容，内容填写不完整视为不合格可视为无效投标。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79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 w:val="24"/>
                <w:szCs w:val="24"/>
              </w:rPr>
            </w:pPr>
            <w:r>
              <w:rPr>
                <w:rFonts w:hint="eastAsia" w:ascii="宋体" w:hAnsi="宋体"/>
                <w:sz w:val="24"/>
                <w:szCs w:val="24"/>
              </w:rPr>
              <w:t>1</w:t>
            </w:r>
            <w:r>
              <w:rPr>
                <w:rFonts w:ascii="宋体" w:hAnsi="宋体"/>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sz w:val="24"/>
                <w:szCs w:val="24"/>
              </w:rPr>
            </w:pPr>
            <w:r>
              <w:rPr>
                <w:rFonts w:hint="eastAsia" w:ascii="宋体" w:hAnsi="宋体"/>
                <w:sz w:val="24"/>
                <w:szCs w:val="24"/>
              </w:rPr>
              <w:t>招标人账号</w:t>
            </w:r>
          </w:p>
        </w:tc>
        <w:tc>
          <w:tcPr>
            <w:tcW w:w="6662"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sz w:val="24"/>
                <w:szCs w:val="24"/>
              </w:rPr>
            </w:pPr>
            <w:r>
              <w:rPr>
                <w:rFonts w:ascii="宋体" w:hAnsi="宋体"/>
                <w:sz w:val="24"/>
                <w:szCs w:val="24"/>
              </w:rPr>
              <w:t>开户名称：</w:t>
            </w:r>
            <w:r>
              <w:rPr>
                <w:rFonts w:hint="eastAsia" w:ascii="宋体" w:hAnsi="宋体"/>
                <w:sz w:val="24"/>
                <w:szCs w:val="24"/>
              </w:rPr>
              <w:t>中国重汽集团杭州发动机有限公司</w:t>
            </w:r>
          </w:p>
          <w:p>
            <w:pPr>
              <w:spacing w:line="360" w:lineRule="auto"/>
            </w:pPr>
            <w:r>
              <w:rPr>
                <w:rFonts w:ascii="宋体" w:hAnsi="宋体"/>
                <w:sz w:val="24"/>
                <w:szCs w:val="24"/>
              </w:rPr>
              <w:t>开户行：工行半道红支行</w:t>
            </w:r>
          </w:p>
          <w:p>
            <w:pPr>
              <w:spacing w:line="360" w:lineRule="auto"/>
              <w:rPr>
                <w:rFonts w:ascii="宋体" w:hAnsi="宋体"/>
                <w:sz w:val="24"/>
                <w:szCs w:val="24"/>
              </w:rPr>
            </w:pPr>
            <w:r>
              <w:rPr>
                <w:rFonts w:ascii="宋体" w:hAnsi="宋体"/>
                <w:sz w:val="24"/>
                <w:szCs w:val="24"/>
              </w:rPr>
              <w:t>帐</w:t>
            </w:r>
            <w:r>
              <w:rPr>
                <w:rFonts w:hint="eastAsia" w:ascii="宋体" w:hAnsi="宋体"/>
                <w:sz w:val="24"/>
                <w:szCs w:val="24"/>
              </w:rPr>
              <w:t xml:space="preserve">  </w:t>
            </w:r>
            <w:r>
              <w:rPr>
                <w:rFonts w:ascii="宋体" w:hAnsi="宋体"/>
                <w:sz w:val="24"/>
                <w:szCs w:val="24"/>
              </w:rPr>
              <w:t>号：1202051439900007785</w:t>
            </w:r>
          </w:p>
          <w:p>
            <w:pPr>
              <w:spacing w:line="360" w:lineRule="auto"/>
              <w:rPr>
                <w:rFonts w:ascii="宋体" w:hAnsi="宋体"/>
                <w:sz w:val="24"/>
                <w:szCs w:val="24"/>
              </w:rPr>
            </w:pPr>
            <w:r>
              <w:rPr>
                <w:rFonts w:hint="eastAsia" w:ascii="宋体" w:hAnsi="宋体"/>
                <w:sz w:val="24"/>
                <w:szCs w:val="24"/>
              </w:rPr>
              <w:t>税  号：</w:t>
            </w:r>
            <w:r>
              <w:rPr>
                <w:rFonts w:ascii="宋体" w:hAnsi="宋体"/>
                <w:sz w:val="24"/>
                <w:szCs w:val="24"/>
              </w:rPr>
              <w:t>91330109788257521W</w:t>
            </w:r>
          </w:p>
          <w:p>
            <w:pPr>
              <w:spacing w:line="360" w:lineRule="auto"/>
              <w:rPr>
                <w:rFonts w:ascii="宋体" w:hAnsi="宋体"/>
                <w:b/>
                <w:sz w:val="24"/>
                <w:szCs w:val="24"/>
              </w:rPr>
            </w:pPr>
            <w:r>
              <w:rPr>
                <w:rFonts w:hint="eastAsia" w:ascii="宋体" w:hAnsi="宋体"/>
                <w:b/>
                <w:sz w:val="24"/>
                <w:szCs w:val="24"/>
              </w:rPr>
              <w:t>友情提示：</w:t>
            </w:r>
          </w:p>
          <w:p>
            <w:pPr>
              <w:spacing w:line="360" w:lineRule="auto"/>
              <w:rPr>
                <w:rFonts w:ascii="宋体" w:hAnsi="宋体"/>
                <w:sz w:val="24"/>
                <w:szCs w:val="24"/>
              </w:rPr>
            </w:pPr>
            <w:r>
              <w:rPr>
                <w:rFonts w:hint="eastAsia" w:ascii="宋体" w:hAnsi="宋体"/>
                <w:sz w:val="24"/>
                <w:szCs w:val="24"/>
              </w:rPr>
              <w:t>（1）银行在法定节假日不办理公对公账户电汇或转账业务，请提前办理。</w:t>
            </w:r>
          </w:p>
          <w:p>
            <w:pPr>
              <w:spacing w:line="360" w:lineRule="auto"/>
              <w:rPr>
                <w:rFonts w:ascii="宋体" w:hAnsi="宋体"/>
                <w:sz w:val="24"/>
                <w:szCs w:val="24"/>
              </w:rPr>
            </w:pPr>
            <w:r>
              <w:rPr>
                <w:rFonts w:hint="eastAsia" w:ascii="宋体" w:hAnsi="宋体"/>
                <w:sz w:val="24"/>
                <w:szCs w:val="24"/>
              </w:rPr>
              <w:t>（2）保证金是投标文件的组成部分，未按规定交纳保证金（包括交纳金额不足，交纳形式或交纳时间不符），其投标文件将被视为无效文件。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79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 w:val="24"/>
                <w:szCs w:val="24"/>
              </w:rPr>
            </w:pPr>
            <w:r>
              <w:rPr>
                <w:rFonts w:hint="eastAsia" w:ascii="宋体" w:hAnsi="宋体"/>
                <w:sz w:val="24"/>
                <w:szCs w:val="24"/>
              </w:rPr>
              <w:t>14</w:t>
            </w:r>
          </w:p>
        </w:tc>
        <w:tc>
          <w:tcPr>
            <w:tcW w:w="184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 w:val="24"/>
                <w:szCs w:val="24"/>
              </w:rPr>
            </w:pPr>
            <w:r>
              <w:rPr>
                <w:rFonts w:hint="eastAsia" w:ascii="宋体" w:hAnsi="宋体"/>
                <w:sz w:val="24"/>
                <w:szCs w:val="24"/>
              </w:rPr>
              <w:t>投标保证金缴纳</w:t>
            </w:r>
          </w:p>
        </w:tc>
        <w:tc>
          <w:tcPr>
            <w:tcW w:w="6662" w:type="dxa"/>
            <w:tcBorders>
              <w:top w:val="single" w:color="auto" w:sz="4" w:space="0"/>
              <w:left w:val="single" w:color="auto" w:sz="4" w:space="0"/>
              <w:bottom w:val="single" w:color="auto" w:sz="4" w:space="0"/>
              <w:right w:val="single" w:color="auto" w:sz="4" w:space="0"/>
            </w:tcBorders>
            <w:vAlign w:val="center"/>
          </w:tcPr>
          <w:p>
            <w:pPr>
              <w:spacing w:line="360" w:lineRule="auto"/>
              <w:ind w:left="255" w:hanging="254" w:hangingChars="100"/>
              <w:rPr>
                <w:rFonts w:ascii="宋体" w:hAnsi="宋体"/>
                <w:sz w:val="24"/>
                <w:szCs w:val="24"/>
              </w:rPr>
            </w:pPr>
            <w:r>
              <w:rPr>
                <w:rFonts w:ascii="宋体" w:hAnsi="宋体"/>
                <w:color w:val="000000"/>
                <w:sz w:val="24"/>
                <w:szCs w:val="24"/>
              </w:rPr>
              <w:t>投标保证金为人民币</w:t>
            </w:r>
            <w:r>
              <w:rPr>
                <w:rFonts w:hint="eastAsia" w:ascii="宋体" w:hAnsi="宋体"/>
                <w:color w:val="000000"/>
                <w:sz w:val="24"/>
                <w:szCs w:val="24"/>
              </w:rPr>
              <w:t>5</w:t>
            </w:r>
            <w:r>
              <w:rPr>
                <w:rFonts w:ascii="宋体" w:hAnsi="宋体"/>
                <w:color w:val="000000"/>
                <w:sz w:val="24"/>
                <w:szCs w:val="24"/>
              </w:rPr>
              <w:t>000元，</w:t>
            </w:r>
            <w:r>
              <w:rPr>
                <w:rFonts w:ascii="宋体" w:hAnsi="宋体"/>
                <w:color w:val="FF0000"/>
                <w:sz w:val="28"/>
                <w:szCs w:val="28"/>
              </w:rPr>
              <w:t>请投标人于</w:t>
            </w:r>
            <w:r>
              <w:rPr>
                <w:rFonts w:hint="eastAsia" w:ascii="宋体" w:hAnsi="宋体"/>
                <w:color w:val="FF0000"/>
                <w:sz w:val="28"/>
                <w:szCs w:val="28"/>
              </w:rPr>
              <w:t>2</w:t>
            </w:r>
            <w:r>
              <w:rPr>
                <w:rFonts w:ascii="宋体" w:hAnsi="宋体"/>
                <w:color w:val="FF0000"/>
                <w:sz w:val="28"/>
                <w:szCs w:val="28"/>
              </w:rPr>
              <w:t>02</w:t>
            </w:r>
            <w:r>
              <w:rPr>
                <w:rFonts w:hint="eastAsia" w:ascii="宋体" w:hAnsi="宋体"/>
                <w:color w:val="FF0000"/>
                <w:sz w:val="28"/>
                <w:szCs w:val="28"/>
              </w:rPr>
              <w:t>5</w:t>
            </w:r>
            <w:r>
              <w:rPr>
                <w:rFonts w:ascii="宋体" w:hAnsi="宋体"/>
                <w:color w:val="FF0000"/>
                <w:sz w:val="28"/>
                <w:szCs w:val="28"/>
              </w:rPr>
              <w:t>年</w:t>
            </w:r>
            <w:r>
              <w:rPr>
                <w:rFonts w:hint="eastAsia" w:ascii="宋体" w:hAnsi="宋体"/>
                <w:color w:val="FF0000"/>
                <w:sz w:val="28"/>
                <w:szCs w:val="28"/>
                <w:lang w:val="en-US" w:eastAsia="zh-CN"/>
              </w:rPr>
              <w:t>8</w:t>
            </w:r>
            <w:r>
              <w:rPr>
                <w:rFonts w:ascii="宋体" w:hAnsi="宋体"/>
                <w:color w:val="FF0000"/>
                <w:sz w:val="28"/>
                <w:szCs w:val="28"/>
              </w:rPr>
              <w:t>月</w:t>
            </w:r>
            <w:r>
              <w:rPr>
                <w:rFonts w:hint="eastAsia" w:ascii="宋体" w:hAnsi="宋体"/>
                <w:color w:val="FF0000"/>
                <w:sz w:val="28"/>
                <w:szCs w:val="28"/>
              </w:rPr>
              <w:t xml:space="preserve">  </w:t>
            </w:r>
            <w:r>
              <w:rPr>
                <w:rFonts w:hint="eastAsia" w:ascii="宋体" w:hAnsi="宋体"/>
                <w:color w:val="FF0000"/>
                <w:sz w:val="28"/>
                <w:szCs w:val="28"/>
                <w:lang w:val="en-US" w:eastAsia="zh-CN"/>
              </w:rPr>
              <w:t xml:space="preserve">25 </w:t>
            </w:r>
            <w:r>
              <w:rPr>
                <w:rFonts w:ascii="宋体" w:hAnsi="宋体"/>
                <w:color w:val="FF0000"/>
                <w:sz w:val="28"/>
                <w:szCs w:val="28"/>
              </w:rPr>
              <w:t>日</w:t>
            </w:r>
            <w:r>
              <w:rPr>
                <w:rFonts w:hint="eastAsia" w:ascii="宋体" w:hAnsi="宋体"/>
                <w:color w:val="FF0000"/>
                <w:sz w:val="28"/>
                <w:szCs w:val="28"/>
              </w:rPr>
              <w:t>1</w:t>
            </w:r>
            <w:r>
              <w:rPr>
                <w:rFonts w:ascii="宋体" w:hAnsi="宋体"/>
                <w:color w:val="FF0000"/>
                <w:sz w:val="28"/>
                <w:szCs w:val="28"/>
              </w:rPr>
              <w:t>6</w:t>
            </w:r>
            <w:r>
              <w:rPr>
                <w:rFonts w:hint="eastAsia" w:ascii="宋体" w:hAnsi="宋体"/>
                <w:color w:val="FF0000"/>
                <w:sz w:val="28"/>
                <w:szCs w:val="28"/>
              </w:rPr>
              <w:t>:0</w:t>
            </w:r>
            <w:r>
              <w:rPr>
                <w:rFonts w:ascii="宋体" w:hAnsi="宋体"/>
                <w:color w:val="FF0000"/>
                <w:sz w:val="28"/>
                <w:szCs w:val="28"/>
              </w:rPr>
              <w:t>0前</w:t>
            </w:r>
            <w:r>
              <w:rPr>
                <w:rFonts w:ascii="宋体" w:hAnsi="宋体"/>
                <w:color w:val="000000"/>
                <w:sz w:val="24"/>
                <w:szCs w:val="24"/>
              </w:rPr>
              <w:t>通过</w:t>
            </w:r>
            <w:r>
              <w:rPr>
                <w:rFonts w:ascii="宋体" w:hAnsi="宋体"/>
                <w:sz w:val="24"/>
                <w:szCs w:val="24"/>
              </w:rPr>
              <w:t>投标</w:t>
            </w:r>
            <w:r>
              <w:rPr>
                <w:rFonts w:hint="eastAsia" w:ascii="宋体" w:hAnsi="宋体"/>
                <w:sz w:val="24"/>
                <w:szCs w:val="24"/>
              </w:rPr>
              <w:t>人</w:t>
            </w:r>
            <w:r>
              <w:rPr>
                <w:rFonts w:ascii="宋体" w:hAnsi="宋体"/>
                <w:sz w:val="24"/>
                <w:szCs w:val="24"/>
              </w:rPr>
              <w:t>基本账户</w:t>
            </w:r>
            <w:r>
              <w:rPr>
                <w:rFonts w:hint="eastAsia" w:ascii="宋体" w:hAnsi="宋体"/>
                <w:sz w:val="24"/>
                <w:szCs w:val="24"/>
              </w:rPr>
              <w:t>以</w:t>
            </w:r>
            <w:r>
              <w:rPr>
                <w:rFonts w:ascii="宋体" w:hAnsi="宋体"/>
                <w:color w:val="000000"/>
                <w:sz w:val="24"/>
                <w:szCs w:val="24"/>
              </w:rPr>
              <w:t>网上银行方式汇入招标人账户（</w:t>
            </w:r>
            <w:r>
              <w:rPr>
                <w:rFonts w:hint="eastAsia" w:ascii="宋体" w:hAnsi="宋体"/>
                <w:color w:val="000000"/>
                <w:sz w:val="24"/>
                <w:szCs w:val="24"/>
              </w:rPr>
              <w:t>逾期缴纳投标保证金的单位取消投标资格</w:t>
            </w:r>
            <w:r>
              <w:rPr>
                <w:rFonts w:ascii="宋体" w:hAnsi="宋体"/>
                <w:color w:val="000000"/>
                <w:sz w:val="24"/>
                <w:szCs w:val="24"/>
              </w:rPr>
              <w:t>），注明“</w:t>
            </w:r>
            <w:r>
              <w:rPr>
                <w:rFonts w:hint="eastAsia" w:ascii="宋体" w:hAnsi="宋体"/>
                <w:sz w:val="24"/>
                <w:szCs w:val="24"/>
              </w:rPr>
              <w:t>车间无线网络覆盖项目</w:t>
            </w:r>
            <w:r>
              <w:rPr>
                <w:rFonts w:ascii="宋体" w:hAnsi="宋体"/>
                <w:color w:val="000000"/>
                <w:sz w:val="24"/>
                <w:szCs w:val="24"/>
              </w:rPr>
              <w:t>投标保证金”。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79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 w:val="24"/>
                <w:szCs w:val="24"/>
              </w:rPr>
            </w:pPr>
            <w:r>
              <w:rPr>
                <w:rFonts w:hint="eastAsia" w:ascii="宋体" w:hAnsi="宋体"/>
                <w:sz w:val="24"/>
                <w:szCs w:val="24"/>
              </w:rPr>
              <w:t>15</w:t>
            </w:r>
          </w:p>
        </w:tc>
        <w:tc>
          <w:tcPr>
            <w:tcW w:w="1843"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sz w:val="24"/>
                <w:szCs w:val="24"/>
              </w:rPr>
            </w:pPr>
            <w:r>
              <w:rPr>
                <w:rFonts w:hint="eastAsia" w:ascii="宋体" w:hAnsi="宋体"/>
                <w:sz w:val="24"/>
                <w:szCs w:val="24"/>
              </w:rPr>
              <w:t>投标文件数量</w:t>
            </w:r>
          </w:p>
        </w:tc>
        <w:tc>
          <w:tcPr>
            <w:tcW w:w="6662"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olor w:val="000000"/>
                <w:sz w:val="24"/>
                <w:szCs w:val="24"/>
              </w:rPr>
            </w:pPr>
            <w:r>
              <w:rPr>
                <w:rFonts w:hint="eastAsia" w:ascii="宋体" w:hAnsi="宋体"/>
                <w:sz w:val="24"/>
                <w:szCs w:val="24"/>
              </w:rPr>
              <w:t>按照“中国重汽e采通”上的要求提交。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79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 w:val="24"/>
                <w:szCs w:val="24"/>
              </w:rPr>
            </w:pPr>
            <w:r>
              <w:rPr>
                <w:rFonts w:hint="eastAsia" w:ascii="宋体" w:hAnsi="宋体"/>
                <w:sz w:val="24"/>
                <w:szCs w:val="24"/>
              </w:rPr>
              <w:t>1</w:t>
            </w:r>
            <w:r>
              <w:rPr>
                <w:rFonts w:ascii="宋体" w:hAnsi="宋体"/>
                <w:sz w:val="24"/>
                <w:szCs w:val="24"/>
              </w:rPr>
              <w:t>6</w:t>
            </w:r>
          </w:p>
        </w:tc>
        <w:tc>
          <w:tcPr>
            <w:tcW w:w="1843"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sz w:val="24"/>
                <w:szCs w:val="24"/>
              </w:rPr>
            </w:pPr>
            <w:r>
              <w:rPr>
                <w:rFonts w:hint="eastAsia"/>
                <w:sz w:val="24"/>
                <w:szCs w:val="24"/>
              </w:rPr>
              <w:t>中标人瑕疵滞后发现的处理原则</w:t>
            </w:r>
          </w:p>
        </w:tc>
        <w:tc>
          <w:tcPr>
            <w:tcW w:w="666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firstLine="508" w:firstLineChars="200"/>
              <w:rPr>
                <w:color w:val="FF0000"/>
              </w:rPr>
            </w:pPr>
            <w:r>
              <w:rPr>
                <w:rFonts w:ascii="宋体" w:hAnsi="宋体"/>
                <w:color w:val="000000"/>
                <w:sz w:val="24"/>
                <w:szCs w:val="24"/>
              </w:rPr>
              <w:t>无论基于何种原因，各项本应作为拒绝处理的情形</w:t>
            </w:r>
            <w:r>
              <w:rPr>
                <w:rFonts w:hint="eastAsia" w:ascii="宋体" w:hAnsi="宋体"/>
                <w:color w:val="000000"/>
                <w:sz w:val="24"/>
                <w:szCs w:val="24"/>
              </w:rPr>
              <w:t>，</w:t>
            </w:r>
            <w:r>
              <w:rPr>
                <w:rFonts w:ascii="宋体" w:hAnsi="宋体"/>
                <w:color w:val="000000"/>
                <w:sz w:val="24"/>
                <w:szCs w:val="24"/>
              </w:rPr>
              <w:t>即便未被及时发现</w:t>
            </w:r>
            <w:r>
              <w:rPr>
                <w:rFonts w:hint="eastAsia" w:ascii="宋体" w:hAnsi="宋体"/>
                <w:color w:val="000000"/>
                <w:sz w:val="24"/>
                <w:szCs w:val="24"/>
              </w:rPr>
              <w:t>或</w:t>
            </w:r>
            <w:r>
              <w:rPr>
                <w:rFonts w:ascii="宋体" w:hAnsi="宋体"/>
                <w:color w:val="000000"/>
                <w:sz w:val="24"/>
                <w:szCs w:val="24"/>
              </w:rPr>
              <w:t>中标人隐瞒真实事情</w:t>
            </w:r>
            <w:r>
              <w:rPr>
                <w:rFonts w:hint="eastAsia" w:ascii="宋体" w:hAnsi="宋体"/>
                <w:color w:val="000000"/>
                <w:sz w:val="24"/>
                <w:szCs w:val="24"/>
              </w:rPr>
              <w:t>，</w:t>
            </w:r>
            <w:r>
              <w:rPr>
                <w:rFonts w:ascii="宋体" w:hAnsi="宋体"/>
                <w:color w:val="000000"/>
                <w:sz w:val="24"/>
                <w:szCs w:val="24"/>
              </w:rPr>
              <w:t>而使该中标人通过了资格审核、初评、现场复审、终评或其他所有相关程序，包括已发布中标通知书或已签订合同的情形，招标人有权拒绝或取消中标人资格，一旦中标人被拒绝或该中标人此前的评议结果被取消，相关的一切损失均由该中标人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79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 w:val="24"/>
                <w:szCs w:val="24"/>
              </w:rPr>
            </w:pPr>
            <w:r>
              <w:rPr>
                <w:rFonts w:hint="eastAsia" w:ascii="宋体" w:hAnsi="宋体"/>
                <w:sz w:val="24"/>
                <w:szCs w:val="24"/>
              </w:rPr>
              <w:t>1</w:t>
            </w:r>
            <w:r>
              <w:rPr>
                <w:rFonts w:ascii="宋体" w:hAnsi="宋体"/>
                <w:sz w:val="24"/>
                <w:szCs w:val="24"/>
              </w:rPr>
              <w:t>7</w:t>
            </w:r>
          </w:p>
        </w:tc>
        <w:tc>
          <w:tcPr>
            <w:tcW w:w="1843"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sz w:val="24"/>
                <w:szCs w:val="24"/>
              </w:rPr>
            </w:pPr>
            <w:r>
              <w:rPr>
                <w:rFonts w:ascii="宋体" w:hAnsi="宋体"/>
                <w:sz w:val="24"/>
                <w:szCs w:val="24"/>
              </w:rPr>
              <w:t>没收投标保证金</w:t>
            </w:r>
          </w:p>
        </w:tc>
        <w:tc>
          <w:tcPr>
            <w:tcW w:w="666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rPr>
                <w:rFonts w:ascii="宋体" w:hAnsi="宋体"/>
                <w:sz w:val="24"/>
                <w:szCs w:val="24"/>
              </w:rPr>
            </w:pPr>
            <w:r>
              <w:rPr>
                <w:rFonts w:ascii="宋体" w:hAnsi="宋体"/>
                <w:sz w:val="24"/>
                <w:szCs w:val="24"/>
              </w:rPr>
              <w:t>发生以下情况时</w:t>
            </w:r>
            <w:r>
              <w:rPr>
                <w:rFonts w:hint="eastAsia" w:ascii="宋体" w:hAnsi="宋体"/>
                <w:sz w:val="24"/>
                <w:szCs w:val="24"/>
              </w:rPr>
              <w:t>，</w:t>
            </w:r>
            <w:r>
              <w:rPr>
                <w:rFonts w:ascii="宋体" w:hAnsi="宋体"/>
                <w:sz w:val="24"/>
                <w:szCs w:val="24"/>
              </w:rPr>
              <w:t>招标人有权没收投标保证金</w:t>
            </w:r>
          </w:p>
          <w:p>
            <w:pPr>
              <w:adjustRightInd w:val="0"/>
              <w:snapToGrid w:val="0"/>
              <w:spacing w:line="360" w:lineRule="auto"/>
              <w:rPr>
                <w:rFonts w:ascii="宋体" w:hAnsi="宋体"/>
                <w:sz w:val="24"/>
                <w:szCs w:val="24"/>
              </w:rPr>
            </w:pPr>
            <w:r>
              <w:rPr>
                <w:rFonts w:ascii="宋体" w:hAnsi="宋体"/>
                <w:sz w:val="24"/>
                <w:szCs w:val="24"/>
              </w:rPr>
              <w:t xml:space="preserve">  </w:t>
            </w:r>
            <w:r>
              <w:rPr>
                <w:rFonts w:hint="eastAsia" w:ascii="宋体" w:hAnsi="宋体"/>
                <w:sz w:val="24"/>
                <w:szCs w:val="24"/>
              </w:rPr>
              <w:t>（1）、截止开标前3天，投标人无正当理由，未以书面形式递交说明而在投标截止日不来投标的。</w:t>
            </w:r>
          </w:p>
          <w:p>
            <w:pPr>
              <w:adjustRightInd w:val="0"/>
              <w:snapToGrid w:val="0"/>
              <w:spacing w:line="360" w:lineRule="auto"/>
              <w:rPr>
                <w:rFonts w:ascii="宋体" w:hAnsi="宋体"/>
                <w:sz w:val="24"/>
                <w:szCs w:val="24"/>
              </w:rPr>
            </w:pPr>
            <w:r>
              <w:rPr>
                <w:rFonts w:hint="eastAsia" w:ascii="宋体" w:hAnsi="宋体"/>
                <w:sz w:val="24"/>
                <w:szCs w:val="24"/>
              </w:rPr>
              <w:t xml:space="preserve">  （2）、投标人递交投标文件后，无正当理由放弃投标的。</w:t>
            </w:r>
          </w:p>
          <w:p>
            <w:pPr>
              <w:adjustRightInd w:val="0"/>
              <w:snapToGrid w:val="0"/>
              <w:spacing w:line="360" w:lineRule="auto"/>
              <w:rPr>
                <w:rFonts w:ascii="宋体" w:hAnsi="宋体"/>
                <w:sz w:val="24"/>
                <w:szCs w:val="24"/>
              </w:rPr>
            </w:pPr>
            <w:r>
              <w:rPr>
                <w:rFonts w:hint="eastAsia" w:ascii="宋体" w:hAnsi="宋体"/>
                <w:sz w:val="24"/>
                <w:szCs w:val="24"/>
              </w:rPr>
              <w:t xml:space="preserve">  （3）、自中标通知书发出之日起30日内，中标人无正当理由不签订合同的。</w:t>
            </w:r>
          </w:p>
          <w:p>
            <w:pPr>
              <w:adjustRightInd w:val="0"/>
              <w:snapToGrid w:val="0"/>
              <w:spacing w:line="360" w:lineRule="auto"/>
              <w:rPr>
                <w:rFonts w:ascii="宋体" w:hAnsi="宋体"/>
                <w:sz w:val="24"/>
                <w:szCs w:val="24"/>
              </w:rPr>
            </w:pPr>
            <w:r>
              <w:rPr>
                <w:rFonts w:hint="eastAsia" w:ascii="宋体" w:hAnsi="宋体"/>
                <w:sz w:val="24"/>
                <w:szCs w:val="24"/>
              </w:rPr>
              <w:t xml:space="preserve">  （4）、投标过程中被查实有串标、围标、陪标等违规行为的。</w:t>
            </w:r>
          </w:p>
          <w:p>
            <w:pPr>
              <w:spacing w:line="360" w:lineRule="auto"/>
              <w:jc w:val="left"/>
              <w:rPr>
                <w:rFonts w:ascii="宋体" w:hAnsi="宋体"/>
                <w:sz w:val="24"/>
                <w:szCs w:val="24"/>
              </w:rPr>
            </w:pPr>
            <w:r>
              <w:rPr>
                <w:rFonts w:hint="eastAsia" w:ascii="宋体" w:hAnsi="宋体"/>
                <w:sz w:val="24"/>
                <w:szCs w:val="24"/>
              </w:rPr>
              <w:t xml:space="preserve">  （5）、投标人有违约违规行为或被投诉、举报的，在调查处理期间，保证金暂不退还，待调查处理结果结束后按有关规定处理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79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 w:val="24"/>
                <w:szCs w:val="24"/>
              </w:rPr>
            </w:pPr>
            <w:r>
              <w:rPr>
                <w:rFonts w:hint="eastAsia" w:ascii="宋体" w:hAnsi="宋体"/>
                <w:sz w:val="24"/>
                <w:szCs w:val="24"/>
              </w:rPr>
              <w:t>1</w:t>
            </w:r>
            <w:r>
              <w:rPr>
                <w:rFonts w:ascii="宋体" w:hAnsi="宋体"/>
                <w:sz w:val="24"/>
                <w:szCs w:val="24"/>
              </w:rPr>
              <w:t>8</w:t>
            </w:r>
          </w:p>
        </w:tc>
        <w:tc>
          <w:tcPr>
            <w:tcW w:w="1843"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sz w:val="24"/>
                <w:szCs w:val="24"/>
              </w:rPr>
            </w:pPr>
            <w:r>
              <w:rPr>
                <w:rFonts w:hint="eastAsia" w:ascii="宋体" w:hAnsi="宋体"/>
                <w:sz w:val="24"/>
                <w:szCs w:val="24"/>
              </w:rPr>
              <w:t>其它说明</w:t>
            </w:r>
          </w:p>
        </w:tc>
        <w:tc>
          <w:tcPr>
            <w:tcW w:w="6662" w:type="dxa"/>
            <w:tcBorders>
              <w:top w:val="single" w:color="auto" w:sz="4" w:space="0"/>
              <w:left w:val="single" w:color="auto" w:sz="4" w:space="0"/>
              <w:bottom w:val="single" w:color="auto" w:sz="4" w:space="0"/>
              <w:right w:val="single" w:color="auto" w:sz="4" w:space="0"/>
            </w:tcBorders>
            <w:vAlign w:val="center"/>
          </w:tcPr>
          <w:p>
            <w:pPr>
              <w:widowControl/>
              <w:wordWrap w:val="0"/>
              <w:spacing w:line="345" w:lineRule="atLeast"/>
              <w:rPr>
                <w:rFonts w:ascii="宋体" w:hAnsi="宋体"/>
                <w:sz w:val="24"/>
                <w:szCs w:val="24"/>
              </w:rPr>
            </w:pPr>
            <w:r>
              <w:rPr>
                <w:rFonts w:ascii="宋体" w:hAnsi="宋体"/>
                <w:sz w:val="24"/>
                <w:szCs w:val="24"/>
              </w:rPr>
              <w:t>本项目采用公开招标的形式组织实施</w:t>
            </w:r>
            <w:r>
              <w:rPr>
                <w:rFonts w:hint="eastAsia" w:ascii="宋体" w:hAnsi="宋体"/>
                <w:sz w:val="24"/>
                <w:szCs w:val="24"/>
              </w:rPr>
              <w:t>，</w:t>
            </w:r>
            <w:r>
              <w:rPr>
                <w:rFonts w:ascii="宋体" w:hAnsi="宋体"/>
                <w:sz w:val="24"/>
                <w:szCs w:val="24"/>
              </w:rPr>
              <w:t>本次招标最终解释权归中国重汽集团杭州发动机有限公司</w:t>
            </w:r>
            <w:r>
              <w:rPr>
                <w:rFonts w:hint="eastAsia" w:ascii="宋体" w:hAnsi="宋体"/>
                <w:sz w:val="24"/>
                <w:szCs w:val="24"/>
              </w:rPr>
              <w:t>，中标单位中标后依据澄清函及招标文件与招标人签订技术协议及合同。</w:t>
            </w:r>
          </w:p>
        </w:tc>
      </w:tr>
    </w:tbl>
    <w:p/>
    <w:p/>
    <w:p/>
    <w:p/>
    <w:p>
      <w:pPr>
        <w:pStyle w:val="2"/>
      </w:pPr>
      <w:r>
        <w:rPr>
          <w:rFonts w:hint="eastAsia"/>
        </w:rPr>
        <w:t xml:space="preserve"> </w:t>
      </w:r>
    </w:p>
    <w:p>
      <w:pPr>
        <w:pStyle w:val="3"/>
        <w:ind w:left="1273" w:hanging="1273"/>
      </w:pPr>
    </w:p>
    <w:p>
      <w:pPr>
        <w:pStyle w:val="3"/>
        <w:ind w:left="1273" w:hanging="1273"/>
      </w:pPr>
    </w:p>
    <w:p>
      <w:pPr>
        <w:pStyle w:val="3"/>
        <w:ind w:left="1273" w:hanging="1273"/>
      </w:pPr>
    </w:p>
    <w:p>
      <w:pPr>
        <w:pStyle w:val="3"/>
        <w:ind w:left="1273" w:hanging="1273"/>
      </w:pPr>
    </w:p>
    <w:p>
      <w:pPr>
        <w:pStyle w:val="3"/>
        <w:ind w:left="1273" w:hanging="1273"/>
      </w:pPr>
    </w:p>
    <w:p>
      <w:pPr>
        <w:pStyle w:val="3"/>
        <w:ind w:left="1273" w:hanging="1273"/>
      </w:pPr>
    </w:p>
    <w:p>
      <w:pPr>
        <w:pStyle w:val="3"/>
        <w:ind w:left="1273" w:hanging="1273"/>
      </w:pPr>
    </w:p>
    <w:p>
      <w:pPr>
        <w:pStyle w:val="3"/>
        <w:ind w:left="1273" w:hanging="1273"/>
      </w:pPr>
    </w:p>
    <w:p>
      <w:pPr>
        <w:pStyle w:val="3"/>
        <w:ind w:left="1273" w:hanging="1273"/>
      </w:pPr>
    </w:p>
    <w:p>
      <w:pPr>
        <w:pStyle w:val="3"/>
        <w:ind w:left="1273" w:hanging="1273"/>
      </w:pPr>
    </w:p>
    <w:p>
      <w:pPr>
        <w:pStyle w:val="3"/>
        <w:ind w:left="1273" w:hanging="1273"/>
      </w:pPr>
    </w:p>
    <w:p>
      <w:pPr>
        <w:pStyle w:val="3"/>
        <w:ind w:left="1273" w:hanging="1273"/>
      </w:pPr>
    </w:p>
    <w:p>
      <w:pPr>
        <w:pStyle w:val="3"/>
        <w:ind w:left="1273" w:hanging="1273"/>
      </w:pPr>
    </w:p>
    <w:p>
      <w:pPr>
        <w:pStyle w:val="3"/>
        <w:ind w:left="1273" w:hanging="1273"/>
      </w:pPr>
    </w:p>
    <w:p>
      <w:pPr>
        <w:pStyle w:val="3"/>
        <w:ind w:left="1273" w:hanging="1273"/>
      </w:pPr>
    </w:p>
    <w:p>
      <w:pPr>
        <w:pStyle w:val="3"/>
        <w:ind w:left="1273" w:hanging="1273"/>
      </w:pPr>
      <w:r>
        <w:rPr>
          <w:rFonts w:hint="eastAsia"/>
        </w:rPr>
        <w:t xml:space="preserve"> </w:t>
      </w:r>
      <w:r>
        <w:t xml:space="preserve"> </w:t>
      </w:r>
    </w:p>
    <w:p>
      <w:pPr>
        <w:pStyle w:val="4"/>
        <w:jc w:val="center"/>
        <w:rPr>
          <w:b/>
        </w:rPr>
      </w:pPr>
      <w:bookmarkStart w:id="2" w:name="_Toc129874342"/>
      <w:r>
        <w:rPr>
          <w:rFonts w:hint="eastAsia"/>
          <w:b/>
        </w:rPr>
        <w:t>一、总   则</w:t>
      </w:r>
      <w:bookmarkEnd w:id="2"/>
    </w:p>
    <w:p>
      <w:pPr>
        <w:spacing w:line="360" w:lineRule="auto"/>
        <w:ind w:firstLine="472" w:firstLineChars="186"/>
        <w:rPr>
          <w:rFonts w:ascii="宋体" w:hAnsi="宋体"/>
          <w:b/>
          <w:sz w:val="24"/>
          <w:szCs w:val="24"/>
        </w:rPr>
      </w:pPr>
      <w:r>
        <w:rPr>
          <w:rFonts w:hint="eastAsia" w:ascii="宋体" w:hAnsi="宋体"/>
          <w:b/>
          <w:sz w:val="24"/>
          <w:szCs w:val="24"/>
        </w:rPr>
        <w:t>1、 项目说明：</w:t>
      </w:r>
    </w:p>
    <w:p>
      <w:pPr>
        <w:spacing w:line="360" w:lineRule="auto"/>
        <w:ind w:firstLine="472" w:firstLineChars="186"/>
        <w:rPr>
          <w:rFonts w:ascii="宋体" w:hAnsi="宋体"/>
          <w:sz w:val="24"/>
          <w:szCs w:val="24"/>
        </w:rPr>
      </w:pPr>
      <w:r>
        <w:rPr>
          <w:rFonts w:hint="eastAsia" w:ascii="宋体" w:hAnsi="宋体"/>
          <w:sz w:val="24"/>
          <w:szCs w:val="24"/>
        </w:rPr>
        <w:t>1.1  投标依据：招标文件。</w:t>
      </w:r>
    </w:p>
    <w:p>
      <w:pPr>
        <w:spacing w:line="360" w:lineRule="auto"/>
        <w:ind w:firstLine="472" w:firstLineChars="186"/>
        <w:rPr>
          <w:rFonts w:ascii="宋体" w:hAnsi="宋体"/>
          <w:sz w:val="24"/>
          <w:szCs w:val="24"/>
        </w:rPr>
      </w:pPr>
      <w:r>
        <w:rPr>
          <w:rFonts w:hint="eastAsia" w:ascii="宋体" w:hAnsi="宋体"/>
          <w:sz w:val="24"/>
          <w:szCs w:val="24"/>
        </w:rPr>
        <w:t>1.2  投标人应按招标文件要求的时间投递标书并参与招标活动。</w:t>
      </w:r>
    </w:p>
    <w:p>
      <w:pPr>
        <w:spacing w:line="360" w:lineRule="auto"/>
        <w:ind w:firstLine="472" w:firstLineChars="186"/>
        <w:rPr>
          <w:rFonts w:ascii="宋体" w:hAnsi="宋体"/>
          <w:b/>
          <w:sz w:val="24"/>
          <w:szCs w:val="24"/>
        </w:rPr>
      </w:pPr>
      <w:r>
        <w:rPr>
          <w:rFonts w:hint="eastAsia" w:ascii="宋体" w:hAnsi="宋体"/>
          <w:b/>
          <w:sz w:val="24"/>
          <w:szCs w:val="24"/>
        </w:rPr>
        <w:t>2、 投标人资质与合格条件的要求：</w:t>
      </w:r>
    </w:p>
    <w:p>
      <w:pPr>
        <w:spacing w:line="360" w:lineRule="auto"/>
        <w:ind w:firstLine="472" w:firstLineChars="186"/>
        <w:rPr>
          <w:rFonts w:ascii="宋体" w:hAnsi="宋体"/>
          <w:sz w:val="24"/>
          <w:szCs w:val="24"/>
        </w:rPr>
      </w:pPr>
      <w:r>
        <w:rPr>
          <w:rFonts w:hint="eastAsia" w:ascii="宋体" w:hAnsi="宋体"/>
          <w:sz w:val="24"/>
          <w:szCs w:val="24"/>
        </w:rPr>
        <w:t>2.1  投标人资质：</w:t>
      </w:r>
    </w:p>
    <w:tbl>
      <w:tblPr>
        <w:tblStyle w:val="21"/>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601"/>
        <w:gridCol w:w="67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cs="宋体" w:asciiTheme="minorEastAsia" w:hAnsiTheme="minorEastAsia"/>
                <w:b/>
                <w:color w:val="000000"/>
                <w:sz w:val="22"/>
                <w:szCs w:val="21"/>
              </w:rPr>
            </w:pPr>
            <w:r>
              <w:rPr>
                <w:rFonts w:hint="eastAsia" w:cs="宋体" w:asciiTheme="minorEastAsia" w:hAnsiTheme="minorEastAsia"/>
                <w:b/>
                <w:color w:val="000000"/>
                <w:sz w:val="22"/>
                <w:szCs w:val="21"/>
              </w:rPr>
              <w:t>序号</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cs="宋体" w:asciiTheme="minorEastAsia" w:hAnsiTheme="minorEastAsia"/>
                <w:b/>
                <w:color w:val="000000"/>
                <w:sz w:val="22"/>
                <w:szCs w:val="21"/>
              </w:rPr>
            </w:pPr>
            <w:r>
              <w:rPr>
                <w:rFonts w:hint="eastAsia" w:cs="宋体" w:asciiTheme="minorEastAsia" w:hAnsiTheme="minorEastAsia"/>
                <w:b/>
                <w:color w:val="000000"/>
                <w:sz w:val="22"/>
                <w:szCs w:val="21"/>
              </w:rPr>
              <w:t>内容</w:t>
            </w:r>
          </w:p>
        </w:tc>
        <w:tc>
          <w:tcPr>
            <w:tcW w:w="676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cs="宋体" w:asciiTheme="minorEastAsia" w:hAnsiTheme="minorEastAsia"/>
                <w:b/>
                <w:color w:val="000000"/>
                <w:sz w:val="22"/>
                <w:szCs w:val="21"/>
              </w:rPr>
            </w:pPr>
            <w:r>
              <w:rPr>
                <w:rFonts w:hint="eastAsia" w:cs="宋体" w:asciiTheme="minorEastAsia" w:hAnsiTheme="minorEastAsia"/>
                <w:b/>
                <w:color w:val="000000"/>
                <w:sz w:val="22"/>
                <w:szCs w:val="21"/>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cs="宋体" w:asciiTheme="minorEastAsia" w:hAnsiTheme="minorEastAsia"/>
                <w:b/>
                <w:color w:val="000000"/>
                <w:sz w:val="22"/>
                <w:szCs w:val="22"/>
              </w:rPr>
            </w:pPr>
            <w:r>
              <w:rPr>
                <w:rFonts w:hint="eastAsia" w:ascii="宋体" w:hAnsi="宋体"/>
                <w:sz w:val="24"/>
                <w:szCs w:val="24"/>
              </w:rPr>
              <w:t>1</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0"/>
              <w:keepNext w:val="0"/>
              <w:keepLines w:val="0"/>
              <w:tabs>
                <w:tab w:val="left" w:pos="420"/>
              </w:tabs>
              <w:spacing w:before="0" w:after="0" w:line="240" w:lineRule="auto"/>
              <w:ind w:left="0" w:leftChars="0" w:firstLine="0" w:firstLineChars="0"/>
              <w:jc w:val="both"/>
              <w:rPr>
                <w:rFonts w:ascii="宋体" w:hAnsi="宋体" w:eastAsia="宋体"/>
                <w:b w:val="0"/>
                <w:kern w:val="2"/>
                <w:sz w:val="24"/>
                <w:szCs w:val="24"/>
              </w:rPr>
            </w:pPr>
            <w:r>
              <w:rPr>
                <w:rFonts w:hint="eastAsia" w:ascii="宋体" w:hAnsi="宋体" w:eastAsia="宋体"/>
                <w:b w:val="0"/>
                <w:kern w:val="2"/>
                <w:sz w:val="24"/>
                <w:szCs w:val="24"/>
              </w:rPr>
              <w:t>招标人</w:t>
            </w:r>
          </w:p>
        </w:tc>
        <w:tc>
          <w:tcPr>
            <w:tcW w:w="676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sz w:val="24"/>
                <w:szCs w:val="24"/>
              </w:rPr>
            </w:pPr>
            <w:r>
              <w:rPr>
                <w:rFonts w:hint="eastAsia" w:ascii="宋体" w:hAnsi="宋体"/>
                <w:sz w:val="24"/>
                <w:szCs w:val="24"/>
              </w:rPr>
              <w:t>中国重汽集团杭州发动机有限公司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sz w:val="24"/>
                <w:szCs w:val="24"/>
              </w:rPr>
            </w:pPr>
            <w:r>
              <w:rPr>
                <w:rFonts w:hint="eastAsia" w:ascii="宋体" w:hAnsi="宋体"/>
                <w:sz w:val="24"/>
                <w:szCs w:val="24"/>
              </w:rPr>
              <w:t>2</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0"/>
              <w:keepNext w:val="0"/>
              <w:keepLines w:val="0"/>
              <w:tabs>
                <w:tab w:val="left" w:pos="420"/>
              </w:tabs>
              <w:spacing w:before="0" w:after="0" w:line="240" w:lineRule="auto"/>
              <w:ind w:left="0" w:leftChars="0" w:firstLine="0" w:firstLineChars="0"/>
              <w:jc w:val="both"/>
              <w:rPr>
                <w:rFonts w:ascii="宋体" w:hAnsi="宋体" w:eastAsia="宋体"/>
                <w:b w:val="0"/>
                <w:kern w:val="2"/>
                <w:sz w:val="24"/>
                <w:szCs w:val="24"/>
              </w:rPr>
            </w:pPr>
            <w:r>
              <w:rPr>
                <w:rFonts w:hint="eastAsia" w:ascii="宋体" w:hAnsi="宋体" w:eastAsia="宋体"/>
                <w:b w:val="0"/>
                <w:kern w:val="2"/>
                <w:sz w:val="24"/>
                <w:szCs w:val="24"/>
              </w:rPr>
              <w:t>投标人资质要求</w:t>
            </w:r>
          </w:p>
        </w:tc>
        <w:tc>
          <w:tcPr>
            <w:tcW w:w="676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sz w:val="24"/>
                <w:szCs w:val="24"/>
              </w:rPr>
            </w:pPr>
            <w:r>
              <w:rPr>
                <w:rFonts w:hint="eastAsia" w:ascii="宋体" w:hAnsi="宋体"/>
                <w:sz w:val="24"/>
              </w:rPr>
              <w:t>（1）</w:t>
            </w:r>
            <w:r>
              <w:rPr>
                <w:rFonts w:hint="eastAsia" w:ascii="宋体" w:hAnsi="宋体"/>
                <w:sz w:val="24"/>
                <w:szCs w:val="24"/>
              </w:rPr>
              <w:t>投标人成立三年以上，注册资金不低于</w:t>
            </w:r>
            <w:r>
              <w:rPr>
                <w:rFonts w:ascii="宋体" w:hAnsi="宋体"/>
                <w:sz w:val="24"/>
                <w:szCs w:val="24"/>
              </w:rPr>
              <w:t>人民币100万元</w:t>
            </w:r>
            <w:r>
              <w:rPr>
                <w:rFonts w:hint="eastAsia" w:ascii="宋体" w:hAnsi="宋体"/>
                <w:sz w:val="24"/>
                <w:szCs w:val="24"/>
              </w:rPr>
              <w:t>，</w:t>
            </w:r>
            <w:r>
              <w:rPr>
                <w:rFonts w:ascii="宋体" w:hAnsi="宋体"/>
                <w:sz w:val="24"/>
                <w:szCs w:val="24"/>
              </w:rPr>
              <w:t>具有</w:t>
            </w:r>
            <w:r>
              <w:rPr>
                <w:rFonts w:hint="eastAsia" w:ascii="宋体" w:hAnsi="宋体"/>
                <w:sz w:val="24"/>
                <w:szCs w:val="24"/>
              </w:rPr>
              <w:t>独立法人资格，并具有良好信誉和业绩；</w:t>
            </w:r>
          </w:p>
          <w:p>
            <w:pPr>
              <w:rPr>
                <w:rFonts w:ascii="宋体" w:hAnsi="宋体"/>
                <w:sz w:val="24"/>
                <w:szCs w:val="24"/>
              </w:rPr>
            </w:pPr>
            <w:r>
              <w:rPr>
                <w:rFonts w:hint="eastAsia" w:ascii="宋体" w:hAnsi="宋体"/>
                <w:sz w:val="24"/>
              </w:rPr>
              <w:t>（</w:t>
            </w:r>
            <w:r>
              <w:rPr>
                <w:rFonts w:ascii="宋体" w:hAnsi="宋体"/>
                <w:sz w:val="24"/>
              </w:rPr>
              <w:t>2</w:t>
            </w:r>
            <w:r>
              <w:rPr>
                <w:rFonts w:hint="eastAsia" w:ascii="宋体" w:hAnsi="宋体"/>
                <w:sz w:val="24"/>
              </w:rPr>
              <w:t>）</w:t>
            </w:r>
            <w:r>
              <w:rPr>
                <w:rFonts w:hint="eastAsia" w:ascii="宋体" w:hAnsi="宋体"/>
                <w:sz w:val="24"/>
                <w:szCs w:val="24"/>
              </w:rPr>
              <w:t>投标人应具备相关招标项目的设备供给保障及相应的实施服务能力，有同类项目设施经验；</w:t>
            </w:r>
          </w:p>
          <w:p>
            <w:pPr>
              <w:rPr>
                <w:rFonts w:ascii="宋体" w:hAnsi="宋体"/>
                <w:sz w:val="24"/>
                <w:szCs w:val="24"/>
              </w:rPr>
            </w:pPr>
            <w:r>
              <w:rPr>
                <w:rFonts w:hint="eastAsia" w:ascii="宋体" w:hAnsi="宋体"/>
                <w:sz w:val="24"/>
              </w:rPr>
              <w:t>（</w:t>
            </w:r>
            <w:r>
              <w:rPr>
                <w:rFonts w:ascii="宋体" w:hAnsi="宋体"/>
                <w:sz w:val="24"/>
              </w:rPr>
              <w:t>3</w:t>
            </w:r>
            <w:r>
              <w:rPr>
                <w:rFonts w:hint="eastAsia" w:ascii="宋体" w:hAnsi="宋体"/>
                <w:sz w:val="24"/>
              </w:rPr>
              <w:t>）</w:t>
            </w:r>
            <w:r>
              <w:rPr>
                <w:rFonts w:hint="eastAsia" w:ascii="宋体" w:hAnsi="宋体"/>
                <w:sz w:val="24"/>
                <w:szCs w:val="24"/>
              </w:rPr>
              <w:t>投标人遵守执业准则和执业规范，近</w:t>
            </w:r>
            <w:r>
              <w:rPr>
                <w:rFonts w:ascii="宋体" w:hAnsi="宋体"/>
                <w:sz w:val="24"/>
                <w:szCs w:val="24"/>
              </w:rPr>
              <w:t>1</w:t>
            </w:r>
            <w:r>
              <w:rPr>
                <w:rFonts w:hint="eastAsia" w:ascii="宋体" w:hAnsi="宋体"/>
                <w:sz w:val="24"/>
                <w:szCs w:val="24"/>
              </w:rPr>
              <w:t>年内没有违法、违规或行业自律惩戒记录。</w:t>
            </w:r>
          </w:p>
          <w:p>
            <w:pPr>
              <w:rPr>
                <w:rFonts w:ascii="宋体" w:hAnsi="宋体"/>
                <w:sz w:val="24"/>
                <w:szCs w:val="24"/>
              </w:rPr>
            </w:pPr>
            <w:r>
              <w:rPr>
                <w:rFonts w:hint="eastAsia" w:ascii="宋体" w:hAnsi="宋体"/>
                <w:sz w:val="24"/>
              </w:rPr>
              <w:t>（</w:t>
            </w:r>
            <w:r>
              <w:rPr>
                <w:rFonts w:ascii="宋体" w:hAnsi="宋体"/>
                <w:sz w:val="24"/>
              </w:rPr>
              <w:t>4</w:t>
            </w:r>
            <w:r>
              <w:rPr>
                <w:rFonts w:hint="eastAsia" w:ascii="宋体" w:hAnsi="宋体"/>
                <w:sz w:val="24"/>
              </w:rPr>
              <w:t>）</w:t>
            </w:r>
            <w:r>
              <w:rPr>
                <w:rFonts w:hint="eastAsia" w:ascii="宋体" w:hAnsi="宋体"/>
                <w:sz w:val="24"/>
                <w:szCs w:val="24"/>
              </w:rPr>
              <w:t>投标人具备近三年的财务审计报告。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sz w:val="24"/>
                <w:szCs w:val="24"/>
              </w:rPr>
            </w:pPr>
            <w:r>
              <w:rPr>
                <w:rFonts w:hint="eastAsia" w:ascii="宋体" w:hAnsi="宋体"/>
                <w:sz w:val="24"/>
                <w:szCs w:val="24"/>
              </w:rPr>
              <w:t>3</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0"/>
              <w:keepNext w:val="0"/>
              <w:keepLines w:val="0"/>
              <w:tabs>
                <w:tab w:val="left" w:pos="420"/>
              </w:tabs>
              <w:spacing w:before="0" w:after="0" w:line="240" w:lineRule="auto"/>
              <w:ind w:left="0" w:leftChars="0" w:firstLine="0" w:firstLineChars="0"/>
              <w:jc w:val="both"/>
              <w:rPr>
                <w:rFonts w:ascii="宋体" w:hAnsi="宋体" w:eastAsia="宋体"/>
                <w:b w:val="0"/>
                <w:kern w:val="2"/>
                <w:sz w:val="24"/>
                <w:szCs w:val="24"/>
              </w:rPr>
            </w:pPr>
            <w:r>
              <w:rPr>
                <w:rFonts w:hint="eastAsia" w:ascii="宋体" w:hAnsi="宋体" w:eastAsia="宋体"/>
                <w:b w:val="0"/>
                <w:kern w:val="2"/>
                <w:sz w:val="24"/>
                <w:szCs w:val="24"/>
              </w:rPr>
              <w:t>是否允许代理商投标</w:t>
            </w:r>
          </w:p>
        </w:tc>
        <w:tc>
          <w:tcPr>
            <w:tcW w:w="6763"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2532"/>
              </w:tabs>
              <w:rPr>
                <w:rFonts w:ascii="宋体" w:hAnsi="宋体"/>
                <w:sz w:val="24"/>
                <w:szCs w:val="24"/>
              </w:rPr>
            </w:pPr>
            <w:r>
              <w:rPr>
                <w:rFonts w:hint="eastAsia" w:ascii="宋体" w:hAnsi="宋体"/>
                <w:sz w:val="24"/>
                <w:szCs w:val="24"/>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sz w:val="24"/>
                <w:szCs w:val="24"/>
              </w:rPr>
            </w:pPr>
            <w:r>
              <w:rPr>
                <w:rFonts w:hint="eastAsia" w:ascii="宋体" w:hAnsi="宋体"/>
                <w:sz w:val="24"/>
                <w:szCs w:val="24"/>
              </w:rPr>
              <w:t>4</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0"/>
              <w:keepNext w:val="0"/>
              <w:keepLines w:val="0"/>
              <w:tabs>
                <w:tab w:val="left" w:pos="420"/>
              </w:tabs>
              <w:spacing w:before="0" w:after="0" w:line="240" w:lineRule="auto"/>
              <w:ind w:left="0" w:leftChars="0" w:firstLine="0" w:firstLineChars="0"/>
              <w:jc w:val="both"/>
              <w:rPr>
                <w:rFonts w:ascii="宋体" w:hAnsi="宋体" w:eastAsia="宋体"/>
                <w:b w:val="0"/>
                <w:kern w:val="2"/>
                <w:sz w:val="24"/>
                <w:szCs w:val="24"/>
              </w:rPr>
            </w:pPr>
            <w:r>
              <w:rPr>
                <w:rFonts w:hint="eastAsia" w:ascii="宋体" w:hAnsi="宋体" w:eastAsia="宋体"/>
                <w:b w:val="0"/>
                <w:kern w:val="2"/>
                <w:sz w:val="24"/>
                <w:szCs w:val="24"/>
              </w:rPr>
              <w:t>投标人应提交的资质文件</w:t>
            </w:r>
          </w:p>
        </w:tc>
        <w:tc>
          <w:tcPr>
            <w:tcW w:w="67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6"/>
              <w:numPr>
                <w:ilvl w:val="0"/>
                <w:numId w:val="0"/>
              </w:numPr>
              <w:rPr>
                <w:rFonts w:ascii="宋体" w:hAnsi="宋体" w:eastAsia="宋体" w:cs="Times New Roman"/>
                <w:sz w:val="24"/>
              </w:rPr>
            </w:pPr>
            <w:r>
              <w:rPr>
                <w:rFonts w:hint="eastAsia" w:ascii="宋体" w:hAnsi="宋体" w:eastAsia="宋体" w:cs="Times New Roman"/>
                <w:sz w:val="24"/>
              </w:rPr>
              <w:t>（1）法定代表/负责人授权委托书；</w:t>
            </w:r>
          </w:p>
          <w:p>
            <w:pPr>
              <w:tabs>
                <w:tab w:val="left" w:pos="2532"/>
              </w:tabs>
              <w:rPr>
                <w:rFonts w:ascii="宋体" w:hAnsi="宋体"/>
                <w:sz w:val="24"/>
                <w:szCs w:val="24"/>
              </w:rPr>
            </w:pPr>
            <w:r>
              <w:rPr>
                <w:rFonts w:hint="eastAsia" w:ascii="宋体" w:hAnsi="宋体"/>
                <w:sz w:val="24"/>
                <w:szCs w:val="24"/>
              </w:rPr>
              <w:t>（2）拟投标人应提供三证合一的营业执照副本复印件（需盖公章）；</w:t>
            </w:r>
          </w:p>
          <w:p>
            <w:pPr>
              <w:tabs>
                <w:tab w:val="left" w:pos="2532"/>
              </w:tabs>
              <w:rPr>
                <w:rFonts w:ascii="宋体" w:hAnsi="宋体"/>
                <w:sz w:val="24"/>
                <w:szCs w:val="24"/>
              </w:rPr>
            </w:pPr>
            <w:r>
              <w:rPr>
                <w:rFonts w:hint="eastAsia" w:ascii="宋体" w:hAnsi="宋体"/>
                <w:sz w:val="24"/>
              </w:rPr>
              <w:t>（</w:t>
            </w:r>
            <w:r>
              <w:rPr>
                <w:rFonts w:ascii="宋体" w:hAnsi="宋体"/>
                <w:sz w:val="24"/>
              </w:rPr>
              <w:t>3</w:t>
            </w:r>
            <w:r>
              <w:rPr>
                <w:rFonts w:hint="eastAsia" w:ascii="宋体" w:hAnsi="宋体"/>
                <w:sz w:val="24"/>
              </w:rPr>
              <w:t>）</w:t>
            </w:r>
            <w:r>
              <w:rPr>
                <w:rFonts w:hint="eastAsia" w:ascii="宋体" w:hAnsi="宋体"/>
                <w:sz w:val="24"/>
                <w:szCs w:val="24"/>
              </w:rPr>
              <w:t>拟投标人应提供法定代表/负责人资格证明文件；</w:t>
            </w:r>
          </w:p>
          <w:p>
            <w:pPr>
              <w:rPr>
                <w:rFonts w:ascii="宋体" w:hAnsi="宋体"/>
                <w:sz w:val="24"/>
                <w:szCs w:val="24"/>
              </w:rPr>
            </w:pPr>
            <w:r>
              <w:rPr>
                <w:rFonts w:hint="eastAsia" w:ascii="宋体" w:hAnsi="宋体"/>
                <w:sz w:val="24"/>
              </w:rPr>
              <w:t>（</w:t>
            </w:r>
            <w:r>
              <w:rPr>
                <w:rFonts w:ascii="宋体" w:hAnsi="宋体"/>
                <w:sz w:val="24"/>
              </w:rPr>
              <w:t>4</w:t>
            </w:r>
            <w:r>
              <w:rPr>
                <w:rFonts w:hint="eastAsia" w:ascii="宋体" w:hAnsi="宋体"/>
                <w:sz w:val="24"/>
              </w:rPr>
              <w:t>）</w:t>
            </w:r>
            <w:r>
              <w:rPr>
                <w:rFonts w:hint="eastAsia" w:ascii="宋体" w:hAnsi="宋体"/>
                <w:sz w:val="24"/>
                <w:szCs w:val="24"/>
              </w:rPr>
              <w:t>企业与投标相关的企业资质、提供从信用中国下载企业信用信息报告；</w:t>
            </w:r>
          </w:p>
          <w:p>
            <w:pPr>
              <w:tabs>
                <w:tab w:val="left" w:pos="2532"/>
              </w:tabs>
              <w:rPr>
                <w:rFonts w:ascii="宋体" w:hAnsi="宋体"/>
                <w:sz w:val="24"/>
                <w:szCs w:val="24"/>
              </w:rPr>
            </w:pPr>
            <w:r>
              <w:rPr>
                <w:rFonts w:hint="eastAsia" w:ascii="宋体" w:hAnsi="宋体"/>
                <w:sz w:val="24"/>
              </w:rPr>
              <w:t>（</w:t>
            </w:r>
            <w:r>
              <w:rPr>
                <w:rFonts w:ascii="宋体" w:hAnsi="宋体"/>
                <w:sz w:val="24"/>
              </w:rPr>
              <w:t>6</w:t>
            </w:r>
            <w:r>
              <w:rPr>
                <w:rFonts w:hint="eastAsia" w:ascii="宋体" w:hAnsi="宋体"/>
                <w:sz w:val="24"/>
              </w:rPr>
              <w:t>）</w:t>
            </w:r>
            <w:r>
              <w:rPr>
                <w:rFonts w:hint="eastAsia" w:ascii="宋体" w:hAnsi="宋体"/>
                <w:sz w:val="24"/>
                <w:szCs w:val="24"/>
              </w:rPr>
              <w:t>投标人近三年的财务审计报告复印件（原件备查），需盖公章；</w:t>
            </w:r>
          </w:p>
          <w:p>
            <w:pPr>
              <w:tabs>
                <w:tab w:val="left" w:pos="2532"/>
              </w:tabs>
              <w:rPr>
                <w:rFonts w:ascii="宋体" w:hAnsi="宋体"/>
                <w:sz w:val="24"/>
                <w:szCs w:val="24"/>
              </w:rPr>
            </w:pPr>
            <w:r>
              <w:rPr>
                <w:rFonts w:hint="eastAsia" w:ascii="宋体" w:hAnsi="宋体"/>
                <w:sz w:val="24"/>
              </w:rPr>
              <w:t>（</w:t>
            </w:r>
            <w:r>
              <w:rPr>
                <w:rFonts w:ascii="宋体" w:hAnsi="宋体"/>
                <w:sz w:val="24"/>
              </w:rPr>
              <w:t>7</w:t>
            </w:r>
            <w:r>
              <w:rPr>
                <w:rFonts w:hint="eastAsia" w:ascii="宋体" w:hAnsi="宋体"/>
                <w:sz w:val="24"/>
              </w:rPr>
              <w:t>）</w:t>
            </w:r>
            <w:r>
              <w:rPr>
                <w:rFonts w:hint="eastAsia" w:ascii="宋体" w:hAnsi="宋体"/>
                <w:sz w:val="24"/>
                <w:szCs w:val="24"/>
              </w:rPr>
              <w:t>投标产品厂家授权文件；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sz w:val="24"/>
                <w:szCs w:val="24"/>
              </w:rPr>
            </w:pPr>
            <w:r>
              <w:rPr>
                <w:rFonts w:hint="eastAsia" w:ascii="宋体" w:hAnsi="宋体"/>
                <w:sz w:val="24"/>
                <w:szCs w:val="24"/>
              </w:rPr>
              <w:t>5</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0"/>
              <w:keepNext w:val="0"/>
              <w:keepLines w:val="0"/>
              <w:tabs>
                <w:tab w:val="left" w:pos="420"/>
              </w:tabs>
              <w:spacing w:before="0" w:after="0" w:line="240" w:lineRule="auto"/>
              <w:ind w:left="0" w:leftChars="0" w:firstLine="0" w:firstLineChars="0"/>
              <w:jc w:val="both"/>
              <w:rPr>
                <w:rFonts w:ascii="宋体" w:hAnsi="宋体" w:eastAsia="宋体"/>
                <w:b w:val="0"/>
                <w:kern w:val="2"/>
                <w:sz w:val="24"/>
                <w:szCs w:val="24"/>
              </w:rPr>
            </w:pPr>
            <w:r>
              <w:rPr>
                <w:rFonts w:hint="eastAsia" w:ascii="宋体" w:hAnsi="宋体" w:eastAsia="宋体"/>
                <w:b w:val="0"/>
                <w:kern w:val="2"/>
                <w:sz w:val="24"/>
                <w:szCs w:val="24"/>
              </w:rPr>
              <w:t>服务说明</w:t>
            </w:r>
          </w:p>
        </w:tc>
        <w:tc>
          <w:tcPr>
            <w:tcW w:w="67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6"/>
              <w:numPr>
                <w:ilvl w:val="0"/>
                <w:numId w:val="0"/>
              </w:numPr>
              <w:rPr>
                <w:rFonts w:ascii="宋体" w:hAnsi="宋体" w:eastAsia="宋体" w:cs="Times New Roman"/>
                <w:sz w:val="24"/>
              </w:rPr>
            </w:pPr>
            <w:r>
              <w:rPr>
                <w:rFonts w:hint="eastAsia" w:ascii="宋体" w:hAnsi="宋体" w:eastAsia="宋体" w:cs="Times New Roman"/>
                <w:sz w:val="24"/>
              </w:rPr>
              <w:t>（1）项目实施必须为有相关资质的工程师。</w:t>
            </w:r>
          </w:p>
          <w:p>
            <w:pPr>
              <w:pStyle w:val="16"/>
              <w:numPr>
                <w:ilvl w:val="0"/>
                <w:numId w:val="0"/>
              </w:numPr>
              <w:rPr>
                <w:rFonts w:ascii="宋体" w:hAnsi="宋体" w:eastAsia="宋体" w:cs="Times New Roman"/>
                <w:sz w:val="24"/>
              </w:rPr>
            </w:pPr>
            <w:r>
              <w:rPr>
                <w:rFonts w:hint="eastAsia" w:ascii="宋体" w:hAnsi="宋体" w:eastAsia="宋体" w:cs="Times New Roman"/>
                <w:sz w:val="24"/>
              </w:rPr>
              <w:t>（</w:t>
            </w:r>
            <w:r>
              <w:rPr>
                <w:rFonts w:ascii="宋体" w:hAnsi="宋体" w:eastAsia="宋体" w:cs="Times New Roman"/>
                <w:sz w:val="24"/>
              </w:rPr>
              <w:t>2</w:t>
            </w:r>
            <w:r>
              <w:rPr>
                <w:rFonts w:hint="eastAsia" w:ascii="宋体" w:hAnsi="宋体" w:eastAsia="宋体" w:cs="Times New Roman"/>
                <w:sz w:val="24"/>
              </w:rPr>
              <w:t>）投标人有完善售后服务组织体系，并配有专业的技术队伍，能保障</w:t>
            </w:r>
            <w:r>
              <w:rPr>
                <w:rFonts w:ascii="宋体" w:hAnsi="宋体" w:eastAsia="宋体" w:cs="Times New Roman"/>
                <w:sz w:val="24"/>
              </w:rPr>
              <w:t>30</w:t>
            </w:r>
            <w:r>
              <w:rPr>
                <w:rFonts w:hint="eastAsia" w:ascii="宋体" w:hAnsi="宋体" w:eastAsia="宋体" w:cs="Times New Roman"/>
                <w:sz w:val="24"/>
              </w:rPr>
              <w:t>分钟内响应及突发事件</w:t>
            </w:r>
            <w:r>
              <w:rPr>
                <w:rFonts w:ascii="宋体" w:hAnsi="宋体" w:eastAsia="宋体" w:cs="Times New Roman"/>
                <w:sz w:val="24"/>
              </w:rPr>
              <w:t>4</w:t>
            </w:r>
            <w:r>
              <w:rPr>
                <w:rFonts w:hint="eastAsia" w:ascii="宋体" w:hAnsi="宋体" w:eastAsia="宋体" w:cs="Times New Roman"/>
                <w:sz w:val="24"/>
              </w:rPr>
              <w:t>小时内上门服务（需在标书中明确）。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sz w:val="24"/>
                <w:szCs w:val="24"/>
              </w:rPr>
            </w:pPr>
            <w:r>
              <w:rPr>
                <w:rFonts w:hint="eastAsia" w:ascii="宋体" w:hAnsi="宋体"/>
                <w:sz w:val="24"/>
                <w:szCs w:val="24"/>
              </w:rPr>
              <w:t>6</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0"/>
              <w:keepNext w:val="0"/>
              <w:keepLines w:val="0"/>
              <w:tabs>
                <w:tab w:val="left" w:pos="420"/>
              </w:tabs>
              <w:spacing w:before="0" w:after="0" w:line="240" w:lineRule="auto"/>
              <w:ind w:left="0" w:leftChars="0" w:firstLine="0" w:firstLineChars="0"/>
              <w:jc w:val="both"/>
              <w:rPr>
                <w:rFonts w:ascii="宋体" w:hAnsi="宋体" w:eastAsia="宋体"/>
                <w:b w:val="0"/>
                <w:kern w:val="2"/>
                <w:sz w:val="24"/>
                <w:szCs w:val="24"/>
              </w:rPr>
            </w:pPr>
            <w:r>
              <w:rPr>
                <w:rFonts w:hint="eastAsia" w:ascii="宋体" w:hAnsi="宋体" w:eastAsia="宋体"/>
                <w:b w:val="0"/>
                <w:kern w:val="2"/>
                <w:sz w:val="24"/>
                <w:szCs w:val="24"/>
              </w:rPr>
              <w:t>投标人应提交的技术文件</w:t>
            </w:r>
          </w:p>
        </w:tc>
        <w:tc>
          <w:tcPr>
            <w:tcW w:w="67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6"/>
              <w:numPr>
                <w:ilvl w:val="0"/>
                <w:numId w:val="0"/>
              </w:numPr>
              <w:rPr>
                <w:rFonts w:ascii="宋体" w:hAnsi="宋体" w:eastAsia="宋体" w:cs="Times New Roman"/>
                <w:sz w:val="24"/>
              </w:rPr>
            </w:pPr>
            <w:r>
              <w:rPr>
                <w:rFonts w:hint="eastAsia" w:ascii="宋体" w:hAnsi="宋体" w:eastAsia="宋体" w:cs="Times New Roman"/>
                <w:sz w:val="24"/>
              </w:rPr>
              <w:t>（1）投标人自行编写的技术文件；</w:t>
            </w:r>
          </w:p>
          <w:p>
            <w:pPr>
              <w:pStyle w:val="16"/>
              <w:numPr>
                <w:ilvl w:val="0"/>
                <w:numId w:val="0"/>
              </w:numPr>
              <w:rPr>
                <w:rFonts w:ascii="宋体" w:hAnsi="宋体" w:eastAsia="宋体" w:cs="Times New Roman"/>
                <w:sz w:val="24"/>
              </w:rPr>
            </w:pPr>
            <w:r>
              <w:rPr>
                <w:rFonts w:hint="eastAsia" w:ascii="宋体" w:hAnsi="宋体" w:eastAsia="宋体" w:cs="Times New Roman"/>
                <w:sz w:val="24"/>
              </w:rPr>
              <w:t>（</w:t>
            </w:r>
            <w:r>
              <w:rPr>
                <w:rFonts w:ascii="宋体" w:hAnsi="宋体" w:eastAsia="宋体" w:cs="Times New Roman"/>
                <w:sz w:val="24"/>
              </w:rPr>
              <w:t>2</w:t>
            </w:r>
            <w:r>
              <w:rPr>
                <w:rFonts w:hint="eastAsia" w:ascii="宋体" w:hAnsi="宋体" w:eastAsia="宋体" w:cs="Times New Roman"/>
                <w:sz w:val="24"/>
              </w:rPr>
              <w:t>）报价明细表；</w:t>
            </w:r>
          </w:p>
          <w:p>
            <w:pPr>
              <w:pStyle w:val="16"/>
              <w:numPr>
                <w:ilvl w:val="0"/>
                <w:numId w:val="0"/>
              </w:numPr>
              <w:rPr>
                <w:rFonts w:ascii="宋体" w:hAnsi="宋体" w:eastAsia="宋体" w:cs="Times New Roman"/>
                <w:sz w:val="24"/>
              </w:rPr>
            </w:pPr>
            <w:r>
              <w:rPr>
                <w:rFonts w:hint="eastAsia" w:ascii="宋体" w:hAnsi="宋体" w:eastAsia="宋体" w:cs="Times New Roman"/>
                <w:sz w:val="24"/>
              </w:rPr>
              <w:t>（</w:t>
            </w:r>
            <w:r>
              <w:rPr>
                <w:rFonts w:ascii="宋体" w:hAnsi="宋体" w:eastAsia="宋体" w:cs="Times New Roman"/>
                <w:sz w:val="24"/>
              </w:rPr>
              <w:t>3</w:t>
            </w:r>
            <w:r>
              <w:rPr>
                <w:rFonts w:hint="eastAsia" w:ascii="宋体" w:hAnsi="宋体" w:eastAsia="宋体" w:cs="Times New Roman"/>
                <w:sz w:val="24"/>
              </w:rPr>
              <w:t>）服务偏离表及优惠条件；</w:t>
            </w:r>
          </w:p>
          <w:p>
            <w:pPr>
              <w:pStyle w:val="16"/>
              <w:numPr>
                <w:ilvl w:val="0"/>
                <w:numId w:val="0"/>
              </w:numPr>
              <w:rPr>
                <w:rFonts w:ascii="宋体" w:hAnsi="宋体" w:eastAsia="宋体" w:cs="Times New Roman"/>
                <w:sz w:val="24"/>
              </w:rPr>
            </w:pPr>
            <w:r>
              <w:rPr>
                <w:rFonts w:hint="eastAsia" w:ascii="宋体" w:hAnsi="宋体" w:eastAsia="宋体" w:cs="Times New Roman"/>
                <w:sz w:val="24"/>
              </w:rPr>
              <w:t>（</w:t>
            </w:r>
            <w:r>
              <w:rPr>
                <w:rFonts w:ascii="宋体" w:hAnsi="宋体" w:eastAsia="宋体" w:cs="Times New Roman"/>
                <w:sz w:val="24"/>
              </w:rPr>
              <w:t>4</w:t>
            </w:r>
            <w:r>
              <w:rPr>
                <w:rFonts w:hint="eastAsia" w:ascii="宋体" w:hAnsi="宋体" w:eastAsia="宋体" w:cs="Times New Roman"/>
                <w:sz w:val="24"/>
              </w:rPr>
              <w:t>）投标人认为需要提供的其它说明和资料。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sz w:val="24"/>
                <w:szCs w:val="24"/>
              </w:rPr>
            </w:pPr>
            <w:r>
              <w:rPr>
                <w:rFonts w:hint="eastAsia" w:ascii="宋体" w:hAnsi="宋体"/>
                <w:sz w:val="24"/>
                <w:szCs w:val="24"/>
              </w:rPr>
              <w:t>7</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0"/>
              <w:keepNext w:val="0"/>
              <w:keepLines w:val="0"/>
              <w:tabs>
                <w:tab w:val="left" w:pos="420"/>
              </w:tabs>
              <w:spacing w:before="0" w:after="0" w:line="240" w:lineRule="auto"/>
              <w:ind w:left="0" w:leftChars="0" w:firstLine="0" w:firstLineChars="0"/>
              <w:jc w:val="both"/>
              <w:rPr>
                <w:rFonts w:ascii="宋体" w:hAnsi="宋体" w:eastAsia="宋体"/>
                <w:b w:val="0"/>
                <w:kern w:val="2"/>
                <w:sz w:val="24"/>
                <w:szCs w:val="24"/>
              </w:rPr>
            </w:pPr>
            <w:r>
              <w:rPr>
                <w:rFonts w:hint="eastAsia" w:ascii="宋体" w:hAnsi="宋体" w:eastAsia="宋体"/>
                <w:b w:val="0"/>
                <w:kern w:val="2"/>
                <w:sz w:val="24"/>
                <w:szCs w:val="24"/>
              </w:rPr>
              <w:t>投标人自行编写的技术文件应包含内容</w:t>
            </w:r>
          </w:p>
        </w:tc>
        <w:tc>
          <w:tcPr>
            <w:tcW w:w="67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6"/>
              <w:numPr>
                <w:ilvl w:val="0"/>
                <w:numId w:val="0"/>
              </w:numPr>
              <w:rPr>
                <w:rFonts w:ascii="宋体" w:hAnsi="宋体" w:eastAsia="宋体" w:cs="Times New Roman"/>
                <w:sz w:val="24"/>
              </w:rPr>
            </w:pPr>
            <w:bookmarkStart w:id="3" w:name="_Hlk74130053"/>
            <w:r>
              <w:rPr>
                <w:rFonts w:hint="eastAsia" w:ascii="宋体" w:hAnsi="宋体" w:eastAsia="宋体" w:cs="Times New Roman"/>
                <w:sz w:val="24"/>
              </w:rPr>
              <w:t>（1）项目建设方案；</w:t>
            </w:r>
          </w:p>
          <w:bookmarkEnd w:id="3"/>
          <w:p>
            <w:pPr>
              <w:pStyle w:val="16"/>
              <w:numPr>
                <w:ilvl w:val="0"/>
                <w:numId w:val="0"/>
              </w:numPr>
              <w:rPr>
                <w:rFonts w:ascii="宋体" w:hAnsi="宋体" w:eastAsia="宋体" w:cs="Times New Roman"/>
                <w:sz w:val="24"/>
              </w:rPr>
            </w:pPr>
            <w:r>
              <w:rPr>
                <w:rFonts w:hint="eastAsia" w:ascii="宋体" w:hAnsi="宋体" w:eastAsia="宋体" w:cs="Times New Roman"/>
                <w:sz w:val="24"/>
              </w:rPr>
              <w:t>（</w:t>
            </w:r>
            <w:r>
              <w:rPr>
                <w:rFonts w:ascii="宋体" w:hAnsi="宋体" w:eastAsia="宋体" w:cs="Times New Roman"/>
                <w:sz w:val="24"/>
              </w:rPr>
              <w:t>2</w:t>
            </w:r>
            <w:r>
              <w:rPr>
                <w:rFonts w:hint="eastAsia" w:ascii="宋体" w:hAnsi="宋体" w:eastAsia="宋体" w:cs="Times New Roman"/>
                <w:sz w:val="24"/>
              </w:rPr>
              <w:t>）货物主要技术指标和运行性能的详细描述；</w:t>
            </w:r>
          </w:p>
          <w:p>
            <w:pPr>
              <w:pStyle w:val="16"/>
              <w:numPr>
                <w:ilvl w:val="0"/>
                <w:numId w:val="0"/>
              </w:numPr>
              <w:rPr>
                <w:rFonts w:ascii="宋体" w:hAnsi="宋体" w:eastAsia="宋体" w:cs="Times New Roman"/>
                <w:sz w:val="24"/>
              </w:rPr>
            </w:pPr>
            <w:r>
              <w:rPr>
                <w:rFonts w:hint="eastAsia" w:ascii="宋体" w:hAnsi="宋体" w:eastAsia="宋体" w:cs="Times New Roman"/>
                <w:sz w:val="24"/>
              </w:rPr>
              <w:t>（</w:t>
            </w:r>
            <w:r>
              <w:rPr>
                <w:rFonts w:ascii="宋体" w:hAnsi="宋体" w:eastAsia="宋体" w:cs="Times New Roman"/>
                <w:sz w:val="24"/>
              </w:rPr>
              <w:t>3</w:t>
            </w:r>
            <w:r>
              <w:rPr>
                <w:rFonts w:hint="eastAsia" w:ascii="宋体" w:hAnsi="宋体" w:eastAsia="宋体" w:cs="Times New Roman"/>
                <w:sz w:val="24"/>
              </w:rPr>
              <w:t>）实施方案；</w:t>
            </w:r>
          </w:p>
          <w:p>
            <w:pPr>
              <w:pStyle w:val="16"/>
              <w:numPr>
                <w:ilvl w:val="0"/>
                <w:numId w:val="0"/>
              </w:numPr>
              <w:rPr>
                <w:rFonts w:ascii="宋体" w:hAnsi="宋体" w:eastAsia="宋体" w:cs="Times New Roman"/>
                <w:sz w:val="24"/>
              </w:rPr>
            </w:pPr>
            <w:r>
              <w:rPr>
                <w:rFonts w:hint="eastAsia" w:ascii="宋体" w:hAnsi="宋体" w:eastAsia="宋体" w:cs="Times New Roman"/>
                <w:sz w:val="24"/>
              </w:rPr>
              <w:t>（</w:t>
            </w:r>
            <w:r>
              <w:rPr>
                <w:rFonts w:ascii="宋体" w:hAnsi="宋体" w:eastAsia="宋体" w:cs="Times New Roman"/>
                <w:sz w:val="24"/>
              </w:rPr>
              <w:t>4</w:t>
            </w:r>
            <w:r>
              <w:rPr>
                <w:rFonts w:hint="eastAsia" w:ascii="宋体" w:hAnsi="宋体" w:eastAsia="宋体" w:cs="Times New Roman"/>
                <w:sz w:val="24"/>
              </w:rPr>
              <w:t>）服务方案；</w:t>
            </w:r>
          </w:p>
          <w:p>
            <w:pPr>
              <w:pStyle w:val="16"/>
              <w:numPr>
                <w:ilvl w:val="0"/>
                <w:numId w:val="0"/>
              </w:numPr>
              <w:rPr>
                <w:rFonts w:ascii="宋体" w:hAnsi="宋体" w:eastAsia="宋体" w:cs="Times New Roman"/>
                <w:sz w:val="24"/>
              </w:rPr>
            </w:pPr>
            <w:r>
              <w:rPr>
                <w:rFonts w:hint="eastAsia" w:ascii="宋体" w:hAnsi="宋体" w:eastAsia="宋体" w:cs="Times New Roman"/>
                <w:sz w:val="24"/>
              </w:rPr>
              <w:t>（</w:t>
            </w:r>
            <w:r>
              <w:rPr>
                <w:rFonts w:ascii="宋体" w:hAnsi="宋体" w:eastAsia="宋体" w:cs="Times New Roman"/>
                <w:sz w:val="24"/>
              </w:rPr>
              <w:t>5</w:t>
            </w:r>
            <w:r>
              <w:rPr>
                <w:rFonts w:hint="eastAsia" w:ascii="宋体" w:hAnsi="宋体" w:eastAsia="宋体" w:cs="Times New Roman"/>
                <w:sz w:val="24"/>
              </w:rPr>
              <w:t>）投标人所提供的服务，应符合本文件提出的要求，如果投标人对技术规格提出合理建议或更改，应在报价服务规格性能偏离表中注明；</w:t>
            </w:r>
          </w:p>
          <w:p>
            <w:pPr>
              <w:pStyle w:val="16"/>
              <w:numPr>
                <w:ilvl w:val="0"/>
                <w:numId w:val="0"/>
              </w:numPr>
              <w:rPr>
                <w:rFonts w:ascii="宋体" w:hAnsi="宋体" w:eastAsia="宋体" w:cs="Times New Roman"/>
                <w:sz w:val="24"/>
              </w:rPr>
            </w:pPr>
            <w:r>
              <w:rPr>
                <w:rFonts w:hint="eastAsia" w:ascii="宋体" w:hAnsi="宋体" w:eastAsia="宋体" w:cs="Times New Roman"/>
                <w:sz w:val="24"/>
              </w:rPr>
              <w:t>（</w:t>
            </w:r>
            <w:r>
              <w:rPr>
                <w:rFonts w:ascii="宋体" w:hAnsi="宋体" w:eastAsia="宋体" w:cs="Times New Roman"/>
                <w:sz w:val="24"/>
              </w:rPr>
              <w:t>6</w:t>
            </w:r>
            <w:r>
              <w:rPr>
                <w:rFonts w:hint="eastAsia" w:ascii="宋体" w:hAnsi="宋体" w:eastAsia="宋体" w:cs="Times New Roman"/>
                <w:sz w:val="24"/>
              </w:rPr>
              <w:t>）其他需要说明的问题。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sz w:val="24"/>
                <w:szCs w:val="24"/>
              </w:rPr>
            </w:pPr>
            <w:r>
              <w:rPr>
                <w:rFonts w:ascii="宋体" w:hAnsi="宋体"/>
                <w:sz w:val="24"/>
                <w:szCs w:val="24"/>
              </w:rPr>
              <w:t>8</w:t>
            </w:r>
          </w:p>
        </w:tc>
        <w:tc>
          <w:tcPr>
            <w:tcW w:w="160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0"/>
              <w:keepNext w:val="0"/>
              <w:keepLines w:val="0"/>
              <w:tabs>
                <w:tab w:val="left" w:pos="420"/>
              </w:tabs>
              <w:spacing w:before="0" w:after="0" w:line="240" w:lineRule="auto"/>
              <w:ind w:left="0" w:leftChars="0" w:firstLine="0" w:firstLineChars="0"/>
              <w:jc w:val="both"/>
              <w:rPr>
                <w:rFonts w:ascii="宋体" w:hAnsi="宋体" w:eastAsia="宋体"/>
                <w:b w:val="0"/>
                <w:kern w:val="2"/>
                <w:sz w:val="24"/>
                <w:szCs w:val="24"/>
              </w:rPr>
            </w:pPr>
            <w:r>
              <w:rPr>
                <w:rFonts w:hint="eastAsia" w:ascii="宋体" w:hAnsi="宋体" w:eastAsia="宋体"/>
                <w:b w:val="0"/>
                <w:kern w:val="2"/>
                <w:sz w:val="24"/>
                <w:szCs w:val="24"/>
              </w:rPr>
              <w:t>是否允许投标人将项目非主体、非关键性工作交由他人完成</w:t>
            </w:r>
          </w:p>
        </w:tc>
        <w:tc>
          <w:tcPr>
            <w:tcW w:w="67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6"/>
              <w:numPr>
                <w:ilvl w:val="0"/>
                <w:numId w:val="0"/>
              </w:numPr>
              <w:rPr>
                <w:rFonts w:ascii="宋体" w:hAnsi="宋体" w:eastAsia="宋体" w:cs="Times New Roman"/>
                <w:sz w:val="24"/>
              </w:rPr>
            </w:pPr>
            <w:r>
              <w:rPr>
                <w:rFonts w:hint="eastAsia" w:ascii="宋体" w:hAnsi="宋体" w:eastAsia="宋体" w:cs="Times New Roman"/>
                <w:sz w:val="24"/>
              </w:rPr>
              <w:t>否</w:t>
            </w:r>
          </w:p>
        </w:tc>
      </w:tr>
    </w:tbl>
    <w:p>
      <w:pPr>
        <w:spacing w:line="360" w:lineRule="auto"/>
        <w:ind w:firstLine="472" w:firstLineChars="186"/>
        <w:rPr>
          <w:rFonts w:ascii="宋体" w:hAnsi="宋体"/>
          <w:sz w:val="24"/>
          <w:szCs w:val="24"/>
        </w:rPr>
      </w:pPr>
    </w:p>
    <w:p>
      <w:pPr>
        <w:spacing w:line="360" w:lineRule="auto"/>
        <w:ind w:firstLine="472" w:firstLineChars="186"/>
        <w:rPr>
          <w:rFonts w:ascii="宋体" w:hAnsi="宋体"/>
          <w:sz w:val="24"/>
          <w:szCs w:val="24"/>
        </w:rPr>
      </w:pPr>
      <w:r>
        <w:rPr>
          <w:rFonts w:hint="eastAsia" w:ascii="宋体" w:hAnsi="宋体"/>
          <w:sz w:val="24"/>
          <w:szCs w:val="24"/>
        </w:rPr>
        <w:t>2.2  投标人必须具有独立法人资格和相应资质，见投标须知表。</w:t>
      </w:r>
    </w:p>
    <w:p>
      <w:pPr>
        <w:spacing w:line="360" w:lineRule="auto"/>
        <w:ind w:firstLine="472" w:firstLineChars="186"/>
        <w:rPr>
          <w:rFonts w:ascii="宋体" w:hAnsi="宋体"/>
          <w:sz w:val="24"/>
          <w:szCs w:val="24"/>
        </w:rPr>
      </w:pPr>
      <w:r>
        <w:rPr>
          <w:rFonts w:hint="eastAsia" w:ascii="宋体" w:hAnsi="宋体"/>
          <w:sz w:val="24"/>
          <w:szCs w:val="24"/>
        </w:rPr>
        <w:t>2.3  具有被授予合同的资格，投标人应提供符合招标人要求的资格文件，以证明其符合招标文件所要求的资格和具有履行合同的能力；标书中应包含营业执照、资质证书等原件证书复印件，并且加盖公章有效；评标委员会仅根据各投标单位现场提供的资料确认其资格,不接受任何其他形式的补充说明,各投标单位为自行提供的资料负完全责任。</w:t>
      </w:r>
    </w:p>
    <w:p>
      <w:pPr>
        <w:spacing w:line="360" w:lineRule="auto"/>
        <w:ind w:firstLine="472" w:firstLineChars="186"/>
        <w:rPr>
          <w:rFonts w:ascii="宋体" w:hAnsi="宋体"/>
          <w:b/>
          <w:sz w:val="24"/>
          <w:szCs w:val="24"/>
        </w:rPr>
      </w:pPr>
      <w:r>
        <w:rPr>
          <w:rFonts w:hint="eastAsia" w:ascii="宋体" w:hAnsi="宋体"/>
          <w:b/>
          <w:sz w:val="24"/>
          <w:szCs w:val="24"/>
        </w:rPr>
        <w:t xml:space="preserve">3、投标费用  </w:t>
      </w:r>
    </w:p>
    <w:p>
      <w:pPr>
        <w:spacing w:line="360" w:lineRule="auto"/>
        <w:ind w:firstLine="508" w:firstLineChars="200"/>
        <w:rPr>
          <w:rFonts w:ascii="宋体" w:hAnsi="宋体"/>
          <w:sz w:val="24"/>
          <w:szCs w:val="24"/>
        </w:rPr>
      </w:pPr>
      <w:r>
        <w:rPr>
          <w:rFonts w:hint="eastAsia" w:ascii="宋体" w:hAnsi="宋体"/>
          <w:sz w:val="24"/>
          <w:szCs w:val="24"/>
        </w:rPr>
        <w:t>投标人应承担其编制投标文件与递交投标文件所涉及的一切费用。不管投标结果如何，招标人对上述费用不负任何责任。</w:t>
      </w:r>
    </w:p>
    <w:p>
      <w:pPr>
        <w:pStyle w:val="4"/>
        <w:jc w:val="center"/>
        <w:rPr>
          <w:b/>
        </w:rPr>
      </w:pPr>
      <w:bookmarkStart w:id="4" w:name="_Toc129874343"/>
      <w:r>
        <w:rPr>
          <w:rFonts w:hint="eastAsia"/>
          <w:b/>
        </w:rPr>
        <w:t>二、招标文件</w:t>
      </w:r>
      <w:bookmarkEnd w:id="4"/>
    </w:p>
    <w:p>
      <w:pPr>
        <w:spacing w:line="360" w:lineRule="auto"/>
        <w:ind w:firstLine="472" w:firstLineChars="186"/>
        <w:rPr>
          <w:rFonts w:ascii="宋体" w:hAnsi="宋体"/>
          <w:b/>
          <w:sz w:val="24"/>
          <w:szCs w:val="24"/>
        </w:rPr>
      </w:pPr>
      <w:r>
        <w:rPr>
          <w:rFonts w:hint="eastAsia" w:ascii="宋体" w:hAnsi="宋体"/>
          <w:b/>
          <w:sz w:val="24"/>
          <w:szCs w:val="24"/>
        </w:rPr>
        <w:t>4、招标文件的组成</w:t>
      </w:r>
    </w:p>
    <w:p>
      <w:pPr>
        <w:spacing w:line="360" w:lineRule="auto"/>
        <w:ind w:firstLine="472" w:firstLineChars="186"/>
        <w:rPr>
          <w:rFonts w:ascii="黑体" w:hAnsi="宋体" w:eastAsia="黑体"/>
          <w:sz w:val="24"/>
          <w:szCs w:val="24"/>
        </w:rPr>
      </w:pPr>
      <w:r>
        <w:rPr>
          <w:rFonts w:hint="eastAsia" w:ascii="宋体" w:hAnsi="宋体"/>
          <w:sz w:val="24"/>
          <w:szCs w:val="24"/>
        </w:rPr>
        <w:t>4.1 本项目的招标文件包括下列文件：</w:t>
      </w:r>
    </w:p>
    <w:p>
      <w:pPr>
        <w:spacing w:line="360" w:lineRule="auto"/>
        <w:ind w:firstLine="472" w:firstLineChars="186"/>
        <w:rPr>
          <w:rFonts w:ascii="宋体" w:hAnsi="宋体"/>
          <w:sz w:val="24"/>
          <w:szCs w:val="24"/>
        </w:rPr>
      </w:pPr>
      <w:r>
        <w:rPr>
          <w:rFonts w:hint="eastAsia" w:ascii="宋体" w:hAnsi="宋体"/>
          <w:sz w:val="24"/>
          <w:szCs w:val="24"/>
        </w:rPr>
        <w:t>第一章  投标须知</w:t>
      </w:r>
    </w:p>
    <w:p>
      <w:pPr>
        <w:spacing w:line="360" w:lineRule="auto"/>
        <w:ind w:firstLine="472" w:firstLineChars="186"/>
        <w:rPr>
          <w:rFonts w:ascii="宋体" w:hAnsi="宋体"/>
          <w:sz w:val="24"/>
          <w:szCs w:val="24"/>
        </w:rPr>
      </w:pPr>
      <w:r>
        <w:rPr>
          <w:rFonts w:hint="eastAsia" w:ascii="宋体" w:hAnsi="宋体"/>
          <w:sz w:val="24"/>
          <w:szCs w:val="24"/>
        </w:rPr>
        <w:t>第二章  合同文件格式及技术要求</w:t>
      </w:r>
    </w:p>
    <w:p>
      <w:pPr>
        <w:spacing w:line="360" w:lineRule="auto"/>
        <w:ind w:firstLine="472" w:firstLineChars="186"/>
        <w:rPr>
          <w:rFonts w:ascii="宋体" w:hAnsi="宋体"/>
          <w:sz w:val="24"/>
          <w:szCs w:val="24"/>
        </w:rPr>
      </w:pPr>
      <w:r>
        <w:rPr>
          <w:rFonts w:hint="eastAsia" w:ascii="宋体" w:hAnsi="宋体"/>
          <w:sz w:val="24"/>
          <w:szCs w:val="24"/>
        </w:rPr>
        <w:t>第三章  投标文件投标函部分格式</w:t>
      </w:r>
    </w:p>
    <w:p>
      <w:pPr>
        <w:spacing w:line="360" w:lineRule="auto"/>
        <w:ind w:firstLine="472" w:firstLineChars="186"/>
        <w:rPr>
          <w:rFonts w:ascii="宋体" w:hAnsi="宋体"/>
          <w:sz w:val="24"/>
          <w:szCs w:val="24"/>
        </w:rPr>
      </w:pPr>
      <w:r>
        <w:rPr>
          <w:rFonts w:hint="eastAsia" w:ascii="宋体" w:hAnsi="宋体"/>
          <w:sz w:val="24"/>
          <w:szCs w:val="24"/>
        </w:rPr>
        <w:t>第四章  投标文件商务部分格式</w:t>
      </w:r>
    </w:p>
    <w:p>
      <w:pPr>
        <w:spacing w:line="360" w:lineRule="auto"/>
        <w:ind w:firstLine="512" w:firstLineChars="202"/>
        <w:rPr>
          <w:rFonts w:ascii="宋体" w:hAnsi="宋体"/>
          <w:sz w:val="24"/>
          <w:szCs w:val="24"/>
        </w:rPr>
      </w:pPr>
      <w:r>
        <w:rPr>
          <w:rFonts w:hint="eastAsia" w:ascii="宋体" w:hAnsi="宋体"/>
          <w:sz w:val="24"/>
          <w:szCs w:val="24"/>
        </w:rPr>
        <w:t>第五章  优势描述</w:t>
      </w:r>
    </w:p>
    <w:p>
      <w:pPr>
        <w:spacing w:line="360" w:lineRule="auto"/>
        <w:ind w:firstLine="472" w:firstLineChars="186"/>
        <w:rPr>
          <w:rFonts w:ascii="宋体" w:hAnsi="宋体"/>
          <w:sz w:val="24"/>
          <w:szCs w:val="24"/>
        </w:rPr>
      </w:pPr>
      <w:r>
        <w:rPr>
          <w:rFonts w:hint="eastAsia" w:ascii="宋体" w:hAnsi="宋体"/>
          <w:sz w:val="24"/>
          <w:szCs w:val="24"/>
        </w:rPr>
        <w:t>4.2 投标人应认真审阅招标文件中所有的投标须知、合同文件格式及条款，如果投标人编制的投标文件实质上不响应招标文件要求，其投标文件将被视为无效投标文件。</w:t>
      </w:r>
    </w:p>
    <w:p>
      <w:pPr>
        <w:spacing w:line="360" w:lineRule="auto"/>
        <w:ind w:firstLine="472" w:firstLineChars="186"/>
        <w:rPr>
          <w:rFonts w:ascii="宋体" w:hAnsi="宋体"/>
          <w:b/>
          <w:sz w:val="24"/>
          <w:szCs w:val="24"/>
        </w:rPr>
      </w:pPr>
      <w:r>
        <w:rPr>
          <w:rFonts w:hint="eastAsia" w:ascii="宋体" w:hAnsi="宋体"/>
          <w:b/>
          <w:sz w:val="24"/>
          <w:szCs w:val="24"/>
        </w:rPr>
        <w:t>5、招标文件的解释</w:t>
      </w:r>
    </w:p>
    <w:p>
      <w:pPr>
        <w:spacing w:line="360" w:lineRule="auto"/>
        <w:ind w:firstLine="472" w:firstLineChars="186"/>
        <w:rPr>
          <w:rFonts w:ascii="宋体" w:hAnsi="宋体"/>
          <w:sz w:val="24"/>
          <w:szCs w:val="24"/>
        </w:rPr>
      </w:pPr>
      <w:r>
        <w:rPr>
          <w:rFonts w:hint="eastAsia" w:ascii="宋体" w:hAnsi="宋体"/>
          <w:sz w:val="24"/>
          <w:szCs w:val="24"/>
        </w:rPr>
        <w:t xml:space="preserve">   投标人在获得招标文件后，若有问题需要澄清，请于投标前提出，招标方将予以解答。</w:t>
      </w:r>
    </w:p>
    <w:p>
      <w:pPr>
        <w:pStyle w:val="4"/>
        <w:jc w:val="center"/>
        <w:rPr>
          <w:b/>
        </w:rPr>
      </w:pPr>
      <w:bookmarkStart w:id="5" w:name="_Toc129874344"/>
      <w:r>
        <w:rPr>
          <w:rFonts w:hint="eastAsia"/>
          <w:b/>
        </w:rPr>
        <w:t>三、投标报价及付款方式</w:t>
      </w:r>
      <w:bookmarkEnd w:id="5"/>
    </w:p>
    <w:p>
      <w:pPr>
        <w:spacing w:line="360" w:lineRule="auto"/>
        <w:ind w:firstLine="472" w:firstLineChars="186"/>
        <w:rPr>
          <w:rFonts w:ascii="宋体" w:hAnsi="宋体"/>
          <w:b/>
          <w:sz w:val="24"/>
          <w:szCs w:val="24"/>
        </w:rPr>
      </w:pPr>
      <w:r>
        <w:rPr>
          <w:rFonts w:hint="eastAsia" w:ascii="宋体" w:hAnsi="宋体"/>
          <w:b/>
          <w:sz w:val="24"/>
          <w:szCs w:val="24"/>
        </w:rPr>
        <w:t>6、投标报价及付款方式</w:t>
      </w:r>
    </w:p>
    <w:p>
      <w:pPr>
        <w:spacing w:line="360" w:lineRule="auto"/>
        <w:ind w:firstLine="472" w:firstLineChars="186"/>
        <w:rPr>
          <w:rFonts w:ascii="宋体" w:hAnsi="宋体"/>
          <w:sz w:val="24"/>
          <w:szCs w:val="24"/>
        </w:rPr>
      </w:pPr>
      <w:r>
        <w:rPr>
          <w:rFonts w:hint="eastAsia" w:ascii="宋体" w:hAnsi="宋体"/>
          <w:sz w:val="24"/>
          <w:szCs w:val="24"/>
        </w:rPr>
        <w:t>6.1投标报价按照报价明细表要求进行报价，严禁更改报价顺序。</w:t>
      </w:r>
    </w:p>
    <w:p>
      <w:pPr>
        <w:spacing w:line="360" w:lineRule="auto"/>
        <w:ind w:firstLine="472" w:firstLineChars="186"/>
        <w:rPr>
          <w:rFonts w:ascii="宋体" w:hAnsi="宋体"/>
          <w:sz w:val="24"/>
          <w:szCs w:val="24"/>
        </w:rPr>
      </w:pPr>
      <w:r>
        <w:rPr>
          <w:rFonts w:hint="eastAsia" w:ascii="宋体" w:hAnsi="宋体"/>
          <w:sz w:val="24"/>
          <w:szCs w:val="24"/>
        </w:rPr>
        <w:t>6.2付款方式：详见投标须知表</w:t>
      </w:r>
    </w:p>
    <w:p>
      <w:pPr>
        <w:pStyle w:val="4"/>
        <w:jc w:val="center"/>
        <w:rPr>
          <w:b/>
        </w:rPr>
      </w:pPr>
      <w:bookmarkStart w:id="6" w:name="_Toc129874345"/>
      <w:r>
        <w:rPr>
          <w:rFonts w:hint="eastAsia"/>
          <w:b/>
        </w:rPr>
        <w:t>四、投标文件的编制</w:t>
      </w:r>
      <w:bookmarkEnd w:id="6"/>
    </w:p>
    <w:p>
      <w:pPr>
        <w:spacing w:line="360" w:lineRule="auto"/>
        <w:ind w:firstLine="472" w:firstLineChars="186"/>
        <w:rPr>
          <w:rFonts w:ascii="宋体" w:hAnsi="宋体"/>
          <w:b/>
          <w:sz w:val="24"/>
          <w:szCs w:val="24"/>
        </w:rPr>
      </w:pPr>
      <w:r>
        <w:rPr>
          <w:rFonts w:hint="eastAsia" w:ascii="宋体" w:hAnsi="宋体"/>
          <w:b/>
          <w:sz w:val="24"/>
          <w:szCs w:val="24"/>
        </w:rPr>
        <w:t>7、投标文件的语言及文字</w:t>
      </w:r>
    </w:p>
    <w:p>
      <w:pPr>
        <w:spacing w:line="360" w:lineRule="auto"/>
        <w:ind w:firstLine="472" w:firstLineChars="186"/>
        <w:rPr>
          <w:rFonts w:ascii="宋体" w:hAnsi="宋体"/>
          <w:sz w:val="24"/>
          <w:szCs w:val="24"/>
        </w:rPr>
      </w:pPr>
      <w:r>
        <w:rPr>
          <w:rFonts w:hint="eastAsia" w:ascii="宋体" w:hAnsi="宋体"/>
          <w:sz w:val="24"/>
          <w:szCs w:val="24"/>
        </w:rPr>
        <w:t>投标文件及投标人与招标人之间凡与投标有关的来往通知、函件和文件，以及业务洽商等均使用简体中文。</w:t>
      </w:r>
    </w:p>
    <w:p>
      <w:pPr>
        <w:spacing w:line="360" w:lineRule="auto"/>
        <w:ind w:firstLine="472" w:firstLineChars="186"/>
        <w:rPr>
          <w:rFonts w:ascii="宋体" w:hAnsi="宋体"/>
          <w:b/>
          <w:sz w:val="24"/>
          <w:szCs w:val="24"/>
        </w:rPr>
      </w:pPr>
      <w:r>
        <w:rPr>
          <w:rFonts w:hint="eastAsia" w:ascii="宋体" w:hAnsi="宋体"/>
          <w:b/>
          <w:sz w:val="24"/>
          <w:szCs w:val="24"/>
        </w:rPr>
        <w:t>8、投标文件的组成</w:t>
      </w:r>
    </w:p>
    <w:p>
      <w:pPr>
        <w:spacing w:line="360" w:lineRule="auto"/>
        <w:ind w:firstLine="472" w:firstLineChars="186"/>
        <w:rPr>
          <w:rFonts w:ascii="宋体" w:hAnsi="宋体"/>
          <w:b/>
          <w:bCs/>
          <w:sz w:val="24"/>
          <w:szCs w:val="24"/>
        </w:rPr>
      </w:pPr>
      <w:r>
        <w:rPr>
          <w:rFonts w:hint="eastAsia" w:ascii="宋体" w:hAnsi="宋体"/>
          <w:sz w:val="24"/>
          <w:szCs w:val="24"/>
        </w:rPr>
        <w:t>8.1投标文件由</w:t>
      </w:r>
      <w:r>
        <w:rPr>
          <w:rFonts w:hint="eastAsia" w:ascii="宋体" w:hAnsi="宋体"/>
          <w:b/>
          <w:bCs/>
          <w:sz w:val="24"/>
          <w:szCs w:val="24"/>
        </w:rPr>
        <w:t>资质文件</w:t>
      </w:r>
      <w:r>
        <w:rPr>
          <w:rFonts w:hint="eastAsia" w:ascii="宋体" w:hAnsi="宋体"/>
          <w:bCs/>
          <w:sz w:val="24"/>
          <w:szCs w:val="24"/>
        </w:rPr>
        <w:t>、</w:t>
      </w:r>
      <w:r>
        <w:rPr>
          <w:rFonts w:hint="eastAsia" w:ascii="宋体" w:hAnsi="宋体"/>
          <w:b/>
          <w:sz w:val="24"/>
          <w:szCs w:val="24"/>
        </w:rPr>
        <w:t>商务报价、技术方案三</w:t>
      </w:r>
      <w:r>
        <w:rPr>
          <w:rFonts w:hint="eastAsia" w:ascii="宋体" w:hAnsi="宋体"/>
          <w:sz w:val="24"/>
          <w:szCs w:val="24"/>
        </w:rPr>
        <w:t>部分组成。</w:t>
      </w:r>
    </w:p>
    <w:p>
      <w:pPr>
        <w:spacing w:line="360" w:lineRule="auto"/>
        <w:ind w:firstLine="472" w:firstLineChars="186"/>
        <w:rPr>
          <w:rFonts w:ascii="宋体" w:hAnsi="宋体"/>
          <w:sz w:val="24"/>
          <w:szCs w:val="24"/>
        </w:rPr>
      </w:pPr>
      <w:r>
        <w:rPr>
          <w:rFonts w:hint="eastAsia" w:ascii="宋体" w:hAnsi="宋体"/>
          <w:sz w:val="24"/>
          <w:szCs w:val="24"/>
        </w:rPr>
        <w:t>8.2</w:t>
      </w:r>
      <w:r>
        <w:rPr>
          <w:rFonts w:hint="eastAsia" w:ascii="宋体" w:hAnsi="宋体"/>
          <w:b/>
          <w:bCs/>
          <w:sz w:val="24"/>
          <w:szCs w:val="24"/>
        </w:rPr>
        <w:t>资质文件</w:t>
      </w:r>
      <w:r>
        <w:rPr>
          <w:rFonts w:hint="eastAsia" w:ascii="宋体" w:hAnsi="宋体"/>
          <w:sz w:val="24"/>
          <w:szCs w:val="24"/>
        </w:rPr>
        <w:t>主要包括下列内容：</w:t>
      </w:r>
    </w:p>
    <w:p>
      <w:pPr>
        <w:spacing w:line="360" w:lineRule="auto"/>
        <w:ind w:firstLine="472" w:firstLineChars="186"/>
        <w:rPr>
          <w:rFonts w:ascii="宋体" w:hAnsi="宋体"/>
          <w:sz w:val="24"/>
          <w:szCs w:val="24"/>
        </w:rPr>
      </w:pPr>
      <w:r>
        <w:rPr>
          <w:rFonts w:hint="eastAsia" w:ascii="宋体" w:hAnsi="宋体"/>
          <w:sz w:val="24"/>
          <w:szCs w:val="24"/>
        </w:rPr>
        <w:t>8</w:t>
      </w:r>
      <w:r>
        <w:rPr>
          <w:rFonts w:ascii="宋体" w:hAnsi="宋体"/>
          <w:sz w:val="24"/>
          <w:szCs w:val="24"/>
        </w:rPr>
        <w:t>.2.1</w:t>
      </w:r>
      <w:r>
        <w:rPr>
          <w:rFonts w:hint="eastAsia" w:ascii="宋体" w:hAnsi="宋体"/>
          <w:sz w:val="24"/>
          <w:szCs w:val="24"/>
        </w:rPr>
        <w:t>投标单位概况表</w:t>
      </w:r>
      <w:r>
        <w:rPr>
          <w:rFonts w:hint="eastAsia" w:ascii="宋体" w:hAnsi="宋体"/>
          <w:b/>
          <w:sz w:val="24"/>
          <w:szCs w:val="24"/>
        </w:rPr>
        <w:t>（详见第三章要求）</w:t>
      </w:r>
    </w:p>
    <w:p>
      <w:pPr>
        <w:spacing w:line="360" w:lineRule="auto"/>
        <w:ind w:firstLine="472" w:firstLineChars="186"/>
        <w:rPr>
          <w:rFonts w:ascii="宋体" w:hAnsi="宋体"/>
          <w:sz w:val="24"/>
          <w:szCs w:val="24"/>
        </w:rPr>
      </w:pPr>
      <w:r>
        <w:rPr>
          <w:rFonts w:hint="eastAsia" w:ascii="宋体" w:hAnsi="宋体"/>
          <w:sz w:val="24"/>
          <w:szCs w:val="24"/>
        </w:rPr>
        <w:t>8</w:t>
      </w:r>
      <w:r>
        <w:rPr>
          <w:rFonts w:ascii="宋体" w:hAnsi="宋体"/>
          <w:sz w:val="24"/>
          <w:szCs w:val="24"/>
        </w:rPr>
        <w:t>.2.2</w:t>
      </w:r>
      <w:r>
        <w:rPr>
          <w:rFonts w:hint="eastAsia" w:ascii="宋体" w:hAnsi="宋体"/>
          <w:sz w:val="24"/>
          <w:szCs w:val="24"/>
        </w:rPr>
        <w:t>法定代表人身份证明书</w:t>
      </w:r>
      <w:r>
        <w:rPr>
          <w:rFonts w:hint="eastAsia" w:ascii="宋体" w:hAnsi="宋体"/>
          <w:b/>
          <w:sz w:val="24"/>
          <w:szCs w:val="24"/>
        </w:rPr>
        <w:t>（详见第三章要求）</w:t>
      </w:r>
    </w:p>
    <w:p>
      <w:pPr>
        <w:spacing w:line="360" w:lineRule="auto"/>
        <w:ind w:firstLine="472" w:firstLineChars="186"/>
        <w:rPr>
          <w:rFonts w:ascii="宋体" w:hAnsi="宋体"/>
          <w:b/>
          <w:sz w:val="24"/>
          <w:szCs w:val="24"/>
        </w:rPr>
      </w:pPr>
      <w:r>
        <w:rPr>
          <w:rFonts w:hint="eastAsia" w:ascii="宋体" w:hAnsi="宋体"/>
          <w:sz w:val="24"/>
          <w:szCs w:val="24"/>
        </w:rPr>
        <w:t>8</w:t>
      </w:r>
      <w:r>
        <w:rPr>
          <w:rFonts w:ascii="宋体" w:hAnsi="宋体"/>
          <w:sz w:val="24"/>
          <w:szCs w:val="24"/>
        </w:rPr>
        <w:t>.2.3</w:t>
      </w:r>
      <w:r>
        <w:rPr>
          <w:rFonts w:hint="eastAsia" w:ascii="宋体" w:hAnsi="宋体"/>
          <w:sz w:val="24"/>
          <w:szCs w:val="24"/>
        </w:rPr>
        <w:t>授权委托书</w:t>
      </w:r>
      <w:r>
        <w:rPr>
          <w:rFonts w:hint="eastAsia" w:ascii="宋体" w:hAnsi="宋体"/>
          <w:b/>
          <w:sz w:val="24"/>
          <w:szCs w:val="24"/>
        </w:rPr>
        <w:t>（详见第三章要求）</w:t>
      </w:r>
    </w:p>
    <w:p>
      <w:pPr>
        <w:spacing w:line="360" w:lineRule="auto"/>
        <w:ind w:firstLine="472" w:firstLineChars="186"/>
        <w:rPr>
          <w:rFonts w:ascii="宋体" w:hAnsi="宋体"/>
          <w:sz w:val="24"/>
          <w:szCs w:val="24"/>
        </w:rPr>
      </w:pPr>
      <w:r>
        <w:rPr>
          <w:rFonts w:hint="eastAsia" w:ascii="宋体" w:hAnsi="宋体"/>
          <w:sz w:val="24"/>
          <w:szCs w:val="24"/>
        </w:rPr>
        <w:t>8</w:t>
      </w:r>
      <w:r>
        <w:rPr>
          <w:rFonts w:ascii="宋体" w:hAnsi="宋体"/>
          <w:sz w:val="24"/>
          <w:szCs w:val="24"/>
        </w:rPr>
        <w:t>.2.4</w:t>
      </w:r>
      <w:r>
        <w:rPr>
          <w:rFonts w:hint="eastAsia" w:ascii="宋体" w:hAnsi="宋体"/>
          <w:sz w:val="24"/>
          <w:szCs w:val="24"/>
        </w:rPr>
        <w:t>营业执照、资质证书等原件证书复印件，并且加盖公章有效</w:t>
      </w:r>
    </w:p>
    <w:p>
      <w:pPr>
        <w:spacing w:line="360" w:lineRule="auto"/>
        <w:ind w:firstLine="472" w:firstLineChars="186"/>
        <w:rPr>
          <w:rFonts w:ascii="宋体" w:hAnsi="宋体"/>
          <w:sz w:val="24"/>
          <w:szCs w:val="24"/>
        </w:rPr>
      </w:pPr>
      <w:r>
        <w:rPr>
          <w:rFonts w:hint="eastAsia" w:ascii="宋体" w:hAnsi="宋体"/>
          <w:sz w:val="24"/>
          <w:szCs w:val="24"/>
        </w:rPr>
        <w:t>8</w:t>
      </w:r>
      <w:r>
        <w:rPr>
          <w:rFonts w:ascii="宋体" w:hAnsi="宋体"/>
          <w:sz w:val="24"/>
          <w:szCs w:val="24"/>
        </w:rPr>
        <w:t>.3</w:t>
      </w:r>
      <w:r>
        <w:rPr>
          <w:rFonts w:hint="eastAsia" w:ascii="宋体" w:hAnsi="宋体"/>
          <w:b/>
          <w:sz w:val="24"/>
          <w:szCs w:val="24"/>
        </w:rPr>
        <w:t>商务报价</w:t>
      </w:r>
      <w:r>
        <w:rPr>
          <w:rFonts w:hint="eastAsia" w:ascii="宋体" w:hAnsi="宋体"/>
          <w:sz w:val="24"/>
          <w:szCs w:val="24"/>
        </w:rPr>
        <w:t>主要包括下列内容</w:t>
      </w:r>
    </w:p>
    <w:p>
      <w:pPr>
        <w:spacing w:line="360" w:lineRule="auto"/>
        <w:ind w:firstLine="472" w:firstLineChars="186"/>
        <w:rPr>
          <w:rFonts w:ascii="宋体" w:hAnsi="宋体"/>
          <w:sz w:val="24"/>
          <w:szCs w:val="24"/>
        </w:rPr>
      </w:pPr>
      <w:r>
        <w:rPr>
          <w:rFonts w:hint="eastAsia" w:ascii="宋体" w:hAnsi="宋体"/>
          <w:sz w:val="24"/>
          <w:szCs w:val="24"/>
        </w:rPr>
        <w:t>8.</w:t>
      </w:r>
      <w:r>
        <w:rPr>
          <w:rFonts w:ascii="宋体" w:hAnsi="宋体"/>
          <w:sz w:val="24"/>
          <w:szCs w:val="24"/>
        </w:rPr>
        <w:t>3</w:t>
      </w:r>
      <w:r>
        <w:rPr>
          <w:rFonts w:hint="eastAsia" w:ascii="宋体" w:hAnsi="宋体"/>
          <w:sz w:val="24"/>
          <w:szCs w:val="24"/>
        </w:rPr>
        <w:t>.</w:t>
      </w:r>
      <w:r>
        <w:rPr>
          <w:rFonts w:ascii="宋体" w:hAnsi="宋体"/>
          <w:sz w:val="24"/>
          <w:szCs w:val="24"/>
        </w:rPr>
        <w:t>1</w:t>
      </w:r>
      <w:r>
        <w:rPr>
          <w:rFonts w:hint="eastAsia" w:ascii="宋体" w:hAnsi="宋体"/>
          <w:sz w:val="24"/>
          <w:szCs w:val="24"/>
        </w:rPr>
        <w:t>投标单位报价说明</w:t>
      </w:r>
      <w:r>
        <w:rPr>
          <w:rFonts w:hint="eastAsia" w:ascii="宋体" w:hAnsi="宋体"/>
          <w:b/>
          <w:sz w:val="24"/>
          <w:szCs w:val="24"/>
        </w:rPr>
        <w:t>（详见第四章要求）</w:t>
      </w:r>
    </w:p>
    <w:p>
      <w:pPr>
        <w:spacing w:line="360" w:lineRule="auto"/>
        <w:ind w:firstLine="472" w:firstLineChars="186"/>
        <w:rPr>
          <w:rFonts w:ascii="宋体" w:hAnsi="宋体"/>
          <w:sz w:val="24"/>
          <w:szCs w:val="24"/>
        </w:rPr>
      </w:pPr>
      <w:r>
        <w:rPr>
          <w:rFonts w:hint="eastAsia" w:ascii="宋体" w:hAnsi="宋体"/>
          <w:sz w:val="24"/>
          <w:szCs w:val="24"/>
        </w:rPr>
        <w:t>8.</w:t>
      </w:r>
      <w:r>
        <w:rPr>
          <w:rFonts w:ascii="宋体" w:hAnsi="宋体"/>
          <w:sz w:val="24"/>
          <w:szCs w:val="24"/>
        </w:rPr>
        <w:t>3</w:t>
      </w:r>
      <w:r>
        <w:rPr>
          <w:rFonts w:hint="eastAsia" w:ascii="宋体" w:hAnsi="宋体"/>
          <w:sz w:val="24"/>
          <w:szCs w:val="24"/>
        </w:rPr>
        <w:t>.</w:t>
      </w:r>
      <w:r>
        <w:rPr>
          <w:rFonts w:ascii="宋体" w:hAnsi="宋体"/>
          <w:sz w:val="24"/>
          <w:szCs w:val="24"/>
        </w:rPr>
        <w:t>2</w:t>
      </w:r>
      <w:r>
        <w:rPr>
          <w:rFonts w:hint="eastAsia" w:ascii="宋体" w:hAnsi="宋体"/>
          <w:sz w:val="24"/>
          <w:szCs w:val="24"/>
        </w:rPr>
        <w:t>投标报价明细表</w:t>
      </w:r>
      <w:r>
        <w:rPr>
          <w:rFonts w:hint="eastAsia" w:ascii="宋体" w:hAnsi="宋体"/>
          <w:b/>
          <w:sz w:val="24"/>
          <w:szCs w:val="24"/>
        </w:rPr>
        <w:t>（详见第四章要求）</w:t>
      </w:r>
    </w:p>
    <w:p>
      <w:pPr>
        <w:spacing w:line="360" w:lineRule="auto"/>
        <w:ind w:firstLine="472" w:firstLineChars="186"/>
        <w:rPr>
          <w:rFonts w:ascii="宋体" w:hAnsi="宋体"/>
          <w:b/>
          <w:sz w:val="24"/>
          <w:szCs w:val="24"/>
        </w:rPr>
      </w:pPr>
      <w:r>
        <w:rPr>
          <w:rFonts w:hint="eastAsia" w:ascii="宋体" w:hAnsi="宋体"/>
          <w:sz w:val="24"/>
          <w:szCs w:val="24"/>
        </w:rPr>
        <w:t>8.</w:t>
      </w:r>
      <w:r>
        <w:rPr>
          <w:rFonts w:ascii="宋体" w:hAnsi="宋体"/>
          <w:sz w:val="24"/>
          <w:szCs w:val="24"/>
        </w:rPr>
        <w:t>3</w:t>
      </w:r>
      <w:r>
        <w:rPr>
          <w:rFonts w:hint="eastAsia" w:ascii="宋体" w:hAnsi="宋体"/>
          <w:sz w:val="24"/>
          <w:szCs w:val="24"/>
        </w:rPr>
        <w:t>.</w:t>
      </w:r>
      <w:r>
        <w:rPr>
          <w:rFonts w:ascii="宋体" w:hAnsi="宋体"/>
          <w:sz w:val="24"/>
          <w:szCs w:val="24"/>
        </w:rPr>
        <w:t>3</w:t>
      </w:r>
      <w:r>
        <w:rPr>
          <w:rFonts w:hint="eastAsia" w:ascii="宋体" w:hAnsi="宋体"/>
          <w:sz w:val="24"/>
          <w:szCs w:val="24"/>
        </w:rPr>
        <w:t>投标单位概况表</w:t>
      </w:r>
      <w:r>
        <w:rPr>
          <w:rFonts w:hint="eastAsia" w:ascii="宋体" w:hAnsi="宋体"/>
          <w:b/>
          <w:sz w:val="24"/>
          <w:szCs w:val="24"/>
        </w:rPr>
        <w:t>（详见第四章要求）</w:t>
      </w:r>
    </w:p>
    <w:p>
      <w:pPr>
        <w:spacing w:line="360" w:lineRule="auto"/>
        <w:ind w:firstLine="472" w:firstLineChars="186"/>
        <w:rPr>
          <w:rFonts w:ascii="宋体" w:hAnsi="宋体"/>
          <w:b/>
          <w:sz w:val="24"/>
          <w:szCs w:val="24"/>
        </w:rPr>
      </w:pPr>
      <w:r>
        <w:rPr>
          <w:rFonts w:hint="eastAsia" w:ascii="宋体" w:hAnsi="宋体"/>
          <w:b/>
          <w:sz w:val="24"/>
          <w:szCs w:val="24"/>
        </w:rPr>
        <w:t>8</w:t>
      </w:r>
      <w:r>
        <w:rPr>
          <w:rFonts w:ascii="宋体" w:hAnsi="宋体"/>
          <w:b/>
          <w:sz w:val="24"/>
          <w:szCs w:val="24"/>
        </w:rPr>
        <w:t>.4</w:t>
      </w:r>
      <w:r>
        <w:rPr>
          <w:rFonts w:hint="eastAsia" w:ascii="宋体" w:hAnsi="宋体"/>
          <w:b/>
          <w:sz w:val="24"/>
          <w:szCs w:val="24"/>
        </w:rPr>
        <w:t>技术方案</w:t>
      </w:r>
    </w:p>
    <w:p>
      <w:pPr>
        <w:spacing w:line="360" w:lineRule="auto"/>
        <w:ind w:firstLine="472" w:firstLineChars="186"/>
        <w:rPr>
          <w:rFonts w:ascii="宋体" w:hAnsi="宋体"/>
          <w:color w:val="FFFFFF" w:themeColor="background1"/>
          <w:sz w:val="24"/>
          <w:szCs w:val="24"/>
          <w14:textFill>
            <w14:noFill/>
          </w14:textFill>
        </w:rPr>
      </w:pPr>
      <w:r>
        <w:rPr>
          <w:rFonts w:hint="eastAsia" w:ascii="宋体" w:hAnsi="宋体"/>
          <w:sz w:val="24"/>
          <w:szCs w:val="24"/>
        </w:rPr>
        <w:t>8</w:t>
      </w:r>
      <w:r>
        <w:rPr>
          <w:rFonts w:ascii="宋体" w:hAnsi="宋体"/>
          <w:sz w:val="24"/>
          <w:szCs w:val="24"/>
        </w:rPr>
        <w:t>.4.1</w:t>
      </w:r>
      <w:r>
        <w:rPr>
          <w:rFonts w:hint="eastAsia" w:ascii="宋体" w:hAnsi="宋体"/>
          <w:sz w:val="24"/>
          <w:szCs w:val="24"/>
        </w:rPr>
        <w:t>依据要求制定详细的技术方案</w:t>
      </w:r>
    </w:p>
    <w:p>
      <w:pPr>
        <w:spacing w:line="360" w:lineRule="auto"/>
        <w:ind w:firstLine="508" w:firstLineChars="200"/>
        <w:rPr>
          <w:rFonts w:ascii="宋体" w:hAnsi="宋体"/>
          <w:b/>
          <w:sz w:val="24"/>
          <w:szCs w:val="24"/>
        </w:rPr>
      </w:pPr>
      <w:r>
        <w:rPr>
          <w:rFonts w:hint="eastAsia" w:ascii="宋体" w:hAnsi="宋体"/>
          <w:b/>
          <w:sz w:val="24"/>
          <w:szCs w:val="24"/>
        </w:rPr>
        <w:t>9、投标有效期</w:t>
      </w:r>
    </w:p>
    <w:p>
      <w:pPr>
        <w:spacing w:line="360" w:lineRule="auto"/>
        <w:ind w:firstLine="508" w:firstLineChars="200"/>
        <w:rPr>
          <w:rFonts w:ascii="宋体" w:hAnsi="宋体"/>
          <w:sz w:val="24"/>
          <w:szCs w:val="24"/>
        </w:rPr>
      </w:pPr>
      <w:r>
        <w:rPr>
          <w:rFonts w:hint="eastAsia" w:ascii="宋体" w:hAnsi="宋体"/>
          <w:sz w:val="24"/>
          <w:szCs w:val="24"/>
        </w:rPr>
        <w:t>投标文件在须知表规定的投标截止日期内有效。</w:t>
      </w:r>
    </w:p>
    <w:p>
      <w:pPr>
        <w:spacing w:line="360" w:lineRule="auto"/>
        <w:ind w:firstLine="472" w:firstLineChars="186"/>
        <w:rPr>
          <w:rFonts w:ascii="宋体" w:hAnsi="宋体"/>
          <w:b/>
          <w:sz w:val="24"/>
          <w:szCs w:val="24"/>
        </w:rPr>
      </w:pPr>
      <w:r>
        <w:rPr>
          <w:rFonts w:hint="eastAsia" w:ascii="宋体" w:hAnsi="宋体"/>
          <w:b/>
          <w:sz w:val="24"/>
          <w:szCs w:val="24"/>
        </w:rPr>
        <w:t>10、保证金</w:t>
      </w:r>
    </w:p>
    <w:p>
      <w:pPr>
        <w:spacing w:line="360" w:lineRule="auto"/>
        <w:ind w:firstLine="472" w:firstLineChars="186"/>
        <w:rPr>
          <w:rFonts w:ascii="宋体" w:hAnsi="宋体"/>
          <w:sz w:val="24"/>
          <w:szCs w:val="24"/>
        </w:rPr>
      </w:pPr>
      <w:r>
        <w:rPr>
          <w:rFonts w:hint="eastAsia" w:ascii="宋体" w:hAnsi="宋体"/>
          <w:sz w:val="24"/>
          <w:szCs w:val="24"/>
        </w:rPr>
        <w:t>10.1 投标人应提供不少于投标须知表规定数额的投标保证金，投标保证金是投标文件的组成部分。</w:t>
      </w:r>
    </w:p>
    <w:p>
      <w:pPr>
        <w:spacing w:line="360" w:lineRule="auto"/>
        <w:ind w:firstLine="472" w:firstLineChars="186"/>
        <w:rPr>
          <w:rFonts w:ascii="宋体" w:hAnsi="宋体"/>
          <w:sz w:val="24"/>
          <w:szCs w:val="24"/>
        </w:rPr>
      </w:pPr>
      <w:r>
        <w:rPr>
          <w:rFonts w:hint="eastAsia" w:ascii="宋体" w:hAnsi="宋体"/>
          <w:sz w:val="24"/>
          <w:szCs w:val="24"/>
        </w:rPr>
        <w:t>10.2 对于未能按要求提交投标保证金的投标人，招标人将视为投标人不响应招标而拒绝。</w:t>
      </w:r>
    </w:p>
    <w:p>
      <w:pPr>
        <w:spacing w:line="360" w:lineRule="auto"/>
        <w:ind w:firstLine="472" w:firstLineChars="186"/>
        <w:rPr>
          <w:rFonts w:ascii="宋体" w:hAnsi="宋体"/>
          <w:sz w:val="24"/>
          <w:szCs w:val="24"/>
        </w:rPr>
      </w:pPr>
      <w:r>
        <w:rPr>
          <w:rFonts w:hint="eastAsia" w:ascii="宋体" w:hAnsi="宋体"/>
          <w:sz w:val="24"/>
          <w:szCs w:val="24"/>
        </w:rPr>
        <w:t>10.3 未中标单位投标保证金次月内无息退还。</w:t>
      </w:r>
    </w:p>
    <w:p>
      <w:pPr>
        <w:pStyle w:val="4"/>
        <w:jc w:val="center"/>
        <w:rPr>
          <w:b/>
        </w:rPr>
      </w:pPr>
      <w:bookmarkStart w:id="7" w:name="_Toc129874346"/>
      <w:r>
        <w:rPr>
          <w:rFonts w:hint="eastAsia"/>
          <w:b/>
        </w:rPr>
        <w:t>五、投标文件的递交</w:t>
      </w:r>
      <w:bookmarkEnd w:id="7"/>
    </w:p>
    <w:p>
      <w:pPr>
        <w:spacing w:line="360" w:lineRule="auto"/>
        <w:ind w:firstLine="472" w:firstLineChars="186"/>
        <w:rPr>
          <w:rFonts w:ascii="宋体" w:hAnsi="宋体"/>
          <w:b/>
          <w:sz w:val="24"/>
          <w:szCs w:val="24"/>
        </w:rPr>
      </w:pPr>
      <w:r>
        <w:rPr>
          <w:rFonts w:hint="eastAsia" w:ascii="宋体" w:hAnsi="宋体"/>
          <w:b/>
          <w:sz w:val="24"/>
          <w:szCs w:val="24"/>
        </w:rPr>
        <w:t>1</w:t>
      </w:r>
      <w:r>
        <w:rPr>
          <w:rFonts w:ascii="宋体" w:hAnsi="宋体"/>
          <w:b/>
          <w:sz w:val="24"/>
          <w:szCs w:val="24"/>
        </w:rPr>
        <w:t>1</w:t>
      </w:r>
      <w:r>
        <w:rPr>
          <w:rFonts w:hint="eastAsia" w:ascii="宋体" w:hAnsi="宋体"/>
          <w:b/>
          <w:sz w:val="24"/>
          <w:szCs w:val="24"/>
        </w:rPr>
        <w:t>、投标文件的提交</w:t>
      </w:r>
    </w:p>
    <w:p>
      <w:pPr>
        <w:spacing w:line="360" w:lineRule="auto"/>
        <w:ind w:firstLine="472" w:firstLineChars="186"/>
        <w:rPr>
          <w:rFonts w:ascii="宋体" w:hAnsi="宋体"/>
          <w:sz w:val="24"/>
          <w:szCs w:val="24"/>
        </w:rPr>
      </w:pPr>
      <w:r>
        <w:rPr>
          <w:rFonts w:hint="eastAsia" w:ascii="宋体" w:hAnsi="宋体"/>
          <w:sz w:val="24"/>
          <w:szCs w:val="24"/>
        </w:rPr>
        <w:t>11.1  投标人按本投标须知表的规定，编制一份投标文件“正本”和投标须知表所述份数的“副本”，并明确标明“正本”和“副本”。投标文件正本和副本不一致之处，以正本为准。</w:t>
      </w:r>
    </w:p>
    <w:p>
      <w:pPr>
        <w:spacing w:line="360" w:lineRule="auto"/>
        <w:ind w:firstLine="472" w:firstLineChars="186"/>
        <w:rPr>
          <w:rFonts w:ascii="宋体" w:hAnsi="宋体"/>
          <w:sz w:val="24"/>
          <w:szCs w:val="24"/>
        </w:rPr>
      </w:pPr>
      <w:r>
        <w:rPr>
          <w:rFonts w:hint="eastAsia" w:ascii="宋体" w:hAnsi="宋体"/>
          <w:sz w:val="24"/>
          <w:szCs w:val="24"/>
        </w:rPr>
        <w:t>11.2  投标文件正本与副本均应使用不能擦去的墨水书写或打印，并加盖法人单位公章和法定代表人（或代理人）印鉴。</w:t>
      </w:r>
    </w:p>
    <w:p>
      <w:pPr>
        <w:spacing w:line="360" w:lineRule="auto"/>
        <w:ind w:firstLine="472" w:firstLineChars="186"/>
        <w:rPr>
          <w:rFonts w:ascii="宋体" w:hAnsi="宋体"/>
          <w:b/>
          <w:sz w:val="24"/>
          <w:szCs w:val="24"/>
        </w:rPr>
      </w:pPr>
      <w:r>
        <w:rPr>
          <w:rFonts w:hint="eastAsia" w:ascii="宋体" w:hAnsi="宋体"/>
          <w:sz w:val="24"/>
          <w:szCs w:val="24"/>
        </w:rPr>
        <w:t>11.3  全套投标文件应无涂改和行间插字,除非这些删改是因为招标文件的修改而发生的，或者是投标人造成的必须修改的错误。但修改处应加盖法人单位公章和法定代表人（或代理人）印鉴。</w:t>
      </w:r>
    </w:p>
    <w:p>
      <w:pPr>
        <w:pStyle w:val="4"/>
        <w:jc w:val="center"/>
        <w:rPr>
          <w:b/>
        </w:rPr>
      </w:pPr>
      <w:bookmarkStart w:id="8" w:name="_Toc129874347"/>
      <w:r>
        <w:rPr>
          <w:rFonts w:hint="eastAsia"/>
          <w:b/>
        </w:rPr>
        <w:t>六、评标</w:t>
      </w:r>
      <w:bookmarkEnd w:id="8"/>
    </w:p>
    <w:p>
      <w:pPr>
        <w:spacing w:line="360" w:lineRule="auto"/>
        <w:ind w:firstLine="472" w:firstLineChars="186"/>
        <w:rPr>
          <w:rFonts w:ascii="宋体" w:hAnsi="宋体"/>
          <w:b/>
          <w:sz w:val="24"/>
          <w:szCs w:val="24"/>
        </w:rPr>
      </w:pPr>
      <w:r>
        <w:rPr>
          <w:rFonts w:hint="eastAsia" w:ascii="宋体" w:hAnsi="宋体"/>
          <w:b/>
          <w:sz w:val="24"/>
          <w:szCs w:val="24"/>
        </w:rPr>
        <w:t>12、评标</w:t>
      </w:r>
    </w:p>
    <w:p>
      <w:pPr>
        <w:spacing w:line="360" w:lineRule="auto"/>
        <w:ind w:firstLine="472" w:firstLineChars="186"/>
        <w:rPr>
          <w:rFonts w:ascii="宋体" w:hAnsi="宋体"/>
          <w:b/>
          <w:sz w:val="24"/>
          <w:szCs w:val="24"/>
        </w:rPr>
      </w:pPr>
      <w:r>
        <w:rPr>
          <w:rFonts w:hint="eastAsia" w:ascii="宋体" w:hAnsi="宋体"/>
          <w:b/>
          <w:sz w:val="24"/>
          <w:szCs w:val="24"/>
        </w:rPr>
        <w:t>12.1  评标</w:t>
      </w:r>
      <w:r>
        <w:rPr>
          <w:rFonts w:hint="eastAsia"/>
          <w:b/>
          <w:sz w:val="24"/>
          <w:szCs w:val="24"/>
        </w:rPr>
        <w:t>过程及</w:t>
      </w:r>
      <w:r>
        <w:rPr>
          <w:rFonts w:hint="eastAsia" w:ascii="宋体" w:hAnsi="宋体"/>
          <w:b/>
          <w:sz w:val="24"/>
          <w:szCs w:val="24"/>
        </w:rPr>
        <w:t>内容的保密：</w:t>
      </w:r>
    </w:p>
    <w:p>
      <w:pPr>
        <w:spacing w:line="360" w:lineRule="auto"/>
        <w:ind w:firstLine="472" w:firstLineChars="186"/>
        <w:rPr>
          <w:rFonts w:ascii="宋体" w:hAnsi="宋体"/>
          <w:sz w:val="24"/>
          <w:szCs w:val="24"/>
        </w:rPr>
      </w:pPr>
      <w:r>
        <w:rPr>
          <w:rFonts w:hint="eastAsia" w:ascii="宋体" w:hAnsi="宋体"/>
          <w:sz w:val="24"/>
          <w:szCs w:val="24"/>
        </w:rPr>
        <w:t>12.1.1 标书投递后，直到宣布中标单位为止，凡属于审查、报价和比较投标的所有资料，有关授予合同的信息，都不应向投标人或与评标无关的其他人泄露。</w:t>
      </w:r>
    </w:p>
    <w:p>
      <w:pPr>
        <w:spacing w:line="360" w:lineRule="auto"/>
        <w:ind w:firstLine="472" w:firstLineChars="186"/>
        <w:rPr>
          <w:rFonts w:ascii="宋体" w:hAnsi="宋体"/>
          <w:sz w:val="24"/>
          <w:szCs w:val="24"/>
        </w:rPr>
      </w:pPr>
      <w:r>
        <w:rPr>
          <w:rFonts w:hint="eastAsia" w:ascii="宋体" w:hAnsi="宋体"/>
          <w:sz w:val="24"/>
          <w:szCs w:val="24"/>
        </w:rPr>
        <w:t>12.1.2 在投标文件的审查、澄清、评价以及授予合同过程中，投标人对招标人和评标委员会或评标领导小组成员施加影响的任何行为，都将导致取消其投标资格。</w:t>
      </w:r>
    </w:p>
    <w:p>
      <w:pPr>
        <w:spacing w:line="360" w:lineRule="auto"/>
        <w:ind w:firstLine="472" w:firstLineChars="186"/>
        <w:rPr>
          <w:rFonts w:ascii="宋体" w:hAnsi="宋体"/>
          <w:b/>
          <w:sz w:val="24"/>
          <w:szCs w:val="24"/>
        </w:rPr>
      </w:pPr>
      <w:r>
        <w:rPr>
          <w:rFonts w:hint="eastAsia" w:ascii="宋体" w:hAnsi="宋体"/>
          <w:b/>
          <w:sz w:val="24"/>
          <w:szCs w:val="24"/>
        </w:rPr>
        <w:t>12.2 评标的基本标准和方法</w:t>
      </w:r>
    </w:p>
    <w:p>
      <w:pPr>
        <w:spacing w:line="360" w:lineRule="auto"/>
        <w:ind w:firstLine="472" w:firstLineChars="186"/>
        <w:rPr>
          <w:rFonts w:ascii="宋体" w:hAnsi="宋体"/>
          <w:sz w:val="24"/>
          <w:szCs w:val="24"/>
        </w:rPr>
      </w:pPr>
      <w:r>
        <w:rPr>
          <w:rFonts w:hint="eastAsia" w:ascii="宋体" w:hAnsi="宋体"/>
          <w:sz w:val="24"/>
          <w:szCs w:val="24"/>
        </w:rPr>
        <w:t>12.2.1 本次招标分技术标和商务标。</w:t>
      </w:r>
    </w:p>
    <w:p>
      <w:pPr>
        <w:spacing w:line="360" w:lineRule="auto"/>
        <w:ind w:firstLine="472" w:firstLineChars="186"/>
        <w:rPr>
          <w:rFonts w:ascii="宋体" w:hAnsi="宋体"/>
          <w:sz w:val="24"/>
          <w:szCs w:val="24"/>
        </w:rPr>
      </w:pPr>
      <w:r>
        <w:rPr>
          <w:rFonts w:hint="eastAsia" w:ascii="宋体" w:hAnsi="宋体"/>
          <w:sz w:val="24"/>
          <w:szCs w:val="24"/>
        </w:rPr>
        <w:t>技术标阶段：针对我公司招标文件的要求并讲解对本次项目投标结果具有举足轻重的作用，基于技术方案、团队技术能力、服务保障等综合评价，符合要求的供应商入围参加商务标。</w:t>
      </w:r>
    </w:p>
    <w:p>
      <w:pPr>
        <w:spacing w:line="360" w:lineRule="auto"/>
        <w:ind w:firstLine="472" w:firstLineChars="186"/>
        <w:rPr>
          <w:rFonts w:ascii="宋体" w:hAnsi="宋体"/>
          <w:sz w:val="24"/>
          <w:szCs w:val="24"/>
        </w:rPr>
      </w:pPr>
      <w:r>
        <w:rPr>
          <w:rFonts w:hint="eastAsia" w:ascii="宋体" w:hAnsi="宋体"/>
          <w:sz w:val="24"/>
          <w:szCs w:val="24"/>
        </w:rPr>
        <w:t>商务标阶段：针对入围的供应商，采用最低价格中标原则。</w:t>
      </w:r>
    </w:p>
    <w:p>
      <w:pPr>
        <w:spacing w:line="360" w:lineRule="auto"/>
        <w:ind w:firstLine="472" w:firstLineChars="186"/>
        <w:rPr>
          <w:rFonts w:ascii="宋体" w:hAnsi="宋体"/>
          <w:sz w:val="24"/>
          <w:szCs w:val="24"/>
        </w:rPr>
      </w:pPr>
      <w:r>
        <w:rPr>
          <w:rFonts w:hint="eastAsia" w:ascii="宋体" w:hAnsi="宋体"/>
          <w:sz w:val="24"/>
          <w:szCs w:val="24"/>
        </w:rPr>
        <w:t>12.</w:t>
      </w:r>
      <w:r>
        <w:rPr>
          <w:rFonts w:ascii="宋体" w:hAnsi="宋体"/>
          <w:sz w:val="24"/>
          <w:szCs w:val="24"/>
        </w:rPr>
        <w:t>2.2</w:t>
      </w:r>
      <w:r>
        <w:rPr>
          <w:rFonts w:hint="eastAsia" w:ascii="宋体" w:hAnsi="宋体"/>
          <w:sz w:val="24"/>
          <w:szCs w:val="24"/>
        </w:rPr>
        <w:t>评标委员会经评审，认为所有投标都不符合招标文件的要求的，可以否决所有投标，招标人将重新招标。</w:t>
      </w:r>
    </w:p>
    <w:p>
      <w:pPr>
        <w:spacing w:line="360" w:lineRule="auto"/>
        <w:ind w:firstLine="472" w:firstLineChars="186"/>
        <w:rPr>
          <w:b/>
          <w:sz w:val="24"/>
          <w:szCs w:val="24"/>
        </w:rPr>
      </w:pPr>
      <w:r>
        <w:rPr>
          <w:rFonts w:hint="eastAsia"/>
          <w:b/>
          <w:sz w:val="24"/>
          <w:szCs w:val="24"/>
        </w:rPr>
        <w:t>12.</w:t>
      </w:r>
      <w:r>
        <w:rPr>
          <w:b/>
          <w:sz w:val="24"/>
          <w:szCs w:val="24"/>
        </w:rPr>
        <w:t>3</w:t>
      </w:r>
      <w:r>
        <w:rPr>
          <w:rFonts w:hint="eastAsia"/>
          <w:b/>
          <w:sz w:val="24"/>
          <w:szCs w:val="24"/>
        </w:rPr>
        <w:t>在招标中，出现下列情形之一的，由评标委员会按不响应招标文件或无效投标处理：</w:t>
      </w:r>
    </w:p>
    <w:p>
      <w:pPr>
        <w:spacing w:line="360" w:lineRule="auto"/>
        <w:ind w:firstLine="472" w:firstLineChars="186"/>
        <w:rPr>
          <w:sz w:val="24"/>
          <w:szCs w:val="24"/>
        </w:rPr>
      </w:pPr>
      <w:r>
        <w:rPr>
          <w:rFonts w:hint="eastAsia"/>
          <w:sz w:val="24"/>
          <w:szCs w:val="24"/>
        </w:rPr>
        <w:t>1</w:t>
      </w:r>
      <w:r>
        <w:rPr>
          <w:sz w:val="24"/>
          <w:szCs w:val="24"/>
        </w:rPr>
        <w:t>2.3.1</w:t>
      </w:r>
      <w:r>
        <w:rPr>
          <w:rFonts w:hint="eastAsia"/>
          <w:sz w:val="24"/>
          <w:szCs w:val="24"/>
        </w:rPr>
        <w:t>投标单位不符合招标要求的；</w:t>
      </w:r>
    </w:p>
    <w:p>
      <w:pPr>
        <w:spacing w:line="360" w:lineRule="auto"/>
        <w:ind w:firstLine="472" w:firstLineChars="186"/>
        <w:rPr>
          <w:sz w:val="24"/>
          <w:szCs w:val="24"/>
        </w:rPr>
      </w:pPr>
      <w:r>
        <w:rPr>
          <w:rFonts w:hint="eastAsia"/>
          <w:sz w:val="24"/>
          <w:szCs w:val="24"/>
        </w:rPr>
        <w:t>1</w:t>
      </w:r>
      <w:r>
        <w:rPr>
          <w:sz w:val="24"/>
          <w:szCs w:val="24"/>
        </w:rPr>
        <w:t>2.3.2</w:t>
      </w:r>
      <w:r>
        <w:rPr>
          <w:rFonts w:hint="eastAsia"/>
          <w:sz w:val="24"/>
          <w:szCs w:val="24"/>
        </w:rPr>
        <w:t>出现影响招标公正的违法、违规行为的；</w:t>
      </w:r>
    </w:p>
    <w:p>
      <w:pPr>
        <w:spacing w:line="360" w:lineRule="auto"/>
        <w:ind w:firstLine="472" w:firstLineChars="186"/>
        <w:rPr>
          <w:rFonts w:ascii="宋体" w:hAnsi="宋体"/>
          <w:sz w:val="24"/>
          <w:szCs w:val="24"/>
        </w:rPr>
      </w:pPr>
      <w:r>
        <w:rPr>
          <w:rFonts w:hint="eastAsia"/>
          <w:sz w:val="24"/>
          <w:szCs w:val="24"/>
        </w:rPr>
        <w:t>1</w:t>
      </w:r>
      <w:r>
        <w:rPr>
          <w:sz w:val="24"/>
          <w:szCs w:val="24"/>
        </w:rPr>
        <w:t>2.3.3</w:t>
      </w:r>
      <w:r>
        <w:rPr>
          <w:rFonts w:hint="eastAsia"/>
          <w:sz w:val="24"/>
          <w:szCs w:val="24"/>
        </w:rPr>
        <w:t>符合要求的投标单位不足三家时，招标单位有权取消招标活动，</w:t>
      </w:r>
      <w:r>
        <w:rPr>
          <w:rFonts w:hint="eastAsia" w:ascii="宋体" w:hAnsi="宋体"/>
          <w:sz w:val="24"/>
          <w:szCs w:val="24"/>
        </w:rPr>
        <w:t>招标人将重新招标。</w:t>
      </w:r>
    </w:p>
    <w:p>
      <w:pPr>
        <w:spacing w:line="360" w:lineRule="auto"/>
        <w:ind w:firstLine="472" w:firstLineChars="186"/>
        <w:rPr>
          <w:sz w:val="24"/>
          <w:szCs w:val="24"/>
        </w:rPr>
      </w:pPr>
      <w:r>
        <w:rPr>
          <w:rFonts w:hint="eastAsia"/>
          <w:sz w:val="24"/>
          <w:szCs w:val="24"/>
        </w:rPr>
        <w:t>1</w:t>
      </w:r>
      <w:r>
        <w:rPr>
          <w:sz w:val="24"/>
          <w:szCs w:val="24"/>
        </w:rPr>
        <w:t>2.3.1</w:t>
      </w:r>
      <w:r>
        <w:rPr>
          <w:rFonts w:hint="eastAsia"/>
          <w:sz w:val="24"/>
          <w:szCs w:val="24"/>
        </w:rPr>
        <w:t>产品不满足招标文件规定的；</w:t>
      </w:r>
    </w:p>
    <w:p>
      <w:pPr>
        <w:spacing w:line="360" w:lineRule="auto"/>
        <w:ind w:firstLine="472" w:firstLineChars="186"/>
        <w:rPr>
          <w:sz w:val="24"/>
          <w:szCs w:val="24"/>
        </w:rPr>
      </w:pPr>
      <w:r>
        <w:rPr>
          <w:sz w:val="24"/>
          <w:szCs w:val="24"/>
        </w:rPr>
        <w:t>12.3.2</w:t>
      </w:r>
      <w:r>
        <w:rPr>
          <w:rFonts w:hint="eastAsia"/>
          <w:sz w:val="24"/>
          <w:szCs w:val="24"/>
        </w:rPr>
        <w:t>无投标方盖章或无法定代表人或法定代表人授权的委托代理人签字或盖章的；</w:t>
      </w:r>
    </w:p>
    <w:p>
      <w:pPr>
        <w:spacing w:line="360" w:lineRule="auto"/>
        <w:ind w:firstLine="472" w:firstLineChars="186"/>
        <w:rPr>
          <w:sz w:val="24"/>
          <w:szCs w:val="24"/>
        </w:rPr>
      </w:pPr>
      <w:r>
        <w:rPr>
          <w:sz w:val="24"/>
          <w:szCs w:val="24"/>
        </w:rPr>
        <w:t>12.3.3</w:t>
      </w:r>
      <w:r>
        <w:rPr>
          <w:rFonts w:hint="eastAsia"/>
          <w:sz w:val="24"/>
          <w:szCs w:val="24"/>
        </w:rPr>
        <w:t>未按规定格式密封或填写，内容不全或者关键内容字迹模糊，无法辨认的；</w:t>
      </w:r>
    </w:p>
    <w:p>
      <w:pPr>
        <w:spacing w:line="360" w:lineRule="auto"/>
        <w:ind w:firstLine="472" w:firstLineChars="186"/>
        <w:rPr>
          <w:sz w:val="24"/>
          <w:szCs w:val="24"/>
        </w:rPr>
      </w:pPr>
      <w:r>
        <w:rPr>
          <w:sz w:val="24"/>
          <w:szCs w:val="24"/>
        </w:rPr>
        <w:t>12.3.4</w:t>
      </w:r>
      <w:r>
        <w:rPr>
          <w:rFonts w:hint="eastAsia"/>
          <w:sz w:val="24"/>
          <w:szCs w:val="24"/>
        </w:rPr>
        <w:t>投标方递交两份或多份内容不同的报价文件，或者在一份报价文件中对同一采购项目报有两个或多个报价，且未声明哪一个有效，按招标文件规定提交备选方案的除外；</w:t>
      </w:r>
    </w:p>
    <w:p>
      <w:pPr>
        <w:spacing w:line="360" w:lineRule="auto"/>
        <w:ind w:firstLine="472" w:firstLineChars="186"/>
        <w:rPr>
          <w:sz w:val="24"/>
          <w:szCs w:val="24"/>
        </w:rPr>
      </w:pPr>
      <w:r>
        <w:rPr>
          <w:sz w:val="24"/>
          <w:szCs w:val="24"/>
        </w:rPr>
        <w:t>12.3.5</w:t>
      </w:r>
      <w:r>
        <w:rPr>
          <w:rFonts w:hint="eastAsia"/>
          <w:sz w:val="24"/>
          <w:szCs w:val="24"/>
        </w:rPr>
        <w:t>投标方名称或组织结构与资格审查不一致的；</w:t>
      </w:r>
    </w:p>
    <w:p>
      <w:pPr>
        <w:spacing w:line="360" w:lineRule="auto"/>
        <w:ind w:firstLine="472" w:firstLineChars="186"/>
        <w:rPr>
          <w:sz w:val="24"/>
          <w:szCs w:val="24"/>
        </w:rPr>
      </w:pPr>
      <w:r>
        <w:rPr>
          <w:sz w:val="24"/>
          <w:szCs w:val="24"/>
        </w:rPr>
        <w:t>12.3.6</w:t>
      </w:r>
      <w:r>
        <w:rPr>
          <w:rFonts w:hint="eastAsia"/>
          <w:sz w:val="24"/>
          <w:szCs w:val="24"/>
        </w:rPr>
        <w:t>不同投标方的投标文件内容存在非正常一致的；</w:t>
      </w:r>
    </w:p>
    <w:p>
      <w:pPr>
        <w:spacing w:line="360" w:lineRule="auto"/>
        <w:ind w:firstLine="472" w:firstLineChars="186"/>
        <w:rPr>
          <w:sz w:val="24"/>
          <w:szCs w:val="24"/>
        </w:rPr>
      </w:pPr>
      <w:r>
        <w:rPr>
          <w:sz w:val="24"/>
          <w:szCs w:val="24"/>
        </w:rPr>
        <w:t>12.3.7</w:t>
      </w:r>
      <w:r>
        <w:rPr>
          <w:rFonts w:hint="eastAsia"/>
          <w:sz w:val="24"/>
          <w:szCs w:val="24"/>
        </w:rPr>
        <w:t>不同投标方的投标文件相互混装的；</w:t>
      </w:r>
    </w:p>
    <w:p>
      <w:pPr>
        <w:spacing w:line="360" w:lineRule="auto"/>
        <w:ind w:firstLine="472" w:firstLineChars="186"/>
        <w:rPr>
          <w:sz w:val="24"/>
          <w:szCs w:val="24"/>
        </w:rPr>
      </w:pPr>
      <w:r>
        <w:rPr>
          <w:sz w:val="24"/>
          <w:szCs w:val="24"/>
        </w:rPr>
        <w:t>12.3.8</w:t>
      </w:r>
      <w:r>
        <w:rPr>
          <w:rFonts w:hint="eastAsia"/>
          <w:sz w:val="24"/>
          <w:szCs w:val="24"/>
        </w:rPr>
        <w:t>不同投标方委托同一人投标的；</w:t>
      </w:r>
    </w:p>
    <w:p>
      <w:pPr>
        <w:spacing w:line="360" w:lineRule="auto"/>
        <w:ind w:firstLine="472" w:firstLineChars="186"/>
        <w:rPr>
          <w:sz w:val="24"/>
          <w:szCs w:val="24"/>
        </w:rPr>
      </w:pPr>
      <w:r>
        <w:rPr>
          <w:sz w:val="24"/>
          <w:szCs w:val="24"/>
        </w:rPr>
        <w:t>12.3.9</w:t>
      </w:r>
      <w:r>
        <w:rPr>
          <w:rFonts w:hint="eastAsia"/>
          <w:sz w:val="24"/>
          <w:szCs w:val="24"/>
        </w:rPr>
        <w:t>不同投标方使用同一个人或者企业资金交纳投标保证金的；</w:t>
      </w:r>
    </w:p>
    <w:p>
      <w:pPr>
        <w:spacing w:line="360" w:lineRule="auto"/>
        <w:ind w:firstLine="472" w:firstLineChars="186"/>
        <w:rPr>
          <w:sz w:val="24"/>
          <w:szCs w:val="24"/>
        </w:rPr>
      </w:pPr>
      <w:r>
        <w:rPr>
          <w:sz w:val="24"/>
          <w:szCs w:val="24"/>
        </w:rPr>
        <w:t>12.3.10</w:t>
      </w:r>
      <w:r>
        <w:rPr>
          <w:rFonts w:hint="eastAsia"/>
          <w:sz w:val="24"/>
          <w:szCs w:val="24"/>
        </w:rPr>
        <w:t>不响应招标文件供货时间、质量要求、质保期等实质性内容的；</w:t>
      </w:r>
    </w:p>
    <w:p>
      <w:pPr>
        <w:spacing w:line="360" w:lineRule="auto"/>
        <w:ind w:firstLine="472" w:firstLineChars="186"/>
        <w:rPr>
          <w:sz w:val="24"/>
          <w:szCs w:val="24"/>
        </w:rPr>
      </w:pPr>
      <w:r>
        <w:rPr>
          <w:sz w:val="24"/>
          <w:szCs w:val="24"/>
        </w:rPr>
        <w:t>12.3.11</w:t>
      </w:r>
      <w:r>
        <w:rPr>
          <w:rFonts w:hint="eastAsia"/>
          <w:sz w:val="24"/>
          <w:szCs w:val="24"/>
        </w:rPr>
        <w:t xml:space="preserve"> 提供虚假材料谋取中标的；</w:t>
      </w:r>
    </w:p>
    <w:p>
      <w:pPr>
        <w:spacing w:line="360" w:lineRule="auto"/>
        <w:ind w:firstLine="472" w:firstLineChars="186"/>
        <w:rPr>
          <w:sz w:val="24"/>
          <w:szCs w:val="24"/>
        </w:rPr>
      </w:pPr>
      <w:r>
        <w:rPr>
          <w:sz w:val="24"/>
          <w:szCs w:val="24"/>
        </w:rPr>
        <w:t>12.3.12</w:t>
      </w:r>
      <w:r>
        <w:rPr>
          <w:rFonts w:hint="eastAsia"/>
          <w:sz w:val="24"/>
          <w:szCs w:val="24"/>
        </w:rPr>
        <w:t>其他任何有企图影响招标结果公正性的活动。</w:t>
      </w:r>
    </w:p>
    <w:p>
      <w:pPr>
        <w:spacing w:line="360" w:lineRule="auto"/>
        <w:ind w:firstLine="472" w:firstLineChars="186"/>
        <w:rPr>
          <w:sz w:val="24"/>
          <w:szCs w:val="24"/>
        </w:rPr>
      </w:pPr>
      <w:r>
        <w:rPr>
          <w:sz w:val="24"/>
          <w:szCs w:val="24"/>
        </w:rPr>
        <w:t>12.3.13</w:t>
      </w:r>
      <w:r>
        <w:rPr>
          <w:rFonts w:hint="eastAsia"/>
          <w:sz w:val="24"/>
          <w:szCs w:val="24"/>
        </w:rPr>
        <w:t>投标人被举报、检举，并经招标人查实无误的。</w:t>
      </w:r>
    </w:p>
    <w:p>
      <w:pPr>
        <w:pStyle w:val="2"/>
        <w:ind w:firstLine="508" w:firstLineChars="200"/>
        <w:jc w:val="both"/>
        <w:rPr>
          <w:rFonts w:eastAsia="宋体"/>
          <w:sz w:val="24"/>
          <w:szCs w:val="24"/>
        </w:rPr>
      </w:pPr>
      <w:r>
        <w:rPr>
          <w:rFonts w:hint="eastAsia" w:eastAsia="宋体"/>
          <w:sz w:val="24"/>
          <w:szCs w:val="24"/>
        </w:rPr>
        <w:t>1</w:t>
      </w:r>
      <w:r>
        <w:rPr>
          <w:rFonts w:eastAsia="宋体"/>
          <w:sz w:val="24"/>
          <w:szCs w:val="24"/>
        </w:rPr>
        <w:t>2.3.14</w:t>
      </w:r>
      <w:r>
        <w:rPr>
          <w:rFonts w:ascii="宋体" w:hAnsi="宋体" w:eastAsia="宋体"/>
          <w:sz w:val="24"/>
          <w:szCs w:val="24"/>
        </w:rPr>
        <w:t>投标单位负责人为同一人或存在管理关系的。</w:t>
      </w:r>
    </w:p>
    <w:p>
      <w:pPr>
        <w:spacing w:line="360" w:lineRule="auto"/>
        <w:ind w:firstLine="472" w:firstLineChars="186"/>
        <w:rPr>
          <w:sz w:val="24"/>
          <w:szCs w:val="24"/>
        </w:rPr>
      </w:pPr>
      <w:r>
        <w:rPr>
          <w:sz w:val="24"/>
          <w:szCs w:val="24"/>
        </w:rPr>
        <w:t>12.4</w:t>
      </w:r>
      <w:r>
        <w:rPr>
          <w:rFonts w:hint="eastAsia"/>
          <w:sz w:val="24"/>
          <w:szCs w:val="24"/>
        </w:rPr>
        <w:t>若投标方综合评审得分相同则优先看商务报价，商务报价低的排列在前；若商务报价也相同，则由专家组投票决定排列顺序。</w:t>
      </w:r>
    </w:p>
    <w:p>
      <w:pPr>
        <w:spacing w:line="360" w:lineRule="auto"/>
        <w:ind w:firstLine="472" w:firstLineChars="186"/>
        <w:rPr>
          <w:b/>
          <w:sz w:val="24"/>
          <w:szCs w:val="24"/>
        </w:rPr>
      </w:pPr>
      <w:r>
        <w:rPr>
          <w:rFonts w:hint="eastAsia" w:ascii="宋体" w:hAnsi="宋体"/>
          <w:b/>
          <w:sz w:val="24"/>
          <w:szCs w:val="24"/>
        </w:rPr>
        <w:t>1</w:t>
      </w:r>
      <w:r>
        <w:rPr>
          <w:rFonts w:ascii="宋体" w:hAnsi="宋体"/>
          <w:b/>
          <w:sz w:val="24"/>
          <w:szCs w:val="24"/>
        </w:rPr>
        <w:t>2</w:t>
      </w:r>
      <w:r>
        <w:rPr>
          <w:rFonts w:hint="eastAsia" w:ascii="宋体" w:hAnsi="宋体"/>
          <w:b/>
          <w:sz w:val="24"/>
          <w:szCs w:val="24"/>
        </w:rPr>
        <w:t>.</w:t>
      </w:r>
      <w:r>
        <w:rPr>
          <w:rFonts w:ascii="宋体" w:hAnsi="宋体"/>
          <w:b/>
          <w:sz w:val="24"/>
          <w:szCs w:val="24"/>
        </w:rPr>
        <w:t>5</w:t>
      </w:r>
      <w:r>
        <w:rPr>
          <w:rFonts w:hint="eastAsia"/>
          <w:b/>
          <w:sz w:val="24"/>
          <w:szCs w:val="24"/>
        </w:rPr>
        <w:t>定标原则</w:t>
      </w:r>
    </w:p>
    <w:p>
      <w:pPr>
        <w:spacing w:line="360" w:lineRule="auto"/>
        <w:ind w:firstLine="497" w:firstLineChars="196"/>
        <w:rPr>
          <w:rFonts w:ascii="宋体" w:hAnsi="宋体"/>
          <w:b/>
          <w:szCs w:val="21"/>
        </w:rPr>
      </w:pPr>
      <w:r>
        <w:rPr>
          <w:rFonts w:hint="eastAsia" w:ascii="宋体" w:hAnsi="宋体"/>
          <w:sz w:val="24"/>
          <w:szCs w:val="24"/>
        </w:rPr>
        <w:t>针对符合技术要求入围的供应商，采用最低价中标原则。</w:t>
      </w:r>
    </w:p>
    <w:p>
      <w:pPr>
        <w:spacing w:line="360" w:lineRule="auto"/>
        <w:ind w:firstLine="472" w:firstLineChars="186"/>
        <w:rPr>
          <w:rFonts w:ascii="宋体" w:hAnsi="宋体"/>
          <w:b/>
          <w:sz w:val="24"/>
          <w:szCs w:val="24"/>
        </w:rPr>
      </w:pPr>
      <w:r>
        <w:rPr>
          <w:rFonts w:hint="eastAsia" w:ascii="宋体" w:hAnsi="宋体"/>
          <w:b/>
          <w:sz w:val="24"/>
          <w:szCs w:val="24"/>
        </w:rPr>
        <w:t>1</w:t>
      </w:r>
      <w:r>
        <w:rPr>
          <w:rFonts w:ascii="宋体" w:hAnsi="宋体"/>
          <w:b/>
          <w:sz w:val="24"/>
          <w:szCs w:val="24"/>
        </w:rPr>
        <w:t>3</w:t>
      </w:r>
      <w:r>
        <w:rPr>
          <w:rFonts w:hint="eastAsia" w:ascii="宋体" w:hAnsi="宋体"/>
          <w:b/>
          <w:sz w:val="24"/>
          <w:szCs w:val="24"/>
        </w:rPr>
        <w:t>、投标文件的澄清</w:t>
      </w:r>
    </w:p>
    <w:p>
      <w:pPr>
        <w:spacing w:line="360" w:lineRule="auto"/>
        <w:ind w:firstLine="472" w:firstLineChars="186"/>
        <w:rPr>
          <w:rFonts w:ascii="宋体" w:hAnsi="宋体"/>
          <w:sz w:val="24"/>
          <w:szCs w:val="24"/>
        </w:rPr>
      </w:pPr>
      <w:r>
        <w:rPr>
          <w:rFonts w:hint="eastAsia" w:ascii="宋体" w:hAnsi="宋体"/>
          <w:sz w:val="24"/>
          <w:szCs w:val="24"/>
        </w:rPr>
        <w:t>为了有助于投标文件的审查、评价和比较，评委可以根据实际情况要求投标人澄清其投标文件。有关澄清的答复，应以书面形式进行。</w:t>
      </w:r>
    </w:p>
    <w:p>
      <w:pPr>
        <w:spacing w:line="360" w:lineRule="auto"/>
        <w:ind w:firstLine="472" w:firstLineChars="186"/>
        <w:rPr>
          <w:rFonts w:ascii="宋体" w:hAnsi="宋体"/>
          <w:b/>
          <w:sz w:val="24"/>
          <w:szCs w:val="24"/>
        </w:rPr>
      </w:pPr>
      <w:r>
        <w:rPr>
          <w:rFonts w:hint="eastAsia" w:ascii="宋体" w:hAnsi="宋体"/>
          <w:b/>
          <w:sz w:val="24"/>
          <w:szCs w:val="24"/>
        </w:rPr>
        <w:t>14、 错误的修正</w:t>
      </w:r>
    </w:p>
    <w:p>
      <w:pPr>
        <w:spacing w:line="360" w:lineRule="auto"/>
        <w:ind w:firstLine="472" w:firstLineChars="186"/>
        <w:rPr>
          <w:rFonts w:ascii="宋体" w:hAnsi="宋体"/>
          <w:sz w:val="24"/>
          <w:szCs w:val="24"/>
        </w:rPr>
      </w:pPr>
      <w:r>
        <w:rPr>
          <w:rFonts w:hint="eastAsia" w:ascii="宋体" w:hAnsi="宋体"/>
          <w:sz w:val="24"/>
          <w:szCs w:val="24"/>
        </w:rPr>
        <w:t>14.1评标委员会将对确定为实质上响应招标文件要求的投标文件进行校核，看其是否有计算上或累计上的算术错误，修正错误的原则如下：</w:t>
      </w:r>
    </w:p>
    <w:p>
      <w:pPr>
        <w:spacing w:line="360" w:lineRule="auto"/>
        <w:ind w:firstLine="472" w:firstLineChars="186"/>
        <w:rPr>
          <w:rFonts w:ascii="宋体" w:hAnsi="宋体"/>
          <w:sz w:val="24"/>
          <w:szCs w:val="24"/>
        </w:rPr>
      </w:pPr>
      <w:r>
        <w:rPr>
          <w:rFonts w:hint="eastAsia" w:ascii="宋体" w:hAnsi="宋体"/>
          <w:sz w:val="24"/>
          <w:szCs w:val="24"/>
        </w:rPr>
        <w:t>14</w:t>
      </w:r>
      <w:r>
        <w:rPr>
          <w:rFonts w:ascii="宋体" w:hAnsi="宋体"/>
          <w:sz w:val="24"/>
          <w:szCs w:val="24"/>
        </w:rPr>
        <w:t>.1.1</w:t>
      </w:r>
      <w:r>
        <w:rPr>
          <w:rFonts w:hint="eastAsia" w:ascii="宋体" w:hAnsi="宋体"/>
          <w:sz w:val="24"/>
          <w:szCs w:val="24"/>
        </w:rPr>
        <w:t>如果大写金额与小写金额不符，则以大写金额为准；</w:t>
      </w:r>
    </w:p>
    <w:p>
      <w:pPr>
        <w:spacing w:line="360" w:lineRule="auto"/>
        <w:ind w:firstLine="472" w:firstLineChars="186"/>
        <w:rPr>
          <w:rFonts w:ascii="宋体" w:hAnsi="宋体"/>
          <w:sz w:val="24"/>
          <w:szCs w:val="24"/>
        </w:rPr>
      </w:pPr>
      <w:r>
        <w:rPr>
          <w:rFonts w:ascii="宋体" w:hAnsi="宋体"/>
          <w:sz w:val="24"/>
          <w:szCs w:val="24"/>
        </w:rPr>
        <w:t>14.1.2</w:t>
      </w:r>
      <w:r>
        <w:rPr>
          <w:rFonts w:hint="eastAsia" w:ascii="宋体" w:hAnsi="宋体"/>
          <w:sz w:val="24"/>
          <w:szCs w:val="24"/>
        </w:rPr>
        <w:t>当单价与数量的乘积与总价之间不一致时，以标出的单价乘以数量为准。除非评标委员会认为有明显的小数点错位，此时应以标出的合价为准，并修改单价。</w:t>
      </w:r>
    </w:p>
    <w:p>
      <w:pPr>
        <w:spacing w:line="360" w:lineRule="auto"/>
        <w:ind w:firstLine="472" w:firstLineChars="186"/>
        <w:rPr>
          <w:rFonts w:ascii="宋体" w:hAnsi="宋体"/>
          <w:sz w:val="24"/>
          <w:szCs w:val="24"/>
        </w:rPr>
      </w:pPr>
      <w:r>
        <w:rPr>
          <w:rFonts w:hint="eastAsia" w:ascii="宋体" w:hAnsi="宋体"/>
          <w:sz w:val="24"/>
          <w:szCs w:val="24"/>
        </w:rPr>
        <w:t>14.2按上述修改错误的方法，调整投标书的投标报价。经投标人确认同意后，调整后的报价对投标人起约束作用。如果投标人不接受修改后的投标报价则其投标将被拒绝，其投标保证金将被没收。</w:t>
      </w:r>
    </w:p>
    <w:p>
      <w:pPr>
        <w:spacing w:line="360" w:lineRule="auto"/>
        <w:ind w:firstLine="381" w:firstLineChars="150"/>
        <w:rPr>
          <w:rFonts w:ascii="宋体" w:hAnsi="宋体"/>
          <w:b/>
          <w:sz w:val="24"/>
          <w:szCs w:val="24"/>
        </w:rPr>
      </w:pPr>
      <w:r>
        <w:rPr>
          <w:rFonts w:hint="eastAsia" w:ascii="宋体" w:hAnsi="宋体"/>
          <w:b/>
          <w:sz w:val="24"/>
          <w:szCs w:val="24"/>
        </w:rPr>
        <w:t>1</w:t>
      </w:r>
      <w:r>
        <w:rPr>
          <w:rFonts w:ascii="宋体" w:hAnsi="宋体"/>
          <w:b/>
          <w:sz w:val="24"/>
          <w:szCs w:val="24"/>
        </w:rPr>
        <w:t>5</w:t>
      </w:r>
      <w:r>
        <w:rPr>
          <w:rFonts w:hint="eastAsia" w:ascii="宋体" w:hAnsi="宋体"/>
          <w:b/>
          <w:sz w:val="24"/>
          <w:szCs w:val="24"/>
        </w:rPr>
        <w:t>、投标文件的评价与比较</w:t>
      </w:r>
    </w:p>
    <w:p>
      <w:pPr>
        <w:spacing w:line="360" w:lineRule="auto"/>
        <w:ind w:firstLine="381" w:firstLineChars="150"/>
        <w:rPr>
          <w:rFonts w:ascii="宋体" w:hAnsi="宋体"/>
          <w:sz w:val="24"/>
          <w:szCs w:val="24"/>
        </w:rPr>
      </w:pPr>
      <w:r>
        <w:rPr>
          <w:rFonts w:hint="eastAsia" w:ascii="宋体" w:hAnsi="宋体"/>
          <w:sz w:val="24"/>
          <w:szCs w:val="24"/>
        </w:rPr>
        <w:t>1</w:t>
      </w:r>
      <w:r>
        <w:rPr>
          <w:rFonts w:ascii="宋体" w:hAnsi="宋体"/>
          <w:sz w:val="24"/>
          <w:szCs w:val="24"/>
        </w:rPr>
        <w:t>5</w:t>
      </w:r>
      <w:r>
        <w:rPr>
          <w:rFonts w:hint="eastAsia" w:ascii="宋体" w:hAnsi="宋体"/>
          <w:sz w:val="24"/>
          <w:szCs w:val="24"/>
        </w:rPr>
        <w:t>.1通过对投标人的投标报价、供货周期、质量标准、优惠条件、社会信誉及以往业绩等综合评价。招标人不保证价格最低者中标。</w:t>
      </w:r>
    </w:p>
    <w:p>
      <w:pPr>
        <w:spacing w:line="360" w:lineRule="auto"/>
        <w:ind w:firstLine="381" w:firstLineChars="150"/>
        <w:rPr>
          <w:rFonts w:ascii="宋体" w:hAnsi="宋体"/>
          <w:b/>
          <w:sz w:val="24"/>
          <w:szCs w:val="24"/>
        </w:rPr>
      </w:pPr>
      <w:r>
        <w:rPr>
          <w:rFonts w:hint="eastAsia" w:ascii="宋体" w:hAnsi="宋体"/>
          <w:b/>
          <w:sz w:val="24"/>
          <w:szCs w:val="24"/>
        </w:rPr>
        <w:t>1</w:t>
      </w:r>
      <w:r>
        <w:rPr>
          <w:rFonts w:ascii="宋体" w:hAnsi="宋体"/>
          <w:b/>
          <w:sz w:val="24"/>
          <w:szCs w:val="24"/>
        </w:rPr>
        <w:t>6</w:t>
      </w:r>
      <w:r>
        <w:rPr>
          <w:rFonts w:hint="eastAsia" w:ascii="宋体" w:hAnsi="宋体"/>
          <w:b/>
          <w:sz w:val="24"/>
          <w:szCs w:val="24"/>
        </w:rPr>
        <w:t>、终止招标</w:t>
      </w:r>
    </w:p>
    <w:p>
      <w:pPr>
        <w:spacing w:line="360" w:lineRule="auto"/>
        <w:ind w:firstLine="381" w:firstLineChars="150"/>
        <w:rPr>
          <w:rFonts w:ascii="宋体" w:hAnsi="宋体"/>
          <w:sz w:val="24"/>
          <w:szCs w:val="24"/>
        </w:rPr>
      </w:pPr>
      <w:r>
        <w:rPr>
          <w:rFonts w:hint="eastAsia" w:ascii="宋体" w:hAnsi="宋体"/>
          <w:sz w:val="24"/>
          <w:szCs w:val="24"/>
        </w:rPr>
        <w:t>出现下列情形之一，招标人有权否决所有投标人的投标，并终止招标。</w:t>
      </w:r>
    </w:p>
    <w:p>
      <w:pPr>
        <w:spacing w:line="360" w:lineRule="auto"/>
        <w:ind w:firstLine="381" w:firstLineChars="150"/>
        <w:rPr>
          <w:rFonts w:ascii="宋体" w:hAnsi="宋体"/>
          <w:sz w:val="24"/>
          <w:szCs w:val="24"/>
        </w:rPr>
      </w:pPr>
      <w:r>
        <w:rPr>
          <w:rFonts w:hint="eastAsia" w:ascii="宋体" w:hAnsi="宋体"/>
          <w:sz w:val="24"/>
          <w:szCs w:val="24"/>
        </w:rPr>
        <w:t>（1）出现影响采购公正的违法、违规行为的；</w:t>
      </w:r>
    </w:p>
    <w:p>
      <w:pPr>
        <w:spacing w:line="360" w:lineRule="auto"/>
        <w:ind w:firstLine="381" w:firstLineChars="150"/>
        <w:rPr>
          <w:rFonts w:ascii="宋体" w:hAnsi="宋体"/>
          <w:sz w:val="24"/>
          <w:szCs w:val="24"/>
        </w:rPr>
      </w:pPr>
      <w:r>
        <w:rPr>
          <w:rFonts w:hint="eastAsia" w:ascii="宋体" w:hAnsi="宋体"/>
          <w:sz w:val="24"/>
          <w:szCs w:val="24"/>
        </w:rPr>
        <w:t>（2）评标委员会经评审，认为所有投标都不符合招标文件要求的；</w:t>
      </w:r>
    </w:p>
    <w:p>
      <w:pPr>
        <w:spacing w:line="360" w:lineRule="auto"/>
        <w:ind w:firstLine="381" w:firstLineChars="150"/>
        <w:rPr>
          <w:rFonts w:ascii="宋体" w:hAnsi="宋体"/>
          <w:sz w:val="24"/>
          <w:szCs w:val="24"/>
        </w:rPr>
      </w:pPr>
      <w:r>
        <w:rPr>
          <w:rFonts w:hint="eastAsia" w:ascii="宋体" w:hAnsi="宋体"/>
          <w:sz w:val="24"/>
          <w:szCs w:val="24"/>
        </w:rPr>
        <w:t>（3）因重大变故，采购任务取消的；</w:t>
      </w:r>
    </w:p>
    <w:p>
      <w:pPr>
        <w:spacing w:line="360" w:lineRule="auto"/>
        <w:ind w:firstLine="381" w:firstLineChars="150"/>
        <w:rPr>
          <w:rFonts w:ascii="宋体" w:hAnsi="宋体"/>
          <w:sz w:val="24"/>
          <w:szCs w:val="24"/>
        </w:rPr>
      </w:pPr>
      <w:r>
        <w:rPr>
          <w:rFonts w:hint="eastAsia" w:ascii="宋体" w:hAnsi="宋体"/>
          <w:sz w:val="24"/>
          <w:szCs w:val="24"/>
        </w:rPr>
        <w:t>（4）投标人承诺同意由于招标人公司政策变化引起的随时终止项目的要求并承担由此带来的一切损失；</w:t>
      </w:r>
    </w:p>
    <w:p>
      <w:pPr>
        <w:spacing w:line="360" w:lineRule="auto"/>
        <w:ind w:firstLine="381" w:firstLineChars="150"/>
        <w:rPr>
          <w:rFonts w:ascii="宋体" w:hAnsi="宋体"/>
          <w:sz w:val="24"/>
          <w:szCs w:val="24"/>
        </w:rPr>
      </w:pPr>
      <w:r>
        <w:rPr>
          <w:rFonts w:hint="eastAsia" w:ascii="宋体" w:hAnsi="宋体"/>
          <w:sz w:val="24"/>
          <w:szCs w:val="24"/>
        </w:rPr>
        <w:t>（5）招标人认为其他应终止招标的情形。</w:t>
      </w:r>
    </w:p>
    <w:p>
      <w:pPr>
        <w:pStyle w:val="4"/>
        <w:jc w:val="center"/>
        <w:rPr>
          <w:b/>
        </w:rPr>
      </w:pPr>
      <w:bookmarkStart w:id="9" w:name="_Toc129874348"/>
      <w:r>
        <w:rPr>
          <w:rFonts w:hint="eastAsia"/>
          <w:b/>
        </w:rPr>
        <w:t>七、授予合同</w:t>
      </w:r>
      <w:bookmarkEnd w:id="9"/>
    </w:p>
    <w:p>
      <w:pPr>
        <w:spacing w:line="360" w:lineRule="auto"/>
        <w:ind w:firstLine="472" w:firstLineChars="186"/>
        <w:rPr>
          <w:rFonts w:ascii="宋体" w:hAnsi="宋体"/>
          <w:b/>
          <w:sz w:val="24"/>
          <w:szCs w:val="24"/>
        </w:rPr>
      </w:pPr>
      <w:r>
        <w:rPr>
          <w:rFonts w:hint="eastAsia" w:ascii="宋体" w:hAnsi="宋体"/>
          <w:b/>
          <w:sz w:val="24"/>
          <w:szCs w:val="24"/>
        </w:rPr>
        <w:t>1</w:t>
      </w:r>
      <w:r>
        <w:rPr>
          <w:rFonts w:ascii="宋体" w:hAnsi="宋体"/>
          <w:b/>
          <w:sz w:val="24"/>
          <w:szCs w:val="24"/>
        </w:rPr>
        <w:t>7</w:t>
      </w:r>
      <w:r>
        <w:rPr>
          <w:rFonts w:hint="eastAsia" w:ascii="宋体" w:hAnsi="宋体"/>
          <w:b/>
          <w:sz w:val="24"/>
          <w:szCs w:val="24"/>
        </w:rPr>
        <w:t>、中标</w:t>
      </w:r>
    </w:p>
    <w:p>
      <w:pPr>
        <w:spacing w:line="360" w:lineRule="auto"/>
        <w:ind w:firstLine="472" w:firstLineChars="186"/>
        <w:rPr>
          <w:rFonts w:ascii="宋体" w:hAnsi="宋体"/>
          <w:sz w:val="24"/>
          <w:szCs w:val="24"/>
        </w:rPr>
      </w:pPr>
      <w:r>
        <w:rPr>
          <w:rFonts w:hint="eastAsia" w:ascii="宋体" w:hAnsi="宋体"/>
          <w:sz w:val="24"/>
          <w:szCs w:val="24"/>
        </w:rPr>
        <w:t>中标结果现场宣布的不再另行通知，其它情况则以邮件或电话的形式通知投标单位招标结果。</w:t>
      </w:r>
    </w:p>
    <w:p>
      <w:pPr>
        <w:spacing w:line="360" w:lineRule="auto"/>
        <w:ind w:firstLine="472" w:firstLineChars="186"/>
        <w:rPr>
          <w:rFonts w:ascii="宋体" w:hAnsi="宋体"/>
          <w:b/>
          <w:sz w:val="24"/>
          <w:szCs w:val="24"/>
        </w:rPr>
      </w:pPr>
      <w:r>
        <w:rPr>
          <w:rFonts w:hint="eastAsia" w:ascii="宋体" w:hAnsi="宋体"/>
          <w:b/>
          <w:sz w:val="24"/>
          <w:szCs w:val="24"/>
        </w:rPr>
        <w:t>1</w:t>
      </w:r>
      <w:r>
        <w:rPr>
          <w:rFonts w:ascii="宋体" w:hAnsi="宋体"/>
          <w:b/>
          <w:sz w:val="24"/>
          <w:szCs w:val="24"/>
        </w:rPr>
        <w:t>8</w:t>
      </w:r>
      <w:r>
        <w:rPr>
          <w:rFonts w:hint="eastAsia" w:ascii="宋体" w:hAnsi="宋体"/>
          <w:b/>
          <w:sz w:val="24"/>
          <w:szCs w:val="24"/>
        </w:rPr>
        <w:t>、合同协议书的签署</w:t>
      </w:r>
    </w:p>
    <w:p>
      <w:pPr>
        <w:spacing w:line="360" w:lineRule="auto"/>
        <w:ind w:firstLine="472" w:firstLineChars="186"/>
        <w:rPr>
          <w:rFonts w:ascii="宋体" w:hAnsi="宋体"/>
          <w:sz w:val="24"/>
          <w:szCs w:val="24"/>
        </w:rPr>
      </w:pPr>
      <w:r>
        <w:rPr>
          <w:rFonts w:hint="eastAsia" w:ascii="宋体" w:hAnsi="宋体"/>
          <w:sz w:val="24"/>
          <w:szCs w:val="24"/>
        </w:rPr>
        <w:t>中标单位应于</w:t>
      </w:r>
      <w:r>
        <w:rPr>
          <w:rFonts w:hint="eastAsia"/>
          <w:sz w:val="24"/>
          <w:szCs w:val="22"/>
        </w:rPr>
        <w:t>宣布中标之日起7个工作日之内</w:t>
      </w:r>
      <w:r>
        <w:rPr>
          <w:rFonts w:hint="eastAsia" w:ascii="宋体" w:hAnsi="宋体"/>
          <w:sz w:val="24"/>
          <w:szCs w:val="24"/>
        </w:rPr>
        <w:t>与我公司签订相关的协议及合同，如因为中标方不能按要求及时签订相关协议及合同的没收其投标保证金。</w:t>
      </w:r>
    </w:p>
    <w:p>
      <w:pPr>
        <w:spacing w:line="360" w:lineRule="auto"/>
        <w:ind w:firstLine="472" w:firstLineChars="186"/>
        <w:rPr>
          <w:rFonts w:ascii="宋体" w:hAnsi="宋体"/>
          <w:sz w:val="24"/>
          <w:szCs w:val="24"/>
        </w:rPr>
      </w:pPr>
    </w:p>
    <w:p>
      <w:pPr>
        <w:spacing w:line="360" w:lineRule="auto"/>
        <w:ind w:firstLine="416" w:firstLineChars="186"/>
        <w:rPr>
          <w:rFonts w:ascii="宋体" w:hAnsi="宋体"/>
          <w:szCs w:val="21"/>
        </w:rPr>
      </w:pPr>
    </w:p>
    <w:p>
      <w:pPr>
        <w:spacing w:line="360" w:lineRule="auto"/>
        <w:ind w:firstLine="416" w:firstLineChars="186"/>
        <w:rPr>
          <w:rFonts w:ascii="宋体" w:hAnsi="宋体"/>
          <w:szCs w:val="21"/>
        </w:rPr>
      </w:pPr>
    </w:p>
    <w:p>
      <w:pPr>
        <w:spacing w:line="360" w:lineRule="auto"/>
        <w:ind w:firstLine="416" w:firstLineChars="186"/>
        <w:rPr>
          <w:rFonts w:ascii="宋体" w:hAnsi="宋体"/>
          <w:szCs w:val="21"/>
        </w:rPr>
      </w:pPr>
    </w:p>
    <w:p>
      <w:pPr>
        <w:spacing w:line="360" w:lineRule="auto"/>
        <w:ind w:firstLine="416" w:firstLineChars="186"/>
        <w:rPr>
          <w:rFonts w:ascii="宋体" w:hAnsi="宋体"/>
          <w:szCs w:val="21"/>
        </w:rPr>
      </w:pPr>
    </w:p>
    <w:p>
      <w:pPr>
        <w:spacing w:line="360" w:lineRule="auto"/>
        <w:ind w:firstLine="416" w:firstLineChars="186"/>
        <w:rPr>
          <w:rFonts w:ascii="宋体" w:hAnsi="宋体"/>
          <w:szCs w:val="21"/>
        </w:rPr>
      </w:pPr>
    </w:p>
    <w:p>
      <w:pPr>
        <w:spacing w:line="360" w:lineRule="auto"/>
        <w:ind w:firstLine="416" w:firstLineChars="186"/>
        <w:rPr>
          <w:rFonts w:ascii="宋体" w:hAnsi="宋体"/>
          <w:szCs w:val="21"/>
        </w:rPr>
      </w:pPr>
    </w:p>
    <w:p>
      <w:pPr>
        <w:spacing w:line="360" w:lineRule="auto"/>
        <w:rPr>
          <w:rFonts w:ascii="宋体" w:hAnsi="宋体"/>
          <w:szCs w:val="21"/>
        </w:rPr>
      </w:pPr>
    </w:p>
    <w:p>
      <w:pPr>
        <w:pStyle w:val="20"/>
      </w:pPr>
      <w:r>
        <w:rPr>
          <w:rFonts w:ascii="宋体" w:hAnsi="宋体"/>
          <w:szCs w:val="21"/>
        </w:rPr>
        <w:br w:type="page"/>
      </w:r>
      <w:bookmarkStart w:id="10" w:name="_Toc129874349"/>
      <w:r>
        <w:rPr>
          <w:rFonts w:hint="eastAsia"/>
        </w:rPr>
        <w:t>第二章 合同文件格式及技术要求</w:t>
      </w:r>
      <w:bookmarkEnd w:id="10"/>
    </w:p>
    <w:p>
      <w:pPr>
        <w:rPr>
          <w:b/>
          <w:bCs/>
          <w:sz w:val="24"/>
          <w:szCs w:val="22"/>
          <w:lang w:val="zh-CN"/>
        </w:rPr>
      </w:pPr>
      <w:r>
        <w:rPr>
          <w:rFonts w:hint="eastAsia"/>
          <w:b/>
          <w:bCs/>
          <w:sz w:val="24"/>
          <w:szCs w:val="22"/>
          <w:lang w:val="zh-CN"/>
        </w:rPr>
        <w:t>一、合同文本（</w:t>
      </w:r>
      <w:r>
        <w:rPr>
          <w:rFonts w:ascii="宋体" w:hAnsi="宋体"/>
          <w:sz w:val="24"/>
          <w:szCs w:val="24"/>
        </w:rPr>
        <w:t>合同以双方最终签署的版本为准</w:t>
      </w:r>
      <w:r>
        <w:rPr>
          <w:rFonts w:hint="eastAsia"/>
          <w:b/>
          <w:bCs/>
          <w:sz w:val="24"/>
          <w:szCs w:val="22"/>
          <w:lang w:val="zh-CN"/>
        </w:rPr>
        <w:t>）</w:t>
      </w:r>
    </w:p>
    <w:p>
      <w:pPr>
        <w:spacing w:line="360" w:lineRule="auto"/>
        <w:rPr>
          <w:rFonts w:ascii="宋体" w:hAnsi="宋体"/>
          <w:sz w:val="24"/>
        </w:rPr>
      </w:pPr>
      <w:r>
        <w:rPr>
          <w:rFonts w:hint="eastAsia" w:ascii="宋体" w:hAnsi="宋体"/>
          <w:sz w:val="24"/>
        </w:rPr>
        <w:t>甲方：中国重汽集团杭州发动机有限公司</w:t>
      </w:r>
    </w:p>
    <w:p>
      <w:pPr>
        <w:spacing w:line="360" w:lineRule="auto"/>
        <w:rPr>
          <w:rFonts w:ascii="宋体" w:hAnsi="宋体"/>
          <w:sz w:val="24"/>
        </w:rPr>
      </w:pPr>
      <w:r>
        <w:rPr>
          <w:rFonts w:hint="eastAsia" w:ascii="宋体" w:hAnsi="宋体"/>
          <w:sz w:val="24"/>
        </w:rPr>
        <w:t>乙方：</w:t>
      </w:r>
      <w:r>
        <w:rPr>
          <w:rFonts w:ascii="宋体" w:hAnsi="宋体"/>
          <w:sz w:val="24"/>
        </w:rPr>
        <w:t xml:space="preserve"> </w:t>
      </w:r>
    </w:p>
    <w:p>
      <w:pPr>
        <w:spacing w:line="360" w:lineRule="auto"/>
        <w:rPr>
          <w:rFonts w:ascii="宋体" w:hAnsi="宋体"/>
          <w:sz w:val="24"/>
        </w:rPr>
      </w:pPr>
      <w:r>
        <w:rPr>
          <w:rFonts w:hint="eastAsia" w:ascii="宋体" w:hAnsi="宋体"/>
          <w:sz w:val="24"/>
        </w:rPr>
        <w:t>甲乙双方经过友好协商，依据《中华人民共和国民法典》规定，现就甲方向乙方购买本合同所约定的服务，乙方承诺提供相关的设备与技术支持等事宜，特签订本合同。</w:t>
      </w:r>
    </w:p>
    <w:p>
      <w:pPr>
        <w:numPr>
          <w:ilvl w:val="0"/>
          <w:numId w:val="2"/>
        </w:numPr>
        <w:spacing w:line="360" w:lineRule="auto"/>
        <w:rPr>
          <w:rFonts w:ascii="宋体" w:hAnsi="宋体"/>
          <w:sz w:val="24"/>
        </w:rPr>
      </w:pPr>
      <w:r>
        <w:rPr>
          <w:rFonts w:hint="eastAsia" w:ascii="宋体" w:hAnsi="宋体"/>
          <w:sz w:val="24"/>
        </w:rPr>
        <w:t>采购内容：</w:t>
      </w:r>
    </w:p>
    <w:p>
      <w:pPr>
        <w:spacing w:line="360" w:lineRule="auto"/>
        <w:ind w:firstLine="882" w:firstLineChars="300"/>
        <w:rPr>
          <w:rFonts w:ascii="宋体" w:hAnsi="宋体"/>
          <w:b/>
          <w:sz w:val="28"/>
          <w:szCs w:val="28"/>
        </w:rPr>
      </w:pPr>
      <w:r>
        <w:rPr>
          <w:rFonts w:hint="eastAsia" w:ascii="宋体" w:hAnsi="宋体"/>
          <w:b/>
          <w:sz w:val="28"/>
          <w:szCs w:val="28"/>
        </w:rPr>
        <w:t>详见附件清单</w:t>
      </w:r>
    </w:p>
    <w:p>
      <w:pPr>
        <w:spacing w:line="460" w:lineRule="exact"/>
        <w:rPr>
          <w:rFonts w:ascii="宋体" w:hAnsi="宋体"/>
          <w:sz w:val="24"/>
        </w:rPr>
      </w:pPr>
      <w:r>
        <w:rPr>
          <w:rFonts w:hint="eastAsia" w:ascii="宋体" w:hAnsi="宋体"/>
          <w:sz w:val="24"/>
        </w:rPr>
        <w:t>三、项目交付与验收：</w:t>
      </w:r>
    </w:p>
    <w:p>
      <w:pPr>
        <w:spacing w:line="460" w:lineRule="exact"/>
        <w:ind w:firstLine="508" w:firstLineChars="200"/>
        <w:rPr>
          <w:rFonts w:ascii="宋体" w:hAnsi="宋体"/>
          <w:sz w:val="24"/>
        </w:rPr>
      </w:pPr>
      <w:r>
        <w:rPr>
          <w:rFonts w:hint="eastAsia" w:ascii="宋体" w:hAnsi="宋体"/>
          <w:sz w:val="24"/>
        </w:rPr>
        <w:t>1.</w:t>
      </w:r>
      <w:r>
        <w:rPr>
          <w:rFonts w:hint="eastAsia" w:ascii="宋体" w:hAnsi="宋体"/>
          <w:sz w:val="24"/>
        </w:rPr>
        <w:tab/>
      </w:r>
      <w:r>
        <w:rPr>
          <w:rFonts w:hint="eastAsia" w:ascii="宋体" w:hAnsi="宋体"/>
          <w:sz w:val="24"/>
        </w:rPr>
        <w:t>甲方数据工程中心组织甲方各职能部门及乙方人员进行开箱初步验收，验收以本合同约定为标准，初 步验收合格后双方签字确认。</w:t>
      </w:r>
    </w:p>
    <w:p>
      <w:pPr>
        <w:spacing w:line="460" w:lineRule="exact"/>
        <w:ind w:firstLine="508" w:firstLineChars="200"/>
        <w:rPr>
          <w:rFonts w:ascii="宋体" w:hAnsi="宋体"/>
          <w:sz w:val="24"/>
        </w:rPr>
      </w:pPr>
      <w:r>
        <w:rPr>
          <w:rFonts w:hint="eastAsia" w:ascii="宋体" w:hAnsi="宋体"/>
          <w:sz w:val="24"/>
        </w:rPr>
        <w:t>2.</w:t>
      </w:r>
      <w:r>
        <w:rPr>
          <w:rFonts w:hint="eastAsia" w:ascii="宋体" w:hAnsi="宋体"/>
          <w:sz w:val="24"/>
        </w:rPr>
        <w:tab/>
      </w:r>
      <w:r>
        <w:rPr>
          <w:rFonts w:hint="eastAsia" w:ascii="宋体" w:hAnsi="宋体"/>
          <w:sz w:val="24"/>
        </w:rPr>
        <w:t>设备到货后甲方应妥善保管货物，甲、乙双方应组织人员在7日内进行开箱检验。如因乙方原因未于甲方通知检验的7日内进行检验，而且双方未就另行确定开箱检验日期达成一致，则甲方有权自行开箱检验，乙方应对甲方检验结果予以认可。</w:t>
      </w:r>
    </w:p>
    <w:p>
      <w:pPr>
        <w:spacing w:line="460" w:lineRule="exact"/>
        <w:ind w:firstLine="508" w:firstLineChars="200"/>
        <w:rPr>
          <w:rFonts w:ascii="宋体" w:hAnsi="宋体"/>
          <w:sz w:val="24"/>
        </w:rPr>
      </w:pPr>
      <w:r>
        <w:rPr>
          <w:rFonts w:hint="eastAsia" w:ascii="宋体" w:hAnsi="宋体"/>
          <w:sz w:val="24"/>
        </w:rPr>
        <w:t>3.</w:t>
      </w:r>
      <w:r>
        <w:rPr>
          <w:rFonts w:hint="eastAsia" w:ascii="宋体" w:hAnsi="宋体"/>
          <w:sz w:val="24"/>
        </w:rPr>
        <w:tab/>
      </w:r>
      <w:r>
        <w:rPr>
          <w:rFonts w:hint="eastAsia" w:ascii="宋体" w:hAnsi="宋体"/>
          <w:sz w:val="24"/>
        </w:rPr>
        <w:t>本合同设备的开箱检验由甲、乙双方代表共同进行。如开箱检验中发现合同设备有不符合同要求，有型号错误、缺货、损伤、破损或与装箱单不符的现象，则应由甲方和乙方的代表当场做出确认。</w:t>
      </w:r>
    </w:p>
    <w:p>
      <w:pPr>
        <w:spacing w:line="460" w:lineRule="exact"/>
        <w:ind w:firstLine="508" w:firstLineChars="200"/>
        <w:rPr>
          <w:rFonts w:ascii="宋体" w:hAnsi="宋体"/>
          <w:sz w:val="24"/>
        </w:rPr>
      </w:pPr>
      <w:r>
        <w:rPr>
          <w:rFonts w:hint="eastAsia" w:ascii="宋体" w:hAnsi="宋体"/>
          <w:sz w:val="24"/>
        </w:rPr>
        <w:t>4.</w:t>
      </w:r>
      <w:r>
        <w:rPr>
          <w:rFonts w:hint="eastAsia" w:ascii="宋体" w:hAnsi="宋体"/>
          <w:sz w:val="24"/>
        </w:rPr>
        <w:tab/>
      </w:r>
      <w:r>
        <w:rPr>
          <w:rFonts w:hint="eastAsia" w:ascii="宋体" w:hAnsi="宋体"/>
          <w:sz w:val="24"/>
        </w:rPr>
        <w:t>到货设备、软件的规格、型号、配置等与合同基本配置要求存在严重差异，甲方有权退货，乙方应将货款于甲方通知退货7日内退还。</w:t>
      </w:r>
    </w:p>
    <w:p>
      <w:pPr>
        <w:spacing w:line="460" w:lineRule="exact"/>
        <w:ind w:firstLine="508" w:firstLineChars="200"/>
        <w:rPr>
          <w:rFonts w:ascii="宋体" w:hAnsi="宋体"/>
          <w:sz w:val="24"/>
        </w:rPr>
      </w:pPr>
      <w:r>
        <w:rPr>
          <w:rFonts w:hint="eastAsia" w:ascii="宋体" w:hAnsi="宋体"/>
          <w:sz w:val="24"/>
        </w:rPr>
        <w:t>5.</w:t>
      </w:r>
      <w:r>
        <w:rPr>
          <w:rFonts w:hint="eastAsia" w:ascii="宋体" w:hAnsi="宋体"/>
          <w:sz w:val="24"/>
        </w:rPr>
        <w:tab/>
      </w:r>
      <w:r>
        <w:rPr>
          <w:rFonts w:hint="eastAsia" w:ascii="宋体" w:hAnsi="宋体"/>
          <w:sz w:val="24"/>
        </w:rPr>
        <w:t>如合同设备存在任何短缺、缺陷和损坏，并且上述短缺、缺陷或损坏是因乙方（包括乙方所委托的承运人）原因造成的，则乙方应在开箱后7日内免费替换或补足。</w:t>
      </w:r>
    </w:p>
    <w:p>
      <w:pPr>
        <w:spacing w:line="460" w:lineRule="exact"/>
        <w:ind w:firstLine="508" w:firstLineChars="200"/>
        <w:rPr>
          <w:rFonts w:ascii="宋体" w:hAnsi="宋体"/>
          <w:sz w:val="24"/>
        </w:rPr>
      </w:pPr>
      <w:r>
        <w:rPr>
          <w:rFonts w:hint="eastAsia" w:ascii="宋体" w:hAnsi="宋体"/>
          <w:sz w:val="24"/>
        </w:rPr>
        <w:t>6.</w:t>
      </w:r>
      <w:r>
        <w:rPr>
          <w:rFonts w:hint="eastAsia" w:ascii="宋体" w:hAnsi="宋体"/>
          <w:sz w:val="24"/>
        </w:rPr>
        <w:tab/>
      </w:r>
      <w:r>
        <w:rPr>
          <w:rFonts w:hint="eastAsia" w:ascii="宋体" w:hAnsi="宋体"/>
          <w:sz w:val="24"/>
        </w:rPr>
        <w:t>验收时必须提供安装配置文档，完成对甲方技术人员培训。</w:t>
      </w:r>
    </w:p>
    <w:p>
      <w:pPr>
        <w:spacing w:line="460" w:lineRule="exact"/>
        <w:ind w:firstLine="508" w:firstLineChars="200"/>
        <w:rPr>
          <w:rFonts w:ascii="宋体" w:hAnsi="宋体"/>
          <w:sz w:val="24"/>
        </w:rPr>
      </w:pPr>
      <w:r>
        <w:rPr>
          <w:rFonts w:hint="eastAsia" w:ascii="宋体" w:hAnsi="宋体"/>
          <w:sz w:val="24"/>
        </w:rPr>
        <w:t>7.</w:t>
      </w:r>
      <w:r>
        <w:rPr>
          <w:rFonts w:hint="eastAsia" w:ascii="宋体" w:hAnsi="宋体"/>
          <w:sz w:val="24"/>
        </w:rPr>
        <w:tab/>
      </w:r>
      <w:r>
        <w:rPr>
          <w:rFonts w:hint="eastAsia" w:ascii="宋体" w:hAnsi="宋体"/>
          <w:sz w:val="24"/>
        </w:rPr>
        <w:t>乙方提供的实施人员必须为设备原厂工程师。</w:t>
      </w:r>
    </w:p>
    <w:p>
      <w:pPr>
        <w:spacing w:line="460" w:lineRule="exact"/>
        <w:ind w:firstLine="508" w:firstLineChars="200"/>
        <w:rPr>
          <w:rFonts w:ascii="宋体" w:hAnsi="宋体"/>
          <w:sz w:val="24"/>
        </w:rPr>
      </w:pPr>
      <w:r>
        <w:rPr>
          <w:rFonts w:hint="eastAsia" w:ascii="宋体" w:hAnsi="宋体"/>
          <w:sz w:val="24"/>
        </w:rPr>
        <w:t>8.</w:t>
      </w:r>
      <w:r>
        <w:rPr>
          <w:rFonts w:hint="eastAsia" w:ascii="宋体" w:hAnsi="宋体"/>
          <w:sz w:val="24"/>
        </w:rPr>
        <w:tab/>
      </w:r>
      <w:r>
        <w:rPr>
          <w:rFonts w:hint="eastAsia" w:ascii="宋体" w:hAnsi="宋体"/>
          <w:sz w:val="24"/>
        </w:rPr>
        <w:t>乙方需要根据甲方要求，做好实施计划，测试无误后须在窗口期内完成设备的更换。</w:t>
      </w:r>
    </w:p>
    <w:p>
      <w:pPr>
        <w:spacing w:line="460" w:lineRule="exact"/>
        <w:ind w:firstLine="508" w:firstLineChars="200"/>
        <w:rPr>
          <w:rFonts w:ascii="宋体" w:hAnsi="宋体"/>
          <w:sz w:val="24"/>
        </w:rPr>
      </w:pPr>
      <w:r>
        <w:rPr>
          <w:rFonts w:hint="eastAsia" w:ascii="宋体" w:hAnsi="宋体"/>
          <w:sz w:val="24"/>
        </w:rPr>
        <w:t>9.</w:t>
      </w:r>
      <w:r>
        <w:rPr>
          <w:rFonts w:hint="eastAsia" w:ascii="宋体" w:hAnsi="宋体"/>
          <w:sz w:val="24"/>
        </w:rPr>
        <w:tab/>
      </w:r>
      <w:r>
        <w:rPr>
          <w:rFonts w:hint="eastAsia" w:ascii="宋体" w:hAnsi="宋体"/>
          <w:sz w:val="24"/>
        </w:rPr>
        <w:t>设备根据本协议第七条安装调试完毕后，甲方进行最终验收，并将验收中发现的问题及时反馈乙方，乙方于7日内完成整改，供货周期不予延长；最终验收合格后双方签字确认。</w:t>
      </w:r>
    </w:p>
    <w:p>
      <w:pPr>
        <w:tabs>
          <w:tab w:val="left" w:pos="8483"/>
        </w:tabs>
        <w:spacing w:line="460" w:lineRule="exact"/>
        <w:rPr>
          <w:rFonts w:ascii="宋体" w:hAnsi="宋体"/>
          <w:color w:val="FFFFFF" w:themeColor="background1"/>
          <w:sz w:val="24"/>
          <w14:textFill>
            <w14:noFill/>
          </w14:textFill>
        </w:rPr>
      </w:pPr>
      <w:r>
        <w:rPr>
          <w:rFonts w:hint="eastAsia" w:ascii="宋体" w:hAnsi="宋体"/>
          <w:sz w:val="24"/>
        </w:rPr>
        <w:t>六、争议解决：</w:t>
      </w:r>
      <w:r>
        <w:rPr>
          <w:rFonts w:hint="eastAsia" w:ascii="宋体" w:hAnsi="宋体"/>
          <w:sz w:val="24"/>
        </w:rPr>
        <w:tab/>
      </w:r>
    </w:p>
    <w:p>
      <w:pPr>
        <w:spacing w:line="460" w:lineRule="exact"/>
        <w:ind w:firstLine="508" w:firstLineChars="200"/>
        <w:rPr>
          <w:rFonts w:ascii="宋体" w:hAnsi="宋体"/>
          <w:sz w:val="24"/>
        </w:rPr>
      </w:pPr>
      <w:r>
        <w:rPr>
          <w:rFonts w:hint="eastAsia" w:ascii="宋体" w:hAnsi="宋体"/>
          <w:sz w:val="24"/>
        </w:rPr>
        <w:t xml:space="preserve">如发生争议，甲乙双方需协商解决，如协商不成，任何一方均可向甲方所在地提起诉讼，同时违约方承担守约方因维权产生的相关费用，包括但不限于律师费、差旅费、保全担保、保险费等 </w:t>
      </w:r>
    </w:p>
    <w:p>
      <w:pPr>
        <w:spacing w:line="460" w:lineRule="exact"/>
        <w:rPr>
          <w:rFonts w:ascii="宋体" w:hAnsi="宋体"/>
          <w:sz w:val="24"/>
        </w:rPr>
      </w:pPr>
    </w:p>
    <w:p>
      <w:pPr>
        <w:spacing w:line="460" w:lineRule="exact"/>
        <w:rPr>
          <w:rFonts w:ascii="宋体" w:hAnsi="宋体"/>
          <w:sz w:val="24"/>
        </w:rPr>
      </w:pPr>
      <w:r>
        <w:rPr>
          <w:rFonts w:hint="eastAsia" w:ascii="宋体" w:hAnsi="宋体"/>
          <w:sz w:val="24"/>
        </w:rPr>
        <w:t>甲方（盖章）  中国重汽集团杭州发动机有限公司</w:t>
      </w:r>
    </w:p>
    <w:p>
      <w:pPr>
        <w:spacing w:line="460" w:lineRule="exact"/>
      </w:pPr>
      <w:r>
        <w:rPr>
          <w:rFonts w:hint="eastAsia" w:ascii="宋体" w:hAnsi="宋体"/>
          <w:sz w:val="24"/>
        </w:rPr>
        <w:t>签字：</w:t>
      </w:r>
    </w:p>
    <w:p>
      <w:pPr>
        <w:spacing w:line="460" w:lineRule="exact"/>
      </w:pPr>
    </w:p>
    <w:p>
      <w:pPr>
        <w:spacing w:line="460" w:lineRule="exact"/>
        <w:rPr>
          <w:rFonts w:ascii="宋体" w:hAnsi="宋体"/>
          <w:sz w:val="24"/>
        </w:rPr>
      </w:pPr>
      <w:r>
        <w:rPr>
          <w:rFonts w:hint="eastAsia" w:ascii="宋体" w:hAnsi="宋体"/>
          <w:sz w:val="24"/>
        </w:rPr>
        <w:t xml:space="preserve">乙方（盖章）  </w:t>
      </w:r>
    </w:p>
    <w:p>
      <w:pPr>
        <w:widowControl/>
        <w:spacing w:line="460" w:lineRule="exact"/>
        <w:jc w:val="left"/>
        <w:rPr>
          <w:rFonts w:ascii="宋体" w:hAnsi="宋体" w:cs="宋体"/>
          <w:kern w:val="0"/>
          <w:sz w:val="24"/>
        </w:rPr>
      </w:pPr>
      <w:r>
        <w:rPr>
          <w:rFonts w:hint="eastAsia"/>
          <w:sz w:val="24"/>
          <w:szCs w:val="32"/>
        </w:rPr>
        <w:t>签字：</w:t>
      </w:r>
      <w:r>
        <w:rPr>
          <w:rFonts w:hint="eastAsia" w:ascii="宋体" w:hAnsi="宋体" w:cs="宋体"/>
          <w:kern w:val="0"/>
          <w:sz w:val="24"/>
        </w:rPr>
        <w:t xml:space="preserve"> </w:t>
      </w:r>
    </w:p>
    <w:p>
      <w:pPr>
        <w:spacing w:line="460" w:lineRule="exact"/>
        <w:jc w:val="right"/>
        <w:rPr>
          <w:rFonts w:ascii="宋体" w:hAnsi="宋体"/>
          <w:sz w:val="24"/>
          <w:szCs w:val="32"/>
        </w:rPr>
      </w:pPr>
      <w:r>
        <w:rPr>
          <w:rFonts w:hint="eastAsia" w:ascii="宋体" w:hAnsi="宋体"/>
          <w:sz w:val="24"/>
          <w:szCs w:val="32"/>
        </w:rPr>
        <w:t>日期：</w:t>
      </w:r>
      <w:r>
        <w:rPr>
          <w:rFonts w:ascii="宋体" w:hAnsi="宋体"/>
          <w:sz w:val="24"/>
          <w:szCs w:val="32"/>
        </w:rPr>
        <w:t xml:space="preserve">   </w:t>
      </w:r>
      <w:r>
        <w:rPr>
          <w:rFonts w:hint="eastAsia" w:ascii="宋体" w:hAnsi="宋体"/>
          <w:sz w:val="24"/>
          <w:szCs w:val="32"/>
        </w:rPr>
        <w:t>年</w:t>
      </w:r>
      <w:r>
        <w:rPr>
          <w:rFonts w:ascii="宋体" w:hAnsi="宋体"/>
          <w:sz w:val="24"/>
          <w:szCs w:val="32"/>
        </w:rPr>
        <w:t xml:space="preserve">  </w:t>
      </w:r>
      <w:r>
        <w:rPr>
          <w:rFonts w:hint="eastAsia" w:ascii="宋体" w:hAnsi="宋体"/>
          <w:sz w:val="24"/>
          <w:szCs w:val="32"/>
        </w:rPr>
        <w:t>月</w:t>
      </w:r>
      <w:r>
        <w:rPr>
          <w:rFonts w:ascii="宋体" w:hAnsi="宋体"/>
          <w:sz w:val="24"/>
          <w:szCs w:val="32"/>
        </w:rPr>
        <w:t xml:space="preserve">  </w:t>
      </w:r>
      <w:r>
        <w:rPr>
          <w:rFonts w:hint="eastAsia" w:ascii="宋体" w:hAnsi="宋体"/>
          <w:sz w:val="24"/>
          <w:szCs w:val="32"/>
        </w:rPr>
        <w:t>日</w:t>
      </w:r>
    </w:p>
    <w:p>
      <w:pPr>
        <w:spacing w:line="360" w:lineRule="auto"/>
        <w:ind w:firstLine="762" w:firstLineChars="300"/>
        <w:outlineLvl w:val="0"/>
        <w:rPr>
          <w:rFonts w:ascii="宋体" w:hAnsi="宋体"/>
          <w:sz w:val="24"/>
        </w:rPr>
      </w:pPr>
      <w:r>
        <w:rPr>
          <w:rFonts w:ascii="宋体" w:hAnsi="宋体"/>
          <w:sz w:val="24"/>
        </w:rPr>
        <w:br w:type="textWrapping"/>
      </w:r>
      <w:r>
        <w:rPr>
          <w:rFonts w:ascii="宋体" w:hAnsi="宋体"/>
          <w:sz w:val="24"/>
        </w:rPr>
        <w:br w:type="textWrapping"/>
      </w:r>
    </w:p>
    <w:p>
      <w:r>
        <w:rPr>
          <w:rFonts w:ascii="宋体" w:hAnsi="宋体"/>
          <w:sz w:val="24"/>
        </w:rPr>
        <w:br w:type="page"/>
      </w:r>
    </w:p>
    <w:p/>
    <w:p/>
    <w:p>
      <w:pPr>
        <w:widowControl/>
        <w:jc w:val="left"/>
        <w:rPr>
          <w:rFonts w:ascii="Cambria" w:hAnsi="Cambria"/>
          <w:b/>
          <w:bCs/>
          <w:sz w:val="32"/>
          <w:szCs w:val="32"/>
          <w:lang w:val="zh-CN"/>
        </w:rPr>
      </w:pPr>
      <w:r>
        <w:br w:type="page"/>
      </w:r>
    </w:p>
    <w:p>
      <w:pPr>
        <w:pStyle w:val="20"/>
      </w:pPr>
      <w:bookmarkStart w:id="11" w:name="_Toc129874350"/>
      <w:r>
        <w:rPr>
          <w:rFonts w:hint="eastAsia"/>
        </w:rPr>
        <w:t>第三章 投标文件投标函部分格式</w:t>
      </w:r>
      <w:bookmarkEnd w:id="11"/>
    </w:p>
    <w:p>
      <w:pPr>
        <w:pStyle w:val="4"/>
        <w:jc w:val="center"/>
        <w:rPr>
          <w:b/>
        </w:rPr>
      </w:pPr>
      <w:bookmarkStart w:id="12" w:name="_Toc129874351"/>
      <w:r>
        <w:rPr>
          <w:rFonts w:hint="eastAsia"/>
          <w:b/>
        </w:rPr>
        <w:t>一、法定代表人身份证明书</w:t>
      </w:r>
      <w:bookmarkEnd w:id="12"/>
    </w:p>
    <w:p>
      <w:pPr>
        <w:spacing w:line="360" w:lineRule="auto"/>
        <w:ind w:firstLine="508" w:firstLineChars="200"/>
        <w:rPr>
          <w:sz w:val="24"/>
          <w:szCs w:val="24"/>
          <w:u w:val="single"/>
        </w:rPr>
      </w:pPr>
      <w:r>
        <w:rPr>
          <w:rFonts w:hint="eastAsia"/>
          <w:sz w:val="24"/>
          <w:szCs w:val="24"/>
        </w:rPr>
        <w:t>单位名称：</w:t>
      </w:r>
      <w:r>
        <w:rPr>
          <w:rFonts w:hint="eastAsia"/>
          <w:sz w:val="24"/>
          <w:szCs w:val="24"/>
          <w:u w:val="single"/>
        </w:rPr>
        <w:t xml:space="preserve">                                                       </w:t>
      </w:r>
    </w:p>
    <w:p>
      <w:pPr>
        <w:spacing w:line="360" w:lineRule="auto"/>
        <w:ind w:firstLine="508" w:firstLineChars="200"/>
        <w:rPr>
          <w:sz w:val="24"/>
          <w:szCs w:val="24"/>
          <w:u w:val="single"/>
        </w:rPr>
      </w:pPr>
      <w:r>
        <w:rPr>
          <w:rFonts w:hint="eastAsia"/>
          <w:sz w:val="24"/>
          <w:szCs w:val="24"/>
        </w:rPr>
        <w:t>单位性质：</w:t>
      </w:r>
      <w:r>
        <w:rPr>
          <w:rFonts w:hint="eastAsia"/>
          <w:sz w:val="24"/>
          <w:szCs w:val="24"/>
          <w:u w:val="single"/>
        </w:rPr>
        <w:t xml:space="preserve">                                                       </w:t>
      </w:r>
    </w:p>
    <w:p>
      <w:pPr>
        <w:spacing w:line="360" w:lineRule="auto"/>
        <w:ind w:firstLine="508" w:firstLineChars="200"/>
        <w:rPr>
          <w:sz w:val="24"/>
          <w:szCs w:val="24"/>
          <w:u w:val="single"/>
        </w:rPr>
      </w:pPr>
      <w:r>
        <w:rPr>
          <w:rFonts w:hint="eastAsia"/>
          <w:sz w:val="24"/>
          <w:szCs w:val="24"/>
        </w:rPr>
        <w:t>地    址：</w:t>
      </w:r>
      <w:r>
        <w:rPr>
          <w:rFonts w:hint="eastAsia"/>
          <w:sz w:val="24"/>
          <w:szCs w:val="24"/>
          <w:u w:val="single"/>
        </w:rPr>
        <w:t xml:space="preserve">                                                       </w:t>
      </w:r>
    </w:p>
    <w:p>
      <w:pPr>
        <w:spacing w:line="360" w:lineRule="auto"/>
        <w:ind w:firstLine="508" w:firstLineChars="200"/>
        <w:rPr>
          <w:sz w:val="24"/>
          <w:szCs w:val="24"/>
        </w:rPr>
      </w:pPr>
      <w:r>
        <w:rPr>
          <w:rFonts w:hint="eastAsia"/>
          <w:sz w:val="24"/>
          <w:szCs w:val="24"/>
        </w:rPr>
        <w:t>成立时间：</w:t>
      </w:r>
      <w:r>
        <w:rPr>
          <w:rFonts w:hint="eastAsia"/>
          <w:sz w:val="24"/>
          <w:szCs w:val="24"/>
          <w:u w:val="single"/>
        </w:rPr>
        <w:t xml:space="preserve">                </w:t>
      </w:r>
      <w:r>
        <w:rPr>
          <w:rFonts w:hint="eastAsia"/>
          <w:sz w:val="24"/>
          <w:szCs w:val="24"/>
        </w:rPr>
        <w:t xml:space="preserve"> 年</w:t>
      </w:r>
      <w:r>
        <w:rPr>
          <w:rFonts w:hint="eastAsia"/>
          <w:sz w:val="24"/>
          <w:szCs w:val="24"/>
          <w:u w:val="single"/>
        </w:rPr>
        <w:t xml:space="preserve">                </w:t>
      </w:r>
      <w:r>
        <w:rPr>
          <w:rFonts w:hint="eastAsia"/>
          <w:sz w:val="24"/>
          <w:szCs w:val="24"/>
        </w:rPr>
        <w:t xml:space="preserve"> 月 </w:t>
      </w:r>
      <w:r>
        <w:rPr>
          <w:rFonts w:hint="eastAsia"/>
          <w:sz w:val="24"/>
          <w:szCs w:val="24"/>
          <w:u w:val="single"/>
        </w:rPr>
        <w:t xml:space="preserve">                </w:t>
      </w:r>
      <w:r>
        <w:rPr>
          <w:rFonts w:hint="eastAsia"/>
          <w:sz w:val="24"/>
          <w:szCs w:val="24"/>
        </w:rPr>
        <w:t>日</w:t>
      </w:r>
    </w:p>
    <w:p>
      <w:pPr>
        <w:spacing w:line="360" w:lineRule="auto"/>
        <w:ind w:firstLine="508" w:firstLineChars="200"/>
        <w:rPr>
          <w:sz w:val="24"/>
          <w:szCs w:val="24"/>
          <w:u w:val="single"/>
        </w:rPr>
      </w:pPr>
      <w:r>
        <w:rPr>
          <w:rFonts w:hint="eastAsia"/>
          <w:sz w:val="24"/>
          <w:szCs w:val="24"/>
        </w:rPr>
        <w:t>经营期限：</w:t>
      </w:r>
      <w:r>
        <w:rPr>
          <w:rFonts w:hint="eastAsia"/>
          <w:sz w:val="24"/>
          <w:szCs w:val="24"/>
          <w:u w:val="single"/>
        </w:rPr>
        <w:t xml:space="preserve">                                                       </w:t>
      </w:r>
    </w:p>
    <w:p>
      <w:pPr>
        <w:spacing w:line="360" w:lineRule="auto"/>
        <w:ind w:firstLine="508" w:firstLineChars="200"/>
        <w:rPr>
          <w:sz w:val="24"/>
          <w:szCs w:val="24"/>
          <w:u w:val="single"/>
        </w:rPr>
      </w:pPr>
      <w:r>
        <w:rPr>
          <w:rFonts w:hint="eastAsia"/>
          <w:sz w:val="24"/>
          <w:szCs w:val="24"/>
        </w:rPr>
        <w:t>姓    名：</w:t>
      </w:r>
      <w:r>
        <w:rPr>
          <w:rFonts w:hint="eastAsia"/>
          <w:sz w:val="24"/>
          <w:szCs w:val="24"/>
          <w:u w:val="single"/>
        </w:rPr>
        <w:t xml:space="preserve">              </w:t>
      </w:r>
      <w:r>
        <w:rPr>
          <w:sz w:val="24"/>
          <w:szCs w:val="24"/>
          <w:u w:val="single"/>
        </w:rPr>
        <w:t xml:space="preserve">     </w:t>
      </w:r>
      <w:r>
        <w:rPr>
          <w:rFonts w:hint="eastAsia"/>
          <w:sz w:val="24"/>
          <w:szCs w:val="24"/>
        </w:rPr>
        <w:t>身份证号码：</w:t>
      </w:r>
      <w:r>
        <w:rPr>
          <w:rFonts w:hint="eastAsia"/>
          <w:sz w:val="24"/>
          <w:szCs w:val="24"/>
          <w:u w:val="single"/>
        </w:rPr>
        <w:t xml:space="preserve"> </w:t>
      </w:r>
      <w:r>
        <w:rPr>
          <w:sz w:val="24"/>
          <w:szCs w:val="24"/>
          <w:u w:val="single"/>
        </w:rPr>
        <w:t xml:space="preserve">                       </w:t>
      </w:r>
    </w:p>
    <w:p>
      <w:pPr>
        <w:spacing w:line="360" w:lineRule="auto"/>
        <w:ind w:firstLine="508" w:firstLineChars="200"/>
        <w:rPr>
          <w:sz w:val="24"/>
          <w:szCs w:val="24"/>
          <w:u w:val="single"/>
        </w:rPr>
      </w:pPr>
      <w:r>
        <w:rPr>
          <w:rFonts w:hint="eastAsia"/>
          <w:sz w:val="24"/>
          <w:szCs w:val="24"/>
        </w:rPr>
        <w:t xml:space="preserve">性 </w:t>
      </w:r>
      <w:r>
        <w:rPr>
          <w:sz w:val="24"/>
          <w:szCs w:val="24"/>
        </w:rPr>
        <w:t xml:space="preserve">   </w:t>
      </w:r>
      <w:r>
        <w:rPr>
          <w:rFonts w:hint="eastAsia"/>
          <w:sz w:val="24"/>
          <w:szCs w:val="24"/>
        </w:rPr>
        <w:t>别：</w:t>
      </w:r>
      <w:r>
        <w:rPr>
          <w:rFonts w:hint="eastAsia"/>
          <w:sz w:val="24"/>
          <w:szCs w:val="24"/>
          <w:u w:val="single"/>
        </w:rPr>
        <w:t xml:space="preserve">          </w:t>
      </w:r>
      <w:r>
        <w:rPr>
          <w:sz w:val="24"/>
          <w:szCs w:val="24"/>
          <w:u w:val="single"/>
        </w:rPr>
        <w:t xml:space="preserve">  </w:t>
      </w:r>
      <w:r>
        <w:rPr>
          <w:rFonts w:hint="eastAsia"/>
          <w:sz w:val="24"/>
          <w:szCs w:val="24"/>
        </w:rPr>
        <w:t xml:space="preserve">年 </w:t>
      </w:r>
      <w:r>
        <w:rPr>
          <w:sz w:val="24"/>
          <w:szCs w:val="24"/>
        </w:rPr>
        <w:t xml:space="preserve">   </w:t>
      </w:r>
      <w:r>
        <w:rPr>
          <w:rFonts w:hint="eastAsia"/>
          <w:sz w:val="24"/>
          <w:szCs w:val="24"/>
        </w:rPr>
        <w:t>龄：</w:t>
      </w:r>
      <w:r>
        <w:rPr>
          <w:rFonts w:hint="eastAsia"/>
          <w:sz w:val="24"/>
          <w:szCs w:val="24"/>
          <w:u w:val="single"/>
        </w:rPr>
        <w:t xml:space="preserve">      </w:t>
      </w:r>
      <w:r>
        <w:rPr>
          <w:sz w:val="24"/>
          <w:szCs w:val="24"/>
          <w:u w:val="single"/>
        </w:rPr>
        <w:t xml:space="preserve">    </w:t>
      </w:r>
      <w:r>
        <w:rPr>
          <w:rFonts w:hint="eastAsia"/>
          <w:sz w:val="24"/>
          <w:szCs w:val="24"/>
          <w:u w:val="single"/>
        </w:rPr>
        <w:t xml:space="preserve">   </w:t>
      </w:r>
      <w:r>
        <w:rPr>
          <w:rFonts w:hint="eastAsia"/>
          <w:sz w:val="24"/>
          <w:szCs w:val="24"/>
        </w:rPr>
        <w:t xml:space="preserve">职 </w:t>
      </w:r>
      <w:r>
        <w:rPr>
          <w:sz w:val="24"/>
          <w:szCs w:val="24"/>
        </w:rPr>
        <w:t xml:space="preserve">  </w:t>
      </w:r>
      <w:r>
        <w:rPr>
          <w:rFonts w:hint="eastAsia"/>
          <w:sz w:val="24"/>
          <w:szCs w:val="24"/>
        </w:rPr>
        <w:t>务：</w:t>
      </w:r>
      <w:r>
        <w:rPr>
          <w:rFonts w:hint="eastAsia"/>
          <w:sz w:val="24"/>
          <w:szCs w:val="24"/>
          <w:u w:val="single"/>
        </w:rPr>
        <w:t xml:space="preserve">          </w:t>
      </w:r>
      <w:r>
        <w:rPr>
          <w:sz w:val="24"/>
          <w:szCs w:val="24"/>
          <w:u w:val="single"/>
        </w:rPr>
        <w:t xml:space="preserve"> </w:t>
      </w:r>
    </w:p>
    <w:p>
      <w:pPr>
        <w:spacing w:line="360" w:lineRule="auto"/>
        <w:ind w:firstLine="508" w:firstLineChars="200"/>
        <w:rPr>
          <w:sz w:val="24"/>
          <w:szCs w:val="24"/>
        </w:rPr>
      </w:pPr>
      <w:r>
        <w:rPr>
          <w:rFonts w:hint="eastAsia"/>
          <w:sz w:val="24"/>
          <w:szCs w:val="24"/>
        </w:rPr>
        <w:t>系</w:t>
      </w:r>
      <w:r>
        <w:rPr>
          <w:rFonts w:hint="eastAsia"/>
          <w:sz w:val="24"/>
          <w:szCs w:val="24"/>
          <w:u w:val="single"/>
        </w:rPr>
        <w:t xml:space="preserve">                                             </w:t>
      </w:r>
      <w:r>
        <w:rPr>
          <w:rFonts w:hint="eastAsia"/>
          <w:sz w:val="24"/>
          <w:szCs w:val="24"/>
        </w:rPr>
        <w:t>的法定代表人。</w:t>
      </w:r>
    </w:p>
    <w:p>
      <w:pPr>
        <w:spacing w:line="360" w:lineRule="auto"/>
        <w:ind w:firstLine="508" w:firstLineChars="200"/>
        <w:rPr>
          <w:sz w:val="24"/>
          <w:szCs w:val="24"/>
        </w:rPr>
      </w:pPr>
      <w:r>
        <w:rPr>
          <w:rFonts w:hint="eastAsia"/>
          <w:sz w:val="24"/>
          <w:szCs w:val="24"/>
        </w:rPr>
        <w:t>特此证明。</w:t>
      </w:r>
    </w:p>
    <w:p>
      <w:pPr>
        <w:spacing w:line="360" w:lineRule="auto"/>
        <w:ind w:firstLine="508" w:firstLineChars="200"/>
        <w:rPr>
          <w:sz w:val="24"/>
          <w:szCs w:val="24"/>
          <w:u w:val="single"/>
        </w:rPr>
      </w:pPr>
      <w:r>
        <w:rPr>
          <w:rFonts w:hint="eastAsia"/>
          <w:sz w:val="24"/>
          <w:szCs w:val="24"/>
        </w:rPr>
        <w:t xml:space="preserve">                                投标人：</w:t>
      </w:r>
      <w:r>
        <w:rPr>
          <w:rFonts w:hint="eastAsia"/>
          <w:sz w:val="24"/>
          <w:szCs w:val="24"/>
          <w:u w:val="single"/>
        </w:rPr>
        <w:t xml:space="preserve">                       （盖章）</w:t>
      </w:r>
    </w:p>
    <w:p>
      <w:pPr>
        <w:spacing w:line="360" w:lineRule="auto"/>
        <w:ind w:firstLine="508" w:firstLineChars="200"/>
        <w:rPr>
          <w:sz w:val="24"/>
          <w:szCs w:val="24"/>
          <w:u w:val="single"/>
        </w:rPr>
      </w:pPr>
    </w:p>
    <w:p>
      <w:pPr>
        <w:spacing w:line="360" w:lineRule="auto"/>
        <w:ind w:firstLine="508" w:firstLineChars="200"/>
        <w:rPr>
          <w:sz w:val="24"/>
          <w:szCs w:val="24"/>
          <w:u w:val="single"/>
        </w:rPr>
      </w:pPr>
      <w:r>
        <w:rPr>
          <w:rFonts w:hint="eastAsia"/>
          <w:sz w:val="24"/>
          <w:szCs w:val="24"/>
        </w:rPr>
        <w:t xml:space="preserve">                              </w:t>
      </w:r>
      <w:r>
        <w:rPr>
          <w:sz w:val="24"/>
          <w:szCs w:val="24"/>
        </w:rPr>
        <w:t xml:space="preserve">  </w:t>
      </w:r>
      <w:r>
        <w:rPr>
          <w:rFonts w:hint="eastAsia"/>
          <w:sz w:val="24"/>
          <w:szCs w:val="24"/>
        </w:rPr>
        <w:t xml:space="preserve">  日  期：</w:t>
      </w:r>
      <w:r>
        <w:rPr>
          <w:rFonts w:hint="eastAsia"/>
          <w:sz w:val="24"/>
          <w:szCs w:val="24"/>
          <w:u w:val="single"/>
        </w:rPr>
        <w:t xml:space="preserve">       </w:t>
      </w:r>
      <w:r>
        <w:rPr>
          <w:rFonts w:hint="eastAsia"/>
          <w:sz w:val="24"/>
          <w:szCs w:val="24"/>
        </w:rPr>
        <w:t>年</w:t>
      </w:r>
      <w:r>
        <w:rPr>
          <w:rFonts w:hint="eastAsia"/>
          <w:sz w:val="24"/>
          <w:szCs w:val="24"/>
          <w:u w:val="single"/>
        </w:rPr>
        <w:t xml:space="preserve">      </w:t>
      </w:r>
      <w:r>
        <w:rPr>
          <w:rFonts w:hint="eastAsia"/>
          <w:sz w:val="24"/>
          <w:szCs w:val="24"/>
        </w:rPr>
        <w:t>月</w:t>
      </w:r>
      <w:r>
        <w:rPr>
          <w:rFonts w:hint="eastAsia"/>
          <w:sz w:val="24"/>
          <w:szCs w:val="24"/>
          <w:u w:val="single"/>
        </w:rPr>
        <w:t xml:space="preserve">       </w:t>
      </w:r>
      <w:r>
        <w:rPr>
          <w:rFonts w:hint="eastAsia"/>
          <w:sz w:val="24"/>
          <w:szCs w:val="24"/>
        </w:rPr>
        <w:t>日</w:t>
      </w:r>
    </w:p>
    <w:p/>
    <w:p/>
    <w:p/>
    <w:p/>
    <w:p/>
    <w:p/>
    <w:p/>
    <w:p/>
    <w:p/>
    <w:p/>
    <w:p/>
    <w:p/>
    <w:p/>
    <w:p/>
    <w:p>
      <w:pPr>
        <w:widowControl/>
        <w:jc w:val="left"/>
        <w:rPr>
          <w:rFonts w:ascii="宋体"/>
          <w:b/>
          <w:sz w:val="28"/>
        </w:rPr>
      </w:pPr>
      <w:r>
        <w:rPr>
          <w:b/>
        </w:rPr>
        <w:br w:type="page"/>
      </w:r>
    </w:p>
    <w:p>
      <w:pPr>
        <w:pStyle w:val="4"/>
        <w:jc w:val="center"/>
        <w:rPr>
          <w:b/>
        </w:rPr>
      </w:pPr>
      <w:bookmarkStart w:id="13" w:name="_Toc129874352"/>
      <w:r>
        <w:rPr>
          <w:rFonts w:hint="eastAsia"/>
          <w:b/>
        </w:rPr>
        <w:t>二、授权委托书</w:t>
      </w:r>
      <w:bookmarkEnd w:id="13"/>
    </w:p>
    <w:p>
      <w:pPr>
        <w:spacing w:line="360" w:lineRule="auto"/>
        <w:jc w:val="center"/>
        <w:rPr>
          <w:rFonts w:eastAsia="黑体"/>
          <w:b/>
          <w:bCs/>
          <w:szCs w:val="21"/>
        </w:rPr>
      </w:pPr>
    </w:p>
    <w:p>
      <w:pPr>
        <w:spacing w:line="360" w:lineRule="auto"/>
        <w:ind w:firstLine="381" w:firstLineChars="150"/>
        <w:rPr>
          <w:sz w:val="24"/>
          <w:szCs w:val="24"/>
        </w:rPr>
      </w:pPr>
      <w:r>
        <w:rPr>
          <w:rFonts w:hint="eastAsia"/>
          <w:sz w:val="24"/>
          <w:szCs w:val="24"/>
        </w:rPr>
        <w:t>本授权委托书声明：</w:t>
      </w:r>
    </w:p>
    <w:p>
      <w:pPr>
        <w:spacing w:line="360" w:lineRule="auto"/>
        <w:ind w:firstLine="381" w:firstLineChars="150"/>
        <w:rPr>
          <w:sz w:val="24"/>
          <w:szCs w:val="24"/>
        </w:rPr>
      </w:pPr>
      <w:r>
        <w:rPr>
          <w:rFonts w:hint="eastAsia"/>
          <w:sz w:val="24"/>
          <w:szCs w:val="24"/>
        </w:rPr>
        <w:t>我</w:t>
      </w:r>
      <w:r>
        <w:rPr>
          <w:rFonts w:hint="eastAsia"/>
          <w:sz w:val="24"/>
          <w:szCs w:val="24"/>
          <w:u w:val="single"/>
        </w:rPr>
        <w:t xml:space="preserve">                </w:t>
      </w:r>
      <w:r>
        <w:rPr>
          <w:rFonts w:hint="eastAsia"/>
          <w:sz w:val="24"/>
          <w:szCs w:val="24"/>
        </w:rPr>
        <w:t xml:space="preserve"> 系 </w:t>
      </w:r>
      <w:r>
        <w:rPr>
          <w:rFonts w:hint="eastAsia"/>
          <w:sz w:val="24"/>
          <w:szCs w:val="24"/>
          <w:u w:val="single"/>
        </w:rPr>
        <w:t xml:space="preserve">                    </w:t>
      </w:r>
      <w:r>
        <w:rPr>
          <w:rFonts w:hint="eastAsia"/>
          <w:sz w:val="24"/>
          <w:szCs w:val="24"/>
        </w:rPr>
        <w:t xml:space="preserve"> 的法定代表人，现授权委托</w:t>
      </w:r>
    </w:p>
    <w:p>
      <w:pPr>
        <w:spacing w:line="360" w:lineRule="auto"/>
        <w:ind w:left="1018" w:hanging="1016" w:hangingChars="400"/>
        <w:rPr>
          <w:sz w:val="24"/>
          <w:szCs w:val="24"/>
        </w:rPr>
      </w:pPr>
      <w:r>
        <w:rPr>
          <w:rFonts w:hint="eastAsia"/>
          <w:sz w:val="24"/>
          <w:szCs w:val="24"/>
          <w:u w:val="single"/>
        </w:rPr>
        <w:t xml:space="preserve">                    </w:t>
      </w:r>
      <w:r>
        <w:rPr>
          <w:rFonts w:hint="eastAsia"/>
          <w:sz w:val="24"/>
          <w:szCs w:val="24"/>
        </w:rPr>
        <w:t xml:space="preserve"> 的 </w:t>
      </w:r>
      <w:r>
        <w:rPr>
          <w:rFonts w:hint="eastAsia"/>
          <w:sz w:val="24"/>
          <w:szCs w:val="24"/>
          <w:u w:val="single"/>
        </w:rPr>
        <w:t xml:space="preserve">           </w:t>
      </w:r>
      <w:r>
        <w:rPr>
          <w:rFonts w:hint="eastAsia"/>
          <w:sz w:val="24"/>
          <w:szCs w:val="24"/>
        </w:rPr>
        <w:t xml:space="preserve"> 参加贵单位的</w:t>
      </w:r>
      <w:r>
        <w:rPr>
          <w:rFonts w:hint="eastAsia"/>
          <w:sz w:val="24"/>
          <w:szCs w:val="24"/>
          <w:u w:val="single"/>
        </w:rPr>
        <w:t xml:space="preserve">     </w:t>
      </w:r>
      <w:r>
        <w:rPr>
          <w:sz w:val="24"/>
          <w:szCs w:val="24"/>
          <w:u w:val="single"/>
        </w:rPr>
        <w:t xml:space="preserve">    </w:t>
      </w:r>
      <w:r>
        <w:rPr>
          <w:rFonts w:hint="eastAsia"/>
          <w:sz w:val="24"/>
          <w:szCs w:val="24"/>
          <w:u w:val="single"/>
        </w:rPr>
        <w:t xml:space="preserve">  项目</w:t>
      </w:r>
      <w:r>
        <w:rPr>
          <w:rFonts w:hint="eastAsia"/>
          <w:sz w:val="24"/>
          <w:szCs w:val="24"/>
        </w:rPr>
        <w:t xml:space="preserve">招投标活动。 </w:t>
      </w:r>
    </w:p>
    <w:p>
      <w:pPr>
        <w:spacing w:line="360" w:lineRule="auto"/>
        <w:ind w:firstLine="254" w:firstLineChars="100"/>
        <w:jc w:val="left"/>
        <w:rPr>
          <w:sz w:val="24"/>
          <w:szCs w:val="24"/>
        </w:rPr>
      </w:pPr>
      <w:r>
        <w:rPr>
          <w:rFonts w:hint="eastAsia"/>
          <w:sz w:val="24"/>
          <w:szCs w:val="24"/>
        </w:rPr>
        <w:t>该委托书从投标时起至合同生效时止，该同志代表我单位全权处理本次投</w:t>
      </w:r>
    </w:p>
    <w:p>
      <w:pPr>
        <w:spacing w:line="360" w:lineRule="auto"/>
        <w:rPr>
          <w:sz w:val="24"/>
          <w:szCs w:val="24"/>
        </w:rPr>
      </w:pPr>
      <w:r>
        <w:rPr>
          <w:rFonts w:hint="eastAsia"/>
          <w:sz w:val="24"/>
          <w:szCs w:val="24"/>
        </w:rPr>
        <w:t>标活动中与贵单位的联系，由他签字的一切文件，我公司均认可。</w:t>
      </w:r>
    </w:p>
    <w:p>
      <w:pPr>
        <w:spacing w:line="360" w:lineRule="auto"/>
        <w:rPr>
          <w:sz w:val="24"/>
          <w:szCs w:val="24"/>
        </w:rPr>
      </w:pPr>
      <w:r>
        <w:rPr>
          <w:rFonts w:hint="eastAsia"/>
          <w:sz w:val="24"/>
          <w:szCs w:val="24"/>
        </w:rPr>
        <w:t xml:space="preserve">  代理人无转委托权，特此委托。</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jc w:val="center"/>
        </w:trPr>
        <w:tc>
          <w:tcPr>
            <w:tcW w:w="4581" w:type="dxa"/>
            <w:vAlign w:val="center"/>
          </w:tcPr>
          <w:p>
            <w:pPr>
              <w:spacing w:line="360" w:lineRule="auto"/>
              <w:ind w:left="112"/>
              <w:jc w:val="center"/>
              <w:rPr>
                <w:sz w:val="24"/>
                <w:szCs w:val="24"/>
              </w:rPr>
            </w:pPr>
            <w:r>
              <w:rPr>
                <w:rFonts w:hint="eastAsia"/>
                <w:sz w:val="24"/>
                <w:szCs w:val="24"/>
              </w:rPr>
              <w:t>法人授权代理人身份证复印件</w:t>
            </w:r>
          </w:p>
        </w:tc>
      </w:tr>
    </w:tbl>
    <w:p>
      <w:pPr>
        <w:spacing w:line="360" w:lineRule="auto"/>
        <w:rPr>
          <w:sz w:val="24"/>
          <w:szCs w:val="24"/>
          <w:u w:val="single"/>
        </w:rPr>
      </w:pPr>
      <w:r>
        <w:rPr>
          <w:rFonts w:hint="eastAsia"/>
          <w:sz w:val="24"/>
          <w:szCs w:val="24"/>
        </w:rPr>
        <w:t>代理人：</w:t>
      </w:r>
      <w:r>
        <w:rPr>
          <w:rFonts w:hint="eastAsia"/>
          <w:sz w:val="24"/>
          <w:szCs w:val="24"/>
          <w:u w:val="single"/>
        </w:rPr>
        <w:t>（签字）</w:t>
      </w:r>
      <w:r>
        <w:rPr>
          <w:rFonts w:hint="eastAsia"/>
          <w:sz w:val="24"/>
          <w:szCs w:val="24"/>
        </w:rPr>
        <w:t xml:space="preserve">  性别：</w:t>
      </w:r>
      <w:r>
        <w:rPr>
          <w:rFonts w:hint="eastAsia"/>
          <w:sz w:val="24"/>
          <w:szCs w:val="24"/>
          <w:u w:val="single"/>
        </w:rPr>
        <w:t xml:space="preserve">     </w:t>
      </w:r>
      <w:r>
        <w:rPr>
          <w:rFonts w:hint="eastAsia"/>
          <w:sz w:val="24"/>
          <w:szCs w:val="24"/>
        </w:rPr>
        <w:t xml:space="preserve"> 年龄：</w:t>
      </w:r>
      <w:r>
        <w:rPr>
          <w:rFonts w:hint="eastAsia"/>
          <w:sz w:val="24"/>
          <w:szCs w:val="24"/>
          <w:u w:val="single"/>
        </w:rPr>
        <w:t xml:space="preserve">     </w:t>
      </w:r>
      <w:r>
        <w:rPr>
          <w:rFonts w:hint="eastAsia"/>
          <w:sz w:val="24"/>
          <w:szCs w:val="24"/>
        </w:rPr>
        <w:t xml:space="preserve"> 身份证号码：</w:t>
      </w:r>
      <w:r>
        <w:rPr>
          <w:rFonts w:hint="eastAsia"/>
          <w:sz w:val="24"/>
          <w:szCs w:val="24"/>
          <w:u w:val="single"/>
        </w:rPr>
        <w:t xml:space="preserve">      </w:t>
      </w:r>
      <w:r>
        <w:rPr>
          <w:rFonts w:hint="eastAsia"/>
          <w:sz w:val="24"/>
          <w:szCs w:val="24"/>
        </w:rPr>
        <w:t xml:space="preserve">  职务：</w:t>
      </w:r>
      <w:r>
        <w:rPr>
          <w:rFonts w:hint="eastAsia"/>
          <w:sz w:val="24"/>
          <w:szCs w:val="24"/>
          <w:u w:val="single"/>
        </w:rPr>
        <w:t xml:space="preserve">     </w:t>
      </w:r>
    </w:p>
    <w:p>
      <w:pPr>
        <w:spacing w:line="360" w:lineRule="auto"/>
        <w:rPr>
          <w:sz w:val="24"/>
          <w:szCs w:val="24"/>
        </w:rPr>
      </w:pPr>
      <w:r>
        <w:rPr>
          <w:rFonts w:hint="eastAsia"/>
          <w:sz w:val="24"/>
          <w:szCs w:val="24"/>
        </w:rPr>
        <w:t>投标单位：</w:t>
      </w:r>
      <w:r>
        <w:rPr>
          <w:rFonts w:hint="eastAsia"/>
          <w:sz w:val="24"/>
          <w:szCs w:val="24"/>
          <w:u w:val="single"/>
        </w:rPr>
        <w:t xml:space="preserve">        （盖章）</w:t>
      </w:r>
      <w:r>
        <w:rPr>
          <w:rFonts w:hint="eastAsia"/>
          <w:sz w:val="24"/>
          <w:szCs w:val="24"/>
        </w:rPr>
        <w:t xml:space="preserve">                法定代表人：</w:t>
      </w:r>
      <w:r>
        <w:rPr>
          <w:rFonts w:hint="eastAsia"/>
          <w:sz w:val="24"/>
          <w:szCs w:val="24"/>
          <w:u w:val="single"/>
        </w:rPr>
        <w:t xml:space="preserve">（签字或盖章）     </w:t>
      </w:r>
    </w:p>
    <w:p>
      <w:pPr>
        <w:spacing w:line="360" w:lineRule="auto"/>
        <w:rPr>
          <w:sz w:val="24"/>
          <w:szCs w:val="24"/>
        </w:rPr>
      </w:pPr>
      <w:r>
        <w:rPr>
          <w:rFonts w:hint="eastAsia"/>
          <w:sz w:val="24"/>
          <w:szCs w:val="24"/>
        </w:rPr>
        <w:t>授权委托日期：</w:t>
      </w:r>
      <w:r>
        <w:rPr>
          <w:rFonts w:hint="eastAsia"/>
          <w:sz w:val="24"/>
          <w:szCs w:val="24"/>
          <w:u w:val="single"/>
        </w:rPr>
        <w:t xml:space="preserve">               </w:t>
      </w:r>
      <w:r>
        <w:rPr>
          <w:rFonts w:hint="eastAsia"/>
          <w:sz w:val="24"/>
          <w:szCs w:val="24"/>
        </w:rPr>
        <w:t xml:space="preserve">年 </w:t>
      </w:r>
      <w:r>
        <w:rPr>
          <w:rFonts w:hint="eastAsia"/>
          <w:sz w:val="24"/>
          <w:szCs w:val="24"/>
          <w:u w:val="single"/>
        </w:rPr>
        <w:t xml:space="preserve">              </w:t>
      </w:r>
      <w:r>
        <w:rPr>
          <w:rFonts w:hint="eastAsia"/>
          <w:sz w:val="24"/>
          <w:szCs w:val="24"/>
        </w:rPr>
        <w:t>月</w:t>
      </w:r>
      <w:r>
        <w:rPr>
          <w:rFonts w:hint="eastAsia"/>
          <w:sz w:val="24"/>
          <w:szCs w:val="24"/>
          <w:u w:val="single"/>
        </w:rPr>
        <w:t xml:space="preserve">             </w:t>
      </w:r>
    </w:p>
    <w:p>
      <w:bookmarkStart w:id="14" w:name="_Toc491876544"/>
    </w:p>
    <w:p/>
    <w:p/>
    <w:p/>
    <w:p/>
    <w:p/>
    <w:p/>
    <w:p/>
    <w:p/>
    <w:p/>
    <w:p/>
    <w:p/>
    <w:p/>
    <w:p/>
    <w:p/>
    <w:p/>
    <w:p>
      <w:pPr>
        <w:widowControl/>
        <w:jc w:val="left"/>
        <w:rPr>
          <w:rFonts w:ascii="宋体"/>
          <w:b/>
          <w:sz w:val="28"/>
        </w:rPr>
      </w:pPr>
      <w:r>
        <w:rPr>
          <w:b/>
        </w:rPr>
        <w:br w:type="page"/>
      </w:r>
    </w:p>
    <w:p>
      <w:pPr>
        <w:pStyle w:val="4"/>
        <w:jc w:val="center"/>
        <w:rPr>
          <w:b/>
        </w:rPr>
      </w:pPr>
      <w:bookmarkStart w:id="15" w:name="_Toc129874353"/>
      <w:r>
        <w:rPr>
          <w:rFonts w:hint="eastAsia"/>
          <w:b/>
        </w:rPr>
        <w:t>三、投  标  函</w:t>
      </w:r>
      <w:bookmarkEnd w:id="14"/>
      <w:bookmarkEnd w:id="15"/>
    </w:p>
    <w:p>
      <w:pPr>
        <w:spacing w:line="360" w:lineRule="auto"/>
        <w:rPr>
          <w:sz w:val="24"/>
          <w:szCs w:val="24"/>
          <w:u w:val="single"/>
        </w:rPr>
      </w:pPr>
      <w:r>
        <w:rPr>
          <w:rFonts w:hint="eastAsia"/>
          <w:sz w:val="24"/>
          <w:szCs w:val="24"/>
        </w:rPr>
        <w:t>致：</w:t>
      </w:r>
      <w:r>
        <w:rPr>
          <w:rFonts w:hint="eastAsia"/>
          <w:sz w:val="24"/>
          <w:szCs w:val="24"/>
          <w:u w:val="single"/>
        </w:rPr>
        <w:t xml:space="preserve">                         </w:t>
      </w:r>
    </w:p>
    <w:p>
      <w:pPr>
        <w:spacing w:line="360" w:lineRule="auto"/>
        <w:ind w:firstLine="508" w:firstLineChars="200"/>
        <w:rPr>
          <w:sz w:val="24"/>
          <w:szCs w:val="24"/>
        </w:rPr>
      </w:pPr>
      <w:r>
        <w:rPr>
          <w:rFonts w:hint="eastAsia"/>
          <w:sz w:val="24"/>
          <w:szCs w:val="24"/>
        </w:rPr>
        <w:t>l、根据已收到贵方的招标编号为</w:t>
      </w:r>
      <w:r>
        <w:rPr>
          <w:rFonts w:hint="eastAsia"/>
          <w:sz w:val="24"/>
          <w:szCs w:val="24"/>
          <w:u w:val="single"/>
        </w:rPr>
        <w:t xml:space="preserve">   </w:t>
      </w:r>
      <w:r>
        <w:rPr>
          <w:sz w:val="24"/>
          <w:szCs w:val="24"/>
          <w:u w:val="single"/>
        </w:rPr>
        <w:t xml:space="preserve">    </w:t>
      </w:r>
      <w:r>
        <w:rPr>
          <w:rFonts w:hint="eastAsia"/>
          <w:sz w:val="24"/>
          <w:szCs w:val="24"/>
          <w:u w:val="single"/>
        </w:rPr>
        <w:t xml:space="preserve">        </w:t>
      </w:r>
      <w:r>
        <w:rPr>
          <w:sz w:val="24"/>
          <w:szCs w:val="24"/>
          <w:u w:val="single"/>
        </w:rPr>
        <w:t xml:space="preserve"> </w:t>
      </w:r>
      <w:r>
        <w:rPr>
          <w:rFonts w:hint="eastAsia"/>
          <w:sz w:val="24"/>
          <w:szCs w:val="24"/>
          <w:u w:val="single"/>
        </w:rPr>
        <w:t xml:space="preserve">    </w:t>
      </w:r>
      <w:r>
        <w:rPr>
          <w:rFonts w:hint="eastAsia"/>
          <w:sz w:val="24"/>
          <w:szCs w:val="24"/>
        </w:rPr>
        <w:t>的</w:t>
      </w:r>
      <w:r>
        <w:rPr>
          <w:rFonts w:hint="eastAsia"/>
          <w:sz w:val="24"/>
          <w:szCs w:val="24"/>
          <w:u w:val="single"/>
        </w:rPr>
        <w:t xml:space="preserve"> </w:t>
      </w:r>
      <w:r>
        <w:rPr>
          <w:rFonts w:hint="eastAsia"/>
          <w:sz w:val="24"/>
          <w:szCs w:val="24"/>
          <w:u w:val="single"/>
        </w:rPr>
        <w:tab/>
      </w:r>
      <w:r>
        <w:rPr>
          <w:sz w:val="24"/>
          <w:szCs w:val="24"/>
          <w:u w:val="single"/>
        </w:rPr>
        <w:t xml:space="preserve">        </w:t>
      </w:r>
      <w:r>
        <w:rPr>
          <w:rFonts w:hint="eastAsia"/>
          <w:sz w:val="24"/>
          <w:szCs w:val="24"/>
          <w:u w:val="single"/>
        </w:rPr>
        <w:t xml:space="preserve">        </w:t>
      </w:r>
      <w:r>
        <w:rPr>
          <w:rFonts w:hint="eastAsia"/>
          <w:sz w:val="24"/>
          <w:szCs w:val="24"/>
        </w:rPr>
        <w:t>招标文件，遵照《中华人民共和国招标投标法》等有关规定，我单位经研究招标文件的投标须知、合同条款、技术要求和其他有关文件后，我方按招标文件的条件要求响应</w:t>
      </w:r>
      <w:r>
        <w:rPr>
          <w:rFonts w:hint="eastAsia"/>
          <w:sz w:val="24"/>
          <w:szCs w:val="22"/>
        </w:rPr>
        <w:t>招标文件</w:t>
      </w:r>
      <w:r>
        <w:rPr>
          <w:rFonts w:hint="eastAsia"/>
          <w:sz w:val="24"/>
          <w:szCs w:val="24"/>
        </w:rPr>
        <w:t>，并承担任何质量缺陷保修责任。</w:t>
      </w:r>
    </w:p>
    <w:p>
      <w:pPr>
        <w:spacing w:line="360" w:lineRule="auto"/>
        <w:ind w:firstLine="495"/>
        <w:rPr>
          <w:sz w:val="24"/>
          <w:szCs w:val="24"/>
        </w:rPr>
      </w:pPr>
      <w:r>
        <w:rPr>
          <w:rFonts w:hint="eastAsia"/>
          <w:sz w:val="24"/>
          <w:szCs w:val="24"/>
        </w:rPr>
        <w:t>2、我方已详细审核全部投标文件，包括答疑、修改文件及有关附件。</w:t>
      </w:r>
    </w:p>
    <w:p>
      <w:pPr>
        <w:spacing w:line="360" w:lineRule="auto"/>
        <w:ind w:firstLine="508" w:firstLineChars="200"/>
        <w:rPr>
          <w:sz w:val="24"/>
          <w:szCs w:val="24"/>
        </w:rPr>
      </w:pPr>
      <w:r>
        <w:rPr>
          <w:rFonts w:hint="eastAsia"/>
          <w:sz w:val="24"/>
          <w:szCs w:val="24"/>
        </w:rPr>
        <w:t>3、一旦我方中标，我方保证按合同协议书中规定的时间周期内完成并按时按要求标的物至贵方。</w:t>
      </w:r>
    </w:p>
    <w:p>
      <w:pPr>
        <w:spacing w:line="360" w:lineRule="auto"/>
        <w:ind w:firstLine="480"/>
        <w:rPr>
          <w:sz w:val="24"/>
          <w:szCs w:val="24"/>
        </w:rPr>
      </w:pPr>
      <w:r>
        <w:rPr>
          <w:rFonts w:hint="eastAsia"/>
          <w:sz w:val="24"/>
          <w:szCs w:val="24"/>
        </w:rPr>
        <w:t>4、我方同意所递交的投标文件在招标文件中规定的投标有效期内有效，在此期间内我方投标有可能中标，我方将受此约束。</w:t>
      </w:r>
    </w:p>
    <w:p>
      <w:pPr>
        <w:ind w:firstLine="480"/>
        <w:rPr>
          <w:sz w:val="24"/>
          <w:szCs w:val="24"/>
        </w:rPr>
      </w:pPr>
      <w:r>
        <w:rPr>
          <w:rFonts w:hint="eastAsia"/>
          <w:sz w:val="24"/>
          <w:szCs w:val="24"/>
        </w:rPr>
        <w:t>5、除非另外达成协议并生效，贵方的中标结果和本投标文件将构成约束我们双方的合同文件的组成部分.</w:t>
      </w:r>
    </w:p>
    <w:p>
      <w:pPr>
        <w:spacing w:line="360" w:lineRule="auto"/>
        <w:ind w:firstLine="480"/>
        <w:rPr>
          <w:sz w:val="24"/>
          <w:szCs w:val="24"/>
        </w:rPr>
      </w:pPr>
      <w:r>
        <w:rPr>
          <w:rFonts w:hint="eastAsia"/>
          <w:sz w:val="24"/>
          <w:szCs w:val="24"/>
        </w:rPr>
        <w:t>6、我方将与本投标函一起，提交</w:t>
      </w:r>
      <w:r>
        <w:rPr>
          <w:rFonts w:hint="eastAsia"/>
          <w:sz w:val="24"/>
          <w:szCs w:val="24"/>
          <w:u w:val="single"/>
        </w:rPr>
        <w:t xml:space="preserve">（币种、金额、单位）  </w:t>
      </w:r>
      <w:r>
        <w:rPr>
          <w:rFonts w:hint="eastAsia"/>
          <w:sz w:val="24"/>
          <w:szCs w:val="24"/>
        </w:rPr>
        <w:t>的投标保证金作为投标担保。</w:t>
      </w:r>
    </w:p>
    <w:p>
      <w:pPr>
        <w:ind w:firstLine="480"/>
        <w:rPr>
          <w:sz w:val="24"/>
          <w:szCs w:val="24"/>
        </w:rPr>
      </w:pPr>
    </w:p>
    <w:p>
      <w:pPr>
        <w:spacing w:line="360" w:lineRule="auto"/>
        <w:ind w:left="1344" w:leftChars="600" w:firstLine="480"/>
        <w:rPr>
          <w:sz w:val="24"/>
          <w:szCs w:val="24"/>
        </w:rPr>
      </w:pPr>
      <w:r>
        <w:rPr>
          <w:rFonts w:hint="eastAsia"/>
          <w:sz w:val="24"/>
          <w:szCs w:val="24"/>
        </w:rPr>
        <w:t>投 标 人：</w:t>
      </w:r>
      <w:r>
        <w:rPr>
          <w:rFonts w:hint="eastAsia"/>
          <w:sz w:val="24"/>
          <w:szCs w:val="24"/>
          <w:u w:val="single"/>
        </w:rPr>
        <w:t xml:space="preserve">                                       （盖 章）</w:t>
      </w:r>
      <w:r>
        <w:rPr>
          <w:rFonts w:hint="eastAsia"/>
          <w:sz w:val="24"/>
          <w:szCs w:val="24"/>
        </w:rPr>
        <w:t xml:space="preserve"> </w:t>
      </w:r>
    </w:p>
    <w:p>
      <w:pPr>
        <w:spacing w:line="360" w:lineRule="auto"/>
        <w:ind w:left="1344" w:leftChars="600" w:firstLine="480"/>
        <w:rPr>
          <w:sz w:val="24"/>
          <w:szCs w:val="24"/>
          <w:u w:val="single"/>
        </w:rPr>
      </w:pPr>
      <w:r>
        <w:rPr>
          <w:rFonts w:hint="eastAsia"/>
          <w:sz w:val="24"/>
          <w:szCs w:val="24"/>
        </w:rPr>
        <w:t>单位地址：</w:t>
      </w:r>
      <w:r>
        <w:rPr>
          <w:rFonts w:hint="eastAsia"/>
          <w:sz w:val="24"/>
          <w:szCs w:val="24"/>
          <w:u w:val="single"/>
        </w:rPr>
        <w:t xml:space="preserve">                                                   </w:t>
      </w:r>
    </w:p>
    <w:p>
      <w:pPr>
        <w:spacing w:line="360" w:lineRule="auto"/>
        <w:ind w:left="1344" w:leftChars="600" w:firstLine="480"/>
        <w:rPr>
          <w:sz w:val="24"/>
          <w:szCs w:val="24"/>
        </w:rPr>
      </w:pPr>
      <w:r>
        <w:rPr>
          <w:rFonts w:hint="eastAsia"/>
          <w:sz w:val="24"/>
          <w:szCs w:val="24"/>
        </w:rPr>
        <w:t>法定代表人或授权委托代理人：</w:t>
      </w:r>
      <w:r>
        <w:rPr>
          <w:rFonts w:hint="eastAsia"/>
          <w:sz w:val="24"/>
          <w:szCs w:val="24"/>
          <w:u w:val="single"/>
        </w:rPr>
        <w:t xml:space="preserve">                  （签字或盖章）</w:t>
      </w:r>
      <w:r>
        <w:rPr>
          <w:rFonts w:hint="eastAsia"/>
          <w:sz w:val="24"/>
          <w:szCs w:val="24"/>
        </w:rPr>
        <w:t xml:space="preserve"> </w:t>
      </w:r>
    </w:p>
    <w:p>
      <w:pPr>
        <w:spacing w:line="360" w:lineRule="auto"/>
        <w:ind w:left="1344" w:leftChars="600" w:firstLine="450"/>
        <w:rPr>
          <w:sz w:val="24"/>
          <w:szCs w:val="24"/>
          <w:u w:val="single"/>
        </w:rPr>
      </w:pPr>
      <w:r>
        <w:rPr>
          <w:rFonts w:hint="eastAsia"/>
          <w:sz w:val="24"/>
          <w:szCs w:val="24"/>
        </w:rPr>
        <w:t>邮政编码：</w:t>
      </w:r>
      <w:r>
        <w:rPr>
          <w:rFonts w:hint="eastAsia"/>
          <w:sz w:val="24"/>
          <w:szCs w:val="24"/>
          <w:u w:val="single"/>
        </w:rPr>
        <w:t xml:space="preserve">           </w:t>
      </w:r>
      <w:r>
        <w:rPr>
          <w:rFonts w:hint="eastAsia"/>
          <w:sz w:val="24"/>
          <w:szCs w:val="24"/>
        </w:rPr>
        <w:t xml:space="preserve">   电话：</w:t>
      </w:r>
      <w:r>
        <w:rPr>
          <w:rFonts w:hint="eastAsia"/>
          <w:sz w:val="24"/>
          <w:szCs w:val="24"/>
          <w:u w:val="single"/>
        </w:rPr>
        <w:t xml:space="preserve">           </w:t>
      </w:r>
      <w:r>
        <w:rPr>
          <w:rFonts w:hint="eastAsia"/>
          <w:sz w:val="24"/>
          <w:szCs w:val="24"/>
        </w:rPr>
        <w:t xml:space="preserve">  传真：</w:t>
      </w:r>
      <w:r>
        <w:rPr>
          <w:rFonts w:hint="eastAsia"/>
          <w:sz w:val="24"/>
          <w:szCs w:val="24"/>
          <w:u w:val="single"/>
        </w:rPr>
        <w:t xml:space="preserve">            </w:t>
      </w:r>
    </w:p>
    <w:p>
      <w:pPr>
        <w:spacing w:line="360" w:lineRule="auto"/>
        <w:ind w:left="1344" w:leftChars="600" w:firstLine="450"/>
        <w:rPr>
          <w:sz w:val="24"/>
          <w:szCs w:val="24"/>
        </w:rPr>
      </w:pPr>
      <w:r>
        <w:rPr>
          <w:rFonts w:hint="eastAsia"/>
          <w:sz w:val="24"/>
          <w:szCs w:val="24"/>
        </w:rPr>
        <w:t>日期：</w:t>
      </w:r>
      <w:r>
        <w:rPr>
          <w:rFonts w:hint="eastAsia"/>
          <w:sz w:val="24"/>
          <w:szCs w:val="24"/>
          <w:u w:val="single"/>
        </w:rPr>
        <w:t xml:space="preserve">               </w:t>
      </w:r>
      <w:r>
        <w:rPr>
          <w:rFonts w:hint="eastAsia"/>
          <w:sz w:val="24"/>
          <w:szCs w:val="24"/>
        </w:rPr>
        <w:t>年</w:t>
      </w:r>
      <w:r>
        <w:rPr>
          <w:rFonts w:hint="eastAsia"/>
          <w:sz w:val="24"/>
          <w:szCs w:val="24"/>
          <w:u w:val="single"/>
        </w:rPr>
        <w:t xml:space="preserve">              </w:t>
      </w:r>
      <w:r>
        <w:rPr>
          <w:rFonts w:hint="eastAsia"/>
          <w:sz w:val="24"/>
          <w:szCs w:val="24"/>
        </w:rPr>
        <w:t>月</w:t>
      </w:r>
      <w:r>
        <w:rPr>
          <w:rFonts w:hint="eastAsia"/>
          <w:sz w:val="24"/>
          <w:szCs w:val="24"/>
          <w:u w:val="single"/>
        </w:rPr>
        <w:t xml:space="preserve">               </w:t>
      </w:r>
      <w:r>
        <w:rPr>
          <w:rFonts w:hint="eastAsia"/>
          <w:sz w:val="24"/>
          <w:szCs w:val="24"/>
        </w:rPr>
        <w:t>日</w:t>
      </w:r>
      <w:bookmarkStart w:id="16" w:name="_Toc491876545"/>
    </w:p>
    <w:p/>
    <w:p/>
    <w:p/>
    <w:p>
      <w:pPr>
        <w:widowControl/>
        <w:jc w:val="left"/>
        <w:rPr>
          <w:rFonts w:ascii="宋体"/>
          <w:sz w:val="28"/>
        </w:rPr>
      </w:pPr>
      <w:r>
        <w:br w:type="page"/>
      </w:r>
    </w:p>
    <w:p>
      <w:pPr>
        <w:pStyle w:val="4"/>
        <w:jc w:val="center"/>
      </w:pPr>
      <w:bookmarkStart w:id="17" w:name="_Toc129874354"/>
      <w:r>
        <w:rPr>
          <w:rFonts w:hint="eastAsia"/>
        </w:rPr>
        <w:t>四、投标单位概况表</w:t>
      </w:r>
      <w:bookmarkEnd w:id="16"/>
      <w:bookmarkEnd w:id="17"/>
    </w:p>
    <w:p>
      <w:pPr>
        <w:spacing w:line="360" w:lineRule="auto"/>
        <w:jc w:val="center"/>
        <w:rPr>
          <w:rFonts w:eastAsia="黑体"/>
          <w:b/>
          <w:bCs/>
          <w:szCs w:val="21"/>
        </w:rPr>
      </w:pP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2"/>
        <w:gridCol w:w="1947"/>
        <w:gridCol w:w="1861"/>
        <w:gridCol w:w="1568"/>
        <w:gridCol w:w="784"/>
        <w:gridCol w:w="560"/>
        <w:gridCol w:w="8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1792" w:type="dxa"/>
            <w:vAlign w:val="center"/>
          </w:tcPr>
          <w:p>
            <w:pPr>
              <w:spacing w:line="360" w:lineRule="auto"/>
              <w:jc w:val="center"/>
              <w:rPr>
                <w:sz w:val="24"/>
                <w:szCs w:val="24"/>
              </w:rPr>
            </w:pPr>
            <w:r>
              <w:rPr>
                <w:rFonts w:hint="eastAsia"/>
                <w:sz w:val="24"/>
                <w:szCs w:val="24"/>
              </w:rPr>
              <w:t>企业注册名称</w:t>
            </w:r>
          </w:p>
        </w:tc>
        <w:tc>
          <w:tcPr>
            <w:tcW w:w="3808" w:type="dxa"/>
            <w:gridSpan w:val="2"/>
            <w:vAlign w:val="center"/>
          </w:tcPr>
          <w:p>
            <w:pPr>
              <w:spacing w:line="360" w:lineRule="auto"/>
              <w:jc w:val="center"/>
              <w:rPr>
                <w:sz w:val="24"/>
                <w:szCs w:val="24"/>
              </w:rPr>
            </w:pPr>
          </w:p>
        </w:tc>
        <w:tc>
          <w:tcPr>
            <w:tcW w:w="1568" w:type="dxa"/>
            <w:vAlign w:val="center"/>
          </w:tcPr>
          <w:p>
            <w:pPr>
              <w:spacing w:line="360" w:lineRule="auto"/>
              <w:jc w:val="center"/>
              <w:rPr>
                <w:sz w:val="24"/>
                <w:szCs w:val="24"/>
              </w:rPr>
            </w:pPr>
            <w:r>
              <w:rPr>
                <w:rFonts w:hint="eastAsia"/>
                <w:sz w:val="24"/>
                <w:szCs w:val="24"/>
              </w:rPr>
              <w:t>企业注册</w:t>
            </w:r>
          </w:p>
          <w:p>
            <w:pPr>
              <w:spacing w:line="360" w:lineRule="auto"/>
              <w:jc w:val="center"/>
              <w:rPr>
                <w:sz w:val="24"/>
                <w:szCs w:val="24"/>
              </w:rPr>
            </w:pPr>
            <w:r>
              <w:rPr>
                <w:rFonts w:hint="eastAsia"/>
                <w:sz w:val="24"/>
                <w:szCs w:val="24"/>
              </w:rPr>
              <w:t>地   址</w:t>
            </w:r>
          </w:p>
        </w:tc>
        <w:tc>
          <w:tcPr>
            <w:tcW w:w="2218" w:type="dxa"/>
            <w:gridSpan w:val="3"/>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792" w:type="dxa"/>
            <w:vAlign w:val="center"/>
          </w:tcPr>
          <w:p>
            <w:pPr>
              <w:spacing w:line="360" w:lineRule="auto"/>
              <w:jc w:val="center"/>
              <w:rPr>
                <w:sz w:val="24"/>
                <w:szCs w:val="24"/>
              </w:rPr>
            </w:pPr>
            <w:r>
              <w:rPr>
                <w:rFonts w:hint="eastAsia"/>
                <w:sz w:val="24"/>
                <w:szCs w:val="24"/>
              </w:rPr>
              <w:t>主 管 部 门</w:t>
            </w:r>
          </w:p>
        </w:tc>
        <w:tc>
          <w:tcPr>
            <w:tcW w:w="3808" w:type="dxa"/>
            <w:gridSpan w:val="2"/>
            <w:vAlign w:val="center"/>
          </w:tcPr>
          <w:p>
            <w:pPr>
              <w:spacing w:line="360" w:lineRule="auto"/>
              <w:jc w:val="center"/>
              <w:rPr>
                <w:sz w:val="24"/>
                <w:szCs w:val="24"/>
              </w:rPr>
            </w:pPr>
          </w:p>
        </w:tc>
        <w:tc>
          <w:tcPr>
            <w:tcW w:w="1568" w:type="dxa"/>
            <w:vAlign w:val="center"/>
          </w:tcPr>
          <w:p>
            <w:pPr>
              <w:spacing w:line="360" w:lineRule="auto"/>
              <w:jc w:val="center"/>
              <w:rPr>
                <w:sz w:val="24"/>
                <w:szCs w:val="24"/>
              </w:rPr>
            </w:pPr>
            <w:r>
              <w:rPr>
                <w:rFonts w:hint="eastAsia"/>
                <w:sz w:val="24"/>
                <w:szCs w:val="24"/>
              </w:rPr>
              <w:t>经营范围</w:t>
            </w:r>
          </w:p>
        </w:tc>
        <w:tc>
          <w:tcPr>
            <w:tcW w:w="2218" w:type="dxa"/>
            <w:gridSpan w:val="3"/>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792" w:type="dxa"/>
            <w:vAlign w:val="center"/>
          </w:tcPr>
          <w:p>
            <w:pPr>
              <w:spacing w:line="360" w:lineRule="auto"/>
              <w:jc w:val="center"/>
              <w:rPr>
                <w:sz w:val="24"/>
                <w:szCs w:val="24"/>
              </w:rPr>
            </w:pPr>
            <w:r>
              <w:rPr>
                <w:rFonts w:hint="eastAsia"/>
                <w:sz w:val="24"/>
                <w:szCs w:val="24"/>
              </w:rPr>
              <w:t>企业资质等级</w:t>
            </w:r>
          </w:p>
        </w:tc>
        <w:tc>
          <w:tcPr>
            <w:tcW w:w="3808" w:type="dxa"/>
            <w:gridSpan w:val="2"/>
            <w:vAlign w:val="center"/>
          </w:tcPr>
          <w:p>
            <w:pPr>
              <w:spacing w:line="360" w:lineRule="auto"/>
              <w:jc w:val="center"/>
              <w:rPr>
                <w:sz w:val="24"/>
                <w:szCs w:val="24"/>
              </w:rPr>
            </w:pPr>
          </w:p>
        </w:tc>
        <w:tc>
          <w:tcPr>
            <w:tcW w:w="1568" w:type="dxa"/>
            <w:vAlign w:val="center"/>
          </w:tcPr>
          <w:p>
            <w:pPr>
              <w:spacing w:line="360" w:lineRule="auto"/>
              <w:jc w:val="center"/>
              <w:rPr>
                <w:sz w:val="24"/>
                <w:szCs w:val="24"/>
              </w:rPr>
            </w:pPr>
            <w:r>
              <w:rPr>
                <w:rFonts w:hint="eastAsia"/>
                <w:sz w:val="24"/>
                <w:szCs w:val="24"/>
              </w:rPr>
              <w:t>经营方式</w:t>
            </w:r>
          </w:p>
        </w:tc>
        <w:tc>
          <w:tcPr>
            <w:tcW w:w="2218" w:type="dxa"/>
            <w:gridSpan w:val="3"/>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792" w:type="dxa"/>
            <w:vAlign w:val="center"/>
          </w:tcPr>
          <w:p>
            <w:pPr>
              <w:spacing w:line="360" w:lineRule="auto"/>
              <w:jc w:val="center"/>
              <w:rPr>
                <w:sz w:val="24"/>
                <w:szCs w:val="24"/>
              </w:rPr>
            </w:pPr>
            <w:r>
              <w:rPr>
                <w:rFonts w:hint="eastAsia"/>
                <w:sz w:val="24"/>
                <w:szCs w:val="24"/>
              </w:rPr>
              <w:t>成立时间</w:t>
            </w:r>
          </w:p>
        </w:tc>
        <w:tc>
          <w:tcPr>
            <w:tcW w:w="1947" w:type="dxa"/>
            <w:vAlign w:val="center"/>
          </w:tcPr>
          <w:p>
            <w:pPr>
              <w:spacing w:line="360" w:lineRule="auto"/>
              <w:jc w:val="center"/>
              <w:rPr>
                <w:sz w:val="24"/>
                <w:szCs w:val="24"/>
              </w:rPr>
            </w:pPr>
          </w:p>
        </w:tc>
        <w:tc>
          <w:tcPr>
            <w:tcW w:w="1861" w:type="dxa"/>
            <w:vAlign w:val="center"/>
          </w:tcPr>
          <w:p>
            <w:pPr>
              <w:spacing w:line="360" w:lineRule="auto"/>
              <w:jc w:val="center"/>
              <w:rPr>
                <w:sz w:val="24"/>
                <w:szCs w:val="24"/>
              </w:rPr>
            </w:pPr>
            <w:r>
              <w:rPr>
                <w:rFonts w:hint="eastAsia"/>
                <w:sz w:val="24"/>
                <w:szCs w:val="24"/>
              </w:rPr>
              <w:t>批准部门</w:t>
            </w:r>
          </w:p>
        </w:tc>
        <w:tc>
          <w:tcPr>
            <w:tcW w:w="1568" w:type="dxa"/>
            <w:vAlign w:val="center"/>
          </w:tcPr>
          <w:p>
            <w:pPr>
              <w:spacing w:line="360" w:lineRule="auto"/>
              <w:jc w:val="center"/>
              <w:rPr>
                <w:sz w:val="24"/>
                <w:szCs w:val="24"/>
              </w:rPr>
            </w:pPr>
          </w:p>
        </w:tc>
        <w:tc>
          <w:tcPr>
            <w:tcW w:w="1344" w:type="dxa"/>
            <w:gridSpan w:val="2"/>
            <w:vAlign w:val="center"/>
          </w:tcPr>
          <w:p>
            <w:pPr>
              <w:spacing w:line="360" w:lineRule="auto"/>
              <w:jc w:val="center"/>
              <w:rPr>
                <w:sz w:val="24"/>
                <w:szCs w:val="24"/>
              </w:rPr>
            </w:pPr>
            <w:r>
              <w:rPr>
                <w:rFonts w:hint="eastAsia"/>
                <w:sz w:val="24"/>
                <w:szCs w:val="24"/>
              </w:rPr>
              <w:t>批准文号</w:t>
            </w:r>
          </w:p>
        </w:tc>
        <w:tc>
          <w:tcPr>
            <w:tcW w:w="874" w:type="dxa"/>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792" w:type="dxa"/>
            <w:vAlign w:val="center"/>
          </w:tcPr>
          <w:p>
            <w:pPr>
              <w:spacing w:line="360" w:lineRule="auto"/>
              <w:jc w:val="center"/>
              <w:rPr>
                <w:sz w:val="24"/>
                <w:szCs w:val="24"/>
              </w:rPr>
            </w:pPr>
            <w:r>
              <w:rPr>
                <w:rFonts w:hint="eastAsia"/>
                <w:sz w:val="24"/>
                <w:szCs w:val="24"/>
              </w:rPr>
              <w:t>企业性质</w:t>
            </w:r>
          </w:p>
        </w:tc>
        <w:tc>
          <w:tcPr>
            <w:tcW w:w="1947" w:type="dxa"/>
            <w:vAlign w:val="center"/>
          </w:tcPr>
          <w:p>
            <w:pPr>
              <w:spacing w:line="360" w:lineRule="auto"/>
              <w:jc w:val="center"/>
              <w:rPr>
                <w:sz w:val="24"/>
                <w:szCs w:val="24"/>
              </w:rPr>
            </w:pPr>
          </w:p>
        </w:tc>
        <w:tc>
          <w:tcPr>
            <w:tcW w:w="1861" w:type="dxa"/>
            <w:vAlign w:val="center"/>
          </w:tcPr>
          <w:p>
            <w:pPr>
              <w:spacing w:line="360" w:lineRule="auto"/>
              <w:jc w:val="center"/>
              <w:rPr>
                <w:sz w:val="24"/>
                <w:szCs w:val="24"/>
              </w:rPr>
            </w:pPr>
            <w:r>
              <w:rPr>
                <w:rFonts w:hint="eastAsia"/>
                <w:sz w:val="24"/>
                <w:szCs w:val="24"/>
              </w:rPr>
              <w:t>企业法定</w:t>
            </w:r>
          </w:p>
          <w:p>
            <w:pPr>
              <w:spacing w:line="360" w:lineRule="auto"/>
              <w:jc w:val="center"/>
              <w:rPr>
                <w:sz w:val="24"/>
                <w:szCs w:val="24"/>
              </w:rPr>
            </w:pPr>
            <w:r>
              <w:rPr>
                <w:rFonts w:hint="eastAsia"/>
                <w:sz w:val="24"/>
                <w:szCs w:val="24"/>
              </w:rPr>
              <w:t>代表人</w:t>
            </w:r>
          </w:p>
        </w:tc>
        <w:tc>
          <w:tcPr>
            <w:tcW w:w="1568" w:type="dxa"/>
            <w:vAlign w:val="center"/>
          </w:tcPr>
          <w:p>
            <w:pPr>
              <w:spacing w:line="360" w:lineRule="auto"/>
              <w:jc w:val="center"/>
              <w:rPr>
                <w:sz w:val="24"/>
                <w:szCs w:val="24"/>
              </w:rPr>
            </w:pPr>
          </w:p>
        </w:tc>
        <w:tc>
          <w:tcPr>
            <w:tcW w:w="1344" w:type="dxa"/>
            <w:gridSpan w:val="2"/>
            <w:vAlign w:val="center"/>
          </w:tcPr>
          <w:p>
            <w:pPr>
              <w:spacing w:line="360" w:lineRule="auto"/>
              <w:jc w:val="center"/>
              <w:rPr>
                <w:sz w:val="24"/>
                <w:szCs w:val="24"/>
              </w:rPr>
            </w:pPr>
            <w:r>
              <w:rPr>
                <w:rFonts w:hint="eastAsia"/>
                <w:sz w:val="24"/>
                <w:szCs w:val="24"/>
              </w:rPr>
              <w:t>注册资金</w:t>
            </w:r>
          </w:p>
          <w:p>
            <w:pPr>
              <w:spacing w:line="360" w:lineRule="auto"/>
              <w:jc w:val="center"/>
              <w:rPr>
                <w:sz w:val="24"/>
                <w:szCs w:val="24"/>
              </w:rPr>
            </w:pPr>
            <w:r>
              <w:rPr>
                <w:rFonts w:hint="eastAsia"/>
                <w:sz w:val="24"/>
                <w:szCs w:val="24"/>
              </w:rPr>
              <w:t>（万元）</w:t>
            </w:r>
          </w:p>
        </w:tc>
        <w:tc>
          <w:tcPr>
            <w:tcW w:w="874" w:type="dxa"/>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1792" w:type="dxa"/>
            <w:vAlign w:val="center"/>
          </w:tcPr>
          <w:p>
            <w:pPr>
              <w:spacing w:line="360" w:lineRule="auto"/>
              <w:jc w:val="center"/>
              <w:rPr>
                <w:sz w:val="24"/>
                <w:szCs w:val="24"/>
              </w:rPr>
            </w:pPr>
            <w:r>
              <w:rPr>
                <w:rFonts w:hint="eastAsia"/>
                <w:sz w:val="24"/>
                <w:szCs w:val="24"/>
              </w:rPr>
              <w:t>电 话</w:t>
            </w:r>
          </w:p>
        </w:tc>
        <w:tc>
          <w:tcPr>
            <w:tcW w:w="1947" w:type="dxa"/>
            <w:vAlign w:val="center"/>
          </w:tcPr>
          <w:p>
            <w:pPr>
              <w:spacing w:line="360" w:lineRule="auto"/>
              <w:jc w:val="center"/>
              <w:rPr>
                <w:sz w:val="24"/>
                <w:szCs w:val="24"/>
              </w:rPr>
            </w:pPr>
          </w:p>
        </w:tc>
        <w:tc>
          <w:tcPr>
            <w:tcW w:w="1861" w:type="dxa"/>
            <w:vAlign w:val="center"/>
          </w:tcPr>
          <w:p>
            <w:pPr>
              <w:spacing w:line="360" w:lineRule="auto"/>
              <w:jc w:val="center"/>
              <w:rPr>
                <w:sz w:val="24"/>
                <w:szCs w:val="24"/>
              </w:rPr>
            </w:pPr>
            <w:r>
              <w:rPr>
                <w:rFonts w:hint="eastAsia"/>
                <w:sz w:val="24"/>
                <w:szCs w:val="24"/>
              </w:rPr>
              <w:t>开户银行</w:t>
            </w:r>
          </w:p>
          <w:p>
            <w:pPr>
              <w:spacing w:line="360" w:lineRule="auto"/>
              <w:jc w:val="center"/>
              <w:rPr>
                <w:sz w:val="24"/>
                <w:szCs w:val="24"/>
              </w:rPr>
            </w:pPr>
            <w:r>
              <w:rPr>
                <w:rFonts w:hint="eastAsia"/>
                <w:sz w:val="24"/>
                <w:szCs w:val="24"/>
              </w:rPr>
              <w:t>及帐号</w:t>
            </w:r>
          </w:p>
        </w:tc>
        <w:tc>
          <w:tcPr>
            <w:tcW w:w="1568" w:type="dxa"/>
            <w:vAlign w:val="center"/>
          </w:tcPr>
          <w:p>
            <w:pPr>
              <w:spacing w:line="360" w:lineRule="auto"/>
              <w:jc w:val="center"/>
              <w:rPr>
                <w:sz w:val="24"/>
                <w:szCs w:val="24"/>
              </w:rPr>
            </w:pPr>
          </w:p>
        </w:tc>
        <w:tc>
          <w:tcPr>
            <w:tcW w:w="2218" w:type="dxa"/>
            <w:gridSpan w:val="3"/>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792" w:type="dxa"/>
            <w:vAlign w:val="center"/>
          </w:tcPr>
          <w:p>
            <w:pPr>
              <w:spacing w:line="360" w:lineRule="auto"/>
              <w:jc w:val="center"/>
              <w:rPr>
                <w:sz w:val="24"/>
                <w:szCs w:val="24"/>
              </w:rPr>
            </w:pPr>
            <w:r>
              <w:rPr>
                <w:rFonts w:hint="eastAsia"/>
                <w:sz w:val="24"/>
                <w:szCs w:val="24"/>
              </w:rPr>
              <w:t>传真</w:t>
            </w:r>
          </w:p>
        </w:tc>
        <w:tc>
          <w:tcPr>
            <w:tcW w:w="1947" w:type="dxa"/>
            <w:vAlign w:val="center"/>
          </w:tcPr>
          <w:p>
            <w:pPr>
              <w:spacing w:line="360" w:lineRule="auto"/>
              <w:jc w:val="center"/>
              <w:rPr>
                <w:sz w:val="24"/>
                <w:szCs w:val="24"/>
              </w:rPr>
            </w:pPr>
          </w:p>
        </w:tc>
        <w:tc>
          <w:tcPr>
            <w:tcW w:w="1861" w:type="dxa"/>
            <w:vAlign w:val="center"/>
          </w:tcPr>
          <w:p>
            <w:pPr>
              <w:spacing w:line="360" w:lineRule="auto"/>
              <w:jc w:val="center"/>
              <w:rPr>
                <w:sz w:val="24"/>
                <w:szCs w:val="24"/>
              </w:rPr>
            </w:pPr>
          </w:p>
        </w:tc>
        <w:tc>
          <w:tcPr>
            <w:tcW w:w="1568" w:type="dxa"/>
            <w:vAlign w:val="center"/>
          </w:tcPr>
          <w:p>
            <w:pPr>
              <w:spacing w:line="360" w:lineRule="auto"/>
              <w:jc w:val="center"/>
              <w:rPr>
                <w:sz w:val="24"/>
                <w:szCs w:val="24"/>
              </w:rPr>
            </w:pPr>
          </w:p>
        </w:tc>
        <w:tc>
          <w:tcPr>
            <w:tcW w:w="2218" w:type="dxa"/>
            <w:gridSpan w:val="3"/>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3" w:hRule="atLeast"/>
          <w:jc w:val="center"/>
        </w:trPr>
        <w:tc>
          <w:tcPr>
            <w:tcW w:w="1792" w:type="dxa"/>
            <w:vMerge w:val="restart"/>
            <w:textDirection w:val="tbRlV"/>
            <w:vAlign w:val="center"/>
          </w:tcPr>
          <w:p>
            <w:pPr>
              <w:spacing w:line="360" w:lineRule="auto"/>
              <w:ind w:left="113" w:right="113"/>
              <w:jc w:val="center"/>
              <w:rPr>
                <w:sz w:val="24"/>
                <w:szCs w:val="24"/>
              </w:rPr>
            </w:pPr>
            <w:r>
              <w:rPr>
                <w:rFonts w:hint="eastAsia"/>
                <w:sz w:val="24"/>
                <w:szCs w:val="24"/>
              </w:rPr>
              <w:t>职   工   概   况</w:t>
            </w:r>
          </w:p>
        </w:tc>
        <w:tc>
          <w:tcPr>
            <w:tcW w:w="1947" w:type="dxa"/>
            <w:vAlign w:val="center"/>
          </w:tcPr>
          <w:p>
            <w:pPr>
              <w:spacing w:line="360" w:lineRule="auto"/>
              <w:jc w:val="center"/>
              <w:rPr>
                <w:sz w:val="24"/>
                <w:szCs w:val="24"/>
              </w:rPr>
            </w:pPr>
            <w:r>
              <w:rPr>
                <w:rFonts w:hint="eastAsia"/>
                <w:sz w:val="24"/>
                <w:szCs w:val="24"/>
              </w:rPr>
              <w:t>职工总 数</w:t>
            </w:r>
          </w:p>
        </w:tc>
        <w:tc>
          <w:tcPr>
            <w:tcW w:w="1861" w:type="dxa"/>
            <w:vAlign w:val="center"/>
          </w:tcPr>
          <w:p>
            <w:pPr>
              <w:spacing w:line="360" w:lineRule="auto"/>
              <w:jc w:val="center"/>
              <w:rPr>
                <w:sz w:val="24"/>
                <w:szCs w:val="24"/>
              </w:rPr>
            </w:pPr>
          </w:p>
        </w:tc>
        <w:tc>
          <w:tcPr>
            <w:tcW w:w="2352" w:type="dxa"/>
            <w:gridSpan w:val="2"/>
            <w:vAlign w:val="center"/>
          </w:tcPr>
          <w:p>
            <w:pPr>
              <w:spacing w:line="360" w:lineRule="auto"/>
              <w:jc w:val="center"/>
              <w:rPr>
                <w:sz w:val="24"/>
                <w:szCs w:val="24"/>
              </w:rPr>
            </w:pPr>
            <w:r>
              <w:rPr>
                <w:rFonts w:hint="eastAsia"/>
                <w:sz w:val="24"/>
                <w:szCs w:val="24"/>
              </w:rPr>
              <w:t>其中：技术人员数</w:t>
            </w:r>
          </w:p>
        </w:tc>
        <w:tc>
          <w:tcPr>
            <w:tcW w:w="1434" w:type="dxa"/>
            <w:gridSpan w:val="2"/>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1" w:hRule="atLeast"/>
          <w:jc w:val="center"/>
        </w:trPr>
        <w:tc>
          <w:tcPr>
            <w:tcW w:w="1792" w:type="dxa"/>
            <w:vMerge w:val="continue"/>
            <w:vAlign w:val="center"/>
          </w:tcPr>
          <w:p>
            <w:pPr>
              <w:spacing w:line="360" w:lineRule="auto"/>
              <w:jc w:val="center"/>
              <w:rPr>
                <w:sz w:val="24"/>
                <w:szCs w:val="24"/>
              </w:rPr>
            </w:pPr>
          </w:p>
        </w:tc>
        <w:tc>
          <w:tcPr>
            <w:tcW w:w="1947" w:type="dxa"/>
            <w:vAlign w:val="center"/>
          </w:tcPr>
          <w:p>
            <w:pPr>
              <w:spacing w:line="360" w:lineRule="auto"/>
              <w:jc w:val="center"/>
              <w:rPr>
                <w:sz w:val="24"/>
                <w:szCs w:val="24"/>
              </w:rPr>
            </w:pPr>
            <w:r>
              <w:rPr>
                <w:rFonts w:hint="eastAsia"/>
                <w:sz w:val="24"/>
                <w:szCs w:val="24"/>
              </w:rPr>
              <w:t>高级工程师</w:t>
            </w:r>
          </w:p>
        </w:tc>
        <w:tc>
          <w:tcPr>
            <w:tcW w:w="1861" w:type="dxa"/>
            <w:vAlign w:val="center"/>
          </w:tcPr>
          <w:p>
            <w:pPr>
              <w:spacing w:line="360" w:lineRule="auto"/>
              <w:jc w:val="center"/>
              <w:rPr>
                <w:sz w:val="24"/>
                <w:szCs w:val="24"/>
              </w:rPr>
            </w:pPr>
          </w:p>
        </w:tc>
        <w:tc>
          <w:tcPr>
            <w:tcW w:w="2352" w:type="dxa"/>
            <w:gridSpan w:val="2"/>
            <w:vAlign w:val="center"/>
          </w:tcPr>
          <w:p>
            <w:pPr>
              <w:spacing w:line="360" w:lineRule="auto"/>
              <w:jc w:val="center"/>
              <w:rPr>
                <w:sz w:val="24"/>
                <w:szCs w:val="24"/>
              </w:rPr>
            </w:pPr>
            <w:r>
              <w:rPr>
                <w:rFonts w:hint="eastAsia"/>
                <w:sz w:val="24"/>
                <w:szCs w:val="24"/>
              </w:rPr>
              <w:t xml:space="preserve">  工程师</w:t>
            </w:r>
          </w:p>
        </w:tc>
        <w:tc>
          <w:tcPr>
            <w:tcW w:w="1434" w:type="dxa"/>
            <w:gridSpan w:val="2"/>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1" w:hRule="atLeast"/>
          <w:jc w:val="center"/>
        </w:trPr>
        <w:tc>
          <w:tcPr>
            <w:tcW w:w="1792" w:type="dxa"/>
            <w:vMerge w:val="continue"/>
            <w:vAlign w:val="center"/>
          </w:tcPr>
          <w:p>
            <w:pPr>
              <w:spacing w:line="360" w:lineRule="auto"/>
              <w:jc w:val="center"/>
              <w:rPr>
                <w:sz w:val="24"/>
                <w:szCs w:val="24"/>
              </w:rPr>
            </w:pPr>
          </w:p>
        </w:tc>
        <w:tc>
          <w:tcPr>
            <w:tcW w:w="1947" w:type="dxa"/>
            <w:vAlign w:val="center"/>
          </w:tcPr>
          <w:p>
            <w:pPr>
              <w:spacing w:line="360" w:lineRule="auto"/>
              <w:jc w:val="center"/>
              <w:rPr>
                <w:sz w:val="24"/>
                <w:szCs w:val="24"/>
              </w:rPr>
            </w:pPr>
            <w:r>
              <w:rPr>
                <w:rFonts w:hint="eastAsia"/>
                <w:sz w:val="24"/>
                <w:szCs w:val="24"/>
              </w:rPr>
              <w:t>助理工程师</w:t>
            </w:r>
          </w:p>
        </w:tc>
        <w:tc>
          <w:tcPr>
            <w:tcW w:w="1861" w:type="dxa"/>
            <w:vAlign w:val="center"/>
          </w:tcPr>
          <w:p>
            <w:pPr>
              <w:spacing w:line="360" w:lineRule="auto"/>
              <w:jc w:val="center"/>
              <w:rPr>
                <w:sz w:val="24"/>
                <w:szCs w:val="24"/>
              </w:rPr>
            </w:pPr>
          </w:p>
        </w:tc>
        <w:tc>
          <w:tcPr>
            <w:tcW w:w="2352" w:type="dxa"/>
            <w:gridSpan w:val="2"/>
            <w:vAlign w:val="center"/>
          </w:tcPr>
          <w:p>
            <w:pPr>
              <w:spacing w:line="360" w:lineRule="auto"/>
              <w:jc w:val="center"/>
              <w:rPr>
                <w:sz w:val="24"/>
                <w:szCs w:val="24"/>
              </w:rPr>
            </w:pPr>
            <w:r>
              <w:rPr>
                <w:rFonts w:hint="eastAsia"/>
                <w:sz w:val="24"/>
                <w:szCs w:val="24"/>
              </w:rPr>
              <w:t xml:space="preserve">   技术员</w:t>
            </w:r>
          </w:p>
        </w:tc>
        <w:tc>
          <w:tcPr>
            <w:tcW w:w="1434" w:type="dxa"/>
            <w:gridSpan w:val="2"/>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3" w:hRule="atLeast"/>
          <w:jc w:val="center"/>
        </w:trPr>
        <w:tc>
          <w:tcPr>
            <w:tcW w:w="1792" w:type="dxa"/>
            <w:vMerge w:val="continue"/>
            <w:vAlign w:val="center"/>
          </w:tcPr>
          <w:p>
            <w:pPr>
              <w:spacing w:line="360" w:lineRule="auto"/>
              <w:jc w:val="center"/>
              <w:rPr>
                <w:sz w:val="24"/>
                <w:szCs w:val="24"/>
              </w:rPr>
            </w:pPr>
          </w:p>
        </w:tc>
        <w:tc>
          <w:tcPr>
            <w:tcW w:w="7594" w:type="dxa"/>
            <w:gridSpan w:val="6"/>
            <w:vAlign w:val="center"/>
          </w:tcPr>
          <w:p>
            <w:pPr>
              <w:spacing w:line="360" w:lineRule="auto"/>
              <w:jc w:val="center"/>
              <w:rPr>
                <w:sz w:val="24"/>
                <w:szCs w:val="24"/>
              </w:rPr>
            </w:pPr>
            <w:r>
              <w:rPr>
                <w:rFonts w:hint="eastAsia"/>
                <w:sz w:val="24"/>
                <w:szCs w:val="24"/>
              </w:rPr>
              <w:t>单位行政和技术负责人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1" w:hRule="atLeast"/>
          <w:jc w:val="center"/>
        </w:trPr>
        <w:tc>
          <w:tcPr>
            <w:tcW w:w="1792" w:type="dxa"/>
            <w:vMerge w:val="continue"/>
            <w:vAlign w:val="center"/>
          </w:tcPr>
          <w:p>
            <w:pPr>
              <w:spacing w:line="360" w:lineRule="auto"/>
              <w:jc w:val="center"/>
              <w:rPr>
                <w:sz w:val="24"/>
                <w:szCs w:val="24"/>
              </w:rPr>
            </w:pPr>
          </w:p>
        </w:tc>
        <w:tc>
          <w:tcPr>
            <w:tcW w:w="1947" w:type="dxa"/>
            <w:vAlign w:val="center"/>
          </w:tcPr>
          <w:p>
            <w:pPr>
              <w:spacing w:line="360" w:lineRule="auto"/>
              <w:jc w:val="center"/>
              <w:rPr>
                <w:sz w:val="24"/>
                <w:szCs w:val="24"/>
              </w:rPr>
            </w:pPr>
            <w:r>
              <w:rPr>
                <w:rFonts w:hint="eastAsia"/>
                <w:sz w:val="24"/>
                <w:szCs w:val="24"/>
              </w:rPr>
              <w:t>姓 名</w:t>
            </w:r>
          </w:p>
        </w:tc>
        <w:tc>
          <w:tcPr>
            <w:tcW w:w="1861" w:type="dxa"/>
            <w:vAlign w:val="center"/>
          </w:tcPr>
          <w:p>
            <w:pPr>
              <w:spacing w:line="360" w:lineRule="auto"/>
              <w:jc w:val="center"/>
              <w:rPr>
                <w:sz w:val="24"/>
                <w:szCs w:val="24"/>
              </w:rPr>
            </w:pPr>
            <w:r>
              <w:rPr>
                <w:rFonts w:hint="eastAsia"/>
                <w:sz w:val="24"/>
                <w:szCs w:val="24"/>
              </w:rPr>
              <w:t>职务及职称</w:t>
            </w:r>
          </w:p>
        </w:tc>
        <w:tc>
          <w:tcPr>
            <w:tcW w:w="1568" w:type="dxa"/>
            <w:vAlign w:val="center"/>
          </w:tcPr>
          <w:p>
            <w:pPr>
              <w:spacing w:line="360" w:lineRule="auto"/>
              <w:jc w:val="center"/>
              <w:rPr>
                <w:sz w:val="24"/>
                <w:szCs w:val="24"/>
              </w:rPr>
            </w:pPr>
            <w:r>
              <w:rPr>
                <w:rFonts w:hint="eastAsia"/>
                <w:sz w:val="24"/>
                <w:szCs w:val="24"/>
              </w:rPr>
              <w:t>年 龄</w:t>
            </w:r>
          </w:p>
        </w:tc>
        <w:tc>
          <w:tcPr>
            <w:tcW w:w="2218" w:type="dxa"/>
            <w:gridSpan w:val="3"/>
            <w:vAlign w:val="center"/>
          </w:tcPr>
          <w:p>
            <w:pPr>
              <w:spacing w:line="360" w:lineRule="auto"/>
              <w:jc w:val="center"/>
              <w:rPr>
                <w:sz w:val="24"/>
                <w:szCs w:val="24"/>
              </w:rPr>
            </w:pPr>
            <w:r>
              <w:rPr>
                <w:rFonts w:hint="eastAsia"/>
                <w:sz w:val="24"/>
                <w:szCs w:val="24"/>
              </w:rPr>
              <w:t>专 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1" w:hRule="atLeast"/>
          <w:jc w:val="center"/>
        </w:trPr>
        <w:tc>
          <w:tcPr>
            <w:tcW w:w="1792" w:type="dxa"/>
            <w:vMerge w:val="continue"/>
          </w:tcPr>
          <w:p>
            <w:pPr>
              <w:spacing w:line="360" w:lineRule="auto"/>
              <w:jc w:val="center"/>
              <w:rPr>
                <w:sz w:val="24"/>
                <w:szCs w:val="24"/>
              </w:rPr>
            </w:pPr>
          </w:p>
        </w:tc>
        <w:tc>
          <w:tcPr>
            <w:tcW w:w="1947" w:type="dxa"/>
          </w:tcPr>
          <w:p>
            <w:pPr>
              <w:spacing w:line="360" w:lineRule="auto"/>
              <w:jc w:val="center"/>
              <w:rPr>
                <w:sz w:val="24"/>
                <w:szCs w:val="24"/>
              </w:rPr>
            </w:pPr>
          </w:p>
        </w:tc>
        <w:tc>
          <w:tcPr>
            <w:tcW w:w="1861" w:type="dxa"/>
          </w:tcPr>
          <w:p>
            <w:pPr>
              <w:spacing w:line="360" w:lineRule="auto"/>
              <w:jc w:val="center"/>
              <w:rPr>
                <w:sz w:val="24"/>
                <w:szCs w:val="24"/>
              </w:rPr>
            </w:pPr>
          </w:p>
        </w:tc>
        <w:tc>
          <w:tcPr>
            <w:tcW w:w="1568" w:type="dxa"/>
          </w:tcPr>
          <w:p>
            <w:pPr>
              <w:spacing w:line="360" w:lineRule="auto"/>
              <w:jc w:val="center"/>
              <w:rPr>
                <w:sz w:val="24"/>
                <w:szCs w:val="24"/>
              </w:rPr>
            </w:pPr>
          </w:p>
        </w:tc>
        <w:tc>
          <w:tcPr>
            <w:tcW w:w="2218" w:type="dxa"/>
            <w:gridSpan w:val="3"/>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1" w:hRule="atLeast"/>
          <w:jc w:val="center"/>
        </w:trPr>
        <w:tc>
          <w:tcPr>
            <w:tcW w:w="1792" w:type="dxa"/>
            <w:vMerge w:val="continue"/>
          </w:tcPr>
          <w:p>
            <w:pPr>
              <w:spacing w:line="360" w:lineRule="auto"/>
              <w:jc w:val="center"/>
              <w:rPr>
                <w:sz w:val="24"/>
                <w:szCs w:val="24"/>
              </w:rPr>
            </w:pPr>
          </w:p>
        </w:tc>
        <w:tc>
          <w:tcPr>
            <w:tcW w:w="1947" w:type="dxa"/>
          </w:tcPr>
          <w:p>
            <w:pPr>
              <w:spacing w:line="360" w:lineRule="auto"/>
              <w:jc w:val="center"/>
              <w:rPr>
                <w:sz w:val="24"/>
                <w:szCs w:val="24"/>
              </w:rPr>
            </w:pPr>
          </w:p>
        </w:tc>
        <w:tc>
          <w:tcPr>
            <w:tcW w:w="1861" w:type="dxa"/>
          </w:tcPr>
          <w:p>
            <w:pPr>
              <w:spacing w:line="360" w:lineRule="auto"/>
              <w:jc w:val="center"/>
              <w:rPr>
                <w:sz w:val="24"/>
                <w:szCs w:val="24"/>
              </w:rPr>
            </w:pPr>
          </w:p>
        </w:tc>
        <w:tc>
          <w:tcPr>
            <w:tcW w:w="1568" w:type="dxa"/>
          </w:tcPr>
          <w:p>
            <w:pPr>
              <w:spacing w:line="360" w:lineRule="auto"/>
              <w:jc w:val="center"/>
              <w:rPr>
                <w:sz w:val="24"/>
                <w:szCs w:val="24"/>
              </w:rPr>
            </w:pPr>
          </w:p>
        </w:tc>
        <w:tc>
          <w:tcPr>
            <w:tcW w:w="2218" w:type="dxa"/>
            <w:gridSpan w:val="3"/>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jc w:val="center"/>
        </w:trPr>
        <w:tc>
          <w:tcPr>
            <w:tcW w:w="1792" w:type="dxa"/>
            <w:vMerge w:val="continue"/>
          </w:tcPr>
          <w:p>
            <w:pPr>
              <w:spacing w:line="360" w:lineRule="auto"/>
              <w:jc w:val="center"/>
              <w:rPr>
                <w:sz w:val="24"/>
                <w:szCs w:val="24"/>
              </w:rPr>
            </w:pPr>
          </w:p>
        </w:tc>
        <w:tc>
          <w:tcPr>
            <w:tcW w:w="1947" w:type="dxa"/>
          </w:tcPr>
          <w:p>
            <w:pPr>
              <w:spacing w:line="360" w:lineRule="auto"/>
              <w:jc w:val="center"/>
              <w:rPr>
                <w:sz w:val="24"/>
                <w:szCs w:val="24"/>
              </w:rPr>
            </w:pPr>
          </w:p>
        </w:tc>
        <w:tc>
          <w:tcPr>
            <w:tcW w:w="1861" w:type="dxa"/>
          </w:tcPr>
          <w:p>
            <w:pPr>
              <w:spacing w:line="360" w:lineRule="auto"/>
              <w:jc w:val="center"/>
              <w:rPr>
                <w:sz w:val="24"/>
                <w:szCs w:val="24"/>
              </w:rPr>
            </w:pPr>
          </w:p>
        </w:tc>
        <w:tc>
          <w:tcPr>
            <w:tcW w:w="1568" w:type="dxa"/>
          </w:tcPr>
          <w:p>
            <w:pPr>
              <w:spacing w:line="360" w:lineRule="auto"/>
              <w:jc w:val="center"/>
              <w:rPr>
                <w:sz w:val="24"/>
                <w:szCs w:val="24"/>
              </w:rPr>
            </w:pPr>
          </w:p>
        </w:tc>
        <w:tc>
          <w:tcPr>
            <w:tcW w:w="2218" w:type="dxa"/>
            <w:gridSpan w:val="3"/>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4" w:hRule="atLeast"/>
          <w:jc w:val="center"/>
        </w:trPr>
        <w:tc>
          <w:tcPr>
            <w:tcW w:w="9386" w:type="dxa"/>
            <w:gridSpan w:val="7"/>
          </w:tcPr>
          <w:p>
            <w:pPr>
              <w:spacing w:line="360" w:lineRule="auto"/>
              <w:rPr>
                <w:sz w:val="24"/>
                <w:szCs w:val="24"/>
              </w:rPr>
            </w:pPr>
            <w:r>
              <w:rPr>
                <w:rFonts w:hint="eastAsia"/>
                <w:sz w:val="24"/>
                <w:szCs w:val="24"/>
              </w:rPr>
              <w:t>单位概况：</w:t>
            </w:r>
          </w:p>
          <w:p>
            <w:pPr>
              <w:spacing w:line="360" w:lineRule="auto"/>
              <w:ind w:left="6048" w:leftChars="2700"/>
              <w:rPr>
                <w:sz w:val="24"/>
                <w:szCs w:val="24"/>
              </w:rPr>
            </w:pPr>
          </w:p>
          <w:p>
            <w:pPr>
              <w:spacing w:line="360" w:lineRule="auto"/>
              <w:ind w:left="6048" w:leftChars="2700"/>
              <w:rPr>
                <w:sz w:val="24"/>
                <w:szCs w:val="24"/>
              </w:rPr>
            </w:pPr>
            <w:r>
              <w:rPr>
                <w:rFonts w:hint="eastAsia"/>
                <w:sz w:val="24"/>
                <w:szCs w:val="24"/>
              </w:rPr>
              <w:t xml:space="preserve">单      位：（盖章）                                                                 </w:t>
            </w:r>
          </w:p>
          <w:p>
            <w:pPr>
              <w:spacing w:line="360" w:lineRule="auto"/>
              <w:ind w:left="6048" w:leftChars="2700"/>
              <w:rPr>
                <w:sz w:val="24"/>
                <w:szCs w:val="24"/>
              </w:rPr>
            </w:pPr>
            <w:r>
              <w:rPr>
                <w:rFonts w:hint="eastAsia"/>
                <w:sz w:val="24"/>
                <w:szCs w:val="24"/>
              </w:rPr>
              <w:t>法定代表人：（签字、盖章）</w:t>
            </w:r>
          </w:p>
        </w:tc>
      </w:tr>
    </w:tbl>
    <w:p/>
    <w:p/>
    <w:p/>
    <w:p/>
    <w:p/>
    <w:p>
      <w:pPr>
        <w:widowControl/>
        <w:jc w:val="left"/>
        <w:rPr>
          <w:rFonts w:ascii="Cambria" w:hAnsi="Cambria"/>
          <w:b/>
          <w:bCs/>
          <w:sz w:val="32"/>
          <w:szCs w:val="32"/>
          <w:lang w:val="zh-CN"/>
        </w:rPr>
      </w:pPr>
      <w:r>
        <w:br w:type="page"/>
      </w:r>
    </w:p>
    <w:p>
      <w:pPr>
        <w:pStyle w:val="20"/>
      </w:pPr>
      <w:bookmarkStart w:id="18" w:name="_Toc129874355"/>
      <w:r>
        <w:rPr>
          <w:rFonts w:hint="eastAsia"/>
        </w:rPr>
        <w:t>第四章 投标文件商务部分格式</w:t>
      </w:r>
      <w:bookmarkEnd w:id="18"/>
    </w:p>
    <w:p>
      <w:pPr>
        <w:pStyle w:val="4"/>
        <w:jc w:val="center"/>
        <w:rPr>
          <w:b/>
        </w:rPr>
      </w:pPr>
      <w:bookmarkStart w:id="19" w:name="_Toc129874356"/>
      <w:r>
        <w:rPr>
          <w:rFonts w:hint="eastAsia"/>
          <w:b/>
        </w:rPr>
        <w:t>一、投标报价说明</w:t>
      </w:r>
      <w:bookmarkEnd w:id="19"/>
    </w:p>
    <w:p>
      <w:pPr>
        <w:tabs>
          <w:tab w:val="left" w:pos="0"/>
        </w:tabs>
        <w:spacing w:line="360" w:lineRule="auto"/>
        <w:ind w:right="-931" w:rightChars="-416"/>
        <w:rPr>
          <w:rFonts w:ascii="宋体" w:hAnsi="宋体"/>
          <w:sz w:val="24"/>
          <w:szCs w:val="24"/>
        </w:rPr>
      </w:pPr>
      <w:r>
        <w:rPr>
          <w:rFonts w:hint="eastAsia" w:ascii="宋体" w:hAnsi="宋体"/>
          <w:sz w:val="24"/>
          <w:szCs w:val="24"/>
        </w:rPr>
        <w:t>1、本报价依据本投标须知和合同文件的有关条款进行编制。</w:t>
      </w:r>
    </w:p>
    <w:p>
      <w:pPr>
        <w:tabs>
          <w:tab w:val="left" w:pos="0"/>
        </w:tabs>
        <w:spacing w:line="360" w:lineRule="auto"/>
        <w:ind w:right="33" w:rightChars="15"/>
        <w:rPr>
          <w:rFonts w:ascii="宋体" w:hAnsi="宋体"/>
          <w:sz w:val="24"/>
          <w:szCs w:val="24"/>
        </w:rPr>
      </w:pPr>
      <w:r>
        <w:rPr>
          <w:rFonts w:hint="eastAsia" w:ascii="宋体" w:hAnsi="宋体"/>
          <w:sz w:val="24"/>
          <w:szCs w:val="24"/>
        </w:rPr>
        <w:t>2、本明细报价中没有填写的项目的费用，视为已包括在其他项目之中。</w:t>
      </w:r>
    </w:p>
    <w:p>
      <w:pPr>
        <w:tabs>
          <w:tab w:val="left" w:pos="0"/>
        </w:tabs>
        <w:spacing w:line="360" w:lineRule="auto"/>
        <w:ind w:right="33" w:rightChars="15"/>
        <w:rPr>
          <w:rFonts w:ascii="宋体" w:hAnsi="宋体"/>
          <w:sz w:val="24"/>
          <w:szCs w:val="24"/>
          <w:u w:val="single"/>
        </w:rPr>
      </w:pPr>
      <w:r>
        <w:rPr>
          <w:rFonts w:hint="eastAsia" w:ascii="宋体" w:hAnsi="宋体"/>
          <w:sz w:val="24"/>
          <w:szCs w:val="24"/>
        </w:rPr>
        <w:t>3、本报价的币种为</w:t>
      </w:r>
      <w:r>
        <w:rPr>
          <w:rFonts w:hint="eastAsia" w:ascii="宋体" w:hAnsi="宋体"/>
          <w:sz w:val="24"/>
          <w:szCs w:val="24"/>
          <w:u w:val="single"/>
        </w:rPr>
        <w:t xml:space="preserve"> 人民币 </w:t>
      </w:r>
      <w:r>
        <w:rPr>
          <w:rFonts w:hint="eastAsia" w:ascii="宋体" w:hAnsi="宋体"/>
          <w:sz w:val="24"/>
          <w:szCs w:val="24"/>
        </w:rPr>
        <w:t>。</w:t>
      </w:r>
    </w:p>
    <w:p>
      <w:pPr>
        <w:spacing w:line="360" w:lineRule="auto"/>
        <w:rPr>
          <w:rFonts w:ascii="宋体" w:hAnsi="宋体"/>
          <w:sz w:val="24"/>
          <w:szCs w:val="24"/>
        </w:rPr>
      </w:pPr>
      <w:r>
        <w:rPr>
          <w:rFonts w:hint="eastAsia" w:ascii="宋体" w:hAnsi="宋体"/>
          <w:sz w:val="24"/>
          <w:szCs w:val="24"/>
        </w:rPr>
        <w:t>4、投标人应将投标报价需要说明的事项，用文字书写与投标报价表一并报送。</w:t>
      </w:r>
    </w:p>
    <w:p>
      <w:pPr>
        <w:spacing w:line="360" w:lineRule="auto"/>
        <w:rPr>
          <w:rFonts w:ascii="宋体" w:hAnsi="宋体"/>
          <w:color w:val="000000"/>
          <w:sz w:val="24"/>
          <w:szCs w:val="24"/>
        </w:rPr>
      </w:pPr>
      <w:r>
        <w:rPr>
          <w:rFonts w:hint="eastAsia" w:ascii="宋体" w:hAnsi="宋体"/>
          <w:sz w:val="24"/>
          <w:szCs w:val="24"/>
        </w:rPr>
        <w:t>5、投标报价应包含不含税金额、税率及价税合计金额</w:t>
      </w:r>
      <w:r>
        <w:rPr>
          <w:rFonts w:hint="eastAsia" w:ascii="宋体" w:hAnsi="宋体"/>
          <w:color w:val="000000"/>
          <w:sz w:val="24"/>
          <w:szCs w:val="24"/>
        </w:rPr>
        <w:t>。</w:t>
      </w:r>
      <w:bookmarkStart w:id="21" w:name="_GoBack"/>
      <w:bookmarkEnd w:id="21"/>
    </w:p>
    <w:p/>
    <w:p/>
    <w:p/>
    <w:p/>
    <w:p/>
    <w:p/>
    <w:p/>
    <w:p/>
    <w:p/>
    <w:p>
      <w:pPr>
        <w:widowControl/>
        <w:jc w:val="left"/>
        <w:rPr>
          <w:rFonts w:ascii="宋体" w:hAnsi="宋体"/>
          <w:szCs w:val="21"/>
          <w:u w:val="single"/>
        </w:rPr>
      </w:pPr>
      <w:r>
        <w:rPr>
          <w:b/>
        </w:rPr>
        <w:br w:type="page"/>
      </w:r>
    </w:p>
    <w:p>
      <w:pPr>
        <w:widowControl/>
        <w:jc w:val="left"/>
        <w:rPr>
          <w:rFonts w:ascii="Cambria" w:hAnsi="Cambria"/>
          <w:b/>
          <w:bCs/>
          <w:sz w:val="32"/>
          <w:szCs w:val="32"/>
          <w:lang w:val="zh-CN"/>
        </w:rPr>
      </w:pPr>
    </w:p>
    <w:p>
      <w:pPr>
        <w:pStyle w:val="20"/>
      </w:pPr>
      <w:bookmarkStart w:id="20" w:name="_Toc129874358"/>
      <w:r>
        <w:rPr>
          <w:rFonts w:hint="eastAsia"/>
        </w:rPr>
        <w:t>第五章 优势描述部分</w:t>
      </w:r>
      <w:bookmarkEnd w:id="20"/>
    </w:p>
    <w:p>
      <w:pPr>
        <w:pStyle w:val="11"/>
        <w:spacing w:line="360" w:lineRule="auto"/>
        <w:ind w:firstLine="0" w:firstLineChars="0"/>
        <w:rPr>
          <w:rFonts w:ascii="宋体" w:hAnsi="宋体" w:eastAsia="宋体"/>
          <w:iCs/>
          <w:sz w:val="24"/>
          <w:szCs w:val="24"/>
        </w:rPr>
      </w:pPr>
      <w:r>
        <w:rPr>
          <w:rFonts w:hint="eastAsia" w:ascii="宋体" w:hAnsi="宋体" w:eastAsia="宋体"/>
          <w:iCs/>
          <w:sz w:val="24"/>
          <w:szCs w:val="24"/>
        </w:rPr>
        <w:t>无固定格式，投标人自行提供。</w:t>
      </w:r>
    </w:p>
    <w:p>
      <w:pPr>
        <w:pStyle w:val="11"/>
        <w:spacing w:line="360" w:lineRule="auto"/>
        <w:ind w:firstLine="0" w:firstLineChars="0"/>
        <w:rPr>
          <w:iCs/>
          <w:sz w:val="21"/>
          <w:szCs w:val="21"/>
        </w:rPr>
      </w:pPr>
    </w:p>
    <w:p>
      <w:pPr>
        <w:pStyle w:val="11"/>
        <w:spacing w:line="360" w:lineRule="auto"/>
        <w:ind w:firstLine="0" w:firstLineChars="0"/>
        <w:rPr>
          <w:iCs/>
          <w:sz w:val="21"/>
          <w:szCs w:val="21"/>
        </w:rPr>
      </w:pPr>
    </w:p>
    <w:p>
      <w:pPr>
        <w:pStyle w:val="7"/>
        <w:rPr>
          <w:b/>
          <w:szCs w:val="21"/>
          <w:lang w:val="en-US"/>
        </w:rPr>
      </w:pPr>
      <w:r>
        <w:rPr>
          <w:rFonts w:hint="eastAsia"/>
          <w:iCs/>
          <w:szCs w:val="21"/>
        </w:rPr>
        <w:t>投标单位如对招标文件有疑问，请及时联系；</w:t>
      </w:r>
      <w:r>
        <w:rPr>
          <w:rFonts w:hint="eastAsia"/>
        </w:rPr>
        <w:t>必要时要补充提交书面资料。</w:t>
      </w:r>
    </w:p>
    <w:sectPr>
      <w:headerReference r:id="rId3" w:type="first"/>
      <w:footerReference r:id="rId4" w:type="default"/>
      <w:pgSz w:w="11907" w:h="16839"/>
      <w:pgMar w:top="1134" w:right="1157" w:bottom="1134" w:left="1418" w:header="851" w:footer="992" w:gutter="0"/>
      <w:cols w:space="720" w:num="1"/>
      <w:titlePg/>
      <w:docGrid w:type="linesAndChars" w:linePitch="286" w:charSpace="298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隶书">
    <w:panose1 w:val="0201050906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rPr>
        <w:kern w:val="0"/>
        <w:sz w:val="20"/>
        <w:szCs w:val="21"/>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-65405</wp:posOffset>
              </wp:positionV>
              <wp:extent cx="5915025" cy="20955"/>
              <wp:effectExtent l="0" t="0" r="0" b="0"/>
              <wp:wrapNone/>
              <wp:docPr id="1" name="Line 1"/>
              <wp:cNvGraphicFramePr/>
              <a:graphic xmlns:a="http://schemas.openxmlformats.org/drawingml/2006/main">
                <a:graphicData uri="http://schemas.microsoft.com/office/word/2010/wordprocessingShape">
                  <wps:wsp>
                    <wps:cNvCnPr>
                      <a:cxnSpLocks noChangeShapeType="1"/>
                    </wps:cNvCnPr>
                    <wps:spPr bwMode="auto">
                      <a:xfrm flipV="1">
                        <a:off x="0" y="0"/>
                        <a:ext cx="5915025" cy="20955"/>
                      </a:xfrm>
                      <a:prstGeom prst="line">
                        <a:avLst/>
                      </a:prstGeom>
                      <a:noFill/>
                      <a:ln w="9525">
                        <a:solidFill>
                          <a:srgbClr val="000000"/>
                        </a:solidFill>
                        <a:round/>
                      </a:ln>
                    </wps:spPr>
                    <wps:bodyPr/>
                  </wps:wsp>
                </a:graphicData>
              </a:graphic>
            </wp:anchor>
          </w:drawing>
        </mc:Choice>
        <mc:Fallback>
          <w:pict>
            <v:line id="Line 1" o:spid="_x0000_s1026" o:spt="20" style="position:absolute;left:0pt;flip:y;margin-left:0pt;margin-top:-5.15pt;height:1.65pt;width:465.75pt;z-index:251659264;mso-width-relative:page;mso-height-relative:page;" filled="f" stroked="t" coordsize="21600,21600" o:gfxdata="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8nnMB1gAAAAcBAAAPAAAAAAAAAAEAIAAAACIA&#10;AABkcnMvZG93bnJldi54bWxQSwECFAAUAAAACACHTuJAQyxTt9IBAACtAwAADgAAAAAAAAABACAA&#10;AAAlAQAAZHJzL2Uyb0RvYy54bWxQSwUGAAAAAAYABgBZAQAAaQUAAAAA&#10;">
              <v:fill on="f" focussize="0,0"/>
              <v:stroke color="#000000" joinstyle="round"/>
              <v:imagedata o:title=""/>
              <o:lock v:ext="edit" aspectratio="f"/>
            </v:line>
          </w:pict>
        </mc:Fallback>
      </mc:AlternateContent>
    </w:r>
    <w:r>
      <w:rPr>
        <w:rFonts w:hint="eastAsia"/>
        <w:kern w:val="0"/>
        <w:szCs w:val="21"/>
      </w:rPr>
      <w:t>第</w:t>
    </w:r>
    <w:r>
      <w:fldChar w:fldCharType="begin"/>
    </w:r>
    <w:r>
      <w:rPr>
        <w:rStyle w:val="25"/>
      </w:rPr>
      <w:instrText xml:space="preserve">PAGE  </w:instrText>
    </w:r>
    <w:r>
      <w:fldChar w:fldCharType="separate"/>
    </w:r>
    <w:r>
      <w:rPr>
        <w:rStyle w:val="25"/>
      </w:rPr>
      <w:t>21</w:t>
    </w:r>
    <w:r>
      <w:fldChar w:fldCharType="end"/>
    </w:r>
    <w:r>
      <w:rPr>
        <w:rFonts w:hint="eastAsia"/>
        <w:kern w:val="0"/>
        <w:szCs w:val="21"/>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pPr>
    <w:r>
      <w:rPr>
        <w:rFonts w:hint="eastAsia"/>
      </w:rPr>
      <w:t xml:space="preserve">                                                        </w:t>
    </w:r>
    <w:r>
      <w:t xml:space="preserve">    </w:t>
    </w:r>
    <w:r>
      <w:rPr>
        <w:rFonts w:hint="eastAsia"/>
      </w:rPr>
      <w:t xml:space="preserve">    </w:t>
    </w:r>
    <w:r>
      <w:rPr>
        <w:rFonts w:hint="eastAsia"/>
        <w:szCs w:val="18"/>
      </w:rPr>
      <w:t>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D80EFA"/>
    <w:multiLevelType w:val="multilevel"/>
    <w:tmpl w:val="25D80EFA"/>
    <w:lvl w:ilvl="0" w:tentative="0">
      <w:start w:val="1"/>
      <w:numFmt w:val="decimal"/>
      <w:pStyle w:val="16"/>
      <w:lvlText w:val="（%1）"/>
      <w:lvlJc w:val="left"/>
      <w:pPr>
        <w:ind w:left="720" w:hanging="72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
    <w:nsid w:val="372837B8"/>
    <w:multiLevelType w:val="multilevel"/>
    <w:tmpl w:val="372837B8"/>
    <w:lvl w:ilvl="0" w:tentative="0">
      <w:start w:val="1"/>
      <w:numFmt w:val="japaneseCounting"/>
      <w:lvlText w:val="%1、"/>
      <w:lvlJc w:val="left"/>
      <w:pPr>
        <w:ind w:left="720" w:hanging="7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HorizontalSpacing w:val="112"/>
  <w:drawingGridVerticalSpacing w:val="143"/>
  <w:noPunctuationKerning w:val="1"/>
  <w:characterSpacingControl w:val="compressPunctuation"/>
  <w:doNotValidateAgainstSchema/>
  <w:doNotDemarcateInvalidXml/>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gwYWY1ZDY5ZTI5MWE3OWRkYWUyNTllMWQ3NmZiMTgifQ=="/>
    <w:docVar w:name="KSO_WPS_MARK_KEY" w:val="2eb8b2df-bce0-450c-a10a-4c5141f01d73"/>
  </w:docVars>
  <w:rsids>
    <w:rsidRoot w:val="00172A27"/>
    <w:rsid w:val="00001009"/>
    <w:rsid w:val="00001E96"/>
    <w:rsid w:val="00002C2E"/>
    <w:rsid w:val="00003F35"/>
    <w:rsid w:val="000050A8"/>
    <w:rsid w:val="000059F9"/>
    <w:rsid w:val="00006F66"/>
    <w:rsid w:val="00010C96"/>
    <w:rsid w:val="00014920"/>
    <w:rsid w:val="00014C52"/>
    <w:rsid w:val="00016C82"/>
    <w:rsid w:val="00016D66"/>
    <w:rsid w:val="00017658"/>
    <w:rsid w:val="000202FB"/>
    <w:rsid w:val="00020915"/>
    <w:rsid w:val="0002166E"/>
    <w:rsid w:val="00025BFA"/>
    <w:rsid w:val="00027ED1"/>
    <w:rsid w:val="00030768"/>
    <w:rsid w:val="00031CFE"/>
    <w:rsid w:val="00031FFA"/>
    <w:rsid w:val="0003427A"/>
    <w:rsid w:val="00034819"/>
    <w:rsid w:val="0003589A"/>
    <w:rsid w:val="00040755"/>
    <w:rsid w:val="000471EC"/>
    <w:rsid w:val="00047C01"/>
    <w:rsid w:val="000510AB"/>
    <w:rsid w:val="000520D7"/>
    <w:rsid w:val="00052BB7"/>
    <w:rsid w:val="00054E01"/>
    <w:rsid w:val="000606A3"/>
    <w:rsid w:val="00060C97"/>
    <w:rsid w:val="00062175"/>
    <w:rsid w:val="00064B79"/>
    <w:rsid w:val="00066A46"/>
    <w:rsid w:val="00066C5B"/>
    <w:rsid w:val="000672AE"/>
    <w:rsid w:val="0007275A"/>
    <w:rsid w:val="00072FDA"/>
    <w:rsid w:val="00073393"/>
    <w:rsid w:val="00074107"/>
    <w:rsid w:val="00075516"/>
    <w:rsid w:val="00077E1D"/>
    <w:rsid w:val="00082915"/>
    <w:rsid w:val="00084F05"/>
    <w:rsid w:val="00085C49"/>
    <w:rsid w:val="00086DB8"/>
    <w:rsid w:val="0008778B"/>
    <w:rsid w:val="000921F6"/>
    <w:rsid w:val="000928F0"/>
    <w:rsid w:val="00093561"/>
    <w:rsid w:val="000949B4"/>
    <w:rsid w:val="00097F23"/>
    <w:rsid w:val="000A205E"/>
    <w:rsid w:val="000A2E6A"/>
    <w:rsid w:val="000A51B1"/>
    <w:rsid w:val="000A68C3"/>
    <w:rsid w:val="000A7453"/>
    <w:rsid w:val="000B0A3E"/>
    <w:rsid w:val="000B42D8"/>
    <w:rsid w:val="000B4C40"/>
    <w:rsid w:val="000B76A6"/>
    <w:rsid w:val="000C01C3"/>
    <w:rsid w:val="000C328D"/>
    <w:rsid w:val="000C43E1"/>
    <w:rsid w:val="000C63A3"/>
    <w:rsid w:val="000C689D"/>
    <w:rsid w:val="000C68BE"/>
    <w:rsid w:val="000D0DD8"/>
    <w:rsid w:val="000D182F"/>
    <w:rsid w:val="000D1C61"/>
    <w:rsid w:val="000D33A1"/>
    <w:rsid w:val="000D51EB"/>
    <w:rsid w:val="000D6FE8"/>
    <w:rsid w:val="000D7734"/>
    <w:rsid w:val="000D7883"/>
    <w:rsid w:val="000E4D7C"/>
    <w:rsid w:val="000E6070"/>
    <w:rsid w:val="000E6808"/>
    <w:rsid w:val="000E6EFF"/>
    <w:rsid w:val="000E73FC"/>
    <w:rsid w:val="000F0B0D"/>
    <w:rsid w:val="000F1A46"/>
    <w:rsid w:val="000F5B4B"/>
    <w:rsid w:val="000F5FC7"/>
    <w:rsid w:val="00101340"/>
    <w:rsid w:val="00103407"/>
    <w:rsid w:val="00106EDB"/>
    <w:rsid w:val="00107A2F"/>
    <w:rsid w:val="00115291"/>
    <w:rsid w:val="001153BC"/>
    <w:rsid w:val="00117AEF"/>
    <w:rsid w:val="001207B1"/>
    <w:rsid w:val="00120B51"/>
    <w:rsid w:val="001223C1"/>
    <w:rsid w:val="00125483"/>
    <w:rsid w:val="00125C12"/>
    <w:rsid w:val="0013019B"/>
    <w:rsid w:val="00135494"/>
    <w:rsid w:val="00137ACA"/>
    <w:rsid w:val="00140658"/>
    <w:rsid w:val="00142836"/>
    <w:rsid w:val="00145101"/>
    <w:rsid w:val="00145451"/>
    <w:rsid w:val="00145617"/>
    <w:rsid w:val="0014610E"/>
    <w:rsid w:val="00147AC6"/>
    <w:rsid w:val="001534DA"/>
    <w:rsid w:val="00154DAF"/>
    <w:rsid w:val="00157F00"/>
    <w:rsid w:val="00160A3B"/>
    <w:rsid w:val="00162A20"/>
    <w:rsid w:val="00170052"/>
    <w:rsid w:val="00172A27"/>
    <w:rsid w:val="00172F17"/>
    <w:rsid w:val="00180DAF"/>
    <w:rsid w:val="00184656"/>
    <w:rsid w:val="0018598D"/>
    <w:rsid w:val="001867D2"/>
    <w:rsid w:val="00190E2F"/>
    <w:rsid w:val="001924A9"/>
    <w:rsid w:val="0019258A"/>
    <w:rsid w:val="001939BF"/>
    <w:rsid w:val="001951C6"/>
    <w:rsid w:val="0019650E"/>
    <w:rsid w:val="00197A5F"/>
    <w:rsid w:val="001A3DA5"/>
    <w:rsid w:val="001A45FF"/>
    <w:rsid w:val="001A51C1"/>
    <w:rsid w:val="001A5CE5"/>
    <w:rsid w:val="001B00FE"/>
    <w:rsid w:val="001B09AA"/>
    <w:rsid w:val="001B5086"/>
    <w:rsid w:val="001B728D"/>
    <w:rsid w:val="001B7FCC"/>
    <w:rsid w:val="001C0EF4"/>
    <w:rsid w:val="001C3534"/>
    <w:rsid w:val="001C3976"/>
    <w:rsid w:val="001D1A9E"/>
    <w:rsid w:val="001D3730"/>
    <w:rsid w:val="001D3CEA"/>
    <w:rsid w:val="001D55CE"/>
    <w:rsid w:val="001D5B08"/>
    <w:rsid w:val="001E13E2"/>
    <w:rsid w:val="001E488B"/>
    <w:rsid w:val="001E60DD"/>
    <w:rsid w:val="001F0182"/>
    <w:rsid w:val="001F1626"/>
    <w:rsid w:val="001F1A1A"/>
    <w:rsid w:val="001F1A52"/>
    <w:rsid w:val="001F26E1"/>
    <w:rsid w:val="001F337C"/>
    <w:rsid w:val="001F35E0"/>
    <w:rsid w:val="001F50D4"/>
    <w:rsid w:val="001F678E"/>
    <w:rsid w:val="00201DC7"/>
    <w:rsid w:val="0020232B"/>
    <w:rsid w:val="002028DB"/>
    <w:rsid w:val="00202E2F"/>
    <w:rsid w:val="00203A03"/>
    <w:rsid w:val="0020600E"/>
    <w:rsid w:val="0020658F"/>
    <w:rsid w:val="00207B56"/>
    <w:rsid w:val="00217D49"/>
    <w:rsid w:val="00220C76"/>
    <w:rsid w:val="00220DA2"/>
    <w:rsid w:val="00223BB8"/>
    <w:rsid w:val="0022453D"/>
    <w:rsid w:val="00226285"/>
    <w:rsid w:val="002366F8"/>
    <w:rsid w:val="002370B5"/>
    <w:rsid w:val="002434C1"/>
    <w:rsid w:val="0024370B"/>
    <w:rsid w:val="00243ECA"/>
    <w:rsid w:val="00246360"/>
    <w:rsid w:val="00246DA6"/>
    <w:rsid w:val="00247A7E"/>
    <w:rsid w:val="00247BC8"/>
    <w:rsid w:val="002508CF"/>
    <w:rsid w:val="00252D49"/>
    <w:rsid w:val="002536F1"/>
    <w:rsid w:val="00254480"/>
    <w:rsid w:val="00255520"/>
    <w:rsid w:val="00261A28"/>
    <w:rsid w:val="002631E3"/>
    <w:rsid w:val="00263421"/>
    <w:rsid w:val="002667ED"/>
    <w:rsid w:val="00266CEE"/>
    <w:rsid w:val="0026724D"/>
    <w:rsid w:val="00267F4D"/>
    <w:rsid w:val="002707D1"/>
    <w:rsid w:val="00274375"/>
    <w:rsid w:val="00276089"/>
    <w:rsid w:val="00283FCE"/>
    <w:rsid w:val="00284022"/>
    <w:rsid w:val="002870C2"/>
    <w:rsid w:val="00290FA5"/>
    <w:rsid w:val="00291233"/>
    <w:rsid w:val="00294405"/>
    <w:rsid w:val="002A07EB"/>
    <w:rsid w:val="002A087A"/>
    <w:rsid w:val="002A1897"/>
    <w:rsid w:val="002A296C"/>
    <w:rsid w:val="002A299F"/>
    <w:rsid w:val="002A3994"/>
    <w:rsid w:val="002A3EBA"/>
    <w:rsid w:val="002A3F0C"/>
    <w:rsid w:val="002A65BA"/>
    <w:rsid w:val="002A6B9D"/>
    <w:rsid w:val="002A7F85"/>
    <w:rsid w:val="002B0291"/>
    <w:rsid w:val="002B1824"/>
    <w:rsid w:val="002B45B4"/>
    <w:rsid w:val="002C0257"/>
    <w:rsid w:val="002C09BF"/>
    <w:rsid w:val="002C3751"/>
    <w:rsid w:val="002C7478"/>
    <w:rsid w:val="002C790D"/>
    <w:rsid w:val="002D2C40"/>
    <w:rsid w:val="002D4240"/>
    <w:rsid w:val="002D52E4"/>
    <w:rsid w:val="002D5A75"/>
    <w:rsid w:val="002D74B1"/>
    <w:rsid w:val="002E4FE2"/>
    <w:rsid w:val="002E5216"/>
    <w:rsid w:val="002E6530"/>
    <w:rsid w:val="002F1A97"/>
    <w:rsid w:val="002F5CC9"/>
    <w:rsid w:val="00300C26"/>
    <w:rsid w:val="00302071"/>
    <w:rsid w:val="00306019"/>
    <w:rsid w:val="00307E0E"/>
    <w:rsid w:val="00311DD4"/>
    <w:rsid w:val="00312918"/>
    <w:rsid w:val="00312A16"/>
    <w:rsid w:val="00312CA9"/>
    <w:rsid w:val="0031597A"/>
    <w:rsid w:val="00316047"/>
    <w:rsid w:val="003237B9"/>
    <w:rsid w:val="00325EB2"/>
    <w:rsid w:val="00326CE3"/>
    <w:rsid w:val="00327129"/>
    <w:rsid w:val="00327392"/>
    <w:rsid w:val="003278C8"/>
    <w:rsid w:val="00330756"/>
    <w:rsid w:val="00336D09"/>
    <w:rsid w:val="0034077A"/>
    <w:rsid w:val="00344C03"/>
    <w:rsid w:val="003453BD"/>
    <w:rsid w:val="00347E09"/>
    <w:rsid w:val="00350836"/>
    <w:rsid w:val="00354711"/>
    <w:rsid w:val="00354FD6"/>
    <w:rsid w:val="00360A43"/>
    <w:rsid w:val="00361D6F"/>
    <w:rsid w:val="00362993"/>
    <w:rsid w:val="00363041"/>
    <w:rsid w:val="0036501D"/>
    <w:rsid w:val="003658FD"/>
    <w:rsid w:val="0036786F"/>
    <w:rsid w:val="00373293"/>
    <w:rsid w:val="0038398A"/>
    <w:rsid w:val="00385466"/>
    <w:rsid w:val="0038738C"/>
    <w:rsid w:val="00387D07"/>
    <w:rsid w:val="00387F6F"/>
    <w:rsid w:val="00391274"/>
    <w:rsid w:val="0039163D"/>
    <w:rsid w:val="00393E09"/>
    <w:rsid w:val="0039713C"/>
    <w:rsid w:val="00397D35"/>
    <w:rsid w:val="003A0939"/>
    <w:rsid w:val="003A0ED8"/>
    <w:rsid w:val="003A427E"/>
    <w:rsid w:val="003A672D"/>
    <w:rsid w:val="003A6B61"/>
    <w:rsid w:val="003A6DD7"/>
    <w:rsid w:val="003B36A6"/>
    <w:rsid w:val="003B52C1"/>
    <w:rsid w:val="003B584B"/>
    <w:rsid w:val="003B75DB"/>
    <w:rsid w:val="003C679F"/>
    <w:rsid w:val="003C782E"/>
    <w:rsid w:val="003C782F"/>
    <w:rsid w:val="003D0530"/>
    <w:rsid w:val="003D12FD"/>
    <w:rsid w:val="003D2670"/>
    <w:rsid w:val="003D398C"/>
    <w:rsid w:val="003D5E07"/>
    <w:rsid w:val="003D6489"/>
    <w:rsid w:val="003D7948"/>
    <w:rsid w:val="003E46AA"/>
    <w:rsid w:val="003E6442"/>
    <w:rsid w:val="003F0B9F"/>
    <w:rsid w:val="003F2FAD"/>
    <w:rsid w:val="003F3749"/>
    <w:rsid w:val="003F4E5E"/>
    <w:rsid w:val="003F7E1E"/>
    <w:rsid w:val="00400EF8"/>
    <w:rsid w:val="004040BC"/>
    <w:rsid w:val="00404B5F"/>
    <w:rsid w:val="00405716"/>
    <w:rsid w:val="00407F92"/>
    <w:rsid w:val="00415100"/>
    <w:rsid w:val="0041767B"/>
    <w:rsid w:val="0041778C"/>
    <w:rsid w:val="00417A65"/>
    <w:rsid w:val="00420F63"/>
    <w:rsid w:val="00423767"/>
    <w:rsid w:val="004250FD"/>
    <w:rsid w:val="004258BF"/>
    <w:rsid w:val="00426B99"/>
    <w:rsid w:val="00432BDF"/>
    <w:rsid w:val="0043577F"/>
    <w:rsid w:val="004424BE"/>
    <w:rsid w:val="004426CB"/>
    <w:rsid w:val="00442AC3"/>
    <w:rsid w:val="00443431"/>
    <w:rsid w:val="004435CB"/>
    <w:rsid w:val="0044610E"/>
    <w:rsid w:val="0045138B"/>
    <w:rsid w:val="004516C2"/>
    <w:rsid w:val="0045217D"/>
    <w:rsid w:val="00453FEA"/>
    <w:rsid w:val="004576F9"/>
    <w:rsid w:val="004626A0"/>
    <w:rsid w:val="00464334"/>
    <w:rsid w:val="00466498"/>
    <w:rsid w:val="004674E2"/>
    <w:rsid w:val="00471181"/>
    <w:rsid w:val="00473D76"/>
    <w:rsid w:val="00474B1F"/>
    <w:rsid w:val="004755BB"/>
    <w:rsid w:val="00476365"/>
    <w:rsid w:val="00482259"/>
    <w:rsid w:val="00482D1D"/>
    <w:rsid w:val="004851CC"/>
    <w:rsid w:val="004856F9"/>
    <w:rsid w:val="004929F0"/>
    <w:rsid w:val="00494AB6"/>
    <w:rsid w:val="0049593A"/>
    <w:rsid w:val="0049598B"/>
    <w:rsid w:val="00495D75"/>
    <w:rsid w:val="00497556"/>
    <w:rsid w:val="00497858"/>
    <w:rsid w:val="00497DB3"/>
    <w:rsid w:val="004A2258"/>
    <w:rsid w:val="004A5C14"/>
    <w:rsid w:val="004A6BF6"/>
    <w:rsid w:val="004B2CDF"/>
    <w:rsid w:val="004B609B"/>
    <w:rsid w:val="004C007B"/>
    <w:rsid w:val="004C0B59"/>
    <w:rsid w:val="004C1C2C"/>
    <w:rsid w:val="004C3AA0"/>
    <w:rsid w:val="004C6290"/>
    <w:rsid w:val="004C7786"/>
    <w:rsid w:val="004D0A4F"/>
    <w:rsid w:val="004D1D8A"/>
    <w:rsid w:val="004D1EE8"/>
    <w:rsid w:val="004D21D7"/>
    <w:rsid w:val="004D3BE9"/>
    <w:rsid w:val="004D5249"/>
    <w:rsid w:val="004D5A35"/>
    <w:rsid w:val="004E065C"/>
    <w:rsid w:val="004E1F60"/>
    <w:rsid w:val="004F0FFC"/>
    <w:rsid w:val="004F524A"/>
    <w:rsid w:val="005020D1"/>
    <w:rsid w:val="005028F6"/>
    <w:rsid w:val="0050334B"/>
    <w:rsid w:val="0050383E"/>
    <w:rsid w:val="005047CE"/>
    <w:rsid w:val="0050553B"/>
    <w:rsid w:val="00507A3D"/>
    <w:rsid w:val="005106F2"/>
    <w:rsid w:val="005113DD"/>
    <w:rsid w:val="00513C44"/>
    <w:rsid w:val="00513D47"/>
    <w:rsid w:val="00515854"/>
    <w:rsid w:val="00515D21"/>
    <w:rsid w:val="00516AB2"/>
    <w:rsid w:val="0052368B"/>
    <w:rsid w:val="00533E47"/>
    <w:rsid w:val="005360D1"/>
    <w:rsid w:val="00536748"/>
    <w:rsid w:val="00542C53"/>
    <w:rsid w:val="0054374A"/>
    <w:rsid w:val="00543F25"/>
    <w:rsid w:val="00544B0A"/>
    <w:rsid w:val="00545D80"/>
    <w:rsid w:val="00547743"/>
    <w:rsid w:val="00550370"/>
    <w:rsid w:val="00552AEB"/>
    <w:rsid w:val="00552DEE"/>
    <w:rsid w:val="00562F9C"/>
    <w:rsid w:val="00563333"/>
    <w:rsid w:val="005642D2"/>
    <w:rsid w:val="00564B7A"/>
    <w:rsid w:val="005670E8"/>
    <w:rsid w:val="00567866"/>
    <w:rsid w:val="00570208"/>
    <w:rsid w:val="00571D24"/>
    <w:rsid w:val="005825C3"/>
    <w:rsid w:val="00583A5B"/>
    <w:rsid w:val="005846D7"/>
    <w:rsid w:val="00592572"/>
    <w:rsid w:val="00592F03"/>
    <w:rsid w:val="0059433F"/>
    <w:rsid w:val="00594FB9"/>
    <w:rsid w:val="005954B8"/>
    <w:rsid w:val="00595DA1"/>
    <w:rsid w:val="00596C9D"/>
    <w:rsid w:val="00596CC4"/>
    <w:rsid w:val="005A10D9"/>
    <w:rsid w:val="005A2630"/>
    <w:rsid w:val="005B052E"/>
    <w:rsid w:val="005B0C9D"/>
    <w:rsid w:val="005C10B6"/>
    <w:rsid w:val="005C1122"/>
    <w:rsid w:val="005C4982"/>
    <w:rsid w:val="005C4A45"/>
    <w:rsid w:val="005D07E3"/>
    <w:rsid w:val="005D1634"/>
    <w:rsid w:val="005D2A10"/>
    <w:rsid w:val="005D652A"/>
    <w:rsid w:val="005E0AD1"/>
    <w:rsid w:val="005E20BA"/>
    <w:rsid w:val="005E2291"/>
    <w:rsid w:val="005E3830"/>
    <w:rsid w:val="005E56DC"/>
    <w:rsid w:val="005F456B"/>
    <w:rsid w:val="005F505F"/>
    <w:rsid w:val="005F5A5B"/>
    <w:rsid w:val="005F5E7E"/>
    <w:rsid w:val="005F7645"/>
    <w:rsid w:val="00604373"/>
    <w:rsid w:val="0060557C"/>
    <w:rsid w:val="0061059E"/>
    <w:rsid w:val="00613850"/>
    <w:rsid w:val="00614F1C"/>
    <w:rsid w:val="00617105"/>
    <w:rsid w:val="00624424"/>
    <w:rsid w:val="0062456E"/>
    <w:rsid w:val="00625F0B"/>
    <w:rsid w:val="00627922"/>
    <w:rsid w:val="00630EF0"/>
    <w:rsid w:val="00631006"/>
    <w:rsid w:val="00631BA3"/>
    <w:rsid w:val="006326B3"/>
    <w:rsid w:val="006353B0"/>
    <w:rsid w:val="006365E0"/>
    <w:rsid w:val="0063661C"/>
    <w:rsid w:val="00637D34"/>
    <w:rsid w:val="00640F45"/>
    <w:rsid w:val="00641281"/>
    <w:rsid w:val="00641365"/>
    <w:rsid w:val="006416E1"/>
    <w:rsid w:val="00641928"/>
    <w:rsid w:val="00641D7D"/>
    <w:rsid w:val="006420CB"/>
    <w:rsid w:val="00643A42"/>
    <w:rsid w:val="0064489E"/>
    <w:rsid w:val="006460E6"/>
    <w:rsid w:val="006512BD"/>
    <w:rsid w:val="00651CA4"/>
    <w:rsid w:val="006528A6"/>
    <w:rsid w:val="00655326"/>
    <w:rsid w:val="00655C71"/>
    <w:rsid w:val="006607A1"/>
    <w:rsid w:val="00665B3D"/>
    <w:rsid w:val="006760AE"/>
    <w:rsid w:val="00677B68"/>
    <w:rsid w:val="00677E96"/>
    <w:rsid w:val="006800CA"/>
    <w:rsid w:val="00682B7F"/>
    <w:rsid w:val="006838CA"/>
    <w:rsid w:val="0068415F"/>
    <w:rsid w:val="00696376"/>
    <w:rsid w:val="006A023F"/>
    <w:rsid w:val="006A204A"/>
    <w:rsid w:val="006A4797"/>
    <w:rsid w:val="006A4810"/>
    <w:rsid w:val="006A522E"/>
    <w:rsid w:val="006A6335"/>
    <w:rsid w:val="006A7284"/>
    <w:rsid w:val="006B0537"/>
    <w:rsid w:val="006B0739"/>
    <w:rsid w:val="006B092F"/>
    <w:rsid w:val="006B184D"/>
    <w:rsid w:val="006B1DA4"/>
    <w:rsid w:val="006B21BE"/>
    <w:rsid w:val="006B2618"/>
    <w:rsid w:val="006B28F3"/>
    <w:rsid w:val="006B53B3"/>
    <w:rsid w:val="006B72CB"/>
    <w:rsid w:val="006C3849"/>
    <w:rsid w:val="006C417C"/>
    <w:rsid w:val="006C5190"/>
    <w:rsid w:val="006C7637"/>
    <w:rsid w:val="006C7BB3"/>
    <w:rsid w:val="006D01B4"/>
    <w:rsid w:val="006D1064"/>
    <w:rsid w:val="006D139E"/>
    <w:rsid w:val="006D1B57"/>
    <w:rsid w:val="006D3B12"/>
    <w:rsid w:val="006D6242"/>
    <w:rsid w:val="006D6521"/>
    <w:rsid w:val="006E1A8E"/>
    <w:rsid w:val="006E1F0A"/>
    <w:rsid w:val="006E6BB5"/>
    <w:rsid w:val="006E7FFE"/>
    <w:rsid w:val="006F4AFB"/>
    <w:rsid w:val="006F5E81"/>
    <w:rsid w:val="006F64F3"/>
    <w:rsid w:val="00700CD0"/>
    <w:rsid w:val="00701895"/>
    <w:rsid w:val="00702357"/>
    <w:rsid w:val="0070524D"/>
    <w:rsid w:val="007065C7"/>
    <w:rsid w:val="0070725F"/>
    <w:rsid w:val="007111C2"/>
    <w:rsid w:val="007123CC"/>
    <w:rsid w:val="007137DE"/>
    <w:rsid w:val="0071499A"/>
    <w:rsid w:val="00715C34"/>
    <w:rsid w:val="00715F58"/>
    <w:rsid w:val="00720F98"/>
    <w:rsid w:val="00721461"/>
    <w:rsid w:val="00721858"/>
    <w:rsid w:val="00726677"/>
    <w:rsid w:val="00726D6C"/>
    <w:rsid w:val="007309B4"/>
    <w:rsid w:val="00732320"/>
    <w:rsid w:val="0073286A"/>
    <w:rsid w:val="00732CF4"/>
    <w:rsid w:val="00735000"/>
    <w:rsid w:val="007360F0"/>
    <w:rsid w:val="0073679F"/>
    <w:rsid w:val="00737334"/>
    <w:rsid w:val="00740601"/>
    <w:rsid w:val="00741D56"/>
    <w:rsid w:val="007423CE"/>
    <w:rsid w:val="00754E54"/>
    <w:rsid w:val="007564C6"/>
    <w:rsid w:val="007575B9"/>
    <w:rsid w:val="00760858"/>
    <w:rsid w:val="00763E2E"/>
    <w:rsid w:val="007656A4"/>
    <w:rsid w:val="007701DC"/>
    <w:rsid w:val="0077190C"/>
    <w:rsid w:val="00771EFE"/>
    <w:rsid w:val="007729D9"/>
    <w:rsid w:val="007770C9"/>
    <w:rsid w:val="00777230"/>
    <w:rsid w:val="007805C8"/>
    <w:rsid w:val="007917F9"/>
    <w:rsid w:val="00792034"/>
    <w:rsid w:val="00795967"/>
    <w:rsid w:val="00797F05"/>
    <w:rsid w:val="007A2DC3"/>
    <w:rsid w:val="007A3412"/>
    <w:rsid w:val="007A3BB9"/>
    <w:rsid w:val="007A7637"/>
    <w:rsid w:val="007A7737"/>
    <w:rsid w:val="007B14AF"/>
    <w:rsid w:val="007B5881"/>
    <w:rsid w:val="007B6063"/>
    <w:rsid w:val="007B6FEE"/>
    <w:rsid w:val="007B7966"/>
    <w:rsid w:val="007C04F2"/>
    <w:rsid w:val="007C1273"/>
    <w:rsid w:val="007C2693"/>
    <w:rsid w:val="007C3239"/>
    <w:rsid w:val="007C6D93"/>
    <w:rsid w:val="007D1D61"/>
    <w:rsid w:val="007D3206"/>
    <w:rsid w:val="007D32AC"/>
    <w:rsid w:val="007D3F31"/>
    <w:rsid w:val="007D4539"/>
    <w:rsid w:val="007E1D47"/>
    <w:rsid w:val="007E3AA2"/>
    <w:rsid w:val="007F1466"/>
    <w:rsid w:val="007F2D86"/>
    <w:rsid w:val="007F3365"/>
    <w:rsid w:val="00800855"/>
    <w:rsid w:val="008011A3"/>
    <w:rsid w:val="008020D5"/>
    <w:rsid w:val="00802F95"/>
    <w:rsid w:val="00804E99"/>
    <w:rsid w:val="00805757"/>
    <w:rsid w:val="0081014B"/>
    <w:rsid w:val="0081125C"/>
    <w:rsid w:val="0081501C"/>
    <w:rsid w:val="00817A33"/>
    <w:rsid w:val="008208F0"/>
    <w:rsid w:val="0082173C"/>
    <w:rsid w:val="00825192"/>
    <w:rsid w:val="008256DA"/>
    <w:rsid w:val="00826C45"/>
    <w:rsid w:val="008309C0"/>
    <w:rsid w:val="0083174E"/>
    <w:rsid w:val="008324B1"/>
    <w:rsid w:val="00832853"/>
    <w:rsid w:val="0083601E"/>
    <w:rsid w:val="008361CC"/>
    <w:rsid w:val="008379CF"/>
    <w:rsid w:val="00840D0B"/>
    <w:rsid w:val="0084123A"/>
    <w:rsid w:val="00843ACC"/>
    <w:rsid w:val="008444D5"/>
    <w:rsid w:val="00844BB6"/>
    <w:rsid w:val="00845B77"/>
    <w:rsid w:val="00847419"/>
    <w:rsid w:val="00850B09"/>
    <w:rsid w:val="00857AA6"/>
    <w:rsid w:val="00860770"/>
    <w:rsid w:val="00861481"/>
    <w:rsid w:val="00861C78"/>
    <w:rsid w:val="00861E35"/>
    <w:rsid w:val="00866947"/>
    <w:rsid w:val="008672F8"/>
    <w:rsid w:val="00875ACD"/>
    <w:rsid w:val="00877299"/>
    <w:rsid w:val="00877C40"/>
    <w:rsid w:val="00880937"/>
    <w:rsid w:val="008835EC"/>
    <w:rsid w:val="00885F19"/>
    <w:rsid w:val="008902FD"/>
    <w:rsid w:val="0089203C"/>
    <w:rsid w:val="00892917"/>
    <w:rsid w:val="00895068"/>
    <w:rsid w:val="00897F27"/>
    <w:rsid w:val="008A064D"/>
    <w:rsid w:val="008A2DF1"/>
    <w:rsid w:val="008A42BB"/>
    <w:rsid w:val="008A618B"/>
    <w:rsid w:val="008A71BA"/>
    <w:rsid w:val="008A78F3"/>
    <w:rsid w:val="008B2CBA"/>
    <w:rsid w:val="008B36EF"/>
    <w:rsid w:val="008B4F1A"/>
    <w:rsid w:val="008B7300"/>
    <w:rsid w:val="008B7750"/>
    <w:rsid w:val="008C46E9"/>
    <w:rsid w:val="008C67BE"/>
    <w:rsid w:val="008D3400"/>
    <w:rsid w:val="008D3462"/>
    <w:rsid w:val="008D3749"/>
    <w:rsid w:val="008D3880"/>
    <w:rsid w:val="008D3E08"/>
    <w:rsid w:val="008D439A"/>
    <w:rsid w:val="008D4E64"/>
    <w:rsid w:val="008D51C4"/>
    <w:rsid w:val="008E14AC"/>
    <w:rsid w:val="008E2199"/>
    <w:rsid w:val="008E2B3C"/>
    <w:rsid w:val="008E38BB"/>
    <w:rsid w:val="0090050E"/>
    <w:rsid w:val="009023F3"/>
    <w:rsid w:val="00902D02"/>
    <w:rsid w:val="0090604E"/>
    <w:rsid w:val="00906448"/>
    <w:rsid w:val="00906695"/>
    <w:rsid w:val="00907E9D"/>
    <w:rsid w:val="00910B01"/>
    <w:rsid w:val="00912F12"/>
    <w:rsid w:val="0091541E"/>
    <w:rsid w:val="00916B84"/>
    <w:rsid w:val="00923EE8"/>
    <w:rsid w:val="00930FAC"/>
    <w:rsid w:val="009314EB"/>
    <w:rsid w:val="009318A8"/>
    <w:rsid w:val="00932D13"/>
    <w:rsid w:val="00933455"/>
    <w:rsid w:val="00934253"/>
    <w:rsid w:val="009357A8"/>
    <w:rsid w:val="00936158"/>
    <w:rsid w:val="00936945"/>
    <w:rsid w:val="00937353"/>
    <w:rsid w:val="0094538B"/>
    <w:rsid w:val="00946002"/>
    <w:rsid w:val="0094621D"/>
    <w:rsid w:val="009465A2"/>
    <w:rsid w:val="0094678B"/>
    <w:rsid w:val="0094724A"/>
    <w:rsid w:val="00951A5A"/>
    <w:rsid w:val="00951D4C"/>
    <w:rsid w:val="00953A2A"/>
    <w:rsid w:val="00953F54"/>
    <w:rsid w:val="009540D1"/>
    <w:rsid w:val="0095643B"/>
    <w:rsid w:val="00956F45"/>
    <w:rsid w:val="00960786"/>
    <w:rsid w:val="0096762D"/>
    <w:rsid w:val="009676A6"/>
    <w:rsid w:val="00972B6C"/>
    <w:rsid w:val="0097305F"/>
    <w:rsid w:val="00974312"/>
    <w:rsid w:val="00974E23"/>
    <w:rsid w:val="00975F00"/>
    <w:rsid w:val="009807F9"/>
    <w:rsid w:val="009811C8"/>
    <w:rsid w:val="009833EE"/>
    <w:rsid w:val="0098365F"/>
    <w:rsid w:val="00984959"/>
    <w:rsid w:val="009912BE"/>
    <w:rsid w:val="00992086"/>
    <w:rsid w:val="009927E7"/>
    <w:rsid w:val="00997E69"/>
    <w:rsid w:val="009A60BB"/>
    <w:rsid w:val="009B0F62"/>
    <w:rsid w:val="009B4859"/>
    <w:rsid w:val="009B5257"/>
    <w:rsid w:val="009B6687"/>
    <w:rsid w:val="009B7083"/>
    <w:rsid w:val="009C1E0E"/>
    <w:rsid w:val="009C2E22"/>
    <w:rsid w:val="009C52DA"/>
    <w:rsid w:val="009D15DF"/>
    <w:rsid w:val="009D2436"/>
    <w:rsid w:val="009D318F"/>
    <w:rsid w:val="009D4834"/>
    <w:rsid w:val="009D6A74"/>
    <w:rsid w:val="009E1BDB"/>
    <w:rsid w:val="009E2A2B"/>
    <w:rsid w:val="009E30AE"/>
    <w:rsid w:val="009E34B9"/>
    <w:rsid w:val="009E7ADE"/>
    <w:rsid w:val="009F12B3"/>
    <w:rsid w:val="009F1C98"/>
    <w:rsid w:val="009F3139"/>
    <w:rsid w:val="009F6339"/>
    <w:rsid w:val="009F70C8"/>
    <w:rsid w:val="00A008A3"/>
    <w:rsid w:val="00A02F8E"/>
    <w:rsid w:val="00A03E29"/>
    <w:rsid w:val="00A06A42"/>
    <w:rsid w:val="00A10A73"/>
    <w:rsid w:val="00A156F3"/>
    <w:rsid w:val="00A16319"/>
    <w:rsid w:val="00A24452"/>
    <w:rsid w:val="00A33ACA"/>
    <w:rsid w:val="00A33E87"/>
    <w:rsid w:val="00A363AC"/>
    <w:rsid w:val="00A3686C"/>
    <w:rsid w:val="00A37A95"/>
    <w:rsid w:val="00A412E5"/>
    <w:rsid w:val="00A46DE6"/>
    <w:rsid w:val="00A51C05"/>
    <w:rsid w:val="00A64A64"/>
    <w:rsid w:val="00A65F8B"/>
    <w:rsid w:val="00A66EB3"/>
    <w:rsid w:val="00A7343C"/>
    <w:rsid w:val="00A808DC"/>
    <w:rsid w:val="00A847CB"/>
    <w:rsid w:val="00A86338"/>
    <w:rsid w:val="00A86CB1"/>
    <w:rsid w:val="00A934B3"/>
    <w:rsid w:val="00A94158"/>
    <w:rsid w:val="00A94DC0"/>
    <w:rsid w:val="00A95264"/>
    <w:rsid w:val="00A95EAF"/>
    <w:rsid w:val="00A96EF1"/>
    <w:rsid w:val="00A97426"/>
    <w:rsid w:val="00AA08BF"/>
    <w:rsid w:val="00AA52CD"/>
    <w:rsid w:val="00AA5B42"/>
    <w:rsid w:val="00AA65F5"/>
    <w:rsid w:val="00AB21FE"/>
    <w:rsid w:val="00AC1082"/>
    <w:rsid w:val="00AC111D"/>
    <w:rsid w:val="00AC2965"/>
    <w:rsid w:val="00AC3D74"/>
    <w:rsid w:val="00AC4812"/>
    <w:rsid w:val="00AC4F89"/>
    <w:rsid w:val="00AC5D2E"/>
    <w:rsid w:val="00AD0562"/>
    <w:rsid w:val="00AD1D65"/>
    <w:rsid w:val="00AD37CC"/>
    <w:rsid w:val="00AD3B5E"/>
    <w:rsid w:val="00AD5AED"/>
    <w:rsid w:val="00AD5B07"/>
    <w:rsid w:val="00AD6646"/>
    <w:rsid w:val="00AE324C"/>
    <w:rsid w:val="00AE3276"/>
    <w:rsid w:val="00AE4A36"/>
    <w:rsid w:val="00AE6894"/>
    <w:rsid w:val="00AE71BC"/>
    <w:rsid w:val="00AF3A55"/>
    <w:rsid w:val="00AF7686"/>
    <w:rsid w:val="00AF7C66"/>
    <w:rsid w:val="00B01CE7"/>
    <w:rsid w:val="00B1356F"/>
    <w:rsid w:val="00B15814"/>
    <w:rsid w:val="00B20D31"/>
    <w:rsid w:val="00B2288C"/>
    <w:rsid w:val="00B237AF"/>
    <w:rsid w:val="00B23D5C"/>
    <w:rsid w:val="00B259B8"/>
    <w:rsid w:val="00B27692"/>
    <w:rsid w:val="00B2773C"/>
    <w:rsid w:val="00B306E2"/>
    <w:rsid w:val="00B32383"/>
    <w:rsid w:val="00B32A80"/>
    <w:rsid w:val="00B32FB1"/>
    <w:rsid w:val="00B338DD"/>
    <w:rsid w:val="00B345DF"/>
    <w:rsid w:val="00B3512D"/>
    <w:rsid w:val="00B35F1F"/>
    <w:rsid w:val="00B4051F"/>
    <w:rsid w:val="00B40A51"/>
    <w:rsid w:val="00B4752F"/>
    <w:rsid w:val="00B547BB"/>
    <w:rsid w:val="00B5680B"/>
    <w:rsid w:val="00B61033"/>
    <w:rsid w:val="00B647EE"/>
    <w:rsid w:val="00B654B0"/>
    <w:rsid w:val="00B67CE0"/>
    <w:rsid w:val="00B72835"/>
    <w:rsid w:val="00B74F93"/>
    <w:rsid w:val="00B755CF"/>
    <w:rsid w:val="00B8088C"/>
    <w:rsid w:val="00B84579"/>
    <w:rsid w:val="00B93697"/>
    <w:rsid w:val="00B93876"/>
    <w:rsid w:val="00B9615C"/>
    <w:rsid w:val="00BA19D6"/>
    <w:rsid w:val="00BA216D"/>
    <w:rsid w:val="00BA3F8C"/>
    <w:rsid w:val="00BA4483"/>
    <w:rsid w:val="00BA7B07"/>
    <w:rsid w:val="00BB3D78"/>
    <w:rsid w:val="00BB4BF6"/>
    <w:rsid w:val="00BC0EEE"/>
    <w:rsid w:val="00BC382F"/>
    <w:rsid w:val="00BC4A3C"/>
    <w:rsid w:val="00BC5AB6"/>
    <w:rsid w:val="00BC6D86"/>
    <w:rsid w:val="00BC6F69"/>
    <w:rsid w:val="00BD07D7"/>
    <w:rsid w:val="00BD0ADF"/>
    <w:rsid w:val="00BD4CEC"/>
    <w:rsid w:val="00BD5F01"/>
    <w:rsid w:val="00BD6545"/>
    <w:rsid w:val="00BD7193"/>
    <w:rsid w:val="00BE00A1"/>
    <w:rsid w:val="00BE16C4"/>
    <w:rsid w:val="00BE5279"/>
    <w:rsid w:val="00BE57D2"/>
    <w:rsid w:val="00BE5FED"/>
    <w:rsid w:val="00BE65AF"/>
    <w:rsid w:val="00BE6785"/>
    <w:rsid w:val="00BE7E25"/>
    <w:rsid w:val="00BF1221"/>
    <w:rsid w:val="00BF1ED3"/>
    <w:rsid w:val="00BF26E2"/>
    <w:rsid w:val="00C00027"/>
    <w:rsid w:val="00C021A8"/>
    <w:rsid w:val="00C049DD"/>
    <w:rsid w:val="00C069B6"/>
    <w:rsid w:val="00C07404"/>
    <w:rsid w:val="00C10571"/>
    <w:rsid w:val="00C1266F"/>
    <w:rsid w:val="00C13647"/>
    <w:rsid w:val="00C201E0"/>
    <w:rsid w:val="00C20D3C"/>
    <w:rsid w:val="00C21FB1"/>
    <w:rsid w:val="00C26271"/>
    <w:rsid w:val="00C3274A"/>
    <w:rsid w:val="00C34CAE"/>
    <w:rsid w:val="00C35E1B"/>
    <w:rsid w:val="00C40ABA"/>
    <w:rsid w:val="00C41185"/>
    <w:rsid w:val="00C415BE"/>
    <w:rsid w:val="00C434B5"/>
    <w:rsid w:val="00C44AFA"/>
    <w:rsid w:val="00C4732C"/>
    <w:rsid w:val="00C474DE"/>
    <w:rsid w:val="00C51558"/>
    <w:rsid w:val="00C52413"/>
    <w:rsid w:val="00C55165"/>
    <w:rsid w:val="00C5681B"/>
    <w:rsid w:val="00C615EE"/>
    <w:rsid w:val="00C61DB0"/>
    <w:rsid w:val="00C6677A"/>
    <w:rsid w:val="00C66FD0"/>
    <w:rsid w:val="00C67B82"/>
    <w:rsid w:val="00C72480"/>
    <w:rsid w:val="00C726B0"/>
    <w:rsid w:val="00C734BA"/>
    <w:rsid w:val="00C7779C"/>
    <w:rsid w:val="00C84F95"/>
    <w:rsid w:val="00C871C3"/>
    <w:rsid w:val="00C87881"/>
    <w:rsid w:val="00C91837"/>
    <w:rsid w:val="00C9227F"/>
    <w:rsid w:val="00C925A2"/>
    <w:rsid w:val="00C9371F"/>
    <w:rsid w:val="00C937BD"/>
    <w:rsid w:val="00C9454E"/>
    <w:rsid w:val="00C953A9"/>
    <w:rsid w:val="00C95F6F"/>
    <w:rsid w:val="00C9641B"/>
    <w:rsid w:val="00CA0793"/>
    <w:rsid w:val="00CA29B3"/>
    <w:rsid w:val="00CA2F6A"/>
    <w:rsid w:val="00CA535D"/>
    <w:rsid w:val="00CB0332"/>
    <w:rsid w:val="00CB2267"/>
    <w:rsid w:val="00CB4173"/>
    <w:rsid w:val="00CB55E3"/>
    <w:rsid w:val="00CB60DC"/>
    <w:rsid w:val="00CB7A1A"/>
    <w:rsid w:val="00CC0E6D"/>
    <w:rsid w:val="00CC1BD3"/>
    <w:rsid w:val="00CC33C1"/>
    <w:rsid w:val="00CC5E0A"/>
    <w:rsid w:val="00CC605B"/>
    <w:rsid w:val="00CC6A4D"/>
    <w:rsid w:val="00CD0B50"/>
    <w:rsid w:val="00CD6B65"/>
    <w:rsid w:val="00CF3691"/>
    <w:rsid w:val="00CF428B"/>
    <w:rsid w:val="00CF5722"/>
    <w:rsid w:val="00D002A0"/>
    <w:rsid w:val="00D0073D"/>
    <w:rsid w:val="00D0154F"/>
    <w:rsid w:val="00D0354E"/>
    <w:rsid w:val="00D03BC0"/>
    <w:rsid w:val="00D03D80"/>
    <w:rsid w:val="00D06463"/>
    <w:rsid w:val="00D06F82"/>
    <w:rsid w:val="00D13B67"/>
    <w:rsid w:val="00D1459B"/>
    <w:rsid w:val="00D16254"/>
    <w:rsid w:val="00D20CF6"/>
    <w:rsid w:val="00D239C5"/>
    <w:rsid w:val="00D2486F"/>
    <w:rsid w:val="00D25239"/>
    <w:rsid w:val="00D30563"/>
    <w:rsid w:val="00D45BAB"/>
    <w:rsid w:val="00D46328"/>
    <w:rsid w:val="00D474C0"/>
    <w:rsid w:val="00D52625"/>
    <w:rsid w:val="00D528BB"/>
    <w:rsid w:val="00D66378"/>
    <w:rsid w:val="00D667EA"/>
    <w:rsid w:val="00D727B0"/>
    <w:rsid w:val="00D73DD4"/>
    <w:rsid w:val="00D740C8"/>
    <w:rsid w:val="00D759D2"/>
    <w:rsid w:val="00D75FB5"/>
    <w:rsid w:val="00D775A4"/>
    <w:rsid w:val="00D817EE"/>
    <w:rsid w:val="00D82EF8"/>
    <w:rsid w:val="00D831B4"/>
    <w:rsid w:val="00D90CFD"/>
    <w:rsid w:val="00D91998"/>
    <w:rsid w:val="00D939B9"/>
    <w:rsid w:val="00D96385"/>
    <w:rsid w:val="00DA1A29"/>
    <w:rsid w:val="00DA5612"/>
    <w:rsid w:val="00DA57A2"/>
    <w:rsid w:val="00DA729A"/>
    <w:rsid w:val="00DB16F3"/>
    <w:rsid w:val="00DB2860"/>
    <w:rsid w:val="00DB3672"/>
    <w:rsid w:val="00DB55CB"/>
    <w:rsid w:val="00DB5F1D"/>
    <w:rsid w:val="00DB6AA5"/>
    <w:rsid w:val="00DB7697"/>
    <w:rsid w:val="00DC60D8"/>
    <w:rsid w:val="00DC7BF3"/>
    <w:rsid w:val="00DD13AE"/>
    <w:rsid w:val="00DD3B53"/>
    <w:rsid w:val="00DD4914"/>
    <w:rsid w:val="00DD56A9"/>
    <w:rsid w:val="00DD587E"/>
    <w:rsid w:val="00DD64D7"/>
    <w:rsid w:val="00DD73FE"/>
    <w:rsid w:val="00DE2228"/>
    <w:rsid w:val="00DE3D22"/>
    <w:rsid w:val="00DE3DCD"/>
    <w:rsid w:val="00DE4C65"/>
    <w:rsid w:val="00DE64A8"/>
    <w:rsid w:val="00DE7A3C"/>
    <w:rsid w:val="00DF03DF"/>
    <w:rsid w:val="00DF772F"/>
    <w:rsid w:val="00E012F9"/>
    <w:rsid w:val="00E02C4A"/>
    <w:rsid w:val="00E02D33"/>
    <w:rsid w:val="00E04A7C"/>
    <w:rsid w:val="00E051C9"/>
    <w:rsid w:val="00E15767"/>
    <w:rsid w:val="00E163F0"/>
    <w:rsid w:val="00E20777"/>
    <w:rsid w:val="00E20A51"/>
    <w:rsid w:val="00E24691"/>
    <w:rsid w:val="00E25BDC"/>
    <w:rsid w:val="00E26F9E"/>
    <w:rsid w:val="00E30188"/>
    <w:rsid w:val="00E32660"/>
    <w:rsid w:val="00E32895"/>
    <w:rsid w:val="00E3305A"/>
    <w:rsid w:val="00E350BB"/>
    <w:rsid w:val="00E40F76"/>
    <w:rsid w:val="00E53E68"/>
    <w:rsid w:val="00E607B0"/>
    <w:rsid w:val="00E60FD0"/>
    <w:rsid w:val="00E6104C"/>
    <w:rsid w:val="00E63AEE"/>
    <w:rsid w:val="00E71AD1"/>
    <w:rsid w:val="00E817B5"/>
    <w:rsid w:val="00E82BE6"/>
    <w:rsid w:val="00E83CFD"/>
    <w:rsid w:val="00E84BE1"/>
    <w:rsid w:val="00E9180D"/>
    <w:rsid w:val="00E96351"/>
    <w:rsid w:val="00EA2738"/>
    <w:rsid w:val="00EA3D68"/>
    <w:rsid w:val="00EB2941"/>
    <w:rsid w:val="00EB37F6"/>
    <w:rsid w:val="00EB38FE"/>
    <w:rsid w:val="00EB514F"/>
    <w:rsid w:val="00EB5A0C"/>
    <w:rsid w:val="00EB5B54"/>
    <w:rsid w:val="00EB5DC9"/>
    <w:rsid w:val="00EC04F8"/>
    <w:rsid w:val="00EC13C9"/>
    <w:rsid w:val="00EC13D6"/>
    <w:rsid w:val="00EC140B"/>
    <w:rsid w:val="00ED0A4C"/>
    <w:rsid w:val="00ED0AE2"/>
    <w:rsid w:val="00ED1719"/>
    <w:rsid w:val="00ED270E"/>
    <w:rsid w:val="00ED3ED1"/>
    <w:rsid w:val="00ED5D5F"/>
    <w:rsid w:val="00ED6451"/>
    <w:rsid w:val="00ED6D4C"/>
    <w:rsid w:val="00ED79B3"/>
    <w:rsid w:val="00EE3E14"/>
    <w:rsid w:val="00EE5158"/>
    <w:rsid w:val="00EE631B"/>
    <w:rsid w:val="00EE6453"/>
    <w:rsid w:val="00EE7026"/>
    <w:rsid w:val="00EF00D0"/>
    <w:rsid w:val="00EF0B61"/>
    <w:rsid w:val="00EF1BA2"/>
    <w:rsid w:val="00EF56FB"/>
    <w:rsid w:val="00EF5EC2"/>
    <w:rsid w:val="00EF6A8D"/>
    <w:rsid w:val="00EF7937"/>
    <w:rsid w:val="00EF7FC6"/>
    <w:rsid w:val="00F013E7"/>
    <w:rsid w:val="00F03349"/>
    <w:rsid w:val="00F056C4"/>
    <w:rsid w:val="00F11E16"/>
    <w:rsid w:val="00F1213A"/>
    <w:rsid w:val="00F127EF"/>
    <w:rsid w:val="00F14D4E"/>
    <w:rsid w:val="00F15392"/>
    <w:rsid w:val="00F17FC1"/>
    <w:rsid w:val="00F274AD"/>
    <w:rsid w:val="00F3456C"/>
    <w:rsid w:val="00F352CA"/>
    <w:rsid w:val="00F355A5"/>
    <w:rsid w:val="00F356CD"/>
    <w:rsid w:val="00F36DBE"/>
    <w:rsid w:val="00F37BD7"/>
    <w:rsid w:val="00F40AFB"/>
    <w:rsid w:val="00F42204"/>
    <w:rsid w:val="00F4246D"/>
    <w:rsid w:val="00F42888"/>
    <w:rsid w:val="00F4383B"/>
    <w:rsid w:val="00F44A43"/>
    <w:rsid w:val="00F44E58"/>
    <w:rsid w:val="00F45188"/>
    <w:rsid w:val="00F45676"/>
    <w:rsid w:val="00F45A9C"/>
    <w:rsid w:val="00F477AA"/>
    <w:rsid w:val="00F4780F"/>
    <w:rsid w:val="00F513EE"/>
    <w:rsid w:val="00F51CB8"/>
    <w:rsid w:val="00F5274C"/>
    <w:rsid w:val="00F53652"/>
    <w:rsid w:val="00F53B78"/>
    <w:rsid w:val="00F56918"/>
    <w:rsid w:val="00F659C8"/>
    <w:rsid w:val="00F6642E"/>
    <w:rsid w:val="00F706FA"/>
    <w:rsid w:val="00F70967"/>
    <w:rsid w:val="00F7132A"/>
    <w:rsid w:val="00F750B8"/>
    <w:rsid w:val="00F760BD"/>
    <w:rsid w:val="00F82152"/>
    <w:rsid w:val="00F82CEF"/>
    <w:rsid w:val="00F8387B"/>
    <w:rsid w:val="00F86041"/>
    <w:rsid w:val="00FA053B"/>
    <w:rsid w:val="00FA0546"/>
    <w:rsid w:val="00FA19FE"/>
    <w:rsid w:val="00FA1F04"/>
    <w:rsid w:val="00FA2304"/>
    <w:rsid w:val="00FB2379"/>
    <w:rsid w:val="00FB283F"/>
    <w:rsid w:val="00FC173D"/>
    <w:rsid w:val="00FC220F"/>
    <w:rsid w:val="00FC35B0"/>
    <w:rsid w:val="00FC55D4"/>
    <w:rsid w:val="00FC60D4"/>
    <w:rsid w:val="00FD0385"/>
    <w:rsid w:val="00FD0758"/>
    <w:rsid w:val="00FD4AB4"/>
    <w:rsid w:val="00FD6CE9"/>
    <w:rsid w:val="00FF0453"/>
    <w:rsid w:val="00FF39B6"/>
    <w:rsid w:val="024D24B8"/>
    <w:rsid w:val="02AB4A88"/>
    <w:rsid w:val="02CB4D2D"/>
    <w:rsid w:val="03003C95"/>
    <w:rsid w:val="03297AD5"/>
    <w:rsid w:val="03B60B65"/>
    <w:rsid w:val="04190A8F"/>
    <w:rsid w:val="046E3282"/>
    <w:rsid w:val="05CD222A"/>
    <w:rsid w:val="0623601E"/>
    <w:rsid w:val="06DB44D3"/>
    <w:rsid w:val="079514EA"/>
    <w:rsid w:val="08693FD1"/>
    <w:rsid w:val="097906FF"/>
    <w:rsid w:val="0B0E131B"/>
    <w:rsid w:val="0B383BBE"/>
    <w:rsid w:val="0BC639A4"/>
    <w:rsid w:val="0C2F779B"/>
    <w:rsid w:val="0C9B6E9B"/>
    <w:rsid w:val="10042CED"/>
    <w:rsid w:val="10716CAF"/>
    <w:rsid w:val="107A6B0B"/>
    <w:rsid w:val="12535865"/>
    <w:rsid w:val="135A29FB"/>
    <w:rsid w:val="136A01E4"/>
    <w:rsid w:val="136E3085"/>
    <w:rsid w:val="139C7B5A"/>
    <w:rsid w:val="13BC1CBC"/>
    <w:rsid w:val="13F5153C"/>
    <w:rsid w:val="156009C5"/>
    <w:rsid w:val="158D0E46"/>
    <w:rsid w:val="1629525B"/>
    <w:rsid w:val="16397448"/>
    <w:rsid w:val="16EA0A0B"/>
    <w:rsid w:val="172F4439"/>
    <w:rsid w:val="189664AC"/>
    <w:rsid w:val="18A4506D"/>
    <w:rsid w:val="18E722AD"/>
    <w:rsid w:val="190A1374"/>
    <w:rsid w:val="1941206D"/>
    <w:rsid w:val="1AE27647"/>
    <w:rsid w:val="1B00154A"/>
    <w:rsid w:val="1CF10D56"/>
    <w:rsid w:val="1E4A6A10"/>
    <w:rsid w:val="1ECA5375"/>
    <w:rsid w:val="1F707818"/>
    <w:rsid w:val="1FA12306"/>
    <w:rsid w:val="200D799B"/>
    <w:rsid w:val="204A0AEE"/>
    <w:rsid w:val="205E1FA5"/>
    <w:rsid w:val="217952E8"/>
    <w:rsid w:val="21902632"/>
    <w:rsid w:val="23061008"/>
    <w:rsid w:val="2309269C"/>
    <w:rsid w:val="23736A25"/>
    <w:rsid w:val="23A80914"/>
    <w:rsid w:val="249006B6"/>
    <w:rsid w:val="24E52C95"/>
    <w:rsid w:val="24F00EBB"/>
    <w:rsid w:val="258A064D"/>
    <w:rsid w:val="26154EB4"/>
    <w:rsid w:val="264D08CA"/>
    <w:rsid w:val="26C844E6"/>
    <w:rsid w:val="27B16E5E"/>
    <w:rsid w:val="285443B9"/>
    <w:rsid w:val="290A182D"/>
    <w:rsid w:val="299278E3"/>
    <w:rsid w:val="29F40DE7"/>
    <w:rsid w:val="2A6401B8"/>
    <w:rsid w:val="2A7A79DB"/>
    <w:rsid w:val="2ADE440E"/>
    <w:rsid w:val="2B08152A"/>
    <w:rsid w:val="2BD27F42"/>
    <w:rsid w:val="2C7E62DC"/>
    <w:rsid w:val="2D197980"/>
    <w:rsid w:val="2D2F4DAB"/>
    <w:rsid w:val="2D3070C6"/>
    <w:rsid w:val="2D485B6F"/>
    <w:rsid w:val="2DDB4C35"/>
    <w:rsid w:val="2E587149"/>
    <w:rsid w:val="2E90020C"/>
    <w:rsid w:val="300C7328"/>
    <w:rsid w:val="30476045"/>
    <w:rsid w:val="30F62743"/>
    <w:rsid w:val="312B1A2F"/>
    <w:rsid w:val="3169073F"/>
    <w:rsid w:val="319677F1"/>
    <w:rsid w:val="32421436"/>
    <w:rsid w:val="32713DBA"/>
    <w:rsid w:val="329B4993"/>
    <w:rsid w:val="33252886"/>
    <w:rsid w:val="34BC066B"/>
    <w:rsid w:val="34D33C65"/>
    <w:rsid w:val="34FE36A0"/>
    <w:rsid w:val="35973B37"/>
    <w:rsid w:val="35E85525"/>
    <w:rsid w:val="360B0814"/>
    <w:rsid w:val="36C37669"/>
    <w:rsid w:val="36D21E0D"/>
    <w:rsid w:val="36FAB5EE"/>
    <w:rsid w:val="37C87FD8"/>
    <w:rsid w:val="37CA1E77"/>
    <w:rsid w:val="37DB688A"/>
    <w:rsid w:val="38B13162"/>
    <w:rsid w:val="39B32F0A"/>
    <w:rsid w:val="3A5A65F2"/>
    <w:rsid w:val="3A7144B4"/>
    <w:rsid w:val="3BB55062"/>
    <w:rsid w:val="3BE93C2D"/>
    <w:rsid w:val="3C3C3B61"/>
    <w:rsid w:val="3C6D55F2"/>
    <w:rsid w:val="3C797AF3"/>
    <w:rsid w:val="3CF61143"/>
    <w:rsid w:val="3D9A6C3F"/>
    <w:rsid w:val="3F0D17FF"/>
    <w:rsid w:val="3FE67B95"/>
    <w:rsid w:val="400C0C7E"/>
    <w:rsid w:val="40844CB8"/>
    <w:rsid w:val="411C3143"/>
    <w:rsid w:val="4160587C"/>
    <w:rsid w:val="41EA09C0"/>
    <w:rsid w:val="421E7BDA"/>
    <w:rsid w:val="427A361C"/>
    <w:rsid w:val="42BE3DF2"/>
    <w:rsid w:val="42E87780"/>
    <w:rsid w:val="43B05894"/>
    <w:rsid w:val="43C41594"/>
    <w:rsid w:val="457637E3"/>
    <w:rsid w:val="45C353C4"/>
    <w:rsid w:val="45E664F5"/>
    <w:rsid w:val="471D35F0"/>
    <w:rsid w:val="47E86474"/>
    <w:rsid w:val="483E64B7"/>
    <w:rsid w:val="488050EA"/>
    <w:rsid w:val="49396F88"/>
    <w:rsid w:val="496B398E"/>
    <w:rsid w:val="497F37F3"/>
    <w:rsid w:val="49A53F24"/>
    <w:rsid w:val="4B6422B6"/>
    <w:rsid w:val="4B9009DC"/>
    <w:rsid w:val="4C673E0C"/>
    <w:rsid w:val="4CB229E2"/>
    <w:rsid w:val="4DA43E6C"/>
    <w:rsid w:val="51583D23"/>
    <w:rsid w:val="51C25640"/>
    <w:rsid w:val="52105FA1"/>
    <w:rsid w:val="52D360D7"/>
    <w:rsid w:val="533E345D"/>
    <w:rsid w:val="5388340C"/>
    <w:rsid w:val="545A24A8"/>
    <w:rsid w:val="55191A1B"/>
    <w:rsid w:val="551A4AE9"/>
    <w:rsid w:val="55713605"/>
    <w:rsid w:val="56623462"/>
    <w:rsid w:val="576A0C54"/>
    <w:rsid w:val="581B1F4E"/>
    <w:rsid w:val="5827444F"/>
    <w:rsid w:val="59044790"/>
    <w:rsid w:val="595B4CF8"/>
    <w:rsid w:val="5A2A57A8"/>
    <w:rsid w:val="5A53794F"/>
    <w:rsid w:val="5A8B1D43"/>
    <w:rsid w:val="5B130FC6"/>
    <w:rsid w:val="5B5E04BE"/>
    <w:rsid w:val="5BD92576"/>
    <w:rsid w:val="5BE663CF"/>
    <w:rsid w:val="5E4A64C2"/>
    <w:rsid w:val="5E88596C"/>
    <w:rsid w:val="5E8B6D72"/>
    <w:rsid w:val="5E9842F9"/>
    <w:rsid w:val="5EFE2E50"/>
    <w:rsid w:val="5F287C61"/>
    <w:rsid w:val="5F3D27AA"/>
    <w:rsid w:val="5FFB4B3F"/>
    <w:rsid w:val="61285270"/>
    <w:rsid w:val="62EB65DC"/>
    <w:rsid w:val="6594219A"/>
    <w:rsid w:val="66342B59"/>
    <w:rsid w:val="66CE381C"/>
    <w:rsid w:val="671523A8"/>
    <w:rsid w:val="680B5B3B"/>
    <w:rsid w:val="680D45C3"/>
    <w:rsid w:val="68531926"/>
    <w:rsid w:val="68CF4DBB"/>
    <w:rsid w:val="68FB5BB0"/>
    <w:rsid w:val="699B2EEF"/>
    <w:rsid w:val="6AB53B3C"/>
    <w:rsid w:val="6B680C1B"/>
    <w:rsid w:val="6B8C2AEF"/>
    <w:rsid w:val="6C3F4006"/>
    <w:rsid w:val="6CB342AF"/>
    <w:rsid w:val="6D365409"/>
    <w:rsid w:val="6DA85746"/>
    <w:rsid w:val="6DC24EEE"/>
    <w:rsid w:val="6DC42A14"/>
    <w:rsid w:val="6E1F1379"/>
    <w:rsid w:val="6E723206"/>
    <w:rsid w:val="6FFB0243"/>
    <w:rsid w:val="70383060"/>
    <w:rsid w:val="70416FE8"/>
    <w:rsid w:val="71681909"/>
    <w:rsid w:val="717604C9"/>
    <w:rsid w:val="72723293"/>
    <w:rsid w:val="72AA7CFF"/>
    <w:rsid w:val="72B234CC"/>
    <w:rsid w:val="72D54D7C"/>
    <w:rsid w:val="733D0B73"/>
    <w:rsid w:val="734336D9"/>
    <w:rsid w:val="736C35A2"/>
    <w:rsid w:val="74035919"/>
    <w:rsid w:val="74F71921"/>
    <w:rsid w:val="75640639"/>
    <w:rsid w:val="75A5092B"/>
    <w:rsid w:val="766A1C7F"/>
    <w:rsid w:val="76946CFC"/>
    <w:rsid w:val="76AA29C3"/>
    <w:rsid w:val="775F3697"/>
    <w:rsid w:val="777F5BFE"/>
    <w:rsid w:val="77F37665"/>
    <w:rsid w:val="791D122B"/>
    <w:rsid w:val="794E6C53"/>
    <w:rsid w:val="7AED2E7F"/>
    <w:rsid w:val="7AFE32DE"/>
    <w:rsid w:val="7B475FD6"/>
    <w:rsid w:val="7B6A2721"/>
    <w:rsid w:val="7C9C0127"/>
    <w:rsid w:val="7D012C11"/>
    <w:rsid w:val="7D994CDA"/>
    <w:rsid w:val="7DD65E4C"/>
    <w:rsid w:val="7DE33FF1"/>
    <w:rsid w:val="7E1C7D03"/>
    <w:rsid w:val="7E4F632A"/>
    <w:rsid w:val="7F2F45E0"/>
    <w:rsid w:val="7F820039"/>
    <w:rsid w:val="F7BF5FC9"/>
    <w:rsid w:val="F7FD53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qFormat="1" w:uiPriority="99"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keepNext/>
      <w:outlineLvl w:val="0"/>
    </w:pPr>
    <w:rPr>
      <w:rFonts w:ascii="宋体"/>
      <w:sz w:val="28"/>
    </w:rPr>
  </w:style>
  <w:style w:type="paragraph" w:styleId="5">
    <w:name w:val="heading 4"/>
    <w:basedOn w:val="1"/>
    <w:next w:val="1"/>
    <w:link w:val="5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3">
    <w:name w:val="Default Paragraph Font"/>
    <w:semiHidden/>
    <w:unhideWhenUsed/>
    <w:uiPriority w:val="1"/>
  </w:style>
  <w:style w:type="table" w:default="1" w:styleId="21">
    <w:name w:val="Normal Table"/>
    <w:semiHidden/>
    <w:unhideWhenUsed/>
    <w:uiPriority w:val="99"/>
    <w:tblPr>
      <w:tblCellMar>
        <w:top w:w="0" w:type="dxa"/>
        <w:left w:w="108" w:type="dxa"/>
        <w:bottom w:w="0" w:type="dxa"/>
        <w:right w:w="108" w:type="dxa"/>
      </w:tblCellMar>
    </w:tblPr>
  </w:style>
  <w:style w:type="paragraph" w:styleId="2">
    <w:name w:val="Body Text"/>
    <w:basedOn w:val="1"/>
    <w:next w:val="3"/>
    <w:link w:val="45"/>
    <w:qFormat/>
    <w:uiPriority w:val="0"/>
    <w:pPr>
      <w:jc w:val="center"/>
    </w:pPr>
    <w:rPr>
      <w:rFonts w:eastAsia="隶书"/>
      <w:sz w:val="84"/>
    </w:rPr>
  </w:style>
  <w:style w:type="paragraph" w:styleId="3">
    <w:name w:val="Body Text Indent"/>
    <w:basedOn w:val="1"/>
    <w:qFormat/>
    <w:uiPriority w:val="0"/>
    <w:pPr>
      <w:ind w:left="1200" w:hanging="1200" w:hangingChars="500"/>
    </w:pPr>
    <w:rPr>
      <w:bCs/>
      <w:sz w:val="24"/>
    </w:rPr>
  </w:style>
  <w:style w:type="paragraph" w:styleId="6">
    <w:name w:val="Normal Indent"/>
    <w:basedOn w:val="1"/>
    <w:qFormat/>
    <w:uiPriority w:val="0"/>
    <w:pPr>
      <w:ind w:firstLine="420" w:firstLineChars="200"/>
    </w:pPr>
    <w:rPr>
      <w:rFonts w:ascii="Calibri" w:hAnsi="Calibri"/>
      <w:szCs w:val="24"/>
    </w:rPr>
  </w:style>
  <w:style w:type="paragraph" w:styleId="7">
    <w:name w:val="annotation text"/>
    <w:basedOn w:val="1"/>
    <w:link w:val="27"/>
    <w:qFormat/>
    <w:uiPriority w:val="99"/>
    <w:pPr>
      <w:jc w:val="left"/>
    </w:pPr>
    <w:rPr>
      <w:lang w:val="zh-CN"/>
    </w:rPr>
  </w:style>
  <w:style w:type="paragraph" w:styleId="8">
    <w:name w:val="Salutation"/>
    <w:basedOn w:val="1"/>
    <w:next w:val="1"/>
    <w:qFormat/>
    <w:uiPriority w:val="0"/>
    <w:rPr>
      <w:sz w:val="24"/>
    </w:rPr>
  </w:style>
  <w:style w:type="paragraph" w:styleId="9">
    <w:name w:val="Plain Text"/>
    <w:basedOn w:val="1"/>
    <w:link w:val="34"/>
    <w:qFormat/>
    <w:uiPriority w:val="0"/>
    <w:rPr>
      <w:rFonts w:ascii="宋体" w:hAnsi="Courier New"/>
      <w:lang w:val="zh-CN"/>
    </w:rPr>
  </w:style>
  <w:style w:type="paragraph" w:styleId="10">
    <w:name w:val="Date"/>
    <w:basedOn w:val="1"/>
    <w:next w:val="1"/>
    <w:link w:val="32"/>
    <w:qFormat/>
    <w:uiPriority w:val="0"/>
    <w:rPr>
      <w:sz w:val="30"/>
      <w:lang w:val="zh-CN"/>
    </w:rPr>
  </w:style>
  <w:style w:type="paragraph" w:styleId="11">
    <w:name w:val="Body Text Indent 2"/>
    <w:basedOn w:val="1"/>
    <w:link w:val="30"/>
    <w:qFormat/>
    <w:uiPriority w:val="0"/>
    <w:pPr>
      <w:ind w:firstLine="10983" w:firstLineChars="3495"/>
    </w:pPr>
    <w:rPr>
      <w:rFonts w:eastAsia="黑体"/>
      <w:b/>
      <w:bCs/>
      <w:sz w:val="32"/>
      <w:lang w:val="zh-CN"/>
    </w:rPr>
  </w:style>
  <w:style w:type="paragraph" w:styleId="12">
    <w:name w:val="Balloon Text"/>
    <w:basedOn w:val="1"/>
    <w:semiHidden/>
    <w:qFormat/>
    <w:uiPriority w:val="0"/>
    <w:rPr>
      <w:sz w:val="18"/>
      <w:szCs w:val="18"/>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link w:val="29"/>
    <w:qFormat/>
    <w:uiPriority w:val="0"/>
    <w:pPr>
      <w:pBdr>
        <w:bottom w:val="single" w:color="auto" w:sz="6" w:space="1"/>
      </w:pBdr>
      <w:tabs>
        <w:tab w:val="center" w:pos="4153"/>
        <w:tab w:val="right" w:pos="8306"/>
      </w:tabs>
      <w:snapToGrid w:val="0"/>
      <w:jc w:val="center"/>
    </w:pPr>
    <w:rPr>
      <w:sz w:val="18"/>
      <w:lang w:val="zh-CN"/>
    </w:rPr>
  </w:style>
  <w:style w:type="paragraph" w:styleId="15">
    <w:name w:val="toc 1"/>
    <w:basedOn w:val="1"/>
    <w:next w:val="1"/>
    <w:qFormat/>
    <w:uiPriority w:val="39"/>
    <w:pPr>
      <w:spacing w:before="120" w:after="120"/>
      <w:jc w:val="left"/>
    </w:pPr>
    <w:rPr>
      <w:rFonts w:ascii="Calibri" w:hAnsi="Calibri"/>
      <w:b/>
      <w:caps/>
      <w:sz w:val="20"/>
    </w:rPr>
  </w:style>
  <w:style w:type="paragraph" w:styleId="16">
    <w:name w:val="List Number 5"/>
    <w:basedOn w:val="1"/>
    <w:unhideWhenUsed/>
    <w:qFormat/>
    <w:uiPriority w:val="99"/>
    <w:pPr>
      <w:numPr>
        <w:ilvl w:val="0"/>
        <w:numId w:val="1"/>
      </w:numPr>
      <w:contextualSpacing/>
    </w:pPr>
    <w:rPr>
      <w:rFonts w:asciiTheme="minorHAnsi" w:hAnsiTheme="minorHAnsi" w:eastAsiaTheme="minorEastAsia" w:cstheme="minorBidi"/>
      <w:szCs w:val="24"/>
    </w:rPr>
  </w:style>
  <w:style w:type="paragraph" w:styleId="17">
    <w:name w:val="Body Text Indent 3"/>
    <w:basedOn w:val="1"/>
    <w:qFormat/>
    <w:uiPriority w:val="0"/>
    <w:pPr>
      <w:spacing w:line="360" w:lineRule="exact"/>
      <w:ind w:left="989" w:leftChars="471" w:firstLine="480" w:firstLineChars="200"/>
    </w:pPr>
    <w:rPr>
      <w:sz w:val="24"/>
    </w:rPr>
  </w:style>
  <w:style w:type="paragraph" w:styleId="18">
    <w:name w:val="Body Text 2"/>
    <w:basedOn w:val="1"/>
    <w:qFormat/>
    <w:uiPriority w:val="0"/>
    <w:pPr>
      <w:spacing w:line="440" w:lineRule="exact"/>
    </w:pPr>
    <w:rPr>
      <w:sz w:val="24"/>
    </w:rPr>
  </w:style>
  <w:style w:type="paragraph" w:styleId="19">
    <w:name w:val="HTML Preformatted"/>
    <w:basedOn w:val="1"/>
    <w:link w:val="33"/>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szCs w:val="24"/>
      <w:lang w:val="zh-CN"/>
    </w:rPr>
  </w:style>
  <w:style w:type="paragraph" w:styleId="20">
    <w:name w:val="Title"/>
    <w:basedOn w:val="1"/>
    <w:next w:val="1"/>
    <w:link w:val="28"/>
    <w:qFormat/>
    <w:uiPriority w:val="0"/>
    <w:pPr>
      <w:spacing w:before="240" w:after="60"/>
      <w:jc w:val="center"/>
      <w:outlineLvl w:val="0"/>
    </w:pPr>
    <w:rPr>
      <w:rFonts w:ascii="Cambria" w:hAnsi="Cambria"/>
      <w:b/>
      <w:bCs/>
      <w:sz w:val="32"/>
      <w:szCs w:val="32"/>
      <w:lang w:val="zh-CN"/>
    </w:rPr>
  </w:style>
  <w:style w:type="table" w:styleId="22">
    <w:name w:val="Table Grid"/>
    <w:basedOn w:val="21"/>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b/>
      <w:bCs/>
    </w:rPr>
  </w:style>
  <w:style w:type="character" w:styleId="25">
    <w:name w:val="page number"/>
    <w:basedOn w:val="23"/>
    <w:qFormat/>
    <w:uiPriority w:val="0"/>
  </w:style>
  <w:style w:type="character" w:styleId="26">
    <w:name w:val="Hyperlink"/>
    <w:qFormat/>
    <w:uiPriority w:val="99"/>
    <w:rPr>
      <w:color w:val="0000FF"/>
      <w:u w:val="single"/>
    </w:rPr>
  </w:style>
  <w:style w:type="character" w:customStyle="1" w:styleId="27">
    <w:name w:val="批注文字 Char"/>
    <w:link w:val="7"/>
    <w:qFormat/>
    <w:uiPriority w:val="0"/>
    <w:rPr>
      <w:kern w:val="2"/>
      <w:sz w:val="21"/>
    </w:rPr>
  </w:style>
  <w:style w:type="character" w:customStyle="1" w:styleId="28">
    <w:name w:val="标题 Char"/>
    <w:link w:val="20"/>
    <w:qFormat/>
    <w:uiPriority w:val="0"/>
    <w:rPr>
      <w:rFonts w:ascii="Cambria" w:hAnsi="Cambria" w:cs="Times New Roman"/>
      <w:b/>
      <w:bCs/>
      <w:kern w:val="2"/>
      <w:sz w:val="32"/>
      <w:szCs w:val="32"/>
    </w:rPr>
  </w:style>
  <w:style w:type="character" w:customStyle="1" w:styleId="29">
    <w:name w:val="页眉 Char"/>
    <w:link w:val="14"/>
    <w:qFormat/>
    <w:uiPriority w:val="0"/>
    <w:rPr>
      <w:kern w:val="2"/>
      <w:sz w:val="18"/>
    </w:rPr>
  </w:style>
  <w:style w:type="character" w:customStyle="1" w:styleId="30">
    <w:name w:val="正文文本缩进 2 Char"/>
    <w:link w:val="11"/>
    <w:qFormat/>
    <w:uiPriority w:val="0"/>
    <w:rPr>
      <w:rFonts w:eastAsia="黑体"/>
      <w:b/>
      <w:bCs/>
      <w:kern w:val="2"/>
      <w:sz w:val="32"/>
    </w:rPr>
  </w:style>
  <w:style w:type="character" w:customStyle="1" w:styleId="31">
    <w:name w:val="已访问的超链接1"/>
    <w:qFormat/>
    <w:uiPriority w:val="0"/>
    <w:rPr>
      <w:color w:val="800080"/>
      <w:u w:val="single"/>
    </w:rPr>
  </w:style>
  <w:style w:type="character" w:customStyle="1" w:styleId="32">
    <w:name w:val="日期 Char"/>
    <w:link w:val="10"/>
    <w:qFormat/>
    <w:uiPriority w:val="0"/>
    <w:rPr>
      <w:kern w:val="2"/>
      <w:sz w:val="30"/>
    </w:rPr>
  </w:style>
  <w:style w:type="character" w:customStyle="1" w:styleId="33">
    <w:name w:val="HTML 预设格式 Char"/>
    <w:link w:val="19"/>
    <w:qFormat/>
    <w:uiPriority w:val="0"/>
    <w:rPr>
      <w:rFonts w:ascii="Arial" w:hAnsi="Arial" w:cs="Arial"/>
      <w:sz w:val="24"/>
      <w:szCs w:val="24"/>
    </w:rPr>
  </w:style>
  <w:style w:type="character" w:customStyle="1" w:styleId="34">
    <w:name w:val="纯文本 Char"/>
    <w:link w:val="9"/>
    <w:qFormat/>
    <w:uiPriority w:val="0"/>
    <w:rPr>
      <w:rFonts w:ascii="宋体" w:hAnsi="Courier New"/>
      <w:kern w:val="2"/>
      <w:sz w:val="21"/>
    </w:rPr>
  </w:style>
  <w:style w:type="paragraph" w:customStyle="1" w:styleId="35">
    <w:name w:val="TOC 标题1"/>
    <w:basedOn w:val="4"/>
    <w:next w:val="1"/>
    <w:qFormat/>
    <w:uiPriority w:val="39"/>
    <w:pPr>
      <w:keepLines/>
      <w:widowControl/>
      <w:spacing w:before="480" w:line="276" w:lineRule="auto"/>
      <w:jc w:val="left"/>
      <w:outlineLvl w:val="9"/>
    </w:pPr>
    <w:rPr>
      <w:rFonts w:ascii="Cambria" w:hAnsi="Cambria"/>
      <w:b/>
      <w:bCs/>
      <w:color w:val="365F91"/>
      <w:kern w:val="0"/>
      <w:szCs w:val="28"/>
    </w:rPr>
  </w:style>
  <w:style w:type="paragraph" w:customStyle="1" w:styleId="36">
    <w:name w:val="目录 31"/>
    <w:basedOn w:val="1"/>
    <w:next w:val="1"/>
    <w:unhideWhenUsed/>
    <w:qFormat/>
    <w:uiPriority w:val="39"/>
    <w:pPr>
      <w:widowControl/>
      <w:spacing w:after="100" w:line="276" w:lineRule="auto"/>
      <w:ind w:left="440"/>
      <w:jc w:val="left"/>
    </w:pPr>
    <w:rPr>
      <w:rFonts w:ascii="Calibri" w:hAnsi="Calibri"/>
      <w:kern w:val="0"/>
      <w:sz w:val="22"/>
      <w:szCs w:val="22"/>
    </w:rPr>
  </w:style>
  <w:style w:type="paragraph" w:customStyle="1" w:styleId="37">
    <w:name w:val="目录 21"/>
    <w:basedOn w:val="1"/>
    <w:next w:val="1"/>
    <w:unhideWhenUsed/>
    <w:qFormat/>
    <w:uiPriority w:val="39"/>
    <w:pPr>
      <w:widowControl/>
      <w:spacing w:after="100" w:line="276" w:lineRule="auto"/>
      <w:ind w:left="220"/>
      <w:jc w:val="left"/>
    </w:pPr>
    <w:rPr>
      <w:rFonts w:ascii="Calibri" w:hAnsi="Calibri"/>
      <w:kern w:val="0"/>
      <w:sz w:val="22"/>
      <w:szCs w:val="22"/>
    </w:rPr>
  </w:style>
  <w:style w:type="paragraph" w:customStyle="1" w:styleId="38">
    <w:name w:val="Blockquote"/>
    <w:basedOn w:val="1"/>
    <w:qFormat/>
    <w:uiPriority w:val="0"/>
    <w:pPr>
      <w:autoSpaceDE w:val="0"/>
      <w:autoSpaceDN w:val="0"/>
      <w:adjustRightInd w:val="0"/>
      <w:spacing w:before="100" w:after="100"/>
      <w:ind w:left="360" w:right="360"/>
      <w:jc w:val="left"/>
    </w:pPr>
    <w:rPr>
      <w:kern w:val="0"/>
      <w:sz w:val="24"/>
    </w:rPr>
  </w:style>
  <w:style w:type="paragraph" w:customStyle="1" w:styleId="39">
    <w:name w:val="目录 11"/>
    <w:basedOn w:val="1"/>
    <w:next w:val="1"/>
    <w:unhideWhenUsed/>
    <w:qFormat/>
    <w:uiPriority w:val="39"/>
    <w:pPr>
      <w:widowControl/>
      <w:spacing w:after="100" w:line="276" w:lineRule="auto"/>
      <w:jc w:val="left"/>
    </w:pPr>
    <w:rPr>
      <w:rFonts w:ascii="Calibri" w:hAnsi="Calibri"/>
      <w:kern w:val="0"/>
      <w:sz w:val="22"/>
      <w:szCs w:val="22"/>
    </w:rPr>
  </w:style>
  <w:style w:type="paragraph" w:customStyle="1" w:styleId="40">
    <w:name w:val="1"/>
    <w:basedOn w:val="1"/>
    <w:next w:val="3"/>
    <w:qFormat/>
    <w:uiPriority w:val="0"/>
    <w:pPr>
      <w:spacing w:line="640" w:lineRule="exact"/>
      <w:ind w:firstLine="720" w:firstLineChars="300"/>
    </w:pPr>
    <w:rPr>
      <w:sz w:val="24"/>
      <w:szCs w:val="24"/>
    </w:rPr>
  </w:style>
  <w:style w:type="paragraph" w:styleId="41">
    <w:name w:val="List Paragraph"/>
    <w:basedOn w:val="1"/>
    <w:link w:val="48"/>
    <w:qFormat/>
    <w:uiPriority w:val="34"/>
    <w:pPr>
      <w:ind w:firstLine="420" w:firstLineChars="200"/>
    </w:pPr>
    <w:rPr>
      <w:rFonts w:ascii="Calibri" w:hAnsi="Calibri"/>
      <w:szCs w:val="22"/>
    </w:rPr>
  </w:style>
  <w:style w:type="paragraph" w:customStyle="1" w:styleId="42">
    <w:name w:val="默认段落字体 Para Char Char Char Char"/>
    <w:basedOn w:val="1"/>
    <w:qFormat/>
    <w:uiPriority w:val="0"/>
    <w:rPr>
      <w:rFonts w:ascii="宋体"/>
      <w:kern w:val="0"/>
      <w:sz w:val="18"/>
      <w:u w:val="single"/>
    </w:rPr>
  </w:style>
  <w:style w:type="character" w:customStyle="1" w:styleId="43">
    <w:name w:val="未处理的提及1"/>
    <w:semiHidden/>
    <w:unhideWhenUsed/>
    <w:qFormat/>
    <w:uiPriority w:val="99"/>
    <w:rPr>
      <w:color w:val="605E5C"/>
      <w:shd w:val="clear" w:color="auto" w:fill="E1DFDD"/>
    </w:rPr>
  </w:style>
  <w:style w:type="paragraph" w:customStyle="1" w:styleId="44">
    <w:name w:val="列出段落1"/>
    <w:basedOn w:val="1"/>
    <w:qFormat/>
    <w:uiPriority w:val="99"/>
    <w:pPr>
      <w:ind w:firstLine="420" w:firstLineChars="200"/>
    </w:pPr>
    <w:rPr>
      <w:rFonts w:ascii="Calibri" w:hAnsi="Calibri"/>
      <w:szCs w:val="22"/>
    </w:rPr>
  </w:style>
  <w:style w:type="character" w:customStyle="1" w:styleId="45">
    <w:name w:val="正文文本 Char"/>
    <w:link w:val="2"/>
    <w:qFormat/>
    <w:uiPriority w:val="0"/>
    <w:rPr>
      <w:rFonts w:eastAsia="隶书"/>
      <w:kern w:val="2"/>
      <w:sz w:val="84"/>
    </w:rPr>
  </w:style>
  <w:style w:type="paragraph" w:customStyle="1" w:styleId="46">
    <w:name w:val="style66"/>
    <w:basedOn w:val="1"/>
    <w:qFormat/>
    <w:uiPriority w:val="0"/>
    <w:pPr>
      <w:widowControl/>
      <w:spacing w:before="100" w:beforeAutospacing="1" w:after="100" w:afterAutospacing="1"/>
      <w:jc w:val="left"/>
    </w:pPr>
    <w:rPr>
      <w:rFonts w:ascii="Arial Unicode MS" w:hAnsi="Arial Unicode MS"/>
      <w:color w:val="3783E3"/>
      <w:kern w:val="0"/>
      <w:sz w:val="18"/>
      <w:szCs w:val="18"/>
    </w:rPr>
  </w:style>
  <w:style w:type="character" w:customStyle="1" w:styleId="47">
    <w:name w:val="批注文字 字符"/>
    <w:qFormat/>
    <w:uiPriority w:val="99"/>
    <w:rPr>
      <w:rFonts w:ascii="Times New Roman" w:hAnsi="Times New Roman" w:eastAsia="宋体" w:cs="Times New Roman"/>
      <w:kern w:val="0"/>
      <w:szCs w:val="21"/>
    </w:rPr>
  </w:style>
  <w:style w:type="character" w:customStyle="1" w:styleId="48">
    <w:name w:val="列出段落 Char"/>
    <w:link w:val="41"/>
    <w:qFormat/>
    <w:uiPriority w:val="34"/>
    <w:rPr>
      <w:rFonts w:ascii="Calibri" w:hAnsi="Calibri"/>
      <w:kern w:val="2"/>
      <w:sz w:val="21"/>
      <w:szCs w:val="22"/>
    </w:rPr>
  </w:style>
  <w:style w:type="paragraph" w:customStyle="1" w:styleId="49">
    <w:name w:val="列出段落2"/>
    <w:basedOn w:val="1"/>
    <w:qFormat/>
    <w:uiPriority w:val="34"/>
    <w:pPr>
      <w:ind w:firstLine="420" w:firstLineChars="200"/>
    </w:pPr>
    <w:rPr>
      <w:kern w:val="0"/>
      <w:sz w:val="20"/>
      <w:szCs w:val="24"/>
    </w:rPr>
  </w:style>
  <w:style w:type="paragraph" w:customStyle="1" w:styleId="50">
    <w:name w:val="样式 标题 4 + 段前: 5 磅 段后: 5 磅 行距: 单倍行距"/>
    <w:basedOn w:val="5"/>
    <w:next w:val="16"/>
    <w:qFormat/>
    <w:uiPriority w:val="0"/>
    <w:pPr>
      <w:tabs>
        <w:tab w:val="left" w:pos="780"/>
        <w:tab w:val="left" w:pos="1680"/>
      </w:tabs>
      <w:adjustRightInd w:val="0"/>
      <w:spacing w:before="100" w:after="100" w:line="372" w:lineRule="auto"/>
      <w:ind w:left="780" w:leftChars="200" w:hanging="360" w:hangingChars="200"/>
      <w:jc w:val="left"/>
    </w:pPr>
    <w:rPr>
      <w:rFonts w:ascii="Arial" w:hAnsi="Arial" w:eastAsia="黑体" w:cs="Times New Roman"/>
      <w:bCs w:val="0"/>
      <w:kern w:val="0"/>
      <w:szCs w:val="20"/>
    </w:rPr>
  </w:style>
  <w:style w:type="character" w:customStyle="1" w:styleId="51">
    <w:name w:val="标题 4 Char"/>
    <w:basedOn w:val="23"/>
    <w:link w:val="5"/>
    <w:semiHidden/>
    <w:qFormat/>
    <w:uiPriority w:val="0"/>
    <w:rPr>
      <w:rFonts w:asciiTheme="majorHAnsi" w:hAnsiTheme="majorHAnsi" w:eastAsiaTheme="majorEastAsia" w:cstheme="majorBidi"/>
      <w:b/>
      <w:bCs/>
      <w:kern w:val="2"/>
      <w:sz w:val="28"/>
      <w:szCs w:val="28"/>
    </w:rPr>
  </w:style>
  <w:style w:type="paragraph" w:customStyle="1" w:styleId="52">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haep</Company>
  <Pages>21</Pages>
  <Words>1556</Words>
  <Characters>8871</Characters>
  <Lines>73</Lines>
  <Paragraphs>20</Paragraphs>
  <TotalTime>43</TotalTime>
  <ScaleCrop>false</ScaleCrop>
  <LinksUpToDate>false</LinksUpToDate>
  <CharactersWithSpaces>10407</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2023-03-16T22:20:00Z</dcterms:created>
  <dc:creator>l</dc:creator>
  <cp:lastModifiedBy>周军军</cp:lastModifiedBy>
  <cp:lastPrinted>2019-02-22T23:08:00Z</cp:lastPrinted>
  <dcterms:modified xsi:type="dcterms:W3CDTF">2025-08-15T00:43:32Z</dcterms:modified>
  <dc:title>招标文件</dc:title>
  <cp:revision>439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F005599919894924B73E242075E2DE3A_13</vt:lpwstr>
  </property>
  <property fmtid="{D5CDD505-2E9C-101B-9397-08002B2CF9AE}" pid="4" name="KSOTemplateDocerSaveRecord">
    <vt:lpwstr>eyJoZGlkIjoiZDU3MWQ1MTZmOWMzNjYwM2NjM2YzZWI1ZThlZmQ2N2UiLCJ1c2VySWQiOiI0MzgxOTU2MDgifQ==</vt:lpwstr>
  </property>
</Properties>
</file>