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6E8A87">
      <w:pPr>
        <w:jc w:val="center"/>
        <w:rPr>
          <w:rFonts w:hint="eastAsia"/>
          <w:sz w:val="48"/>
          <w:szCs w:val="48"/>
          <w:lang w:val="en-US" w:eastAsia="zh-CN"/>
        </w:rPr>
      </w:pPr>
    </w:p>
    <w:p w14:paraId="3247FCBD">
      <w:pPr>
        <w:jc w:val="center"/>
        <w:rPr>
          <w:rFonts w:hint="eastAsia"/>
          <w:sz w:val="48"/>
          <w:szCs w:val="48"/>
          <w:lang w:val="en-US" w:eastAsia="zh-CN"/>
        </w:rPr>
      </w:pPr>
      <w:r>
        <w:rPr>
          <w:rFonts w:hint="eastAsia"/>
          <w:sz w:val="48"/>
          <w:szCs w:val="48"/>
          <w:lang w:val="en-US" w:eastAsia="zh-CN"/>
        </w:rPr>
        <w:t>中国重型汽车集团驻济相关单位</w:t>
      </w:r>
    </w:p>
    <w:p w14:paraId="70F64609">
      <w:pPr>
        <w:jc w:val="center"/>
        <w:rPr>
          <w:rFonts w:hint="eastAsia"/>
          <w:sz w:val="48"/>
          <w:szCs w:val="48"/>
        </w:rPr>
      </w:pPr>
      <w:r>
        <w:rPr>
          <w:rFonts w:hint="eastAsia"/>
          <w:sz w:val="48"/>
          <w:szCs w:val="48"/>
          <w:lang w:val="en-US" w:eastAsia="zh-CN"/>
        </w:rPr>
        <w:t>安全生产</w:t>
      </w:r>
      <w:r>
        <w:rPr>
          <w:rFonts w:hint="eastAsia"/>
          <w:sz w:val="48"/>
          <w:szCs w:val="48"/>
        </w:rPr>
        <w:t>类培训服务项目</w:t>
      </w:r>
    </w:p>
    <w:p w14:paraId="6A40FBD8">
      <w:pPr>
        <w:jc w:val="center"/>
        <w:rPr>
          <w:rFonts w:hint="eastAsia"/>
          <w:sz w:val="48"/>
          <w:szCs w:val="48"/>
        </w:rPr>
      </w:pPr>
    </w:p>
    <w:p w14:paraId="76BD1B89">
      <w:pPr>
        <w:jc w:val="center"/>
        <w:rPr>
          <w:rFonts w:hint="eastAsia"/>
          <w:sz w:val="48"/>
          <w:szCs w:val="48"/>
        </w:rPr>
      </w:pPr>
    </w:p>
    <w:p w14:paraId="253A433E">
      <w:pPr>
        <w:jc w:val="center"/>
        <w:rPr>
          <w:rFonts w:hint="eastAsia" w:ascii="黑体" w:hAnsi="宋体" w:eastAsia="黑体"/>
          <w:sz w:val="84"/>
          <w:szCs w:val="84"/>
        </w:rPr>
      </w:pPr>
      <w:r>
        <w:rPr>
          <w:rFonts w:hint="eastAsia" w:ascii="黑体" w:hAnsi="宋体" w:eastAsia="黑体"/>
          <w:sz w:val="84"/>
          <w:szCs w:val="84"/>
        </w:rPr>
        <w:t>招</w:t>
      </w:r>
    </w:p>
    <w:p w14:paraId="00EABA94">
      <w:pPr>
        <w:jc w:val="center"/>
        <w:rPr>
          <w:rFonts w:hint="eastAsia" w:ascii="黑体" w:hAnsi="宋体" w:eastAsia="黑体"/>
          <w:sz w:val="84"/>
          <w:szCs w:val="84"/>
        </w:rPr>
      </w:pPr>
    </w:p>
    <w:p w14:paraId="73AAB7B4">
      <w:pPr>
        <w:jc w:val="center"/>
        <w:rPr>
          <w:rFonts w:hint="eastAsia" w:ascii="黑体" w:hAnsi="宋体" w:eastAsia="黑体"/>
          <w:sz w:val="84"/>
          <w:szCs w:val="84"/>
        </w:rPr>
      </w:pPr>
      <w:r>
        <w:rPr>
          <w:rFonts w:hint="eastAsia" w:ascii="黑体" w:hAnsi="宋体" w:eastAsia="黑体"/>
          <w:sz w:val="84"/>
          <w:szCs w:val="84"/>
        </w:rPr>
        <w:t>标</w:t>
      </w:r>
    </w:p>
    <w:p w14:paraId="07B430E5">
      <w:pPr>
        <w:jc w:val="center"/>
        <w:rPr>
          <w:rFonts w:hint="eastAsia" w:ascii="黑体" w:hAnsi="宋体" w:eastAsia="黑体"/>
          <w:sz w:val="84"/>
          <w:szCs w:val="84"/>
        </w:rPr>
      </w:pPr>
    </w:p>
    <w:p w14:paraId="5F67E4FB">
      <w:pPr>
        <w:jc w:val="center"/>
        <w:rPr>
          <w:rFonts w:hint="eastAsia" w:ascii="宋体" w:hAnsi="宋体"/>
          <w:sz w:val="72"/>
          <w:szCs w:val="72"/>
        </w:rPr>
      </w:pPr>
      <w:r>
        <w:rPr>
          <w:rFonts w:hint="eastAsia" w:ascii="黑体" w:hAnsi="宋体" w:eastAsia="黑体"/>
          <w:sz w:val="84"/>
          <w:szCs w:val="84"/>
        </w:rPr>
        <w:t>书</w:t>
      </w:r>
    </w:p>
    <w:p w14:paraId="69326DCA">
      <w:pPr>
        <w:jc w:val="center"/>
        <w:rPr>
          <w:rFonts w:hint="eastAsia" w:ascii="宋体" w:hAnsi="宋体"/>
          <w:sz w:val="48"/>
          <w:szCs w:val="48"/>
        </w:rPr>
      </w:pPr>
    </w:p>
    <w:p w14:paraId="391280B9">
      <w:pPr>
        <w:jc w:val="center"/>
        <w:rPr>
          <w:rFonts w:hint="eastAsia" w:ascii="宋体" w:hAnsi="宋体"/>
          <w:sz w:val="28"/>
          <w:szCs w:val="28"/>
        </w:rPr>
      </w:pPr>
    </w:p>
    <w:p w14:paraId="16FC4A9A">
      <w:pPr>
        <w:jc w:val="center"/>
        <w:rPr>
          <w:rFonts w:hint="eastAsia" w:ascii="宋体" w:hAnsi="宋体"/>
          <w:sz w:val="28"/>
          <w:szCs w:val="28"/>
        </w:rPr>
      </w:pPr>
      <w:r>
        <w:rPr>
          <w:rFonts w:hint="eastAsia" w:ascii="宋体" w:hAnsi="宋体"/>
          <w:sz w:val="28"/>
          <w:szCs w:val="28"/>
        </w:rPr>
        <w:t>招 标 人：中国重型汽车集团有限公司</w:t>
      </w:r>
    </w:p>
    <w:p w14:paraId="5D01D1A6">
      <w:pPr>
        <w:jc w:val="center"/>
        <w:rPr>
          <w:rFonts w:hint="eastAsia" w:ascii="宋体" w:hAnsi="宋体"/>
          <w:sz w:val="28"/>
          <w:szCs w:val="28"/>
          <w:u w:val="single"/>
        </w:rPr>
      </w:pPr>
      <w:r>
        <w:rPr>
          <w:rFonts w:hint="eastAsia" w:ascii="宋体" w:hAnsi="宋体"/>
          <w:sz w:val="28"/>
          <w:szCs w:val="28"/>
          <w:u w:val="single"/>
        </w:rPr>
        <w:t xml:space="preserve"> 202</w:t>
      </w:r>
      <w:r>
        <w:rPr>
          <w:rFonts w:hint="eastAsia" w:ascii="宋体" w:hAnsi="宋体"/>
          <w:sz w:val="28"/>
          <w:szCs w:val="28"/>
          <w:u w:val="single"/>
          <w:lang w:val="en-US" w:eastAsia="zh-CN"/>
        </w:rPr>
        <w:t>5</w:t>
      </w:r>
      <w:r>
        <w:rPr>
          <w:rFonts w:hint="eastAsia" w:ascii="宋体" w:hAnsi="宋体"/>
          <w:sz w:val="28"/>
          <w:szCs w:val="28"/>
          <w:u w:val="single"/>
        </w:rPr>
        <w:t>年</w:t>
      </w:r>
      <w:r>
        <w:rPr>
          <w:rFonts w:hint="eastAsia" w:ascii="宋体" w:hAnsi="宋体"/>
          <w:sz w:val="28"/>
          <w:szCs w:val="28"/>
          <w:u w:val="single"/>
          <w:lang w:val="en-US" w:eastAsia="zh-CN"/>
        </w:rPr>
        <w:t>8</w:t>
      </w:r>
      <w:r>
        <w:rPr>
          <w:rFonts w:hint="eastAsia" w:ascii="宋体" w:hAnsi="宋体"/>
          <w:sz w:val="28"/>
          <w:szCs w:val="28"/>
          <w:u w:val="single"/>
        </w:rPr>
        <w:t xml:space="preserve">月 </w:t>
      </w:r>
    </w:p>
    <w:p w14:paraId="54A75538">
      <w:pPr>
        <w:jc w:val="center"/>
        <w:rPr>
          <w:rFonts w:hint="eastAsia"/>
          <w:sz w:val="48"/>
          <w:szCs w:val="48"/>
        </w:rPr>
      </w:pPr>
    </w:p>
    <w:p w14:paraId="0D0F973F">
      <w:pPr>
        <w:jc w:val="center"/>
        <w:rPr>
          <w:rFonts w:hint="eastAsia"/>
          <w:sz w:val="48"/>
          <w:szCs w:val="48"/>
        </w:rPr>
      </w:pPr>
    </w:p>
    <w:p w14:paraId="61A4EED5">
      <w:pPr>
        <w:jc w:val="center"/>
        <w:rPr>
          <w:rFonts w:hint="eastAsia"/>
          <w:sz w:val="48"/>
          <w:szCs w:val="48"/>
        </w:rPr>
      </w:pPr>
    </w:p>
    <w:p w14:paraId="1D35CCB5">
      <w:pPr>
        <w:spacing w:line="480" w:lineRule="auto"/>
        <w:jc w:val="center"/>
        <w:rPr>
          <w:rFonts w:hint="eastAsia" w:ascii="宋体" w:hAnsi="宋体"/>
          <w:b/>
          <w:bCs/>
          <w:sz w:val="48"/>
          <w:szCs w:val="48"/>
        </w:rPr>
      </w:pPr>
      <w:r>
        <w:rPr>
          <w:rFonts w:ascii="宋体" w:hAnsi="宋体"/>
          <w:b/>
          <w:bCs/>
          <w:sz w:val="48"/>
          <w:szCs w:val="48"/>
        </w:rPr>
        <w:t>目   录</w:t>
      </w:r>
    </w:p>
    <w:p w14:paraId="2F531548">
      <w:pPr>
        <w:tabs>
          <w:tab w:val="left" w:pos="3240"/>
        </w:tabs>
        <w:spacing w:line="480" w:lineRule="auto"/>
        <w:rPr>
          <w:rFonts w:hint="eastAsia" w:ascii="宋体" w:hAnsi="宋体"/>
          <w:b/>
          <w:bCs/>
          <w:sz w:val="24"/>
        </w:rPr>
      </w:pPr>
      <w:r>
        <w:rPr>
          <w:rFonts w:ascii="宋体" w:hAnsi="宋体"/>
          <w:b/>
          <w:bCs/>
          <w:sz w:val="24"/>
        </w:rPr>
        <w:tab/>
      </w:r>
    </w:p>
    <w:p w14:paraId="4373CDA4">
      <w:pPr>
        <w:pStyle w:val="7"/>
        <w:spacing w:before="624" w:beforeLines="200" w:after="624" w:afterLines="200"/>
        <w:rPr>
          <w:rFonts w:hint="eastAsia" w:ascii="Calibri" w:hAnsi="Calibri"/>
          <w:b w:val="0"/>
          <w:caps w:val="0"/>
          <w:sz w:val="21"/>
          <w:szCs w:val="22"/>
          <w:lang w:eastAsia="zh-CN"/>
        </w:rPr>
      </w:pPr>
      <w:r>
        <w:rPr>
          <w:lang w:val="en-US"/>
        </w:rPr>
        <w:fldChar w:fldCharType="begin"/>
      </w:r>
      <w:r>
        <w:instrText xml:space="preserve"> TOC \o "1-3" \h \z \u </w:instrText>
      </w:r>
      <w:r>
        <w:rPr>
          <w:lang w:val="en-US"/>
        </w:rPr>
        <w:fldChar w:fldCharType="separate"/>
      </w:r>
      <w:r>
        <w:fldChar w:fldCharType="begin"/>
      </w:r>
      <w:r>
        <w:instrText xml:space="preserve"> HYPERLINK \l "_Toc35956342" </w:instrText>
      </w:r>
      <w:r>
        <w:fldChar w:fldCharType="separate"/>
      </w:r>
      <w:r>
        <w:rPr>
          <w:rStyle w:val="11"/>
          <w:rFonts w:ascii="黑体" w:eastAsia="黑体"/>
          <w:bCs/>
        </w:rPr>
        <w:t xml:space="preserve">第一章  </w:t>
      </w:r>
      <w:r>
        <w:rPr>
          <w:rStyle w:val="11"/>
          <w:rFonts w:hint="eastAsia" w:ascii="黑体" w:eastAsia="黑体"/>
          <w:bCs/>
          <w:lang w:eastAsia="zh-CN"/>
        </w:rPr>
        <w:t>招标公告</w:t>
      </w:r>
      <w:r>
        <w:tab/>
      </w:r>
      <w:r>
        <w:fldChar w:fldCharType="end"/>
      </w:r>
    </w:p>
    <w:p w14:paraId="16D1A1BA">
      <w:pPr>
        <w:pStyle w:val="7"/>
        <w:spacing w:before="624" w:beforeLines="200" w:after="624" w:afterLines="200"/>
        <w:rPr>
          <w:rFonts w:ascii="Calibri" w:hAnsi="Calibri"/>
          <w:b w:val="0"/>
          <w:caps w:val="0"/>
          <w:sz w:val="21"/>
          <w:szCs w:val="22"/>
        </w:rPr>
      </w:pPr>
      <w:r>
        <w:fldChar w:fldCharType="begin"/>
      </w:r>
      <w:r>
        <w:instrText xml:space="preserve"> HYPERLINK \l "_Toc35956343" </w:instrText>
      </w:r>
      <w:r>
        <w:fldChar w:fldCharType="separate"/>
      </w:r>
      <w:r>
        <w:rPr>
          <w:rStyle w:val="11"/>
          <w:rFonts w:ascii="黑体" w:eastAsia="黑体"/>
          <w:bCs/>
        </w:rPr>
        <w:t>第二章  投标人须知</w:t>
      </w:r>
      <w:r>
        <w:tab/>
      </w:r>
      <w:r>
        <w:fldChar w:fldCharType="end"/>
      </w:r>
    </w:p>
    <w:p w14:paraId="2F7DE0F0">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"_Toc35956344" </w:instrText>
      </w:r>
      <w:r>
        <w:rPr>
          <w:highlight w:val="none"/>
        </w:rPr>
        <w:fldChar w:fldCharType="separate"/>
      </w:r>
      <w:r>
        <w:rPr>
          <w:rStyle w:val="11"/>
          <w:rFonts w:eastAsia="黑体"/>
          <w:bCs/>
          <w:highlight w:val="none"/>
        </w:rPr>
        <w:t>第三章  投标文件编制</w:t>
      </w:r>
      <w:r>
        <w:rPr>
          <w:highlight w:val="none"/>
        </w:rPr>
        <w:tab/>
      </w:r>
      <w:r>
        <w:rPr>
          <w:highlight w:val="none"/>
        </w:rPr>
        <w:fldChar w:fldCharType="end"/>
      </w:r>
    </w:p>
    <w:p w14:paraId="78152956">
      <w:pPr>
        <w:pStyle w:val="7"/>
        <w:spacing w:before="624" w:beforeLines="200" w:after="624" w:afterLines="200"/>
        <w:rPr>
          <w:rFonts w:ascii="Calibri" w:hAnsi="Calibri"/>
          <w:b w:val="0"/>
          <w:caps w:val="0"/>
          <w:sz w:val="21"/>
          <w:szCs w:val="22"/>
          <w:highlight w:val="none"/>
        </w:rPr>
      </w:pPr>
      <w:r>
        <w:rPr>
          <w:highlight w:val="none"/>
        </w:rPr>
        <w:fldChar w:fldCharType="begin"/>
      </w:r>
      <w:r>
        <w:rPr>
          <w:highlight w:val="none"/>
        </w:rPr>
        <w:instrText xml:space="preserve"> HYPERLINK \l "_Toc35956345" </w:instrText>
      </w:r>
      <w:r>
        <w:rPr>
          <w:highlight w:val="none"/>
        </w:rPr>
        <w:fldChar w:fldCharType="separate"/>
      </w:r>
      <w:r>
        <w:rPr>
          <w:rStyle w:val="11"/>
          <w:rFonts w:ascii="黑体" w:eastAsia="黑体"/>
          <w:bCs/>
          <w:highlight w:val="none"/>
        </w:rPr>
        <w:t>第四章  技术协议书</w:t>
      </w:r>
      <w:r>
        <w:rPr>
          <w:highlight w:val="none"/>
        </w:rPr>
        <w:tab/>
      </w:r>
      <w:r>
        <w:rPr>
          <w:highlight w:val="none"/>
        </w:rPr>
        <w:fldChar w:fldCharType="end"/>
      </w:r>
    </w:p>
    <w:p w14:paraId="767019D5">
      <w:pPr>
        <w:pStyle w:val="7"/>
        <w:spacing w:before="624" w:beforeLines="200" w:after="624" w:afterLines="200"/>
        <w:rPr>
          <w:rFonts w:ascii="Calibri" w:hAnsi="Calibri"/>
          <w:b w:val="0"/>
          <w:caps w:val="0"/>
          <w:sz w:val="21"/>
          <w:szCs w:val="22"/>
        </w:rPr>
      </w:pPr>
    </w:p>
    <w:p w14:paraId="48EBE527">
      <w:pPr>
        <w:jc w:val="center"/>
        <w:rPr>
          <w:b/>
          <w:bCs/>
          <w:lang w:val="zh-CN"/>
        </w:rPr>
      </w:pPr>
      <w:r>
        <w:rPr>
          <w:b/>
          <w:bCs/>
          <w:lang w:val="zh-CN"/>
        </w:rPr>
        <w:fldChar w:fldCharType="end"/>
      </w:r>
    </w:p>
    <w:p w14:paraId="31B03E5B">
      <w:pPr>
        <w:jc w:val="center"/>
        <w:rPr>
          <w:b/>
          <w:bCs/>
          <w:lang w:val="zh-CN"/>
        </w:rPr>
      </w:pPr>
    </w:p>
    <w:p w14:paraId="37EBBCAA">
      <w:pPr>
        <w:jc w:val="center"/>
        <w:rPr>
          <w:b/>
          <w:bCs/>
          <w:lang w:val="zh-CN"/>
        </w:rPr>
      </w:pPr>
    </w:p>
    <w:p w14:paraId="13F0C09E">
      <w:pPr>
        <w:jc w:val="center"/>
        <w:rPr>
          <w:b/>
          <w:bCs/>
          <w:lang w:val="zh-CN"/>
        </w:rPr>
      </w:pPr>
    </w:p>
    <w:p w14:paraId="3876FA1E">
      <w:pPr>
        <w:jc w:val="center"/>
        <w:rPr>
          <w:b/>
          <w:bCs/>
          <w:lang w:val="zh-CN"/>
        </w:rPr>
      </w:pPr>
    </w:p>
    <w:p w14:paraId="76708AF7">
      <w:pPr>
        <w:jc w:val="center"/>
        <w:rPr>
          <w:b/>
          <w:bCs/>
          <w:lang w:val="zh-CN"/>
        </w:rPr>
      </w:pPr>
    </w:p>
    <w:p w14:paraId="7E55FC2B">
      <w:pPr>
        <w:jc w:val="center"/>
        <w:rPr>
          <w:b/>
          <w:bCs/>
          <w:lang w:val="zh-CN"/>
        </w:rPr>
      </w:pPr>
    </w:p>
    <w:p w14:paraId="1572F5E5">
      <w:pPr>
        <w:jc w:val="center"/>
        <w:rPr>
          <w:b/>
          <w:bCs/>
          <w:lang w:val="zh-CN"/>
        </w:rPr>
      </w:pPr>
    </w:p>
    <w:p w14:paraId="428A70EC">
      <w:pPr>
        <w:jc w:val="center"/>
        <w:rPr>
          <w:b/>
          <w:bCs/>
          <w:lang w:val="zh-CN"/>
        </w:rPr>
      </w:pPr>
    </w:p>
    <w:p w14:paraId="48E028CE">
      <w:pPr>
        <w:jc w:val="center"/>
        <w:rPr>
          <w:b/>
          <w:bCs/>
          <w:lang w:val="zh-CN"/>
        </w:rPr>
      </w:pPr>
    </w:p>
    <w:p w14:paraId="6DE6AB20">
      <w:pPr>
        <w:jc w:val="center"/>
        <w:rPr>
          <w:b/>
          <w:bCs/>
          <w:lang w:val="zh-CN"/>
        </w:rPr>
      </w:pPr>
    </w:p>
    <w:p w14:paraId="32B3B5ED">
      <w:pPr>
        <w:jc w:val="center"/>
        <w:rPr>
          <w:b/>
          <w:bCs/>
          <w:lang w:val="zh-CN"/>
        </w:rPr>
      </w:pPr>
    </w:p>
    <w:p w14:paraId="48CAE991">
      <w:pPr>
        <w:jc w:val="center"/>
        <w:rPr>
          <w:b/>
          <w:bCs/>
          <w:lang w:val="zh-CN"/>
        </w:rPr>
      </w:pPr>
    </w:p>
    <w:p w14:paraId="5527CF1F">
      <w:pPr>
        <w:jc w:val="center"/>
        <w:rPr>
          <w:b/>
          <w:bCs/>
          <w:lang w:val="zh-CN"/>
        </w:rPr>
      </w:pPr>
    </w:p>
    <w:p w14:paraId="7F956B88">
      <w:pPr>
        <w:jc w:val="center"/>
        <w:rPr>
          <w:b/>
          <w:bCs/>
          <w:lang w:val="zh-CN"/>
        </w:rPr>
      </w:pPr>
    </w:p>
    <w:p w14:paraId="0CACAB03">
      <w:pPr>
        <w:jc w:val="center"/>
        <w:rPr>
          <w:b/>
          <w:bCs/>
          <w:lang w:val="zh-CN"/>
        </w:rPr>
      </w:pPr>
    </w:p>
    <w:p w14:paraId="60C51F61">
      <w:pPr>
        <w:jc w:val="center"/>
        <w:rPr>
          <w:b/>
          <w:bCs/>
          <w:lang w:val="zh-CN"/>
        </w:rPr>
      </w:pPr>
    </w:p>
    <w:p w14:paraId="75CADF60">
      <w:pPr>
        <w:jc w:val="center"/>
        <w:rPr>
          <w:b/>
          <w:bCs/>
          <w:lang w:val="zh-CN"/>
        </w:rPr>
      </w:pPr>
    </w:p>
    <w:p w14:paraId="62382E1C">
      <w:pPr>
        <w:adjustRightInd w:val="0"/>
        <w:snapToGrid w:val="0"/>
        <w:spacing w:line="360" w:lineRule="auto"/>
        <w:jc w:val="center"/>
        <w:rPr>
          <w:rFonts w:hint="eastAsia" w:ascii="宋体" w:hAnsi="宋体" w:eastAsia="黑体"/>
          <w:b/>
          <w:sz w:val="36"/>
          <w:szCs w:val="36"/>
          <w:lang w:eastAsia="zh-CN"/>
        </w:rPr>
      </w:pPr>
      <w:r>
        <w:rPr>
          <w:rFonts w:hint="eastAsia" w:ascii="黑体" w:eastAsia="黑体"/>
          <w:b/>
          <w:bCs/>
          <w:sz w:val="36"/>
          <w:szCs w:val="36"/>
        </w:rPr>
        <w:t xml:space="preserve">第一章  </w:t>
      </w:r>
      <w:r>
        <w:rPr>
          <w:rFonts w:hint="eastAsia" w:ascii="宋体" w:hAnsi="宋体" w:eastAsia="黑体"/>
          <w:b/>
          <w:sz w:val="36"/>
          <w:szCs w:val="36"/>
          <w:lang w:eastAsia="zh-CN"/>
        </w:rPr>
        <w:t>招标公告</w:t>
      </w:r>
    </w:p>
    <w:p w14:paraId="7D531005">
      <w:pPr>
        <w:pStyle w:val="5"/>
        <w:spacing w:line="360" w:lineRule="auto"/>
        <w:rPr>
          <w:rFonts w:hint="eastAsia" w:ascii="黑体" w:eastAsia="黑体"/>
          <w:b/>
          <w:bCs/>
          <w:sz w:val="28"/>
        </w:rPr>
      </w:pPr>
      <w:r>
        <w:rPr>
          <w:rFonts w:hint="eastAsia" w:ascii="黑体" w:eastAsia="黑体"/>
          <w:b/>
          <w:bCs/>
          <w:sz w:val="28"/>
        </w:rPr>
        <w:t>一、项目名称</w:t>
      </w:r>
    </w:p>
    <w:p w14:paraId="6DA5F307">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rPr>
      </w:pPr>
      <w:r>
        <w:rPr>
          <w:rFonts w:hint="eastAsia" w:ascii="Times New Roman" w:hAnsi="Times New Roman" w:eastAsia="宋体" w:cs="Times New Roman"/>
          <w:szCs w:val="20"/>
        </w:rPr>
        <w:t>项目名称：</w:t>
      </w:r>
      <w:r>
        <w:rPr>
          <w:rFonts w:hint="eastAsia" w:ascii="Times New Roman" w:hAnsi="Times New Roman" w:eastAsia="宋体" w:cs="Times New Roman"/>
          <w:szCs w:val="20"/>
          <w:lang w:val="en-US" w:eastAsia="zh-CN"/>
        </w:rPr>
        <w:t>安全生产</w:t>
      </w:r>
      <w:r>
        <w:rPr>
          <w:rFonts w:hint="eastAsia" w:ascii="Times New Roman" w:hAnsi="Times New Roman" w:eastAsia="宋体" w:cs="Times New Roman"/>
          <w:szCs w:val="20"/>
        </w:rPr>
        <w:t>类培训服务项目</w:t>
      </w:r>
    </w:p>
    <w:p w14:paraId="46FCF674">
      <w:pPr>
        <w:keepNext w:val="0"/>
        <w:keepLines w:val="0"/>
        <w:pageBreakBefore w:val="0"/>
        <w:widowControl w:val="0"/>
        <w:kinsoku/>
        <w:wordWrap/>
        <w:overflowPunct/>
        <w:topLinePunct w:val="0"/>
        <w:autoSpaceDE/>
        <w:autoSpaceDN/>
        <w:bidi w:val="0"/>
        <w:adjustRightInd w:val="0"/>
        <w:snapToGrid/>
        <w:ind w:right="0" w:firstLine="420" w:firstLineChars="200"/>
        <w:jc w:val="both"/>
        <w:textAlignment w:val="auto"/>
        <w:rPr>
          <w:rFonts w:hint="eastAsia"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项目编号：CGZX2025080082</w:t>
      </w:r>
    </w:p>
    <w:p w14:paraId="357045E8">
      <w:pPr>
        <w:pStyle w:val="5"/>
        <w:spacing w:line="360" w:lineRule="auto"/>
        <w:rPr>
          <w:rFonts w:hint="eastAsia" w:ascii="黑体" w:eastAsia="黑体"/>
          <w:b/>
          <w:bCs/>
          <w:sz w:val="28"/>
        </w:rPr>
      </w:pPr>
      <w:r>
        <w:rPr>
          <w:rFonts w:hint="eastAsia" w:ascii="黑体" w:eastAsia="黑体"/>
          <w:b/>
          <w:bCs/>
          <w:sz w:val="28"/>
        </w:rPr>
        <w:t>二、</w:t>
      </w:r>
      <w:r>
        <w:rPr>
          <w:rFonts w:hint="eastAsia" w:ascii="黑体" w:eastAsia="黑体"/>
          <w:b/>
          <w:bCs/>
          <w:sz w:val="28"/>
          <w:lang w:val="en-US" w:eastAsia="zh-CN"/>
        </w:rPr>
        <w:t>项目</w:t>
      </w:r>
      <w:r>
        <w:rPr>
          <w:rFonts w:hint="eastAsia" w:ascii="黑体" w:eastAsia="黑体"/>
          <w:b/>
          <w:bCs/>
          <w:sz w:val="28"/>
        </w:rPr>
        <w:t>内容</w:t>
      </w:r>
    </w:p>
    <w:p w14:paraId="1CB537C3">
      <w:pPr>
        <w:pStyle w:val="5"/>
        <w:ind w:firstLine="420" w:firstLineChars="200"/>
      </w:pPr>
      <w:r>
        <w:rPr>
          <w:rFonts w:hint="eastAsia"/>
        </w:rPr>
        <w:t>1</w:t>
      </w:r>
      <w:r>
        <w:t>.</w:t>
      </w:r>
      <w:r>
        <w:rPr>
          <w:rFonts w:hint="eastAsia"/>
        </w:rPr>
        <w:t>招标内容：</w:t>
      </w:r>
    </w:p>
    <w:p w14:paraId="380FF3D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szCs w:val="22"/>
          <w:lang w:val="en-US" w:eastAsia="zh-CN"/>
        </w:rPr>
      </w:pPr>
      <w:r>
        <w:rPr>
          <w:rFonts w:hint="eastAsia" w:ascii="Times New Roman" w:hAnsi="Times New Roman"/>
          <w:szCs w:val="22"/>
          <w:lang w:val="en-US" w:eastAsia="zh-CN"/>
        </w:rPr>
        <w:t>安全生产类培训服务项目</w:t>
      </w:r>
    </w:p>
    <w:tbl>
      <w:tblPr>
        <w:tblStyle w:val="8"/>
        <w:tblW w:w="81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5"/>
        <w:gridCol w:w="1041"/>
        <w:gridCol w:w="1089"/>
        <w:gridCol w:w="1080"/>
        <w:gridCol w:w="1080"/>
        <w:gridCol w:w="1080"/>
        <w:gridCol w:w="1080"/>
        <w:gridCol w:w="1080"/>
      </w:tblGrid>
      <w:tr w14:paraId="62359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6F3EF5DC">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F0F8504">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w:t>
            </w:r>
          </w:p>
        </w:tc>
        <w:tc>
          <w:tcPr>
            <w:tcW w:w="1089"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5BB8F96">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项目</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4F81BD"/>
            <w:vAlign w:val="center"/>
          </w:tcPr>
          <w:p w14:paraId="1186F560">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2025年</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AD755E5">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课时/人</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D9CEB0D">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备注</w:t>
            </w:r>
          </w:p>
        </w:tc>
      </w:tr>
      <w:tr w14:paraId="2A39F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01FAA3C">
            <w:pPr>
              <w:jc w:val="center"/>
              <w:rPr>
                <w:rFonts w:hint="eastAsia" w:ascii="仿宋_GB2312" w:hAnsi="宋体" w:eastAsia="仿宋_GB2312" w:cs="仿宋_GB2312"/>
                <w:b/>
                <w:bCs/>
                <w:i w:val="0"/>
                <w:iCs w:val="0"/>
                <w:color w:val="FFFFFF"/>
                <w:sz w:val="24"/>
                <w:szCs w:val="24"/>
                <w:u w:val="none"/>
              </w:rPr>
            </w:pP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85DD6DA">
            <w:pPr>
              <w:jc w:val="center"/>
              <w:rPr>
                <w:rFonts w:hint="eastAsia" w:ascii="仿宋_GB2312" w:hAnsi="宋体" w:eastAsia="仿宋_GB2312" w:cs="仿宋_GB2312"/>
                <w:b/>
                <w:bCs/>
                <w:i w:val="0"/>
                <w:iCs w:val="0"/>
                <w:color w:val="FFFFFF"/>
                <w:sz w:val="24"/>
                <w:szCs w:val="24"/>
                <w:u w:val="none"/>
              </w:rPr>
            </w:pPr>
          </w:p>
        </w:tc>
        <w:tc>
          <w:tcPr>
            <w:tcW w:w="1089"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155E5DD0">
            <w:pPr>
              <w:jc w:val="center"/>
              <w:rPr>
                <w:rFonts w:hint="eastAsia" w:ascii="仿宋_GB2312" w:hAnsi="宋体" w:eastAsia="仿宋_GB2312" w:cs="仿宋_GB2312"/>
                <w:b/>
                <w:bCs/>
                <w:i w:val="0"/>
                <w:iCs w:val="0"/>
                <w:color w:val="FFFFFF"/>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6C3B2FC0">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5FEA3E9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46BE6FC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B5E2C1D">
            <w:pPr>
              <w:jc w:val="center"/>
              <w:rPr>
                <w:rFonts w:hint="eastAsia" w:ascii="仿宋_GB2312" w:hAnsi="宋体" w:eastAsia="仿宋_GB2312" w:cs="仿宋_GB2312"/>
                <w:b/>
                <w:bCs/>
                <w:i w:val="0"/>
                <w:iCs w:val="0"/>
                <w:color w:val="FFFFFF"/>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FB5D95D">
            <w:pPr>
              <w:jc w:val="center"/>
              <w:rPr>
                <w:rFonts w:hint="eastAsia" w:ascii="仿宋_GB2312" w:hAnsi="宋体" w:eastAsia="仿宋_GB2312" w:cs="仿宋_GB2312"/>
                <w:b/>
                <w:bCs/>
                <w:i w:val="0"/>
                <w:iCs w:val="0"/>
                <w:color w:val="FFFFFF"/>
                <w:sz w:val="24"/>
                <w:szCs w:val="24"/>
                <w:u w:val="none"/>
              </w:rPr>
            </w:pPr>
          </w:p>
        </w:tc>
      </w:tr>
      <w:tr w14:paraId="5F0E6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31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526A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安全生产类</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1B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安全生产专业技术培训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E1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260小时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96F1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43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A3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847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按人数结算费用</w:t>
            </w:r>
          </w:p>
        </w:tc>
      </w:tr>
      <w:tr w14:paraId="5D281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81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81B08">
            <w:pPr>
              <w:jc w:val="center"/>
              <w:rPr>
                <w:rFonts w:hint="eastAsia" w:ascii="仿宋_GB2312" w:hAnsi="宋体" w:eastAsia="仿宋_GB2312" w:cs="仿宋_GB2312"/>
                <w:i w:val="0"/>
                <w:iCs w:val="0"/>
                <w:color w:val="000000"/>
                <w:sz w:val="24"/>
                <w:szCs w:val="24"/>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CF3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安全管理人员取证培训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164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C14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409人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0E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线上+线下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B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初培32学时，复审12学时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E7BBC">
            <w:pPr>
              <w:jc w:val="center"/>
              <w:rPr>
                <w:rFonts w:hint="eastAsia" w:ascii="宋体" w:hAnsi="宋体" w:eastAsia="宋体" w:cs="宋体"/>
                <w:i w:val="0"/>
                <w:iCs w:val="0"/>
                <w:color w:val="000000"/>
                <w:sz w:val="22"/>
                <w:szCs w:val="22"/>
                <w:u w:val="none"/>
              </w:rPr>
            </w:pPr>
          </w:p>
        </w:tc>
      </w:tr>
      <w:tr w14:paraId="13663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6B9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BCB1B">
            <w:pPr>
              <w:jc w:val="center"/>
              <w:rPr>
                <w:rFonts w:hint="eastAsia" w:ascii="仿宋_GB2312" w:hAnsi="宋体" w:eastAsia="仿宋_GB2312" w:cs="仿宋_GB2312"/>
                <w:i w:val="0"/>
                <w:iCs w:val="0"/>
                <w:color w:val="000000"/>
                <w:sz w:val="24"/>
                <w:szCs w:val="24"/>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241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班组长培训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A6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22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513</w:t>
            </w:r>
            <w:r>
              <w:rPr>
                <w:rStyle w:val="12"/>
                <w:rFonts w:hAnsi="宋体"/>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2B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18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24学时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DAD8F">
            <w:pPr>
              <w:jc w:val="center"/>
              <w:rPr>
                <w:rFonts w:hint="eastAsia" w:ascii="宋体" w:hAnsi="宋体" w:eastAsia="宋体" w:cs="宋体"/>
                <w:i w:val="0"/>
                <w:iCs w:val="0"/>
                <w:color w:val="000000"/>
                <w:sz w:val="22"/>
                <w:szCs w:val="22"/>
                <w:u w:val="none"/>
              </w:rPr>
            </w:pPr>
          </w:p>
        </w:tc>
      </w:tr>
      <w:tr w14:paraId="56856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5F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4BB35">
            <w:pPr>
              <w:jc w:val="center"/>
              <w:rPr>
                <w:rFonts w:hint="eastAsia" w:ascii="仿宋_GB2312" w:hAnsi="宋体" w:eastAsia="仿宋_GB2312" w:cs="仿宋_GB2312"/>
                <w:i w:val="0"/>
                <w:iCs w:val="0"/>
                <w:color w:val="000000"/>
                <w:sz w:val="24"/>
                <w:szCs w:val="24"/>
                <w:u w:val="none"/>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A0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冶金行业安全管理人员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A5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34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r>
              <w:rPr>
                <w:rStyle w:val="12"/>
                <w:rFonts w:hAnsi="宋体"/>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F5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28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初培48学时，复审16学时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ABE5A">
            <w:pPr>
              <w:jc w:val="center"/>
              <w:rPr>
                <w:rFonts w:hint="eastAsia" w:ascii="宋体" w:hAnsi="宋体" w:eastAsia="宋体" w:cs="宋体"/>
                <w:i w:val="0"/>
                <w:iCs w:val="0"/>
                <w:color w:val="000000"/>
                <w:sz w:val="22"/>
                <w:szCs w:val="22"/>
                <w:u w:val="none"/>
              </w:rPr>
            </w:pPr>
          </w:p>
        </w:tc>
      </w:tr>
    </w:tbl>
    <w:p w14:paraId="35BCF34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宋体"/>
          <w:szCs w:val="22"/>
          <w:lang w:eastAsia="zh-CN"/>
        </w:rPr>
      </w:pPr>
      <w:r>
        <w:rPr>
          <w:rFonts w:hint="eastAsia" w:ascii="Times New Roman" w:hAnsi="Times New Roman"/>
          <w:szCs w:val="22"/>
        </w:rPr>
        <w:t>2</w:t>
      </w:r>
      <w:r>
        <w:rPr>
          <w:rFonts w:ascii="Times New Roman" w:hAnsi="Times New Roman"/>
          <w:szCs w:val="22"/>
        </w:rPr>
        <w:t>.</w:t>
      </w:r>
      <w:r>
        <w:rPr>
          <w:rFonts w:hint="eastAsia" w:ascii="Times New Roman" w:hAnsi="Times New Roman"/>
          <w:szCs w:val="22"/>
          <w:lang w:eastAsia="zh-CN"/>
        </w:rPr>
        <w:t>培训</w:t>
      </w:r>
      <w:r>
        <w:rPr>
          <w:rFonts w:hint="eastAsia" w:ascii="Times New Roman" w:hAnsi="Times New Roman"/>
          <w:szCs w:val="22"/>
        </w:rPr>
        <w:t>地点</w:t>
      </w:r>
      <w:r>
        <w:rPr>
          <w:rFonts w:hint="eastAsia" w:ascii="Times New Roman" w:hAnsi="Times New Roman"/>
          <w:szCs w:val="22"/>
          <w:lang w:eastAsia="zh-CN"/>
        </w:rPr>
        <w:t>：</w:t>
      </w:r>
    </w:p>
    <w:p w14:paraId="7F9CB0BE">
      <w:pPr>
        <w:pStyle w:val="5"/>
        <w:ind w:firstLine="420" w:firstLineChars="200"/>
        <w:rPr>
          <w:rFonts w:hint="eastAsia" w:ascii="Times New Roman" w:hAnsi="Times New Roman"/>
          <w:szCs w:val="22"/>
          <w:lang w:eastAsia="zh-CN"/>
        </w:rPr>
      </w:pPr>
      <w:r>
        <w:rPr>
          <w:rFonts w:hint="eastAsia" w:ascii="Times New Roman" w:hAnsi="Times New Roman"/>
          <w:szCs w:val="22"/>
          <w:lang w:eastAsia="zh-CN"/>
        </w:rPr>
        <w:t>中国重汽集团及各二级生产制造单位（仅济南地区）</w:t>
      </w:r>
    </w:p>
    <w:p w14:paraId="1C26B0E0">
      <w:pPr>
        <w:pStyle w:val="5"/>
        <w:spacing w:line="360" w:lineRule="auto"/>
        <w:rPr>
          <w:rFonts w:hint="eastAsia" w:ascii="黑体" w:eastAsia="黑体"/>
          <w:b/>
          <w:bCs/>
          <w:sz w:val="28"/>
          <w:highlight w:val="none"/>
        </w:rPr>
      </w:pPr>
      <w:r>
        <w:rPr>
          <w:rFonts w:hint="eastAsia" w:ascii="黑体" w:eastAsia="黑体"/>
          <w:b/>
          <w:bCs/>
          <w:sz w:val="28"/>
          <w:highlight w:val="none"/>
        </w:rPr>
        <w:t>三、招标形式</w:t>
      </w:r>
    </w:p>
    <w:p w14:paraId="1A6A6999">
      <w:pPr>
        <w:pStyle w:val="5"/>
        <w:spacing w:line="360" w:lineRule="auto"/>
        <w:ind w:firstLine="420" w:firstLineChars="200"/>
        <w:rPr>
          <w:rFonts w:hint="eastAsia"/>
          <w:highlight w:val="none"/>
        </w:rPr>
      </w:pPr>
      <w:r>
        <w:rPr>
          <w:rFonts w:hint="eastAsia"/>
          <w:highlight w:val="none"/>
        </w:rPr>
        <w:t xml:space="preserve"> </w:t>
      </w:r>
      <w:r>
        <w:rPr>
          <w:rFonts w:hint="eastAsia"/>
          <w:highlight w:val="none"/>
          <w:lang w:val="en-US" w:eastAsia="zh-CN"/>
        </w:rPr>
        <w:t>公开</w:t>
      </w:r>
      <w:r>
        <w:rPr>
          <w:rFonts w:hint="eastAsia"/>
          <w:highlight w:val="none"/>
        </w:rPr>
        <w:t>招标</w:t>
      </w:r>
    </w:p>
    <w:p w14:paraId="0B025F52">
      <w:pPr>
        <w:pStyle w:val="5"/>
        <w:spacing w:line="360" w:lineRule="auto"/>
        <w:rPr>
          <w:rFonts w:ascii="黑体" w:eastAsia="黑体"/>
          <w:b/>
          <w:bCs/>
          <w:sz w:val="28"/>
        </w:rPr>
      </w:pPr>
      <w:r>
        <w:rPr>
          <w:rFonts w:hint="eastAsia" w:ascii="黑体" w:eastAsia="黑体"/>
          <w:b/>
          <w:bCs/>
          <w:sz w:val="28"/>
        </w:rPr>
        <w:t>四、招标议程</w:t>
      </w:r>
    </w:p>
    <w:p w14:paraId="4B6F51E3">
      <w:pPr>
        <w:pStyle w:val="5"/>
        <w:spacing w:line="360" w:lineRule="auto"/>
        <w:ind w:firstLine="422" w:firstLineChars="200"/>
        <w:rPr>
          <w:rFonts w:hint="eastAsia"/>
          <w:color w:val="FF0000"/>
          <w:highlight w:val="yellow"/>
        </w:rPr>
      </w:pPr>
      <w:r>
        <w:rPr>
          <w:rFonts w:hint="eastAsia"/>
          <w:b/>
        </w:rPr>
        <w:t>1. 发标时间：</w:t>
      </w:r>
      <w:r>
        <w:rPr>
          <w:rFonts w:hint="eastAsia"/>
          <w:b/>
          <w:color w:val="FF0000"/>
          <w:highlight w:val="none"/>
        </w:rPr>
        <w:t xml:space="preserve"> </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8</w:t>
      </w:r>
      <w:r>
        <w:rPr>
          <w:rFonts w:hint="eastAsia"/>
          <w:color w:val="000000"/>
          <w:highlight w:val="none"/>
        </w:rPr>
        <w:t>月</w:t>
      </w:r>
      <w:r>
        <w:rPr>
          <w:rFonts w:hint="eastAsia"/>
          <w:color w:val="000000"/>
          <w:highlight w:val="none"/>
          <w:lang w:val="en-US" w:eastAsia="zh-CN"/>
        </w:rPr>
        <w:t>18</w:t>
      </w:r>
      <w:r>
        <w:rPr>
          <w:rFonts w:hint="eastAsia"/>
          <w:color w:val="000000"/>
          <w:highlight w:val="none"/>
        </w:rPr>
        <w:t>日</w:t>
      </w:r>
    </w:p>
    <w:p w14:paraId="14C670A0">
      <w:pPr>
        <w:pStyle w:val="5"/>
        <w:spacing w:line="360" w:lineRule="auto"/>
        <w:ind w:firstLine="420" w:firstLineChars="200"/>
      </w:pPr>
      <w:r>
        <w:rPr>
          <w:rFonts w:hint="eastAsia"/>
        </w:rPr>
        <w:t>方式：招标人将在上述时间节点将本项目招标公告及招标文件电子版在特定网站发布</w:t>
      </w:r>
      <w:r>
        <w:rPr>
          <w:rFonts w:hint="eastAsia"/>
          <w:lang w:eastAsia="zh-CN"/>
        </w:rPr>
        <w:t>（</w:t>
      </w:r>
      <w:r>
        <w:rPr>
          <w:rFonts w:hint="eastAsia"/>
          <w:szCs w:val="21"/>
          <w:highlight w:val="none"/>
        </w:rPr>
        <w:t>中国重</w:t>
      </w:r>
      <w:r>
        <w:rPr>
          <w:rFonts w:hint="eastAsia" w:ascii="宋体" w:hAnsi="Courier New" w:eastAsia="宋体" w:cs="Times New Roman"/>
        </w:rPr>
        <w:t>汽官网</w:t>
      </w:r>
      <w:r>
        <w:rPr>
          <w:rFonts w:hint="eastAsia" w:ascii="宋体" w:hAnsi="Courier New" w:eastAsia="宋体" w:cs="Times New Roman"/>
        </w:rPr>
        <w:fldChar w:fldCharType="begin"/>
      </w:r>
      <w:r>
        <w:rPr>
          <w:rFonts w:hint="eastAsia" w:ascii="宋体" w:hAnsi="Courier New" w:eastAsia="宋体" w:cs="Times New Roman"/>
        </w:rPr>
        <w:instrText xml:space="preserve"> HYPERLINK "http://www.cnhtc.com.cn" </w:instrText>
      </w:r>
      <w:r>
        <w:rPr>
          <w:rFonts w:hint="eastAsia" w:ascii="宋体" w:hAnsi="Courier New" w:eastAsia="宋体" w:cs="Times New Roman"/>
        </w:rPr>
        <w:fldChar w:fldCharType="separate"/>
      </w:r>
      <w:r>
        <w:rPr>
          <w:rFonts w:hint="eastAsia" w:ascii="宋体" w:hAnsi="Courier New" w:eastAsia="宋体" w:cs="Times New Roman"/>
        </w:rPr>
        <w:t>http://www.cnhtc.com.cn</w:t>
      </w:r>
      <w:r>
        <w:rPr>
          <w:rFonts w:hint="eastAsia" w:ascii="宋体" w:hAnsi="Courier New" w:eastAsia="宋体" w:cs="Times New Roman"/>
        </w:rPr>
        <w:fldChar w:fldCharType="end"/>
      </w:r>
      <w:r>
        <w:rPr>
          <w:rFonts w:hint="eastAsia" w:ascii="宋体" w:hAnsi="Courier New" w:eastAsia="宋体" w:cs="Times New Roman"/>
          <w:lang w:eastAsia="zh-CN"/>
        </w:rPr>
        <w:t>→新闻</w:t>
      </w:r>
      <w:r>
        <w:rPr>
          <w:rFonts w:hint="eastAsia" w:ascii="宋体" w:hAnsi="Courier New" w:eastAsia="宋体" w:cs="Times New Roman"/>
        </w:rPr>
        <w:t>中心</w:t>
      </w:r>
      <w:r>
        <w:rPr>
          <w:rFonts w:hint="eastAsia" w:ascii="宋体" w:hAnsi="Courier New" w:eastAsia="宋体" w:cs="Times New Roman"/>
          <w:lang w:eastAsia="zh-CN"/>
        </w:rPr>
        <w:t>→</w:t>
      </w:r>
      <w:r>
        <w:rPr>
          <w:rFonts w:hint="eastAsia" w:ascii="宋体" w:hAnsi="Courier New" w:eastAsia="宋体" w:cs="Times New Roman"/>
        </w:rPr>
        <w:t>通知公告</w:t>
      </w:r>
      <w:r>
        <w:rPr>
          <w:rFonts w:hint="eastAsia" w:ascii="宋体" w:hAnsi="Courier New" w:eastAsia="宋体" w:cs="Times New Roman"/>
          <w:lang w:eastAsia="zh-CN"/>
        </w:rPr>
        <w:t>）</w:t>
      </w:r>
      <w:r>
        <w:rPr>
          <w:rFonts w:hint="eastAsia"/>
        </w:rPr>
        <w:t>，意向投标人在相应网站自行下载招标书，在规定时间内，缴纳投标保证金，并将</w:t>
      </w:r>
      <w:r>
        <w:rPr>
          <w:rFonts w:hint="eastAsia"/>
          <w:highlight w:val="none"/>
        </w:rPr>
        <w:t>报名表</w:t>
      </w:r>
      <w:r>
        <w:rPr>
          <w:rFonts w:hint="eastAsia"/>
        </w:rPr>
        <w:t>发送至招标人指定邮箱内。招标人不对投标人能否通过相关网站正确</w:t>
      </w:r>
      <w:r>
        <w:rPr>
          <w:rFonts w:hint="eastAsia"/>
          <w:lang w:eastAsia="zh-CN"/>
        </w:rPr>
        <w:t>且</w:t>
      </w:r>
      <w:r>
        <w:rPr>
          <w:rFonts w:hint="eastAsia"/>
        </w:rPr>
        <w:t>及时获取招标文件负责。</w:t>
      </w:r>
    </w:p>
    <w:p w14:paraId="5BA60683">
      <w:pPr>
        <w:pStyle w:val="5"/>
        <w:spacing w:line="360" w:lineRule="auto"/>
        <w:ind w:firstLine="422" w:firstLineChars="200"/>
      </w:pPr>
      <w:r>
        <w:rPr>
          <w:rFonts w:hint="eastAsia"/>
          <w:b/>
        </w:rPr>
        <w:t>2. 投标报名截止时间：</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1</w:t>
      </w:r>
      <w:r>
        <w:rPr>
          <w:rFonts w:hint="eastAsia"/>
          <w:color w:val="000000"/>
          <w:highlight w:val="none"/>
        </w:rPr>
        <w:t>日</w:t>
      </w:r>
      <w:r>
        <w:rPr>
          <w:rFonts w:hint="eastAsia"/>
        </w:rPr>
        <w:t>下午</w:t>
      </w:r>
      <w:r>
        <w:rPr>
          <w:rFonts w:hint="eastAsia"/>
          <w:lang w:val="en-US" w:eastAsia="zh-CN"/>
        </w:rPr>
        <w:t>12</w:t>
      </w:r>
      <w:r>
        <w:rPr>
          <w:rFonts w:hint="eastAsia"/>
        </w:rPr>
        <w:t>点前，逾期不受理。</w:t>
      </w:r>
    </w:p>
    <w:p w14:paraId="253E4084">
      <w:pPr>
        <w:pStyle w:val="5"/>
        <w:spacing w:line="360" w:lineRule="auto"/>
        <w:ind w:firstLine="420" w:firstLineChars="200"/>
        <w:rPr>
          <w:rFonts w:hint="eastAsia"/>
          <w:highlight w:val="none"/>
        </w:rPr>
      </w:pPr>
      <w:r>
        <w:rPr>
          <w:rFonts w:hint="eastAsia"/>
          <w:highlight w:val="none"/>
        </w:rPr>
        <w:t>方式：</w:t>
      </w:r>
      <w:r>
        <w:rPr>
          <w:rFonts w:hint="eastAsia"/>
          <w:highlight w:val="none"/>
          <w:lang w:val="en-US" w:eastAsia="zh-CN"/>
        </w:rPr>
        <w:t>通过重汽</w:t>
      </w:r>
      <w:r>
        <w:rPr>
          <w:rFonts w:hint="eastAsia"/>
          <w:highlight w:val="none"/>
        </w:rPr>
        <w:t>e采通平台</w:t>
      </w:r>
      <w:r>
        <w:rPr>
          <w:rFonts w:hint="eastAsia"/>
          <w:highlight w:val="none"/>
          <w:lang w:val="en-US" w:eastAsia="zh-CN"/>
        </w:rPr>
        <w:t>进行报名，报名需在e采通上</w:t>
      </w:r>
      <w:r>
        <w:rPr>
          <w:rFonts w:hint="eastAsia"/>
          <w:highlight w:val="none"/>
        </w:rPr>
        <w:t>提交盖有投标单位公章的报名表（</w:t>
      </w:r>
      <w:r>
        <w:rPr>
          <w:rFonts w:hint="eastAsia"/>
          <w:highlight w:val="none"/>
          <w:lang w:val="en-US" w:eastAsia="zh-CN"/>
        </w:rPr>
        <w:t>PDF</w:t>
      </w:r>
      <w:r>
        <w:rPr>
          <w:rFonts w:hint="eastAsia"/>
          <w:highlight w:val="none"/>
        </w:rPr>
        <w:t>扫描件），</w:t>
      </w:r>
      <w:r>
        <w:rPr>
          <w:rFonts w:hint="eastAsia"/>
          <w:color w:val="auto"/>
          <w:highlight w:val="none"/>
        </w:rPr>
        <w:t>格式见附件1</w:t>
      </w:r>
      <w:r>
        <w:rPr>
          <w:rFonts w:hint="eastAsia"/>
          <w:highlight w:val="none"/>
        </w:rPr>
        <w:t>，电话或其他报名方式均不受理。</w:t>
      </w:r>
    </w:p>
    <w:p w14:paraId="243B5811">
      <w:pPr>
        <w:pStyle w:val="5"/>
        <w:spacing w:line="360" w:lineRule="auto"/>
        <w:ind w:firstLine="420" w:firstLineChars="200"/>
        <w:rPr>
          <w:rFonts w:hint="eastAsia"/>
          <w:highlight w:val="none"/>
        </w:rPr>
      </w:pPr>
      <w:r>
        <w:rPr>
          <w:rFonts w:hint="eastAsia"/>
          <w:highlight w:val="none"/>
        </w:rPr>
        <w:t>e采通平台：本项目招标工作的所有过程均须在中国重汽e采通上完成，包括报名、资质审核、招标、应标、评标、审批等环节。中国重汽</w:t>
      </w:r>
      <w:r>
        <w:rPr>
          <w:rFonts w:hint="eastAsia"/>
          <w:highlight w:val="none"/>
          <w:lang w:val="en-US" w:eastAsia="zh-CN"/>
        </w:rPr>
        <w:t>e</w:t>
      </w:r>
      <w:r>
        <w:rPr>
          <w:rFonts w:hint="eastAsia"/>
          <w:highlight w:val="none"/>
        </w:rPr>
        <w:t>采通中链接为（http</w:t>
      </w:r>
      <w:r>
        <w:rPr>
          <w:rFonts w:hint="eastAsia"/>
          <w:highlight w:val="none"/>
          <w:lang w:val="en-US" w:eastAsia="zh-CN"/>
        </w:rPr>
        <w:t>s</w:t>
      </w:r>
      <w:r>
        <w:rPr>
          <w:rFonts w:hint="eastAsia"/>
          <w:highlight w:val="none"/>
        </w:rPr>
        <w:t>://ecaitong.sinotruk.com:8012）。未在中国重汽</w:t>
      </w:r>
      <w:r>
        <w:rPr>
          <w:rFonts w:hint="eastAsia"/>
          <w:highlight w:val="none"/>
          <w:lang w:val="en-US" w:eastAsia="zh-CN"/>
        </w:rPr>
        <w:t>e</w:t>
      </w:r>
      <w:r>
        <w:rPr>
          <w:rFonts w:hint="eastAsia"/>
          <w:highlight w:val="none"/>
        </w:rPr>
        <w:t>采通进行注册的供方，注册时，业务主管部门选择“安全环保</w:t>
      </w:r>
      <w:r>
        <w:rPr>
          <w:rFonts w:hint="eastAsia"/>
          <w:highlight w:val="none"/>
          <w:lang w:val="en-US" w:eastAsia="zh-CN"/>
        </w:rPr>
        <w:t>部”</w:t>
      </w:r>
      <w:r>
        <w:rPr>
          <w:rFonts w:hint="eastAsia"/>
          <w:highlight w:val="none"/>
        </w:rPr>
        <w:t>，类别选择“</w:t>
      </w:r>
      <w:r>
        <w:rPr>
          <w:rFonts w:hint="eastAsia"/>
          <w:highlight w:val="none"/>
          <w:lang w:val="en-US" w:eastAsia="zh-CN"/>
        </w:rPr>
        <w:t>安全”</w:t>
      </w:r>
      <w:r>
        <w:rPr>
          <w:rFonts w:hint="eastAsia"/>
          <w:highlight w:val="none"/>
        </w:rPr>
        <w:t>，投标人须在202</w:t>
      </w:r>
      <w:r>
        <w:rPr>
          <w:rFonts w:hint="eastAsia"/>
          <w:highlight w:val="none"/>
          <w:lang w:val="en-US" w:eastAsia="zh-CN"/>
        </w:rPr>
        <w:t>5</w:t>
      </w:r>
      <w:r>
        <w:rPr>
          <w:rFonts w:hint="eastAsia"/>
          <w:highlight w:val="none"/>
        </w:rPr>
        <w:t>年</w:t>
      </w:r>
      <w:r>
        <w:rPr>
          <w:rFonts w:hint="eastAsia"/>
          <w:highlight w:val="none"/>
          <w:lang w:val="en-US" w:eastAsia="zh-CN"/>
        </w:rPr>
        <w:t>8</w:t>
      </w:r>
      <w:r>
        <w:rPr>
          <w:rFonts w:hint="eastAsia"/>
          <w:highlight w:val="none"/>
        </w:rPr>
        <w:t>月</w:t>
      </w:r>
      <w:r>
        <w:rPr>
          <w:rFonts w:hint="eastAsia"/>
          <w:highlight w:val="none"/>
          <w:lang w:val="en-US" w:eastAsia="zh-CN"/>
        </w:rPr>
        <w:t>30</w:t>
      </w:r>
      <w:r>
        <w:rPr>
          <w:rFonts w:hint="eastAsia"/>
          <w:highlight w:val="none"/>
        </w:rPr>
        <w:t>日24:00前供应商信息注册（建议尽早开展注册工作，</w:t>
      </w:r>
      <w:r>
        <w:rPr>
          <w:rFonts w:hint="eastAsia"/>
          <w:color w:val="auto"/>
          <w:highlight w:val="none"/>
        </w:rPr>
        <w:t>操作手册见附件</w:t>
      </w:r>
      <w:r>
        <w:rPr>
          <w:rFonts w:hint="eastAsia"/>
          <w:color w:val="auto"/>
          <w:highlight w:val="none"/>
          <w:lang w:val="en-US" w:eastAsia="zh-CN"/>
        </w:rPr>
        <w:t>11</w:t>
      </w:r>
      <w:r>
        <w:rPr>
          <w:rFonts w:hint="eastAsia"/>
          <w:highlight w:val="none"/>
        </w:rPr>
        <w:t>）；注册成功后，须202</w:t>
      </w:r>
      <w:r>
        <w:rPr>
          <w:rFonts w:hint="eastAsia"/>
          <w:highlight w:val="none"/>
          <w:lang w:val="en-US" w:eastAsia="zh-CN"/>
        </w:rPr>
        <w:t>5</w:t>
      </w:r>
      <w:r>
        <w:rPr>
          <w:rFonts w:hint="eastAsia"/>
          <w:highlight w:val="none"/>
        </w:rPr>
        <w:t>年</w:t>
      </w:r>
      <w:r>
        <w:rPr>
          <w:rFonts w:hint="eastAsia"/>
          <w:highlight w:val="none"/>
          <w:lang w:val="en-US" w:eastAsia="zh-CN"/>
        </w:rPr>
        <w:t>8</w:t>
      </w:r>
      <w:r>
        <w:rPr>
          <w:rFonts w:hint="eastAsia"/>
          <w:highlight w:val="none"/>
        </w:rPr>
        <w:t>月</w:t>
      </w:r>
      <w:r>
        <w:rPr>
          <w:rFonts w:hint="eastAsia"/>
          <w:highlight w:val="none"/>
          <w:lang w:val="en-US" w:eastAsia="zh-CN"/>
        </w:rPr>
        <w:t>31</w:t>
      </w:r>
      <w:r>
        <w:rPr>
          <w:rFonts w:hint="eastAsia"/>
          <w:highlight w:val="none"/>
        </w:rPr>
        <w:t>日</w:t>
      </w:r>
      <w:r>
        <w:rPr>
          <w:rFonts w:hint="eastAsia"/>
          <w:highlight w:val="none"/>
          <w:lang w:val="en-US" w:eastAsia="zh-CN"/>
        </w:rPr>
        <w:t>12</w:t>
      </w:r>
      <w:r>
        <w:rPr>
          <w:rFonts w:hint="eastAsia"/>
          <w:highlight w:val="none"/>
        </w:rPr>
        <w:t>:00前在完成项目应标，看标书文件并上传相关文档（</w:t>
      </w:r>
      <w:r>
        <w:rPr>
          <w:rFonts w:hint="eastAsia"/>
          <w:color w:val="auto"/>
          <w:highlight w:val="none"/>
        </w:rPr>
        <w:t>操作手册见附件</w:t>
      </w:r>
      <w:r>
        <w:rPr>
          <w:rFonts w:hint="eastAsia"/>
          <w:color w:val="auto"/>
          <w:highlight w:val="none"/>
          <w:lang w:val="en-US" w:eastAsia="zh-CN"/>
        </w:rPr>
        <w:t>12</w:t>
      </w:r>
      <w:r>
        <w:rPr>
          <w:rFonts w:hint="eastAsia"/>
          <w:highlight w:val="none"/>
        </w:rPr>
        <w:t>）。</w:t>
      </w:r>
    </w:p>
    <w:p w14:paraId="7D184B6D">
      <w:pPr>
        <w:pStyle w:val="5"/>
        <w:spacing w:line="360" w:lineRule="auto"/>
        <w:ind w:firstLine="422" w:firstLineChars="200"/>
        <w:rPr>
          <w:rFonts w:hint="eastAsia"/>
          <w:highlight w:val="none"/>
        </w:rPr>
      </w:pPr>
      <w:r>
        <w:rPr>
          <w:rFonts w:hint="eastAsia"/>
          <w:b/>
          <w:highlight w:val="none"/>
        </w:rPr>
        <w:t>3.答疑时间：</w:t>
      </w:r>
      <w:r>
        <w:rPr>
          <w:rFonts w:hint="eastAsia"/>
          <w:highlight w:val="none"/>
        </w:rPr>
        <w:t>截止</w:t>
      </w:r>
      <w:r>
        <w:rPr>
          <w:rFonts w:hint="eastAsia"/>
          <w:color w:val="000000"/>
          <w:highlight w:val="none"/>
        </w:rPr>
        <w:t>至202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2</w:t>
      </w:r>
      <w:bookmarkStart w:id="5" w:name="_GoBack"/>
      <w:bookmarkEnd w:id="5"/>
      <w:r>
        <w:rPr>
          <w:rFonts w:hint="eastAsia"/>
          <w:highlight w:val="none"/>
        </w:rPr>
        <w:t>日下午17点前，逾期不受理。</w:t>
      </w:r>
    </w:p>
    <w:p w14:paraId="35247079">
      <w:pPr>
        <w:pStyle w:val="5"/>
        <w:spacing w:line="360" w:lineRule="auto"/>
        <w:ind w:firstLine="405"/>
        <w:rPr>
          <w:rFonts w:hint="eastAsia"/>
          <w:highlight w:val="none"/>
        </w:rPr>
      </w:pPr>
      <w:r>
        <w:rPr>
          <w:rFonts w:hint="eastAsia"/>
          <w:highlight w:val="none"/>
        </w:rPr>
        <w:t>答疑方式：</w:t>
      </w:r>
      <w:r>
        <w:rPr>
          <w:rFonts w:hint="eastAsia"/>
          <w:highlight w:val="none"/>
          <w:lang w:val="en-US" w:eastAsia="zh-CN"/>
        </w:rPr>
        <w:t>书面答疑</w:t>
      </w:r>
      <w:r>
        <w:rPr>
          <w:rFonts w:hint="eastAsia"/>
          <w:highlight w:val="none"/>
        </w:rPr>
        <w:t>。</w:t>
      </w:r>
    </w:p>
    <w:p w14:paraId="6B4CBB0E">
      <w:pPr>
        <w:pStyle w:val="5"/>
        <w:spacing w:line="360" w:lineRule="auto"/>
        <w:ind w:firstLine="405"/>
        <w:rPr>
          <w:rFonts w:hint="default" w:eastAsiaTheme="minorEastAsia"/>
          <w:highlight w:val="none"/>
          <w:lang w:val="en-US" w:eastAsia="zh-CN"/>
        </w:rPr>
      </w:pPr>
      <w:r>
        <w:rPr>
          <w:rFonts w:hint="eastAsia"/>
          <w:highlight w:val="none"/>
          <w:lang w:val="en-US" w:eastAsia="zh-CN"/>
        </w:rPr>
        <w:t>邮箱：yuxiaoming</w:t>
      </w:r>
      <w:r>
        <w:rPr>
          <w:rFonts w:hint="eastAsia" w:ascii="Helvetica" w:hAnsi="Helvetica" w:eastAsia="Helvetica" w:cs="Helvetica"/>
          <w:i w:val="0"/>
          <w:iCs w:val="0"/>
          <w:caps w:val="0"/>
          <w:color w:val="171A1D"/>
          <w:spacing w:val="0"/>
          <w:sz w:val="21"/>
          <w:szCs w:val="21"/>
          <w:highlight w:val="none"/>
          <w:shd w:val="clear" w:fill="FFFFFF"/>
        </w:rPr>
        <w:t>@sinotru</w:t>
      </w:r>
      <w:r>
        <w:rPr>
          <w:rFonts w:hint="eastAsia" w:ascii="Helvetica" w:hAnsi="Helvetica" w:eastAsia="Helvetica" w:cs="Helvetica"/>
          <w:i w:val="0"/>
          <w:iCs w:val="0"/>
          <w:caps w:val="0"/>
          <w:color w:val="171A1D"/>
          <w:spacing w:val="0"/>
          <w:sz w:val="21"/>
          <w:szCs w:val="21"/>
          <w:shd w:val="clear" w:fill="FFFFFF"/>
        </w:rPr>
        <w:t>k.com</w:t>
      </w:r>
    </w:p>
    <w:p w14:paraId="6F82085D">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张松    </w:t>
      </w:r>
      <w:r>
        <w:rPr>
          <w:rFonts w:hint="eastAsia"/>
          <w:lang w:eastAsia="zh-CN"/>
        </w:rPr>
        <w:t>联系电话</w:t>
      </w:r>
      <w:r>
        <w:rPr>
          <w:rFonts w:hint="eastAsia"/>
        </w:rPr>
        <w:t>：</w:t>
      </w:r>
      <w:r>
        <w:rPr>
          <w:rFonts w:hint="eastAsia"/>
          <w:lang w:val="en-US" w:eastAsia="zh-CN"/>
        </w:rPr>
        <w:t>18678852786</w:t>
      </w:r>
    </w:p>
    <w:p w14:paraId="0DCB4DAE">
      <w:pPr>
        <w:pStyle w:val="5"/>
        <w:spacing w:line="360" w:lineRule="auto"/>
        <w:ind w:firstLine="422" w:firstLineChars="200"/>
        <w:rPr>
          <w:rFonts w:hint="default" w:eastAsia="宋体"/>
          <w:lang w:val="en-US" w:eastAsia="zh-CN"/>
        </w:rPr>
      </w:pPr>
      <w:r>
        <w:rPr>
          <w:rFonts w:hint="eastAsia"/>
          <w:b/>
        </w:rPr>
        <w:t>4.开标时间：</w:t>
      </w:r>
      <w:r>
        <w:rPr>
          <w:rFonts w:hint="eastAsia"/>
          <w:color w:val="000000"/>
          <w:highlight w:val="none"/>
        </w:rPr>
        <w:t>202</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9</w:t>
      </w:r>
      <w:r>
        <w:rPr>
          <w:rFonts w:hint="eastAsia"/>
          <w:color w:val="000000"/>
          <w:highlight w:val="none"/>
        </w:rPr>
        <w:t>月</w:t>
      </w:r>
      <w:r>
        <w:rPr>
          <w:rFonts w:hint="eastAsia"/>
          <w:color w:val="000000"/>
          <w:highlight w:val="none"/>
          <w:lang w:val="en-US" w:eastAsia="zh-CN"/>
        </w:rPr>
        <w:t>3</w:t>
      </w:r>
      <w:r>
        <w:rPr>
          <w:rFonts w:hint="eastAsia"/>
          <w:color w:val="000000"/>
          <w:highlight w:val="none"/>
        </w:rPr>
        <w:t>日上午9</w:t>
      </w:r>
      <w:r>
        <w:rPr>
          <w:rFonts w:hint="eastAsia"/>
          <w:color w:val="000000"/>
          <w:highlight w:val="none"/>
          <w:lang w:eastAsia="zh-CN"/>
        </w:rPr>
        <w:t>时</w:t>
      </w:r>
      <w:r>
        <w:rPr>
          <w:rFonts w:hint="eastAsia"/>
          <w:color w:val="000000"/>
          <w:highlight w:val="none"/>
          <w:lang w:val="en-US" w:eastAsia="zh-CN"/>
        </w:rPr>
        <w:t>30分（暂定）以电话通知为准</w:t>
      </w:r>
    </w:p>
    <w:p w14:paraId="47FFCEED">
      <w:pPr>
        <w:pStyle w:val="5"/>
        <w:spacing w:line="360" w:lineRule="auto"/>
        <w:ind w:firstLine="422" w:firstLineChars="200"/>
        <w:rPr>
          <w:rFonts w:hint="eastAsia"/>
          <w:color w:val="000000"/>
          <w:highlight w:val="none"/>
        </w:rPr>
      </w:pPr>
      <w:r>
        <w:rPr>
          <w:rFonts w:hint="eastAsia"/>
          <w:b/>
        </w:rPr>
        <w:t>5.开标地点：</w:t>
      </w:r>
      <w:r>
        <w:rPr>
          <w:rFonts w:hint="eastAsia"/>
          <w:color w:val="000000"/>
          <w:highlight w:val="none"/>
        </w:rPr>
        <w:t>中国重汽集团济南商用车公司（山东省济南市世纪大道7777号章丘重汽工业园五号门）132会议室</w:t>
      </w:r>
      <w:r>
        <w:rPr>
          <w:rFonts w:hint="eastAsia"/>
          <w:color w:val="000000"/>
          <w:highlight w:val="none"/>
          <w:lang w:eastAsia="zh-CN"/>
        </w:rPr>
        <w:t>（以</w:t>
      </w:r>
      <w:r>
        <w:rPr>
          <w:rFonts w:hint="eastAsia"/>
          <w:color w:val="000000"/>
          <w:highlight w:val="none"/>
          <w:lang w:val="en-US" w:eastAsia="zh-CN"/>
        </w:rPr>
        <w:t>实际</w:t>
      </w:r>
      <w:r>
        <w:rPr>
          <w:rFonts w:hint="eastAsia"/>
          <w:color w:val="000000"/>
          <w:highlight w:val="none"/>
          <w:lang w:eastAsia="zh-CN"/>
        </w:rPr>
        <w:t>通知为准）。</w:t>
      </w:r>
      <w:r>
        <w:rPr>
          <w:rFonts w:hint="eastAsia"/>
          <w:color w:val="000000"/>
          <w:highlight w:val="none"/>
        </w:rPr>
        <w:t xml:space="preserve">   </w:t>
      </w:r>
    </w:p>
    <w:p w14:paraId="6829C82C">
      <w:pPr>
        <w:pStyle w:val="5"/>
        <w:spacing w:line="360" w:lineRule="auto"/>
        <w:ind w:firstLine="422" w:firstLineChars="200"/>
        <w:rPr>
          <w:rFonts w:hint="eastAsia" w:eastAsia="宋体"/>
          <w:b/>
          <w:lang w:eastAsia="zh-CN"/>
        </w:rPr>
      </w:pPr>
      <w:r>
        <w:rPr>
          <w:rFonts w:hint="eastAsia"/>
          <w:b/>
        </w:rPr>
        <w:t>6.开标现场资质审验</w:t>
      </w:r>
      <w:r>
        <w:rPr>
          <w:rFonts w:hint="eastAsia"/>
          <w:b/>
          <w:lang w:eastAsia="zh-CN"/>
        </w:rPr>
        <w:t>：</w:t>
      </w:r>
    </w:p>
    <w:p w14:paraId="237C60A4">
      <w:pPr>
        <w:pStyle w:val="5"/>
        <w:spacing w:line="360" w:lineRule="auto"/>
        <w:ind w:firstLine="420" w:firstLineChars="200"/>
        <w:rPr>
          <w:rFonts w:hint="eastAsia"/>
        </w:rPr>
      </w:pPr>
      <w:r>
        <w:rPr>
          <w:rFonts w:hint="eastAsia"/>
        </w:rPr>
        <w:t>需提交的材料要求：详见本招标书</w:t>
      </w:r>
      <w:r>
        <w:rPr>
          <w:rFonts w:hint="eastAsia"/>
          <w:highlight w:val="none"/>
        </w:rPr>
        <w:t>“第二章 招标人须知”之“二、投标响应文件”之“1.</w:t>
      </w:r>
      <w:r>
        <w:rPr>
          <w:rFonts w:hint="eastAsia" w:hAnsi="宋体"/>
          <w:highlight w:val="none"/>
        </w:rPr>
        <w:t>⑴</w:t>
      </w:r>
      <w:r>
        <w:rPr>
          <w:rFonts w:hint="eastAsia"/>
          <w:highlight w:val="none"/>
        </w:rPr>
        <w:t xml:space="preserve"> 资质文件”</w:t>
      </w:r>
      <w:r>
        <w:rPr>
          <w:rFonts w:hint="eastAsia"/>
        </w:rPr>
        <w:t>所列示条目及要求。</w:t>
      </w:r>
    </w:p>
    <w:p w14:paraId="6C613EA1">
      <w:pPr>
        <w:pStyle w:val="5"/>
        <w:spacing w:line="360" w:lineRule="auto"/>
        <w:ind w:firstLine="422" w:firstLineChars="200"/>
        <w:rPr>
          <w:b/>
        </w:rPr>
      </w:pPr>
      <w:r>
        <w:rPr>
          <w:rFonts w:hint="eastAsia"/>
          <w:b/>
        </w:rPr>
        <w:t>7. 评标：</w:t>
      </w:r>
    </w:p>
    <w:p w14:paraId="675FD4CE">
      <w:pPr>
        <w:pStyle w:val="5"/>
        <w:spacing w:line="360" w:lineRule="auto"/>
        <w:ind w:firstLine="420" w:firstLineChars="200"/>
      </w:pPr>
      <w:r>
        <w:rPr>
          <w:rFonts w:hint="eastAsia"/>
        </w:rPr>
        <w:t>需提供的材料：</w:t>
      </w:r>
    </w:p>
    <w:p w14:paraId="655CEE97">
      <w:pPr>
        <w:pStyle w:val="5"/>
        <w:spacing w:line="360" w:lineRule="auto"/>
        <w:ind w:firstLine="420" w:firstLineChars="200"/>
      </w:pPr>
      <w:r>
        <w:rPr>
          <w:rFonts w:hint="eastAsia"/>
        </w:rPr>
        <w:t>（1）开标一览表；</w:t>
      </w:r>
    </w:p>
    <w:p w14:paraId="7C09884B">
      <w:pPr>
        <w:pStyle w:val="5"/>
        <w:spacing w:line="360" w:lineRule="auto"/>
        <w:ind w:firstLine="420" w:firstLineChars="200"/>
      </w:pPr>
      <w:r>
        <w:rPr>
          <w:rFonts w:hint="eastAsia"/>
        </w:rPr>
        <w:t>（2）</w:t>
      </w:r>
      <w:r>
        <w:rPr>
          <w:rFonts w:hint="eastAsia"/>
          <w:lang w:val="en-US" w:eastAsia="zh-CN"/>
        </w:rPr>
        <w:t>资质文件</w:t>
      </w:r>
      <w:r>
        <w:rPr>
          <w:rFonts w:hint="eastAsia"/>
        </w:rPr>
        <w:t>；</w:t>
      </w:r>
    </w:p>
    <w:p w14:paraId="2A838DC2">
      <w:pPr>
        <w:pStyle w:val="5"/>
        <w:spacing w:line="360" w:lineRule="auto"/>
        <w:ind w:firstLine="420" w:firstLineChars="200"/>
        <w:rPr>
          <w:rFonts w:hint="eastAsia"/>
          <w:lang w:eastAsia="zh-CN"/>
        </w:rPr>
      </w:pPr>
      <w:r>
        <w:rPr>
          <w:rFonts w:hint="eastAsia"/>
        </w:rPr>
        <w:t>（3）</w:t>
      </w:r>
      <w:r>
        <w:rPr>
          <w:rFonts w:hint="eastAsia"/>
          <w:lang w:val="en-US" w:eastAsia="zh-CN"/>
        </w:rPr>
        <w:t>商务文件</w:t>
      </w:r>
      <w:r>
        <w:rPr>
          <w:rFonts w:hint="eastAsia"/>
          <w:lang w:eastAsia="zh-CN"/>
        </w:rPr>
        <w:t>；</w:t>
      </w:r>
    </w:p>
    <w:p w14:paraId="06BA2339">
      <w:pPr>
        <w:pStyle w:val="5"/>
        <w:spacing w:line="360" w:lineRule="auto"/>
        <w:ind w:firstLine="422" w:firstLineChars="200"/>
      </w:pPr>
      <w:r>
        <w:rPr>
          <w:rFonts w:hint="eastAsia"/>
          <w:b/>
        </w:rPr>
        <w:t>说明：</w:t>
      </w:r>
      <w:r>
        <w:rPr>
          <w:rFonts w:hint="eastAsia"/>
        </w:rPr>
        <w:t>投标人需按本招标书之</w:t>
      </w:r>
      <w:r>
        <w:rPr>
          <w:rFonts w:hint="eastAsia"/>
          <w:highlight w:val="none"/>
        </w:rPr>
        <w:t>“第三章 投标文件编制”</w:t>
      </w:r>
      <w:r>
        <w:rPr>
          <w:rFonts w:hint="eastAsia"/>
        </w:rPr>
        <w:t>之相关要求对上述投标文件进行编制密封，并于评标开始时向评标工作小组当面提交。评标开始后未到达现场或未能按规定提交相关材料的，被视为主动放弃本项目投标。</w:t>
      </w:r>
    </w:p>
    <w:p w14:paraId="4D0D6AFF">
      <w:pPr>
        <w:pStyle w:val="5"/>
        <w:spacing w:line="360" w:lineRule="auto"/>
        <w:ind w:firstLine="422" w:firstLineChars="200"/>
        <w:rPr>
          <w:b/>
        </w:rPr>
      </w:pPr>
      <w:r>
        <w:rPr>
          <w:rFonts w:hint="eastAsia"/>
          <w:b/>
        </w:rPr>
        <w:t>8.联 系 人：</w:t>
      </w:r>
    </w:p>
    <w:p w14:paraId="10EADC96">
      <w:pPr>
        <w:pStyle w:val="5"/>
        <w:spacing w:line="360" w:lineRule="auto"/>
        <w:ind w:firstLine="420" w:firstLineChars="200"/>
        <w:rPr>
          <w:rFonts w:hint="default" w:eastAsiaTheme="minorEastAsia"/>
          <w:lang w:val="en-US" w:eastAsia="zh-CN"/>
        </w:rPr>
      </w:pPr>
      <w:r>
        <w:rPr>
          <w:rFonts w:hint="eastAsia"/>
        </w:rPr>
        <w:t>联系人：</w:t>
      </w:r>
      <w:r>
        <w:rPr>
          <w:rFonts w:hint="eastAsia"/>
          <w:lang w:val="en-US" w:eastAsia="zh-CN"/>
        </w:rPr>
        <w:t xml:space="preserve">张松    </w:t>
      </w:r>
      <w:r>
        <w:rPr>
          <w:rFonts w:hint="eastAsia"/>
          <w:lang w:eastAsia="zh-CN"/>
        </w:rPr>
        <w:t>联系电话</w:t>
      </w:r>
      <w:r>
        <w:rPr>
          <w:rFonts w:hint="eastAsia"/>
        </w:rPr>
        <w:t>：</w:t>
      </w:r>
      <w:r>
        <w:rPr>
          <w:rFonts w:hint="eastAsia"/>
          <w:lang w:val="en-US" w:eastAsia="zh-CN"/>
        </w:rPr>
        <w:t>18678852786</w:t>
      </w:r>
    </w:p>
    <w:p w14:paraId="20F008CB">
      <w:pPr>
        <w:adjustRightInd w:val="0"/>
        <w:snapToGrid w:val="0"/>
        <w:spacing w:line="360" w:lineRule="auto"/>
        <w:jc w:val="center"/>
        <w:rPr>
          <w:rFonts w:hint="eastAsia" w:ascii="黑体" w:eastAsia="黑体"/>
          <w:b/>
          <w:bCs/>
          <w:sz w:val="36"/>
          <w:szCs w:val="36"/>
        </w:rPr>
      </w:pPr>
      <w:bookmarkStart w:id="0" w:name="_Toc35956343"/>
      <w:r>
        <w:rPr>
          <w:rFonts w:hint="eastAsia" w:ascii="黑体" w:eastAsia="黑体"/>
          <w:b/>
          <w:bCs/>
          <w:sz w:val="36"/>
          <w:szCs w:val="36"/>
        </w:rPr>
        <w:t>第二章  投标人须知</w:t>
      </w:r>
      <w:bookmarkEnd w:id="0"/>
    </w:p>
    <w:p w14:paraId="550FCC1C">
      <w:pPr>
        <w:pStyle w:val="5"/>
        <w:spacing w:line="360" w:lineRule="auto"/>
        <w:ind w:firstLine="420" w:firstLineChars="200"/>
        <w:rPr>
          <w:rFonts w:hint="eastAsia"/>
          <w:highlight w:val="none"/>
        </w:rPr>
      </w:pPr>
      <w:r>
        <w:rPr>
          <w:rFonts w:hint="eastAsia"/>
          <w:highlight w:val="none"/>
        </w:rPr>
        <w:t>1.投标人须遵守《</w:t>
      </w:r>
      <w:bookmarkStart w:id="1" w:name="OLE_LINK2"/>
      <w:bookmarkStart w:id="2" w:name="OLE_LINK3"/>
      <w:r>
        <w:rPr>
          <w:rFonts w:hint="eastAsia"/>
          <w:highlight w:val="none"/>
        </w:rPr>
        <w:t>中华人民共和国招标投标法</w:t>
      </w:r>
      <w:bookmarkEnd w:id="1"/>
      <w:bookmarkEnd w:id="2"/>
      <w:r>
        <w:rPr>
          <w:rFonts w:hint="eastAsia"/>
          <w:highlight w:val="none"/>
        </w:rPr>
        <w:t>》、《</w:t>
      </w:r>
      <w:bookmarkStart w:id="3" w:name="_Hlk152145476"/>
      <w:r>
        <w:rPr>
          <w:rFonts w:hint="eastAsia"/>
          <w:highlight w:val="none"/>
        </w:rPr>
        <w:t>中华人民共和国民法典</w:t>
      </w:r>
      <w:bookmarkEnd w:id="3"/>
      <w:r>
        <w:rPr>
          <w:rFonts w:hint="eastAsia"/>
          <w:highlight w:val="none"/>
        </w:rPr>
        <w:t>》及其它有关的法律和法规；为中华人民共和国境内注册的独立法人机构，具有独立承担民事责任能力；</w:t>
      </w:r>
    </w:p>
    <w:p w14:paraId="760C79FA">
      <w:pPr>
        <w:pStyle w:val="5"/>
        <w:spacing w:line="360" w:lineRule="auto"/>
        <w:ind w:firstLine="420" w:firstLineChars="200"/>
        <w:rPr>
          <w:rFonts w:hint="eastAsia"/>
          <w:highlight w:val="none"/>
        </w:rPr>
      </w:pPr>
      <w:r>
        <w:rPr>
          <w:rFonts w:hint="eastAsia"/>
          <w:highlight w:val="none"/>
        </w:rPr>
        <w:t>2.公司成立三年以上（以营业执照成立日期到开标当日满三年为准）；注册资金不少于500万元人民币；营业范围包括须具有国家承认的相关培训资质，经营范围满足招标项目需求；</w:t>
      </w:r>
    </w:p>
    <w:p w14:paraId="38B64294">
      <w:pPr>
        <w:pStyle w:val="5"/>
        <w:spacing w:line="360" w:lineRule="auto"/>
        <w:ind w:firstLine="420" w:firstLineChars="200"/>
        <w:rPr>
          <w:rFonts w:hint="eastAsia"/>
          <w:highlight w:val="none"/>
          <w:lang w:eastAsia="zh-CN"/>
        </w:rPr>
      </w:pPr>
      <w:r>
        <w:rPr>
          <w:rFonts w:hint="eastAsia"/>
          <w:highlight w:val="none"/>
        </w:rPr>
        <w:t>3.投标人须提供具有统一社会信用代码的新版营业执照副本复印件（加盖公章）、授权委托书及身份证</w:t>
      </w:r>
      <w:r>
        <w:rPr>
          <w:rFonts w:hint="eastAsia"/>
          <w:highlight w:val="none"/>
          <w:lang w:val="en-US" w:eastAsia="zh-CN"/>
        </w:rPr>
        <w:t>复印件</w:t>
      </w:r>
      <w:r>
        <w:rPr>
          <w:rFonts w:hint="eastAsia"/>
          <w:highlight w:val="none"/>
        </w:rPr>
        <w:t>参加开标会议，否则视为弃标</w:t>
      </w:r>
      <w:r>
        <w:rPr>
          <w:rFonts w:hint="eastAsia"/>
          <w:highlight w:val="none"/>
          <w:lang w:eastAsia="zh-CN"/>
        </w:rPr>
        <w:t>；</w:t>
      </w:r>
    </w:p>
    <w:p w14:paraId="2E0BC766">
      <w:pPr>
        <w:pStyle w:val="5"/>
        <w:spacing w:line="360" w:lineRule="auto"/>
        <w:ind w:firstLine="420" w:firstLineChars="200"/>
        <w:rPr>
          <w:rFonts w:hint="eastAsia"/>
          <w:highlight w:val="none"/>
          <w:lang w:eastAsia="zh-CN"/>
        </w:rPr>
      </w:pPr>
      <w:r>
        <w:rPr>
          <w:rFonts w:hint="eastAsia"/>
          <w:highlight w:val="none"/>
          <w:lang w:val="en-US" w:eastAsia="zh-CN"/>
        </w:rPr>
        <w:t>4.</w:t>
      </w:r>
      <w:r>
        <w:rPr>
          <w:rFonts w:hint="eastAsia"/>
          <w:highlight w:val="none"/>
          <w:lang w:eastAsia="zh-CN"/>
        </w:rPr>
        <w:t>投标人</w:t>
      </w:r>
      <w:r>
        <w:rPr>
          <w:rFonts w:hint="eastAsia"/>
          <w:highlight w:val="none"/>
        </w:rPr>
        <w:t>具有良好的商业信誉，未被列入过经营异常名录和未曾列入严重违法失信企业名单。在“国家企业信用信息公示系统”、“中国执行信息公开网”、“信用中国”、“天眼查”“裁判文书网”等信息平台中，无行政处罚、失信记录及未被列入过经营异常名录等信息</w:t>
      </w:r>
      <w:r>
        <w:rPr>
          <w:rFonts w:hint="eastAsia"/>
          <w:highlight w:val="none"/>
          <w:lang w:eastAsia="zh-CN"/>
        </w:rPr>
        <w:t>。</w:t>
      </w:r>
    </w:p>
    <w:p w14:paraId="0F6FA4A4">
      <w:pPr>
        <w:pStyle w:val="5"/>
        <w:spacing w:line="360" w:lineRule="auto"/>
        <w:ind w:firstLine="420" w:firstLineChars="200"/>
        <w:rPr>
          <w:rFonts w:hint="eastAsia"/>
          <w:highlight w:val="none"/>
        </w:rPr>
      </w:pPr>
      <w:r>
        <w:rPr>
          <w:rFonts w:hint="eastAsia"/>
          <w:highlight w:val="none"/>
          <w:lang w:val="en-US" w:eastAsia="zh-CN"/>
        </w:rPr>
        <w:t>5.无招标违规、谎报年度报告信息、提供虚假资质资料等行为或其他行政处罚记录；</w:t>
      </w:r>
    </w:p>
    <w:p w14:paraId="29CD4011">
      <w:pPr>
        <w:pStyle w:val="5"/>
        <w:spacing w:line="360" w:lineRule="auto"/>
        <w:ind w:firstLine="420" w:firstLineChars="200"/>
        <w:rPr>
          <w:rFonts w:hint="eastAsia"/>
          <w:highlight w:val="none"/>
          <w:lang w:val="en-US" w:eastAsia="zh-CN"/>
        </w:rPr>
      </w:pPr>
      <w:r>
        <w:rPr>
          <w:rFonts w:hint="eastAsia"/>
          <w:highlight w:val="none"/>
          <w:lang w:val="en-US" w:eastAsia="zh-CN"/>
        </w:rPr>
        <w:t>6.具有健全的财务会计制度，有依法缴纳税收和社会保障资金的良好记录；投标单位需提供（2022年至今）经会计师事务所或审计机构出具的财务审计报告，保证单位财务状况良好可以进行投标；</w:t>
      </w:r>
    </w:p>
    <w:p w14:paraId="4B1DEB37">
      <w:pPr>
        <w:pStyle w:val="5"/>
        <w:spacing w:line="360" w:lineRule="auto"/>
        <w:ind w:firstLine="420" w:firstLineChars="200"/>
        <w:rPr>
          <w:rFonts w:hint="eastAsia"/>
          <w:highlight w:val="none"/>
          <w:lang w:val="en-US" w:eastAsia="zh-CN"/>
        </w:rPr>
      </w:pPr>
      <w:r>
        <w:rPr>
          <w:rFonts w:hint="eastAsia"/>
          <w:highlight w:val="none"/>
          <w:lang w:val="en-US" w:eastAsia="zh-CN"/>
        </w:rPr>
        <w:t>7. 投标人必须是最终中标并签订合同的单位，不得以任何理由将已中标项目以任何形式转包给其他单位；</w:t>
      </w:r>
    </w:p>
    <w:p w14:paraId="348A388D">
      <w:pPr>
        <w:pStyle w:val="5"/>
        <w:spacing w:line="360" w:lineRule="auto"/>
        <w:ind w:firstLine="420" w:firstLineChars="200"/>
        <w:rPr>
          <w:rFonts w:hint="eastAsia"/>
          <w:highlight w:val="none"/>
          <w:lang w:val="en-US" w:eastAsia="zh-CN"/>
        </w:rPr>
      </w:pPr>
      <w:r>
        <w:rPr>
          <w:rFonts w:hint="eastAsia"/>
          <w:highlight w:val="none"/>
          <w:lang w:val="en-US" w:eastAsia="zh-CN"/>
        </w:rPr>
        <w:t>8.本次招标项目不接受联合体投标。</w:t>
      </w:r>
    </w:p>
    <w:p w14:paraId="6EC700C7">
      <w:pPr>
        <w:pStyle w:val="5"/>
        <w:spacing w:line="360" w:lineRule="auto"/>
        <w:ind w:firstLine="420" w:firstLineChars="200"/>
        <w:rPr>
          <w:rFonts w:hint="eastAsia"/>
          <w:highlight w:val="none"/>
          <w:lang w:val="en-US" w:eastAsia="zh-CN"/>
        </w:rPr>
      </w:pPr>
      <w:r>
        <w:rPr>
          <w:rFonts w:hint="eastAsia"/>
          <w:highlight w:val="none"/>
          <w:lang w:val="en-US" w:eastAsia="zh-CN"/>
        </w:rPr>
        <w:t>9.入围（获得该项目的投标资格）的投标人，需遵循以下要求：</w:t>
      </w:r>
    </w:p>
    <w:p w14:paraId="38405912">
      <w:pPr>
        <w:pStyle w:val="5"/>
        <w:spacing w:line="360" w:lineRule="auto"/>
        <w:ind w:firstLine="420" w:firstLineChars="200"/>
        <w:rPr>
          <w:rFonts w:hint="eastAsia"/>
          <w:highlight w:val="none"/>
          <w:lang w:val="en-US" w:eastAsia="zh-CN"/>
        </w:rPr>
      </w:pPr>
      <w:r>
        <w:rPr>
          <w:rFonts w:hint="eastAsia"/>
          <w:highlight w:val="none"/>
          <w:lang w:val="en-US" w:eastAsia="zh-CN"/>
        </w:rPr>
        <w:t>投标人需在开标前3天向招标人财务部门缴纳5000元（人民币）作为本次投标的投标保证金。</w:t>
      </w:r>
    </w:p>
    <w:p w14:paraId="267F1772">
      <w:pPr>
        <w:pStyle w:val="5"/>
        <w:spacing w:line="360" w:lineRule="auto"/>
        <w:ind w:firstLine="420" w:firstLineChars="200"/>
        <w:rPr>
          <w:rFonts w:hint="eastAsia"/>
          <w:highlight w:val="none"/>
          <w:lang w:val="en-US" w:eastAsia="zh-CN"/>
        </w:rPr>
      </w:pPr>
      <w:r>
        <w:rPr>
          <w:rFonts w:hint="eastAsia"/>
          <w:highlight w:val="none"/>
          <w:lang w:val="en-US" w:eastAsia="zh-CN"/>
        </w:rPr>
        <w:t>缴纳方式：电汇或网银，投标保证金应从基本账户转入，需备注“中国重型汽车集团有限公司驻济相关单位特种作业类培训服务项目投标保证金”；</w:t>
      </w:r>
    </w:p>
    <w:p w14:paraId="745BCD2F">
      <w:pPr>
        <w:pStyle w:val="5"/>
        <w:spacing w:line="360" w:lineRule="auto"/>
        <w:ind w:firstLine="420" w:firstLineChars="200"/>
        <w:rPr>
          <w:rFonts w:hint="eastAsia"/>
          <w:highlight w:val="none"/>
          <w:lang w:val="en-US" w:eastAsia="zh-CN"/>
        </w:rPr>
      </w:pPr>
      <w:r>
        <w:rPr>
          <w:rFonts w:hint="eastAsia"/>
          <w:highlight w:val="none"/>
          <w:lang w:val="en-US" w:eastAsia="zh-CN"/>
        </w:rPr>
        <w:t>汇入账号单位：中国重汽集团上市财务部；</w:t>
      </w:r>
    </w:p>
    <w:p w14:paraId="1921F9CA">
      <w:pPr>
        <w:pStyle w:val="5"/>
        <w:spacing w:line="360" w:lineRule="auto"/>
        <w:ind w:firstLine="420" w:firstLineChars="200"/>
        <w:rPr>
          <w:rFonts w:hint="eastAsia"/>
          <w:highlight w:val="none"/>
          <w:lang w:val="en-US" w:eastAsia="zh-CN"/>
        </w:rPr>
      </w:pPr>
      <w:r>
        <w:rPr>
          <w:rFonts w:hint="eastAsia"/>
          <w:highlight w:val="none"/>
          <w:lang w:val="en-US" w:eastAsia="zh-CN"/>
        </w:rPr>
        <w:t>转账信息：</w:t>
      </w:r>
    </w:p>
    <w:tbl>
      <w:tblPr>
        <w:tblStyle w:val="8"/>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3F89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70792515">
            <w:pPr>
              <w:rPr>
                <w:rFonts w:ascii="宋体" w:hAnsi="宋体"/>
              </w:rPr>
            </w:pPr>
            <w:r>
              <w:rPr>
                <w:rFonts w:hint="eastAsia" w:ascii="宋体" w:hAnsi="宋体"/>
              </w:rPr>
              <w:t>开户银行：中国建设银行济南天桥支行</w:t>
            </w:r>
          </w:p>
        </w:tc>
      </w:tr>
      <w:tr w14:paraId="7574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53BC98F4">
            <w:pPr>
              <w:rPr>
                <w:rFonts w:ascii="宋体" w:hAnsi="宋体"/>
              </w:rPr>
            </w:pPr>
            <w:r>
              <w:rPr>
                <w:rFonts w:hint="eastAsia" w:ascii="宋体" w:hAnsi="宋体"/>
              </w:rPr>
              <w:t>户名：中国重汽集团济南动力有限公司</w:t>
            </w:r>
          </w:p>
        </w:tc>
      </w:tr>
      <w:tr w14:paraId="3538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62BDE919">
            <w:pPr>
              <w:rPr>
                <w:rFonts w:ascii="宋体" w:hAnsi="宋体"/>
              </w:rPr>
            </w:pPr>
            <w:r>
              <w:rPr>
                <w:rFonts w:hint="eastAsia" w:ascii="宋体" w:hAnsi="宋体"/>
              </w:rPr>
              <w:t>账号：3700  1616  5080  5015  0300</w:t>
            </w:r>
          </w:p>
        </w:tc>
      </w:tr>
      <w:tr w14:paraId="768F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20" w:type="dxa"/>
            <w:tcBorders>
              <w:top w:val="single" w:color="auto" w:sz="4" w:space="0"/>
              <w:left w:val="single" w:color="auto" w:sz="4" w:space="0"/>
              <w:bottom w:val="single" w:color="auto" w:sz="4" w:space="0"/>
              <w:right w:val="single" w:color="auto" w:sz="4" w:space="0"/>
            </w:tcBorders>
            <w:noWrap w:val="0"/>
            <w:vAlign w:val="center"/>
          </w:tcPr>
          <w:p w14:paraId="591A6ED8">
            <w:pPr>
              <w:rPr>
                <w:rFonts w:ascii="宋体" w:hAnsi="宋体"/>
                <w:highlight w:val="none"/>
              </w:rPr>
            </w:pPr>
            <w:r>
              <w:rPr>
                <w:rFonts w:hint="eastAsia" w:ascii="宋体" w:hAnsi="宋体"/>
                <w:highlight w:val="none"/>
              </w:rPr>
              <w:t>联行号：105  451  000  362</w:t>
            </w:r>
          </w:p>
        </w:tc>
      </w:tr>
    </w:tbl>
    <w:p w14:paraId="1A3CC45F">
      <w:pPr>
        <w:numPr>
          <w:ilvl w:val="0"/>
          <w:numId w:val="0"/>
        </w:numPr>
        <w:spacing w:line="360" w:lineRule="auto"/>
        <w:rPr>
          <w:rFonts w:hint="eastAsia" w:hAnsi="宋体"/>
          <w:b/>
          <w:highlight w:val="none"/>
        </w:rPr>
      </w:pPr>
      <w:r>
        <w:rPr>
          <w:rFonts w:hint="eastAsia" w:hAnsi="宋体"/>
          <w:b/>
          <w:highlight w:val="none"/>
        </w:rPr>
        <w:t>注：</w:t>
      </w:r>
    </w:p>
    <w:p w14:paraId="1EC0569F">
      <w:pPr>
        <w:pStyle w:val="5"/>
        <w:spacing w:line="360" w:lineRule="auto"/>
        <w:ind w:firstLine="420" w:firstLineChars="200"/>
        <w:rPr>
          <w:rFonts w:hint="eastAsia"/>
          <w:highlight w:val="none"/>
          <w:lang w:val="en-US" w:eastAsia="zh-CN"/>
        </w:rPr>
      </w:pPr>
      <w:r>
        <w:rPr>
          <w:rFonts w:hint="eastAsia"/>
          <w:highlight w:val="none"/>
          <w:lang w:val="en-US" w:eastAsia="zh-CN"/>
        </w:rPr>
        <w:t>（1）保证金截止时间：2025年9月12日12时前</w:t>
      </w:r>
    </w:p>
    <w:p w14:paraId="6AAF92DE">
      <w:pPr>
        <w:pStyle w:val="5"/>
        <w:spacing w:line="360" w:lineRule="auto"/>
        <w:ind w:firstLine="420" w:firstLineChars="200"/>
        <w:rPr>
          <w:rFonts w:hint="eastAsia"/>
          <w:highlight w:val="none"/>
          <w:lang w:val="en-US" w:eastAsia="zh-CN"/>
        </w:rPr>
      </w:pPr>
      <w:r>
        <w:rPr>
          <w:rFonts w:hint="eastAsia"/>
          <w:highlight w:val="none"/>
          <w:lang w:val="en-US" w:eastAsia="zh-CN"/>
        </w:rPr>
        <w:t>（2）发生以下情况时，招标人有权没收保证金，该投标人2年不得参与招标人组织的招投标项目：</w:t>
      </w:r>
    </w:p>
    <w:p w14:paraId="0CF091A2">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①供应商在提交响应文件截止时间后撤回响应文件的； </w:t>
      </w:r>
    </w:p>
    <w:p w14:paraId="73ACA376">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②供应商在响应文件中提供虚假材料的； </w:t>
      </w:r>
    </w:p>
    <w:p w14:paraId="43D6F443">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③除因不可抗力或谈判文件、询价通知书认可的情形以外，成交供应商不与采购人签订合同的； </w:t>
      </w:r>
    </w:p>
    <w:p w14:paraId="43919BD9">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④供应商与采购人、其他供应商或者采购代理机构恶意串通、围标、陪标的； </w:t>
      </w:r>
    </w:p>
    <w:p w14:paraId="35CC8FCC">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⑤采购文件规定的其他情形； </w:t>
      </w:r>
    </w:p>
    <w:p w14:paraId="13A4D8A2">
      <w:pPr>
        <w:pStyle w:val="5"/>
        <w:spacing w:line="360" w:lineRule="auto"/>
        <w:ind w:firstLine="420" w:firstLineChars="200"/>
        <w:rPr>
          <w:rFonts w:hint="eastAsia"/>
          <w:highlight w:val="none"/>
          <w:lang w:val="en-US" w:eastAsia="zh-CN"/>
        </w:rPr>
      </w:pPr>
      <w:r>
        <w:rPr>
          <w:rFonts w:hint="eastAsia"/>
          <w:highlight w:val="none"/>
          <w:lang w:val="en-US" w:eastAsia="zh-CN"/>
        </w:rPr>
        <w:t xml:space="preserve">⑥供应商有违约违规行为或被投诉、举报的，在调查处理期间，保证金暂不退还，待调查处理结束后按有关规定处理。 </w:t>
      </w:r>
    </w:p>
    <w:p w14:paraId="197307FE">
      <w:pPr>
        <w:pStyle w:val="5"/>
        <w:spacing w:line="360" w:lineRule="auto"/>
        <w:ind w:firstLine="420" w:firstLineChars="200"/>
        <w:rPr>
          <w:rFonts w:hint="eastAsia"/>
          <w:highlight w:val="none"/>
          <w:lang w:val="en-US" w:eastAsia="zh-CN"/>
        </w:rPr>
      </w:pPr>
      <w:r>
        <w:rPr>
          <w:rFonts w:hint="eastAsia"/>
          <w:highlight w:val="none"/>
          <w:lang w:val="en-US" w:eastAsia="zh-CN"/>
        </w:rPr>
        <w:t>不存在以上违规情况的投标人，在中标（成交）通知书发出后45个工作日内，通知财务部门退还中标和未中标人的投标保证金；在采购合同签订后30个工作日内退还中标（成交）人的投标保证金、或根据合同中的约定将投标保证金转为履约保证金（期间不计息）。</w:t>
      </w:r>
    </w:p>
    <w:p w14:paraId="4523251B">
      <w:pPr>
        <w:pStyle w:val="5"/>
        <w:spacing w:line="360" w:lineRule="auto"/>
        <w:ind w:firstLine="420" w:firstLineChars="200"/>
        <w:rPr>
          <w:rFonts w:hint="eastAsia"/>
          <w:highlight w:val="none"/>
          <w:lang w:val="en-US" w:eastAsia="zh-CN"/>
        </w:rPr>
      </w:pPr>
      <w:r>
        <w:rPr>
          <w:rFonts w:hint="eastAsia"/>
          <w:highlight w:val="none"/>
          <w:lang w:val="en-US" w:eastAsia="zh-CN"/>
        </w:rPr>
        <w:t>11.供方的直接或间接股东、法定代表人、董事、监事、高管非重汽员工及其亲属。</w:t>
      </w:r>
    </w:p>
    <w:p w14:paraId="3F85B65A">
      <w:pPr>
        <w:pStyle w:val="5"/>
        <w:spacing w:line="360" w:lineRule="auto"/>
        <w:ind w:firstLine="420" w:firstLineChars="200"/>
        <w:rPr>
          <w:rFonts w:hint="eastAsia"/>
          <w:highlight w:val="none"/>
          <w:lang w:val="en-US" w:eastAsia="zh-CN"/>
        </w:rPr>
      </w:pPr>
      <w:r>
        <w:rPr>
          <w:rFonts w:hint="eastAsia"/>
          <w:highlight w:val="none"/>
          <w:lang w:val="en-US" w:eastAsia="zh-CN"/>
        </w:rPr>
        <w:t>12.投标人须认可招标人的工作指令，包括节假日、夜间能正常开展工作的要求；</w:t>
      </w:r>
    </w:p>
    <w:p w14:paraId="78041943">
      <w:pPr>
        <w:pStyle w:val="5"/>
        <w:spacing w:line="360" w:lineRule="auto"/>
        <w:ind w:firstLine="420" w:firstLineChars="200"/>
        <w:rPr>
          <w:rFonts w:hint="eastAsia"/>
          <w:highlight w:val="none"/>
          <w:lang w:val="en-US" w:eastAsia="zh-CN"/>
        </w:rPr>
      </w:pPr>
      <w:r>
        <w:rPr>
          <w:rFonts w:hint="eastAsia"/>
          <w:highlight w:val="none"/>
          <w:lang w:val="en-US" w:eastAsia="zh-CN"/>
        </w:rPr>
        <w:t>13.投标人在向招标人出示《投标保证金缴纳凭证》后方可进行投标；</w:t>
      </w:r>
    </w:p>
    <w:p w14:paraId="68D2BFBD">
      <w:pPr>
        <w:pStyle w:val="5"/>
        <w:spacing w:line="360" w:lineRule="auto"/>
        <w:ind w:firstLine="420" w:firstLineChars="200"/>
        <w:rPr>
          <w:rFonts w:hint="eastAsia"/>
          <w:highlight w:val="none"/>
          <w:lang w:val="en-US" w:eastAsia="zh-CN"/>
        </w:rPr>
      </w:pPr>
      <w:r>
        <w:rPr>
          <w:rFonts w:hint="eastAsia"/>
          <w:highlight w:val="none"/>
          <w:lang w:val="en-US" w:eastAsia="zh-CN"/>
        </w:rPr>
        <w:t>14、出现以下情况，投标人取消资格：</w:t>
      </w:r>
    </w:p>
    <w:p w14:paraId="517F1866">
      <w:pPr>
        <w:pStyle w:val="5"/>
        <w:spacing w:line="360" w:lineRule="auto"/>
        <w:ind w:firstLine="420" w:firstLineChars="200"/>
        <w:rPr>
          <w:rFonts w:hint="eastAsia"/>
          <w:highlight w:val="none"/>
          <w:lang w:val="en-US" w:eastAsia="zh-CN"/>
        </w:rPr>
      </w:pPr>
      <w:r>
        <w:rPr>
          <w:rFonts w:hint="eastAsia"/>
          <w:highlight w:val="none"/>
          <w:lang w:val="en-US" w:eastAsia="zh-CN"/>
        </w:rPr>
        <w:t>⑴投标人提供的有关资格、资质证明文件不合格、不真实或提供虚假投标材料；</w:t>
      </w:r>
    </w:p>
    <w:p w14:paraId="4D60DF6C">
      <w:pPr>
        <w:pStyle w:val="5"/>
        <w:spacing w:line="360" w:lineRule="auto"/>
        <w:ind w:firstLine="420" w:firstLineChars="200"/>
        <w:rPr>
          <w:rFonts w:hint="eastAsia"/>
          <w:highlight w:val="none"/>
          <w:lang w:val="en-US" w:eastAsia="zh-CN"/>
        </w:rPr>
      </w:pPr>
      <w:r>
        <w:rPr>
          <w:rFonts w:hint="eastAsia"/>
          <w:highlight w:val="none"/>
          <w:lang w:val="en-US" w:eastAsia="zh-CN"/>
        </w:rPr>
        <w:t>⑵投标人在报价有效期内撤回投标；</w:t>
      </w:r>
    </w:p>
    <w:p w14:paraId="37301CFC">
      <w:pPr>
        <w:pStyle w:val="5"/>
        <w:spacing w:line="360" w:lineRule="auto"/>
        <w:ind w:firstLine="420" w:firstLineChars="200"/>
        <w:rPr>
          <w:rFonts w:hint="eastAsia"/>
          <w:highlight w:val="none"/>
          <w:lang w:val="en-US" w:eastAsia="zh-CN"/>
        </w:rPr>
      </w:pPr>
      <w:r>
        <w:rPr>
          <w:rFonts w:hint="eastAsia"/>
          <w:highlight w:val="none"/>
          <w:lang w:val="en-US" w:eastAsia="zh-CN"/>
        </w:rPr>
        <w:t>⑶在整个评标过程中，投标人有企图影响评标结果公正性的任何活动；</w:t>
      </w:r>
    </w:p>
    <w:p w14:paraId="745EAC06">
      <w:pPr>
        <w:pStyle w:val="5"/>
        <w:spacing w:line="360" w:lineRule="auto"/>
        <w:ind w:firstLine="420" w:firstLineChars="200"/>
        <w:rPr>
          <w:rFonts w:hint="eastAsia"/>
          <w:highlight w:val="none"/>
          <w:lang w:val="en-US" w:eastAsia="zh-CN"/>
        </w:rPr>
      </w:pPr>
      <w:r>
        <w:rPr>
          <w:rFonts w:hint="eastAsia"/>
          <w:highlight w:val="none"/>
          <w:lang w:val="en-US" w:eastAsia="zh-CN"/>
        </w:rPr>
        <w:t>⑷投标人以任何方式诋毁其他投标人；</w:t>
      </w:r>
    </w:p>
    <w:p w14:paraId="68AD65DE">
      <w:pPr>
        <w:pStyle w:val="5"/>
        <w:spacing w:line="360" w:lineRule="auto"/>
        <w:ind w:firstLine="420" w:firstLineChars="200"/>
        <w:rPr>
          <w:rFonts w:hint="eastAsia"/>
          <w:highlight w:val="none"/>
          <w:lang w:val="en-US" w:eastAsia="zh-CN"/>
        </w:rPr>
      </w:pPr>
      <w:r>
        <w:rPr>
          <w:rFonts w:hint="eastAsia"/>
          <w:highlight w:val="none"/>
          <w:lang w:val="en-US" w:eastAsia="zh-CN"/>
        </w:rPr>
        <w:t>⑸投标人串通投标；</w:t>
      </w:r>
    </w:p>
    <w:p w14:paraId="45F728D4">
      <w:pPr>
        <w:pStyle w:val="5"/>
        <w:spacing w:line="360" w:lineRule="auto"/>
        <w:ind w:firstLine="420" w:firstLineChars="200"/>
        <w:rPr>
          <w:rFonts w:hint="eastAsia"/>
          <w:highlight w:val="none"/>
          <w:lang w:val="en-US" w:eastAsia="zh-CN"/>
        </w:rPr>
      </w:pPr>
      <w:r>
        <w:rPr>
          <w:rFonts w:hint="eastAsia"/>
          <w:highlight w:val="none"/>
          <w:lang w:val="en-US" w:eastAsia="zh-CN"/>
        </w:rPr>
        <w:t>⑹以他人名义投标或者以其他方式弄虚作假，骗取中标的；</w:t>
      </w:r>
    </w:p>
    <w:p w14:paraId="1FB86656">
      <w:pPr>
        <w:pStyle w:val="5"/>
        <w:spacing w:line="360" w:lineRule="auto"/>
        <w:ind w:firstLine="420" w:firstLineChars="200"/>
        <w:rPr>
          <w:rFonts w:hint="eastAsia"/>
          <w:highlight w:val="none"/>
          <w:lang w:val="en-US" w:eastAsia="zh-CN"/>
        </w:rPr>
      </w:pPr>
      <w:r>
        <w:rPr>
          <w:rFonts w:hint="eastAsia"/>
          <w:highlight w:val="none"/>
          <w:lang w:val="en-US" w:eastAsia="zh-CN"/>
        </w:rPr>
        <w:t>⑺中标后不按规定签订协议或合同；</w:t>
      </w:r>
    </w:p>
    <w:p w14:paraId="72B9F224">
      <w:pPr>
        <w:pStyle w:val="5"/>
        <w:spacing w:line="360" w:lineRule="auto"/>
        <w:ind w:firstLine="420" w:firstLineChars="200"/>
        <w:rPr>
          <w:rFonts w:hint="eastAsia"/>
          <w:highlight w:val="none"/>
          <w:lang w:val="en-US" w:eastAsia="zh-CN"/>
        </w:rPr>
      </w:pPr>
      <w:r>
        <w:rPr>
          <w:rFonts w:hint="eastAsia"/>
          <w:highlight w:val="none"/>
          <w:lang w:val="en-US" w:eastAsia="zh-CN"/>
        </w:rPr>
        <w:t>⑻法律、法规规定的其他情况。</w:t>
      </w:r>
    </w:p>
    <w:p w14:paraId="7A1B3E7A">
      <w:pPr>
        <w:pStyle w:val="5"/>
        <w:spacing w:line="360" w:lineRule="auto"/>
        <w:ind w:firstLine="420" w:firstLineChars="200"/>
        <w:rPr>
          <w:rFonts w:hint="default"/>
          <w:highlight w:val="none"/>
          <w:lang w:val="en-US" w:eastAsia="zh-CN"/>
        </w:rPr>
      </w:pPr>
      <w:r>
        <w:rPr>
          <w:rFonts w:hint="eastAsia"/>
          <w:highlight w:val="none"/>
          <w:lang w:val="en-US" w:eastAsia="zh-CN"/>
        </w:rPr>
        <w:t>上述为投标必备的资格条件，相关材料缺项会按不响应招标文件或无效投标处理，资质证明审查后废除投标资格。逾期的投标文件招标人不予受理。</w:t>
      </w:r>
    </w:p>
    <w:p w14:paraId="49208A8B">
      <w:pPr>
        <w:pStyle w:val="5"/>
        <w:spacing w:line="360" w:lineRule="auto"/>
        <w:rPr>
          <w:rFonts w:ascii="黑体" w:eastAsia="黑体"/>
          <w:b/>
          <w:bCs/>
          <w:sz w:val="28"/>
        </w:rPr>
      </w:pPr>
      <w:r>
        <w:rPr>
          <w:rFonts w:hint="eastAsia" w:ascii="黑体" w:eastAsia="黑体"/>
          <w:b/>
          <w:bCs/>
          <w:sz w:val="28"/>
        </w:rPr>
        <w:t>二、投标响应文件</w:t>
      </w:r>
    </w:p>
    <w:p w14:paraId="06BC5B0D">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rPr>
      </w:pPr>
      <w:r>
        <w:rPr>
          <w:rFonts w:hint="eastAsia"/>
          <w:b/>
        </w:rPr>
        <w:t>1.投标响应文件组成：</w:t>
      </w:r>
    </w:p>
    <w:p w14:paraId="07AC68D0">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rPr>
      </w:pPr>
      <w:r>
        <w:rPr>
          <w:rFonts w:hint="eastAsia"/>
          <w:b/>
        </w:rPr>
        <w:t>（注意：投标响应文件均需加盖投标单位公章，以下不再逐条款列示此项要求）</w:t>
      </w:r>
    </w:p>
    <w:p w14:paraId="5ABBC54D">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b/>
        </w:rPr>
      </w:pPr>
      <w:r>
        <w:rPr>
          <w:rFonts w:hint="eastAsia"/>
          <w:b/>
        </w:rPr>
        <w:t>资质文件</w:t>
      </w:r>
    </w:p>
    <w:p w14:paraId="6CD8380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①统一社会信用代码的新版营业执照副本复印件；</w:t>
      </w:r>
    </w:p>
    <w:p w14:paraId="09FA407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②法定代表人参加投标的，需提供法人身份证复印件；派授权人参加投标的，需提供法定代表人授权委托书及被授权人身份证复印件（附件3，格式见“第三章 投标文件编制”）；</w:t>
      </w:r>
    </w:p>
    <w:p w14:paraId="729386B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③经会计师事务所审计的近三年（2022年至今）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 应提供中文版本的审计报告或财务报表。</w:t>
      </w:r>
    </w:p>
    <w:p w14:paraId="3772D840">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④近六个月依法缴纳税收和社会保障资金的证明材料、年度纳税信用评价信息（可从电子税务局查询截图，需加盖公章）、企业对外担保说明（写明贵单位对外有无对外担保和质押业务，需加盖公章）；</w:t>
      </w:r>
    </w:p>
    <w:p w14:paraId="36E1B98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⑤近三年内在经营活动中没有违法违纪行为的声明；</w:t>
      </w:r>
    </w:p>
    <w:p w14:paraId="181C3E5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⑥投标单位在国家企业信用信息公示系统中无行政处罚、经营异常或失信信息或上述信息已被移除的声明。</w:t>
      </w:r>
    </w:p>
    <w:p w14:paraId="6B5259D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⑦投标保证金缴纳凭证。</w:t>
      </w:r>
    </w:p>
    <w:p w14:paraId="24F2FF8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注：为防止丢失，上述资料资格审核时使用加盖单位公章的复印件，但相关原件仍需在评审现场提供；</w:t>
      </w:r>
    </w:p>
    <w:p w14:paraId="36A77781">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lang w:val="en-US" w:eastAsia="zh-CN"/>
        </w:rPr>
      </w:pPr>
      <w:r>
        <w:rPr>
          <w:rFonts w:hint="eastAsia"/>
          <w:b/>
          <w:bCs/>
          <w:lang w:val="en-US" w:eastAsia="zh-CN"/>
        </w:rPr>
        <w:t>重要提示：</w:t>
      </w:r>
      <w:r>
        <w:rPr>
          <w:rFonts w:hint="eastAsia"/>
          <w:lang w:val="en-US" w:eastAsia="zh-CN"/>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1581441D">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（2）开标一览表</w:t>
      </w:r>
    </w:p>
    <w:p w14:paraId="1F2ADAF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开标一览表。（附件8，两份，单独密封）,</w:t>
      </w:r>
    </w:p>
    <w:p w14:paraId="1D701D9B">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highlight w:val="none"/>
          <w:lang w:val="en-US" w:eastAsia="zh-CN"/>
        </w:rPr>
      </w:pPr>
      <w:r>
        <w:rPr>
          <w:rFonts w:hint="eastAsia"/>
          <w:b/>
          <w:bCs/>
          <w:lang w:val="en-US" w:eastAsia="zh-CN"/>
        </w:rPr>
        <w:t>（3）</w:t>
      </w:r>
      <w:r>
        <w:rPr>
          <w:rFonts w:hint="eastAsia"/>
          <w:b/>
          <w:bCs/>
          <w:highlight w:val="none"/>
          <w:lang w:val="en-US" w:eastAsia="zh-CN"/>
        </w:rPr>
        <w:t>商务文件</w:t>
      </w:r>
    </w:p>
    <w:p w14:paraId="77F0AC3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①投标函（附件2，格式见“第三章 投标文件编制”）；</w:t>
      </w:r>
    </w:p>
    <w:p w14:paraId="485D63F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②开标一览表（附件4，格式见“第三章 投标文件编制”）；</w:t>
      </w:r>
    </w:p>
    <w:p w14:paraId="2A98AD5E">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③商务标相关条款偏离表（附件6，格式见“第三章 投标文件编制”）；</w:t>
      </w:r>
    </w:p>
    <w:p w14:paraId="34AD74C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④投标人认为需要提交的其它文件；</w:t>
      </w:r>
    </w:p>
    <w:p w14:paraId="34B40EB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⑤报价明细表。</w:t>
      </w:r>
    </w:p>
    <w:p w14:paraId="78C3A7AB">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注：1、本次报价含报名、</w:t>
      </w:r>
      <w:r>
        <w:rPr>
          <w:rFonts w:hint="eastAsia"/>
          <w:b/>
          <w:bCs/>
          <w:highlight w:val="none"/>
          <w:lang w:val="en-US" w:eastAsia="zh-CN"/>
        </w:rPr>
        <w:t>考试</w:t>
      </w:r>
      <w:r>
        <w:rPr>
          <w:rFonts w:hint="eastAsia"/>
          <w:b/>
          <w:bCs/>
          <w:lang w:val="en-US" w:eastAsia="zh-CN"/>
        </w:rPr>
        <w:t>等一切衍生费用。</w:t>
      </w:r>
    </w:p>
    <w:p w14:paraId="0B5FE923">
      <w:pPr>
        <w:pStyle w:val="5"/>
        <w:keepNext w:val="0"/>
        <w:keepLines w:val="0"/>
        <w:pageBreakBefore w:val="0"/>
        <w:widowControl w:val="0"/>
        <w:kinsoku/>
        <w:wordWrap/>
        <w:overflowPunct/>
        <w:topLinePunct w:val="0"/>
        <w:autoSpaceDE/>
        <w:autoSpaceDN/>
        <w:bidi w:val="0"/>
        <w:adjustRightInd/>
        <w:snapToGrid/>
        <w:spacing w:line="360" w:lineRule="auto"/>
        <w:ind w:firstLine="843" w:firstLineChars="400"/>
        <w:textAlignment w:val="auto"/>
        <w:rPr>
          <w:rFonts w:hint="default"/>
          <w:b/>
          <w:bCs/>
          <w:lang w:val="en-US" w:eastAsia="zh-CN"/>
        </w:rPr>
      </w:pPr>
      <w:r>
        <w:rPr>
          <w:rFonts w:hint="eastAsia"/>
          <w:b/>
          <w:bCs/>
          <w:lang w:val="en-US" w:eastAsia="zh-CN"/>
        </w:rPr>
        <w:t>2、报价税率为6%。</w:t>
      </w:r>
    </w:p>
    <w:p w14:paraId="3775DDBA">
      <w:pPr>
        <w:pStyle w:val="5"/>
        <w:keepNext w:val="0"/>
        <w:keepLines w:val="0"/>
        <w:pageBreakBefore w:val="0"/>
        <w:widowControl w:val="0"/>
        <w:kinsoku/>
        <w:wordWrap/>
        <w:overflowPunct/>
        <w:topLinePunct w:val="0"/>
        <w:autoSpaceDE/>
        <w:autoSpaceDN/>
        <w:bidi w:val="0"/>
        <w:adjustRightInd/>
        <w:snapToGrid/>
        <w:spacing w:line="360" w:lineRule="auto"/>
        <w:ind w:firstLine="843" w:firstLineChars="400"/>
        <w:textAlignment w:val="auto"/>
        <w:rPr>
          <w:rFonts w:hint="eastAsia"/>
          <w:b/>
          <w:bCs/>
          <w:lang w:val="en-US" w:eastAsia="zh-CN"/>
        </w:rPr>
      </w:pPr>
      <w:r>
        <w:rPr>
          <w:rFonts w:hint="eastAsia"/>
          <w:b/>
          <w:bCs/>
          <w:lang w:val="en-US" w:eastAsia="zh-CN"/>
        </w:rPr>
        <w:t>3、可做正偏离，但不允许有低于本招标文件相关要求的情况出现，否则视为主动放弃本项目投标。</w:t>
      </w:r>
    </w:p>
    <w:p w14:paraId="6A47C694">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rPr>
      </w:pPr>
      <w:r>
        <w:rPr>
          <w:rFonts w:hint="eastAsia"/>
          <w:b/>
        </w:rPr>
        <w:t>2.投标文件的签署盖章、密封标记、附件格式：</w:t>
      </w:r>
    </w:p>
    <w:p w14:paraId="23B805E6">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详见“第三章 投标文件编制”之相关要求。</w:t>
      </w:r>
    </w:p>
    <w:p w14:paraId="460EDC9A">
      <w:pPr>
        <w:pStyle w:val="5"/>
        <w:spacing w:line="360" w:lineRule="auto"/>
        <w:ind w:firstLine="422" w:firstLineChars="150"/>
        <w:rPr>
          <w:rFonts w:hint="eastAsia"/>
          <w:lang w:val="en-US" w:eastAsia="zh-CN"/>
        </w:rPr>
      </w:pPr>
      <w:r>
        <w:rPr>
          <w:rFonts w:hint="eastAsia" w:ascii="黑体" w:hAnsi="黑体" w:eastAsia="黑体"/>
          <w:b/>
          <w:sz w:val="28"/>
          <w:szCs w:val="28"/>
        </w:rPr>
        <w:t>三、报价</w:t>
      </w:r>
    </w:p>
    <w:p w14:paraId="1A6C62B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1.原则上招标人将与中标人签订为期一年的培训服务协议。鉴于此，投标人应酌情考虑总体的供货量，本着诚信合作的态度，向招标人提供真实、合理的投标报价。</w:t>
      </w:r>
    </w:p>
    <w:p w14:paraId="2FD6CF6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2.投标价格含合同签订的培训服务所产生的一切费用，包括人工、交通、材料、教材等所有费用。评标小组有权根据报价情况要求所有投标人进行澄清。</w:t>
      </w:r>
    </w:p>
    <w:p w14:paraId="61B0937C">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lang w:val="en-US" w:eastAsia="zh-CN"/>
        </w:rPr>
      </w:pPr>
      <w:r>
        <w:rPr>
          <w:rFonts w:hint="eastAsia"/>
          <w:lang w:val="en-US" w:eastAsia="zh-CN"/>
        </w:rPr>
        <w:t>3.</w:t>
      </w:r>
      <w:r>
        <w:rPr>
          <w:rFonts w:hint="eastAsia"/>
          <w:highlight w:val="none"/>
          <w:lang w:val="en-US" w:eastAsia="zh-CN"/>
        </w:rPr>
        <w:t>标书内</w:t>
      </w:r>
      <w:r>
        <w:rPr>
          <w:rFonts w:hint="eastAsia"/>
          <w:lang w:val="en-US" w:eastAsia="zh-CN"/>
        </w:rPr>
        <w:t>报价货币单位为：元（人民币,包括含税价、不含税价及税率），</w:t>
      </w:r>
      <w:r>
        <w:rPr>
          <w:rFonts w:hint="eastAsia"/>
          <w:highlight w:val="none"/>
          <w:lang w:val="en-US" w:eastAsia="zh-CN"/>
        </w:rPr>
        <w:t>重汽e采通内报价货币单位为：万元（人民币,包括含税价、不含税价及税率）。</w:t>
      </w:r>
      <w:r>
        <w:rPr>
          <w:rFonts w:hint="eastAsia"/>
          <w:lang w:val="en-US" w:eastAsia="zh-CN"/>
        </w:rPr>
        <w:t>供应商投标最高限价48.67万元（含税），且每项单价应低于去年中标单价。</w:t>
      </w:r>
    </w:p>
    <w:p w14:paraId="0ECD7AA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t>4</w:t>
      </w:r>
      <w:r>
        <w:rPr>
          <w:rFonts w:hint="eastAsia"/>
        </w:rPr>
        <w:t>.结算方式：</w:t>
      </w:r>
      <w:r>
        <w:rPr>
          <w:rFonts w:hint="eastAsia"/>
          <w:b/>
        </w:rPr>
        <w:t>半年期商业汇票支付</w:t>
      </w:r>
      <w:r>
        <w:rPr>
          <w:rFonts w:hint="eastAsia" w:hAnsi="宋体"/>
        </w:rPr>
        <w:t>（包括银行承兑汇票和商业承兑汇票）</w:t>
      </w:r>
      <w:r>
        <w:rPr>
          <w:rFonts w:hint="eastAsia"/>
        </w:rPr>
        <w:t>（需按招标人需求，开具相关税率的增值税专用发票）。</w:t>
      </w:r>
    </w:p>
    <w:p w14:paraId="1EAF7F25">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Ansi="宋体"/>
          <w:b/>
        </w:rPr>
      </w:pPr>
      <w:r>
        <w:rPr>
          <w:rFonts w:hint="eastAsia" w:hAnsi="宋体"/>
          <w:b/>
        </w:rPr>
        <w:t>注：</w:t>
      </w:r>
    </w:p>
    <w:p w14:paraId="0B4956B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（1）如投标人不认可、不接受使用银行承兑汇票用于费用结算，则须在本招标书“第三章 投标文件编制”之附件4“开标一览表”中注明，招标人将视之为主动弃标；</w:t>
      </w:r>
    </w:p>
    <w:p w14:paraId="3191A3B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szCs w:val="22"/>
        </w:rPr>
        <w:t>（2）</w:t>
      </w:r>
      <w:r>
        <w:rPr>
          <w:rFonts w:hint="eastAsia"/>
        </w:rPr>
        <w:t>投标人应对项目内招标的全部内容进行报价，不允许挑项报价、空项报价，否则视为主动弃标。</w:t>
      </w:r>
    </w:p>
    <w:p w14:paraId="344B1076">
      <w:pPr>
        <w:pStyle w:val="5"/>
        <w:spacing w:line="360" w:lineRule="auto"/>
        <w:ind w:firstLine="422" w:firstLineChars="150"/>
        <w:rPr>
          <w:rFonts w:hint="eastAsia" w:ascii="黑体" w:hAnsi="黑体" w:eastAsia="黑体"/>
          <w:b/>
          <w:sz w:val="28"/>
          <w:szCs w:val="28"/>
          <w:highlight w:val="none"/>
        </w:rPr>
      </w:pPr>
      <w:r>
        <w:rPr>
          <w:rFonts w:hint="eastAsia" w:ascii="黑体" w:hAnsi="黑体" w:eastAsia="黑体"/>
          <w:b/>
          <w:sz w:val="28"/>
          <w:szCs w:val="28"/>
          <w:highlight w:val="none"/>
        </w:rPr>
        <w:t>四、评标流程</w:t>
      </w:r>
    </w:p>
    <w:p w14:paraId="327FF50B">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rPr>
      </w:pPr>
      <w:r>
        <w:rPr>
          <w:rFonts w:hint="eastAsia"/>
          <w:b/>
          <w:bCs/>
        </w:rPr>
        <w:t>1.资格审核：</w:t>
      </w:r>
    </w:p>
    <w:p w14:paraId="11AB620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⑴审核依据：“第二章  投标人须知”中以下条款中的要求</w:t>
      </w:r>
    </w:p>
    <w:p w14:paraId="46F2890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①“一、合格投标人”；</w:t>
      </w:r>
    </w:p>
    <w:p w14:paraId="7AA237F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②“二、投标响应文件要求”之“1.⑴资质文件”；</w:t>
      </w:r>
    </w:p>
    <w:p w14:paraId="0F43DEE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⑵审核方法：</w:t>
      </w:r>
    </w:p>
    <w:p w14:paraId="3ACF5AB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开标前项目实施单位完成投标人资质审核工作，确保投标人满足招标文件相关要求，出具资质审核报告，向技术标专家组推荐审核通过的投标人。资格审核中所列示的所有条款均属于否决项，对于任意一项或多项未达到资格审核要求的投标人，视为主动放弃投标，该投标人将不能进入后续的评标程序。对于未通过资格审核要求的投标人，不做任何解释。通知未审核通过的投标人离场，投标书不可带走。</w:t>
      </w:r>
    </w:p>
    <w:p w14:paraId="49D3FD99">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hAnsi="宋体"/>
          <w:szCs w:val="21"/>
        </w:rPr>
      </w:pPr>
      <w:r>
        <w:rPr>
          <w:rFonts w:hint="eastAsia"/>
          <w:b/>
          <w:bCs w:val="0"/>
          <w:lang w:val="en-US" w:eastAsia="zh-CN"/>
        </w:rPr>
        <w:t>2.</w:t>
      </w:r>
      <w:r>
        <w:rPr>
          <w:rFonts w:hint="eastAsia"/>
          <w:b/>
        </w:rPr>
        <w:t>评标：</w:t>
      </w:r>
    </w:p>
    <w:p w14:paraId="449E531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2.1</w:t>
      </w:r>
      <w:r>
        <w:rPr>
          <w:rFonts w:hint="eastAsia"/>
        </w:rPr>
        <w:t>应标资格审查：在“中国重汽e采通”应标时，按照第二部分投标人须知文件中资格证明材料准备相关资料，上传完毕后，等待审核；</w:t>
      </w:r>
    </w:p>
    <w:p w14:paraId="78805B9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2.2</w:t>
      </w:r>
      <w:r>
        <w:rPr>
          <w:rFonts w:hint="eastAsia"/>
        </w:rPr>
        <w:t>通过应标资格审查的单位进入投标环节，按照“SRM系统供应商用户手册”，在重汽e采通平台投递电子标书（包含资质标、商务标），没有通过应标资质审查的单位不能进入投标环节；</w:t>
      </w:r>
    </w:p>
    <w:p w14:paraId="05B1D89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2.3</w:t>
      </w:r>
      <w:r>
        <w:rPr>
          <w:rFonts w:hint="eastAsia"/>
        </w:rPr>
        <w:t>由招标人为该项目依法组织的、由</w:t>
      </w:r>
      <w:r>
        <w:rPr>
          <w:rFonts w:hint="eastAsia"/>
          <w:lang w:val="en-US" w:eastAsia="zh-CN"/>
        </w:rPr>
        <w:t>三</w:t>
      </w:r>
      <w:r>
        <w:rPr>
          <w:rFonts w:hint="eastAsia"/>
        </w:rPr>
        <w:t>人及以上单数成员组成的评标工作小组负责，</w:t>
      </w:r>
      <w:r>
        <w:rPr>
          <w:rFonts w:hint="eastAsia"/>
          <w:lang w:val="en-US" w:eastAsia="zh-CN"/>
        </w:rPr>
        <w:t>采用</w:t>
      </w:r>
      <w:r>
        <w:rPr>
          <w:rFonts w:hint="eastAsia"/>
        </w:rPr>
        <w:t>合理最低价</w:t>
      </w:r>
      <w:r>
        <w:rPr>
          <w:rFonts w:hint="eastAsia"/>
          <w:lang w:val="en-US" w:eastAsia="zh-CN"/>
        </w:rPr>
        <w:t>方式进行</w:t>
      </w:r>
      <w:r>
        <w:rPr>
          <w:rFonts w:hint="eastAsia"/>
        </w:rPr>
        <w:t xml:space="preserve">评审。 </w:t>
      </w:r>
    </w:p>
    <w:p w14:paraId="0ED102A0">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lang w:val="en-US" w:eastAsia="zh-CN"/>
        </w:rPr>
        <w:t xml:space="preserve">开标：经资质审查通过后，先进行开唱标工作，并统一报价要求：按照项目预算审批明细清单及技术配置要求细化总报价以及分解报价。 </w:t>
      </w:r>
    </w:p>
    <w:p w14:paraId="78DFF6F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lang w:val="en-US" w:eastAsia="zh-CN"/>
        </w:rPr>
        <w:t xml:space="preserve">评标 </w:t>
      </w:r>
    </w:p>
    <w:p w14:paraId="1B62B2B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 xml:space="preserve">商务标：有效投标人在其开标报价的基础上开展至少3轮商务谈判，确定推荐中标人。原则上按照评标合理最低价选择中标人。 </w:t>
      </w:r>
    </w:p>
    <w:p w14:paraId="3FB79F4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注意：投标人均需自带笔记本电脑在重汽e采通平台自主进行投标和提交澄清函；投标和提交澄清函均有时间限制，超时未提交的按无效处理。</w:t>
      </w:r>
    </w:p>
    <w:p w14:paraId="5E3E34B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2.4</w:t>
      </w:r>
      <w:r>
        <w:rPr>
          <w:rFonts w:hint="eastAsia"/>
        </w:rPr>
        <w:t>中标人确定：原则上</w:t>
      </w:r>
      <w:r>
        <w:rPr>
          <w:rFonts w:hint="eastAsia"/>
          <w:lang w:eastAsia="zh-CN"/>
        </w:rPr>
        <w:t>以总价</w:t>
      </w:r>
      <w:r>
        <w:rPr>
          <w:rFonts w:hint="eastAsia"/>
        </w:rPr>
        <w:t>合理最低价中标。</w:t>
      </w:r>
    </w:p>
    <w:p w14:paraId="3414817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本项目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625E24A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拟投标单位投标前请按照标书技术要求对项目方案进行充分准备，有意投标的单位应默认认同上述开标、评标过程，无异议。</w:t>
      </w:r>
    </w:p>
    <w:p w14:paraId="7DFD8DD0">
      <w:pPr>
        <w:pStyle w:val="5"/>
        <w:spacing w:line="360" w:lineRule="auto"/>
      </w:pPr>
      <w:r>
        <w:rPr>
          <w:rFonts w:hint="eastAsia" w:ascii="黑体" w:eastAsia="黑体"/>
          <w:b/>
          <w:bCs/>
          <w:sz w:val="28"/>
          <w:lang w:val="en-US" w:eastAsia="zh-CN"/>
        </w:rPr>
        <w:t>五</w:t>
      </w:r>
      <w:r>
        <w:rPr>
          <w:rFonts w:hint="eastAsia" w:ascii="黑体" w:eastAsia="黑体"/>
          <w:b/>
          <w:bCs/>
          <w:sz w:val="28"/>
        </w:rPr>
        <w:t>、协议签订</w:t>
      </w:r>
    </w:p>
    <w:p w14:paraId="42067E3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1.招标人发送《中标通知书》给中标人，中标人应及时与招标人联系，在规定的时间内（一般为接到通知后3个工作日内）到招标单位对《中标人推荐表》进行签字确认。</w:t>
      </w:r>
    </w:p>
    <w:p w14:paraId="19387B0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 如果中标人接到《中标通知书》后，无正当理由拒签协议、或在签订协议时向招标人协议签订单位提出无理附加条件的，招标人有权取消其中标资格。</w:t>
      </w:r>
    </w:p>
    <w:p w14:paraId="25D24FC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3.中标人如将中标项目转包或分包给他人、或者履行协议的能力或信用有严重缺陷的，招标人有权取消其中标资格并解除协议。</w:t>
      </w:r>
    </w:p>
    <w:p w14:paraId="6414B1BE">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4.被取消中标资格的投标人，2年内不得参与招标人同类的招投标项目；招标人将按照评标结果排名顺序递补符合条件的中标人，或重新组织招标。</w:t>
      </w:r>
    </w:p>
    <w:p w14:paraId="7D1C42D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5.中标人须认可由于招标人政策变化引起的合同签订前终止项目的要求。</w:t>
      </w:r>
    </w:p>
    <w:p w14:paraId="17094B17">
      <w:pPr>
        <w:pStyle w:val="5"/>
        <w:spacing w:line="360" w:lineRule="auto"/>
        <w:rPr>
          <w:rFonts w:ascii="黑体" w:hAnsi="黑体" w:eastAsia="黑体"/>
          <w:b/>
          <w:sz w:val="28"/>
          <w:szCs w:val="28"/>
        </w:rPr>
      </w:pPr>
      <w:r>
        <w:rPr>
          <w:rFonts w:hint="eastAsia" w:ascii="黑体" w:hAnsi="黑体" w:eastAsia="黑体"/>
          <w:b/>
          <w:sz w:val="28"/>
          <w:szCs w:val="28"/>
          <w:lang w:val="en-US" w:eastAsia="zh-CN"/>
        </w:rPr>
        <w:t>六</w:t>
      </w:r>
      <w:r>
        <w:rPr>
          <w:rFonts w:hint="eastAsia" w:ascii="黑体" w:hAnsi="黑体" w:eastAsia="黑体"/>
          <w:b/>
          <w:sz w:val="28"/>
          <w:szCs w:val="28"/>
        </w:rPr>
        <w:t>、中标人瑕疵滞后发现的处理原则</w:t>
      </w:r>
    </w:p>
    <w:p w14:paraId="4377514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1E8611EF">
      <w:pPr>
        <w:pStyle w:val="5"/>
        <w:spacing w:line="360" w:lineRule="auto"/>
        <w:rPr>
          <w:rFonts w:ascii="黑体" w:eastAsia="黑体"/>
          <w:b/>
          <w:bCs/>
          <w:sz w:val="28"/>
        </w:rPr>
      </w:pPr>
      <w:r>
        <w:rPr>
          <w:rFonts w:hint="eastAsia" w:ascii="黑体" w:eastAsia="黑体"/>
          <w:b/>
          <w:bCs/>
          <w:sz w:val="28"/>
          <w:lang w:val="en-US" w:eastAsia="zh-CN"/>
        </w:rPr>
        <w:t>七、</w:t>
      </w:r>
      <w:r>
        <w:rPr>
          <w:rFonts w:hint="eastAsia" w:ascii="黑体" w:eastAsia="黑体"/>
          <w:b/>
          <w:bCs/>
          <w:sz w:val="28"/>
        </w:rPr>
        <w:t>废标及终止招标</w:t>
      </w:r>
    </w:p>
    <w:p w14:paraId="281A2C21">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出现下列情形之一，招标人有权否决所有投标人的投标，并终止招标。</w:t>
      </w:r>
    </w:p>
    <w:p w14:paraId="16B9B64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⑴有效投标不足三家；</w:t>
      </w:r>
    </w:p>
    <w:p w14:paraId="6CDE8F61">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⑵出现影响采购公正的违法、违规行为的；</w:t>
      </w:r>
    </w:p>
    <w:p w14:paraId="1A2B3F4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⑶评标委员会经评审，认为所有投标都不符合招标文件要求的；</w:t>
      </w:r>
    </w:p>
    <w:p w14:paraId="45C719E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⑷因重大变故，采购任务取消的。</w:t>
      </w:r>
    </w:p>
    <w:p w14:paraId="38DAAD6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⑸招标人认为其他应终止招标的情形。</w:t>
      </w:r>
    </w:p>
    <w:p w14:paraId="00344EE7">
      <w:pPr>
        <w:spacing w:line="520" w:lineRule="exact"/>
        <w:ind w:right="2"/>
        <w:rPr>
          <w:rFonts w:ascii="黑体" w:hAnsi="黑体" w:eastAsia="黑体"/>
          <w:b/>
          <w:sz w:val="28"/>
          <w:szCs w:val="28"/>
        </w:rPr>
      </w:pPr>
      <w:r>
        <w:rPr>
          <w:rFonts w:hint="eastAsia" w:ascii="黑体" w:hAnsi="黑体" w:eastAsia="黑体"/>
          <w:b/>
          <w:sz w:val="28"/>
          <w:szCs w:val="28"/>
        </w:rPr>
        <w:t>九、其他</w:t>
      </w:r>
    </w:p>
    <w:p w14:paraId="02EAA69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1.其余未尽事宜均以协议（或合同）约定为准。</w:t>
      </w:r>
    </w:p>
    <w:p w14:paraId="39B0F8FC">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2.要求招标人或相关合同签订单位提供的配合，在标书文件中说明。</w:t>
      </w:r>
    </w:p>
    <w:p w14:paraId="07BD8C5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3.凡对本次招标提出的问询，均以招标人的书面答复为准。招标人的任何工作人员对投标人所作的任何口头解释、介绍、答复，对招标人和投标人均无任何约束力。</w:t>
      </w:r>
    </w:p>
    <w:p w14:paraId="1C48D78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4.投标人应承担所有与准备和参加投标有关的全部费用，包含但不限于专家评估费用或投标过程中的产生的其他各项费用，招标人在任何情况下均无义务和责任承担此费用。</w:t>
      </w:r>
    </w:p>
    <w:p w14:paraId="33B54D9D">
      <w:pPr>
        <w:pStyle w:val="5"/>
        <w:spacing w:line="360" w:lineRule="auto"/>
        <w:rPr>
          <w:rFonts w:hint="eastAsia" w:ascii="黑体" w:eastAsia="黑体"/>
          <w:b/>
          <w:bCs/>
          <w:sz w:val="28"/>
        </w:rPr>
      </w:pPr>
      <w:r>
        <w:rPr>
          <w:rFonts w:hint="eastAsia" w:ascii="黑体" w:eastAsia="黑体"/>
          <w:b/>
          <w:bCs/>
          <w:sz w:val="28"/>
        </w:rPr>
        <w:t>十、本次招标最终解释权归中国重型汽车集团有限公司。</w:t>
      </w:r>
    </w:p>
    <w:p w14:paraId="0F3ACA02">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87EEE9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A2CF7A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C5E747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784C4CA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6A18A9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F7E30B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82ADE7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F32EF7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22C510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7CDB293">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44D2D2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8C7270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DEEE3D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0EBA43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AE1BE8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50BF8D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B84BB9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821D3D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A59D9FD">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C716D39">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09CE688">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FD9D38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D16D652">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5C24A976">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3F51DB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2A3FC3F">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70F4884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B6B0BD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2EDAB37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51466415">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2BA3D7A">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279F08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7B1C32F1">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6BFD9A1C">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4CB1B93E">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0A9EFB7">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D758EC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3C083010">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92673C4">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020E4FF2">
      <w:pPr>
        <w:pStyle w:val="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14:paraId="1C7D2C4D">
      <w:pPr>
        <w:numPr>
          <w:ilvl w:val="0"/>
          <w:numId w:val="2"/>
        </w:numPr>
        <w:spacing w:before="156" w:beforeLines="50" w:after="312" w:afterLines="100"/>
        <w:jc w:val="center"/>
        <w:outlineLvl w:val="0"/>
        <w:rPr>
          <w:rFonts w:hAnsi="宋体"/>
          <w:b/>
          <w:bCs/>
          <w:sz w:val="36"/>
          <w:szCs w:val="36"/>
        </w:rPr>
      </w:pPr>
      <w:r>
        <w:rPr>
          <w:rFonts w:hint="eastAsia" w:eastAsia="黑体"/>
          <w:b/>
          <w:bCs/>
          <w:sz w:val="36"/>
          <w:szCs w:val="36"/>
        </w:rPr>
        <w:t xml:space="preserve"> 投标文件编制</w:t>
      </w:r>
    </w:p>
    <w:p w14:paraId="0A1519B1">
      <w:pPr>
        <w:pStyle w:val="5"/>
        <w:pageBreakBefore w:val="0"/>
        <w:kinsoku/>
        <w:wordWrap/>
        <w:overflowPunct/>
        <w:topLinePunct w:val="0"/>
        <w:bidi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一、投标文件的签署盖章</w:t>
      </w:r>
    </w:p>
    <w:p w14:paraId="43418FF0">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0A36611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2.任何行间插字、涂改和增删，必须由投标人的法定代表人或授权代表签字并加盖公章后才有效。</w:t>
      </w:r>
    </w:p>
    <w:p w14:paraId="049DC5B2">
      <w:pPr>
        <w:pStyle w:val="5"/>
        <w:spacing w:line="360" w:lineRule="auto"/>
        <w:rPr>
          <w:rFonts w:ascii="黑体" w:hAnsi="黑体" w:eastAsia="黑体"/>
          <w:b/>
          <w:bCs/>
          <w:sz w:val="28"/>
          <w:szCs w:val="28"/>
        </w:rPr>
      </w:pPr>
      <w:r>
        <w:rPr>
          <w:rFonts w:hint="eastAsia" w:ascii="黑体" w:hAnsi="黑体" w:eastAsia="黑体"/>
          <w:b/>
          <w:bCs/>
          <w:sz w:val="28"/>
          <w:szCs w:val="28"/>
        </w:rPr>
        <w:t>二、投标文件的密封标记</w:t>
      </w:r>
    </w:p>
    <w:p w14:paraId="52BD73C9">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Ansi="宋体"/>
          <w:b/>
        </w:rPr>
      </w:pPr>
      <w:r>
        <w:rPr>
          <w:rFonts w:hint="eastAsia" w:ascii="黑体" w:hAnsi="黑体" w:eastAsia="黑体"/>
          <w:b/>
          <w:bCs/>
          <w:sz w:val="28"/>
          <w:szCs w:val="28"/>
        </w:rPr>
        <w:t xml:space="preserve">   </w:t>
      </w:r>
      <w:r>
        <w:rPr>
          <w:rFonts w:hint="eastAsia" w:hAnsi="宋体"/>
          <w:b/>
        </w:rPr>
        <w:t>1.需单独密封的文件</w:t>
      </w:r>
    </w:p>
    <w:p w14:paraId="0F0DE361">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⑴资质文件（内装2份）</w:t>
      </w:r>
    </w:p>
    <w:p w14:paraId="18195A2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lang w:val="en-US" w:eastAsia="zh-CN"/>
        </w:rPr>
        <w:t>⑵开标一览表（内装2份、</w:t>
      </w:r>
      <w:r>
        <w:rPr>
          <w:rFonts w:hint="eastAsia"/>
          <w:highlight w:val="none"/>
          <w:lang w:val="en-US" w:eastAsia="zh-CN"/>
        </w:rPr>
        <w:t>单独密封一份、与商务标一起密封一份）</w:t>
      </w:r>
    </w:p>
    <w:p w14:paraId="60D4BE9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⑶商务标书（内装1正、2副、U盘-电子版）</w:t>
      </w:r>
    </w:p>
    <w:p w14:paraId="6AC41FC4">
      <w:pPr>
        <w:pStyle w:val="5"/>
        <w:keepNext w:val="0"/>
        <w:keepLines w:val="0"/>
        <w:pageBreakBefore w:val="0"/>
        <w:widowControl w:val="0"/>
        <w:kinsoku/>
        <w:wordWrap/>
        <w:overflowPunct/>
        <w:topLinePunct w:val="0"/>
        <w:autoSpaceDE/>
        <w:autoSpaceDN/>
        <w:bidi w:val="0"/>
        <w:adjustRightInd/>
        <w:snapToGrid/>
        <w:spacing w:line="360" w:lineRule="auto"/>
        <w:ind w:firstLine="405"/>
        <w:textAlignment w:val="auto"/>
        <w:rPr>
          <w:rFonts w:ascii="黑体" w:hAnsi="黑体" w:eastAsia="黑体"/>
          <w:b/>
          <w:bCs/>
          <w:sz w:val="28"/>
          <w:szCs w:val="28"/>
        </w:rPr>
      </w:pPr>
      <w:r>
        <w:rPr>
          <w:rFonts w:hint="eastAsia" w:hAnsi="宋体"/>
          <w:b/>
        </w:rPr>
        <w:t>2.密封文件的封面标记</w:t>
      </w:r>
    </w:p>
    <w:p w14:paraId="56DD3DD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⑴项目名称；</w:t>
      </w:r>
    </w:p>
    <w:p w14:paraId="4EA42D1D">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⑵投标人名称（加盖公章）、地址、邮编、电话、传真；</w:t>
      </w:r>
    </w:p>
    <w:p w14:paraId="7079A8E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⑶每一密封文件在封口处加盖投标人公章；</w:t>
      </w:r>
    </w:p>
    <w:p w14:paraId="4440D47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⑷开标一览表、标书两份密封文件均需在封口处注明“于2025年9月3日上午9时30分之前不准启封”字样；</w:t>
      </w:r>
    </w:p>
    <w:p w14:paraId="0E6C3C74">
      <w:pPr>
        <w:pStyle w:val="5"/>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lang w:val="en-US" w:eastAsia="zh-CN"/>
        </w:rPr>
      </w:pPr>
      <w:r>
        <w:rPr>
          <w:rFonts w:hint="eastAsia"/>
          <w:b/>
          <w:bCs/>
          <w:lang w:val="en-US" w:eastAsia="zh-CN"/>
        </w:rPr>
        <w:t>注：</w:t>
      </w:r>
      <w:r>
        <w:rPr>
          <w:rFonts w:hint="eastAsia"/>
          <w:lang w:val="en-US" w:eastAsia="zh-CN"/>
        </w:rPr>
        <w:t>如果投标人未按上述要求对投标文件进行密封和标记，或因投标人密封不当造成投标文件的提前开封，招标人有权予以拒绝，并视为投标人主动放弃投标。</w:t>
      </w:r>
    </w:p>
    <w:p w14:paraId="210057DC">
      <w:pPr>
        <w:pStyle w:val="5"/>
        <w:spacing w:line="360" w:lineRule="auto"/>
        <w:rPr>
          <w:rFonts w:ascii="黑体" w:hAnsi="黑体" w:eastAsia="黑体"/>
          <w:b/>
          <w:bCs/>
          <w:sz w:val="28"/>
          <w:szCs w:val="28"/>
        </w:rPr>
      </w:pPr>
      <w:r>
        <w:rPr>
          <w:rFonts w:hint="eastAsia" w:ascii="黑体" w:hAnsi="黑体" w:eastAsia="黑体"/>
          <w:b/>
          <w:bCs/>
          <w:sz w:val="28"/>
          <w:szCs w:val="28"/>
        </w:rPr>
        <w:t>三、投标文件附件格式</w:t>
      </w:r>
    </w:p>
    <w:p w14:paraId="6B1D9B9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具体格式见附件1～附件12。</w:t>
      </w:r>
    </w:p>
    <w:p w14:paraId="7EEACEC3">
      <w:pPr>
        <w:pStyle w:val="5"/>
        <w:spacing w:line="360" w:lineRule="auto"/>
        <w:rPr>
          <w:rFonts w:hint="default"/>
          <w:color w:val="000000"/>
          <w:highlight w:val="none"/>
          <w:lang w:val="en-US" w:eastAsia="zh-CN"/>
        </w:rPr>
      </w:pPr>
    </w:p>
    <w:p w14:paraId="6429B789">
      <w:pPr>
        <w:pStyle w:val="5"/>
        <w:spacing w:line="360" w:lineRule="auto"/>
        <w:rPr>
          <w:rFonts w:hint="default"/>
          <w:color w:val="000000"/>
          <w:highlight w:val="none"/>
          <w:lang w:val="en-US" w:eastAsia="zh-CN"/>
        </w:rPr>
      </w:pPr>
    </w:p>
    <w:p w14:paraId="0F72DE89">
      <w:pPr>
        <w:pStyle w:val="5"/>
        <w:spacing w:line="360" w:lineRule="auto"/>
        <w:rPr>
          <w:rFonts w:hint="default"/>
          <w:color w:val="000000"/>
          <w:highlight w:val="none"/>
          <w:lang w:val="en-US" w:eastAsia="zh-CN"/>
        </w:rPr>
      </w:pPr>
    </w:p>
    <w:p w14:paraId="4C0042A9">
      <w:pPr>
        <w:pStyle w:val="5"/>
        <w:spacing w:line="360" w:lineRule="auto"/>
        <w:rPr>
          <w:rFonts w:hint="default"/>
          <w:color w:val="000000"/>
          <w:highlight w:val="none"/>
          <w:lang w:val="en-US" w:eastAsia="zh-CN"/>
        </w:rPr>
      </w:pPr>
    </w:p>
    <w:p w14:paraId="327565D2">
      <w:pPr>
        <w:pStyle w:val="5"/>
        <w:spacing w:line="360" w:lineRule="auto"/>
        <w:rPr>
          <w:rFonts w:hint="default"/>
          <w:color w:val="000000"/>
          <w:highlight w:val="none"/>
          <w:lang w:val="en-US" w:eastAsia="zh-CN"/>
        </w:rPr>
      </w:pPr>
    </w:p>
    <w:p w14:paraId="40943B00">
      <w:pPr>
        <w:rPr>
          <w:rFonts w:eastAsia="黑体"/>
          <w:b/>
          <w:bCs/>
          <w:sz w:val="28"/>
        </w:rPr>
      </w:pPr>
      <w:r>
        <w:rPr>
          <w:rFonts w:hint="eastAsia" w:eastAsia="黑体"/>
          <w:b/>
          <w:bCs/>
          <w:sz w:val="28"/>
        </w:rPr>
        <w:t>附件1</w:t>
      </w:r>
    </w:p>
    <w:p w14:paraId="7613823A">
      <w:pPr>
        <w:jc w:val="center"/>
        <w:rPr>
          <w:rFonts w:eastAsia="黑体"/>
          <w:b/>
          <w:bCs/>
          <w:sz w:val="28"/>
        </w:rPr>
      </w:pPr>
      <w:r>
        <w:rPr>
          <w:rFonts w:hint="eastAsia" w:eastAsia="黑体"/>
          <w:b/>
          <w:bCs/>
          <w:sz w:val="28"/>
        </w:rPr>
        <w:t>投标报名表</w:t>
      </w:r>
    </w:p>
    <w:p w14:paraId="770D64A1">
      <w:pPr>
        <w:ind w:firstLine="120" w:firstLineChars="50"/>
        <w:rPr>
          <w:sz w:val="24"/>
        </w:rPr>
      </w:pPr>
      <w:r>
        <w:rPr>
          <w:rFonts w:hint="eastAsia"/>
          <w:sz w:val="24"/>
        </w:rPr>
        <w:t>公章：</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739"/>
        <w:gridCol w:w="2272"/>
        <w:gridCol w:w="2325"/>
      </w:tblGrid>
      <w:tr w14:paraId="34F6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1588" w:type="dxa"/>
            <w:noWrap w:val="0"/>
            <w:vAlign w:val="center"/>
          </w:tcPr>
          <w:p w14:paraId="5282C13E">
            <w:pPr>
              <w:jc w:val="center"/>
              <w:rPr>
                <w:sz w:val="24"/>
                <w:szCs w:val="24"/>
              </w:rPr>
            </w:pPr>
            <w:r>
              <w:rPr>
                <w:rFonts w:hint="eastAsia"/>
                <w:sz w:val="24"/>
                <w:szCs w:val="24"/>
              </w:rPr>
              <w:t>项目名称</w:t>
            </w:r>
          </w:p>
        </w:tc>
        <w:tc>
          <w:tcPr>
            <w:tcW w:w="7336" w:type="dxa"/>
            <w:gridSpan w:val="3"/>
            <w:noWrap w:val="0"/>
            <w:vAlign w:val="center"/>
          </w:tcPr>
          <w:p w14:paraId="7DB28560">
            <w:pPr>
              <w:jc w:val="both"/>
              <w:rPr>
                <w:rFonts w:ascii="宋体" w:hAnsi="Courier New"/>
              </w:rPr>
            </w:pPr>
            <w:r>
              <w:rPr>
                <w:rFonts w:hint="eastAsia"/>
                <w:sz w:val="28"/>
                <w:szCs w:val="28"/>
                <w:lang w:val="en-US" w:eastAsia="zh-CN"/>
              </w:rPr>
              <w:t>中国重型汽车集团驻济相关单位安全生产</w:t>
            </w:r>
            <w:r>
              <w:rPr>
                <w:rFonts w:hint="eastAsia"/>
                <w:sz w:val="28"/>
                <w:szCs w:val="28"/>
              </w:rPr>
              <w:t>类培训服务项目</w:t>
            </w:r>
          </w:p>
        </w:tc>
      </w:tr>
      <w:tr w14:paraId="4E3C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588" w:type="dxa"/>
            <w:noWrap w:val="0"/>
            <w:vAlign w:val="center"/>
          </w:tcPr>
          <w:p w14:paraId="76DE5441">
            <w:pPr>
              <w:jc w:val="center"/>
              <w:rPr>
                <w:sz w:val="24"/>
                <w:szCs w:val="24"/>
              </w:rPr>
            </w:pPr>
            <w:r>
              <w:rPr>
                <w:rFonts w:hint="eastAsia"/>
                <w:sz w:val="24"/>
                <w:szCs w:val="24"/>
              </w:rPr>
              <w:t>投标单位</w:t>
            </w:r>
          </w:p>
          <w:p w14:paraId="51B8B39F">
            <w:pPr>
              <w:jc w:val="center"/>
              <w:rPr>
                <w:sz w:val="24"/>
                <w:szCs w:val="24"/>
              </w:rPr>
            </w:pPr>
            <w:r>
              <w:rPr>
                <w:rFonts w:hint="eastAsia"/>
                <w:sz w:val="24"/>
                <w:szCs w:val="24"/>
              </w:rPr>
              <w:t>（全称）</w:t>
            </w:r>
          </w:p>
        </w:tc>
        <w:tc>
          <w:tcPr>
            <w:tcW w:w="7336" w:type="dxa"/>
            <w:gridSpan w:val="3"/>
            <w:noWrap w:val="0"/>
            <w:vAlign w:val="center"/>
          </w:tcPr>
          <w:p w14:paraId="7D94BB6C">
            <w:pPr>
              <w:jc w:val="center"/>
              <w:rPr>
                <w:sz w:val="24"/>
                <w:szCs w:val="24"/>
              </w:rPr>
            </w:pPr>
          </w:p>
          <w:p w14:paraId="5AFCB330">
            <w:pPr>
              <w:jc w:val="center"/>
              <w:rPr>
                <w:sz w:val="24"/>
                <w:szCs w:val="24"/>
              </w:rPr>
            </w:pPr>
          </w:p>
          <w:p w14:paraId="698A80F5">
            <w:pPr>
              <w:jc w:val="center"/>
              <w:rPr>
                <w:sz w:val="24"/>
                <w:szCs w:val="24"/>
              </w:rPr>
            </w:pPr>
          </w:p>
          <w:p w14:paraId="68254E59">
            <w:pPr>
              <w:rPr>
                <w:sz w:val="24"/>
                <w:szCs w:val="24"/>
              </w:rPr>
            </w:pPr>
          </w:p>
          <w:p w14:paraId="1308649D">
            <w:pPr>
              <w:rPr>
                <w:sz w:val="24"/>
                <w:szCs w:val="24"/>
              </w:rPr>
            </w:pPr>
          </w:p>
        </w:tc>
      </w:tr>
      <w:tr w14:paraId="1C35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588" w:type="dxa"/>
            <w:noWrap w:val="0"/>
            <w:vAlign w:val="center"/>
          </w:tcPr>
          <w:p w14:paraId="1E725FB6">
            <w:pPr>
              <w:jc w:val="center"/>
              <w:rPr>
                <w:sz w:val="24"/>
                <w:szCs w:val="24"/>
              </w:rPr>
            </w:pPr>
            <w:r>
              <w:rPr>
                <w:rFonts w:hint="eastAsia"/>
                <w:sz w:val="24"/>
                <w:szCs w:val="24"/>
              </w:rPr>
              <w:t>项目负责人</w:t>
            </w:r>
          </w:p>
        </w:tc>
        <w:tc>
          <w:tcPr>
            <w:tcW w:w="2739" w:type="dxa"/>
            <w:noWrap w:val="0"/>
            <w:vAlign w:val="center"/>
          </w:tcPr>
          <w:p w14:paraId="67C50D34">
            <w:pPr>
              <w:jc w:val="center"/>
              <w:rPr>
                <w:sz w:val="24"/>
                <w:szCs w:val="24"/>
              </w:rPr>
            </w:pPr>
          </w:p>
        </w:tc>
        <w:tc>
          <w:tcPr>
            <w:tcW w:w="2272" w:type="dxa"/>
            <w:noWrap w:val="0"/>
            <w:vAlign w:val="center"/>
          </w:tcPr>
          <w:p w14:paraId="145B6763">
            <w:pPr>
              <w:jc w:val="center"/>
              <w:rPr>
                <w:sz w:val="24"/>
                <w:szCs w:val="24"/>
              </w:rPr>
            </w:pPr>
            <w:r>
              <w:rPr>
                <w:rFonts w:hint="eastAsia"/>
                <w:sz w:val="24"/>
                <w:szCs w:val="24"/>
              </w:rPr>
              <w:t>联系电话</w:t>
            </w:r>
          </w:p>
        </w:tc>
        <w:tc>
          <w:tcPr>
            <w:tcW w:w="2325" w:type="dxa"/>
            <w:noWrap w:val="0"/>
            <w:vAlign w:val="center"/>
          </w:tcPr>
          <w:p w14:paraId="7CBF9BFE">
            <w:pPr>
              <w:jc w:val="center"/>
              <w:rPr>
                <w:sz w:val="24"/>
                <w:szCs w:val="24"/>
              </w:rPr>
            </w:pPr>
          </w:p>
        </w:tc>
      </w:tr>
      <w:tr w14:paraId="515A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588" w:type="dxa"/>
            <w:noWrap w:val="0"/>
            <w:vAlign w:val="center"/>
          </w:tcPr>
          <w:p w14:paraId="4C0C5890">
            <w:pPr>
              <w:jc w:val="center"/>
              <w:rPr>
                <w:sz w:val="24"/>
                <w:szCs w:val="24"/>
              </w:rPr>
            </w:pPr>
            <w:r>
              <w:rPr>
                <w:rFonts w:hint="eastAsia"/>
                <w:sz w:val="24"/>
                <w:szCs w:val="24"/>
              </w:rPr>
              <w:t>公司电话</w:t>
            </w:r>
          </w:p>
        </w:tc>
        <w:tc>
          <w:tcPr>
            <w:tcW w:w="2739" w:type="dxa"/>
            <w:noWrap w:val="0"/>
            <w:vAlign w:val="center"/>
          </w:tcPr>
          <w:p w14:paraId="46ADBD52">
            <w:pPr>
              <w:jc w:val="center"/>
              <w:rPr>
                <w:sz w:val="24"/>
                <w:szCs w:val="24"/>
              </w:rPr>
            </w:pPr>
          </w:p>
        </w:tc>
        <w:tc>
          <w:tcPr>
            <w:tcW w:w="2272" w:type="dxa"/>
            <w:noWrap w:val="0"/>
            <w:vAlign w:val="center"/>
          </w:tcPr>
          <w:p w14:paraId="2585EBD2">
            <w:pPr>
              <w:jc w:val="center"/>
              <w:rPr>
                <w:sz w:val="24"/>
                <w:szCs w:val="24"/>
              </w:rPr>
            </w:pPr>
            <w:r>
              <w:rPr>
                <w:rFonts w:hint="eastAsia"/>
                <w:sz w:val="24"/>
                <w:szCs w:val="24"/>
              </w:rPr>
              <w:t>传真</w:t>
            </w:r>
          </w:p>
        </w:tc>
        <w:tc>
          <w:tcPr>
            <w:tcW w:w="2325" w:type="dxa"/>
            <w:noWrap w:val="0"/>
            <w:vAlign w:val="center"/>
          </w:tcPr>
          <w:p w14:paraId="5FFD02A5">
            <w:pPr>
              <w:jc w:val="center"/>
              <w:rPr>
                <w:sz w:val="24"/>
                <w:szCs w:val="24"/>
              </w:rPr>
            </w:pPr>
          </w:p>
        </w:tc>
      </w:tr>
      <w:tr w14:paraId="4503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588" w:type="dxa"/>
            <w:noWrap w:val="0"/>
            <w:vAlign w:val="center"/>
          </w:tcPr>
          <w:p w14:paraId="3BCAA61A">
            <w:pPr>
              <w:jc w:val="center"/>
              <w:rPr>
                <w:sz w:val="24"/>
                <w:szCs w:val="24"/>
              </w:rPr>
            </w:pPr>
            <w:r>
              <w:rPr>
                <w:rFonts w:hint="eastAsia"/>
                <w:sz w:val="24"/>
                <w:szCs w:val="24"/>
              </w:rPr>
              <w:t>E-mail</w:t>
            </w:r>
          </w:p>
        </w:tc>
        <w:tc>
          <w:tcPr>
            <w:tcW w:w="7336" w:type="dxa"/>
            <w:gridSpan w:val="3"/>
            <w:noWrap w:val="0"/>
            <w:vAlign w:val="center"/>
          </w:tcPr>
          <w:p w14:paraId="2ED16367">
            <w:pPr>
              <w:jc w:val="center"/>
              <w:rPr>
                <w:sz w:val="24"/>
                <w:szCs w:val="24"/>
              </w:rPr>
            </w:pPr>
          </w:p>
        </w:tc>
      </w:tr>
      <w:tr w14:paraId="2FF5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588" w:type="dxa"/>
            <w:noWrap w:val="0"/>
            <w:vAlign w:val="center"/>
          </w:tcPr>
          <w:p w14:paraId="69063160">
            <w:pPr>
              <w:jc w:val="center"/>
              <w:rPr>
                <w:sz w:val="24"/>
                <w:szCs w:val="24"/>
              </w:rPr>
            </w:pPr>
            <w:r>
              <w:rPr>
                <w:rFonts w:hint="eastAsia"/>
                <w:sz w:val="24"/>
                <w:szCs w:val="24"/>
              </w:rPr>
              <w:t>报名时间</w:t>
            </w:r>
          </w:p>
        </w:tc>
        <w:tc>
          <w:tcPr>
            <w:tcW w:w="7336" w:type="dxa"/>
            <w:gridSpan w:val="3"/>
            <w:noWrap w:val="0"/>
            <w:vAlign w:val="center"/>
          </w:tcPr>
          <w:p w14:paraId="513F23B1">
            <w:pPr>
              <w:jc w:val="center"/>
              <w:rPr>
                <w:sz w:val="24"/>
                <w:szCs w:val="24"/>
              </w:rPr>
            </w:pPr>
            <w:r>
              <w:rPr>
                <w:rFonts w:hint="eastAsia"/>
                <w:sz w:val="24"/>
                <w:szCs w:val="24"/>
              </w:rPr>
              <w:t>年    月    日</w:t>
            </w:r>
          </w:p>
        </w:tc>
      </w:tr>
    </w:tbl>
    <w:p w14:paraId="36A1C571">
      <w:pPr>
        <w:spacing w:line="420" w:lineRule="exact"/>
        <w:ind w:firstLine="482" w:firstLineChars="200"/>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2E770895">
      <w:pPr>
        <w:spacing w:line="420" w:lineRule="exact"/>
        <w:ind w:firstLine="240" w:firstLineChars="100"/>
        <w:rPr>
          <w:rFonts w:hint="default" w:ascii="宋体" w:hAnsi="宋体" w:eastAsiaTheme="minorEastAsia"/>
          <w:color w:val="auto"/>
          <w:sz w:val="24"/>
          <w:lang w:val="en-US" w:eastAsia="zh-CN"/>
        </w:rPr>
      </w:pPr>
      <w:r>
        <w:rPr>
          <w:rFonts w:hint="eastAsia" w:ascii="宋体" w:hAnsi="宋体"/>
          <w:color w:val="auto"/>
          <w:sz w:val="24"/>
        </w:rPr>
        <w:t>联系人：</w:t>
      </w:r>
      <w:r>
        <w:rPr>
          <w:rFonts w:hint="eastAsia" w:ascii="宋体" w:hAnsi="宋体"/>
          <w:color w:val="auto"/>
          <w:sz w:val="24"/>
          <w:lang w:val="en-US" w:eastAsia="zh-CN"/>
        </w:rPr>
        <w:t>张松</w:t>
      </w:r>
      <w:r>
        <w:rPr>
          <w:rFonts w:hint="eastAsia" w:ascii="宋体" w:hAnsi="宋体"/>
          <w:color w:val="auto"/>
          <w:sz w:val="24"/>
        </w:rPr>
        <w:t xml:space="preserve">     联系电话：</w:t>
      </w:r>
      <w:r>
        <w:rPr>
          <w:rFonts w:hint="eastAsia" w:ascii="宋体" w:hAnsi="宋体"/>
          <w:color w:val="auto"/>
          <w:sz w:val="24"/>
          <w:lang w:val="en-US" w:eastAsia="zh-CN"/>
        </w:rPr>
        <w:t>18678852786</w:t>
      </w:r>
    </w:p>
    <w:p w14:paraId="1DE17B11">
      <w:pPr>
        <w:pStyle w:val="5"/>
        <w:spacing w:line="360" w:lineRule="auto"/>
        <w:rPr>
          <w:rFonts w:hint="default"/>
          <w:color w:val="000000"/>
          <w:highlight w:val="none"/>
          <w:lang w:val="en-US" w:eastAsia="zh-CN"/>
        </w:rPr>
      </w:pPr>
    </w:p>
    <w:p w14:paraId="19717598">
      <w:pPr>
        <w:pStyle w:val="5"/>
        <w:spacing w:line="360" w:lineRule="auto"/>
        <w:rPr>
          <w:rFonts w:hint="default"/>
          <w:color w:val="000000"/>
          <w:highlight w:val="none"/>
          <w:lang w:val="en-US" w:eastAsia="zh-CN"/>
        </w:rPr>
      </w:pPr>
    </w:p>
    <w:p w14:paraId="7DDC29C3">
      <w:pPr>
        <w:pStyle w:val="5"/>
        <w:spacing w:line="360" w:lineRule="auto"/>
        <w:rPr>
          <w:rFonts w:hint="default"/>
          <w:color w:val="000000"/>
          <w:highlight w:val="none"/>
          <w:lang w:val="en-US" w:eastAsia="zh-CN"/>
        </w:rPr>
      </w:pPr>
    </w:p>
    <w:p w14:paraId="398859B0">
      <w:pPr>
        <w:pStyle w:val="5"/>
        <w:spacing w:line="360" w:lineRule="auto"/>
        <w:rPr>
          <w:rFonts w:hint="default"/>
          <w:color w:val="000000"/>
          <w:highlight w:val="none"/>
          <w:lang w:val="en-US" w:eastAsia="zh-CN"/>
        </w:rPr>
      </w:pPr>
    </w:p>
    <w:p w14:paraId="4DCEFF3E">
      <w:pPr>
        <w:pStyle w:val="5"/>
        <w:spacing w:line="360" w:lineRule="auto"/>
        <w:rPr>
          <w:rFonts w:hint="default"/>
          <w:color w:val="000000"/>
          <w:highlight w:val="none"/>
          <w:lang w:val="en-US" w:eastAsia="zh-CN"/>
        </w:rPr>
      </w:pPr>
    </w:p>
    <w:p w14:paraId="0E8B30FE">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2</w:t>
      </w:r>
    </w:p>
    <w:p w14:paraId="1D4C724E">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2CD130B6">
      <w:pPr>
        <w:jc w:val="center"/>
        <w:rPr>
          <w:rFonts w:eastAsia="黑体"/>
          <w:b/>
          <w:bCs/>
          <w:sz w:val="28"/>
        </w:rPr>
      </w:pPr>
      <w:r>
        <w:rPr>
          <w:rFonts w:hint="eastAsia" w:eastAsia="黑体"/>
          <w:b/>
          <w:bCs/>
          <w:sz w:val="28"/>
        </w:rPr>
        <w:t>投标函</w:t>
      </w:r>
    </w:p>
    <w:p w14:paraId="7D1A55AA">
      <w:pPr>
        <w:numPr>
          <w:ilvl w:val="0"/>
          <w:numId w:val="0"/>
        </w:numPr>
        <w:rPr>
          <w:rFonts w:hint="eastAsia" w:ascii="宋体" w:hAnsi="宋体"/>
          <w:highlight w:val="none"/>
        </w:rPr>
      </w:pPr>
      <w:r>
        <w:rPr>
          <w:rFonts w:hint="eastAsia" w:ascii="宋体" w:hAnsi="宋体"/>
          <w:highlight w:val="none"/>
        </w:rPr>
        <w:t>致</w:t>
      </w:r>
      <w:r>
        <w:rPr>
          <w:rFonts w:hint="eastAsia" w:ascii="宋体" w:hAnsi="宋体"/>
          <w:highlight w:val="none"/>
          <w:u w:val="single"/>
        </w:rPr>
        <w:t>（招标人名称）                            ：</w:t>
      </w:r>
    </w:p>
    <w:p w14:paraId="563294B5">
      <w:pPr>
        <w:numPr>
          <w:ilvl w:val="0"/>
          <w:numId w:val="0"/>
        </w:numPr>
        <w:ind w:firstLine="420" w:firstLineChars="200"/>
        <w:rPr>
          <w:rFonts w:hint="eastAsia" w:ascii="宋体" w:hAnsi="宋体"/>
          <w:highlight w:val="none"/>
          <w:u w:val="singl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的投标邀请，签字代表</w:t>
      </w:r>
      <w:r>
        <w:rPr>
          <w:rFonts w:hint="eastAsia" w:ascii="宋体" w:hAnsi="宋体"/>
          <w:highlight w:val="none"/>
          <w:u w:val="single"/>
        </w:rPr>
        <w:t xml:space="preserve">（全名、职务）           </w:t>
      </w:r>
      <w:r>
        <w:rPr>
          <w:rFonts w:hint="eastAsia" w:ascii="宋体" w:hAnsi="宋体"/>
          <w:highlight w:val="none"/>
          <w:u w:val="single"/>
          <w:lang w:val="en-US" w:eastAsia="zh-CN"/>
        </w:rPr>
        <w:t xml:space="preserve">   </w:t>
      </w:r>
      <w:r>
        <w:rPr>
          <w:rFonts w:hint="eastAsia" w:ascii="宋体" w:hAnsi="宋体"/>
          <w:highlight w:val="none"/>
        </w:rPr>
        <w:t>经正式授权并代表投标人</w:t>
      </w:r>
      <w:r>
        <w:rPr>
          <w:rFonts w:hint="eastAsia" w:ascii="宋体" w:hAnsi="宋体"/>
          <w:highlight w:val="none"/>
          <w:u w:val="single"/>
        </w:rPr>
        <w:t>（投标人名称、地址）</w:t>
      </w:r>
    </w:p>
    <w:p w14:paraId="08995566">
      <w:pPr>
        <w:numPr>
          <w:ilvl w:val="0"/>
          <w:numId w:val="0"/>
        </w:numPr>
        <w:rPr>
          <w:rFonts w:hint="eastAsia" w:ascii="宋体" w:hAnsi="宋体"/>
          <w:highlight w:val="none"/>
        </w:rPr>
      </w:pP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rPr>
        <w:t>提交下述文件：</w:t>
      </w:r>
    </w:p>
    <w:p w14:paraId="4DDD94B3">
      <w:pPr>
        <w:rPr>
          <w:rFonts w:ascii="宋体" w:hAnsi="宋体"/>
          <w:highlight w:val="none"/>
        </w:rPr>
      </w:pPr>
      <w:r>
        <w:rPr>
          <w:rFonts w:hint="eastAsia" w:ascii="宋体" w:hAnsi="宋体"/>
          <w:b/>
          <w:highlight w:val="none"/>
        </w:rPr>
        <w:t>标书</w:t>
      </w:r>
      <w:r>
        <w:rPr>
          <w:rFonts w:hint="eastAsia" w:ascii="宋体" w:hAnsi="宋体"/>
          <w:highlight w:val="none"/>
        </w:rPr>
        <w:t>（正本</w:t>
      </w:r>
      <w:r>
        <w:rPr>
          <w:rFonts w:hint="eastAsia" w:ascii="宋体" w:hAnsi="宋体"/>
          <w:highlight w:val="none"/>
          <w:u w:val="single"/>
        </w:rPr>
        <w:t>1</w:t>
      </w:r>
      <w:r>
        <w:rPr>
          <w:rFonts w:hint="eastAsia" w:ascii="宋体" w:hAnsi="宋体"/>
          <w:highlight w:val="none"/>
        </w:rPr>
        <w:t>份和副本一式</w:t>
      </w:r>
      <w:r>
        <w:rPr>
          <w:rFonts w:hint="eastAsia" w:ascii="宋体" w:hAnsi="宋体"/>
          <w:highlight w:val="none"/>
          <w:u w:val="single"/>
          <w:lang w:val="en-US" w:eastAsia="zh-CN"/>
        </w:rPr>
        <w:t>2</w:t>
      </w:r>
      <w:r>
        <w:rPr>
          <w:rFonts w:hint="eastAsia" w:ascii="宋体" w:hAnsi="宋体"/>
          <w:highlight w:val="none"/>
        </w:rPr>
        <w:t>份）</w:t>
      </w:r>
    </w:p>
    <w:p w14:paraId="29207F71">
      <w:pPr>
        <w:rPr>
          <w:rFonts w:ascii="宋体" w:hAnsi="宋体"/>
        </w:rPr>
      </w:pPr>
      <w:r>
        <w:rPr>
          <w:rFonts w:hint="eastAsia" w:ascii="宋体" w:hAnsi="宋体"/>
          <w:b/>
        </w:rPr>
        <w:t>开标一览表</w:t>
      </w:r>
      <w:r>
        <w:rPr>
          <w:rFonts w:hint="eastAsia" w:ascii="宋体" w:hAnsi="宋体"/>
        </w:rPr>
        <w:t>（2份）</w:t>
      </w:r>
    </w:p>
    <w:p w14:paraId="2C93BC21">
      <w:pPr>
        <w:rPr>
          <w:rFonts w:ascii="宋体" w:hAnsi="宋体"/>
        </w:rPr>
      </w:pPr>
      <w:r>
        <w:rPr>
          <w:rFonts w:hint="eastAsia" w:ascii="宋体" w:hAnsi="宋体"/>
          <w:b/>
        </w:rPr>
        <w:t>资质证明文件</w:t>
      </w:r>
      <w:r>
        <w:rPr>
          <w:rFonts w:hint="eastAsia" w:ascii="宋体" w:hAnsi="宋体"/>
        </w:rPr>
        <w:t>（2份）</w:t>
      </w:r>
    </w:p>
    <w:p w14:paraId="65F3D2C3">
      <w:pPr>
        <w:rPr>
          <w:rFonts w:ascii="宋体" w:hAnsi="宋体"/>
          <w:highlight w:val="none"/>
        </w:rPr>
      </w:pPr>
      <w:r>
        <w:rPr>
          <w:rFonts w:hint="eastAsia" w:ascii="宋体" w:hAnsi="宋体"/>
          <w:highlight w:val="none"/>
        </w:rPr>
        <w:t>据此，签字代表宣布同意如下：</w:t>
      </w:r>
    </w:p>
    <w:p w14:paraId="2D3B108D">
      <w:pPr>
        <w:numPr>
          <w:ilvl w:val="0"/>
          <w:numId w:val="3"/>
        </w:numPr>
        <w:rPr>
          <w:rFonts w:ascii="宋体" w:hAnsi="宋体"/>
          <w:highlight w:val="none"/>
          <w:u w:val="single"/>
        </w:rPr>
      </w:pPr>
      <w:r>
        <w:rPr>
          <w:rFonts w:hint="eastAsia" w:ascii="宋体" w:hAnsi="宋体"/>
          <w:highlight w:val="none"/>
        </w:rPr>
        <w:t>所附投标报价表中规定的报价</w:t>
      </w:r>
      <w:r>
        <w:rPr>
          <w:rFonts w:hint="eastAsia" w:ascii="宋体" w:hAnsi="宋体"/>
          <w:highlight w:val="none"/>
          <w:u w:val="single"/>
        </w:rPr>
        <w:t>币种    。</w:t>
      </w:r>
    </w:p>
    <w:p w14:paraId="058C3248">
      <w:pPr>
        <w:numPr>
          <w:ilvl w:val="0"/>
          <w:numId w:val="3"/>
        </w:numPr>
        <w:rPr>
          <w:rFonts w:ascii="宋体" w:hAnsi="宋体"/>
          <w:highlight w:val="none"/>
        </w:rPr>
      </w:pPr>
      <w:r>
        <w:rPr>
          <w:rFonts w:hint="eastAsia" w:ascii="宋体" w:hAnsi="宋体"/>
          <w:highlight w:val="none"/>
        </w:rPr>
        <w:t>投标人将按招标文件的规定履行合同责任和义务。</w:t>
      </w:r>
    </w:p>
    <w:p w14:paraId="27188D68">
      <w:pPr>
        <w:numPr>
          <w:ilvl w:val="0"/>
          <w:numId w:val="3"/>
        </w:numPr>
        <w:rPr>
          <w:rFonts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6B91459D">
      <w:pPr>
        <w:numPr>
          <w:ilvl w:val="0"/>
          <w:numId w:val="3"/>
        </w:numPr>
        <w:rPr>
          <w:rFonts w:ascii="宋体" w:hAnsi="宋体"/>
          <w:highlight w:val="none"/>
        </w:rPr>
      </w:pPr>
      <w:r>
        <w:rPr>
          <w:rFonts w:hint="eastAsia"/>
          <w:szCs w:val="21"/>
          <w:highlight w:val="none"/>
        </w:rPr>
        <w:t>投标有效期：自投标截止之日起90个自然天内有效</w:t>
      </w:r>
      <w:r>
        <w:rPr>
          <w:rFonts w:hint="eastAsia" w:ascii="宋体" w:hAnsi="宋体"/>
          <w:szCs w:val="21"/>
          <w:highlight w:val="none"/>
        </w:rPr>
        <w:t>。</w:t>
      </w:r>
    </w:p>
    <w:p w14:paraId="21E98762">
      <w:pPr>
        <w:numPr>
          <w:ilvl w:val="0"/>
          <w:numId w:val="3"/>
        </w:numPr>
        <w:rPr>
          <w:rFonts w:ascii="宋体" w:hAnsi="宋体"/>
          <w:highlight w:val="none"/>
        </w:rPr>
      </w:pPr>
      <w:r>
        <w:rPr>
          <w:rFonts w:hint="eastAsia" w:ascii="宋体" w:hAnsi="宋体"/>
          <w:highlight w:val="none"/>
        </w:rPr>
        <w:t>投标人同意提供贵方要求的可能与投标有关的一切数据和资料</w:t>
      </w:r>
      <w:r>
        <w:rPr>
          <w:rFonts w:hint="eastAsia" w:ascii="宋体" w:hAnsi="宋体"/>
          <w:highlight w:val="none"/>
          <w:lang w:eastAsia="zh-CN"/>
        </w:rPr>
        <w:t>。</w:t>
      </w:r>
    </w:p>
    <w:p w14:paraId="799590C3">
      <w:pPr>
        <w:numPr>
          <w:ilvl w:val="0"/>
          <w:numId w:val="3"/>
        </w:numPr>
        <w:rPr>
          <w:rFonts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128D2133">
      <w:pPr>
        <w:numPr>
          <w:ilvl w:val="0"/>
          <w:numId w:val="3"/>
        </w:numPr>
        <w:rPr>
          <w:rFonts w:ascii="宋体" w:hAnsi="宋体"/>
          <w:highlight w:val="none"/>
        </w:rPr>
      </w:pPr>
      <w:r>
        <w:rPr>
          <w:rFonts w:hint="eastAsia" w:ascii="宋体" w:hAnsi="宋体"/>
          <w:highlight w:val="none"/>
        </w:rPr>
        <w:t>与本投标有关的一切正式往来通讯请寄：</w:t>
      </w:r>
    </w:p>
    <w:p w14:paraId="44E22C68">
      <w:pPr>
        <w:ind w:left="795"/>
        <w:rPr>
          <w:rFonts w:ascii="宋体" w:hAnsi="宋体"/>
        </w:rPr>
      </w:pPr>
      <w:r>
        <w:rPr>
          <w:rFonts w:hint="eastAsia" w:ascii="宋体" w:hAnsi="宋体"/>
        </w:rPr>
        <w:t>地址：                                   邮编：</w:t>
      </w:r>
    </w:p>
    <w:p w14:paraId="2A8F8CD3">
      <w:pPr>
        <w:ind w:left="795"/>
        <w:rPr>
          <w:rFonts w:ascii="宋体" w:hAnsi="宋体"/>
        </w:rPr>
      </w:pPr>
      <w:r>
        <w:rPr>
          <w:rFonts w:hint="eastAsia" w:ascii="宋体" w:hAnsi="宋体"/>
        </w:rPr>
        <w:t>电话：                                   传真：</w:t>
      </w:r>
    </w:p>
    <w:p w14:paraId="6585CEA7">
      <w:pPr>
        <w:ind w:left="795"/>
      </w:pPr>
    </w:p>
    <w:p w14:paraId="6FDE522A">
      <w:pPr>
        <w:ind w:left="795"/>
      </w:pPr>
    </w:p>
    <w:p w14:paraId="504AE978">
      <w:pPr>
        <w:ind w:left="795"/>
      </w:pPr>
      <w:r>
        <w:rPr>
          <w:rFonts w:hint="eastAsia"/>
        </w:rPr>
        <w:t>投标人授权代表签字：                 职务：                 日期：</w:t>
      </w:r>
    </w:p>
    <w:p w14:paraId="7B7E3FDF">
      <w:pPr>
        <w:ind w:left="795"/>
      </w:pPr>
      <w:r>
        <w:rPr>
          <w:rFonts w:hint="eastAsia"/>
        </w:rPr>
        <w:t>投标人授权代表姓名、职务（印刷体）：</w:t>
      </w:r>
    </w:p>
    <w:p w14:paraId="6696A438">
      <w:pPr>
        <w:ind w:left="795"/>
      </w:pPr>
      <w:r>
        <w:rPr>
          <w:rFonts w:hint="eastAsia"/>
        </w:rPr>
        <w:t>投标人名称（及公章）：</w:t>
      </w:r>
    </w:p>
    <w:p w14:paraId="52F8CB18">
      <w:pPr>
        <w:ind w:left="795"/>
      </w:pPr>
      <w:r>
        <w:rPr>
          <w:rFonts w:hint="eastAsia"/>
        </w:rPr>
        <w:t>日期：        年       月       日</w:t>
      </w:r>
    </w:p>
    <w:p w14:paraId="67CB9AC3">
      <w:pPr>
        <w:pStyle w:val="5"/>
        <w:spacing w:line="360" w:lineRule="auto"/>
        <w:rPr>
          <w:rFonts w:hint="default" w:ascii="宋体" w:hAnsi="宋体"/>
          <w:u w:val="single"/>
          <w:lang w:val="en-US" w:eastAsia="zh-CN"/>
        </w:rPr>
      </w:pPr>
    </w:p>
    <w:p w14:paraId="13DCE686">
      <w:pPr>
        <w:pStyle w:val="5"/>
        <w:spacing w:line="360" w:lineRule="auto"/>
        <w:rPr>
          <w:rFonts w:hint="default" w:ascii="宋体" w:hAnsi="宋体"/>
          <w:u w:val="single"/>
          <w:lang w:val="en-US" w:eastAsia="zh-CN"/>
        </w:rPr>
      </w:pPr>
    </w:p>
    <w:p w14:paraId="37F799D8">
      <w:pPr>
        <w:pStyle w:val="5"/>
        <w:spacing w:line="360" w:lineRule="auto"/>
        <w:rPr>
          <w:rFonts w:hint="default" w:ascii="宋体" w:hAnsi="宋体"/>
          <w:u w:val="single"/>
          <w:lang w:val="en-US" w:eastAsia="zh-CN"/>
        </w:rPr>
      </w:pPr>
    </w:p>
    <w:p w14:paraId="6F60FB95">
      <w:pPr>
        <w:pStyle w:val="5"/>
        <w:spacing w:line="360" w:lineRule="auto"/>
        <w:rPr>
          <w:rFonts w:hint="default" w:ascii="宋体" w:hAnsi="宋体"/>
          <w:u w:val="single"/>
          <w:lang w:val="en-US" w:eastAsia="zh-CN"/>
        </w:rPr>
      </w:pPr>
    </w:p>
    <w:p w14:paraId="75C1A64B">
      <w:pPr>
        <w:pStyle w:val="5"/>
        <w:spacing w:line="360" w:lineRule="auto"/>
        <w:rPr>
          <w:rFonts w:hint="default" w:ascii="宋体" w:hAnsi="宋体"/>
          <w:u w:val="single"/>
          <w:lang w:val="en-US" w:eastAsia="zh-CN"/>
        </w:rPr>
      </w:pPr>
    </w:p>
    <w:p w14:paraId="17E1073E">
      <w:pPr>
        <w:pStyle w:val="5"/>
        <w:spacing w:line="360" w:lineRule="auto"/>
        <w:rPr>
          <w:rFonts w:hint="default" w:ascii="宋体" w:hAnsi="宋体"/>
          <w:u w:val="single"/>
          <w:lang w:val="en-US" w:eastAsia="zh-CN"/>
        </w:rPr>
      </w:pPr>
    </w:p>
    <w:p w14:paraId="7483AC1E">
      <w:pPr>
        <w:pStyle w:val="5"/>
        <w:spacing w:line="360" w:lineRule="auto"/>
        <w:rPr>
          <w:rFonts w:hint="default" w:ascii="宋体" w:hAnsi="宋体"/>
          <w:u w:val="single"/>
          <w:lang w:val="en-US" w:eastAsia="zh-CN"/>
        </w:rPr>
      </w:pPr>
    </w:p>
    <w:p w14:paraId="1343B1BB">
      <w:pPr>
        <w:pStyle w:val="5"/>
        <w:spacing w:line="360" w:lineRule="auto"/>
        <w:rPr>
          <w:rFonts w:hint="default" w:ascii="宋体" w:hAnsi="宋体"/>
          <w:u w:val="single"/>
          <w:lang w:val="en-US" w:eastAsia="zh-CN"/>
        </w:rPr>
      </w:pPr>
    </w:p>
    <w:p w14:paraId="47DDF511">
      <w:pPr>
        <w:pStyle w:val="5"/>
        <w:spacing w:line="360" w:lineRule="auto"/>
        <w:rPr>
          <w:rFonts w:hint="default" w:ascii="宋体" w:hAnsi="宋体"/>
          <w:u w:val="single"/>
          <w:lang w:val="en-US" w:eastAsia="zh-CN"/>
        </w:rPr>
      </w:pPr>
    </w:p>
    <w:p w14:paraId="051415E1">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3</w:t>
      </w:r>
    </w:p>
    <w:p w14:paraId="62B5768D">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2FD5F3D0">
      <w:pPr>
        <w:pStyle w:val="5"/>
        <w:spacing w:line="360" w:lineRule="auto"/>
        <w:rPr>
          <w:rFonts w:hint="eastAsia" w:hAnsi="宋体"/>
          <w:u w:val="none"/>
          <w:lang w:val="en-US" w:eastAsia="zh-CN"/>
        </w:rPr>
      </w:pPr>
      <w:r>
        <w:rPr>
          <w:rFonts w:hint="eastAsia" w:hAnsi="宋体"/>
          <w:u w:val="none"/>
          <w:lang w:val="en-US" w:eastAsia="zh-CN"/>
        </w:rPr>
        <w:t>日期：            年     月     日</w:t>
      </w:r>
    </w:p>
    <w:p w14:paraId="75462956">
      <w:pPr>
        <w:jc w:val="center"/>
        <w:rPr>
          <w:rFonts w:hint="eastAsia" w:eastAsia="黑体"/>
          <w:b/>
          <w:bCs/>
          <w:sz w:val="28"/>
        </w:rPr>
      </w:pPr>
      <w:r>
        <w:rPr>
          <w:rFonts w:hint="eastAsia" w:eastAsia="黑体"/>
          <w:b/>
          <w:bCs/>
          <w:sz w:val="28"/>
        </w:rPr>
        <w:t>法人授权委托书</w:t>
      </w:r>
    </w:p>
    <w:p w14:paraId="266EC0AD">
      <w:pPr>
        <w:rPr>
          <w:rFonts w:hint="eastAsia" w:ascii="宋体" w:hAnsi="宋体"/>
          <w:u w:val="single"/>
        </w:rPr>
      </w:pPr>
      <w:r>
        <w:rPr>
          <w:rFonts w:hint="eastAsia" w:ascii="宋体" w:hAnsi="宋体"/>
        </w:rPr>
        <w:t>致</w:t>
      </w:r>
      <w:r>
        <w:rPr>
          <w:rFonts w:hint="eastAsia" w:ascii="宋体" w:hAnsi="宋体"/>
          <w:u w:val="single"/>
        </w:rPr>
        <w:t>中国重型汽车集团有限公司：</w:t>
      </w:r>
    </w:p>
    <w:p w14:paraId="7A300983">
      <w:pPr>
        <w:spacing w:line="360" w:lineRule="auto"/>
        <w:ind w:firstLine="420" w:firstLineChars="200"/>
        <w:rPr>
          <w:rFonts w:ascii="宋体" w:hAnsi="宋体"/>
          <w:u w:val="single"/>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u w:val="single"/>
          <w:lang w:val="en-US" w:eastAsia="zh-CN"/>
        </w:rPr>
        <w:t>中国重型汽车集团驻济相关单位安全生产</w:t>
      </w:r>
      <w:r>
        <w:rPr>
          <w:rFonts w:hint="eastAsia" w:ascii="宋体" w:hAnsi="宋体"/>
          <w:u w:val="single"/>
        </w:rPr>
        <w:t>类培训服务项目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9D3EF00">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1DA773D8">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32C2B3E2">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7F432F1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9FAEA4E">
      <w:pPr>
        <w:spacing w:line="360" w:lineRule="auto"/>
        <w:ind w:firstLine="420" w:firstLineChars="200"/>
        <w:rPr>
          <w:rFonts w:ascii="宋体"/>
          <w:kern w:val="0"/>
          <w:szCs w:val="21"/>
        </w:rPr>
      </w:pPr>
      <w:r>
        <w:rPr>
          <w:rFonts w:hint="eastAsia" w:ascii="宋体" w:hAnsi="宋体"/>
          <w:kern w:val="0"/>
          <w:szCs w:val="21"/>
        </w:rPr>
        <w:t>投标人名称：（盖单位公章）</w:t>
      </w:r>
    </w:p>
    <w:p w14:paraId="1038D1B5">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4347349">
      <w:pPr>
        <w:spacing w:line="360" w:lineRule="auto"/>
        <w:rPr>
          <w:rFonts w:ascii="宋体"/>
          <w:kern w:val="0"/>
          <w:szCs w:val="21"/>
        </w:rPr>
      </w:pPr>
    </w:p>
    <w:p w14:paraId="29B52C90">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75CE361D">
      <w:pPr>
        <w:pStyle w:val="5"/>
        <w:spacing w:line="360" w:lineRule="auto"/>
        <w:rPr>
          <w:rFonts w:hint="default" w:hAnsi="宋体"/>
          <w:u w:val="none"/>
          <w:lang w:val="en-US" w:eastAsia="zh-CN"/>
        </w:rPr>
      </w:pPr>
    </w:p>
    <w:p w14:paraId="3669BC17">
      <w:pPr>
        <w:pStyle w:val="5"/>
        <w:spacing w:line="360" w:lineRule="auto"/>
        <w:rPr>
          <w:rFonts w:hint="default" w:hAnsi="宋体"/>
          <w:u w:val="none"/>
          <w:lang w:val="en-US" w:eastAsia="zh-CN"/>
        </w:rPr>
      </w:pPr>
    </w:p>
    <w:p w14:paraId="03F5622B">
      <w:pPr>
        <w:pStyle w:val="5"/>
        <w:spacing w:line="360" w:lineRule="auto"/>
        <w:rPr>
          <w:rFonts w:hint="default" w:hAnsi="宋体"/>
          <w:u w:val="none"/>
          <w:lang w:val="en-US" w:eastAsia="zh-CN"/>
        </w:rPr>
      </w:pPr>
    </w:p>
    <w:p w14:paraId="0B73D665">
      <w:pPr>
        <w:pStyle w:val="5"/>
        <w:spacing w:line="360" w:lineRule="auto"/>
        <w:rPr>
          <w:rFonts w:hint="default" w:hAnsi="宋体"/>
          <w:u w:val="none"/>
          <w:lang w:val="en-US" w:eastAsia="zh-CN"/>
        </w:rPr>
      </w:pPr>
    </w:p>
    <w:p w14:paraId="2AB950F3">
      <w:pPr>
        <w:pStyle w:val="5"/>
        <w:spacing w:line="360" w:lineRule="auto"/>
        <w:rPr>
          <w:rFonts w:hint="default" w:hAnsi="宋体"/>
          <w:u w:val="none"/>
          <w:lang w:val="en-US" w:eastAsia="zh-CN"/>
        </w:rPr>
      </w:pPr>
    </w:p>
    <w:p w14:paraId="38953585">
      <w:pPr>
        <w:pStyle w:val="5"/>
        <w:spacing w:line="360" w:lineRule="auto"/>
        <w:rPr>
          <w:rFonts w:hint="default" w:hAnsi="宋体"/>
          <w:u w:val="none"/>
          <w:lang w:val="en-US" w:eastAsia="zh-CN"/>
        </w:rPr>
      </w:pPr>
    </w:p>
    <w:p w14:paraId="545E485C">
      <w:pPr>
        <w:pStyle w:val="5"/>
        <w:spacing w:line="360" w:lineRule="auto"/>
        <w:rPr>
          <w:rFonts w:hint="default" w:hAnsi="宋体"/>
          <w:u w:val="none"/>
          <w:lang w:val="en-US" w:eastAsia="zh-CN"/>
        </w:rPr>
      </w:pPr>
    </w:p>
    <w:p w14:paraId="04DE706F">
      <w:pPr>
        <w:pStyle w:val="5"/>
        <w:spacing w:line="360" w:lineRule="auto"/>
        <w:rPr>
          <w:rFonts w:hint="default" w:hAnsi="宋体"/>
          <w:u w:val="none"/>
          <w:lang w:val="en-US" w:eastAsia="zh-CN"/>
        </w:rPr>
      </w:pPr>
    </w:p>
    <w:p w14:paraId="0395EEDF">
      <w:pPr>
        <w:pStyle w:val="5"/>
        <w:spacing w:line="360" w:lineRule="auto"/>
        <w:rPr>
          <w:rFonts w:hint="default" w:hAnsi="宋体"/>
          <w:u w:val="none"/>
          <w:lang w:val="en-US" w:eastAsia="zh-CN"/>
        </w:rPr>
      </w:pPr>
    </w:p>
    <w:p w14:paraId="0B7B8385">
      <w:pPr>
        <w:pStyle w:val="5"/>
        <w:spacing w:line="360" w:lineRule="auto"/>
        <w:rPr>
          <w:rFonts w:hint="default" w:hAnsi="宋体"/>
          <w:u w:val="none"/>
          <w:lang w:val="en-US" w:eastAsia="zh-CN"/>
        </w:rPr>
      </w:pPr>
    </w:p>
    <w:p w14:paraId="0BD3178C">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4</w:t>
      </w:r>
    </w:p>
    <w:p w14:paraId="6C16E1C8">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1E36C22A">
      <w:pPr>
        <w:rPr>
          <w:rFonts w:ascii="宋体" w:hAnsi="宋体"/>
          <w:szCs w:val="21"/>
        </w:rPr>
      </w:pPr>
      <w:r>
        <w:rPr>
          <w:rFonts w:hint="eastAsia" w:ascii="宋体" w:hAnsi="宋体"/>
          <w:szCs w:val="21"/>
        </w:rPr>
        <w:t>日期：  年   月   日</w:t>
      </w:r>
    </w:p>
    <w:p w14:paraId="2DAF6FEE">
      <w:pPr>
        <w:jc w:val="center"/>
        <w:rPr>
          <w:rFonts w:ascii="黑体" w:eastAsia="黑体"/>
          <w:sz w:val="30"/>
        </w:rPr>
      </w:pPr>
      <w:r>
        <w:rPr>
          <w:rFonts w:hint="eastAsia" w:ascii="黑体" w:eastAsia="黑体"/>
          <w:sz w:val="30"/>
        </w:rPr>
        <w:t>投标文件目录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529C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F52C717">
            <w:pPr>
              <w:jc w:val="center"/>
              <w:rPr>
                <w:szCs w:val="21"/>
              </w:rPr>
            </w:pPr>
            <w:r>
              <w:rPr>
                <w:rFonts w:hint="eastAsia"/>
                <w:szCs w:val="21"/>
              </w:rPr>
              <w:t>序号</w:t>
            </w:r>
          </w:p>
        </w:tc>
        <w:tc>
          <w:tcPr>
            <w:tcW w:w="6520" w:type="dxa"/>
            <w:noWrap w:val="0"/>
            <w:vAlign w:val="center"/>
          </w:tcPr>
          <w:p w14:paraId="6BC5376E">
            <w:pPr>
              <w:jc w:val="center"/>
              <w:rPr>
                <w:szCs w:val="21"/>
              </w:rPr>
            </w:pPr>
            <w:r>
              <w:rPr>
                <w:rFonts w:hint="eastAsia"/>
                <w:szCs w:val="21"/>
              </w:rPr>
              <w:t>主要内容</w:t>
            </w:r>
          </w:p>
        </w:tc>
        <w:tc>
          <w:tcPr>
            <w:tcW w:w="1276" w:type="dxa"/>
            <w:noWrap w:val="0"/>
            <w:vAlign w:val="center"/>
          </w:tcPr>
          <w:p w14:paraId="184210FD">
            <w:pPr>
              <w:jc w:val="center"/>
              <w:rPr>
                <w:szCs w:val="21"/>
              </w:rPr>
            </w:pPr>
            <w:r>
              <w:rPr>
                <w:rFonts w:hint="eastAsia"/>
                <w:szCs w:val="21"/>
              </w:rPr>
              <w:t>索引</w:t>
            </w:r>
          </w:p>
        </w:tc>
      </w:tr>
      <w:tr w14:paraId="7598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E8B17E2">
            <w:pPr>
              <w:jc w:val="center"/>
            </w:pPr>
          </w:p>
        </w:tc>
        <w:tc>
          <w:tcPr>
            <w:tcW w:w="6520" w:type="dxa"/>
            <w:noWrap w:val="0"/>
            <w:vAlign w:val="center"/>
          </w:tcPr>
          <w:p w14:paraId="304BB414">
            <w:pPr>
              <w:jc w:val="center"/>
            </w:pPr>
          </w:p>
        </w:tc>
        <w:tc>
          <w:tcPr>
            <w:tcW w:w="1276" w:type="dxa"/>
            <w:noWrap w:val="0"/>
            <w:vAlign w:val="center"/>
          </w:tcPr>
          <w:p w14:paraId="7275724C">
            <w:pPr>
              <w:jc w:val="center"/>
            </w:pPr>
          </w:p>
        </w:tc>
      </w:tr>
      <w:tr w14:paraId="7317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935D43C">
            <w:pPr>
              <w:jc w:val="center"/>
            </w:pPr>
          </w:p>
        </w:tc>
        <w:tc>
          <w:tcPr>
            <w:tcW w:w="6520" w:type="dxa"/>
            <w:noWrap w:val="0"/>
            <w:vAlign w:val="center"/>
          </w:tcPr>
          <w:p w14:paraId="31CA00A3">
            <w:pPr>
              <w:jc w:val="center"/>
            </w:pPr>
          </w:p>
        </w:tc>
        <w:tc>
          <w:tcPr>
            <w:tcW w:w="1276" w:type="dxa"/>
            <w:noWrap w:val="0"/>
            <w:vAlign w:val="center"/>
          </w:tcPr>
          <w:p w14:paraId="509A5D5B">
            <w:pPr>
              <w:jc w:val="center"/>
            </w:pPr>
          </w:p>
        </w:tc>
      </w:tr>
      <w:tr w14:paraId="5CFE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59DBEC6">
            <w:pPr>
              <w:jc w:val="center"/>
            </w:pPr>
          </w:p>
        </w:tc>
        <w:tc>
          <w:tcPr>
            <w:tcW w:w="6520" w:type="dxa"/>
            <w:noWrap w:val="0"/>
            <w:vAlign w:val="center"/>
          </w:tcPr>
          <w:p w14:paraId="5B79761C">
            <w:pPr>
              <w:jc w:val="center"/>
            </w:pPr>
          </w:p>
        </w:tc>
        <w:tc>
          <w:tcPr>
            <w:tcW w:w="1276" w:type="dxa"/>
            <w:noWrap w:val="0"/>
            <w:vAlign w:val="center"/>
          </w:tcPr>
          <w:p w14:paraId="6258ADAA">
            <w:pPr>
              <w:jc w:val="center"/>
            </w:pPr>
          </w:p>
        </w:tc>
      </w:tr>
      <w:tr w14:paraId="0138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6050497">
            <w:pPr>
              <w:jc w:val="center"/>
            </w:pPr>
          </w:p>
        </w:tc>
        <w:tc>
          <w:tcPr>
            <w:tcW w:w="6520" w:type="dxa"/>
            <w:noWrap w:val="0"/>
            <w:vAlign w:val="center"/>
          </w:tcPr>
          <w:p w14:paraId="31491756">
            <w:pPr>
              <w:jc w:val="center"/>
            </w:pPr>
          </w:p>
        </w:tc>
        <w:tc>
          <w:tcPr>
            <w:tcW w:w="1276" w:type="dxa"/>
            <w:noWrap w:val="0"/>
            <w:vAlign w:val="center"/>
          </w:tcPr>
          <w:p w14:paraId="3527A31B">
            <w:pPr>
              <w:jc w:val="center"/>
            </w:pPr>
          </w:p>
        </w:tc>
      </w:tr>
      <w:tr w14:paraId="5149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31E552C">
            <w:pPr>
              <w:jc w:val="center"/>
            </w:pPr>
          </w:p>
        </w:tc>
        <w:tc>
          <w:tcPr>
            <w:tcW w:w="6520" w:type="dxa"/>
            <w:noWrap w:val="0"/>
            <w:vAlign w:val="center"/>
          </w:tcPr>
          <w:p w14:paraId="102954AA">
            <w:pPr>
              <w:jc w:val="center"/>
            </w:pPr>
          </w:p>
        </w:tc>
        <w:tc>
          <w:tcPr>
            <w:tcW w:w="1276" w:type="dxa"/>
            <w:noWrap w:val="0"/>
            <w:vAlign w:val="center"/>
          </w:tcPr>
          <w:p w14:paraId="18B1484F">
            <w:pPr>
              <w:jc w:val="center"/>
            </w:pPr>
          </w:p>
        </w:tc>
      </w:tr>
      <w:tr w14:paraId="45C3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35F9DFB">
            <w:pPr>
              <w:jc w:val="center"/>
            </w:pPr>
          </w:p>
        </w:tc>
        <w:tc>
          <w:tcPr>
            <w:tcW w:w="6520" w:type="dxa"/>
            <w:noWrap w:val="0"/>
            <w:vAlign w:val="center"/>
          </w:tcPr>
          <w:p w14:paraId="3DB8726D">
            <w:pPr>
              <w:jc w:val="center"/>
            </w:pPr>
          </w:p>
        </w:tc>
        <w:tc>
          <w:tcPr>
            <w:tcW w:w="1276" w:type="dxa"/>
            <w:noWrap w:val="0"/>
            <w:vAlign w:val="center"/>
          </w:tcPr>
          <w:p w14:paraId="33E1EB6E">
            <w:pPr>
              <w:jc w:val="center"/>
            </w:pPr>
          </w:p>
        </w:tc>
      </w:tr>
      <w:tr w14:paraId="569F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65EB47">
            <w:pPr>
              <w:jc w:val="center"/>
            </w:pPr>
          </w:p>
        </w:tc>
        <w:tc>
          <w:tcPr>
            <w:tcW w:w="6520" w:type="dxa"/>
            <w:noWrap w:val="0"/>
            <w:vAlign w:val="center"/>
          </w:tcPr>
          <w:p w14:paraId="3406B05B">
            <w:pPr>
              <w:jc w:val="center"/>
            </w:pPr>
          </w:p>
        </w:tc>
        <w:tc>
          <w:tcPr>
            <w:tcW w:w="1276" w:type="dxa"/>
            <w:noWrap w:val="0"/>
            <w:vAlign w:val="center"/>
          </w:tcPr>
          <w:p w14:paraId="72F3754D">
            <w:pPr>
              <w:jc w:val="center"/>
            </w:pPr>
          </w:p>
        </w:tc>
      </w:tr>
      <w:tr w14:paraId="2A67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D4A1C7">
            <w:pPr>
              <w:jc w:val="center"/>
            </w:pPr>
          </w:p>
        </w:tc>
        <w:tc>
          <w:tcPr>
            <w:tcW w:w="6520" w:type="dxa"/>
            <w:noWrap w:val="0"/>
            <w:vAlign w:val="center"/>
          </w:tcPr>
          <w:p w14:paraId="58861092">
            <w:pPr>
              <w:jc w:val="center"/>
            </w:pPr>
          </w:p>
        </w:tc>
        <w:tc>
          <w:tcPr>
            <w:tcW w:w="1276" w:type="dxa"/>
            <w:noWrap w:val="0"/>
            <w:vAlign w:val="center"/>
          </w:tcPr>
          <w:p w14:paraId="5EB18FAF">
            <w:pPr>
              <w:jc w:val="center"/>
            </w:pPr>
          </w:p>
        </w:tc>
      </w:tr>
      <w:tr w14:paraId="5A8A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02D76F">
            <w:pPr>
              <w:jc w:val="center"/>
            </w:pPr>
          </w:p>
        </w:tc>
        <w:tc>
          <w:tcPr>
            <w:tcW w:w="6520" w:type="dxa"/>
            <w:noWrap w:val="0"/>
            <w:vAlign w:val="center"/>
          </w:tcPr>
          <w:p w14:paraId="393F8649">
            <w:pPr>
              <w:jc w:val="center"/>
            </w:pPr>
          </w:p>
        </w:tc>
        <w:tc>
          <w:tcPr>
            <w:tcW w:w="1276" w:type="dxa"/>
            <w:noWrap w:val="0"/>
            <w:vAlign w:val="center"/>
          </w:tcPr>
          <w:p w14:paraId="69DFC4C0">
            <w:pPr>
              <w:jc w:val="center"/>
            </w:pPr>
          </w:p>
        </w:tc>
      </w:tr>
      <w:tr w14:paraId="2657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F432953">
            <w:pPr>
              <w:jc w:val="center"/>
            </w:pPr>
          </w:p>
        </w:tc>
        <w:tc>
          <w:tcPr>
            <w:tcW w:w="6520" w:type="dxa"/>
            <w:noWrap w:val="0"/>
            <w:vAlign w:val="center"/>
          </w:tcPr>
          <w:p w14:paraId="7ED45C07">
            <w:pPr>
              <w:jc w:val="center"/>
            </w:pPr>
          </w:p>
        </w:tc>
        <w:tc>
          <w:tcPr>
            <w:tcW w:w="1276" w:type="dxa"/>
            <w:noWrap w:val="0"/>
            <w:vAlign w:val="center"/>
          </w:tcPr>
          <w:p w14:paraId="525E8BF2">
            <w:pPr>
              <w:jc w:val="center"/>
            </w:pPr>
          </w:p>
        </w:tc>
      </w:tr>
      <w:tr w14:paraId="2C84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59509F9">
            <w:pPr>
              <w:jc w:val="center"/>
            </w:pPr>
          </w:p>
        </w:tc>
        <w:tc>
          <w:tcPr>
            <w:tcW w:w="6520" w:type="dxa"/>
            <w:noWrap w:val="0"/>
            <w:vAlign w:val="center"/>
          </w:tcPr>
          <w:p w14:paraId="6F99034F">
            <w:pPr>
              <w:jc w:val="center"/>
            </w:pPr>
          </w:p>
        </w:tc>
        <w:tc>
          <w:tcPr>
            <w:tcW w:w="1276" w:type="dxa"/>
            <w:noWrap w:val="0"/>
            <w:vAlign w:val="center"/>
          </w:tcPr>
          <w:p w14:paraId="2112A0FA">
            <w:pPr>
              <w:jc w:val="center"/>
            </w:pPr>
          </w:p>
        </w:tc>
      </w:tr>
      <w:tr w14:paraId="5B46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295F1E">
            <w:pPr>
              <w:jc w:val="center"/>
            </w:pPr>
          </w:p>
        </w:tc>
        <w:tc>
          <w:tcPr>
            <w:tcW w:w="6520" w:type="dxa"/>
            <w:noWrap w:val="0"/>
            <w:vAlign w:val="center"/>
          </w:tcPr>
          <w:p w14:paraId="2782AE4F">
            <w:pPr>
              <w:jc w:val="center"/>
            </w:pPr>
          </w:p>
        </w:tc>
        <w:tc>
          <w:tcPr>
            <w:tcW w:w="1276" w:type="dxa"/>
            <w:noWrap w:val="0"/>
            <w:vAlign w:val="center"/>
          </w:tcPr>
          <w:p w14:paraId="28A2A39C">
            <w:pPr>
              <w:jc w:val="center"/>
            </w:pPr>
          </w:p>
        </w:tc>
      </w:tr>
    </w:tbl>
    <w:p w14:paraId="72DE11F5">
      <w:pPr>
        <w:rPr>
          <w:rFonts w:ascii="宋体" w:hAnsi="宋体"/>
          <w:sz w:val="24"/>
          <w:szCs w:val="24"/>
        </w:rPr>
      </w:pPr>
    </w:p>
    <w:p w14:paraId="250461FC">
      <w:pPr>
        <w:rPr>
          <w:rFonts w:ascii="宋体" w:hAnsi="宋体"/>
          <w:szCs w:val="21"/>
        </w:rPr>
      </w:pPr>
      <w:r>
        <w:rPr>
          <w:rFonts w:hint="eastAsia" w:ascii="宋体" w:hAnsi="宋体"/>
          <w:szCs w:val="21"/>
        </w:rPr>
        <w:t>投标人名称（盖章）：              法定代表人或授权代表签字：</w:t>
      </w:r>
    </w:p>
    <w:p w14:paraId="44FC3464">
      <w:pPr>
        <w:rPr>
          <w:rFonts w:ascii="宋体" w:hAnsi="宋体"/>
          <w:sz w:val="24"/>
        </w:rPr>
      </w:pPr>
    </w:p>
    <w:p w14:paraId="0C6CF0FF">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66E8596A">
      <w:pPr>
        <w:ind w:firstLine="480"/>
        <w:rPr>
          <w:rFonts w:hint="eastAsia" w:ascii="宋体" w:hAnsi="宋体"/>
          <w:szCs w:val="21"/>
        </w:rPr>
      </w:pPr>
      <w:r>
        <w:rPr>
          <w:rFonts w:hint="eastAsia" w:ascii="宋体" w:hAnsi="宋体"/>
          <w:szCs w:val="21"/>
        </w:rPr>
        <w:t>2．“索引”一栏填写该主要内容对应于投标文件的“条款号/页号”。</w:t>
      </w:r>
    </w:p>
    <w:p w14:paraId="38CE9FF0">
      <w:pPr>
        <w:pStyle w:val="5"/>
        <w:spacing w:line="360" w:lineRule="auto"/>
        <w:rPr>
          <w:rFonts w:hint="default" w:hAnsi="宋体"/>
          <w:u w:val="none"/>
          <w:lang w:val="en-US" w:eastAsia="zh-CN"/>
        </w:rPr>
      </w:pPr>
    </w:p>
    <w:p w14:paraId="7AE4AC50">
      <w:pPr>
        <w:rPr>
          <w:rFonts w:hint="eastAsia" w:ascii="宋体" w:hAnsi="宋体" w:eastAsia="黑体"/>
          <w:szCs w:val="21"/>
          <w:lang w:eastAsia="zh-CN"/>
        </w:rPr>
      </w:pPr>
      <w:r>
        <w:rPr>
          <w:rFonts w:hint="eastAsia" w:eastAsia="黑体"/>
          <w:b/>
          <w:bCs/>
          <w:sz w:val="28"/>
        </w:rPr>
        <w:t>附件</w:t>
      </w:r>
      <w:r>
        <w:rPr>
          <w:rFonts w:hint="eastAsia" w:eastAsia="黑体"/>
          <w:b/>
          <w:bCs/>
          <w:sz w:val="28"/>
          <w:lang w:val="en-US" w:eastAsia="zh-CN"/>
        </w:rPr>
        <w:t>5</w:t>
      </w:r>
    </w:p>
    <w:p w14:paraId="373DB40B">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57B94B52">
      <w:pPr>
        <w:rPr>
          <w:rFonts w:ascii="宋体" w:hAnsi="宋体"/>
          <w:szCs w:val="21"/>
        </w:rPr>
      </w:pPr>
      <w:r>
        <w:rPr>
          <w:rFonts w:hint="eastAsia" w:ascii="宋体" w:hAnsi="宋体"/>
          <w:szCs w:val="21"/>
        </w:rPr>
        <w:t>日期：  年   月   日</w:t>
      </w:r>
    </w:p>
    <w:tbl>
      <w:tblPr>
        <w:tblStyle w:val="8"/>
        <w:tblW w:w="108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577"/>
        <w:gridCol w:w="774"/>
        <w:gridCol w:w="939"/>
        <w:gridCol w:w="1197"/>
        <w:gridCol w:w="1197"/>
        <w:gridCol w:w="939"/>
        <w:gridCol w:w="1197"/>
        <w:gridCol w:w="1197"/>
        <w:gridCol w:w="774"/>
        <w:gridCol w:w="864"/>
        <w:gridCol w:w="644"/>
      </w:tblGrid>
      <w:tr w14:paraId="6F90F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78B95800">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5E3629C">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培训类别</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E11B9FA">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项目</w:t>
            </w:r>
          </w:p>
        </w:tc>
        <w:tc>
          <w:tcPr>
            <w:tcW w:w="7440" w:type="dxa"/>
            <w:gridSpan w:val="7"/>
            <w:tcBorders>
              <w:top w:val="single" w:color="000000" w:sz="4" w:space="0"/>
              <w:left w:val="single" w:color="000000" w:sz="4" w:space="0"/>
              <w:bottom w:val="single" w:color="000000" w:sz="4" w:space="0"/>
              <w:right w:val="single" w:color="000000" w:sz="4" w:space="0"/>
            </w:tcBorders>
            <w:shd w:val="clear" w:color="auto" w:fill="4F81BD"/>
            <w:vAlign w:val="center"/>
          </w:tcPr>
          <w:p w14:paraId="43AC1541">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2025年</w:t>
            </w:r>
          </w:p>
        </w:tc>
        <w:tc>
          <w:tcPr>
            <w:tcW w:w="86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36C894E1">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课时/人</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62982CE8">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备注</w:t>
            </w:r>
          </w:p>
        </w:tc>
      </w:tr>
      <w:tr w14:paraId="1CFDA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435F821">
            <w:pPr>
              <w:jc w:val="center"/>
              <w:rPr>
                <w:rFonts w:hint="eastAsia" w:ascii="仿宋_GB2312" w:hAnsi="宋体" w:eastAsia="仿宋_GB2312" w:cs="仿宋_GB2312"/>
                <w:b/>
                <w:bCs/>
                <w:i w:val="0"/>
                <w:iCs w:val="0"/>
                <w:color w:val="FFFFFF"/>
                <w:sz w:val="24"/>
                <w:szCs w:val="24"/>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13D6694">
            <w:pPr>
              <w:jc w:val="center"/>
              <w:rPr>
                <w:rFonts w:hint="eastAsia" w:ascii="仿宋_GB2312" w:hAnsi="宋体" w:eastAsia="仿宋_GB2312" w:cs="仿宋_GB2312"/>
                <w:b/>
                <w:bCs/>
                <w:i w:val="0"/>
                <w:iCs w:val="0"/>
                <w:color w:val="FFFFFF"/>
                <w:sz w:val="24"/>
                <w:szCs w:val="24"/>
                <w:u w:val="none"/>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F14BFAF">
            <w:pPr>
              <w:jc w:val="center"/>
              <w:rPr>
                <w:rFonts w:hint="eastAsia" w:ascii="仿宋_GB2312" w:hAnsi="宋体" w:eastAsia="仿宋_GB2312" w:cs="仿宋_GB2312"/>
                <w:b/>
                <w:bCs/>
                <w:i w:val="0"/>
                <w:iCs w:val="0"/>
                <w:color w:val="FFFFFF"/>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298203D6">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初审预计数量（人）</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0F308118">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初审单价（元/人）未税</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76D77C54">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初审单价（元/人）含税</w:t>
            </w:r>
          </w:p>
        </w:tc>
        <w:tc>
          <w:tcPr>
            <w:tcW w:w="939"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7D9EA32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复审预计数量（人）</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6C083E3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复审单价（元/人）未税</w:t>
            </w:r>
          </w:p>
        </w:tc>
        <w:tc>
          <w:tcPr>
            <w:tcW w:w="1197"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15B7EBDF">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复审单价（元/人）含税</w:t>
            </w:r>
          </w:p>
        </w:tc>
        <w:tc>
          <w:tcPr>
            <w:tcW w:w="774" w:type="dxa"/>
            <w:tcBorders>
              <w:top w:val="single" w:color="000000" w:sz="4" w:space="0"/>
              <w:left w:val="single" w:color="000000" w:sz="4" w:space="0"/>
              <w:bottom w:val="single" w:color="000000" w:sz="4" w:space="0"/>
              <w:right w:val="single" w:color="000000" w:sz="4" w:space="0"/>
            </w:tcBorders>
            <w:shd w:val="clear" w:color="auto" w:fill="4F81BD"/>
            <w:vAlign w:val="center"/>
          </w:tcPr>
          <w:p w14:paraId="378CB34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培训方式</w:t>
            </w:r>
          </w:p>
        </w:tc>
        <w:tc>
          <w:tcPr>
            <w:tcW w:w="86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6A2B406">
            <w:pPr>
              <w:jc w:val="center"/>
              <w:rPr>
                <w:rFonts w:hint="eastAsia" w:ascii="仿宋_GB2312" w:hAnsi="宋体" w:eastAsia="仿宋_GB2312" w:cs="仿宋_GB2312"/>
                <w:b/>
                <w:bCs/>
                <w:i w:val="0"/>
                <w:iCs w:val="0"/>
                <w:color w:val="FFFFFF"/>
                <w:sz w:val="24"/>
                <w:szCs w:val="24"/>
                <w:u w:val="none"/>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79A7689">
            <w:pPr>
              <w:jc w:val="center"/>
              <w:rPr>
                <w:rFonts w:hint="eastAsia" w:ascii="仿宋_GB2312" w:hAnsi="宋体" w:eastAsia="仿宋_GB2312" w:cs="仿宋_GB2312"/>
                <w:b/>
                <w:bCs/>
                <w:i w:val="0"/>
                <w:iCs w:val="0"/>
                <w:color w:val="FFFFFF"/>
                <w:sz w:val="24"/>
                <w:szCs w:val="24"/>
                <w:u w:val="none"/>
              </w:rPr>
            </w:pPr>
          </w:p>
        </w:tc>
      </w:tr>
      <w:tr w14:paraId="731D2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5"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8A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7960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安全生产类</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40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安全生产专业技术培训</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80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260小时</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696C">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4568">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8D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1022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15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0C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CF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C90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按人数结算费用</w:t>
            </w:r>
          </w:p>
        </w:tc>
      </w:tr>
      <w:tr w14:paraId="5E6CD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90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E6E95">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5C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安全管理人员取证培训</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8D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0F27">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9AF3C">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656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409人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2965">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A458">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C3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线上+线下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D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初培32学时，复审12学时</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A70B1">
            <w:pPr>
              <w:jc w:val="center"/>
              <w:rPr>
                <w:rFonts w:hint="eastAsia" w:ascii="宋体" w:hAnsi="宋体" w:eastAsia="宋体" w:cs="宋体"/>
                <w:i w:val="0"/>
                <w:iCs w:val="0"/>
                <w:color w:val="000000"/>
                <w:sz w:val="22"/>
                <w:szCs w:val="22"/>
                <w:u w:val="none"/>
              </w:rPr>
            </w:pPr>
          </w:p>
        </w:tc>
      </w:tr>
      <w:tr w14:paraId="063D9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6DD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4E874">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AF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班组长培训</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43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A8B7">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7632">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78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513人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8D7B">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BEE0">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246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18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24学时</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489E1">
            <w:pPr>
              <w:jc w:val="center"/>
              <w:rPr>
                <w:rFonts w:hint="eastAsia" w:ascii="宋体" w:hAnsi="宋体" w:eastAsia="宋体" w:cs="宋体"/>
                <w:i w:val="0"/>
                <w:iCs w:val="0"/>
                <w:color w:val="000000"/>
                <w:sz w:val="22"/>
                <w:szCs w:val="22"/>
                <w:u w:val="none"/>
              </w:rPr>
            </w:pPr>
          </w:p>
        </w:tc>
      </w:tr>
      <w:tr w14:paraId="7879C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CC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4FCF9">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D0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冶金行业安全管理人员</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CC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02B4">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AAC9">
            <w:pPr>
              <w:jc w:val="center"/>
              <w:rPr>
                <w:rFonts w:hint="eastAsia" w:ascii="仿宋_GB2312" w:hAnsi="宋体" w:eastAsia="仿宋_GB2312" w:cs="仿宋_GB2312"/>
                <w:i w:val="0"/>
                <w:iCs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10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28人</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CD0E">
            <w:pPr>
              <w:jc w:val="center"/>
              <w:rPr>
                <w:rFonts w:hint="eastAsia" w:ascii="仿宋_GB2312" w:hAnsi="宋体" w:eastAsia="仿宋_GB2312" w:cs="仿宋_GB2312"/>
                <w:i w:val="0"/>
                <w:iCs w:val="0"/>
                <w:color w:val="000000"/>
                <w:sz w:val="24"/>
                <w:szCs w:val="24"/>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E41F">
            <w:pPr>
              <w:jc w:val="center"/>
              <w:rPr>
                <w:rFonts w:hint="eastAsia" w:ascii="仿宋_GB2312" w:hAnsi="宋体" w:eastAsia="仿宋_GB2312" w:cs="仿宋_GB2312"/>
                <w:i w:val="0"/>
                <w:iCs w:val="0"/>
                <w:color w:val="000000"/>
                <w:sz w:val="24"/>
                <w:szCs w:val="24"/>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14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C6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初培48学时，复审16学时</w:t>
            </w: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177A7">
            <w:pPr>
              <w:jc w:val="center"/>
              <w:rPr>
                <w:rFonts w:hint="eastAsia" w:ascii="宋体" w:hAnsi="宋体" w:eastAsia="宋体" w:cs="宋体"/>
                <w:i w:val="0"/>
                <w:iCs w:val="0"/>
                <w:color w:val="000000"/>
                <w:sz w:val="22"/>
                <w:szCs w:val="22"/>
                <w:u w:val="none"/>
              </w:rPr>
            </w:pPr>
          </w:p>
        </w:tc>
      </w:tr>
    </w:tbl>
    <w:p w14:paraId="716A127B">
      <w:pPr>
        <w:rPr>
          <w:rFonts w:hint="eastAsia" w:ascii="宋体" w:hAnsi="宋体"/>
          <w:b/>
          <w:bCs/>
        </w:rPr>
      </w:pPr>
      <w:r>
        <w:rPr>
          <w:rFonts w:hint="eastAsia" w:ascii="宋体" w:hAnsi="宋体"/>
          <w:b/>
          <w:bCs/>
        </w:rPr>
        <w:t>注：1、此表中的报价必须与相应的报价明细表中的报价一致。</w:t>
      </w:r>
    </w:p>
    <w:p w14:paraId="06A46B1E">
      <w:pPr>
        <w:rPr>
          <w:rFonts w:hint="eastAsia" w:ascii="宋体" w:hAnsi="宋体"/>
          <w:b/>
          <w:bCs/>
          <w:lang w:val="en-US" w:eastAsia="zh-CN"/>
        </w:rPr>
      </w:pPr>
      <w:r>
        <w:rPr>
          <w:rFonts w:hint="eastAsia" w:ascii="宋体" w:hAnsi="宋体"/>
          <w:b/>
          <w:bCs/>
          <w:lang w:val="en-US" w:eastAsia="zh-CN"/>
        </w:rPr>
        <w:t>2、本次报价税率为6%。</w:t>
      </w:r>
    </w:p>
    <w:p w14:paraId="1C6E1519">
      <w:pPr>
        <w:rPr>
          <w:rFonts w:hint="default" w:ascii="宋体" w:hAnsi="宋体"/>
          <w:b/>
          <w:bCs/>
          <w:lang w:val="en-US" w:eastAsia="zh-CN"/>
        </w:rPr>
      </w:pPr>
      <w:r>
        <w:rPr>
          <w:rFonts w:hint="eastAsia" w:ascii="宋体" w:hAnsi="宋体"/>
          <w:b/>
          <w:bCs/>
          <w:lang w:val="en-US" w:eastAsia="zh-CN"/>
        </w:rPr>
        <w:t>3、本次报价包含复审及取证培训的理论考试费，新培取证实操考试费及衍生的一切费用。</w:t>
      </w:r>
    </w:p>
    <w:p w14:paraId="54E66E9F">
      <w:pPr>
        <w:pStyle w:val="5"/>
        <w:spacing w:line="360" w:lineRule="auto"/>
        <w:rPr>
          <w:rFonts w:hint="default" w:hAnsi="宋体"/>
          <w:u w:val="none"/>
          <w:lang w:val="en-US" w:eastAsia="zh-CN"/>
        </w:rPr>
      </w:pPr>
    </w:p>
    <w:p w14:paraId="4E326948">
      <w:pPr>
        <w:pStyle w:val="5"/>
        <w:spacing w:line="360" w:lineRule="auto"/>
        <w:rPr>
          <w:rFonts w:hint="default" w:hAnsi="宋体"/>
          <w:u w:val="none"/>
          <w:lang w:val="en-US" w:eastAsia="zh-CN"/>
        </w:rPr>
      </w:pPr>
    </w:p>
    <w:p w14:paraId="103AF42E">
      <w:pPr>
        <w:pStyle w:val="5"/>
        <w:spacing w:line="360" w:lineRule="auto"/>
        <w:rPr>
          <w:rFonts w:hint="default" w:hAnsi="宋体"/>
          <w:u w:val="none"/>
          <w:lang w:val="en-US" w:eastAsia="zh-CN"/>
        </w:rPr>
      </w:pPr>
    </w:p>
    <w:p w14:paraId="124A0BF7">
      <w:pPr>
        <w:pStyle w:val="5"/>
        <w:spacing w:line="360" w:lineRule="auto"/>
        <w:rPr>
          <w:rFonts w:hint="default" w:hAnsi="宋体"/>
          <w:u w:val="none"/>
          <w:lang w:val="en-US" w:eastAsia="zh-CN"/>
        </w:rPr>
      </w:pPr>
    </w:p>
    <w:p w14:paraId="0465A8E7">
      <w:pPr>
        <w:pStyle w:val="5"/>
        <w:spacing w:line="360" w:lineRule="auto"/>
        <w:rPr>
          <w:rFonts w:hint="default" w:hAnsi="宋体"/>
          <w:u w:val="none"/>
          <w:lang w:val="en-US" w:eastAsia="zh-CN"/>
        </w:rPr>
      </w:pPr>
    </w:p>
    <w:p w14:paraId="7B526740">
      <w:pPr>
        <w:pStyle w:val="5"/>
        <w:spacing w:line="360" w:lineRule="auto"/>
        <w:rPr>
          <w:rFonts w:hint="default" w:hAnsi="宋体"/>
          <w:u w:val="none"/>
          <w:lang w:val="en-US" w:eastAsia="zh-CN"/>
        </w:rPr>
      </w:pPr>
    </w:p>
    <w:p w14:paraId="0244F745">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6</w:t>
      </w:r>
    </w:p>
    <w:p w14:paraId="41B4F157">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7300965A">
      <w:pPr>
        <w:rPr>
          <w:rFonts w:ascii="宋体" w:hAnsi="宋体"/>
          <w:szCs w:val="21"/>
        </w:rPr>
      </w:pPr>
      <w:r>
        <w:rPr>
          <w:rFonts w:hint="eastAsia" w:ascii="宋体" w:hAnsi="宋体"/>
          <w:szCs w:val="21"/>
        </w:rPr>
        <w:t>日期：  年   月   日</w:t>
      </w:r>
    </w:p>
    <w:p w14:paraId="17111BC8">
      <w:pPr>
        <w:jc w:val="center"/>
        <w:rPr>
          <w:rFonts w:eastAsia="黑体"/>
          <w:b/>
          <w:bCs/>
          <w:sz w:val="28"/>
        </w:rPr>
      </w:pPr>
      <w:r>
        <w:rPr>
          <w:rFonts w:hint="eastAsia" w:eastAsia="黑体"/>
          <w:b/>
          <w:bCs/>
          <w:sz w:val="28"/>
        </w:rPr>
        <w:t>相关条款偏离表（含商务偏离及技术偏离）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16F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1B90B348">
            <w:pPr>
              <w:jc w:val="center"/>
              <w:rPr>
                <w:rFonts w:ascii="宋体" w:hAnsi="宋体"/>
                <w:szCs w:val="21"/>
              </w:rPr>
            </w:pPr>
            <w:r>
              <w:rPr>
                <w:rFonts w:hint="eastAsia" w:ascii="宋体" w:hAnsi="宋体"/>
                <w:szCs w:val="21"/>
              </w:rPr>
              <w:t>序号</w:t>
            </w:r>
          </w:p>
        </w:tc>
        <w:tc>
          <w:tcPr>
            <w:tcW w:w="4140" w:type="dxa"/>
            <w:gridSpan w:val="2"/>
            <w:noWrap w:val="0"/>
            <w:vAlign w:val="center"/>
          </w:tcPr>
          <w:p w14:paraId="3717209A">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7081DF44">
            <w:pPr>
              <w:jc w:val="center"/>
              <w:rPr>
                <w:rFonts w:ascii="宋体" w:hAnsi="宋体"/>
                <w:szCs w:val="21"/>
              </w:rPr>
            </w:pPr>
            <w:r>
              <w:rPr>
                <w:rFonts w:hint="eastAsia" w:ascii="宋体" w:hAnsi="宋体"/>
                <w:szCs w:val="21"/>
              </w:rPr>
              <w:t>偏离内容</w:t>
            </w:r>
          </w:p>
        </w:tc>
      </w:tr>
      <w:tr w14:paraId="07A6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2DB1AF8C">
            <w:pPr>
              <w:rPr>
                <w:rFonts w:ascii="宋体" w:hAnsi="宋体"/>
                <w:szCs w:val="21"/>
              </w:rPr>
            </w:pPr>
          </w:p>
        </w:tc>
        <w:tc>
          <w:tcPr>
            <w:tcW w:w="1080" w:type="dxa"/>
            <w:noWrap w:val="0"/>
            <w:vAlign w:val="center"/>
          </w:tcPr>
          <w:p w14:paraId="0D227A91">
            <w:pPr>
              <w:jc w:val="center"/>
              <w:rPr>
                <w:rFonts w:ascii="宋体" w:hAnsi="宋体"/>
                <w:szCs w:val="21"/>
              </w:rPr>
            </w:pPr>
            <w:r>
              <w:rPr>
                <w:rFonts w:hint="eastAsia" w:ascii="宋体" w:hAnsi="宋体"/>
                <w:szCs w:val="21"/>
              </w:rPr>
              <w:t>条款号</w:t>
            </w:r>
          </w:p>
        </w:tc>
        <w:tc>
          <w:tcPr>
            <w:tcW w:w="3060" w:type="dxa"/>
            <w:noWrap w:val="0"/>
            <w:vAlign w:val="center"/>
          </w:tcPr>
          <w:p w14:paraId="34C8A10A">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5425803E">
            <w:pPr>
              <w:jc w:val="center"/>
              <w:rPr>
                <w:rFonts w:ascii="宋体" w:hAnsi="宋体"/>
                <w:szCs w:val="21"/>
              </w:rPr>
            </w:pPr>
          </w:p>
        </w:tc>
      </w:tr>
      <w:tr w14:paraId="7066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DCF67E4">
            <w:pPr>
              <w:jc w:val="center"/>
              <w:rPr>
                <w:rFonts w:ascii="宋体" w:hAnsi="宋体"/>
                <w:szCs w:val="21"/>
              </w:rPr>
            </w:pPr>
            <w:r>
              <w:rPr>
                <w:rFonts w:hint="eastAsia" w:ascii="宋体" w:hAnsi="宋体"/>
                <w:szCs w:val="21"/>
              </w:rPr>
              <w:t>1</w:t>
            </w:r>
          </w:p>
        </w:tc>
        <w:tc>
          <w:tcPr>
            <w:tcW w:w="1080" w:type="dxa"/>
            <w:noWrap w:val="0"/>
            <w:vAlign w:val="center"/>
          </w:tcPr>
          <w:p w14:paraId="384B50AF">
            <w:pPr>
              <w:rPr>
                <w:rFonts w:ascii="宋体" w:hAnsi="宋体"/>
                <w:szCs w:val="21"/>
              </w:rPr>
            </w:pPr>
          </w:p>
        </w:tc>
        <w:tc>
          <w:tcPr>
            <w:tcW w:w="3060" w:type="dxa"/>
            <w:noWrap w:val="0"/>
            <w:vAlign w:val="center"/>
          </w:tcPr>
          <w:p w14:paraId="14452B37">
            <w:pPr>
              <w:rPr>
                <w:rFonts w:ascii="宋体" w:hAnsi="宋体"/>
                <w:szCs w:val="21"/>
              </w:rPr>
            </w:pPr>
          </w:p>
        </w:tc>
        <w:tc>
          <w:tcPr>
            <w:tcW w:w="3554" w:type="dxa"/>
            <w:noWrap w:val="0"/>
            <w:vAlign w:val="center"/>
          </w:tcPr>
          <w:p w14:paraId="7FCCD979">
            <w:pPr>
              <w:rPr>
                <w:rFonts w:ascii="宋体" w:hAnsi="宋体"/>
                <w:szCs w:val="21"/>
              </w:rPr>
            </w:pPr>
          </w:p>
        </w:tc>
      </w:tr>
      <w:tr w14:paraId="223B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DF05751">
            <w:pPr>
              <w:jc w:val="center"/>
              <w:rPr>
                <w:rFonts w:ascii="宋体" w:hAnsi="宋体"/>
                <w:sz w:val="24"/>
              </w:rPr>
            </w:pPr>
            <w:r>
              <w:rPr>
                <w:rFonts w:hint="eastAsia" w:ascii="宋体" w:hAnsi="宋体"/>
                <w:sz w:val="24"/>
              </w:rPr>
              <w:t>2</w:t>
            </w:r>
          </w:p>
        </w:tc>
        <w:tc>
          <w:tcPr>
            <w:tcW w:w="1080" w:type="dxa"/>
            <w:noWrap w:val="0"/>
            <w:vAlign w:val="center"/>
          </w:tcPr>
          <w:p w14:paraId="068D18CC">
            <w:pPr>
              <w:rPr>
                <w:rFonts w:ascii="宋体" w:hAnsi="宋体"/>
                <w:sz w:val="24"/>
              </w:rPr>
            </w:pPr>
          </w:p>
        </w:tc>
        <w:tc>
          <w:tcPr>
            <w:tcW w:w="3060" w:type="dxa"/>
            <w:noWrap w:val="0"/>
            <w:vAlign w:val="center"/>
          </w:tcPr>
          <w:p w14:paraId="5080BA9F">
            <w:pPr>
              <w:rPr>
                <w:rFonts w:ascii="宋体" w:hAnsi="宋体"/>
                <w:sz w:val="24"/>
              </w:rPr>
            </w:pPr>
          </w:p>
        </w:tc>
        <w:tc>
          <w:tcPr>
            <w:tcW w:w="3554" w:type="dxa"/>
            <w:noWrap w:val="0"/>
            <w:vAlign w:val="center"/>
          </w:tcPr>
          <w:p w14:paraId="27481879">
            <w:pPr>
              <w:rPr>
                <w:rFonts w:ascii="宋体" w:hAnsi="宋体"/>
                <w:sz w:val="24"/>
              </w:rPr>
            </w:pPr>
          </w:p>
        </w:tc>
      </w:tr>
      <w:tr w14:paraId="1CC4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0EEB57">
            <w:pPr>
              <w:jc w:val="center"/>
              <w:rPr>
                <w:rFonts w:ascii="宋体" w:hAnsi="宋体"/>
                <w:sz w:val="24"/>
              </w:rPr>
            </w:pPr>
            <w:r>
              <w:rPr>
                <w:rFonts w:hint="eastAsia" w:ascii="宋体" w:hAnsi="宋体"/>
                <w:sz w:val="24"/>
              </w:rPr>
              <w:t>3</w:t>
            </w:r>
          </w:p>
        </w:tc>
        <w:tc>
          <w:tcPr>
            <w:tcW w:w="1080" w:type="dxa"/>
            <w:noWrap w:val="0"/>
            <w:vAlign w:val="center"/>
          </w:tcPr>
          <w:p w14:paraId="1DB65F11">
            <w:pPr>
              <w:rPr>
                <w:rFonts w:ascii="宋体" w:hAnsi="宋体"/>
                <w:sz w:val="24"/>
              </w:rPr>
            </w:pPr>
          </w:p>
        </w:tc>
        <w:tc>
          <w:tcPr>
            <w:tcW w:w="3060" w:type="dxa"/>
            <w:noWrap w:val="0"/>
            <w:vAlign w:val="center"/>
          </w:tcPr>
          <w:p w14:paraId="7A7CFC35">
            <w:pPr>
              <w:rPr>
                <w:rFonts w:ascii="宋体" w:hAnsi="宋体"/>
                <w:sz w:val="24"/>
              </w:rPr>
            </w:pPr>
          </w:p>
        </w:tc>
        <w:tc>
          <w:tcPr>
            <w:tcW w:w="3554" w:type="dxa"/>
            <w:noWrap w:val="0"/>
            <w:vAlign w:val="center"/>
          </w:tcPr>
          <w:p w14:paraId="18871218">
            <w:pPr>
              <w:rPr>
                <w:rFonts w:ascii="宋体" w:hAnsi="宋体"/>
                <w:sz w:val="24"/>
              </w:rPr>
            </w:pPr>
          </w:p>
        </w:tc>
      </w:tr>
      <w:tr w14:paraId="62C9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A756A95">
            <w:pPr>
              <w:jc w:val="center"/>
              <w:rPr>
                <w:rFonts w:ascii="宋体" w:hAnsi="宋体"/>
                <w:sz w:val="24"/>
              </w:rPr>
            </w:pPr>
            <w:r>
              <w:rPr>
                <w:rFonts w:hint="eastAsia" w:ascii="宋体" w:hAnsi="宋体"/>
                <w:sz w:val="24"/>
              </w:rPr>
              <w:t>4</w:t>
            </w:r>
          </w:p>
        </w:tc>
        <w:tc>
          <w:tcPr>
            <w:tcW w:w="1080" w:type="dxa"/>
            <w:noWrap w:val="0"/>
            <w:vAlign w:val="center"/>
          </w:tcPr>
          <w:p w14:paraId="05E11534">
            <w:pPr>
              <w:rPr>
                <w:rFonts w:ascii="宋体" w:hAnsi="宋体"/>
                <w:sz w:val="24"/>
              </w:rPr>
            </w:pPr>
          </w:p>
        </w:tc>
        <w:tc>
          <w:tcPr>
            <w:tcW w:w="3060" w:type="dxa"/>
            <w:noWrap w:val="0"/>
            <w:vAlign w:val="center"/>
          </w:tcPr>
          <w:p w14:paraId="2903D8AB">
            <w:pPr>
              <w:rPr>
                <w:rFonts w:ascii="宋体" w:hAnsi="宋体"/>
                <w:sz w:val="24"/>
              </w:rPr>
            </w:pPr>
          </w:p>
        </w:tc>
        <w:tc>
          <w:tcPr>
            <w:tcW w:w="3554" w:type="dxa"/>
            <w:noWrap w:val="0"/>
            <w:vAlign w:val="center"/>
          </w:tcPr>
          <w:p w14:paraId="433F3D3B">
            <w:pPr>
              <w:rPr>
                <w:rFonts w:ascii="宋体" w:hAnsi="宋体"/>
                <w:sz w:val="24"/>
              </w:rPr>
            </w:pPr>
          </w:p>
        </w:tc>
      </w:tr>
      <w:tr w14:paraId="1665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C324DB7">
            <w:pPr>
              <w:jc w:val="center"/>
              <w:rPr>
                <w:rFonts w:ascii="宋体" w:hAnsi="宋体"/>
                <w:sz w:val="24"/>
              </w:rPr>
            </w:pPr>
            <w:r>
              <w:rPr>
                <w:rFonts w:hint="eastAsia" w:ascii="宋体" w:hAnsi="宋体"/>
                <w:sz w:val="24"/>
              </w:rPr>
              <w:t>5</w:t>
            </w:r>
          </w:p>
        </w:tc>
        <w:tc>
          <w:tcPr>
            <w:tcW w:w="1080" w:type="dxa"/>
            <w:noWrap w:val="0"/>
            <w:vAlign w:val="center"/>
          </w:tcPr>
          <w:p w14:paraId="13D2C6F2">
            <w:pPr>
              <w:rPr>
                <w:rFonts w:ascii="宋体" w:hAnsi="宋体"/>
                <w:sz w:val="24"/>
              </w:rPr>
            </w:pPr>
          </w:p>
        </w:tc>
        <w:tc>
          <w:tcPr>
            <w:tcW w:w="3060" w:type="dxa"/>
            <w:noWrap w:val="0"/>
            <w:vAlign w:val="center"/>
          </w:tcPr>
          <w:p w14:paraId="6DEBE9B3">
            <w:pPr>
              <w:rPr>
                <w:rFonts w:ascii="宋体" w:hAnsi="宋体"/>
                <w:sz w:val="24"/>
              </w:rPr>
            </w:pPr>
          </w:p>
        </w:tc>
        <w:tc>
          <w:tcPr>
            <w:tcW w:w="3554" w:type="dxa"/>
            <w:noWrap w:val="0"/>
            <w:vAlign w:val="center"/>
          </w:tcPr>
          <w:p w14:paraId="1EB43493">
            <w:pPr>
              <w:rPr>
                <w:rFonts w:ascii="宋体" w:hAnsi="宋体"/>
                <w:sz w:val="24"/>
              </w:rPr>
            </w:pPr>
          </w:p>
        </w:tc>
      </w:tr>
      <w:tr w14:paraId="2CC3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331388">
            <w:pPr>
              <w:jc w:val="center"/>
              <w:rPr>
                <w:rFonts w:ascii="宋体" w:hAnsi="宋体"/>
                <w:sz w:val="24"/>
              </w:rPr>
            </w:pPr>
            <w:r>
              <w:rPr>
                <w:rFonts w:hint="eastAsia" w:ascii="宋体" w:hAnsi="宋体"/>
                <w:sz w:val="24"/>
              </w:rPr>
              <w:t>6</w:t>
            </w:r>
          </w:p>
        </w:tc>
        <w:tc>
          <w:tcPr>
            <w:tcW w:w="1080" w:type="dxa"/>
            <w:noWrap w:val="0"/>
            <w:vAlign w:val="center"/>
          </w:tcPr>
          <w:p w14:paraId="2425F89E">
            <w:pPr>
              <w:rPr>
                <w:rFonts w:ascii="宋体" w:hAnsi="宋体"/>
                <w:sz w:val="24"/>
              </w:rPr>
            </w:pPr>
          </w:p>
        </w:tc>
        <w:tc>
          <w:tcPr>
            <w:tcW w:w="3060" w:type="dxa"/>
            <w:noWrap w:val="0"/>
            <w:vAlign w:val="center"/>
          </w:tcPr>
          <w:p w14:paraId="50307D6D">
            <w:pPr>
              <w:rPr>
                <w:rFonts w:ascii="宋体" w:hAnsi="宋体"/>
                <w:sz w:val="24"/>
              </w:rPr>
            </w:pPr>
          </w:p>
        </w:tc>
        <w:tc>
          <w:tcPr>
            <w:tcW w:w="3554" w:type="dxa"/>
            <w:noWrap w:val="0"/>
            <w:vAlign w:val="center"/>
          </w:tcPr>
          <w:p w14:paraId="75713165">
            <w:pPr>
              <w:rPr>
                <w:rFonts w:ascii="宋体" w:hAnsi="宋体"/>
                <w:sz w:val="24"/>
              </w:rPr>
            </w:pPr>
          </w:p>
        </w:tc>
      </w:tr>
      <w:tr w14:paraId="778B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EC8F1D">
            <w:pPr>
              <w:jc w:val="center"/>
              <w:rPr>
                <w:rFonts w:ascii="宋体" w:hAnsi="宋体"/>
                <w:sz w:val="24"/>
              </w:rPr>
            </w:pPr>
            <w:r>
              <w:rPr>
                <w:rFonts w:hint="eastAsia" w:ascii="宋体" w:hAnsi="宋体"/>
                <w:sz w:val="24"/>
              </w:rPr>
              <w:t>7</w:t>
            </w:r>
          </w:p>
        </w:tc>
        <w:tc>
          <w:tcPr>
            <w:tcW w:w="1080" w:type="dxa"/>
            <w:noWrap w:val="0"/>
            <w:vAlign w:val="center"/>
          </w:tcPr>
          <w:p w14:paraId="37C705C8">
            <w:pPr>
              <w:rPr>
                <w:rFonts w:ascii="宋体" w:hAnsi="宋体"/>
                <w:sz w:val="24"/>
              </w:rPr>
            </w:pPr>
          </w:p>
        </w:tc>
        <w:tc>
          <w:tcPr>
            <w:tcW w:w="3060" w:type="dxa"/>
            <w:noWrap w:val="0"/>
            <w:vAlign w:val="center"/>
          </w:tcPr>
          <w:p w14:paraId="0F05E547">
            <w:pPr>
              <w:rPr>
                <w:rFonts w:ascii="宋体" w:hAnsi="宋体"/>
                <w:sz w:val="24"/>
              </w:rPr>
            </w:pPr>
          </w:p>
        </w:tc>
        <w:tc>
          <w:tcPr>
            <w:tcW w:w="3554" w:type="dxa"/>
            <w:noWrap w:val="0"/>
            <w:vAlign w:val="center"/>
          </w:tcPr>
          <w:p w14:paraId="2B15AC8A">
            <w:pPr>
              <w:rPr>
                <w:rFonts w:ascii="宋体" w:hAnsi="宋体"/>
                <w:sz w:val="24"/>
              </w:rPr>
            </w:pPr>
          </w:p>
        </w:tc>
      </w:tr>
      <w:tr w14:paraId="3250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C2F743D">
            <w:pPr>
              <w:jc w:val="center"/>
              <w:rPr>
                <w:rFonts w:ascii="宋体" w:hAnsi="宋体"/>
                <w:sz w:val="24"/>
              </w:rPr>
            </w:pPr>
            <w:r>
              <w:rPr>
                <w:rFonts w:hint="eastAsia" w:ascii="宋体" w:hAnsi="宋体"/>
                <w:sz w:val="24"/>
              </w:rPr>
              <w:t>8</w:t>
            </w:r>
          </w:p>
        </w:tc>
        <w:tc>
          <w:tcPr>
            <w:tcW w:w="1080" w:type="dxa"/>
            <w:noWrap w:val="0"/>
            <w:vAlign w:val="center"/>
          </w:tcPr>
          <w:p w14:paraId="15BF2AD7">
            <w:pPr>
              <w:rPr>
                <w:rFonts w:ascii="宋体" w:hAnsi="宋体"/>
                <w:sz w:val="24"/>
              </w:rPr>
            </w:pPr>
          </w:p>
        </w:tc>
        <w:tc>
          <w:tcPr>
            <w:tcW w:w="3060" w:type="dxa"/>
            <w:noWrap w:val="0"/>
            <w:vAlign w:val="center"/>
          </w:tcPr>
          <w:p w14:paraId="1155B8EB">
            <w:pPr>
              <w:rPr>
                <w:rFonts w:ascii="宋体" w:hAnsi="宋体"/>
                <w:sz w:val="24"/>
              </w:rPr>
            </w:pPr>
          </w:p>
        </w:tc>
        <w:tc>
          <w:tcPr>
            <w:tcW w:w="3554" w:type="dxa"/>
            <w:noWrap w:val="0"/>
            <w:vAlign w:val="center"/>
          </w:tcPr>
          <w:p w14:paraId="7358E988">
            <w:pPr>
              <w:rPr>
                <w:rFonts w:ascii="宋体" w:hAnsi="宋体"/>
                <w:sz w:val="24"/>
              </w:rPr>
            </w:pPr>
          </w:p>
        </w:tc>
      </w:tr>
      <w:tr w14:paraId="5260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4BFD5D">
            <w:pPr>
              <w:jc w:val="center"/>
              <w:rPr>
                <w:rFonts w:ascii="宋体" w:hAnsi="宋体"/>
                <w:sz w:val="24"/>
              </w:rPr>
            </w:pPr>
            <w:r>
              <w:rPr>
                <w:rFonts w:hint="eastAsia" w:ascii="宋体" w:hAnsi="宋体"/>
                <w:sz w:val="24"/>
              </w:rPr>
              <w:t>9</w:t>
            </w:r>
          </w:p>
        </w:tc>
        <w:tc>
          <w:tcPr>
            <w:tcW w:w="1080" w:type="dxa"/>
            <w:noWrap w:val="0"/>
            <w:vAlign w:val="center"/>
          </w:tcPr>
          <w:p w14:paraId="0A94A216">
            <w:pPr>
              <w:rPr>
                <w:rFonts w:ascii="宋体" w:hAnsi="宋体"/>
                <w:sz w:val="24"/>
              </w:rPr>
            </w:pPr>
          </w:p>
        </w:tc>
        <w:tc>
          <w:tcPr>
            <w:tcW w:w="3060" w:type="dxa"/>
            <w:noWrap w:val="0"/>
            <w:vAlign w:val="center"/>
          </w:tcPr>
          <w:p w14:paraId="53809BC9">
            <w:pPr>
              <w:rPr>
                <w:rFonts w:ascii="宋体" w:hAnsi="宋体"/>
                <w:sz w:val="24"/>
              </w:rPr>
            </w:pPr>
          </w:p>
        </w:tc>
        <w:tc>
          <w:tcPr>
            <w:tcW w:w="3554" w:type="dxa"/>
            <w:noWrap w:val="0"/>
            <w:vAlign w:val="center"/>
          </w:tcPr>
          <w:p w14:paraId="6C457272">
            <w:pPr>
              <w:rPr>
                <w:rFonts w:ascii="宋体" w:hAnsi="宋体"/>
                <w:sz w:val="24"/>
              </w:rPr>
            </w:pPr>
          </w:p>
        </w:tc>
      </w:tr>
      <w:tr w14:paraId="195D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3A10F1">
            <w:pPr>
              <w:jc w:val="center"/>
              <w:rPr>
                <w:rFonts w:ascii="宋体" w:hAnsi="宋体"/>
                <w:sz w:val="24"/>
              </w:rPr>
            </w:pPr>
            <w:r>
              <w:rPr>
                <w:rFonts w:hint="eastAsia" w:ascii="宋体" w:hAnsi="宋体"/>
                <w:sz w:val="24"/>
              </w:rPr>
              <w:t>10</w:t>
            </w:r>
          </w:p>
        </w:tc>
        <w:tc>
          <w:tcPr>
            <w:tcW w:w="1080" w:type="dxa"/>
            <w:noWrap w:val="0"/>
            <w:vAlign w:val="center"/>
          </w:tcPr>
          <w:p w14:paraId="002451BF">
            <w:pPr>
              <w:rPr>
                <w:rFonts w:ascii="宋体" w:hAnsi="宋体"/>
                <w:sz w:val="24"/>
              </w:rPr>
            </w:pPr>
          </w:p>
        </w:tc>
        <w:tc>
          <w:tcPr>
            <w:tcW w:w="3060" w:type="dxa"/>
            <w:noWrap w:val="0"/>
            <w:vAlign w:val="center"/>
          </w:tcPr>
          <w:p w14:paraId="268B578C">
            <w:pPr>
              <w:rPr>
                <w:rFonts w:ascii="宋体" w:hAnsi="宋体"/>
                <w:sz w:val="24"/>
              </w:rPr>
            </w:pPr>
          </w:p>
        </w:tc>
        <w:tc>
          <w:tcPr>
            <w:tcW w:w="3554" w:type="dxa"/>
            <w:noWrap w:val="0"/>
            <w:vAlign w:val="center"/>
          </w:tcPr>
          <w:p w14:paraId="568CE450">
            <w:pPr>
              <w:rPr>
                <w:rFonts w:ascii="宋体" w:hAnsi="宋体"/>
                <w:sz w:val="24"/>
              </w:rPr>
            </w:pPr>
          </w:p>
        </w:tc>
      </w:tr>
    </w:tbl>
    <w:p w14:paraId="59644573">
      <w:pPr>
        <w:rPr>
          <w:rFonts w:ascii="宋体" w:hAnsi="宋体"/>
          <w:sz w:val="24"/>
        </w:rPr>
      </w:pPr>
    </w:p>
    <w:p w14:paraId="487F798B">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AF6963A">
      <w:pPr>
        <w:rPr>
          <w:rFonts w:ascii="宋体" w:hAnsi="宋体"/>
          <w:sz w:val="24"/>
        </w:rPr>
      </w:pPr>
    </w:p>
    <w:p w14:paraId="48279C5D">
      <w:pPr>
        <w:rPr>
          <w:rFonts w:ascii="宋体" w:hAnsi="宋体"/>
          <w:sz w:val="24"/>
        </w:rPr>
      </w:pPr>
    </w:p>
    <w:p w14:paraId="686E62CB">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358AE983">
      <w:pPr>
        <w:tabs>
          <w:tab w:val="left" w:pos="3426"/>
        </w:tabs>
        <w:bidi w:val="0"/>
        <w:jc w:val="left"/>
        <w:rPr>
          <w:rFonts w:hint="default"/>
          <w:lang w:val="en-US" w:eastAsia="zh-CN"/>
        </w:rPr>
      </w:pPr>
    </w:p>
    <w:p w14:paraId="2EEDCAEA">
      <w:pPr>
        <w:pStyle w:val="2"/>
        <w:rPr>
          <w:rFonts w:hint="default"/>
          <w:lang w:val="en-US" w:eastAsia="zh-CN"/>
        </w:rPr>
      </w:pPr>
    </w:p>
    <w:p w14:paraId="1ABA081B">
      <w:pPr>
        <w:rPr>
          <w:rFonts w:hint="default"/>
          <w:lang w:val="en-US" w:eastAsia="zh-CN"/>
        </w:rPr>
      </w:pPr>
    </w:p>
    <w:p w14:paraId="34019202">
      <w:pPr>
        <w:pStyle w:val="2"/>
        <w:rPr>
          <w:rFonts w:hint="default"/>
          <w:lang w:val="en-US" w:eastAsia="zh-CN"/>
        </w:rPr>
      </w:pPr>
    </w:p>
    <w:p w14:paraId="7F0D5625">
      <w:pPr>
        <w:rPr>
          <w:rFonts w:hint="eastAsia" w:eastAsia="黑体"/>
          <w:b/>
          <w:bCs/>
          <w:sz w:val="28"/>
          <w:lang w:val="en-US" w:eastAsia="zh-CN"/>
        </w:rPr>
      </w:pPr>
      <w:r>
        <w:rPr>
          <w:rFonts w:hint="eastAsia" w:eastAsia="黑体"/>
          <w:b/>
          <w:bCs/>
          <w:sz w:val="28"/>
        </w:rPr>
        <w:t>附件</w:t>
      </w:r>
      <w:r>
        <w:rPr>
          <w:rFonts w:hint="eastAsia" w:eastAsia="黑体"/>
          <w:b/>
          <w:bCs/>
          <w:sz w:val="28"/>
          <w:lang w:val="en-US" w:eastAsia="zh-CN"/>
        </w:rPr>
        <w:t>7</w:t>
      </w:r>
    </w:p>
    <w:p w14:paraId="652ECF4B">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564C3EB9">
      <w:pPr>
        <w:rPr>
          <w:rFonts w:ascii="宋体" w:hAnsi="宋体"/>
          <w:szCs w:val="21"/>
        </w:rPr>
      </w:pPr>
      <w:r>
        <w:rPr>
          <w:rFonts w:hint="eastAsia" w:ascii="宋体" w:hAnsi="宋体"/>
          <w:szCs w:val="21"/>
        </w:rPr>
        <w:t>日期：  年   月   日</w:t>
      </w:r>
    </w:p>
    <w:p w14:paraId="4B5D23E9">
      <w:pPr>
        <w:jc w:val="center"/>
        <w:rPr>
          <w:rFonts w:eastAsia="黑体"/>
          <w:b/>
          <w:bCs/>
          <w:sz w:val="28"/>
        </w:rPr>
      </w:pPr>
      <w:r>
        <w:rPr>
          <w:rFonts w:hint="eastAsia" w:eastAsia="黑体"/>
          <w:b/>
          <w:bCs/>
          <w:sz w:val="28"/>
        </w:rPr>
        <w:t>企业情况及服务承诺一览表</w:t>
      </w:r>
    </w:p>
    <w:p w14:paraId="15956767">
      <w:pPr>
        <w:jc w:val="center"/>
        <w:rPr>
          <w:rFonts w:ascii="黑体" w:eastAsia="黑体"/>
          <w:sz w:val="30"/>
        </w:rPr>
      </w:pPr>
      <w:r>
        <w:rPr>
          <w:rFonts w:hint="eastAsia" w:ascii="黑体" w:eastAsia="黑体"/>
          <w:sz w:val="30"/>
        </w:rPr>
        <w:t>（模板，信息仅供参考，项目需求单位根据项目实际情况自拟格式和内容）</w:t>
      </w:r>
    </w:p>
    <w:tbl>
      <w:tblPr>
        <w:tblStyle w:val="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396"/>
        <w:gridCol w:w="612"/>
        <w:gridCol w:w="1288"/>
        <w:gridCol w:w="1249"/>
        <w:gridCol w:w="1400"/>
        <w:gridCol w:w="1942"/>
        <w:gridCol w:w="1614"/>
      </w:tblGrid>
      <w:tr w14:paraId="4BCA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0E52DC5D">
            <w:pPr>
              <w:jc w:val="center"/>
              <w:rPr>
                <w:rFonts w:ascii="宋体" w:hAnsi="宋体"/>
                <w:sz w:val="24"/>
              </w:rPr>
            </w:pPr>
            <w:r>
              <w:rPr>
                <w:rFonts w:hint="eastAsia" w:ascii="宋体" w:hAnsi="宋体"/>
                <w:sz w:val="24"/>
              </w:rPr>
              <w:t>企业情况</w:t>
            </w:r>
          </w:p>
        </w:tc>
      </w:tr>
      <w:tr w14:paraId="026D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0F55B522">
            <w:pPr>
              <w:jc w:val="center"/>
              <w:rPr>
                <w:rFonts w:ascii="宋体" w:hAnsi="宋体"/>
                <w:sz w:val="24"/>
              </w:rPr>
            </w:pPr>
            <w:r>
              <w:rPr>
                <w:rFonts w:hint="eastAsia" w:ascii="宋体" w:hAnsi="宋体"/>
                <w:sz w:val="24"/>
              </w:rPr>
              <w:t>公司名称</w:t>
            </w:r>
          </w:p>
        </w:tc>
        <w:tc>
          <w:tcPr>
            <w:tcW w:w="1008" w:type="dxa"/>
            <w:gridSpan w:val="2"/>
            <w:vAlign w:val="center"/>
          </w:tcPr>
          <w:p w14:paraId="6EA1BFDA">
            <w:pPr>
              <w:jc w:val="center"/>
              <w:rPr>
                <w:rFonts w:ascii="宋体" w:hAnsi="宋体"/>
                <w:sz w:val="24"/>
              </w:rPr>
            </w:pPr>
          </w:p>
        </w:tc>
        <w:tc>
          <w:tcPr>
            <w:tcW w:w="2537" w:type="dxa"/>
            <w:gridSpan w:val="2"/>
            <w:vAlign w:val="center"/>
          </w:tcPr>
          <w:p w14:paraId="400F0CDD">
            <w:pPr>
              <w:rPr>
                <w:rFonts w:ascii="宋体" w:hAnsi="宋体"/>
                <w:sz w:val="24"/>
              </w:rPr>
            </w:pPr>
            <w:r>
              <w:rPr>
                <w:rFonts w:hint="eastAsia" w:ascii="宋体" w:hAnsi="宋体"/>
                <w:sz w:val="24"/>
              </w:rPr>
              <w:t>成立时间</w:t>
            </w:r>
          </w:p>
        </w:tc>
        <w:tc>
          <w:tcPr>
            <w:tcW w:w="1400" w:type="dxa"/>
            <w:vAlign w:val="center"/>
          </w:tcPr>
          <w:p w14:paraId="0BC778ED">
            <w:pPr>
              <w:rPr>
                <w:rFonts w:ascii="宋体" w:hAnsi="宋体"/>
                <w:sz w:val="24"/>
              </w:rPr>
            </w:pPr>
          </w:p>
        </w:tc>
        <w:tc>
          <w:tcPr>
            <w:tcW w:w="1942" w:type="dxa"/>
            <w:vAlign w:val="center"/>
          </w:tcPr>
          <w:p w14:paraId="7F846951">
            <w:pPr>
              <w:rPr>
                <w:rFonts w:ascii="宋体" w:hAnsi="宋体"/>
                <w:sz w:val="24"/>
              </w:rPr>
            </w:pPr>
            <w:r>
              <w:rPr>
                <w:rFonts w:hint="eastAsia" w:ascii="宋体" w:hAnsi="宋体"/>
                <w:sz w:val="24"/>
              </w:rPr>
              <w:t>注册资本</w:t>
            </w:r>
          </w:p>
        </w:tc>
        <w:tc>
          <w:tcPr>
            <w:tcW w:w="1614" w:type="dxa"/>
            <w:vAlign w:val="center"/>
          </w:tcPr>
          <w:p w14:paraId="6D869714">
            <w:pPr>
              <w:jc w:val="right"/>
              <w:rPr>
                <w:rFonts w:ascii="宋体" w:hAnsi="宋体"/>
                <w:sz w:val="24"/>
              </w:rPr>
            </w:pPr>
            <w:r>
              <w:rPr>
                <w:rFonts w:hint="eastAsia" w:ascii="宋体" w:hAnsi="宋体"/>
                <w:sz w:val="24"/>
              </w:rPr>
              <w:t>万元</w:t>
            </w:r>
          </w:p>
        </w:tc>
      </w:tr>
      <w:tr w14:paraId="5442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3"/>
            <w:vAlign w:val="center"/>
          </w:tcPr>
          <w:p w14:paraId="1AEB4E9A">
            <w:pPr>
              <w:jc w:val="left"/>
              <w:rPr>
                <w:rFonts w:ascii="宋体" w:hAnsi="宋体"/>
                <w:sz w:val="24"/>
              </w:rPr>
            </w:pPr>
            <w:r>
              <w:rPr>
                <w:rFonts w:hint="eastAsia" w:ascii="宋体" w:hAnsi="宋体"/>
                <w:sz w:val="24"/>
              </w:rPr>
              <w:t>公司在册员工人数</w:t>
            </w:r>
          </w:p>
        </w:tc>
        <w:tc>
          <w:tcPr>
            <w:tcW w:w="2537" w:type="dxa"/>
            <w:gridSpan w:val="2"/>
            <w:vAlign w:val="center"/>
          </w:tcPr>
          <w:p w14:paraId="737AA9D7">
            <w:pPr>
              <w:jc w:val="right"/>
              <w:rPr>
                <w:rFonts w:ascii="宋体" w:hAnsi="宋体"/>
                <w:sz w:val="24"/>
              </w:rPr>
            </w:pPr>
            <w:r>
              <w:rPr>
                <w:rFonts w:hint="eastAsia" w:ascii="宋体" w:hAnsi="宋体"/>
                <w:sz w:val="24"/>
              </w:rPr>
              <w:t>人</w:t>
            </w:r>
          </w:p>
        </w:tc>
        <w:tc>
          <w:tcPr>
            <w:tcW w:w="3342" w:type="dxa"/>
            <w:gridSpan w:val="2"/>
            <w:vAlign w:val="center"/>
          </w:tcPr>
          <w:p w14:paraId="6ABB23BD">
            <w:pPr>
              <w:jc w:val="left"/>
              <w:rPr>
                <w:rFonts w:ascii="宋体" w:hAnsi="宋体"/>
                <w:sz w:val="24"/>
              </w:rPr>
            </w:pPr>
            <w:r>
              <w:rPr>
                <w:rFonts w:hint="eastAsia" w:ascii="宋体" w:hAnsi="宋体"/>
                <w:sz w:val="24"/>
              </w:rPr>
              <w:t>从事</w:t>
            </w:r>
            <w:r>
              <w:rPr>
                <w:rFonts w:hint="eastAsia" w:ascii="宋体" w:hAnsi="宋体"/>
                <w:sz w:val="24"/>
                <w:lang w:eastAsia="zh-CN"/>
              </w:rPr>
              <w:t>培训工作</w:t>
            </w:r>
            <w:r>
              <w:rPr>
                <w:rFonts w:hint="eastAsia" w:ascii="宋体" w:hAnsi="宋体"/>
                <w:sz w:val="24"/>
              </w:rPr>
              <w:t>员工人数</w:t>
            </w:r>
          </w:p>
        </w:tc>
        <w:tc>
          <w:tcPr>
            <w:tcW w:w="1614" w:type="dxa"/>
            <w:vAlign w:val="center"/>
          </w:tcPr>
          <w:p w14:paraId="7D474F2F">
            <w:pPr>
              <w:jc w:val="right"/>
              <w:rPr>
                <w:rFonts w:ascii="宋体" w:hAnsi="宋体"/>
                <w:sz w:val="24"/>
              </w:rPr>
            </w:pPr>
            <w:r>
              <w:rPr>
                <w:rFonts w:hint="eastAsia" w:ascii="宋体" w:hAnsi="宋体"/>
                <w:sz w:val="24"/>
              </w:rPr>
              <w:t>人</w:t>
            </w:r>
          </w:p>
        </w:tc>
      </w:tr>
      <w:tr w14:paraId="04FD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960" w:type="dxa"/>
            <w:gridSpan w:val="5"/>
            <w:vAlign w:val="center"/>
          </w:tcPr>
          <w:p w14:paraId="0FD1C83E">
            <w:pPr>
              <w:jc w:val="right"/>
              <w:rPr>
                <w:rFonts w:ascii="宋体" w:hAnsi="宋体"/>
                <w:sz w:val="24"/>
              </w:rPr>
            </w:pPr>
            <w:r>
              <w:rPr>
                <w:rFonts w:hint="eastAsia" w:ascii="宋体" w:hAnsi="宋体"/>
                <w:sz w:val="24"/>
              </w:rPr>
              <w:t>企业所通过的体系认证情况</w:t>
            </w:r>
          </w:p>
        </w:tc>
        <w:tc>
          <w:tcPr>
            <w:tcW w:w="4956" w:type="dxa"/>
            <w:gridSpan w:val="3"/>
            <w:vAlign w:val="center"/>
          </w:tcPr>
          <w:p w14:paraId="5D60A61C">
            <w:pPr>
              <w:jc w:val="right"/>
              <w:rPr>
                <w:rFonts w:ascii="宋体" w:hAnsi="宋体"/>
                <w:sz w:val="24"/>
              </w:rPr>
            </w:pPr>
          </w:p>
        </w:tc>
      </w:tr>
      <w:tr w14:paraId="28E5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423" w:type="dxa"/>
            <w:gridSpan w:val="3"/>
            <w:vAlign w:val="center"/>
          </w:tcPr>
          <w:p w14:paraId="4B928D90">
            <w:pPr>
              <w:jc w:val="center"/>
              <w:rPr>
                <w:rFonts w:ascii="宋体" w:hAnsi="宋体"/>
                <w:sz w:val="24"/>
              </w:rPr>
            </w:pPr>
            <w:r>
              <w:rPr>
                <w:rFonts w:hint="eastAsia" w:ascii="宋体" w:hAnsi="宋体"/>
                <w:sz w:val="24"/>
              </w:rPr>
              <w:t>公司现有主要</w:t>
            </w:r>
            <w:r>
              <w:rPr>
                <w:rFonts w:hint="eastAsia" w:ascii="宋体" w:hAnsi="宋体"/>
                <w:sz w:val="24"/>
                <w:lang w:eastAsia="zh-CN"/>
              </w:rPr>
              <w:t>工作</w:t>
            </w:r>
            <w:r>
              <w:rPr>
                <w:rFonts w:hint="eastAsia" w:ascii="宋体" w:hAnsi="宋体"/>
                <w:sz w:val="24"/>
              </w:rPr>
              <w:t>人员等配置情况</w:t>
            </w:r>
          </w:p>
        </w:tc>
        <w:tc>
          <w:tcPr>
            <w:tcW w:w="7493" w:type="dxa"/>
            <w:gridSpan w:val="5"/>
            <w:vAlign w:val="center"/>
          </w:tcPr>
          <w:p w14:paraId="7F386A59">
            <w:pPr>
              <w:rPr>
                <w:rFonts w:ascii="宋体" w:hAnsi="宋体"/>
                <w:sz w:val="24"/>
              </w:rPr>
            </w:pPr>
          </w:p>
        </w:tc>
      </w:tr>
      <w:tr w14:paraId="04BA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5ED1C6AB">
            <w:pPr>
              <w:jc w:val="center"/>
              <w:rPr>
                <w:rFonts w:ascii="宋体" w:hAnsi="宋体"/>
                <w:sz w:val="24"/>
              </w:rPr>
            </w:pPr>
            <w:r>
              <w:rPr>
                <w:rFonts w:hint="eastAsia" w:ascii="宋体" w:hAnsi="宋体"/>
                <w:sz w:val="24"/>
              </w:rPr>
              <w:t>针对本招标项目的方案及承诺</w:t>
            </w:r>
          </w:p>
        </w:tc>
      </w:tr>
      <w:tr w14:paraId="6AA8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11" w:type="dxa"/>
            <w:gridSpan w:val="2"/>
            <w:vMerge w:val="restart"/>
            <w:vAlign w:val="center"/>
          </w:tcPr>
          <w:p w14:paraId="286CC702">
            <w:pPr>
              <w:jc w:val="center"/>
              <w:rPr>
                <w:rFonts w:ascii="宋体" w:hAnsi="宋体"/>
                <w:sz w:val="24"/>
              </w:rPr>
            </w:pPr>
            <w:r>
              <w:rPr>
                <w:rFonts w:hint="eastAsia" w:ascii="宋体" w:hAnsi="宋体"/>
                <w:sz w:val="24"/>
              </w:rPr>
              <w:t>可为该项目配备人员、相关设备等情况</w:t>
            </w:r>
          </w:p>
        </w:tc>
        <w:tc>
          <w:tcPr>
            <w:tcW w:w="1900" w:type="dxa"/>
            <w:gridSpan w:val="2"/>
            <w:vAlign w:val="center"/>
          </w:tcPr>
          <w:p w14:paraId="13458504">
            <w:pPr>
              <w:jc w:val="center"/>
              <w:rPr>
                <w:rFonts w:ascii="宋体" w:hAnsi="宋体"/>
                <w:sz w:val="24"/>
              </w:rPr>
            </w:pPr>
            <w:r>
              <w:rPr>
                <w:rFonts w:hint="eastAsia" w:ascii="宋体" w:hAnsi="宋体"/>
                <w:sz w:val="24"/>
              </w:rPr>
              <w:t>人员（名）</w:t>
            </w:r>
          </w:p>
        </w:tc>
        <w:tc>
          <w:tcPr>
            <w:tcW w:w="6205" w:type="dxa"/>
            <w:gridSpan w:val="4"/>
            <w:vAlign w:val="center"/>
          </w:tcPr>
          <w:p w14:paraId="49152CAF">
            <w:pPr>
              <w:jc w:val="center"/>
              <w:rPr>
                <w:rFonts w:ascii="宋体" w:hAnsi="宋体"/>
                <w:sz w:val="24"/>
              </w:rPr>
            </w:pPr>
          </w:p>
        </w:tc>
      </w:tr>
      <w:tr w14:paraId="586D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210FC095">
            <w:pPr>
              <w:jc w:val="center"/>
              <w:rPr>
                <w:rFonts w:ascii="宋体" w:hAnsi="宋体"/>
                <w:sz w:val="24"/>
              </w:rPr>
            </w:pPr>
          </w:p>
        </w:tc>
        <w:tc>
          <w:tcPr>
            <w:tcW w:w="1900" w:type="dxa"/>
            <w:gridSpan w:val="2"/>
            <w:vAlign w:val="center"/>
          </w:tcPr>
          <w:p w14:paraId="1436178C">
            <w:pPr>
              <w:jc w:val="center"/>
              <w:rPr>
                <w:rFonts w:ascii="宋体" w:hAnsi="宋体"/>
                <w:sz w:val="24"/>
              </w:rPr>
            </w:pPr>
            <w:r>
              <w:rPr>
                <w:rFonts w:hint="eastAsia" w:ascii="宋体" w:hAnsi="宋体"/>
                <w:sz w:val="24"/>
              </w:rPr>
              <w:t>本项目竞争优势</w:t>
            </w:r>
          </w:p>
        </w:tc>
        <w:tc>
          <w:tcPr>
            <w:tcW w:w="6205" w:type="dxa"/>
            <w:gridSpan w:val="4"/>
            <w:vAlign w:val="center"/>
          </w:tcPr>
          <w:p w14:paraId="54C6D451">
            <w:pPr>
              <w:jc w:val="center"/>
              <w:rPr>
                <w:rFonts w:ascii="宋体" w:hAnsi="宋体"/>
                <w:sz w:val="24"/>
              </w:rPr>
            </w:pPr>
          </w:p>
        </w:tc>
      </w:tr>
      <w:tr w14:paraId="0701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0689FFC5">
            <w:pPr>
              <w:jc w:val="center"/>
              <w:rPr>
                <w:rFonts w:ascii="宋体" w:hAnsi="宋体"/>
                <w:sz w:val="24"/>
              </w:rPr>
            </w:pPr>
          </w:p>
        </w:tc>
        <w:tc>
          <w:tcPr>
            <w:tcW w:w="1900" w:type="dxa"/>
            <w:gridSpan w:val="2"/>
            <w:vAlign w:val="center"/>
          </w:tcPr>
          <w:p w14:paraId="77DFEF27">
            <w:pPr>
              <w:jc w:val="center"/>
              <w:rPr>
                <w:rFonts w:ascii="宋体" w:hAnsi="宋体"/>
                <w:sz w:val="24"/>
              </w:rPr>
            </w:pPr>
            <w:r>
              <w:rPr>
                <w:rFonts w:ascii="宋体" w:hAnsi="宋体"/>
                <w:sz w:val="24"/>
              </w:rPr>
              <w:t>……</w:t>
            </w:r>
          </w:p>
        </w:tc>
        <w:tc>
          <w:tcPr>
            <w:tcW w:w="6205" w:type="dxa"/>
            <w:gridSpan w:val="4"/>
            <w:vAlign w:val="center"/>
          </w:tcPr>
          <w:p w14:paraId="17B4A999">
            <w:pPr>
              <w:jc w:val="center"/>
              <w:rPr>
                <w:rFonts w:ascii="宋体" w:hAnsi="宋体"/>
                <w:sz w:val="24"/>
              </w:rPr>
            </w:pPr>
          </w:p>
        </w:tc>
      </w:tr>
      <w:tr w14:paraId="2FA3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3085B3AA">
            <w:pPr>
              <w:jc w:val="center"/>
              <w:rPr>
                <w:rFonts w:ascii="宋体" w:hAnsi="宋体"/>
                <w:sz w:val="24"/>
              </w:rPr>
            </w:pPr>
          </w:p>
        </w:tc>
        <w:tc>
          <w:tcPr>
            <w:tcW w:w="1900" w:type="dxa"/>
            <w:gridSpan w:val="2"/>
            <w:vAlign w:val="center"/>
          </w:tcPr>
          <w:p w14:paraId="3F671E36">
            <w:pPr>
              <w:jc w:val="center"/>
              <w:rPr>
                <w:rFonts w:ascii="宋体" w:hAnsi="宋体"/>
                <w:sz w:val="24"/>
                <w:szCs w:val="24"/>
              </w:rPr>
            </w:pPr>
            <w:r>
              <w:rPr>
                <w:rFonts w:ascii="宋体" w:hAnsi="宋体"/>
                <w:sz w:val="24"/>
              </w:rPr>
              <w:t>……</w:t>
            </w:r>
          </w:p>
        </w:tc>
        <w:tc>
          <w:tcPr>
            <w:tcW w:w="6205" w:type="dxa"/>
            <w:gridSpan w:val="4"/>
            <w:vAlign w:val="center"/>
          </w:tcPr>
          <w:p w14:paraId="2DABB2E9">
            <w:pPr>
              <w:jc w:val="center"/>
              <w:rPr>
                <w:rFonts w:ascii="宋体" w:hAnsi="宋体"/>
                <w:sz w:val="24"/>
              </w:rPr>
            </w:pPr>
          </w:p>
        </w:tc>
      </w:tr>
      <w:tr w14:paraId="2B01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vAlign w:val="center"/>
          </w:tcPr>
          <w:p w14:paraId="01DDCA1A">
            <w:pPr>
              <w:jc w:val="center"/>
              <w:rPr>
                <w:rFonts w:ascii="宋体" w:hAnsi="宋体"/>
                <w:sz w:val="24"/>
              </w:rPr>
            </w:pPr>
          </w:p>
        </w:tc>
        <w:tc>
          <w:tcPr>
            <w:tcW w:w="1900" w:type="dxa"/>
            <w:gridSpan w:val="2"/>
            <w:vAlign w:val="center"/>
          </w:tcPr>
          <w:p w14:paraId="58FE9EDD">
            <w:pPr>
              <w:jc w:val="center"/>
              <w:rPr>
                <w:rFonts w:ascii="宋体" w:hAnsi="宋体"/>
                <w:sz w:val="24"/>
              </w:rPr>
            </w:pPr>
            <w:r>
              <w:rPr>
                <w:rFonts w:ascii="宋体" w:hAnsi="宋体"/>
                <w:sz w:val="24"/>
              </w:rPr>
              <w:t>……</w:t>
            </w:r>
          </w:p>
        </w:tc>
        <w:tc>
          <w:tcPr>
            <w:tcW w:w="6205" w:type="dxa"/>
            <w:gridSpan w:val="4"/>
            <w:vAlign w:val="center"/>
          </w:tcPr>
          <w:p w14:paraId="27741F3A">
            <w:pPr>
              <w:jc w:val="center"/>
              <w:rPr>
                <w:rFonts w:ascii="宋体" w:hAnsi="宋体"/>
                <w:sz w:val="24"/>
              </w:rPr>
            </w:pPr>
          </w:p>
        </w:tc>
      </w:tr>
      <w:tr w14:paraId="4966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Align w:val="center"/>
          </w:tcPr>
          <w:p w14:paraId="09B5259F">
            <w:pPr>
              <w:jc w:val="center"/>
              <w:rPr>
                <w:rFonts w:ascii="宋体" w:hAnsi="宋体"/>
                <w:sz w:val="24"/>
              </w:rPr>
            </w:pPr>
            <w:r>
              <w:rPr>
                <w:rFonts w:hint="eastAsia" w:ascii="宋体" w:hAnsi="宋体"/>
                <w:sz w:val="24"/>
              </w:rPr>
              <w:t>其他</w:t>
            </w:r>
          </w:p>
        </w:tc>
        <w:tc>
          <w:tcPr>
            <w:tcW w:w="1900" w:type="dxa"/>
            <w:gridSpan w:val="2"/>
            <w:vAlign w:val="center"/>
          </w:tcPr>
          <w:p w14:paraId="7E116BEC">
            <w:pPr>
              <w:jc w:val="center"/>
              <w:rPr>
                <w:rFonts w:ascii="宋体" w:hAnsi="宋体"/>
                <w:sz w:val="24"/>
              </w:rPr>
            </w:pPr>
            <w:r>
              <w:rPr>
                <w:rFonts w:ascii="宋体" w:hAnsi="宋体"/>
                <w:sz w:val="24"/>
              </w:rPr>
              <w:t>……</w:t>
            </w:r>
          </w:p>
        </w:tc>
        <w:tc>
          <w:tcPr>
            <w:tcW w:w="6205" w:type="dxa"/>
            <w:gridSpan w:val="4"/>
            <w:vAlign w:val="center"/>
          </w:tcPr>
          <w:p w14:paraId="7BB08E5A">
            <w:pPr>
              <w:jc w:val="center"/>
              <w:rPr>
                <w:rFonts w:ascii="宋体" w:hAnsi="宋体"/>
                <w:sz w:val="24"/>
              </w:rPr>
            </w:pPr>
          </w:p>
        </w:tc>
      </w:tr>
    </w:tbl>
    <w:p w14:paraId="007BC991">
      <w:pPr>
        <w:pStyle w:val="5"/>
        <w:ind w:firstLine="240" w:firstLineChars="100"/>
        <w:rPr>
          <w:rFonts w:ascii="仿宋_GB2312" w:hAnsi="宋体" w:eastAsia="仿宋_GB2312"/>
          <w:sz w:val="24"/>
        </w:rPr>
      </w:pPr>
    </w:p>
    <w:p w14:paraId="6BC6AB94">
      <w:pPr>
        <w:pStyle w:val="5"/>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6872345F">
      <w:pPr>
        <w:pStyle w:val="5"/>
        <w:ind w:left="708" w:leftChars="115" w:hanging="467" w:hangingChars="194"/>
        <w:rPr>
          <w:rFonts w:hAnsi="宋体"/>
          <w:b/>
          <w:sz w:val="24"/>
        </w:rPr>
      </w:pPr>
    </w:p>
    <w:p w14:paraId="0DB02B86">
      <w:pPr>
        <w:pStyle w:val="5"/>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5BF01F4">
      <w:pPr>
        <w:pStyle w:val="5"/>
        <w:ind w:left="661" w:leftChars="315"/>
        <w:rPr>
          <w:rFonts w:hAnsi="宋体"/>
          <w:sz w:val="24"/>
        </w:rPr>
      </w:pPr>
      <w:r>
        <w:rPr>
          <w:rFonts w:hint="eastAsia" w:hAnsi="宋体"/>
          <w:sz w:val="24"/>
        </w:rPr>
        <w:t>2.投标人可在上表内容基础上，酌情自行增加相关条目，以便更好的满足项目开展之需要。</w:t>
      </w:r>
    </w:p>
    <w:p w14:paraId="2F2B0BB8">
      <w:pPr>
        <w:rPr>
          <w:rFonts w:hint="default"/>
          <w:lang w:val="en-US" w:eastAsia="zh-CN"/>
        </w:rPr>
      </w:pPr>
    </w:p>
    <w:p w14:paraId="3D038830">
      <w:pPr>
        <w:pStyle w:val="2"/>
        <w:rPr>
          <w:rFonts w:hint="default"/>
          <w:lang w:val="en-US" w:eastAsia="zh-CN"/>
        </w:rPr>
      </w:pPr>
    </w:p>
    <w:p w14:paraId="1316EAF7">
      <w:pPr>
        <w:rPr>
          <w:rFonts w:hint="default"/>
          <w:lang w:val="en-US" w:eastAsia="zh-CN"/>
        </w:rPr>
      </w:pPr>
    </w:p>
    <w:p w14:paraId="39665657">
      <w:pPr>
        <w:pStyle w:val="2"/>
        <w:rPr>
          <w:rFonts w:hint="default"/>
          <w:lang w:val="en-US" w:eastAsia="zh-CN"/>
        </w:rPr>
      </w:pPr>
    </w:p>
    <w:p w14:paraId="64575282">
      <w:pPr>
        <w:rPr>
          <w:rFonts w:hint="default"/>
          <w:lang w:val="en-US" w:eastAsia="zh-CN"/>
        </w:rPr>
      </w:pPr>
    </w:p>
    <w:p w14:paraId="6F33D140">
      <w:pPr>
        <w:pStyle w:val="2"/>
        <w:rPr>
          <w:rFonts w:hint="default"/>
          <w:lang w:val="en-US" w:eastAsia="zh-CN"/>
        </w:rPr>
      </w:pPr>
    </w:p>
    <w:p w14:paraId="32D5F6C8">
      <w:pPr>
        <w:rPr>
          <w:rFonts w:hint="default"/>
          <w:lang w:val="en-US" w:eastAsia="zh-CN"/>
        </w:rPr>
      </w:pPr>
    </w:p>
    <w:p w14:paraId="69C1DBCF">
      <w:pPr>
        <w:pStyle w:val="2"/>
        <w:rPr>
          <w:rFonts w:hint="default"/>
          <w:lang w:val="en-US" w:eastAsia="zh-CN"/>
        </w:rPr>
      </w:pPr>
    </w:p>
    <w:p w14:paraId="5FC1F74D">
      <w:pPr>
        <w:rPr>
          <w:rFonts w:hint="default"/>
          <w:lang w:val="en-US" w:eastAsia="zh-CN"/>
        </w:rPr>
      </w:pPr>
    </w:p>
    <w:p w14:paraId="157604DC">
      <w:pPr>
        <w:jc w:val="both"/>
        <w:rPr>
          <w:rFonts w:hint="eastAsia" w:ascii="宋体" w:hAnsi="宋体"/>
          <w:szCs w:val="21"/>
          <w:highlight w:val="red"/>
        </w:rPr>
      </w:pPr>
      <w:r>
        <w:rPr>
          <w:rFonts w:hint="eastAsia" w:eastAsia="黑体"/>
          <w:b/>
          <w:bCs/>
          <w:sz w:val="28"/>
        </w:rPr>
        <w:t>附件</w:t>
      </w:r>
      <w:r>
        <w:rPr>
          <w:rFonts w:hint="eastAsia" w:eastAsia="黑体"/>
          <w:b/>
          <w:bCs/>
          <w:sz w:val="28"/>
          <w:highlight w:val="none"/>
          <w:lang w:val="en-US" w:eastAsia="zh-CN"/>
        </w:rPr>
        <w:t>8</w:t>
      </w:r>
    </w:p>
    <w:p w14:paraId="2019F0C1">
      <w:pPr>
        <w:rPr>
          <w:rFonts w:ascii="宋体" w:hAnsi="宋体"/>
        </w:rPr>
      </w:pPr>
      <w:r>
        <w:rPr>
          <w:rFonts w:hint="eastAsia" w:ascii="宋体" w:hAnsi="宋体"/>
        </w:rPr>
        <w:t>项目名称：</w:t>
      </w:r>
      <w:r>
        <w:rPr>
          <w:rFonts w:hint="eastAsia" w:ascii="宋体" w:hAnsi="宋体"/>
          <w:u w:val="single"/>
          <w:lang w:val="en-US" w:eastAsia="zh-CN"/>
        </w:rPr>
        <w:t>中国重型汽车集团驻济相关单位安全生产</w:t>
      </w:r>
      <w:r>
        <w:rPr>
          <w:rFonts w:hint="eastAsia" w:ascii="宋体" w:hAnsi="宋体"/>
          <w:u w:val="single"/>
        </w:rPr>
        <w:t>类培训服务项目</w:t>
      </w:r>
    </w:p>
    <w:p w14:paraId="14783EF1">
      <w:pPr>
        <w:pStyle w:val="5"/>
        <w:spacing w:line="360" w:lineRule="auto"/>
        <w:rPr>
          <w:rFonts w:hint="eastAsia" w:ascii="宋体" w:hAnsi="宋体"/>
          <w:szCs w:val="21"/>
        </w:rPr>
      </w:pPr>
      <w:r>
        <w:rPr>
          <w:rFonts w:hint="eastAsia" w:ascii="宋体" w:hAnsi="宋体"/>
          <w:szCs w:val="21"/>
        </w:rPr>
        <w:t>日期：  年   月   日</w:t>
      </w:r>
    </w:p>
    <w:p w14:paraId="633EC934">
      <w:pPr>
        <w:jc w:val="center"/>
        <w:rPr>
          <w:rFonts w:hint="eastAsia" w:ascii="宋体" w:hAnsi="宋体"/>
          <w:szCs w:val="21"/>
          <w:highlight w:val="none"/>
        </w:rPr>
      </w:pPr>
      <w:r>
        <w:rPr>
          <w:rFonts w:hint="eastAsia" w:eastAsia="黑体"/>
          <w:b/>
          <w:bCs/>
          <w:sz w:val="28"/>
          <w:highlight w:val="none"/>
          <w:lang w:val="en-US" w:eastAsia="zh-CN"/>
        </w:rPr>
        <w:t>开标</w:t>
      </w:r>
      <w:r>
        <w:rPr>
          <w:rFonts w:hint="eastAsia" w:eastAsia="黑体"/>
          <w:b/>
          <w:bCs/>
          <w:sz w:val="28"/>
          <w:highlight w:val="none"/>
        </w:rPr>
        <w:t>一览表</w:t>
      </w:r>
    </w:p>
    <w:tbl>
      <w:tblPr>
        <w:tblStyle w:val="8"/>
        <w:tblW w:w="9369" w:type="dxa"/>
        <w:tblInd w:w="-8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2214"/>
        <w:gridCol w:w="765"/>
        <w:gridCol w:w="1080"/>
        <w:gridCol w:w="1080"/>
        <w:gridCol w:w="750"/>
        <w:gridCol w:w="1080"/>
        <w:gridCol w:w="1080"/>
        <w:gridCol w:w="780"/>
      </w:tblGrid>
      <w:tr w14:paraId="6B63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0" w:hRule="atLeast"/>
        </w:trPr>
        <w:tc>
          <w:tcPr>
            <w:tcW w:w="6429" w:type="dxa"/>
            <w:gridSpan w:val="6"/>
            <w:tcBorders>
              <w:top w:val="single" w:color="000000" w:sz="4" w:space="0"/>
              <w:left w:val="single" w:color="000000" w:sz="4" w:space="0"/>
              <w:bottom w:val="nil"/>
              <w:right w:val="single" w:color="000000" w:sz="4" w:space="0"/>
            </w:tcBorders>
            <w:shd w:val="clear" w:color="auto" w:fill="auto"/>
            <w:vAlign w:val="center"/>
          </w:tcPr>
          <w:p w14:paraId="1EC1793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项目总报价</w:t>
            </w:r>
          </w:p>
        </w:tc>
        <w:tc>
          <w:tcPr>
            <w:tcW w:w="2940" w:type="dxa"/>
            <w:gridSpan w:val="3"/>
            <w:vMerge w:val="restart"/>
            <w:tcBorders>
              <w:top w:val="single" w:color="000000" w:sz="4" w:space="0"/>
              <w:left w:val="nil"/>
              <w:bottom w:val="single" w:color="000000" w:sz="4" w:space="0"/>
              <w:right w:val="single" w:color="000000" w:sz="4" w:space="0"/>
            </w:tcBorders>
            <w:shd w:val="clear" w:color="auto" w:fill="auto"/>
            <w:noWrap/>
            <w:vAlign w:val="center"/>
          </w:tcPr>
          <w:p w14:paraId="52C13A8B">
            <w:pPr>
              <w:jc w:val="center"/>
              <w:rPr>
                <w:rFonts w:hint="eastAsia" w:ascii="宋体" w:hAnsi="宋体" w:eastAsia="宋体" w:cs="宋体"/>
                <w:i w:val="0"/>
                <w:iCs w:val="0"/>
                <w:color w:val="000000"/>
                <w:sz w:val="22"/>
                <w:szCs w:val="22"/>
                <w:u w:val="none"/>
              </w:rPr>
            </w:pPr>
          </w:p>
        </w:tc>
      </w:tr>
      <w:tr w14:paraId="01685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14:paraId="12784CF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（人民币，元，含税）</w:t>
            </w:r>
          </w:p>
        </w:tc>
        <w:tc>
          <w:tcPr>
            <w:tcW w:w="2940" w:type="dxa"/>
            <w:gridSpan w:val="3"/>
            <w:vMerge w:val="continue"/>
            <w:tcBorders>
              <w:top w:val="single" w:color="000000" w:sz="4" w:space="0"/>
              <w:left w:val="nil"/>
              <w:bottom w:val="single" w:color="000000" w:sz="4" w:space="0"/>
              <w:right w:val="single" w:color="000000" w:sz="4" w:space="0"/>
            </w:tcBorders>
            <w:shd w:val="clear" w:color="auto" w:fill="auto"/>
            <w:noWrap/>
            <w:vAlign w:val="center"/>
          </w:tcPr>
          <w:p w14:paraId="41897E94">
            <w:pPr>
              <w:jc w:val="center"/>
              <w:rPr>
                <w:rFonts w:hint="eastAsia" w:ascii="宋体" w:hAnsi="宋体" w:eastAsia="宋体" w:cs="宋体"/>
                <w:i w:val="0"/>
                <w:iCs w:val="0"/>
                <w:color w:val="000000"/>
                <w:sz w:val="22"/>
                <w:szCs w:val="22"/>
                <w:u w:val="none"/>
              </w:rPr>
            </w:pPr>
          </w:p>
        </w:tc>
      </w:tr>
      <w:tr w14:paraId="103B5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6429" w:type="dxa"/>
            <w:gridSpan w:val="6"/>
            <w:tcBorders>
              <w:top w:val="nil"/>
              <w:left w:val="single" w:color="000000" w:sz="4" w:space="0"/>
              <w:bottom w:val="single" w:color="000000" w:sz="4" w:space="0"/>
              <w:right w:val="single" w:color="000000" w:sz="4" w:space="0"/>
            </w:tcBorders>
            <w:shd w:val="clear" w:color="auto" w:fill="auto"/>
            <w:vAlign w:val="center"/>
          </w:tcPr>
          <w:p w14:paraId="47538C4B">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是否响应本招标书的各项条款及要求（如响应，在该栏中填写“是”字；如不响应，在该栏中填写“否”字并在相关条款偏离表中予以具体注明）</w:t>
            </w:r>
          </w:p>
        </w:tc>
        <w:tc>
          <w:tcPr>
            <w:tcW w:w="294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040E">
            <w:pPr>
              <w:jc w:val="center"/>
              <w:rPr>
                <w:rFonts w:hint="eastAsia" w:ascii="宋体" w:hAnsi="宋体" w:eastAsia="宋体" w:cs="宋体"/>
                <w:i w:val="0"/>
                <w:iCs w:val="0"/>
                <w:color w:val="000000"/>
                <w:sz w:val="22"/>
                <w:szCs w:val="22"/>
                <w:u w:val="none"/>
              </w:rPr>
            </w:pPr>
          </w:p>
        </w:tc>
      </w:tr>
      <w:tr w14:paraId="30F24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520B3">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2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40B4F">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培训类别项目</w:t>
            </w:r>
          </w:p>
        </w:tc>
        <w:tc>
          <w:tcPr>
            <w:tcW w:w="58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60169F">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2025年</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3263D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培训方式</w:t>
            </w:r>
          </w:p>
        </w:tc>
      </w:tr>
      <w:tr w14:paraId="02EB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24BCA">
            <w:pPr>
              <w:jc w:val="center"/>
              <w:rPr>
                <w:rFonts w:hint="eastAsia" w:ascii="仿宋_GB2312" w:hAnsi="宋体" w:eastAsia="仿宋_GB2312" w:cs="仿宋_GB2312"/>
                <w:b/>
                <w:bCs/>
                <w:i w:val="0"/>
                <w:iCs w:val="0"/>
                <w:color w:val="000000"/>
                <w:sz w:val="24"/>
                <w:szCs w:val="24"/>
                <w:u w:val="none"/>
              </w:rPr>
            </w:pPr>
          </w:p>
        </w:tc>
        <w:tc>
          <w:tcPr>
            <w:tcW w:w="2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E894B">
            <w:pPr>
              <w:jc w:val="center"/>
              <w:rPr>
                <w:rFonts w:hint="eastAsia" w:ascii="仿宋_GB2312" w:hAnsi="宋体" w:eastAsia="仿宋_GB2312" w:cs="仿宋_GB2312"/>
                <w:b/>
                <w:bCs/>
                <w:i w:val="0"/>
                <w:iCs w:val="0"/>
                <w:color w:val="000000"/>
                <w:sz w:val="24"/>
                <w:szCs w:val="24"/>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B91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初审预计数量（人）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1F61">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初审单价（元/人）未税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9031">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初审单价（元/人）含税</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356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复审预计数量（人）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387E">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复审单价（元/人）未税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326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复审单价（元/人）含税</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7A298">
            <w:pPr>
              <w:jc w:val="center"/>
              <w:rPr>
                <w:rFonts w:hint="eastAsia" w:ascii="仿宋_GB2312" w:hAnsi="宋体" w:eastAsia="仿宋_GB2312" w:cs="仿宋_GB2312"/>
                <w:b/>
                <w:bCs/>
                <w:i w:val="0"/>
                <w:iCs w:val="0"/>
                <w:color w:val="000000"/>
                <w:sz w:val="24"/>
                <w:szCs w:val="24"/>
                <w:u w:val="none"/>
              </w:rPr>
            </w:pPr>
          </w:p>
        </w:tc>
      </w:tr>
      <w:tr w14:paraId="614B2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B9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521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安全生产专业技术培训</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32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260小时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A44A">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3D92">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252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3F6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18B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761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D41B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B4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C2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安全管理人员取证培训</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DF4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E3B2">
            <w:pPr>
              <w:jc w:val="both"/>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6C7F">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23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409人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1AB2">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28D6">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FA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线上+线下</w:t>
            </w:r>
          </w:p>
        </w:tc>
      </w:tr>
      <w:tr w14:paraId="3DA79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15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215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班组长培训</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775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7743">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6A405">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0D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513人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DA3A5">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1784">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61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5ED8D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FE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2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450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冶金行业安全管理人员</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BB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FC58">
            <w:pPr>
              <w:jc w:val="center"/>
              <w:rPr>
                <w:rFonts w:hint="eastAsia" w:ascii="宋体" w:hAnsi="宋体" w:eastAsia="宋体" w:cs="宋体"/>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2C5B">
            <w:pPr>
              <w:jc w:val="center"/>
              <w:rPr>
                <w:rFonts w:hint="eastAsia" w:ascii="宋体" w:hAnsi="宋体" w:eastAsia="宋体" w:cs="宋体"/>
                <w:i w:val="0"/>
                <w:iCs w:val="0"/>
                <w:color w:val="000000"/>
                <w:sz w:val="24"/>
                <w:szCs w:val="24"/>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3D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13"/>
                <w:rFonts w:hint="eastAsia" w:hAnsi="宋体"/>
                <w:lang w:val="en-US" w:eastAsia="zh-CN" w:bidi="ar"/>
              </w:rPr>
              <w:t>28</w:t>
            </w:r>
            <w:r>
              <w:rPr>
                <w:rStyle w:val="13"/>
                <w:rFonts w:hAnsi="宋体"/>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C39A7">
            <w:pPr>
              <w:jc w:val="center"/>
              <w:rPr>
                <w:rFonts w:hint="eastAsia" w:ascii="仿宋_GB2312" w:hAnsi="宋体" w:eastAsia="仿宋_GB2312" w:cs="仿宋_GB2312"/>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E981">
            <w:pPr>
              <w:jc w:val="cente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38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线下</w:t>
            </w:r>
          </w:p>
        </w:tc>
      </w:tr>
      <w:tr w14:paraId="46E95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936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90ACC2">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除满足本招标书之基本要求外，可额外提供的其他免费服务项目</w:t>
            </w:r>
          </w:p>
        </w:tc>
      </w:tr>
      <w:tr w14:paraId="62D35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3089">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F89C74">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服务名称</w:t>
            </w: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3EC50C">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服务内容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FE178">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FD5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备注</w:t>
            </w:r>
          </w:p>
        </w:tc>
      </w:tr>
      <w:tr w14:paraId="03CE9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1E21">
            <w:pPr>
              <w:jc w:val="center"/>
              <w:rPr>
                <w:rFonts w:hint="eastAsia" w:ascii="等线" w:hAnsi="等线" w:eastAsia="等线" w:cs="等线"/>
                <w:i w:val="0"/>
                <w:iCs w:val="0"/>
                <w:color w:val="000000"/>
                <w:sz w:val="22"/>
                <w:szCs w:val="22"/>
                <w:u w:val="none"/>
              </w:rPr>
            </w:pP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55430B">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E692B">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9454E0">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A23D">
            <w:pPr>
              <w:jc w:val="center"/>
              <w:rPr>
                <w:rFonts w:hint="eastAsia" w:ascii="等线" w:hAnsi="等线" w:eastAsia="等线" w:cs="等线"/>
                <w:i w:val="0"/>
                <w:iCs w:val="0"/>
                <w:color w:val="000000"/>
                <w:sz w:val="22"/>
                <w:szCs w:val="22"/>
                <w:u w:val="none"/>
              </w:rPr>
            </w:pPr>
          </w:p>
        </w:tc>
      </w:tr>
      <w:tr w14:paraId="71896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2F4A">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w:t>
            </w:r>
          </w:p>
        </w:tc>
        <w:tc>
          <w:tcPr>
            <w:tcW w:w="40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69DC84">
            <w:pPr>
              <w:jc w:val="center"/>
              <w:rPr>
                <w:rFonts w:hint="eastAsia" w:ascii="等线" w:hAnsi="等线" w:eastAsia="等线" w:cs="等线"/>
                <w:i w:val="0"/>
                <w:iCs w:val="0"/>
                <w:color w:val="000000"/>
                <w:sz w:val="24"/>
                <w:szCs w:val="24"/>
                <w:u w:val="none"/>
              </w:rPr>
            </w:pPr>
          </w:p>
        </w:tc>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59A760">
            <w:pPr>
              <w:jc w:val="center"/>
              <w:rPr>
                <w:rFonts w:hint="eastAsia" w:ascii="等线" w:hAnsi="等线" w:eastAsia="等线" w:cs="等线"/>
                <w:i w:val="0"/>
                <w:iCs w:val="0"/>
                <w:color w:val="000000"/>
                <w:sz w:val="24"/>
                <w:szCs w:val="24"/>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BD426A">
            <w:pPr>
              <w:jc w:val="center"/>
              <w:rPr>
                <w:rFonts w:hint="eastAsia" w:ascii="等线" w:hAnsi="等线" w:eastAsia="等线" w:cs="等线"/>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D553">
            <w:pPr>
              <w:jc w:val="center"/>
              <w:rPr>
                <w:rFonts w:hint="eastAsia" w:ascii="等线" w:hAnsi="等线" w:eastAsia="等线" w:cs="等线"/>
                <w:i w:val="0"/>
                <w:iCs w:val="0"/>
                <w:color w:val="000000"/>
                <w:sz w:val="22"/>
                <w:szCs w:val="22"/>
                <w:u w:val="none"/>
              </w:rPr>
            </w:pPr>
          </w:p>
        </w:tc>
      </w:tr>
    </w:tbl>
    <w:p w14:paraId="607B0AE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523B33DA">
      <w:pPr>
        <w:rPr>
          <w:rFonts w:hint="eastAsia" w:eastAsia="黑体"/>
          <w:b/>
          <w:bCs/>
          <w:sz w:val="28"/>
        </w:rPr>
      </w:pPr>
    </w:p>
    <w:p w14:paraId="0FBB0C66">
      <w:pPr>
        <w:rPr>
          <w:rFonts w:hint="eastAsia" w:eastAsia="黑体"/>
          <w:b/>
          <w:bCs/>
          <w:sz w:val="28"/>
        </w:rPr>
      </w:pPr>
    </w:p>
    <w:p w14:paraId="55E9BA9F">
      <w:pPr>
        <w:rPr>
          <w:rFonts w:hint="eastAsia" w:eastAsia="黑体"/>
          <w:b/>
          <w:bCs/>
          <w:sz w:val="28"/>
        </w:rPr>
      </w:pPr>
    </w:p>
    <w:p w14:paraId="4A061432">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9</w:t>
      </w:r>
    </w:p>
    <w:p w14:paraId="326B4ECF">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580F37AE">
      <w:pPr>
        <w:rPr>
          <w:rFonts w:ascii="宋体" w:hAnsi="宋体"/>
          <w:szCs w:val="21"/>
        </w:rPr>
      </w:pPr>
      <w:r>
        <w:rPr>
          <w:rFonts w:hint="eastAsia" w:ascii="宋体" w:hAnsi="宋体"/>
          <w:szCs w:val="21"/>
        </w:rPr>
        <w:t>日期：  年   月   日</w:t>
      </w:r>
    </w:p>
    <w:p w14:paraId="4B8D7C9E">
      <w:pPr>
        <w:jc w:val="center"/>
        <w:rPr>
          <w:rFonts w:eastAsia="黑体"/>
          <w:b/>
          <w:bCs/>
          <w:sz w:val="28"/>
        </w:rPr>
      </w:pPr>
      <w:r>
        <w:rPr>
          <w:rFonts w:hint="eastAsia" w:eastAsia="黑体"/>
          <w:b/>
          <w:bCs/>
          <w:sz w:val="28"/>
        </w:rPr>
        <w:t>同类项目业绩一览表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697"/>
        <w:gridCol w:w="1821"/>
        <w:gridCol w:w="1901"/>
        <w:gridCol w:w="1710"/>
      </w:tblGrid>
      <w:tr w14:paraId="713E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93" w:type="dxa"/>
            <w:vAlign w:val="center"/>
          </w:tcPr>
          <w:p w14:paraId="7F3C9FDA">
            <w:pPr>
              <w:pStyle w:val="5"/>
              <w:jc w:val="center"/>
              <w:rPr>
                <w:rFonts w:hAnsi="宋体"/>
                <w:b/>
                <w:bCs/>
                <w:szCs w:val="21"/>
              </w:rPr>
            </w:pPr>
            <w:r>
              <w:rPr>
                <w:rFonts w:hint="eastAsia" w:hAnsi="宋体"/>
                <w:bCs/>
                <w:szCs w:val="21"/>
              </w:rPr>
              <w:t>客户名称</w:t>
            </w:r>
          </w:p>
        </w:tc>
        <w:tc>
          <w:tcPr>
            <w:tcW w:w="1697" w:type="dxa"/>
            <w:vAlign w:val="bottom"/>
          </w:tcPr>
          <w:p w14:paraId="6627B807">
            <w:pPr>
              <w:pStyle w:val="5"/>
              <w:jc w:val="center"/>
              <w:rPr>
                <w:rFonts w:hAnsi="宋体"/>
                <w:bCs/>
                <w:szCs w:val="21"/>
              </w:rPr>
            </w:pPr>
            <w:r>
              <w:rPr>
                <w:rFonts w:hint="eastAsia" w:hAnsi="宋体"/>
                <w:bCs/>
                <w:szCs w:val="21"/>
              </w:rPr>
              <w:t>合同（或订单）</w:t>
            </w:r>
          </w:p>
          <w:p w14:paraId="7F1BFFC2">
            <w:pPr>
              <w:pStyle w:val="5"/>
              <w:jc w:val="center"/>
              <w:rPr>
                <w:rFonts w:hAnsi="宋体"/>
                <w:bCs/>
                <w:szCs w:val="21"/>
              </w:rPr>
            </w:pPr>
            <w:r>
              <w:rPr>
                <w:rFonts w:hint="eastAsia" w:hAnsi="宋体"/>
                <w:bCs/>
                <w:szCs w:val="21"/>
              </w:rPr>
              <w:t>项目</w:t>
            </w:r>
          </w:p>
        </w:tc>
        <w:tc>
          <w:tcPr>
            <w:tcW w:w="1821" w:type="dxa"/>
            <w:vAlign w:val="bottom"/>
          </w:tcPr>
          <w:p w14:paraId="2A20FA7A">
            <w:pPr>
              <w:pStyle w:val="5"/>
              <w:jc w:val="center"/>
              <w:rPr>
                <w:rFonts w:hAnsi="宋体"/>
                <w:bCs/>
                <w:szCs w:val="21"/>
              </w:rPr>
            </w:pPr>
            <w:r>
              <w:rPr>
                <w:rFonts w:hint="eastAsia" w:hAnsi="宋体"/>
                <w:bCs/>
                <w:szCs w:val="21"/>
              </w:rPr>
              <w:t>合同（或订单）</w:t>
            </w:r>
          </w:p>
          <w:p w14:paraId="59A7A52C">
            <w:pPr>
              <w:pStyle w:val="5"/>
              <w:jc w:val="center"/>
              <w:rPr>
                <w:rFonts w:hAnsi="宋体"/>
                <w:bCs/>
                <w:szCs w:val="21"/>
              </w:rPr>
            </w:pPr>
            <w:r>
              <w:rPr>
                <w:rFonts w:hint="eastAsia" w:hAnsi="宋体"/>
                <w:bCs/>
                <w:szCs w:val="21"/>
              </w:rPr>
              <w:t>起止时间</w:t>
            </w:r>
          </w:p>
        </w:tc>
        <w:tc>
          <w:tcPr>
            <w:tcW w:w="1901" w:type="dxa"/>
            <w:vAlign w:val="bottom"/>
          </w:tcPr>
          <w:p w14:paraId="1F7B689F">
            <w:pPr>
              <w:pStyle w:val="5"/>
              <w:jc w:val="center"/>
              <w:rPr>
                <w:rFonts w:hAnsi="宋体"/>
                <w:bCs/>
                <w:szCs w:val="21"/>
              </w:rPr>
            </w:pPr>
            <w:r>
              <w:rPr>
                <w:rFonts w:hint="eastAsia" w:hAnsi="宋体"/>
                <w:bCs/>
                <w:szCs w:val="21"/>
              </w:rPr>
              <w:t>合同（或订单）</w:t>
            </w:r>
          </w:p>
          <w:p w14:paraId="4E8ABE9F">
            <w:pPr>
              <w:pStyle w:val="5"/>
              <w:jc w:val="center"/>
              <w:rPr>
                <w:rFonts w:hAnsi="宋体"/>
                <w:bCs/>
                <w:szCs w:val="21"/>
              </w:rPr>
            </w:pPr>
            <w:r>
              <w:rPr>
                <w:rFonts w:hint="eastAsia" w:hAnsi="宋体"/>
                <w:bCs/>
                <w:szCs w:val="21"/>
              </w:rPr>
              <w:t>金额（万元）</w:t>
            </w:r>
          </w:p>
        </w:tc>
        <w:tc>
          <w:tcPr>
            <w:tcW w:w="1710" w:type="dxa"/>
            <w:vAlign w:val="bottom"/>
          </w:tcPr>
          <w:p w14:paraId="54AFF66C">
            <w:pPr>
              <w:pStyle w:val="5"/>
              <w:jc w:val="center"/>
              <w:rPr>
                <w:rFonts w:hAnsi="宋体"/>
                <w:bCs/>
                <w:szCs w:val="21"/>
              </w:rPr>
            </w:pPr>
            <w:r>
              <w:rPr>
                <w:rFonts w:hint="eastAsia" w:hAnsi="宋体"/>
                <w:bCs/>
                <w:szCs w:val="21"/>
              </w:rPr>
              <w:t>联系人及</w:t>
            </w:r>
          </w:p>
          <w:p w14:paraId="1A788E40">
            <w:pPr>
              <w:pStyle w:val="5"/>
              <w:jc w:val="center"/>
              <w:rPr>
                <w:rFonts w:hAnsi="宋体"/>
                <w:bCs/>
                <w:szCs w:val="21"/>
              </w:rPr>
            </w:pPr>
            <w:r>
              <w:rPr>
                <w:rFonts w:hint="eastAsia" w:hAnsi="宋体"/>
                <w:bCs/>
                <w:szCs w:val="21"/>
              </w:rPr>
              <w:t>联系电话</w:t>
            </w:r>
          </w:p>
        </w:tc>
      </w:tr>
      <w:tr w14:paraId="2637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5378585B">
            <w:pPr>
              <w:pStyle w:val="5"/>
              <w:jc w:val="center"/>
              <w:rPr>
                <w:rFonts w:hAnsi="宋体"/>
                <w:b/>
                <w:bCs/>
                <w:szCs w:val="21"/>
              </w:rPr>
            </w:pPr>
          </w:p>
        </w:tc>
        <w:tc>
          <w:tcPr>
            <w:tcW w:w="1697" w:type="dxa"/>
            <w:vAlign w:val="center"/>
          </w:tcPr>
          <w:p w14:paraId="57107A4A">
            <w:pPr>
              <w:pStyle w:val="5"/>
              <w:jc w:val="center"/>
              <w:rPr>
                <w:rFonts w:hAnsi="宋体"/>
                <w:b/>
                <w:bCs/>
                <w:szCs w:val="21"/>
              </w:rPr>
            </w:pPr>
          </w:p>
        </w:tc>
        <w:tc>
          <w:tcPr>
            <w:tcW w:w="1821" w:type="dxa"/>
            <w:vAlign w:val="center"/>
          </w:tcPr>
          <w:p w14:paraId="1EBF6894">
            <w:pPr>
              <w:pStyle w:val="5"/>
              <w:jc w:val="center"/>
              <w:rPr>
                <w:rFonts w:hAnsi="宋体"/>
                <w:b/>
                <w:bCs/>
                <w:szCs w:val="21"/>
              </w:rPr>
            </w:pPr>
          </w:p>
        </w:tc>
        <w:tc>
          <w:tcPr>
            <w:tcW w:w="1901" w:type="dxa"/>
            <w:vAlign w:val="center"/>
          </w:tcPr>
          <w:p w14:paraId="47A9349D">
            <w:pPr>
              <w:pStyle w:val="5"/>
              <w:jc w:val="center"/>
              <w:rPr>
                <w:rFonts w:hAnsi="宋体"/>
                <w:b/>
                <w:bCs/>
                <w:szCs w:val="21"/>
              </w:rPr>
            </w:pPr>
          </w:p>
        </w:tc>
        <w:tc>
          <w:tcPr>
            <w:tcW w:w="1710" w:type="dxa"/>
            <w:vAlign w:val="center"/>
          </w:tcPr>
          <w:p w14:paraId="534CF68F">
            <w:pPr>
              <w:pStyle w:val="5"/>
              <w:jc w:val="center"/>
              <w:rPr>
                <w:rFonts w:hAnsi="宋体"/>
                <w:b/>
                <w:bCs/>
                <w:szCs w:val="21"/>
              </w:rPr>
            </w:pPr>
          </w:p>
        </w:tc>
      </w:tr>
      <w:tr w14:paraId="462B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0E064DDB">
            <w:pPr>
              <w:pStyle w:val="5"/>
              <w:jc w:val="center"/>
              <w:rPr>
                <w:rFonts w:hAnsi="宋体"/>
                <w:b/>
                <w:bCs/>
                <w:szCs w:val="21"/>
              </w:rPr>
            </w:pPr>
          </w:p>
        </w:tc>
        <w:tc>
          <w:tcPr>
            <w:tcW w:w="1697" w:type="dxa"/>
            <w:vAlign w:val="center"/>
          </w:tcPr>
          <w:p w14:paraId="1D7B04E5">
            <w:pPr>
              <w:pStyle w:val="5"/>
              <w:jc w:val="center"/>
              <w:rPr>
                <w:rFonts w:hAnsi="宋体"/>
                <w:b/>
                <w:bCs/>
                <w:szCs w:val="21"/>
              </w:rPr>
            </w:pPr>
          </w:p>
        </w:tc>
        <w:tc>
          <w:tcPr>
            <w:tcW w:w="1821" w:type="dxa"/>
            <w:vAlign w:val="center"/>
          </w:tcPr>
          <w:p w14:paraId="6A626AD8">
            <w:pPr>
              <w:pStyle w:val="5"/>
              <w:jc w:val="center"/>
              <w:rPr>
                <w:rFonts w:hAnsi="宋体"/>
                <w:b/>
                <w:bCs/>
                <w:szCs w:val="21"/>
              </w:rPr>
            </w:pPr>
          </w:p>
        </w:tc>
        <w:tc>
          <w:tcPr>
            <w:tcW w:w="1901" w:type="dxa"/>
            <w:vAlign w:val="center"/>
          </w:tcPr>
          <w:p w14:paraId="02087238">
            <w:pPr>
              <w:pStyle w:val="5"/>
              <w:jc w:val="center"/>
              <w:rPr>
                <w:rFonts w:hAnsi="宋体"/>
                <w:b/>
                <w:bCs/>
                <w:szCs w:val="21"/>
              </w:rPr>
            </w:pPr>
          </w:p>
        </w:tc>
        <w:tc>
          <w:tcPr>
            <w:tcW w:w="1710" w:type="dxa"/>
            <w:vAlign w:val="center"/>
          </w:tcPr>
          <w:p w14:paraId="65FA1DCE">
            <w:pPr>
              <w:pStyle w:val="5"/>
              <w:jc w:val="center"/>
              <w:rPr>
                <w:rFonts w:hAnsi="宋体"/>
                <w:b/>
                <w:bCs/>
                <w:szCs w:val="21"/>
              </w:rPr>
            </w:pPr>
          </w:p>
        </w:tc>
      </w:tr>
      <w:tr w14:paraId="15E3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21A6F94E">
            <w:pPr>
              <w:pStyle w:val="5"/>
              <w:jc w:val="center"/>
              <w:rPr>
                <w:rFonts w:hAnsi="宋体"/>
                <w:b/>
                <w:bCs/>
                <w:szCs w:val="21"/>
              </w:rPr>
            </w:pPr>
          </w:p>
        </w:tc>
        <w:tc>
          <w:tcPr>
            <w:tcW w:w="1697" w:type="dxa"/>
            <w:vAlign w:val="center"/>
          </w:tcPr>
          <w:p w14:paraId="77980E84">
            <w:pPr>
              <w:pStyle w:val="5"/>
              <w:jc w:val="center"/>
              <w:rPr>
                <w:rFonts w:hAnsi="宋体"/>
                <w:b/>
                <w:bCs/>
                <w:szCs w:val="21"/>
              </w:rPr>
            </w:pPr>
          </w:p>
        </w:tc>
        <w:tc>
          <w:tcPr>
            <w:tcW w:w="1821" w:type="dxa"/>
            <w:vAlign w:val="center"/>
          </w:tcPr>
          <w:p w14:paraId="559B6BDD">
            <w:pPr>
              <w:pStyle w:val="5"/>
              <w:jc w:val="center"/>
              <w:rPr>
                <w:rFonts w:hAnsi="宋体"/>
                <w:b/>
                <w:bCs/>
                <w:szCs w:val="21"/>
              </w:rPr>
            </w:pPr>
          </w:p>
        </w:tc>
        <w:tc>
          <w:tcPr>
            <w:tcW w:w="1901" w:type="dxa"/>
            <w:vAlign w:val="center"/>
          </w:tcPr>
          <w:p w14:paraId="6C83D5D6">
            <w:pPr>
              <w:pStyle w:val="5"/>
              <w:jc w:val="center"/>
              <w:rPr>
                <w:rFonts w:hAnsi="宋体"/>
                <w:b/>
                <w:bCs/>
                <w:szCs w:val="21"/>
              </w:rPr>
            </w:pPr>
          </w:p>
        </w:tc>
        <w:tc>
          <w:tcPr>
            <w:tcW w:w="1710" w:type="dxa"/>
            <w:vAlign w:val="center"/>
          </w:tcPr>
          <w:p w14:paraId="6CADDB10">
            <w:pPr>
              <w:pStyle w:val="5"/>
              <w:jc w:val="center"/>
              <w:rPr>
                <w:rFonts w:hAnsi="宋体"/>
                <w:b/>
                <w:bCs/>
                <w:szCs w:val="21"/>
              </w:rPr>
            </w:pPr>
          </w:p>
        </w:tc>
      </w:tr>
      <w:tr w14:paraId="7C49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4892B213">
            <w:pPr>
              <w:pStyle w:val="5"/>
              <w:jc w:val="center"/>
              <w:rPr>
                <w:rFonts w:hAnsi="宋体"/>
                <w:b/>
                <w:bCs/>
                <w:szCs w:val="21"/>
              </w:rPr>
            </w:pPr>
          </w:p>
        </w:tc>
        <w:tc>
          <w:tcPr>
            <w:tcW w:w="1697" w:type="dxa"/>
            <w:vAlign w:val="center"/>
          </w:tcPr>
          <w:p w14:paraId="2E6F47DD">
            <w:pPr>
              <w:pStyle w:val="5"/>
              <w:jc w:val="center"/>
              <w:rPr>
                <w:rFonts w:hAnsi="宋体"/>
                <w:b/>
                <w:bCs/>
                <w:szCs w:val="21"/>
              </w:rPr>
            </w:pPr>
          </w:p>
        </w:tc>
        <w:tc>
          <w:tcPr>
            <w:tcW w:w="1821" w:type="dxa"/>
            <w:vAlign w:val="center"/>
          </w:tcPr>
          <w:p w14:paraId="53F7D281">
            <w:pPr>
              <w:pStyle w:val="5"/>
              <w:jc w:val="center"/>
              <w:rPr>
                <w:rFonts w:hAnsi="宋体"/>
                <w:b/>
                <w:bCs/>
                <w:szCs w:val="21"/>
              </w:rPr>
            </w:pPr>
          </w:p>
        </w:tc>
        <w:tc>
          <w:tcPr>
            <w:tcW w:w="1901" w:type="dxa"/>
            <w:vAlign w:val="center"/>
          </w:tcPr>
          <w:p w14:paraId="3BF327EE">
            <w:pPr>
              <w:pStyle w:val="5"/>
              <w:jc w:val="center"/>
              <w:rPr>
                <w:rFonts w:hAnsi="宋体"/>
                <w:b/>
                <w:bCs/>
                <w:szCs w:val="21"/>
              </w:rPr>
            </w:pPr>
          </w:p>
        </w:tc>
        <w:tc>
          <w:tcPr>
            <w:tcW w:w="1710" w:type="dxa"/>
            <w:vAlign w:val="center"/>
          </w:tcPr>
          <w:p w14:paraId="46D70E2F">
            <w:pPr>
              <w:pStyle w:val="5"/>
              <w:jc w:val="center"/>
              <w:rPr>
                <w:rFonts w:hAnsi="宋体"/>
                <w:b/>
                <w:bCs/>
                <w:szCs w:val="21"/>
              </w:rPr>
            </w:pPr>
          </w:p>
        </w:tc>
      </w:tr>
      <w:tr w14:paraId="74A8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6E23DC05">
            <w:pPr>
              <w:pStyle w:val="5"/>
              <w:jc w:val="center"/>
              <w:rPr>
                <w:rFonts w:hAnsi="宋体"/>
                <w:b/>
                <w:bCs/>
                <w:szCs w:val="21"/>
              </w:rPr>
            </w:pPr>
          </w:p>
        </w:tc>
        <w:tc>
          <w:tcPr>
            <w:tcW w:w="1697" w:type="dxa"/>
            <w:vAlign w:val="center"/>
          </w:tcPr>
          <w:p w14:paraId="320E0251">
            <w:pPr>
              <w:pStyle w:val="5"/>
              <w:jc w:val="center"/>
              <w:rPr>
                <w:rFonts w:hAnsi="宋体"/>
                <w:b/>
                <w:bCs/>
                <w:szCs w:val="21"/>
              </w:rPr>
            </w:pPr>
          </w:p>
        </w:tc>
        <w:tc>
          <w:tcPr>
            <w:tcW w:w="1821" w:type="dxa"/>
            <w:vAlign w:val="center"/>
          </w:tcPr>
          <w:p w14:paraId="5D37D36E">
            <w:pPr>
              <w:pStyle w:val="5"/>
              <w:jc w:val="center"/>
              <w:rPr>
                <w:rFonts w:hAnsi="宋体"/>
                <w:b/>
                <w:bCs/>
                <w:szCs w:val="21"/>
              </w:rPr>
            </w:pPr>
          </w:p>
        </w:tc>
        <w:tc>
          <w:tcPr>
            <w:tcW w:w="1901" w:type="dxa"/>
            <w:vAlign w:val="center"/>
          </w:tcPr>
          <w:p w14:paraId="0E14AEBC">
            <w:pPr>
              <w:pStyle w:val="5"/>
              <w:jc w:val="center"/>
              <w:rPr>
                <w:rFonts w:hAnsi="宋体"/>
                <w:b/>
                <w:bCs/>
                <w:szCs w:val="21"/>
              </w:rPr>
            </w:pPr>
          </w:p>
        </w:tc>
        <w:tc>
          <w:tcPr>
            <w:tcW w:w="1710" w:type="dxa"/>
            <w:vAlign w:val="center"/>
          </w:tcPr>
          <w:p w14:paraId="4770C78F">
            <w:pPr>
              <w:pStyle w:val="5"/>
              <w:jc w:val="center"/>
              <w:rPr>
                <w:rFonts w:hAnsi="宋体"/>
                <w:b/>
                <w:bCs/>
                <w:szCs w:val="21"/>
              </w:rPr>
            </w:pPr>
          </w:p>
        </w:tc>
      </w:tr>
      <w:tr w14:paraId="08AD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vAlign w:val="center"/>
          </w:tcPr>
          <w:p w14:paraId="57F46BE7">
            <w:pPr>
              <w:pStyle w:val="5"/>
              <w:jc w:val="center"/>
              <w:rPr>
                <w:rFonts w:hAnsi="宋体"/>
                <w:b/>
                <w:bCs/>
                <w:szCs w:val="21"/>
              </w:rPr>
            </w:pPr>
          </w:p>
        </w:tc>
        <w:tc>
          <w:tcPr>
            <w:tcW w:w="1697" w:type="dxa"/>
            <w:vAlign w:val="center"/>
          </w:tcPr>
          <w:p w14:paraId="422FE44B">
            <w:pPr>
              <w:pStyle w:val="5"/>
              <w:jc w:val="center"/>
              <w:rPr>
                <w:rFonts w:hAnsi="宋体"/>
                <w:b/>
                <w:bCs/>
                <w:szCs w:val="21"/>
              </w:rPr>
            </w:pPr>
          </w:p>
        </w:tc>
        <w:tc>
          <w:tcPr>
            <w:tcW w:w="1821" w:type="dxa"/>
            <w:vAlign w:val="center"/>
          </w:tcPr>
          <w:p w14:paraId="689834CA">
            <w:pPr>
              <w:pStyle w:val="5"/>
              <w:jc w:val="center"/>
              <w:rPr>
                <w:rFonts w:hAnsi="宋体"/>
                <w:b/>
                <w:bCs/>
                <w:szCs w:val="21"/>
              </w:rPr>
            </w:pPr>
          </w:p>
        </w:tc>
        <w:tc>
          <w:tcPr>
            <w:tcW w:w="1901" w:type="dxa"/>
            <w:vAlign w:val="center"/>
          </w:tcPr>
          <w:p w14:paraId="1C849B34">
            <w:pPr>
              <w:pStyle w:val="5"/>
              <w:jc w:val="center"/>
              <w:rPr>
                <w:rFonts w:hAnsi="宋体"/>
                <w:b/>
                <w:bCs/>
                <w:szCs w:val="21"/>
              </w:rPr>
            </w:pPr>
          </w:p>
        </w:tc>
        <w:tc>
          <w:tcPr>
            <w:tcW w:w="1710" w:type="dxa"/>
            <w:vAlign w:val="center"/>
          </w:tcPr>
          <w:p w14:paraId="00FC9E43">
            <w:pPr>
              <w:pStyle w:val="5"/>
              <w:jc w:val="center"/>
              <w:rPr>
                <w:rFonts w:hAnsi="宋体"/>
                <w:b/>
                <w:bCs/>
                <w:szCs w:val="21"/>
              </w:rPr>
            </w:pPr>
          </w:p>
        </w:tc>
      </w:tr>
    </w:tbl>
    <w:p w14:paraId="5B27809D">
      <w:pPr>
        <w:pStyle w:val="5"/>
        <w:rPr>
          <w:rFonts w:hAnsi="宋体"/>
          <w:b/>
          <w:bCs/>
          <w:sz w:val="28"/>
          <w:szCs w:val="28"/>
        </w:rPr>
      </w:pPr>
    </w:p>
    <w:p w14:paraId="21E24C4D">
      <w:pPr>
        <w:pStyle w:val="5"/>
        <w:rPr>
          <w:rFonts w:hAnsi="宋体"/>
          <w:b/>
          <w:bCs/>
          <w:sz w:val="28"/>
          <w:szCs w:val="28"/>
        </w:rPr>
      </w:pPr>
    </w:p>
    <w:p w14:paraId="25596735">
      <w:pPr>
        <w:pStyle w:val="5"/>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683C37EE">
      <w:pPr>
        <w:rPr>
          <w:rFonts w:hint="eastAsia" w:ascii="仿宋_GB2312" w:hAnsi="宋体" w:eastAsia="仿宋_GB2312"/>
          <w:sz w:val="24"/>
        </w:rPr>
      </w:pPr>
    </w:p>
    <w:p w14:paraId="68C22B01">
      <w:pPr>
        <w:rPr>
          <w:rFonts w:hint="eastAsia" w:ascii="仿宋_GB2312" w:hAnsi="宋体" w:eastAsia="仿宋_GB2312"/>
          <w:sz w:val="24"/>
        </w:rPr>
      </w:pPr>
    </w:p>
    <w:p w14:paraId="1BD0D8E0">
      <w:pPr>
        <w:rPr>
          <w:rFonts w:hint="eastAsia" w:ascii="仿宋_GB2312" w:hAnsi="宋体" w:eastAsia="仿宋_GB2312"/>
          <w:sz w:val="24"/>
        </w:rPr>
      </w:pPr>
    </w:p>
    <w:p w14:paraId="3886AE8F">
      <w:pPr>
        <w:rPr>
          <w:rFonts w:hint="eastAsia" w:ascii="仿宋_GB2312" w:hAnsi="宋体" w:eastAsia="仿宋_GB2312"/>
          <w:sz w:val="24"/>
        </w:rPr>
      </w:pPr>
    </w:p>
    <w:p w14:paraId="0E926303">
      <w:pPr>
        <w:rPr>
          <w:rFonts w:hint="eastAsia" w:ascii="仿宋_GB2312" w:hAnsi="宋体" w:eastAsia="仿宋_GB2312"/>
          <w:sz w:val="24"/>
        </w:rPr>
      </w:pPr>
    </w:p>
    <w:p w14:paraId="1C9DFE42">
      <w:pPr>
        <w:rPr>
          <w:rFonts w:hint="eastAsia" w:ascii="仿宋_GB2312" w:hAnsi="宋体" w:eastAsia="仿宋_GB2312"/>
          <w:sz w:val="24"/>
        </w:rPr>
      </w:pPr>
    </w:p>
    <w:p w14:paraId="51CA1C7D">
      <w:pPr>
        <w:rPr>
          <w:rFonts w:hint="eastAsia" w:ascii="仿宋_GB2312" w:hAnsi="宋体" w:eastAsia="仿宋_GB2312"/>
          <w:sz w:val="24"/>
        </w:rPr>
      </w:pPr>
    </w:p>
    <w:p w14:paraId="2FD96042">
      <w:pPr>
        <w:rPr>
          <w:rFonts w:hint="eastAsia" w:ascii="仿宋_GB2312" w:hAnsi="宋体" w:eastAsia="仿宋_GB2312"/>
          <w:sz w:val="24"/>
        </w:rPr>
      </w:pPr>
    </w:p>
    <w:p w14:paraId="203E6898">
      <w:pPr>
        <w:rPr>
          <w:rFonts w:hint="eastAsia" w:ascii="仿宋_GB2312" w:hAnsi="宋体" w:eastAsia="仿宋_GB2312"/>
          <w:sz w:val="24"/>
        </w:rPr>
      </w:pPr>
    </w:p>
    <w:p w14:paraId="4D5D9FEA">
      <w:pPr>
        <w:rPr>
          <w:rFonts w:hint="eastAsia" w:ascii="仿宋_GB2312" w:hAnsi="宋体" w:eastAsia="仿宋_GB2312"/>
          <w:sz w:val="24"/>
        </w:rPr>
      </w:pPr>
    </w:p>
    <w:p w14:paraId="3013CE32">
      <w:pPr>
        <w:rPr>
          <w:rFonts w:hint="eastAsia" w:ascii="仿宋_GB2312" w:hAnsi="宋体" w:eastAsia="仿宋_GB2312"/>
          <w:sz w:val="24"/>
        </w:rPr>
      </w:pPr>
    </w:p>
    <w:p w14:paraId="5CA01067">
      <w:pPr>
        <w:rPr>
          <w:rFonts w:hint="eastAsia" w:ascii="仿宋_GB2312" w:hAnsi="宋体" w:eastAsia="仿宋_GB2312"/>
          <w:sz w:val="24"/>
        </w:rPr>
      </w:pPr>
    </w:p>
    <w:p w14:paraId="319E10A7">
      <w:pPr>
        <w:rPr>
          <w:rFonts w:hint="eastAsia" w:ascii="仿宋_GB2312" w:hAnsi="宋体" w:eastAsia="仿宋_GB2312"/>
          <w:sz w:val="24"/>
        </w:rPr>
      </w:pPr>
    </w:p>
    <w:p w14:paraId="4265222B">
      <w:pPr>
        <w:rPr>
          <w:rFonts w:hint="eastAsia" w:ascii="仿宋_GB2312" w:hAnsi="宋体" w:eastAsia="仿宋_GB2312"/>
          <w:sz w:val="24"/>
        </w:rPr>
      </w:pPr>
    </w:p>
    <w:p w14:paraId="62721302">
      <w:pPr>
        <w:rPr>
          <w:rFonts w:hint="eastAsia" w:ascii="仿宋_GB2312" w:hAnsi="宋体" w:eastAsia="仿宋_GB2312"/>
          <w:sz w:val="24"/>
        </w:rPr>
      </w:pPr>
    </w:p>
    <w:p w14:paraId="7203CE16">
      <w:pPr>
        <w:rPr>
          <w:rFonts w:hint="eastAsia" w:ascii="仿宋_GB2312" w:hAnsi="宋体" w:eastAsia="仿宋_GB2312"/>
          <w:sz w:val="24"/>
        </w:rPr>
      </w:pPr>
    </w:p>
    <w:p w14:paraId="11141DC7">
      <w:pPr>
        <w:rPr>
          <w:rFonts w:hint="eastAsia" w:ascii="仿宋_GB2312" w:hAnsi="宋体" w:eastAsia="仿宋_GB2312"/>
          <w:sz w:val="24"/>
        </w:rPr>
      </w:pPr>
    </w:p>
    <w:p w14:paraId="162F92A4">
      <w:pPr>
        <w:rPr>
          <w:rFonts w:hint="eastAsia" w:ascii="仿宋_GB2312" w:hAnsi="宋体" w:eastAsia="仿宋_GB2312"/>
          <w:sz w:val="24"/>
        </w:rPr>
      </w:pPr>
    </w:p>
    <w:p w14:paraId="5E033D7A">
      <w:pPr>
        <w:rPr>
          <w:rFonts w:hint="eastAsia" w:ascii="仿宋_GB2312" w:hAnsi="宋体" w:eastAsia="仿宋_GB2312"/>
          <w:sz w:val="24"/>
        </w:rPr>
      </w:pPr>
    </w:p>
    <w:p w14:paraId="459CCD89">
      <w:pPr>
        <w:rPr>
          <w:rFonts w:hint="eastAsia" w:ascii="仿宋_GB2312" w:hAnsi="宋体" w:eastAsia="仿宋_GB2312"/>
          <w:sz w:val="24"/>
        </w:rPr>
      </w:pPr>
    </w:p>
    <w:p w14:paraId="3668C0AF">
      <w:pPr>
        <w:rPr>
          <w:rFonts w:hint="eastAsia" w:ascii="仿宋_GB2312" w:hAnsi="宋体" w:eastAsia="仿宋_GB2312"/>
          <w:sz w:val="24"/>
        </w:rPr>
      </w:pPr>
    </w:p>
    <w:p w14:paraId="44D68644">
      <w:pPr>
        <w:rPr>
          <w:rFonts w:hint="eastAsia" w:ascii="仿宋_GB2312" w:hAnsi="宋体" w:eastAsia="仿宋_GB2312"/>
          <w:sz w:val="24"/>
        </w:rPr>
      </w:pPr>
    </w:p>
    <w:p w14:paraId="27DE34FA">
      <w:pPr>
        <w:rPr>
          <w:rFonts w:hint="eastAsia" w:ascii="仿宋_GB2312" w:hAnsi="宋体" w:eastAsia="仿宋_GB2312"/>
          <w:sz w:val="24"/>
        </w:rPr>
      </w:pPr>
    </w:p>
    <w:p w14:paraId="52CE3D29">
      <w:pPr>
        <w:rPr>
          <w:rFonts w:hint="eastAsia" w:ascii="仿宋_GB2312" w:hAnsi="宋体" w:eastAsia="仿宋_GB2312"/>
          <w:sz w:val="24"/>
        </w:rPr>
      </w:pPr>
    </w:p>
    <w:p w14:paraId="102CCC52">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10</w:t>
      </w:r>
    </w:p>
    <w:p w14:paraId="50DB33B7">
      <w:pPr>
        <w:pStyle w:val="5"/>
        <w:spacing w:line="360" w:lineRule="auto"/>
        <w:rPr>
          <w:rFonts w:hint="eastAsia" w:ascii="宋体" w:hAnsi="宋体"/>
          <w:u w:val="single"/>
        </w:rPr>
      </w:pPr>
      <w:r>
        <w:rPr>
          <w:rFonts w:hint="eastAsia" w:ascii="宋体" w:hAnsi="宋体"/>
        </w:rPr>
        <w:t>项目名称：</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21EEBAA8">
      <w:pPr>
        <w:rPr>
          <w:rFonts w:ascii="宋体" w:hAnsi="宋体"/>
          <w:szCs w:val="21"/>
        </w:rPr>
      </w:pPr>
      <w:r>
        <w:rPr>
          <w:rFonts w:hint="eastAsia" w:ascii="宋体" w:hAnsi="宋体"/>
          <w:szCs w:val="21"/>
        </w:rPr>
        <w:t>日期：  年   月   日</w:t>
      </w:r>
    </w:p>
    <w:p w14:paraId="473093C3">
      <w:pPr>
        <w:jc w:val="center"/>
        <w:rPr>
          <w:rFonts w:eastAsia="黑体"/>
          <w:b/>
          <w:bCs/>
          <w:sz w:val="28"/>
        </w:rPr>
      </w:pPr>
      <w:r>
        <w:rPr>
          <w:rFonts w:hint="eastAsia" w:eastAsia="黑体"/>
          <w:b/>
          <w:bCs/>
          <w:sz w:val="28"/>
        </w:rPr>
        <w:t>投标保证金退付表</w:t>
      </w:r>
    </w:p>
    <w:tbl>
      <w:tblPr>
        <w:tblStyle w:val="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C69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8AC4902">
            <w:pPr>
              <w:pStyle w:val="5"/>
              <w:spacing w:line="360" w:lineRule="auto"/>
            </w:pPr>
            <w:r>
              <w:rPr>
                <w:rFonts w:hint="eastAsia"/>
              </w:rPr>
              <w:t>投标人单位名称：</w:t>
            </w:r>
          </w:p>
        </w:tc>
      </w:tr>
      <w:tr w14:paraId="630F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78846A7">
            <w:pPr>
              <w:pStyle w:val="5"/>
              <w:spacing w:line="360" w:lineRule="auto"/>
            </w:pPr>
            <w:r>
              <w:rPr>
                <w:rFonts w:hint="eastAsia"/>
              </w:rPr>
              <w:t>开户银行：</w:t>
            </w:r>
          </w:p>
        </w:tc>
      </w:tr>
      <w:tr w14:paraId="75CF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A0E3F6">
            <w:pPr>
              <w:pStyle w:val="5"/>
              <w:spacing w:line="360" w:lineRule="auto"/>
            </w:pPr>
            <w:r>
              <w:rPr>
                <w:rFonts w:hint="eastAsia"/>
              </w:rPr>
              <w:t>开户行行号：</w:t>
            </w:r>
          </w:p>
        </w:tc>
      </w:tr>
      <w:tr w14:paraId="768A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EAD3195">
            <w:pPr>
              <w:pStyle w:val="5"/>
              <w:spacing w:line="360" w:lineRule="auto"/>
            </w:pPr>
            <w:r>
              <w:rPr>
                <w:rFonts w:hint="eastAsia"/>
              </w:rPr>
              <w:t>户名：</w:t>
            </w:r>
          </w:p>
        </w:tc>
      </w:tr>
      <w:tr w14:paraId="6226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52F054D">
            <w:pPr>
              <w:pStyle w:val="5"/>
              <w:spacing w:line="360" w:lineRule="auto"/>
            </w:pPr>
            <w:r>
              <w:rPr>
                <w:rFonts w:hint="eastAsia"/>
              </w:rPr>
              <w:t>账号：</w:t>
            </w:r>
          </w:p>
        </w:tc>
      </w:tr>
      <w:tr w14:paraId="2F2B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7480087">
            <w:pPr>
              <w:pStyle w:val="5"/>
              <w:spacing w:line="360" w:lineRule="auto"/>
            </w:pPr>
            <w:r>
              <w:rPr>
                <w:rFonts w:hint="eastAsia"/>
              </w:rPr>
              <w:t>纳税人识别号：</w:t>
            </w:r>
          </w:p>
        </w:tc>
      </w:tr>
    </w:tbl>
    <w:p w14:paraId="15B7598D">
      <w:pPr>
        <w:pStyle w:val="5"/>
        <w:spacing w:line="360" w:lineRule="auto"/>
        <w:ind w:firstLine="240" w:firstLineChars="100"/>
        <w:rPr>
          <w:rFonts w:ascii="仿宋_GB2312" w:hAnsi="宋体" w:eastAsia="仿宋_GB2312"/>
          <w:sz w:val="24"/>
        </w:rPr>
      </w:pPr>
    </w:p>
    <w:p w14:paraId="2C865767">
      <w:pPr>
        <w:pStyle w:val="5"/>
        <w:spacing w:line="360" w:lineRule="auto"/>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33FDFF09">
      <w:pPr>
        <w:rPr>
          <w:rFonts w:hint="eastAsia" w:ascii="仿宋_GB2312" w:hAnsi="宋体" w:eastAsia="仿宋_GB2312"/>
          <w:sz w:val="24"/>
        </w:rPr>
      </w:pPr>
    </w:p>
    <w:p w14:paraId="2DA85323">
      <w:pPr>
        <w:rPr>
          <w:rFonts w:ascii="仿宋_GB2312" w:hAnsi="宋体" w:eastAsia="仿宋_GB2312"/>
          <w:sz w:val="24"/>
        </w:rPr>
      </w:pPr>
      <w:r>
        <w:rPr>
          <w:rFonts w:hint="eastAsia" w:ascii="仿宋_GB2312" w:hAnsi="宋体" w:eastAsia="仿宋_GB2312"/>
          <w:sz w:val="24"/>
        </w:rPr>
        <w:br w:type="page"/>
      </w:r>
    </w:p>
    <w:p w14:paraId="66A2D3F3">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11</w:t>
      </w:r>
    </w:p>
    <w:p w14:paraId="396426BA">
      <w:pPr>
        <w:rPr>
          <w:rFonts w:ascii="宋体" w:hAnsi="宋体" w:cs="宋体"/>
          <w:sz w:val="24"/>
          <w:szCs w:val="24"/>
        </w:rPr>
      </w:pPr>
      <w:r>
        <w:rPr>
          <w:rFonts w:hint="eastAsia" w:eastAsia="黑体"/>
          <w:b/>
          <w:bCs/>
          <w:sz w:val="28"/>
        </w:rPr>
        <w:t>SRM非生产供应商注册操作手册</w:t>
      </w:r>
    </w:p>
    <w:p w14:paraId="2273216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9997CE8">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lang w:val="en-US" w:eastAsia="zh-CN"/>
        </w:rPr>
        <w:t>s</w:t>
      </w:r>
      <w:r>
        <w:rPr>
          <w:rFonts w:ascii="宋体" w:hAnsi="宋体" w:cs="宋体"/>
          <w:sz w:val="24"/>
          <w:szCs w:val="24"/>
        </w:rPr>
        <w:t>://ecaitong.sinotruk.com:8012/#/login</w:t>
      </w:r>
      <w:r>
        <w:rPr>
          <w:rFonts w:ascii="宋体" w:hAnsi="宋体" w:cs="宋体"/>
          <w:sz w:val="24"/>
          <w:szCs w:val="24"/>
        </w:rPr>
        <w:fldChar w:fldCharType="end"/>
      </w:r>
    </w:p>
    <w:p w14:paraId="0ED711B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8AB7350">
      <w:pPr>
        <w:snapToGrid w:val="0"/>
        <w:spacing w:line="312" w:lineRule="auto"/>
      </w:pPr>
      <w:r>
        <w:drawing>
          <wp:inline distT="0" distB="0" distL="114300" distR="114300">
            <wp:extent cx="5756910" cy="2934335"/>
            <wp:effectExtent l="0" t="0" r="15240" b="18415"/>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4"/>
                    <a:stretch>
                      <a:fillRect/>
                    </a:stretch>
                  </pic:blipFill>
                  <pic:spPr>
                    <a:xfrm>
                      <a:off x="0" y="0"/>
                      <a:ext cx="5756910" cy="2934335"/>
                    </a:xfrm>
                    <a:prstGeom prst="rect">
                      <a:avLst/>
                    </a:prstGeom>
                    <a:noFill/>
                    <a:ln>
                      <a:noFill/>
                    </a:ln>
                  </pic:spPr>
                </pic:pic>
              </a:graphicData>
            </a:graphic>
          </wp:inline>
        </w:drawing>
      </w:r>
    </w:p>
    <w:p w14:paraId="2324E803">
      <w:pPr>
        <w:spacing w:line="360" w:lineRule="auto"/>
        <w:rPr>
          <w:rFonts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14:paraId="2D3560CE">
      <w:pPr>
        <w:snapToGrid w:val="0"/>
        <w:spacing w:line="312" w:lineRule="auto"/>
      </w:pPr>
      <w:r>
        <w:drawing>
          <wp:inline distT="0" distB="0" distL="114300" distR="114300">
            <wp:extent cx="5756910" cy="2767330"/>
            <wp:effectExtent l="0" t="0" r="15240" b="13970"/>
            <wp:docPr id="6"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escript"/>
                    <pic:cNvPicPr>
                      <a:picLocks noChangeAspect="1"/>
                    </pic:cNvPicPr>
                  </pic:nvPicPr>
                  <pic:blipFill>
                    <a:blip r:embed="rId5"/>
                    <a:stretch>
                      <a:fillRect/>
                    </a:stretch>
                  </pic:blipFill>
                  <pic:spPr>
                    <a:xfrm>
                      <a:off x="0" y="0"/>
                      <a:ext cx="5756910" cy="2767330"/>
                    </a:xfrm>
                    <a:prstGeom prst="rect">
                      <a:avLst/>
                    </a:prstGeom>
                    <a:noFill/>
                    <a:ln>
                      <a:noFill/>
                    </a:ln>
                  </pic:spPr>
                </pic:pic>
              </a:graphicData>
            </a:graphic>
          </wp:inline>
        </w:drawing>
      </w:r>
    </w:p>
    <w:p w14:paraId="45B52300">
      <w:pPr>
        <w:spacing w:line="360" w:lineRule="auto"/>
        <w:rPr>
          <w:rFonts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14:paraId="4D3BF2A7">
      <w:pPr>
        <w:snapToGrid w:val="0"/>
        <w:spacing w:line="312" w:lineRule="auto"/>
      </w:pPr>
      <w:r>
        <w:drawing>
          <wp:inline distT="0" distB="0" distL="114300" distR="114300">
            <wp:extent cx="5758815" cy="2869565"/>
            <wp:effectExtent l="0" t="0" r="13335" b="6985"/>
            <wp:docPr id="2"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descript"/>
                    <pic:cNvPicPr>
                      <a:picLocks noChangeAspect="1"/>
                    </pic:cNvPicPr>
                  </pic:nvPicPr>
                  <pic:blipFill>
                    <a:blip r:embed="rId6"/>
                    <a:stretch>
                      <a:fillRect/>
                    </a:stretch>
                  </pic:blipFill>
                  <pic:spPr>
                    <a:xfrm>
                      <a:off x="0" y="0"/>
                      <a:ext cx="5758815" cy="2869565"/>
                    </a:xfrm>
                    <a:prstGeom prst="rect">
                      <a:avLst/>
                    </a:prstGeom>
                    <a:noFill/>
                    <a:ln>
                      <a:noFill/>
                    </a:ln>
                  </pic:spPr>
                </pic:pic>
              </a:graphicData>
            </a:graphic>
          </wp:inline>
        </w:drawing>
      </w:r>
    </w:p>
    <w:p w14:paraId="2CDD6A37">
      <w:pPr>
        <w:spacing w:line="360" w:lineRule="auto"/>
        <w:rPr>
          <w:rFonts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14:paraId="11968ECE">
      <w:pPr>
        <w:snapToGrid w:val="0"/>
        <w:spacing w:line="312" w:lineRule="auto"/>
      </w:pPr>
      <w:r>
        <w:drawing>
          <wp:inline distT="0" distB="0" distL="114300" distR="114300">
            <wp:extent cx="5756910" cy="2854325"/>
            <wp:effectExtent l="0" t="0" r="15240" b="3175"/>
            <wp:docPr id="3"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escript"/>
                    <pic:cNvPicPr>
                      <a:picLocks noChangeAspect="1"/>
                    </pic:cNvPicPr>
                  </pic:nvPicPr>
                  <pic:blipFill>
                    <a:blip r:embed="rId7"/>
                    <a:stretch>
                      <a:fillRect/>
                    </a:stretch>
                  </pic:blipFill>
                  <pic:spPr>
                    <a:xfrm>
                      <a:off x="0" y="0"/>
                      <a:ext cx="5756910" cy="2854325"/>
                    </a:xfrm>
                    <a:prstGeom prst="rect">
                      <a:avLst/>
                    </a:prstGeom>
                    <a:noFill/>
                    <a:ln>
                      <a:noFill/>
                    </a:ln>
                  </pic:spPr>
                </pic:pic>
              </a:graphicData>
            </a:graphic>
          </wp:inline>
        </w:drawing>
      </w:r>
    </w:p>
    <w:p w14:paraId="6D546EE6">
      <w:pPr>
        <w:spacing w:line="360" w:lineRule="auto"/>
        <w:rPr>
          <w:rFonts w:ascii="宋体" w:hAnsi="宋体" w:cs="宋体"/>
          <w:sz w:val="24"/>
          <w:szCs w:val="28"/>
        </w:rPr>
      </w:pPr>
      <w:r>
        <w:rPr>
          <w:rFonts w:hint="eastAsia" w:ascii="宋体" w:hAnsi="宋体" w:cs="宋体"/>
          <w:sz w:val="24"/>
          <w:szCs w:val="28"/>
        </w:rPr>
        <w:t>5.</w:t>
      </w:r>
      <w:r>
        <w:rPr>
          <w:rFonts w:ascii="宋体" w:hAnsi="宋体" w:cs="宋体"/>
          <w:sz w:val="24"/>
          <w:szCs w:val="28"/>
        </w:rPr>
        <w:t>按要求填写所有信息，注意非生产类要填写合作单位，最后提交审批</w:t>
      </w:r>
    </w:p>
    <w:p w14:paraId="1BF0E705">
      <w:pPr>
        <w:rPr>
          <w:rFonts w:ascii="宋体" w:hAnsi="宋体" w:cs="宋体"/>
        </w:rPr>
      </w:pPr>
    </w:p>
    <w:p w14:paraId="5142FE35">
      <w:r>
        <w:drawing>
          <wp:inline distT="0" distB="0" distL="114300" distR="114300">
            <wp:extent cx="5758815" cy="2807335"/>
            <wp:effectExtent l="0" t="0" r="13335" b="12065"/>
            <wp:docPr id="4"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escript"/>
                    <pic:cNvPicPr>
                      <a:picLocks noChangeAspect="1"/>
                    </pic:cNvPicPr>
                  </pic:nvPicPr>
                  <pic:blipFill>
                    <a:blip r:embed="rId8"/>
                    <a:stretch>
                      <a:fillRect/>
                    </a:stretch>
                  </pic:blipFill>
                  <pic:spPr>
                    <a:xfrm>
                      <a:off x="0" y="0"/>
                      <a:ext cx="5758815" cy="2807335"/>
                    </a:xfrm>
                    <a:prstGeom prst="rect">
                      <a:avLst/>
                    </a:prstGeom>
                    <a:noFill/>
                    <a:ln>
                      <a:noFill/>
                    </a:ln>
                  </pic:spPr>
                </pic:pic>
              </a:graphicData>
            </a:graphic>
          </wp:inline>
        </w:drawing>
      </w:r>
    </w:p>
    <w:p w14:paraId="783AA1D4">
      <w:pPr>
        <w:pStyle w:val="2"/>
        <w:ind w:left="0" w:leftChars="0" w:firstLine="0" w:firstLineChars="0"/>
      </w:pPr>
      <w:r>
        <w:drawing>
          <wp:inline distT="0" distB="0" distL="114300" distR="114300">
            <wp:extent cx="5756910" cy="2823845"/>
            <wp:effectExtent l="0" t="0" r="15240" b="14605"/>
            <wp:docPr id="5"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escript"/>
                    <pic:cNvPicPr>
                      <a:picLocks noChangeAspect="1"/>
                    </pic:cNvPicPr>
                  </pic:nvPicPr>
                  <pic:blipFill>
                    <a:blip r:embed="rId9"/>
                    <a:stretch>
                      <a:fillRect/>
                    </a:stretch>
                  </pic:blipFill>
                  <pic:spPr>
                    <a:xfrm>
                      <a:off x="0" y="0"/>
                      <a:ext cx="5756910" cy="2823845"/>
                    </a:xfrm>
                    <a:prstGeom prst="rect">
                      <a:avLst/>
                    </a:prstGeom>
                    <a:noFill/>
                    <a:ln>
                      <a:noFill/>
                    </a:ln>
                  </pic:spPr>
                </pic:pic>
              </a:graphicData>
            </a:graphic>
          </wp:inline>
        </w:drawing>
      </w:r>
    </w:p>
    <w:p w14:paraId="3082A6C2"/>
    <w:p w14:paraId="0ECF0586">
      <w:pPr>
        <w:pStyle w:val="2"/>
      </w:pPr>
    </w:p>
    <w:p w14:paraId="73A06439"/>
    <w:p w14:paraId="0FCEEF50">
      <w:pPr>
        <w:pStyle w:val="2"/>
      </w:pPr>
    </w:p>
    <w:p w14:paraId="67902CCD"/>
    <w:p w14:paraId="6E9121F5">
      <w:pPr>
        <w:pStyle w:val="2"/>
      </w:pPr>
    </w:p>
    <w:p w14:paraId="33C2707E"/>
    <w:p w14:paraId="256F0947">
      <w:pPr>
        <w:pStyle w:val="2"/>
      </w:pPr>
    </w:p>
    <w:p w14:paraId="3736F0C9"/>
    <w:p w14:paraId="061708B6">
      <w:pPr>
        <w:pStyle w:val="2"/>
      </w:pPr>
    </w:p>
    <w:p w14:paraId="74F66D0F"/>
    <w:p w14:paraId="5E1D583D">
      <w:pPr>
        <w:pStyle w:val="2"/>
      </w:pPr>
    </w:p>
    <w:p w14:paraId="24CA5408">
      <w:pPr>
        <w:rPr>
          <w:rFonts w:hint="eastAsia" w:eastAsia="黑体"/>
          <w:b/>
          <w:bCs/>
          <w:sz w:val="28"/>
          <w:lang w:val="en-US" w:eastAsia="zh-CN"/>
        </w:rPr>
      </w:pPr>
      <w:r>
        <w:rPr>
          <w:rFonts w:hint="eastAsia" w:eastAsia="黑体"/>
          <w:b/>
          <w:bCs/>
          <w:sz w:val="28"/>
        </w:rPr>
        <w:t>附件</w:t>
      </w:r>
      <w:r>
        <w:rPr>
          <w:rFonts w:eastAsia="黑体"/>
          <w:b/>
          <w:bCs/>
          <w:sz w:val="28"/>
        </w:rPr>
        <w:t>1</w:t>
      </w:r>
      <w:r>
        <w:rPr>
          <w:rFonts w:hint="eastAsia" w:eastAsia="黑体"/>
          <w:b/>
          <w:bCs/>
          <w:sz w:val="28"/>
          <w:lang w:val="en-US" w:eastAsia="zh-CN"/>
        </w:rPr>
        <w:t xml:space="preserve">2 </w:t>
      </w:r>
    </w:p>
    <w:p w14:paraId="66361498">
      <w:pPr>
        <w:rPr>
          <w:rFonts w:eastAsia="黑体"/>
          <w:b/>
          <w:bCs/>
          <w:sz w:val="28"/>
        </w:rPr>
      </w:pPr>
      <w:r>
        <w:rPr>
          <w:rFonts w:hint="eastAsia" w:eastAsia="黑体"/>
          <w:b/>
          <w:bCs/>
          <w:sz w:val="28"/>
        </w:rPr>
        <w:t>SRM系统供应商用户手册</w:t>
      </w:r>
    </w:p>
    <w:p w14:paraId="5EC5C2B8">
      <w:pPr>
        <w:spacing w:line="360" w:lineRule="auto"/>
        <w:rPr>
          <w:rFonts w:ascii="宋体" w:hAnsi="宋体" w:cs="宋体"/>
          <w:sz w:val="24"/>
          <w:szCs w:val="24"/>
        </w:rPr>
      </w:pPr>
      <w:r>
        <w:rPr>
          <w:rFonts w:hint="eastAsia" w:ascii="宋体" w:hAnsi="宋体" w:cs="宋体"/>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11"/>
          <w:rFonts w:hint="eastAsia" w:ascii="宋体" w:hAnsi="宋体" w:cs="宋体"/>
          <w:color w:val="auto"/>
          <w:sz w:val="24"/>
          <w:szCs w:val="24"/>
        </w:rPr>
        <w:t>http</w:t>
      </w:r>
      <w:r>
        <w:rPr>
          <w:rStyle w:val="11"/>
          <w:rFonts w:hint="eastAsia" w:ascii="宋体" w:hAnsi="宋体" w:cs="宋体"/>
          <w:color w:val="auto"/>
          <w:sz w:val="24"/>
          <w:szCs w:val="24"/>
          <w:lang w:val="en-US" w:eastAsia="zh-CN"/>
        </w:rPr>
        <w:t>s</w:t>
      </w:r>
      <w:r>
        <w:rPr>
          <w:rStyle w:val="11"/>
          <w:rFonts w:hint="eastAsia" w:ascii="宋体" w:hAnsi="宋体" w:cs="宋体"/>
          <w:color w:val="auto"/>
          <w:sz w:val="24"/>
          <w:szCs w:val="24"/>
        </w:rPr>
        <w:t>://ecaitong.sinotruk.com:8012/</w:t>
      </w:r>
      <w:r>
        <w:rPr>
          <w:rStyle w:val="11"/>
          <w:rFonts w:hint="eastAsia" w:ascii="宋体" w:hAnsi="宋体" w:cs="宋体"/>
          <w:color w:val="auto"/>
          <w:sz w:val="24"/>
          <w:szCs w:val="24"/>
        </w:rPr>
        <w:fldChar w:fldCharType="end"/>
      </w:r>
    </w:p>
    <w:p w14:paraId="3A84FFD6">
      <w:pPr>
        <w:spacing w:line="360" w:lineRule="auto"/>
        <w:rPr>
          <w:rFonts w:ascii="宋体" w:hAnsi="宋体" w:cs="宋体"/>
          <w:sz w:val="24"/>
          <w:szCs w:val="24"/>
        </w:rPr>
      </w:pPr>
      <w:r>
        <w:rPr>
          <w:rFonts w:hint="eastAsia" w:ascii="宋体" w:hAnsi="宋体" w:cs="宋体"/>
          <w:sz w:val="24"/>
          <w:szCs w:val="24"/>
        </w:rPr>
        <w:t>用 户 名：gys+供应商代码（注意：注册完毕后，用户名不要用手机号登录）</w:t>
      </w:r>
    </w:p>
    <w:p w14:paraId="654F68DD">
      <w:pPr>
        <w:spacing w:line="360" w:lineRule="auto"/>
        <w:rPr>
          <w:rFonts w:ascii="宋体" w:hAnsi="宋体" w:cs="宋体"/>
          <w:sz w:val="24"/>
          <w:szCs w:val="24"/>
        </w:rPr>
      </w:pPr>
      <w:r>
        <w:rPr>
          <w:rFonts w:hint="eastAsia" w:ascii="宋体" w:hAnsi="宋体" w:cs="宋体"/>
          <w:sz w:val="24"/>
          <w:szCs w:val="24"/>
        </w:rPr>
        <w:t>初始密码：scm@2022</w:t>
      </w:r>
    </w:p>
    <w:p w14:paraId="2E262773">
      <w:pPr>
        <w:spacing w:line="360" w:lineRule="auto"/>
        <w:rPr>
          <w:rFonts w:ascii="宋体" w:hAnsi="宋体" w:cs="宋体"/>
          <w:b/>
          <w:bCs/>
          <w:sz w:val="24"/>
          <w:szCs w:val="24"/>
        </w:rPr>
      </w:pPr>
      <w:r>
        <w:rPr>
          <w:rFonts w:hint="eastAsia" w:ascii="宋体" w:hAnsi="宋体" w:cs="宋体"/>
          <w:b/>
          <w:bCs/>
          <w:sz w:val="24"/>
          <w:szCs w:val="24"/>
        </w:rPr>
        <w:t>1.供应商应标</w:t>
      </w:r>
    </w:p>
    <w:p w14:paraId="6E84482C">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14:paraId="7346B381">
      <w:pPr>
        <w:spacing w:line="360" w:lineRule="auto"/>
        <w:rPr>
          <w:rFonts w:ascii="宋体" w:hAnsi="宋体" w:cs="宋体"/>
          <w:sz w:val="24"/>
          <w:szCs w:val="24"/>
        </w:rPr>
      </w:pPr>
      <w:r>
        <w:rPr>
          <w:rFonts w:ascii="宋体" w:hAnsi="宋体" w:cs="宋体"/>
          <w:sz w:val="24"/>
          <w:szCs w:val="24"/>
        </w:rPr>
        <w:t>点击应标，上传文件之后点击提交。</w:t>
      </w:r>
    </w:p>
    <w:p w14:paraId="62380ABF">
      <w:r>
        <w:drawing>
          <wp:inline distT="0" distB="0" distL="114300" distR="114300">
            <wp:extent cx="5755005" cy="2265680"/>
            <wp:effectExtent l="0" t="0" r="17145" b="1270"/>
            <wp:docPr id="12"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descript"/>
                    <pic:cNvPicPr>
                      <a:picLocks noChangeAspect="1"/>
                    </pic:cNvPicPr>
                  </pic:nvPicPr>
                  <pic:blipFill>
                    <a:blip r:embed="rId10"/>
                    <a:stretch>
                      <a:fillRect/>
                    </a:stretch>
                  </pic:blipFill>
                  <pic:spPr>
                    <a:xfrm>
                      <a:off x="0" y="0"/>
                      <a:ext cx="5755005" cy="2265680"/>
                    </a:xfrm>
                    <a:prstGeom prst="rect">
                      <a:avLst/>
                    </a:prstGeom>
                    <a:noFill/>
                    <a:ln>
                      <a:noFill/>
                    </a:ln>
                  </pic:spPr>
                </pic:pic>
              </a:graphicData>
            </a:graphic>
          </wp:inline>
        </w:drawing>
      </w:r>
    </w:p>
    <w:p w14:paraId="083F82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注意：</w:t>
      </w:r>
      <w:r>
        <w:rPr>
          <w:rFonts w:hint="eastAsia" w:ascii="宋体" w:hAnsi="宋体" w:eastAsia="宋体" w:cs="宋体"/>
          <w:b w:val="0"/>
          <w:bCs w:val="0"/>
          <w:sz w:val="24"/>
          <w:szCs w:val="24"/>
          <w:lang w:val="en-US" w:eastAsia="zh-CN"/>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按要求填写财务数据，财务数据除长期借款、短期借款、对外担保金额可以为0其他数据不允许为空，全部信息补充完整（上面其他的名称、地址、等等其他数据不变更不需要填写）之后选择采购工程师提交，经过审批后后才可以参与招标。</w:t>
      </w:r>
    </w:p>
    <w:p w14:paraId="179B33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72FC27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14:paraId="3F2C047A">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180840" cy="1755775"/>
            <wp:effectExtent l="0" t="0" r="10160"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1"/>
                    <a:stretch>
                      <a:fillRect/>
                    </a:stretch>
                  </pic:blipFill>
                  <pic:spPr>
                    <a:xfrm>
                      <a:off x="0" y="0"/>
                      <a:ext cx="4180840" cy="1755775"/>
                    </a:xfrm>
                    <a:prstGeom prst="rect">
                      <a:avLst/>
                    </a:prstGeom>
                    <a:noFill/>
                    <a:ln>
                      <a:noFill/>
                    </a:ln>
                  </pic:spPr>
                </pic:pic>
              </a:graphicData>
            </a:graphic>
          </wp:inline>
        </w:drawing>
      </w:r>
    </w:p>
    <w:p w14:paraId="744DB20C">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310380" cy="2586355"/>
            <wp:effectExtent l="0" t="0" r="13970"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4310380" cy="2586355"/>
                    </a:xfrm>
                    <a:prstGeom prst="rect">
                      <a:avLst/>
                    </a:prstGeom>
                    <a:noFill/>
                    <a:ln>
                      <a:noFill/>
                    </a:ln>
                  </pic:spPr>
                </pic:pic>
              </a:graphicData>
            </a:graphic>
          </wp:inline>
        </w:drawing>
      </w:r>
    </w:p>
    <w:p w14:paraId="6C6AD228">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46750" cy="1341755"/>
            <wp:effectExtent l="0" t="0" r="6350"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3"/>
                    <a:stretch>
                      <a:fillRect/>
                    </a:stretch>
                  </pic:blipFill>
                  <pic:spPr>
                    <a:xfrm>
                      <a:off x="0" y="0"/>
                      <a:ext cx="5746750" cy="1341755"/>
                    </a:xfrm>
                    <a:prstGeom prst="rect">
                      <a:avLst/>
                    </a:prstGeom>
                    <a:noFill/>
                    <a:ln>
                      <a:noFill/>
                    </a:ln>
                  </pic:spPr>
                </pic:pic>
              </a:graphicData>
            </a:graphic>
          </wp:inline>
        </w:drawing>
      </w:r>
    </w:p>
    <w:p w14:paraId="14481003">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751195" cy="2925445"/>
            <wp:effectExtent l="0" t="0" r="1905" b="825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4"/>
                    <a:stretch>
                      <a:fillRect/>
                    </a:stretch>
                  </pic:blipFill>
                  <pic:spPr>
                    <a:xfrm>
                      <a:off x="0" y="0"/>
                      <a:ext cx="5751195" cy="2925445"/>
                    </a:xfrm>
                    <a:prstGeom prst="rect">
                      <a:avLst/>
                    </a:prstGeom>
                    <a:noFill/>
                    <a:ln>
                      <a:noFill/>
                    </a:ln>
                  </pic:spPr>
                </pic:pic>
              </a:graphicData>
            </a:graphic>
          </wp:inline>
        </w:drawing>
      </w:r>
    </w:p>
    <w:p w14:paraId="1A03EC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746115" cy="3126105"/>
            <wp:effectExtent l="0" t="0" r="6985" b="1714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5"/>
                    <a:stretch>
                      <a:fillRect/>
                    </a:stretch>
                  </pic:blipFill>
                  <pic:spPr>
                    <a:xfrm>
                      <a:off x="0" y="0"/>
                      <a:ext cx="5746115" cy="3126105"/>
                    </a:xfrm>
                    <a:prstGeom prst="rect">
                      <a:avLst/>
                    </a:prstGeom>
                    <a:noFill/>
                    <a:ln>
                      <a:noFill/>
                    </a:ln>
                  </pic:spPr>
                </pic:pic>
              </a:graphicData>
            </a:graphic>
          </wp:inline>
        </w:drawing>
      </w:r>
    </w:p>
    <w:p w14:paraId="76FBD4D5">
      <w:pPr>
        <w:spacing w:line="360" w:lineRule="auto"/>
        <w:rPr>
          <w:rFonts w:ascii="宋体" w:hAnsi="宋体" w:cs="宋体"/>
          <w:b/>
          <w:bCs/>
          <w:sz w:val="24"/>
          <w:szCs w:val="24"/>
        </w:rPr>
      </w:pPr>
      <w:r>
        <w:rPr>
          <w:rFonts w:hint="eastAsia" w:ascii="宋体" w:hAnsi="宋体" w:cs="宋体"/>
          <w:b/>
          <w:bCs/>
          <w:sz w:val="24"/>
          <w:szCs w:val="24"/>
        </w:rPr>
        <w:t>2.供应商投标</w:t>
      </w:r>
    </w:p>
    <w:p w14:paraId="5A53CFE4">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14:paraId="5AD5739E">
      <w:pPr>
        <w:rPr>
          <w:rFonts w:ascii="宋体" w:hAnsi="宋体" w:cs="宋体"/>
        </w:rPr>
      </w:pPr>
      <w:r>
        <w:rPr>
          <w:rFonts w:ascii="宋体" w:hAnsi="宋体" w:cs="宋体"/>
        </w:rPr>
        <w:drawing>
          <wp:inline distT="0" distB="0" distL="114300" distR="114300">
            <wp:extent cx="5755005" cy="2123440"/>
            <wp:effectExtent l="0" t="0" r="17145" b="10160"/>
            <wp:docPr id="14" name="图片 1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descript"/>
                    <pic:cNvPicPr>
                      <a:picLocks noChangeAspect="1"/>
                    </pic:cNvPicPr>
                  </pic:nvPicPr>
                  <pic:blipFill>
                    <a:blip r:embed="rId16"/>
                    <a:stretch>
                      <a:fillRect/>
                    </a:stretch>
                  </pic:blipFill>
                  <pic:spPr>
                    <a:xfrm>
                      <a:off x="0" y="0"/>
                      <a:ext cx="5755005" cy="2123440"/>
                    </a:xfrm>
                    <a:prstGeom prst="rect">
                      <a:avLst/>
                    </a:prstGeom>
                    <a:noFill/>
                    <a:ln>
                      <a:noFill/>
                    </a:ln>
                  </pic:spPr>
                </pic:pic>
              </a:graphicData>
            </a:graphic>
          </wp:inline>
        </w:drawing>
      </w:r>
    </w:p>
    <w:p w14:paraId="1D395E03">
      <w:pPr>
        <w:spacing w:line="360" w:lineRule="auto"/>
        <w:rPr>
          <w:rFonts w:ascii="宋体" w:hAnsi="宋体" w:cs="宋体"/>
          <w:sz w:val="24"/>
          <w:szCs w:val="28"/>
        </w:rPr>
      </w:pPr>
      <w:r>
        <w:rPr>
          <w:rFonts w:ascii="宋体" w:hAnsi="宋体" w:cs="宋体"/>
          <w:sz w:val="24"/>
          <w:szCs w:val="28"/>
        </w:rPr>
        <w:t>点击投标按钮，进入详情页，输入投标报价并上传相应的附件。</w:t>
      </w:r>
    </w:p>
    <w:p w14:paraId="6E3FA61B">
      <w:pPr>
        <w:rPr>
          <w:rFonts w:hint="eastAsia"/>
          <w:b/>
          <w:bCs/>
          <w:highlight w:val="none"/>
        </w:rPr>
      </w:pPr>
      <w:r>
        <w:rPr>
          <w:rFonts w:hint="eastAsia"/>
          <w:b/>
          <w:bCs/>
          <w:highlight w:val="none"/>
        </w:rPr>
        <w:t>请注意，投标报价单位为万元含税</w:t>
      </w:r>
    </w:p>
    <w:p w14:paraId="391EB1FC">
      <w:pPr>
        <w:pStyle w:val="4"/>
        <w:spacing w:line="372" w:lineRule="auto"/>
        <w:ind w:left="425" w:hanging="425"/>
        <w:rPr>
          <w:rFonts w:ascii="Arial" w:hAnsi="Arial" w:eastAsia="Arial" w:cs="Arial"/>
          <w:sz w:val="28"/>
        </w:rPr>
      </w:pPr>
      <w:r>
        <w:rPr>
          <w:rFonts w:ascii="Arial" w:hAnsi="Arial" w:eastAsia="Arial" w:cs="Arial"/>
        </w:rPr>
        <w:drawing>
          <wp:inline distT="0" distB="0" distL="114300" distR="114300">
            <wp:extent cx="5484495" cy="2672715"/>
            <wp:effectExtent l="0" t="0" r="1905" b="13335"/>
            <wp:docPr id="15" name="图片 1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descript"/>
                    <pic:cNvPicPr>
                      <a:picLocks noChangeAspect="1"/>
                    </pic:cNvPicPr>
                  </pic:nvPicPr>
                  <pic:blipFill>
                    <a:blip r:embed="rId17"/>
                    <a:stretch>
                      <a:fillRect/>
                    </a:stretch>
                  </pic:blipFill>
                  <pic:spPr>
                    <a:xfrm>
                      <a:off x="0" y="0"/>
                      <a:ext cx="5484495" cy="2672715"/>
                    </a:xfrm>
                    <a:prstGeom prst="rect">
                      <a:avLst/>
                    </a:prstGeom>
                    <a:noFill/>
                    <a:ln>
                      <a:noFill/>
                    </a:ln>
                  </pic:spPr>
                </pic:pic>
              </a:graphicData>
            </a:graphic>
          </wp:inline>
        </w:drawing>
      </w:r>
    </w:p>
    <w:p w14:paraId="23A8A7C8">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供应商技术标澄清函</w:t>
      </w:r>
    </w:p>
    <w:p w14:paraId="2813E692">
      <w:r>
        <w:t>路径：招投标中心-非生产类招投标-</w:t>
      </w:r>
      <w:r>
        <w:rPr>
          <w:rFonts w:hint="eastAsia"/>
        </w:rPr>
        <w:t>供应商技术标澄清函</w:t>
      </w:r>
    </w:p>
    <w:p w14:paraId="25A4CAB5">
      <w:r>
        <w:rPr>
          <w:rFonts w:hint="eastAsia"/>
        </w:rPr>
        <w:t>点击编辑按钮进入系统，技术标澄清函。</w:t>
      </w:r>
    </w:p>
    <w:p w14:paraId="47F53046">
      <w:r>
        <w:rPr>
          <w:rFonts w:hint="eastAsia"/>
        </w:rPr>
        <w:t>开标之后所有投标的供应商都可编辑提交，技术标入围之后都不可编辑</w:t>
      </w:r>
    </w:p>
    <w:p w14:paraId="32D7198A">
      <w:pPr>
        <w:spacing w:line="360" w:lineRule="auto"/>
      </w:pPr>
      <w:r>
        <w:drawing>
          <wp:inline distT="0" distB="0" distL="114300" distR="114300">
            <wp:extent cx="5759450" cy="2669540"/>
            <wp:effectExtent l="0" t="0" r="12700" b="16510"/>
            <wp:docPr id="11" name="图片 17"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图形用户界面, 文本, 信件&#10;&#10;描述已自动生成"/>
                    <pic:cNvPicPr>
                      <a:picLocks noChangeAspect="1"/>
                    </pic:cNvPicPr>
                  </pic:nvPicPr>
                  <pic:blipFill>
                    <a:blip r:embed="rId18"/>
                    <a:stretch>
                      <a:fillRect/>
                    </a:stretch>
                  </pic:blipFill>
                  <pic:spPr>
                    <a:xfrm>
                      <a:off x="0" y="0"/>
                      <a:ext cx="5759450" cy="2669540"/>
                    </a:xfrm>
                    <a:prstGeom prst="rect">
                      <a:avLst/>
                    </a:prstGeom>
                    <a:noFill/>
                    <a:ln>
                      <a:noFill/>
                    </a:ln>
                  </pic:spPr>
                </pic:pic>
              </a:graphicData>
            </a:graphic>
          </wp:inline>
        </w:drawing>
      </w:r>
    </w:p>
    <w:p w14:paraId="1905148D">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4.供应商报价</w:t>
      </w:r>
    </w:p>
    <w:p w14:paraId="57C25590">
      <w:r>
        <w:t>路径：招投标中心-非生产类招投标-</w:t>
      </w:r>
      <w:r>
        <w:rPr>
          <w:rFonts w:hint="eastAsia"/>
        </w:rPr>
        <w:t>供应商报价</w:t>
      </w:r>
    </w:p>
    <w:p w14:paraId="4883F3DE">
      <w:r>
        <w:rPr>
          <w:rFonts w:hint="eastAsia"/>
        </w:rPr>
        <w:t>点击报价按钮进入报价详情界面，请在此轮报价起止时间内报价并输入澄清函，否则无法报价。</w:t>
      </w:r>
    </w:p>
    <w:p w14:paraId="00CC77FB">
      <w:pPr>
        <w:rPr>
          <w:b/>
          <w:bCs/>
          <w:highlight w:val="none"/>
        </w:rPr>
      </w:pPr>
      <w:r>
        <w:rPr>
          <w:rFonts w:hint="eastAsia"/>
          <w:b/>
          <w:bCs/>
          <w:highlight w:val="none"/>
        </w:rPr>
        <w:t>请注意，报价单位为万元含税</w:t>
      </w:r>
    </w:p>
    <w:p w14:paraId="36B5A04E">
      <w:pPr>
        <w:spacing w:line="360" w:lineRule="auto"/>
        <w:rPr>
          <w:rFonts w:hint="eastAsia"/>
          <w:lang w:val="en-US" w:eastAsia="zh-CN"/>
        </w:rPr>
      </w:pPr>
    </w:p>
    <w:p w14:paraId="206AB0E2">
      <w:pPr>
        <w:spacing w:line="360" w:lineRule="auto"/>
        <w:rPr>
          <w:rFonts w:hint="eastAsia" w:ascii="宋体" w:hAnsi="宋体" w:cs="宋体"/>
          <w:b/>
          <w:bCs/>
          <w:sz w:val="24"/>
          <w:szCs w:val="24"/>
          <w:lang w:val="en-US" w:eastAsia="zh-CN"/>
        </w:rPr>
      </w:pPr>
    </w:p>
    <w:p w14:paraId="25A1113E">
      <w:pPr>
        <w:spacing w:line="360" w:lineRule="auto"/>
      </w:pPr>
      <w:r>
        <w:drawing>
          <wp:inline distT="0" distB="0" distL="114300" distR="114300">
            <wp:extent cx="5759450" cy="2936240"/>
            <wp:effectExtent l="0" t="0" r="12700" b="16510"/>
            <wp:docPr id="20" name="图片 1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图形用户界面, 文本&#10;&#10;描述已自动生成"/>
                    <pic:cNvPicPr>
                      <a:picLocks noChangeAspect="1"/>
                    </pic:cNvPicPr>
                  </pic:nvPicPr>
                  <pic:blipFill>
                    <a:blip r:embed="rId19"/>
                    <a:stretch>
                      <a:fillRect/>
                    </a:stretch>
                  </pic:blipFill>
                  <pic:spPr>
                    <a:xfrm>
                      <a:off x="0" y="0"/>
                      <a:ext cx="5759450" cy="2936240"/>
                    </a:xfrm>
                    <a:prstGeom prst="rect">
                      <a:avLst/>
                    </a:prstGeom>
                    <a:noFill/>
                    <a:ln>
                      <a:noFill/>
                    </a:ln>
                  </pic:spPr>
                </pic:pic>
              </a:graphicData>
            </a:graphic>
          </wp:inline>
        </w:drawing>
      </w:r>
    </w:p>
    <w:p w14:paraId="725A64D4">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5.供应商澄清报价</w:t>
      </w:r>
    </w:p>
    <w:p w14:paraId="279249D6">
      <w:r>
        <w:t>路径：招投标中心-非生产类招投标-</w:t>
      </w:r>
      <w:r>
        <w:rPr>
          <w:rFonts w:hint="eastAsia"/>
        </w:rPr>
        <w:t>供应商澄清报价</w:t>
      </w:r>
    </w:p>
    <w:p w14:paraId="01148527">
      <w:r>
        <w:rPr>
          <w:rFonts w:hint="eastAsia"/>
        </w:rPr>
        <w:t>招标发起人接收建议价的同时会给供应商发送澄清报价，供应商在此界面进行澄清报价，点击编辑按钮进入澄清报价详细界面，输入价格并上传澄清函，之后点击提交。</w:t>
      </w:r>
    </w:p>
    <w:p w14:paraId="1BEE4E2C">
      <w:pPr>
        <w:spacing w:line="360" w:lineRule="auto"/>
      </w:pPr>
      <w:r>
        <w:drawing>
          <wp:inline distT="0" distB="0" distL="114300" distR="114300">
            <wp:extent cx="5759450" cy="2671445"/>
            <wp:effectExtent l="0" t="0" r="12700" b="14605"/>
            <wp:docPr id="9" name="图片 1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图形用户界面, 文本, 应用程序, 电子邮件&#10;&#10;描述已自动生成"/>
                    <pic:cNvPicPr>
                      <a:picLocks noChangeAspect="1"/>
                    </pic:cNvPicPr>
                  </pic:nvPicPr>
                  <pic:blipFill>
                    <a:blip r:embed="rId20"/>
                    <a:stretch>
                      <a:fillRect/>
                    </a:stretch>
                  </pic:blipFill>
                  <pic:spPr>
                    <a:xfrm>
                      <a:off x="0" y="0"/>
                      <a:ext cx="5759450" cy="2671445"/>
                    </a:xfrm>
                    <a:prstGeom prst="rect">
                      <a:avLst/>
                    </a:prstGeom>
                    <a:noFill/>
                    <a:ln>
                      <a:noFill/>
                    </a:ln>
                  </pic:spPr>
                </pic:pic>
              </a:graphicData>
            </a:graphic>
          </wp:inline>
        </w:drawing>
      </w:r>
    </w:p>
    <w:p w14:paraId="29CCEFEE">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6.供应商查看中标通知</w:t>
      </w:r>
    </w:p>
    <w:p w14:paraId="428F5624">
      <w:r>
        <w:t>路径：招投标中心-非生产类招投标-</w:t>
      </w:r>
      <w:r>
        <w:rPr>
          <w:rFonts w:hint="eastAsia"/>
        </w:rPr>
        <w:t>中标项目</w:t>
      </w:r>
    </w:p>
    <w:p w14:paraId="15BA794F">
      <w:pPr>
        <w:rPr>
          <w:rFonts w:hint="eastAsia"/>
        </w:rPr>
      </w:pPr>
      <w:r>
        <w:rPr>
          <w:rFonts w:hint="eastAsia"/>
        </w:rPr>
        <w:t>点击查看进入查看中标项目详情</w:t>
      </w:r>
    </w:p>
    <w:p w14:paraId="158E7993">
      <w:r>
        <w:drawing>
          <wp:inline distT="0" distB="0" distL="114300" distR="114300">
            <wp:extent cx="5759450" cy="2366010"/>
            <wp:effectExtent l="0" t="0" r="12700" b="15240"/>
            <wp:docPr id="21" name="图片 2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形用户界面, 文本, 应用程序&#10;&#10;描述已自动生成"/>
                    <pic:cNvPicPr>
                      <a:picLocks noChangeAspect="1"/>
                    </pic:cNvPicPr>
                  </pic:nvPicPr>
                  <pic:blipFill>
                    <a:blip r:embed="rId21"/>
                    <a:stretch>
                      <a:fillRect/>
                    </a:stretch>
                  </pic:blipFill>
                  <pic:spPr>
                    <a:xfrm>
                      <a:off x="0" y="0"/>
                      <a:ext cx="5759450" cy="2366010"/>
                    </a:xfrm>
                    <a:prstGeom prst="rect">
                      <a:avLst/>
                    </a:prstGeom>
                    <a:noFill/>
                    <a:ln>
                      <a:noFill/>
                    </a:ln>
                  </pic:spPr>
                </pic:pic>
              </a:graphicData>
            </a:graphic>
          </wp:inline>
        </w:drawing>
      </w:r>
    </w:p>
    <w:p w14:paraId="78BD3BF4">
      <w:pPr>
        <w:rPr>
          <w:rFonts w:hint="eastAsia"/>
        </w:rPr>
      </w:pPr>
      <w:r>
        <w:drawing>
          <wp:inline distT="0" distB="0" distL="114300" distR="114300">
            <wp:extent cx="5759450" cy="2494915"/>
            <wp:effectExtent l="0" t="0" r="12700" b="635"/>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22"/>
                    <a:stretch>
                      <a:fillRect/>
                    </a:stretch>
                  </pic:blipFill>
                  <pic:spPr>
                    <a:xfrm>
                      <a:off x="0" y="0"/>
                      <a:ext cx="5759450" cy="2494915"/>
                    </a:xfrm>
                    <a:prstGeom prst="rect">
                      <a:avLst/>
                    </a:prstGeom>
                    <a:noFill/>
                    <a:ln>
                      <a:noFill/>
                    </a:ln>
                  </pic:spPr>
                </pic:pic>
              </a:graphicData>
            </a:graphic>
          </wp:inline>
        </w:drawing>
      </w:r>
    </w:p>
    <w:p w14:paraId="0AAED68C">
      <w:r>
        <w:rPr>
          <w:rFonts w:hint="eastAsia"/>
        </w:rPr>
        <w:t>点击查看按钮查看中标通知，点击发送按钮给项目负责人发送回执，发送回执之后回执发送状态变为已发送。</w:t>
      </w:r>
    </w:p>
    <w:p w14:paraId="16ABFA6C">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7.评标纪律</w:t>
      </w:r>
    </w:p>
    <w:p w14:paraId="4BAEF523">
      <w:r>
        <w:t>路径：招投标中心-非生产类招投标-</w:t>
      </w:r>
      <w:r>
        <w:rPr>
          <w:rFonts w:hint="eastAsia"/>
        </w:rPr>
        <w:t>供应商投标</w:t>
      </w:r>
    </w:p>
    <w:p w14:paraId="6E5F804A">
      <w:pPr>
        <w:rPr>
          <w:rFonts w:hint="eastAsia"/>
        </w:rPr>
      </w:pPr>
      <w:r>
        <w:rPr>
          <w:rFonts w:hint="eastAsia"/>
        </w:rPr>
        <w:t>供应商投标时会弹窗展示评标纪律，要求供应商勾选我已阅知并保证遵守评标记录之后点击确定按钮进入投标界面。</w:t>
      </w:r>
    </w:p>
    <w:p w14:paraId="6D5E930C">
      <w:pPr>
        <w:spacing w:line="360" w:lineRule="auto"/>
        <w:rPr>
          <w:rFonts w:hint="eastAsia"/>
          <w:lang w:val="en-US" w:eastAsia="zh-CN"/>
        </w:rPr>
      </w:pPr>
      <w:r>
        <w:drawing>
          <wp:inline distT="0" distB="0" distL="114300" distR="114300">
            <wp:extent cx="5759450" cy="6294120"/>
            <wp:effectExtent l="0" t="0" r="12700" b="11430"/>
            <wp:docPr id="18"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图形用户界面, 文本, 应用程序&#10;&#10;描述已自动生成"/>
                    <pic:cNvPicPr>
                      <a:picLocks noChangeAspect="1"/>
                    </pic:cNvPicPr>
                  </pic:nvPicPr>
                  <pic:blipFill>
                    <a:blip r:embed="rId23"/>
                    <a:stretch>
                      <a:fillRect/>
                    </a:stretch>
                  </pic:blipFill>
                  <pic:spPr>
                    <a:xfrm>
                      <a:off x="0" y="0"/>
                      <a:ext cx="5759450" cy="6294120"/>
                    </a:xfrm>
                    <a:prstGeom prst="rect">
                      <a:avLst/>
                    </a:prstGeom>
                    <a:noFill/>
                    <a:ln>
                      <a:noFill/>
                    </a:ln>
                  </pic:spPr>
                </pic:pic>
              </a:graphicData>
            </a:graphic>
          </wp:inline>
        </w:drawing>
      </w:r>
    </w:p>
    <w:p w14:paraId="1462151C">
      <w:pPr>
        <w:spacing w:line="360" w:lineRule="auto"/>
        <w:rPr>
          <w:rFonts w:hint="eastAsia" w:ascii="宋体" w:hAnsi="宋体" w:cs="宋体"/>
          <w:b/>
          <w:bCs/>
          <w:sz w:val="24"/>
          <w:szCs w:val="24"/>
          <w:lang w:val="en-US" w:eastAsia="zh-CN"/>
        </w:rPr>
      </w:pPr>
    </w:p>
    <w:p w14:paraId="39F4CFF3">
      <w:pPr>
        <w:spacing w:line="360" w:lineRule="auto"/>
        <w:rPr>
          <w:rFonts w:hint="eastAsia" w:ascii="宋体" w:hAnsi="宋体" w:cs="宋体"/>
          <w:b/>
          <w:bCs/>
          <w:sz w:val="24"/>
          <w:szCs w:val="24"/>
          <w:lang w:val="en-US" w:eastAsia="zh-CN"/>
        </w:rPr>
      </w:pPr>
    </w:p>
    <w:p w14:paraId="3A7D9359">
      <w:pPr>
        <w:spacing w:line="360" w:lineRule="auto"/>
        <w:rPr>
          <w:rFonts w:hint="eastAsia" w:ascii="宋体" w:hAnsi="宋体" w:cs="宋体"/>
          <w:b/>
          <w:bCs/>
          <w:sz w:val="24"/>
          <w:szCs w:val="24"/>
          <w:lang w:val="en-US" w:eastAsia="zh-CN"/>
        </w:rPr>
      </w:pPr>
    </w:p>
    <w:p w14:paraId="569392DD">
      <w:pPr>
        <w:spacing w:line="360" w:lineRule="auto"/>
        <w:rPr>
          <w:rFonts w:hint="eastAsia" w:ascii="宋体" w:hAnsi="宋体" w:cs="宋体"/>
          <w:b/>
          <w:bCs/>
          <w:sz w:val="24"/>
          <w:szCs w:val="24"/>
          <w:lang w:val="en-US" w:eastAsia="zh-CN"/>
        </w:rPr>
      </w:pPr>
    </w:p>
    <w:p w14:paraId="6DBEA2A4">
      <w:pPr>
        <w:rPr>
          <w:rFonts w:hint="default"/>
          <w:lang w:val="en-US" w:eastAsia="zh-CN"/>
        </w:rPr>
      </w:pPr>
    </w:p>
    <w:p w14:paraId="2CD4A3B7">
      <w:pPr>
        <w:pStyle w:val="5"/>
        <w:spacing w:before="156" w:beforeLines="50" w:after="156" w:afterLines="50"/>
        <w:jc w:val="center"/>
        <w:outlineLvl w:val="0"/>
        <w:rPr>
          <w:rFonts w:ascii="黑体" w:eastAsia="黑体"/>
          <w:b/>
          <w:bCs/>
          <w:sz w:val="36"/>
          <w:szCs w:val="36"/>
        </w:rPr>
      </w:pPr>
      <w:bookmarkStart w:id="4" w:name="_Toc35956345"/>
      <w:r>
        <w:rPr>
          <w:rFonts w:hint="eastAsia" w:ascii="黑体" w:eastAsia="黑体"/>
          <w:b/>
          <w:bCs/>
          <w:sz w:val="36"/>
          <w:szCs w:val="36"/>
        </w:rPr>
        <w:t xml:space="preserve">第四章  </w:t>
      </w:r>
      <w:bookmarkEnd w:id="4"/>
      <w:r>
        <w:rPr>
          <w:rFonts w:hint="eastAsia" w:ascii="黑体" w:eastAsia="黑体"/>
          <w:b/>
          <w:bCs/>
          <w:sz w:val="36"/>
          <w:szCs w:val="36"/>
        </w:rPr>
        <w:t>技术要求</w:t>
      </w:r>
    </w:p>
    <w:p w14:paraId="0422EB22">
      <w:pPr>
        <w:pStyle w:val="5"/>
        <w:keepNext w:val="0"/>
        <w:keepLines w:val="0"/>
        <w:pageBreakBefore w:val="0"/>
        <w:widowControl w:val="0"/>
        <w:kinsoku/>
        <w:wordWrap/>
        <w:overflowPunct/>
        <w:topLinePunct w:val="0"/>
        <w:autoSpaceDE/>
        <w:autoSpaceDN/>
        <w:bidi w:val="0"/>
        <w:adjustRightInd/>
        <w:snapToGrid/>
        <w:spacing w:line="360" w:lineRule="auto"/>
        <w:textAlignment w:val="auto"/>
        <w:rPr>
          <w:szCs w:val="22"/>
        </w:rPr>
      </w:pPr>
      <w:r>
        <w:rPr>
          <w:rFonts w:hAnsi="宋体"/>
          <w:b/>
          <w:bCs/>
        </w:rPr>
        <w:t>一、项目名称</w:t>
      </w:r>
      <w:r>
        <w:rPr>
          <w:rFonts w:hAnsi="宋体"/>
        </w:rPr>
        <w:t>：</w:t>
      </w:r>
      <w:r>
        <w:rPr>
          <w:rFonts w:hint="eastAsia" w:ascii="宋体" w:hAnsi="宋体"/>
          <w:u w:val="single"/>
          <w:lang w:val="en-US" w:eastAsia="zh-CN"/>
        </w:rPr>
        <w:t>中国重型汽车集团驻济相关单位</w:t>
      </w:r>
      <w:r>
        <w:rPr>
          <w:rFonts w:hint="eastAsia" w:hAnsi="宋体"/>
          <w:u w:val="single"/>
          <w:lang w:val="en-US" w:eastAsia="zh-CN"/>
        </w:rPr>
        <w:t>安全生产</w:t>
      </w:r>
      <w:r>
        <w:rPr>
          <w:rFonts w:hint="eastAsia" w:ascii="宋体" w:hAnsi="宋体"/>
          <w:u w:val="single"/>
        </w:rPr>
        <w:t>类培训服务项目</w:t>
      </w:r>
    </w:p>
    <w:p w14:paraId="699496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eastAsia="宋体"/>
          <w:b/>
          <w:bCs/>
          <w:lang w:eastAsia="zh-CN"/>
        </w:rPr>
      </w:pPr>
      <w:r>
        <w:rPr>
          <w:rFonts w:hint="eastAsia" w:hAnsi="宋体"/>
          <w:b/>
          <w:bCs/>
          <w:lang w:eastAsia="zh-CN"/>
        </w:rPr>
        <w:t>二、</w:t>
      </w:r>
      <w:r>
        <w:rPr>
          <w:rFonts w:hint="eastAsia" w:hAnsi="宋体"/>
          <w:b/>
          <w:bCs/>
        </w:rPr>
        <w:t>标准化要求</w:t>
      </w:r>
      <w:r>
        <w:rPr>
          <w:rFonts w:hint="eastAsia" w:hAnsi="宋体"/>
          <w:b/>
          <w:bCs/>
          <w:lang w:eastAsia="zh-CN"/>
        </w:rPr>
        <w:t>：</w:t>
      </w:r>
    </w:p>
    <w:p w14:paraId="10EFB6D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1. 由中标单位对招标方现有</w:t>
      </w:r>
      <w:r>
        <w:rPr>
          <w:rFonts w:hint="eastAsia"/>
          <w:lang w:eastAsia="zh-CN"/>
        </w:rPr>
        <w:t>安全</w:t>
      </w:r>
      <w:r>
        <w:rPr>
          <w:rFonts w:hint="eastAsia"/>
          <w:lang w:val="en-US" w:eastAsia="zh-CN"/>
        </w:rPr>
        <w:t>生产类的</w:t>
      </w:r>
      <w:r>
        <w:rPr>
          <w:rFonts w:hint="eastAsia"/>
          <w:lang w:eastAsia="zh-CN"/>
        </w:rPr>
        <w:t>培训需求的人员</w:t>
      </w:r>
      <w:r>
        <w:rPr>
          <w:rFonts w:hint="eastAsia"/>
        </w:rPr>
        <w:t>进行培训取证。</w:t>
      </w:r>
    </w:p>
    <w:p w14:paraId="2F1F5A3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2.</w:t>
      </w:r>
      <w:r>
        <w:rPr>
          <w:rFonts w:hint="eastAsia"/>
        </w:rPr>
        <w:t>培训项目内容：</w:t>
      </w:r>
    </w:p>
    <w:p w14:paraId="6B9D1C7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rPr>
      </w:pPr>
      <w:r>
        <w:rPr>
          <w:rFonts w:hint="eastAsia"/>
          <w:lang w:val="en-US" w:eastAsia="zh-CN"/>
        </w:rPr>
        <w:t>安全生产类</w:t>
      </w:r>
      <w:r>
        <w:rPr>
          <w:rFonts w:hint="eastAsia"/>
        </w:rPr>
        <w:t>人员。（</w:t>
      </w:r>
      <w:r>
        <w:rPr>
          <w:rFonts w:hint="eastAsia"/>
          <w:lang w:eastAsia="zh-CN"/>
        </w:rPr>
        <w:t>包括但不限于</w:t>
      </w:r>
      <w:r>
        <w:rPr>
          <w:rFonts w:hint="eastAsia"/>
          <w:lang w:val="en-US" w:eastAsia="zh-CN"/>
        </w:rPr>
        <w:t>安全管理人员取证培训（初、复审）、班组长培训、冶金行业安全管理人员等</w:t>
      </w:r>
      <w:r>
        <w:rPr>
          <w:rFonts w:hint="eastAsia"/>
        </w:rPr>
        <w:t>）</w:t>
      </w:r>
    </w:p>
    <w:p w14:paraId="0B6069C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3</w:t>
      </w:r>
      <w:r>
        <w:rPr>
          <w:rFonts w:hint="eastAsia"/>
          <w:lang w:eastAsia="zh-CN"/>
        </w:rPr>
        <w:t>.</w:t>
      </w:r>
      <w:r>
        <w:rPr>
          <w:rFonts w:hint="eastAsia"/>
        </w:rPr>
        <w:t>按照国家标准、地方标准及当地应急管理部门要求进行组织培训</w:t>
      </w:r>
      <w:r>
        <w:rPr>
          <w:rFonts w:hint="eastAsia"/>
          <w:lang w:eastAsia="zh-CN"/>
        </w:rPr>
        <w:t>，要求培训教师为山东省专家</w:t>
      </w:r>
      <w:r>
        <w:rPr>
          <w:rFonts w:hint="eastAsia"/>
        </w:rPr>
        <w:t>。</w:t>
      </w:r>
    </w:p>
    <w:p w14:paraId="75B7AF58">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4</w:t>
      </w:r>
      <w:r>
        <w:rPr>
          <w:rFonts w:hint="eastAsia"/>
          <w:lang w:eastAsia="zh-CN"/>
        </w:rPr>
        <w:t>.</w:t>
      </w:r>
      <w:r>
        <w:rPr>
          <w:rFonts w:hint="eastAsia"/>
        </w:rPr>
        <w:t>法律法规（包括但不限于以下现行规定）</w:t>
      </w:r>
    </w:p>
    <w:p w14:paraId="3EE6DED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rPr>
        <w:t xml:space="preserve"> 《</w:t>
      </w:r>
      <w:r>
        <w:rPr>
          <w:rFonts w:hint="eastAsia"/>
          <w:lang w:eastAsia="zh-CN"/>
        </w:rPr>
        <w:t>中华人民共和国</w:t>
      </w:r>
      <w:r>
        <w:rPr>
          <w:rFonts w:hint="eastAsia"/>
        </w:rPr>
        <w:t>安全生产法》、</w:t>
      </w:r>
      <w:r>
        <w:rPr>
          <w:rFonts w:hint="eastAsia"/>
          <w:lang w:eastAsia="zh-CN"/>
        </w:rPr>
        <w:t>《生产经营单位安全培训规定》、《安全生产培训管理办法》、</w:t>
      </w:r>
      <w:r>
        <w:rPr>
          <w:rFonts w:hint="eastAsia"/>
        </w:rPr>
        <w:t>《特种作业人员安全技术培训考核管理规定》</w:t>
      </w:r>
      <w:r>
        <w:rPr>
          <w:rFonts w:hint="eastAsia"/>
          <w:lang w:eastAsia="zh-CN"/>
        </w:rPr>
        <w:t>、《危险化学品安全管理条例》</w:t>
      </w:r>
      <w:r>
        <w:rPr>
          <w:rFonts w:hint="eastAsia"/>
        </w:rPr>
        <w:t>等</w:t>
      </w:r>
      <w:r>
        <w:rPr>
          <w:rFonts w:hint="eastAsia"/>
          <w:lang w:eastAsia="zh-CN"/>
        </w:rPr>
        <w:t>。</w:t>
      </w:r>
    </w:p>
    <w:p w14:paraId="50B4C3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b/>
          <w:bCs/>
          <w:lang w:eastAsia="zh-CN"/>
        </w:rPr>
      </w:pPr>
      <w:r>
        <w:rPr>
          <w:rFonts w:hint="eastAsia" w:hAnsi="宋体"/>
          <w:b/>
          <w:bCs/>
          <w:lang w:eastAsia="zh-CN"/>
        </w:rPr>
        <w:t>三、技术服务要求：</w:t>
      </w:r>
    </w:p>
    <w:p w14:paraId="02A82606">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1</w:t>
      </w:r>
      <w:r>
        <w:rPr>
          <w:rFonts w:hint="eastAsia"/>
          <w:lang w:eastAsia="zh-CN"/>
        </w:rPr>
        <w:t>.</w:t>
      </w:r>
      <w:r>
        <w:rPr>
          <w:rFonts w:hint="eastAsia"/>
        </w:rPr>
        <w:t>投标人应科学制定课程表，并提供完善的培训服务，有效组织培训课程顺利进行，保证培训质量。投标人负责培训取证工作，并在60日内下发证书并负责将证书以邮寄方式交于招标人。</w:t>
      </w:r>
    </w:p>
    <w:p w14:paraId="357A4E8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 xml:space="preserve">2.投标人负责提供招标人培训人员所需要的学习资料及辅导资料。   </w:t>
      </w:r>
    </w:p>
    <w:p w14:paraId="337DE606">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3</w:t>
      </w:r>
      <w:r>
        <w:rPr>
          <w:rFonts w:hint="eastAsia"/>
          <w:lang w:eastAsia="zh-CN"/>
        </w:rPr>
        <w:t>.</w:t>
      </w:r>
      <w:r>
        <w:rPr>
          <w:rFonts w:hint="eastAsia"/>
        </w:rPr>
        <w:t>投标人应组织招标人所有参培人员通过参加培训并考试取证工作。</w:t>
      </w:r>
    </w:p>
    <w:p w14:paraId="22CA0690">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4</w:t>
      </w:r>
      <w:r>
        <w:rPr>
          <w:rFonts w:hint="eastAsia"/>
          <w:lang w:eastAsia="zh-CN"/>
        </w:rPr>
        <w:t>.</w:t>
      </w:r>
      <w:r>
        <w:rPr>
          <w:rFonts w:hint="eastAsia"/>
        </w:rPr>
        <w:t>投标人应在考试后及时通知招标人考试结果，对于考试未通过人员按照当地管理部门要求进行组织参加补考。</w:t>
      </w:r>
    </w:p>
    <w:p w14:paraId="26DA03F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5</w:t>
      </w:r>
      <w:r>
        <w:rPr>
          <w:rFonts w:hint="eastAsia"/>
          <w:lang w:eastAsia="zh-CN"/>
        </w:rPr>
        <w:t>.</w:t>
      </w:r>
      <w:r>
        <w:rPr>
          <w:rFonts w:hint="eastAsia"/>
        </w:rPr>
        <w:t>招标人有权对投标人的培训计划提出要求；有权对投标人培训内容达不到要求的提出整改意见。</w:t>
      </w:r>
    </w:p>
    <w:p w14:paraId="3E82AD7B">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6</w:t>
      </w:r>
      <w:r>
        <w:rPr>
          <w:rFonts w:hint="eastAsia"/>
          <w:lang w:eastAsia="zh-CN"/>
        </w:rPr>
        <w:t>.</w:t>
      </w:r>
      <w:r>
        <w:rPr>
          <w:rFonts w:hint="eastAsia"/>
        </w:rPr>
        <w:t>投标人应当保证提供的文件和培训内容不得侵犯任何第三方的知识产权等相关权利，若因投标人提供文件或培训内容发生纠纷的，由投标人负责处理，秉承招标人因此遭受的损失。</w:t>
      </w:r>
    </w:p>
    <w:p w14:paraId="69583D03">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lang w:val="en-US" w:eastAsia="zh-CN"/>
        </w:rPr>
        <w:t>7、投标人根据招标人需求对招标项目-安全生产专业技术培训提供授课视频录制服务。视频内容保证课程内容唯一性，应符合重汽云学院上传要求，视频制作包含现场音频采集、特效包装、后期调色、特效合成等后期制作，同时最终版权由重汽所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0647C8"/>
    <w:multiLevelType w:val="singleLevel"/>
    <w:tmpl w:val="140647C8"/>
    <w:lvl w:ilvl="0" w:tentative="0">
      <w:start w:val="3"/>
      <w:numFmt w:val="chineseCounting"/>
      <w:suff w:val="space"/>
      <w:lvlText w:val="第%1章"/>
      <w:lvlJc w:val="left"/>
      <w:rPr>
        <w:rFonts w:hint="eastAsia"/>
      </w:rPr>
    </w:lvl>
  </w:abstractNum>
  <w:abstractNum w:abstractNumId="1">
    <w:nsid w:val="215D189C"/>
    <w:multiLevelType w:val="multilevel"/>
    <w:tmpl w:val="215D189C"/>
    <w:lvl w:ilvl="0" w:tentative="0">
      <w:start w:val="1"/>
      <w:numFmt w:val="decimalEnclosedParen"/>
      <w:lvlText w:val="%1"/>
      <w:lvlJc w:val="left"/>
      <w:pPr>
        <w:ind w:left="782" w:hanging="360"/>
      </w:pPr>
      <w:rPr>
        <w:rFonts w:hint="default" w:hAnsi="宋体"/>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kZTc5YzBmOWMyYjYwZjRiMDczMWFlZjU4MmIzYjYifQ=="/>
  </w:docVars>
  <w:rsids>
    <w:rsidRoot w:val="744F1781"/>
    <w:rsid w:val="00305415"/>
    <w:rsid w:val="02974683"/>
    <w:rsid w:val="036D5321"/>
    <w:rsid w:val="04A46E63"/>
    <w:rsid w:val="0C9E19B2"/>
    <w:rsid w:val="0CDE0B2E"/>
    <w:rsid w:val="0EDD34DE"/>
    <w:rsid w:val="103D2D23"/>
    <w:rsid w:val="13E82CBF"/>
    <w:rsid w:val="1D92344B"/>
    <w:rsid w:val="22A33EF5"/>
    <w:rsid w:val="2AC95B49"/>
    <w:rsid w:val="2B9547C1"/>
    <w:rsid w:val="2CB54049"/>
    <w:rsid w:val="2D494B77"/>
    <w:rsid w:val="2FF60017"/>
    <w:rsid w:val="380435A0"/>
    <w:rsid w:val="380F6006"/>
    <w:rsid w:val="4BBF37A2"/>
    <w:rsid w:val="4C772A38"/>
    <w:rsid w:val="50012C6A"/>
    <w:rsid w:val="52692BE1"/>
    <w:rsid w:val="56334369"/>
    <w:rsid w:val="566B01D5"/>
    <w:rsid w:val="5E3F6934"/>
    <w:rsid w:val="5EFF3A46"/>
    <w:rsid w:val="65034239"/>
    <w:rsid w:val="659C68B9"/>
    <w:rsid w:val="664C3BAD"/>
    <w:rsid w:val="683451E9"/>
    <w:rsid w:val="6B636BFF"/>
    <w:rsid w:val="6FEC22A7"/>
    <w:rsid w:val="709D7008"/>
    <w:rsid w:val="744F1781"/>
    <w:rsid w:val="7B296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pPr>
  </w:style>
  <w:style w:type="paragraph" w:styleId="3">
    <w:name w:val="Body Text Indent"/>
    <w:basedOn w:val="1"/>
    <w:unhideWhenUsed/>
    <w:qFormat/>
    <w:uiPriority w:val="99"/>
    <w:pPr>
      <w:spacing w:after="120"/>
      <w:ind w:left="420" w:leftChars="200"/>
    </w:pPr>
    <w:rPr>
      <w:rFonts w:ascii="Calibri" w:hAnsi="Calibri"/>
      <w:szCs w:val="22"/>
    </w:rPr>
  </w:style>
  <w:style w:type="paragraph" w:styleId="5">
    <w:name w:val="Plain Text"/>
    <w:basedOn w:val="1"/>
    <w:qFormat/>
    <w:uiPriority w:val="0"/>
    <w:rPr>
      <w:rFonts w:ascii="宋体" w:hAnsi="Courier New"/>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toc 1"/>
    <w:basedOn w:val="1"/>
    <w:next w:val="1"/>
    <w:qFormat/>
    <w:uiPriority w:val="39"/>
    <w:pPr>
      <w:tabs>
        <w:tab w:val="right" w:leader="dot" w:pos="8729"/>
      </w:tabs>
      <w:spacing w:line="480" w:lineRule="auto"/>
      <w:jc w:val="left"/>
    </w:pPr>
    <w:rPr>
      <w:rFonts w:ascii="宋体" w:hAnsi="宋体"/>
      <w:b/>
      <w:caps/>
      <w:sz w:val="28"/>
      <w:szCs w:val="28"/>
    </w:rPr>
  </w:style>
  <w:style w:type="character" w:styleId="10">
    <w:name w:val="page number"/>
    <w:basedOn w:val="9"/>
    <w:qFormat/>
    <w:uiPriority w:val="0"/>
  </w:style>
  <w:style w:type="character" w:styleId="11">
    <w:name w:val="Hyperlink"/>
    <w:semiHidden/>
    <w:qFormat/>
    <w:uiPriority w:val="99"/>
    <w:rPr>
      <w:rFonts w:cs="Times New Roman"/>
      <w:color w:val="1F4F88"/>
      <w:u w:val="none"/>
    </w:rPr>
  </w:style>
  <w:style w:type="character" w:customStyle="1" w:styleId="12">
    <w:name w:val="font21"/>
    <w:basedOn w:val="9"/>
    <w:qFormat/>
    <w:uiPriority w:val="0"/>
    <w:rPr>
      <w:rFonts w:hint="eastAsia" w:ascii="仿宋_GB2312" w:eastAsia="仿宋_GB2312" w:cs="仿宋_GB2312"/>
      <w:color w:val="000000"/>
      <w:sz w:val="24"/>
      <w:szCs w:val="24"/>
      <w:u w:val="none"/>
    </w:rPr>
  </w:style>
  <w:style w:type="character" w:customStyle="1" w:styleId="13">
    <w:name w:val="font11"/>
    <w:basedOn w:val="9"/>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10362</Words>
  <Characters>10831</Characters>
  <Lines>0</Lines>
  <Paragraphs>0</Paragraphs>
  <TotalTime>27</TotalTime>
  <ScaleCrop>false</ScaleCrop>
  <LinksUpToDate>false</LinksUpToDate>
  <CharactersWithSpaces>11487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2024-04-15T00:49:00Z</dcterms:created>
  <dc:creator>于晓明</dc:creator>
  <cp:lastModifiedBy>Lenovo</cp:lastModifiedBy>
  <dcterms:modified xsi:type="dcterms:W3CDTF">2025-08-18T07:00:39Z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B23075DF6A2E4662ABDDCD78A6C2E1FD</vt:lpwstr>
  </property>
  <property fmtid="{D5CDD505-2E9C-101B-9397-08002B2CF9AE}" pid="4" name="KSOTemplateDocerSaveRecord">
    <vt:lpwstr>eyJoZGlkIjoiNTM3NDM4MWE3MzI1NGUzYzMzMzlmN2EwNTFlMjA4ZWMiLCJ1c2VySWQiOiIzNzYwNzYxMzIifQ==</vt:lpwstr>
  </property>
</Properties>
</file>