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36"/>
        </w:tabs>
        <w:ind w:firstLine="562"/>
        <w:rPr>
          <w:rFonts w:hint="eastAsia" w:asciiTheme="minorEastAsia" w:hAnsiTheme="minorEastAsia" w:eastAsiaTheme="minorEastAsia" w:cstheme="minorEastAsia"/>
          <w:b/>
          <w:spacing w:val="-20"/>
          <w:sz w:val="30"/>
          <w:szCs w:val="30"/>
        </w:rPr>
      </w:pPr>
      <w:bookmarkStart w:id="0" w:name="_Toc15310"/>
      <w:bookmarkStart w:id="1" w:name="_Toc10987"/>
    </w:p>
    <w:p>
      <w:pPr>
        <w:tabs>
          <w:tab w:val="left" w:pos="336"/>
        </w:tabs>
        <w:ind w:firstLine="880"/>
        <w:rPr>
          <w:rFonts w:hint="eastAsia" w:asciiTheme="minorEastAsia" w:hAnsiTheme="minorEastAsia" w:eastAsiaTheme="minorEastAsia" w:cstheme="minorEastAsia"/>
          <w:sz w:val="44"/>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重汽（重庆）轻型汽车有限公司</w:t>
      </w: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rPr>
      </w:pPr>
    </w:p>
    <w:p>
      <w:pPr>
        <w:autoSpaceDE w:val="0"/>
        <w:autoSpaceDN w:val="0"/>
        <w:adjustRightInd w:val="0"/>
        <w:snapToGrid w:val="0"/>
        <w:spacing w:line="360" w:lineRule="auto"/>
        <w:ind w:firstLine="723"/>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rPr>
        <w:t xml:space="preserve"> </w:t>
      </w:r>
      <w:r>
        <w:rPr>
          <w:rFonts w:hint="eastAsia" w:asciiTheme="minorEastAsia" w:hAnsiTheme="minorEastAsia" w:eastAsiaTheme="minorEastAsia" w:cstheme="minorEastAsia"/>
          <w:b/>
          <w:sz w:val="36"/>
          <w:szCs w:val="36"/>
          <w:lang w:eastAsia="zh-CN"/>
        </w:rPr>
        <w:t>重庆汽车保安服务项目</w:t>
      </w:r>
    </w:p>
    <w:p>
      <w:pPr>
        <w:autoSpaceDE w:val="0"/>
        <w:autoSpaceDN w:val="0"/>
        <w:adjustRightInd w:val="0"/>
        <w:snapToGrid w:val="0"/>
        <w:spacing w:line="360" w:lineRule="auto"/>
        <w:ind w:firstLine="354" w:firstLineChars="49"/>
        <w:jc w:val="center"/>
        <w:rPr>
          <w:rFonts w:hint="eastAsia" w:asciiTheme="minorEastAsia" w:hAnsiTheme="minorEastAsia" w:eastAsiaTheme="minorEastAsia" w:cstheme="minorEastAsia"/>
          <w:b/>
          <w:sz w:val="72"/>
          <w:szCs w:val="72"/>
        </w:rPr>
      </w:pPr>
    </w:p>
    <w:p>
      <w:pPr>
        <w:autoSpaceDE w:val="0"/>
        <w:autoSpaceDN w:val="0"/>
        <w:adjustRightInd w:val="0"/>
        <w:snapToGrid w:val="0"/>
        <w:spacing w:line="360" w:lineRule="auto"/>
        <w:ind w:firstLine="354" w:firstLineChars="49"/>
        <w:jc w:val="center"/>
        <w:rPr>
          <w:rFonts w:hint="eastAsia" w:asciiTheme="minorEastAsia" w:hAnsiTheme="minorEastAsia" w:eastAsiaTheme="minorEastAsia" w:cstheme="minorEastAsia"/>
          <w:b/>
          <w:w w:val="99"/>
          <w:sz w:val="30"/>
          <w:szCs w:val="30"/>
        </w:rPr>
      </w:pPr>
      <w:r>
        <w:rPr>
          <w:rFonts w:hint="eastAsia" w:asciiTheme="minorEastAsia" w:hAnsiTheme="minorEastAsia" w:eastAsiaTheme="minorEastAsia" w:cstheme="minorEastAsia"/>
          <w:b/>
          <w:sz w:val="72"/>
          <w:szCs w:val="72"/>
        </w:rPr>
        <w:t>招　标　文　件</w:t>
      </w:r>
      <w:r>
        <w:rPr>
          <w:rFonts w:hint="eastAsia" w:asciiTheme="minorEastAsia" w:hAnsiTheme="minorEastAsia" w:eastAsiaTheme="minorEastAsia" w:cstheme="minorEastAsia"/>
          <w:b/>
          <w:spacing w:val="-20"/>
          <w:sz w:val="28"/>
          <w:szCs w:val="28"/>
        </w:rPr>
        <w:t xml:space="preserve">                                       </w:t>
      </w: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w w:val="99"/>
          <w:sz w:val="30"/>
          <w:szCs w:val="30"/>
        </w:rPr>
      </w:pPr>
    </w:p>
    <w:p>
      <w:pPr>
        <w:tabs>
          <w:tab w:val="left" w:pos="3885"/>
          <w:tab w:val="left" w:pos="6219"/>
        </w:tabs>
        <w:autoSpaceDE w:val="0"/>
        <w:autoSpaceDN w:val="0"/>
        <w:adjustRightInd w:val="0"/>
        <w:snapToGrid w:val="0"/>
        <w:spacing w:line="360" w:lineRule="auto"/>
        <w:ind w:firstLine="292" w:firstLineChars="98"/>
        <w:jc w:val="center"/>
        <w:rPr>
          <w:rFonts w:hint="eastAsia" w:asciiTheme="minorEastAsia" w:hAnsiTheme="minorEastAsia" w:eastAsiaTheme="minorEastAsia" w:cstheme="minorEastAsia"/>
          <w:b/>
          <w:sz w:val="30"/>
          <w:szCs w:val="30"/>
          <w:u w:val="single"/>
        </w:rPr>
      </w:pPr>
      <w:r>
        <w:rPr>
          <w:rFonts w:hint="eastAsia" w:asciiTheme="minorEastAsia" w:hAnsiTheme="minorEastAsia" w:eastAsiaTheme="minorEastAsia" w:cstheme="minorEastAsia"/>
          <w:b/>
          <w:w w:val="99"/>
          <w:sz w:val="30"/>
          <w:szCs w:val="30"/>
        </w:rPr>
        <w:t>招   标  人：重汽</w:t>
      </w:r>
      <w:r>
        <w:rPr>
          <w:rFonts w:hint="eastAsia" w:asciiTheme="minorEastAsia" w:hAnsiTheme="minorEastAsia" w:eastAsiaTheme="minorEastAsia" w:cstheme="minorEastAsia"/>
          <w:b/>
          <w:sz w:val="30"/>
          <w:szCs w:val="30"/>
        </w:rPr>
        <w:t>（重庆）轻型汽车有限公司</w:t>
      </w:r>
    </w:p>
    <w:p>
      <w:pPr>
        <w:pStyle w:val="35"/>
        <w:tabs>
          <w:tab w:val="left" w:pos="900"/>
          <w:tab w:val="right" w:leader="dot" w:pos="9100"/>
        </w:tabs>
        <w:spacing w:line="360" w:lineRule="auto"/>
        <w:ind w:firstLine="60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二〇二五年七月</w:t>
      </w:r>
    </w:p>
    <w:p>
      <w:pPr>
        <w:ind w:firstLine="420"/>
        <w:rPr>
          <w:rFonts w:hint="eastAsia" w:asciiTheme="minorEastAsia" w:hAnsiTheme="minorEastAsia" w:eastAsiaTheme="minorEastAsia" w:cstheme="minorEastAsia"/>
        </w:rPr>
      </w:pPr>
    </w:p>
    <w:p>
      <w:pPr>
        <w:ind w:firstLine="420"/>
        <w:rPr>
          <w:rFonts w:hint="eastAsia" w:asciiTheme="minorEastAsia" w:hAnsiTheme="minorEastAsia" w:eastAsiaTheme="minorEastAsia" w:cstheme="minorEastAsia"/>
        </w:rPr>
      </w:pPr>
    </w:p>
    <w:bookmarkEnd w:id="0"/>
    <w:bookmarkEnd w:id="1"/>
    <w:p>
      <w:pPr>
        <w:widowControl/>
        <w:ind w:firstLine="420"/>
        <w:jc w:val="left"/>
        <w:rPr>
          <w:rFonts w:hint="eastAsia" w:asciiTheme="minorEastAsia" w:hAnsiTheme="minorEastAsia" w:eastAsiaTheme="minorEastAsia" w:cstheme="minorEastAsia"/>
          <w:b/>
          <w:kern w:val="0"/>
          <w:sz w:val="32"/>
          <w:szCs w:val="32"/>
          <w:lang w:val="zh-CN"/>
        </w:rPr>
      </w:pPr>
      <w:bookmarkStart w:id="2" w:name="_Toc23462"/>
      <w:bookmarkStart w:id="3" w:name="_Toc131406235"/>
      <w:bookmarkStart w:id="4" w:name="_Toc16518"/>
      <w:r>
        <w:rPr>
          <w:rFonts w:hint="eastAsia" w:asciiTheme="minorEastAsia" w:hAnsiTheme="minorEastAsia" w:eastAsiaTheme="minorEastAsia" w:cstheme="minorEastAsia"/>
          <w:szCs w:val="32"/>
        </w:rPr>
        <w:br w:type="page"/>
      </w:r>
    </w:p>
    <w:p>
      <w:pPr>
        <w:pStyle w:val="2"/>
        <w:snapToGrid w:val="0"/>
        <w:spacing w:before="0" w:after="0" w:line="360" w:lineRule="auto"/>
        <w:ind w:firstLine="64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32"/>
        </w:rPr>
        <w:t>招标公告</w:t>
      </w:r>
      <w:bookmarkEnd w:id="2"/>
      <w:bookmarkEnd w:id="3"/>
      <w:bookmarkEnd w:id="4"/>
    </w:p>
    <w:p>
      <w:pPr>
        <w:widowControl/>
        <w:snapToGrid w:val="0"/>
        <w:spacing w:line="360" w:lineRule="auto"/>
        <w:jc w:val="left"/>
        <w:rPr>
          <w:rFonts w:hint="eastAsia" w:asciiTheme="minorEastAsia" w:hAnsiTheme="minorEastAsia" w:eastAsiaTheme="minorEastAsia" w:cstheme="minorEastAsia"/>
          <w:b/>
          <w:kern w:val="0"/>
          <w:sz w:val="24"/>
          <w:szCs w:val="24"/>
          <w:lang w:bidi="en-US"/>
        </w:rPr>
      </w:pPr>
      <w:r>
        <w:rPr>
          <w:rFonts w:hint="eastAsia" w:asciiTheme="minorEastAsia" w:hAnsiTheme="minorEastAsia" w:eastAsiaTheme="minorEastAsia" w:cstheme="minorEastAsia"/>
          <w:b/>
          <w:kern w:val="0"/>
          <w:sz w:val="24"/>
          <w:szCs w:val="24"/>
          <w:lang w:bidi="en-US"/>
        </w:rPr>
        <w:t>一、招标条件</w:t>
      </w:r>
    </w:p>
    <w:p>
      <w:pPr>
        <w:widowControl/>
        <w:snapToGrid w:val="0"/>
        <w:spacing w:line="360" w:lineRule="auto"/>
        <w:ind w:firstLine="480" w:firstLineChars="200"/>
        <w:jc w:val="left"/>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sz w:val="24"/>
          <w:szCs w:val="24"/>
          <w:u w:val="single"/>
        </w:rPr>
        <w:t>重汽（重庆）轻型汽车有限公司</w:t>
      </w:r>
      <w:r>
        <w:rPr>
          <w:rFonts w:hint="eastAsia" w:asciiTheme="minorEastAsia" w:hAnsiTheme="minorEastAsia" w:eastAsiaTheme="minorEastAsia" w:cstheme="minorEastAsia"/>
          <w:kern w:val="0"/>
          <w:sz w:val="24"/>
          <w:szCs w:val="24"/>
          <w:lang w:bidi="en-US"/>
        </w:rPr>
        <w:t>针对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重庆汽车保安服务项目</w:t>
      </w:r>
      <w:r>
        <w:rPr>
          <w:rFonts w:hint="eastAsia" w:asciiTheme="minorEastAsia" w:hAnsiTheme="minorEastAsia" w:eastAsiaTheme="minorEastAsia" w:cstheme="minorEastAsia"/>
          <w:kern w:val="0"/>
          <w:sz w:val="24"/>
          <w:szCs w:val="24"/>
          <w:lang w:bidi="en-US"/>
        </w:rPr>
        <w:t>，以公开招标的方式进行采购。本项目业主为</w:t>
      </w:r>
      <w:r>
        <w:rPr>
          <w:rFonts w:hint="eastAsia" w:asciiTheme="minorEastAsia" w:hAnsiTheme="minorEastAsia" w:eastAsiaTheme="minorEastAsia" w:cstheme="minorEastAsia"/>
          <w:sz w:val="24"/>
          <w:szCs w:val="24"/>
          <w:u w:val="single"/>
        </w:rPr>
        <w:t>重汽（重庆）轻型汽车有限公司</w:t>
      </w:r>
      <w:r>
        <w:rPr>
          <w:rFonts w:hint="eastAsia" w:asciiTheme="minorEastAsia" w:hAnsiTheme="minorEastAsia" w:eastAsiaTheme="minorEastAsia" w:cstheme="minorEastAsia"/>
          <w:kern w:val="0"/>
          <w:sz w:val="24"/>
          <w:szCs w:val="24"/>
          <w:lang w:bidi="en-US"/>
        </w:rPr>
        <w:t>，项目资金来自</w:t>
      </w:r>
      <w:r>
        <w:rPr>
          <w:rFonts w:hint="eastAsia" w:asciiTheme="minorEastAsia" w:hAnsiTheme="minorEastAsia" w:eastAsiaTheme="minorEastAsia" w:cstheme="minorEastAsia"/>
          <w:kern w:val="0"/>
          <w:sz w:val="24"/>
          <w:szCs w:val="24"/>
          <w:u w:val="single"/>
          <w:lang w:bidi="en-US"/>
        </w:rPr>
        <w:t xml:space="preserve"> 企业自筹 </w:t>
      </w:r>
      <w:r>
        <w:rPr>
          <w:rFonts w:hint="eastAsia" w:asciiTheme="minorEastAsia" w:hAnsiTheme="minorEastAsia" w:eastAsiaTheme="minorEastAsia" w:cstheme="minorEastAsia"/>
          <w:kern w:val="0"/>
          <w:sz w:val="24"/>
          <w:szCs w:val="24"/>
          <w:lang w:bidi="en-US"/>
        </w:rPr>
        <w:t>，出资比例为</w:t>
      </w:r>
      <w:r>
        <w:rPr>
          <w:rFonts w:hint="eastAsia" w:asciiTheme="minorEastAsia" w:hAnsiTheme="minorEastAsia" w:eastAsiaTheme="minorEastAsia" w:cstheme="minorEastAsia"/>
          <w:kern w:val="0"/>
          <w:sz w:val="24"/>
          <w:szCs w:val="24"/>
          <w:u w:val="single"/>
          <w:lang w:bidi="en-US"/>
        </w:rPr>
        <w:t xml:space="preserve"> 100% </w:t>
      </w:r>
      <w:r>
        <w:rPr>
          <w:rFonts w:hint="eastAsia" w:asciiTheme="minorEastAsia" w:hAnsiTheme="minorEastAsia" w:eastAsiaTheme="minorEastAsia" w:cstheme="minorEastAsia"/>
          <w:kern w:val="0"/>
          <w:sz w:val="24"/>
          <w:szCs w:val="24"/>
          <w:lang w:bidi="en-US"/>
        </w:rPr>
        <w:t>。该项目现已具备招标条件，欢迎具备条件的潜在投标人参加投标。</w:t>
      </w:r>
    </w:p>
    <w:p>
      <w:pPr>
        <w:widowControl/>
        <w:snapToGrid w:val="0"/>
        <w:spacing w:line="360" w:lineRule="auto"/>
        <w:jc w:val="left"/>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b/>
          <w:bCs/>
          <w:kern w:val="0"/>
          <w:sz w:val="24"/>
          <w:szCs w:val="24"/>
          <w:lang w:bidi="en-US"/>
        </w:rPr>
        <w:t>二、项目概况与招标范围</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bookmarkStart w:id="5" w:name="_Toc144974482"/>
      <w:bookmarkEnd w:id="5"/>
      <w:bookmarkStart w:id="6" w:name="_Toc152042290"/>
      <w:bookmarkEnd w:id="6"/>
      <w:bookmarkStart w:id="7" w:name="_Toc152045514"/>
      <w:bookmarkEnd w:id="7"/>
      <w:bookmarkStart w:id="8" w:name="_Toc285809451"/>
      <w:bookmarkEnd w:id="8"/>
      <w:bookmarkStart w:id="9" w:name="_Toc179632530"/>
      <w:bookmarkEnd w:id="9"/>
      <w:r>
        <w:rPr>
          <w:rFonts w:hint="eastAsia" w:asciiTheme="minorEastAsia" w:hAnsiTheme="minorEastAsia" w:eastAsiaTheme="minorEastAsia" w:cstheme="minorEastAsia"/>
          <w:kern w:val="0"/>
          <w:sz w:val="24"/>
          <w:szCs w:val="24"/>
          <w:lang w:bidi="en-US"/>
        </w:rPr>
        <w:t>工程名称：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重庆汽车保安服务项目</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采购形式编号：</w:t>
      </w:r>
      <w:r>
        <w:rPr>
          <w:rFonts w:hint="eastAsia" w:asciiTheme="minorEastAsia" w:hAnsiTheme="minorEastAsia" w:eastAsiaTheme="minorEastAsia" w:cstheme="minorEastAsia"/>
          <w:kern w:val="0"/>
          <w:sz w:val="24"/>
          <w:szCs w:val="24"/>
          <w:u w:val="single"/>
          <w:lang w:bidi="en-US"/>
        </w:rPr>
        <w:t xml:space="preserve"> CGZX2025070006 </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工程地点：</w:t>
      </w:r>
      <w:r>
        <w:rPr>
          <w:rFonts w:hint="eastAsia" w:asciiTheme="minorEastAsia" w:hAnsiTheme="minorEastAsia" w:eastAsiaTheme="minorEastAsia" w:cstheme="minorEastAsia"/>
          <w:kern w:val="0"/>
          <w:sz w:val="24"/>
          <w:szCs w:val="24"/>
          <w:u w:val="single"/>
        </w:rPr>
        <w:t>重庆市江津区双福新区</w:t>
      </w:r>
      <w:r>
        <w:rPr>
          <w:rFonts w:hint="eastAsia" w:asciiTheme="minorEastAsia" w:hAnsiTheme="minorEastAsia" w:eastAsiaTheme="minorEastAsia" w:cstheme="minorEastAsia"/>
          <w:sz w:val="24"/>
          <w:szCs w:val="24"/>
          <w:highlight w:val="none"/>
          <w:u w:val="single"/>
        </w:rPr>
        <w:t>工业园潍柴路2号</w:t>
      </w:r>
      <w:r>
        <w:rPr>
          <w:rFonts w:hint="eastAsia" w:asciiTheme="minorEastAsia" w:hAnsiTheme="minorEastAsia" w:eastAsiaTheme="minorEastAsia" w:cstheme="minorEastAsia"/>
          <w:kern w:val="0"/>
          <w:sz w:val="24"/>
          <w:szCs w:val="24"/>
        </w:rPr>
        <w:t>；</w:t>
      </w:r>
    </w:p>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bidi="en-US"/>
        </w:rPr>
        <w:t>项目概况：</w:t>
      </w:r>
      <w:r>
        <w:rPr>
          <w:rFonts w:hint="eastAsia" w:asciiTheme="minorEastAsia" w:hAnsiTheme="minorEastAsia" w:eastAsiaTheme="minorEastAsia" w:cstheme="minorEastAsia"/>
          <w:sz w:val="24"/>
          <w:szCs w:val="24"/>
          <w:u w:val="single"/>
        </w:rPr>
        <w:t>招标人</w:t>
      </w:r>
      <w:r>
        <w:rPr>
          <w:rFonts w:hint="eastAsia" w:asciiTheme="minorEastAsia" w:hAnsiTheme="minorEastAsia" w:eastAsiaTheme="minorEastAsia" w:cstheme="minorEastAsia"/>
          <w:color w:val="auto"/>
          <w:sz w:val="24"/>
          <w:szCs w:val="24"/>
          <w:highlight w:val="none"/>
          <w:u w:val="single"/>
        </w:rPr>
        <w:t>为了有力保证招标人的公司物资、车辆</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人员安全，需对</w:t>
      </w:r>
      <w:r>
        <w:rPr>
          <w:rFonts w:hint="eastAsia" w:asciiTheme="minorEastAsia" w:hAnsiTheme="minorEastAsia" w:eastAsiaTheme="minorEastAsia" w:cstheme="minorEastAsia"/>
          <w:b/>
          <w:color w:val="auto"/>
          <w:spacing w:val="-20"/>
          <w:sz w:val="24"/>
          <w:szCs w:val="24"/>
          <w:highlight w:val="none"/>
          <w:u w:val="single"/>
          <w:lang w:val="en-US" w:eastAsia="zh-CN"/>
        </w:rPr>
        <w:t>重庆汽车保安服务项目</w:t>
      </w:r>
      <w:r>
        <w:rPr>
          <w:rFonts w:hint="eastAsia" w:asciiTheme="minorEastAsia" w:hAnsiTheme="minorEastAsia" w:eastAsiaTheme="minorEastAsia" w:cstheme="minorEastAsia"/>
          <w:color w:val="auto"/>
          <w:sz w:val="24"/>
          <w:szCs w:val="24"/>
          <w:highlight w:val="none"/>
          <w:u w:val="single"/>
        </w:rPr>
        <w:t>进行招标。本项目共5个岗位【（正大门岗（3人）、物流门岗（3人）、商品车发车门岗（3人）、巡逻岗（2人）、项目管理岗（1人）】，保安24小时值班岗，两班倒</w:t>
      </w:r>
      <w:r>
        <w:rPr>
          <w:rFonts w:hint="eastAsia" w:asciiTheme="minorEastAsia" w:hAnsiTheme="minorEastAsia" w:eastAsiaTheme="minorEastAsia" w:cstheme="minorEastAsia"/>
          <w:color w:val="auto"/>
          <w:sz w:val="24"/>
          <w:szCs w:val="24"/>
          <w:highlight w:val="none"/>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资金来源：</w:t>
      </w:r>
      <w:r>
        <w:rPr>
          <w:rFonts w:hint="eastAsia" w:asciiTheme="minorEastAsia" w:hAnsiTheme="minorEastAsia" w:eastAsiaTheme="minorEastAsia" w:cstheme="minorEastAsia"/>
          <w:kern w:val="0"/>
          <w:sz w:val="24"/>
          <w:szCs w:val="24"/>
          <w:u w:val="single"/>
          <w:lang w:bidi="en-US"/>
        </w:rPr>
        <w:t>企业自筹，已落实</w:t>
      </w:r>
      <w:r>
        <w:rPr>
          <w:rFonts w:hint="eastAsia" w:asciiTheme="minorEastAsia" w:hAnsiTheme="minorEastAsia" w:eastAsiaTheme="minorEastAsia" w:cstheme="minorEastAsia"/>
          <w:kern w:val="0"/>
          <w:sz w:val="24"/>
          <w:szCs w:val="24"/>
          <w:lang w:bidi="en-US"/>
        </w:rPr>
        <w:t>；</w:t>
      </w:r>
    </w:p>
    <w:p>
      <w:pPr>
        <w:pStyle w:val="15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heme="minorEastAsia" w:hAnsiTheme="minorEastAsia" w:eastAsiaTheme="minorEastAsia" w:cstheme="minorEastAsia"/>
          <w:kern w:val="0"/>
          <w:sz w:val="24"/>
          <w:szCs w:val="24"/>
          <w:lang w:bidi="en-US"/>
        </w:rPr>
      </w:pPr>
      <w:r>
        <w:rPr>
          <w:rFonts w:hint="eastAsia" w:asciiTheme="minorEastAsia" w:hAnsiTheme="minorEastAsia" w:eastAsiaTheme="minorEastAsia" w:cstheme="minorEastAsia"/>
          <w:kern w:val="0"/>
          <w:sz w:val="24"/>
          <w:szCs w:val="24"/>
          <w:lang w:bidi="en-US"/>
        </w:rPr>
        <w:t>报价上限：</w:t>
      </w:r>
      <w:r>
        <w:rPr>
          <w:rFonts w:hint="eastAsia" w:asciiTheme="minorEastAsia" w:hAnsiTheme="minorEastAsia" w:eastAsiaTheme="minorEastAsia" w:cstheme="minorEastAsia"/>
          <w:kern w:val="0"/>
          <w:sz w:val="24"/>
          <w:szCs w:val="24"/>
          <w:u w:val="single"/>
          <w:lang w:bidi="en-US"/>
        </w:rPr>
        <w:t>本项目投标人的含税投标价不得超过</w:t>
      </w:r>
      <w:r>
        <w:rPr>
          <w:rFonts w:hint="eastAsia" w:asciiTheme="minorEastAsia" w:hAnsiTheme="minorEastAsia" w:eastAsiaTheme="minorEastAsia" w:cstheme="minorEastAsia"/>
          <w:b/>
          <w:kern w:val="0"/>
          <w:sz w:val="24"/>
          <w:szCs w:val="24"/>
          <w:u w:val="single"/>
          <w:lang w:val="en-US" w:eastAsia="zh-CN" w:bidi="en-US"/>
        </w:rPr>
        <w:t>伍拾伍</w:t>
      </w:r>
      <w:r>
        <w:rPr>
          <w:rFonts w:hint="eastAsia" w:asciiTheme="minorEastAsia" w:hAnsiTheme="minorEastAsia" w:eastAsiaTheme="minorEastAsia" w:cstheme="minorEastAsia"/>
          <w:b/>
          <w:kern w:val="0"/>
          <w:sz w:val="24"/>
          <w:szCs w:val="24"/>
          <w:u w:val="single"/>
          <w:lang w:bidi="en-US"/>
        </w:rPr>
        <w:t>万</w:t>
      </w:r>
      <w:r>
        <w:rPr>
          <w:rFonts w:hint="eastAsia" w:asciiTheme="minorEastAsia" w:hAnsiTheme="minorEastAsia" w:eastAsiaTheme="minorEastAsia" w:cstheme="minorEastAsia"/>
          <w:b/>
          <w:kern w:val="0"/>
          <w:sz w:val="24"/>
          <w:szCs w:val="24"/>
          <w:u w:val="single"/>
          <w:lang w:val="en-US" w:eastAsia="zh-CN" w:bidi="en-US"/>
        </w:rPr>
        <w:t>叁仟柒佰</w:t>
      </w:r>
      <w:r>
        <w:rPr>
          <w:rFonts w:hint="eastAsia" w:asciiTheme="minorEastAsia" w:hAnsiTheme="minorEastAsia" w:eastAsiaTheme="minorEastAsia" w:cstheme="minorEastAsia"/>
          <w:b/>
          <w:kern w:val="0"/>
          <w:sz w:val="24"/>
          <w:szCs w:val="24"/>
          <w:u w:val="single"/>
          <w:lang w:bidi="en-US"/>
        </w:rPr>
        <w:t>元人民币</w:t>
      </w:r>
      <w:r>
        <w:rPr>
          <w:rFonts w:hint="eastAsia" w:asciiTheme="minorEastAsia" w:hAnsiTheme="minorEastAsia" w:eastAsiaTheme="minorEastAsia" w:cstheme="minorEastAsia"/>
          <w:kern w:val="0"/>
          <w:sz w:val="24"/>
          <w:szCs w:val="24"/>
          <w:lang w:bidi="en-US"/>
        </w:rPr>
        <w:t>。</w:t>
      </w:r>
    </w:p>
    <w:p>
      <w:pPr>
        <w:widowControl/>
        <w:snapToGrid w:val="0"/>
        <w:spacing w:line="360" w:lineRule="auto"/>
        <w:jc w:val="left"/>
        <w:rPr>
          <w:rFonts w:hint="eastAsia" w:asciiTheme="minorEastAsia" w:hAnsiTheme="minorEastAsia" w:eastAsiaTheme="minorEastAsia" w:cstheme="minorEastAsia"/>
          <w:b/>
          <w:bCs/>
          <w:kern w:val="0"/>
          <w:sz w:val="24"/>
          <w:szCs w:val="24"/>
          <w:lang w:bidi="en-US"/>
        </w:rPr>
      </w:pPr>
      <w:r>
        <w:rPr>
          <w:rFonts w:hint="eastAsia" w:asciiTheme="minorEastAsia" w:hAnsiTheme="minorEastAsia" w:eastAsiaTheme="minorEastAsia" w:cstheme="minorEastAsia"/>
          <w:b/>
          <w:bCs/>
          <w:kern w:val="0"/>
          <w:sz w:val="24"/>
          <w:szCs w:val="24"/>
          <w:lang w:bidi="en-US"/>
        </w:rPr>
        <w:t>三、投标人资格要求</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投标方需为中华人民共和国境内注册的独立法人机构，具有独立承担民事责任能力</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成立年限必须在3年以上（以营业执照成立日期到开标当日满三年为准）</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投标方的注册资本不少于</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00万元人民币（或等值其他货币）</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投标人营业执照经营范围具有承担本项目的能力，为有效专业安保服务企业，具有有效的《保安服务许可证》</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投标方满足</w:t>
      </w:r>
      <w:r>
        <w:rPr>
          <w:rFonts w:hint="eastAsia" w:asciiTheme="minorEastAsia" w:hAnsiTheme="minorEastAsia" w:eastAsiaTheme="minorEastAsia" w:cstheme="minorEastAsia"/>
          <w:bCs/>
          <w:sz w:val="24"/>
          <w:szCs w:val="24"/>
          <w:lang w:val="en-US" w:eastAsia="zh-CN"/>
        </w:rPr>
        <w:t>资质</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服务能力</w:t>
      </w:r>
      <w:r>
        <w:rPr>
          <w:rFonts w:hint="eastAsia" w:asciiTheme="minorEastAsia" w:hAnsiTheme="minorEastAsia" w:eastAsiaTheme="minorEastAsia" w:cstheme="minorEastAsia"/>
          <w:bCs/>
          <w:sz w:val="24"/>
          <w:szCs w:val="24"/>
        </w:rPr>
        <w:t>、资金等要求，财务状况良好、经营稳定。</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投标方必须拥有完善的</w:t>
      </w:r>
      <w:r>
        <w:rPr>
          <w:rFonts w:hint="eastAsia" w:asciiTheme="minorEastAsia" w:hAnsiTheme="minorEastAsia" w:eastAsiaTheme="minorEastAsia" w:cstheme="minorEastAsia"/>
          <w:bCs/>
          <w:sz w:val="24"/>
          <w:szCs w:val="24"/>
          <w:lang w:val="en-US" w:eastAsia="zh-CN"/>
        </w:rPr>
        <w:t>培训</w:t>
      </w:r>
      <w:r>
        <w:rPr>
          <w:rFonts w:hint="eastAsia" w:asciiTheme="minorEastAsia" w:hAnsiTheme="minorEastAsia" w:eastAsiaTheme="minorEastAsia" w:cstheme="minorEastAsia"/>
          <w:bCs/>
          <w:sz w:val="24"/>
          <w:szCs w:val="24"/>
        </w:rPr>
        <w:t>体系，</w:t>
      </w:r>
      <w:r>
        <w:rPr>
          <w:rFonts w:hint="eastAsia" w:asciiTheme="minorEastAsia" w:hAnsiTheme="minorEastAsia" w:eastAsiaTheme="minorEastAsia" w:cstheme="minorEastAsia"/>
          <w:sz w:val="24"/>
          <w:szCs w:val="24"/>
        </w:rPr>
        <w:t>有专业</w:t>
      </w:r>
      <w:r>
        <w:rPr>
          <w:rFonts w:hint="eastAsia" w:asciiTheme="minorEastAsia" w:hAnsiTheme="minorEastAsia" w:eastAsiaTheme="minorEastAsia" w:cstheme="minorEastAsia"/>
          <w:sz w:val="24"/>
          <w:szCs w:val="24"/>
          <w:lang w:val="en-US" w:eastAsia="zh-CN"/>
        </w:rPr>
        <w:t>管理</w:t>
      </w:r>
      <w:r>
        <w:rPr>
          <w:rFonts w:hint="eastAsia" w:asciiTheme="minorEastAsia" w:hAnsiTheme="minorEastAsia" w:eastAsiaTheme="minorEastAsia" w:cstheme="minorEastAsia"/>
          <w:sz w:val="24"/>
          <w:szCs w:val="24"/>
        </w:rPr>
        <w:t>团队，</w:t>
      </w:r>
      <w:r>
        <w:rPr>
          <w:rFonts w:hint="eastAsia" w:asciiTheme="minorEastAsia" w:hAnsiTheme="minorEastAsia" w:eastAsiaTheme="minorEastAsia" w:cstheme="minorEastAsia"/>
          <w:bCs/>
          <w:sz w:val="24"/>
          <w:szCs w:val="24"/>
        </w:rPr>
        <w:t>具备履行</w:t>
      </w:r>
      <w:r>
        <w:rPr>
          <w:rFonts w:hint="eastAsia" w:asciiTheme="minorEastAsia" w:hAnsiTheme="minorEastAsia" w:eastAsiaTheme="minorEastAsia" w:cstheme="minorEastAsia"/>
          <w:bCs/>
          <w:sz w:val="24"/>
          <w:szCs w:val="24"/>
          <w:lang w:val="en-US" w:eastAsia="zh-CN"/>
        </w:rPr>
        <w:t>专业安保保驾护航</w:t>
      </w:r>
      <w:r>
        <w:rPr>
          <w:rFonts w:hint="eastAsia" w:asciiTheme="minorEastAsia" w:hAnsiTheme="minorEastAsia" w:eastAsiaTheme="minorEastAsia" w:cstheme="minorEastAsia"/>
          <w:bCs/>
          <w:sz w:val="24"/>
          <w:szCs w:val="24"/>
        </w:rPr>
        <w:t>的能力。</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近</w:t>
      </w:r>
      <w:r>
        <w:rPr>
          <w:rFonts w:hint="eastAsia" w:asciiTheme="minorEastAsia" w:hAnsiTheme="minorEastAsia" w:eastAsiaTheme="minorEastAsia" w:cstheme="minorEastAsia"/>
          <w:bCs/>
          <w:sz w:val="24"/>
          <w:szCs w:val="24"/>
        </w:rPr>
        <w:t>三年内</w:t>
      </w:r>
      <w:r>
        <w:rPr>
          <w:rFonts w:hint="eastAsia" w:asciiTheme="minorEastAsia" w:hAnsiTheme="minorEastAsia" w:eastAsiaTheme="minorEastAsia" w:cstheme="minorEastAsia"/>
          <w:bCs/>
          <w:sz w:val="24"/>
          <w:szCs w:val="24"/>
          <w:lang w:val="en-US" w:eastAsia="zh-CN"/>
        </w:rPr>
        <w:t>有3</w:t>
      </w:r>
      <w:r>
        <w:rPr>
          <w:rFonts w:hint="eastAsia" w:asciiTheme="minorEastAsia" w:hAnsiTheme="minorEastAsia" w:eastAsiaTheme="minorEastAsia" w:cstheme="minorEastAsia"/>
          <w:bCs/>
          <w:sz w:val="24"/>
          <w:szCs w:val="24"/>
        </w:rPr>
        <w:t>个</w:t>
      </w:r>
      <w:r>
        <w:rPr>
          <w:rFonts w:hint="eastAsia" w:asciiTheme="minorEastAsia" w:hAnsiTheme="minorEastAsia" w:eastAsiaTheme="minorEastAsia" w:cstheme="minorEastAsia"/>
          <w:bCs/>
          <w:sz w:val="24"/>
          <w:szCs w:val="24"/>
          <w:lang w:val="en-US" w:eastAsia="zh-CN"/>
        </w:rPr>
        <w:t>及</w:t>
      </w:r>
      <w:r>
        <w:rPr>
          <w:rFonts w:hint="eastAsia" w:asciiTheme="minorEastAsia" w:hAnsiTheme="minorEastAsia" w:eastAsiaTheme="minorEastAsia" w:cstheme="minorEastAsia"/>
          <w:sz w:val="24"/>
          <w:szCs w:val="24"/>
          <w:lang w:val="en-US" w:eastAsia="zh-CN"/>
        </w:rPr>
        <w:t>以上</w:t>
      </w:r>
      <w:r>
        <w:rPr>
          <w:rFonts w:hint="eastAsia" w:asciiTheme="minorEastAsia" w:hAnsiTheme="minorEastAsia" w:eastAsiaTheme="minorEastAsia" w:cstheme="minorEastAsia"/>
          <w:color w:val="auto"/>
          <w:sz w:val="24"/>
          <w:szCs w:val="24"/>
          <w:highlight w:val="none"/>
          <w:lang w:val="en-US" w:eastAsia="zh-CN"/>
        </w:rPr>
        <w:t>保</w:t>
      </w:r>
      <w:r>
        <w:rPr>
          <w:rFonts w:hint="eastAsia" w:asciiTheme="minorEastAsia" w:hAnsiTheme="minorEastAsia" w:eastAsiaTheme="minorEastAsia" w:cstheme="minorEastAsia"/>
          <w:bCs/>
          <w:sz w:val="24"/>
          <w:szCs w:val="24"/>
          <w:lang w:val="en-US" w:eastAsia="zh-CN"/>
        </w:rPr>
        <w:t>安行业业绩尤其是类似本项目业绩</w:t>
      </w:r>
      <w:r>
        <w:rPr>
          <w:rFonts w:hint="eastAsia" w:asciiTheme="minorEastAsia" w:hAnsiTheme="minorEastAsia" w:eastAsiaTheme="minorEastAsia" w:cstheme="minorEastAsia"/>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有足够的从事本项目的专业人员队伍。投标人须认可招标人的工作指令，包括节、假日能正常开展工作的要求；企业遇有突发事件，能及时调集安保力量在30分钟之内赶到现场，控制事态</w:t>
      </w:r>
      <w:r>
        <w:rPr>
          <w:rFonts w:hint="eastAsia" w:asciiTheme="minorEastAsia" w:hAnsiTheme="minorEastAsia" w:eastAsiaTheme="minorEastAsia" w:cstheme="minorEastAsia"/>
          <w:bCs/>
          <w:sz w:val="24"/>
          <w:szCs w:val="24"/>
        </w:rPr>
        <w:t>。</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Cs/>
          <w:sz w:val="24"/>
          <w:szCs w:val="24"/>
        </w:rPr>
        <w:t>公司信誉良好，无违法违规等不良行为，</w:t>
      </w:r>
      <w:r>
        <w:rPr>
          <w:rFonts w:hint="eastAsia" w:asciiTheme="minorEastAsia" w:hAnsiTheme="minorEastAsia" w:eastAsiaTheme="minorEastAsia" w:cstheme="minorEastAsia"/>
          <w:b/>
          <w:bCs/>
          <w:sz w:val="24"/>
          <w:szCs w:val="24"/>
          <w:u w:val="single"/>
        </w:rPr>
        <w:t>须提供：</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企业最近半年完税证明、信用证明材料（中国人民银行信用代码证 征信报告）；</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年度纳税信用评价信息（可从电子税务局查询截图，需加盖公章）；</w:t>
      </w:r>
    </w:p>
    <w:p>
      <w:pPr>
        <w:pStyle w:val="151"/>
        <w:numPr>
          <w:ilvl w:val="0"/>
          <w:numId w:val="3"/>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u w:val="single"/>
        </w:rPr>
        <w:t>企业对外担保说明（写明贵单位对外有无对外担保和质押业务，需加盖公章）。</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p>
    <w:p>
      <w:pPr>
        <w:pStyle w:val="151"/>
        <w:numPr>
          <w:ilvl w:val="0"/>
          <w:numId w:val="0"/>
        </w:numPr>
        <w:adjustRightInd w:val="0"/>
        <w:snapToGrid w:val="0"/>
        <w:spacing w:line="360" w:lineRule="auto"/>
        <w:ind w:leftChars="0"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应提供中文版本的审计报告或财务报表。注册地不在中国境内的投标方提供同等法律效力的其他文件。</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无招标违规、谎报年度报告信息、提供虚假资质资料等行为或其他行政处罚记录。</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投标方的直接或间接股东、法定代表人、董事、监事、高管非重汽员工及其亲属。</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没有被中国重汽集团列入黑名单。</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法律法规对合格投标方的其他要求、规定。</w:t>
      </w:r>
    </w:p>
    <w:p>
      <w:pPr>
        <w:pStyle w:val="151"/>
        <w:numPr>
          <w:ilvl w:val="0"/>
          <w:numId w:val="2"/>
        </w:numPr>
        <w:adjustRightInd w:val="0"/>
        <w:snapToGrid w:val="0"/>
        <w:spacing w:line="360" w:lineRule="auto"/>
        <w:ind w:left="420" w:firstLineChars="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不接受联合体投标。</w:t>
      </w:r>
    </w:p>
    <w:p>
      <w:pPr>
        <w:widowControl/>
        <w:snapToGrid w:val="0"/>
        <w:spacing w:line="360" w:lineRule="auto"/>
        <w:jc w:val="left"/>
        <w:rPr>
          <w:rFonts w:hint="eastAsia" w:asciiTheme="minorEastAsia" w:hAnsiTheme="minorEastAsia" w:eastAsiaTheme="minorEastAsia" w:cstheme="minorEastAsia"/>
          <w:b/>
          <w:bCs/>
          <w:kern w:val="0"/>
          <w:sz w:val="24"/>
          <w:szCs w:val="24"/>
          <w:lang w:bidi="en-US"/>
        </w:rPr>
      </w:pPr>
      <w:r>
        <w:rPr>
          <w:rFonts w:hint="eastAsia" w:asciiTheme="minorEastAsia" w:hAnsiTheme="minorEastAsia" w:eastAsiaTheme="minorEastAsia" w:cstheme="minorEastAsia"/>
          <w:b/>
          <w:bCs/>
          <w:kern w:val="0"/>
          <w:sz w:val="24"/>
          <w:szCs w:val="24"/>
          <w:lang w:bidi="en-US"/>
        </w:rPr>
        <w:t>四、报名、招标文件的获取、投标</w:t>
      </w:r>
    </w:p>
    <w:p>
      <w:pPr>
        <w:pStyle w:val="151"/>
        <w:numPr>
          <w:ilvl w:val="0"/>
          <w:numId w:val="4"/>
        </w:numPr>
        <w:adjustRightInd w:val="0"/>
        <w:snapToGrid w:val="0"/>
        <w:spacing w:line="360" w:lineRule="auto"/>
        <w:ind w:left="42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报名</w:t>
      </w:r>
    </w:p>
    <w:p>
      <w:pPr>
        <w:tabs>
          <w:tab w:val="left" w:pos="1050"/>
          <w:tab w:val="left" w:pos="1470"/>
        </w:tabs>
        <w:autoSpaceDE w:val="0"/>
        <w:autoSpaceDN w:val="0"/>
        <w:adjustRightInd w:val="0"/>
        <w:snapToGrid w:val="0"/>
        <w:spacing w:line="360" w:lineRule="auto"/>
        <w:jc w:val="left"/>
        <w:rPr>
          <w:rFonts w:hint="eastAsia" w:asciiTheme="minorEastAsia" w:hAnsiTheme="minorEastAsia" w:eastAsiaTheme="minorEastAsia" w:cstheme="minorEastAsia"/>
          <w:b/>
          <w:bCs/>
          <w:sz w:val="24"/>
          <w:szCs w:val="24"/>
        </w:rPr>
      </w:pPr>
      <w:bookmarkStart w:id="15" w:name="_GoBack"/>
      <w:bookmarkEnd w:id="15"/>
      <w:r>
        <w:rPr>
          <w:rFonts w:hint="eastAsia" w:asciiTheme="minorEastAsia" w:hAnsiTheme="minorEastAsia" w:eastAsiaTheme="minorEastAsia" w:cstheme="minorEastAsia"/>
          <w:b/>
          <w:bCs/>
          <w:sz w:val="24"/>
          <w:szCs w:val="24"/>
        </w:rPr>
        <w:t>五、开标</w:t>
      </w:r>
    </w:p>
    <w:p>
      <w:pPr>
        <w:pStyle w:val="151"/>
        <w:numPr>
          <w:ilvl w:val="1"/>
          <w:numId w:val="5"/>
        </w:numPr>
        <w:tabs>
          <w:tab w:val="left" w:pos="1050"/>
          <w:tab w:val="left" w:pos="1470"/>
        </w:tabs>
        <w:autoSpaceDE w:val="0"/>
        <w:autoSpaceDN w:val="0"/>
        <w:adjustRightInd w:val="0"/>
        <w:snapToGrid w:val="0"/>
        <w:spacing w:line="360" w:lineRule="auto"/>
        <w:ind w:left="480" w:hanging="480" w:hanging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开标时间：</w:t>
      </w:r>
      <w:r>
        <w:rPr>
          <w:rFonts w:hint="eastAsia" w:asciiTheme="minorEastAsia" w:hAnsiTheme="minorEastAsia" w:eastAsiaTheme="minorEastAsia" w:cstheme="minorEastAsia"/>
          <w:b/>
          <w:sz w:val="24"/>
          <w:szCs w:val="24"/>
        </w:rPr>
        <w:t>北京时间2025年7月2</w:t>
      </w: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日9:</w:t>
      </w:r>
      <w:r>
        <w:rPr>
          <w:rFonts w:hint="eastAsia" w:asciiTheme="minorEastAsia" w:hAnsiTheme="minorEastAsia" w:eastAsiaTheme="minorEastAsia" w:cstheme="minorEastAsia"/>
          <w:b/>
          <w:sz w:val="24"/>
          <w:szCs w:val="24"/>
          <w:lang w:val="en-US" w:eastAsia="zh-CN"/>
        </w:rPr>
        <w:t>0</w:t>
      </w:r>
      <w:r>
        <w:rPr>
          <w:rFonts w:hint="eastAsia" w:asciiTheme="minorEastAsia" w:hAnsiTheme="minorEastAsia" w:eastAsiaTheme="minorEastAsia" w:cstheme="minorEastAsia"/>
          <w:b/>
          <w:sz w:val="24"/>
          <w:szCs w:val="24"/>
        </w:rPr>
        <w:t>0时。</w:t>
      </w:r>
    </w:p>
    <w:p>
      <w:pPr>
        <w:pStyle w:val="151"/>
        <w:numPr>
          <w:ilvl w:val="1"/>
          <w:numId w:val="5"/>
        </w:numPr>
        <w:tabs>
          <w:tab w:val="left" w:pos="1050"/>
          <w:tab w:val="left" w:pos="1470"/>
        </w:tabs>
        <w:autoSpaceDE w:val="0"/>
        <w:autoSpaceDN w:val="0"/>
        <w:adjustRightInd w:val="0"/>
        <w:snapToGrid w:val="0"/>
        <w:spacing w:line="360" w:lineRule="auto"/>
        <w:ind w:left="480" w:hanging="480" w:hanging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开标地点：重汽</w:t>
      </w:r>
      <w:r>
        <w:rPr>
          <w:rFonts w:hint="eastAsia" w:asciiTheme="minorEastAsia" w:hAnsiTheme="minorEastAsia" w:eastAsiaTheme="minorEastAsia" w:cstheme="minorEastAsia"/>
          <w:bCs/>
          <w:sz w:val="24"/>
          <w:szCs w:val="24"/>
        </w:rPr>
        <w:t>e采通网站线上开标</w:t>
      </w:r>
    </w:p>
    <w:p>
      <w:pPr>
        <w:tabs>
          <w:tab w:val="left" w:pos="1134"/>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张老师</w:t>
      </w:r>
    </w:p>
    <w:p>
      <w:pPr>
        <w:tabs>
          <w:tab w:val="left" w:pos="1134"/>
        </w:tabs>
        <w:adjustRightInd w:val="0"/>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联系电话：1</w:t>
      </w:r>
      <w:r>
        <w:rPr>
          <w:rFonts w:hint="eastAsia" w:asciiTheme="minorEastAsia" w:hAnsiTheme="minorEastAsia" w:eastAsiaTheme="minorEastAsia" w:cstheme="minorEastAsia"/>
          <w:sz w:val="24"/>
          <w:szCs w:val="24"/>
          <w:lang w:val="en-US" w:eastAsia="zh-CN"/>
        </w:rPr>
        <w:t>3677683722</w:t>
      </w:r>
    </w:p>
    <w:p>
      <w:pPr>
        <w:tabs>
          <w:tab w:val="left" w:pos="1050"/>
          <w:tab w:val="left" w:pos="1470"/>
        </w:tabs>
        <w:adjustRightInd w:val="0"/>
        <w:snapToGrid w:val="0"/>
        <w:spacing w:line="360" w:lineRule="auto"/>
        <w:ind w:firstLine="480" w:firstLineChars="200"/>
        <w:jc w:val="left"/>
        <w:rPr>
          <w:rStyle w:val="57"/>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邮箱地址：</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"mailto:liuxuan@sinotruk.com" </w:instrText>
      </w:r>
      <w:r>
        <w:rPr>
          <w:rFonts w:hint="eastAsia" w:asciiTheme="minorEastAsia" w:hAnsiTheme="minorEastAsia" w:eastAsiaTheme="minorEastAsia" w:cstheme="minorEastAsia"/>
          <w:color w:val="auto"/>
          <w:sz w:val="24"/>
          <w:szCs w:val="24"/>
          <w:highlight w:val="none"/>
        </w:rPr>
        <w:fldChar w:fldCharType="separate"/>
      </w:r>
      <w:r>
        <w:rPr>
          <w:rStyle w:val="57"/>
          <w:rFonts w:hint="eastAsia" w:asciiTheme="minorEastAsia" w:hAnsiTheme="minorEastAsia" w:eastAsiaTheme="minorEastAsia" w:cstheme="minorEastAsia"/>
          <w:color w:val="auto"/>
          <w:sz w:val="24"/>
          <w:szCs w:val="24"/>
          <w:highlight w:val="none"/>
          <w:lang w:val="en-US" w:eastAsia="zh-CN"/>
        </w:rPr>
        <w:t>zhangyijin</w:t>
      </w:r>
      <w:r>
        <w:rPr>
          <w:rStyle w:val="57"/>
          <w:rFonts w:hint="eastAsia" w:asciiTheme="minorEastAsia" w:hAnsiTheme="minorEastAsia" w:eastAsiaTheme="minorEastAsia" w:cstheme="minorEastAsia"/>
          <w:color w:val="auto"/>
          <w:sz w:val="24"/>
          <w:szCs w:val="24"/>
          <w:highlight w:val="none"/>
        </w:rPr>
        <w:t>@sinotruk.com</w:t>
      </w:r>
      <w:r>
        <w:rPr>
          <w:rStyle w:val="57"/>
          <w:rFonts w:hint="eastAsia" w:asciiTheme="minorEastAsia" w:hAnsiTheme="minorEastAsia" w:eastAsiaTheme="minorEastAsia" w:cstheme="minorEastAsia"/>
          <w:color w:val="auto"/>
          <w:sz w:val="24"/>
          <w:szCs w:val="24"/>
          <w:highlight w:val="none"/>
        </w:rPr>
        <w:fldChar w:fldCharType="end"/>
      </w:r>
    </w:p>
    <w:p>
      <w:pPr>
        <w:tabs>
          <w:tab w:val="left" w:pos="1050"/>
          <w:tab w:val="left" w:pos="1470"/>
        </w:tabs>
        <w:adjustRightInd w:val="0"/>
        <w:snapToGrid w:val="0"/>
        <w:spacing w:line="360" w:lineRule="auto"/>
        <w:ind w:firstLine="960" w:firstLineChars="400"/>
        <w:jc w:val="left"/>
        <w:rPr>
          <w:rStyle w:val="57"/>
          <w:rFonts w:hint="eastAsia" w:asciiTheme="minorEastAsia" w:hAnsiTheme="minorEastAsia" w:eastAsiaTheme="minorEastAsia" w:cstheme="minorEastAsia"/>
          <w:sz w:val="24"/>
          <w:szCs w:val="24"/>
        </w:rPr>
      </w:pPr>
    </w:p>
    <w:p>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六、评标办法</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本项目采用合理最低价中标法，在满足招标人技术要求的前提下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kern w:val="2"/>
          <w:sz w:val="24"/>
          <w:szCs w:val="24"/>
          <w:highlight w:val="none"/>
          <w:lang w:val="en-US" w:eastAsia="zh-CN" w:bidi="ar-SA"/>
        </w:rPr>
        <w:t>技术标得分80分及以上者进入商务标评标,技术标得分不带入商务标】。</w:t>
      </w:r>
      <w:r>
        <w:rPr>
          <w:rFonts w:hint="eastAsia" w:asciiTheme="minorEastAsia" w:hAnsiTheme="minorEastAsia" w:eastAsiaTheme="minorEastAsia" w:cstheme="minorEastAsia"/>
          <w:sz w:val="24"/>
          <w:szCs w:val="24"/>
        </w:rPr>
        <w:t>选取商务谈判后议定总价（未税）最低者，为本项目中标人。</w:t>
      </w:r>
    </w:p>
    <w:p>
      <w:pPr>
        <w:pStyle w:val="27"/>
        <w:spacing w:line="360" w:lineRule="auto"/>
        <w:ind w:firstLine="241" w:firstLineChars="100"/>
        <w:rPr>
          <w:rFonts w:hint="eastAsia" w:asciiTheme="minorEastAsia" w:hAnsiTheme="minorEastAsia" w:eastAsiaTheme="minorEastAsia" w:cstheme="minorEastAsia"/>
          <w:b/>
          <w:color w:val="auto"/>
          <w:highlight w:val="none"/>
          <w:lang w:eastAsia="zh-CN"/>
        </w:rPr>
      </w:pPr>
      <w:r>
        <w:rPr>
          <w:rFonts w:hint="eastAsia" w:asciiTheme="minorEastAsia" w:hAnsiTheme="minorEastAsia" w:eastAsiaTheme="minorEastAsia" w:cstheme="minorEastAsia"/>
          <w:b/>
          <w:color w:val="auto"/>
          <w:highlight w:val="none"/>
          <w:lang w:val="en-US" w:eastAsia="zh-CN"/>
        </w:rPr>
        <w:t>1、</w:t>
      </w:r>
      <w:r>
        <w:rPr>
          <w:rFonts w:hint="eastAsia" w:asciiTheme="minorEastAsia" w:hAnsiTheme="minorEastAsia" w:eastAsiaTheme="minorEastAsia" w:cstheme="minorEastAsia"/>
          <w:b/>
          <w:color w:val="auto"/>
          <w:highlight w:val="none"/>
        </w:rPr>
        <w:t>技术标</w:t>
      </w:r>
      <w:r>
        <w:rPr>
          <w:rFonts w:hint="eastAsia" w:asciiTheme="minorEastAsia" w:hAnsiTheme="minorEastAsia" w:eastAsiaTheme="minorEastAsia" w:cstheme="minorEastAsia"/>
          <w:b/>
          <w:color w:val="auto"/>
          <w:highlight w:val="none"/>
          <w:lang w:val="en-US" w:eastAsia="zh-CN"/>
        </w:rPr>
        <w:t>评标</w:t>
      </w:r>
      <w:r>
        <w:rPr>
          <w:rFonts w:hint="eastAsia" w:asciiTheme="minorEastAsia" w:hAnsiTheme="minorEastAsia" w:eastAsiaTheme="minorEastAsia" w:cstheme="minorEastAsia"/>
          <w:b/>
          <w:color w:val="auto"/>
          <w:highlight w:val="none"/>
        </w:rPr>
        <w:t>：</w:t>
      </w:r>
    </w:p>
    <w:p>
      <w:pPr>
        <w:pStyle w:val="27"/>
        <w:spacing w:line="360" w:lineRule="auto"/>
        <w:ind w:firstLine="480" w:firstLineChars="200"/>
        <w:rPr>
          <w:rFonts w:hint="eastAsia" w:asciiTheme="minorEastAsia" w:hAnsiTheme="minorEastAsia" w:eastAsiaTheme="minorEastAsia" w:cstheme="minorEastAsia"/>
          <w:color w:val="auto"/>
          <w:kern w:val="2"/>
          <w:sz w:val="21"/>
          <w:highlight w:val="none"/>
          <w:lang w:val="en-US" w:eastAsia="zh-CN" w:bidi="ar-SA"/>
        </w:rPr>
      </w:pPr>
      <w:r>
        <w:rPr>
          <w:rFonts w:hint="eastAsia" w:asciiTheme="minorEastAsia" w:hAnsiTheme="minorEastAsia" w:eastAsiaTheme="minorEastAsia" w:cstheme="minorEastAsia"/>
          <w:bCs/>
          <w:kern w:val="2"/>
          <w:sz w:val="24"/>
          <w:szCs w:val="24"/>
          <w:highlight w:val="none"/>
          <w:lang w:val="en-US" w:eastAsia="zh-CN" w:bidi="ar-SA"/>
        </w:rPr>
        <w:t>（1）</w:t>
      </w:r>
      <w:r>
        <w:rPr>
          <w:rFonts w:hint="eastAsia" w:asciiTheme="minorEastAsia" w:hAnsiTheme="minorEastAsia" w:eastAsiaTheme="minorEastAsia" w:cstheme="minorEastAsia"/>
          <w:color w:val="auto"/>
          <w:kern w:val="2"/>
          <w:sz w:val="21"/>
          <w:highlight w:val="none"/>
          <w:lang w:val="en-US" w:eastAsia="zh-CN" w:bidi="ar-SA"/>
        </w:rPr>
        <w:t>评分标准：本次招标评价分三个方面，总赋分为100分。企业实力30分、投标服务方案50分、免费增值服务方案20分。</w:t>
      </w:r>
    </w:p>
    <w:tbl>
      <w:tblPr>
        <w:tblStyle w:val="51"/>
        <w:tblW w:w="10041"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9"/>
        <w:gridCol w:w="7752"/>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7" w:hRule="atLeast"/>
        </w:trPr>
        <w:tc>
          <w:tcPr>
            <w:tcW w:w="1429" w:type="dxa"/>
            <w:noWrap w:val="0"/>
            <w:vAlign w:val="center"/>
          </w:tcPr>
          <w:p>
            <w:pPr>
              <w:spacing w:line="3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评审项目</w:t>
            </w:r>
          </w:p>
        </w:tc>
        <w:tc>
          <w:tcPr>
            <w:tcW w:w="7752" w:type="dxa"/>
            <w:noWrap w:val="0"/>
            <w:vAlign w:val="center"/>
          </w:tcPr>
          <w:p>
            <w:pPr>
              <w:spacing w:line="3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评分标准</w:t>
            </w:r>
          </w:p>
        </w:tc>
        <w:tc>
          <w:tcPr>
            <w:tcW w:w="860" w:type="dxa"/>
            <w:noWrap w:val="0"/>
            <w:vAlign w:val="center"/>
          </w:tcPr>
          <w:p>
            <w:pPr>
              <w:spacing w:line="3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1429" w:type="dxa"/>
            <w:noWrap w:val="0"/>
            <w:vAlign w:val="center"/>
          </w:tcPr>
          <w:p>
            <w:pPr>
              <w:spacing w:line="4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企业实力</w:t>
            </w:r>
          </w:p>
        </w:tc>
        <w:tc>
          <w:tcPr>
            <w:tcW w:w="7752" w:type="dxa"/>
            <w:noWrap w:val="0"/>
            <w:vAlign w:val="center"/>
          </w:tcPr>
          <w:p>
            <w:pPr>
              <w:spacing w:line="240" w:lineRule="auto"/>
              <w:rPr>
                <w:rFonts w:hint="eastAsia" w:asciiTheme="minorEastAsia" w:hAnsiTheme="minorEastAsia" w:eastAsiaTheme="minorEastAsia" w:cstheme="minorEastAsia"/>
                <w:color w:val="auto"/>
                <w:szCs w:val="22"/>
                <w:highlight w:val="none"/>
                <w:lang w:eastAsia="zh-CN"/>
              </w:rPr>
            </w:pPr>
            <w:r>
              <w:rPr>
                <w:rFonts w:hint="eastAsia" w:asciiTheme="minorEastAsia" w:hAnsiTheme="minorEastAsia" w:eastAsiaTheme="minorEastAsia" w:cstheme="minorEastAsia"/>
                <w:color w:val="auto"/>
                <w:szCs w:val="22"/>
                <w:highlight w:val="none"/>
              </w:rPr>
              <w:t>1、企业人员、规模、资质、经营状况、技术力量及设施设备等综合评价；</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lang w:val="en-US" w:eastAsia="zh-CN"/>
              </w:rPr>
              <w:t>1-10分</w:t>
            </w:r>
            <w:r>
              <w:rPr>
                <w:rFonts w:hint="eastAsia" w:asciiTheme="minorEastAsia" w:hAnsiTheme="minorEastAsia" w:eastAsiaTheme="minorEastAsia" w:cstheme="minorEastAsia"/>
                <w:color w:val="auto"/>
                <w:szCs w:val="22"/>
                <w:highlight w:val="none"/>
                <w:lang w:eastAsia="zh-CN"/>
              </w:rPr>
              <w:t>）</w:t>
            </w:r>
          </w:p>
          <w:p>
            <w:pPr>
              <w:spacing w:line="240" w:lineRule="auto"/>
              <w:rPr>
                <w:rFonts w:hint="eastAsia" w:asciiTheme="minorEastAsia" w:hAnsiTheme="minorEastAsia" w:eastAsiaTheme="minorEastAsia" w:cstheme="minorEastAsia"/>
                <w:color w:val="auto"/>
                <w:szCs w:val="22"/>
                <w:highlight w:val="none"/>
                <w:lang w:eastAsia="zh-CN"/>
              </w:rPr>
            </w:pPr>
            <w:r>
              <w:rPr>
                <w:rFonts w:hint="eastAsia" w:asciiTheme="minorEastAsia" w:hAnsiTheme="minorEastAsia" w:eastAsiaTheme="minorEastAsia" w:cstheme="minorEastAsia"/>
                <w:color w:val="auto"/>
                <w:szCs w:val="22"/>
                <w:highlight w:val="none"/>
              </w:rPr>
              <w:t>2、获得</w:t>
            </w:r>
            <w:r>
              <w:rPr>
                <w:rStyle w:val="225"/>
                <w:rFonts w:hint="eastAsia" w:asciiTheme="minorEastAsia" w:hAnsiTheme="minorEastAsia" w:eastAsiaTheme="minorEastAsia" w:cstheme="minorEastAsia"/>
                <w:color w:val="auto"/>
                <w:sz w:val="21"/>
                <w:szCs w:val="21"/>
                <w:highlight w:val="none"/>
                <w:lang w:bidi="ar"/>
              </w:rPr>
              <w:t>市级以上荣誉；体系认证证书</w:t>
            </w:r>
            <w:r>
              <w:rPr>
                <w:rFonts w:hint="eastAsia" w:asciiTheme="minorEastAsia" w:hAnsiTheme="minorEastAsia" w:eastAsiaTheme="minorEastAsia" w:cstheme="minorEastAsia"/>
                <w:color w:val="auto"/>
                <w:szCs w:val="22"/>
                <w:highlight w:val="none"/>
              </w:rPr>
              <w:t>：企业诚信管理体系认证证书</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IS014001环境管理体系认证</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ISO45001职业健康安全管理体系认证</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lang w:val="en-US" w:eastAsia="zh-CN"/>
              </w:rPr>
              <w:t>1-10分</w:t>
            </w:r>
            <w:r>
              <w:rPr>
                <w:rFonts w:hint="eastAsia" w:asciiTheme="minorEastAsia" w:hAnsiTheme="minorEastAsia" w:eastAsiaTheme="minorEastAsia" w:cstheme="minorEastAsia"/>
                <w:color w:val="auto"/>
                <w:szCs w:val="22"/>
                <w:highlight w:val="none"/>
                <w:lang w:eastAsia="zh-CN"/>
              </w:rPr>
              <w:t>）</w:t>
            </w:r>
          </w:p>
          <w:p>
            <w:pPr>
              <w:spacing w:line="240" w:lineRule="auto"/>
              <w:rPr>
                <w:rStyle w:val="226"/>
                <w:rFonts w:hint="eastAsia" w:asciiTheme="minorEastAsia" w:hAnsiTheme="minorEastAsia" w:eastAsiaTheme="minorEastAsia" w:cstheme="minorEastAsia"/>
                <w:color w:val="auto"/>
                <w:sz w:val="21"/>
                <w:szCs w:val="21"/>
                <w:highlight w:val="none"/>
                <w:lang w:eastAsia="zh-CN" w:bidi="ar"/>
              </w:rPr>
            </w:pPr>
            <w:r>
              <w:rPr>
                <w:rFonts w:hint="eastAsia" w:asciiTheme="minorEastAsia" w:hAnsiTheme="minorEastAsia" w:eastAsiaTheme="minorEastAsia" w:cstheme="minorEastAsia"/>
                <w:color w:val="auto"/>
                <w:szCs w:val="22"/>
                <w:highlight w:val="none"/>
              </w:rPr>
              <w:t>3、</w:t>
            </w:r>
            <w:r>
              <w:rPr>
                <w:rFonts w:hint="eastAsia" w:asciiTheme="minorEastAsia" w:hAnsiTheme="minorEastAsia" w:eastAsiaTheme="minorEastAsia" w:cstheme="minorEastAsia"/>
                <w:color w:val="auto"/>
                <w:kern w:val="0"/>
                <w:highlight w:val="none"/>
                <w:lang w:bidi="ar"/>
              </w:rPr>
              <w:t>正在服务的3年内</w:t>
            </w:r>
            <w:r>
              <w:rPr>
                <w:rFonts w:hint="eastAsia" w:asciiTheme="minorEastAsia" w:hAnsiTheme="minorEastAsia" w:eastAsiaTheme="minorEastAsia" w:cstheme="minorEastAsia"/>
                <w:color w:val="auto"/>
                <w:kern w:val="0"/>
                <w:szCs w:val="21"/>
                <w:highlight w:val="none"/>
                <w:lang w:bidi="ar"/>
              </w:rPr>
              <w:t>同类型项目数量</w:t>
            </w:r>
            <w:r>
              <w:rPr>
                <w:rStyle w:val="226"/>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lang w:val="en-US" w:eastAsia="zh-CN"/>
              </w:rPr>
              <w:t>1-10分</w:t>
            </w:r>
            <w:r>
              <w:rPr>
                <w:rFonts w:hint="eastAsia" w:asciiTheme="minorEastAsia" w:hAnsiTheme="minorEastAsia" w:eastAsiaTheme="minorEastAsia" w:cstheme="minorEastAsia"/>
                <w:color w:val="auto"/>
                <w:szCs w:val="22"/>
                <w:highlight w:val="none"/>
                <w:lang w:eastAsia="zh-CN"/>
              </w:rPr>
              <w:t>）</w:t>
            </w:r>
          </w:p>
        </w:tc>
        <w:tc>
          <w:tcPr>
            <w:tcW w:w="860" w:type="dxa"/>
            <w:noWrap w:val="0"/>
            <w:vAlign w:val="center"/>
          </w:tcPr>
          <w:p>
            <w:pPr>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1" w:hRule="atLeast"/>
        </w:trPr>
        <w:tc>
          <w:tcPr>
            <w:tcW w:w="1429" w:type="dxa"/>
            <w:noWrap w:val="0"/>
            <w:vAlign w:val="center"/>
          </w:tcPr>
          <w:p>
            <w:pPr>
              <w:spacing w:line="3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投标服务</w:t>
            </w:r>
          </w:p>
          <w:p>
            <w:pPr>
              <w:spacing w:line="3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方案</w:t>
            </w:r>
          </w:p>
        </w:tc>
        <w:tc>
          <w:tcPr>
            <w:tcW w:w="7752" w:type="dxa"/>
            <w:noWrap w:val="0"/>
            <w:vAlign w:val="center"/>
          </w:tcPr>
          <w:p>
            <w:pPr>
              <w:spacing w:line="240" w:lineRule="auto"/>
              <w:rPr>
                <w:rFonts w:hint="eastAsia" w:asciiTheme="minorEastAsia" w:hAnsiTheme="minorEastAsia" w:eastAsiaTheme="minorEastAsia" w:cstheme="minorEastAsia"/>
                <w:color w:val="auto"/>
                <w:szCs w:val="22"/>
                <w:highlight w:val="none"/>
                <w:lang w:eastAsia="zh-CN"/>
              </w:rPr>
            </w:pPr>
            <w:r>
              <w:rPr>
                <w:rFonts w:hint="eastAsia" w:asciiTheme="minorEastAsia" w:hAnsiTheme="minorEastAsia" w:eastAsiaTheme="minorEastAsia" w:cstheme="minorEastAsia"/>
                <w:color w:val="auto"/>
                <w:szCs w:val="22"/>
                <w:highlight w:val="none"/>
              </w:rPr>
              <w:t>1、</w:t>
            </w:r>
            <w:r>
              <w:rPr>
                <w:rFonts w:hint="eastAsia" w:asciiTheme="minorEastAsia" w:hAnsiTheme="minorEastAsia" w:eastAsiaTheme="minorEastAsia" w:cstheme="minorEastAsia"/>
                <w:color w:val="auto"/>
                <w:kern w:val="0"/>
                <w:szCs w:val="21"/>
                <w:highlight w:val="none"/>
                <w:lang w:bidi="ar"/>
              </w:rPr>
              <w:t>整体方案的策划思路、管理目标、服务措施、机构设置和规章制度、设备人员的管理、环境维护等各项内容满足服务要求的情况；</w:t>
            </w:r>
            <w:r>
              <w:rPr>
                <w:rFonts w:hint="eastAsia" w:asciiTheme="minorEastAsia" w:hAnsiTheme="minorEastAsia" w:eastAsiaTheme="minorEastAsia" w:cstheme="minorEastAsia"/>
                <w:color w:val="auto"/>
                <w:kern w:val="0"/>
                <w:szCs w:val="21"/>
                <w:highlight w:val="none"/>
                <w:lang w:eastAsia="zh-CN" w:bidi="ar"/>
              </w:rPr>
              <w:t>（</w:t>
            </w:r>
            <w:r>
              <w:rPr>
                <w:rFonts w:hint="eastAsia" w:asciiTheme="minorEastAsia" w:hAnsiTheme="minorEastAsia" w:eastAsiaTheme="minorEastAsia" w:cstheme="minorEastAsia"/>
                <w:color w:val="auto"/>
                <w:kern w:val="0"/>
                <w:szCs w:val="21"/>
                <w:highlight w:val="none"/>
                <w:lang w:val="en-US" w:eastAsia="zh-CN" w:bidi="ar"/>
              </w:rPr>
              <w:t>1-20分</w:t>
            </w:r>
            <w:r>
              <w:rPr>
                <w:rFonts w:hint="eastAsia" w:asciiTheme="minorEastAsia" w:hAnsiTheme="minorEastAsia" w:eastAsiaTheme="minorEastAsia" w:cstheme="minorEastAsia"/>
                <w:color w:val="auto"/>
                <w:kern w:val="0"/>
                <w:szCs w:val="21"/>
                <w:highlight w:val="none"/>
                <w:lang w:eastAsia="zh-CN" w:bidi="ar"/>
              </w:rPr>
              <w:t>）</w:t>
            </w:r>
          </w:p>
          <w:p>
            <w:pPr>
              <w:spacing w:line="240" w:lineRule="auto"/>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2"/>
                <w:highlight w:val="none"/>
              </w:rPr>
              <w:t>2、人员形象、岗位配置</w:t>
            </w:r>
            <w:r>
              <w:rPr>
                <w:rFonts w:hint="eastAsia" w:asciiTheme="minorEastAsia" w:hAnsiTheme="minorEastAsia" w:eastAsiaTheme="minorEastAsia" w:cstheme="minorEastAsia"/>
                <w:color w:val="auto"/>
                <w:kern w:val="0"/>
                <w:szCs w:val="21"/>
                <w:highlight w:val="none"/>
                <w:lang w:bidi="ar"/>
              </w:rPr>
              <w:t>等各项内容满足服务要求的情况；</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lang w:val="en-US" w:eastAsia="zh-CN"/>
              </w:rPr>
              <w:t>1-10分</w:t>
            </w:r>
            <w:r>
              <w:rPr>
                <w:rFonts w:hint="eastAsia" w:asciiTheme="minorEastAsia" w:hAnsiTheme="minorEastAsia" w:eastAsiaTheme="minorEastAsia" w:cstheme="minorEastAsia"/>
                <w:color w:val="auto"/>
                <w:szCs w:val="22"/>
                <w:highlight w:val="none"/>
                <w:lang w:eastAsia="zh-CN"/>
              </w:rPr>
              <w:t>）</w:t>
            </w:r>
          </w:p>
          <w:p>
            <w:pPr>
              <w:spacing w:line="24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3、制定人员培训方案及考核标准；</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lang w:val="en-US" w:eastAsia="zh-CN"/>
              </w:rPr>
              <w:t>1-10分</w:t>
            </w:r>
            <w:r>
              <w:rPr>
                <w:rFonts w:hint="eastAsia" w:asciiTheme="minorEastAsia" w:hAnsiTheme="minorEastAsia" w:eastAsiaTheme="minorEastAsia" w:cstheme="minorEastAsia"/>
                <w:color w:val="auto"/>
                <w:szCs w:val="22"/>
                <w:highlight w:val="none"/>
                <w:lang w:eastAsia="zh-CN"/>
              </w:rPr>
              <w:t>）</w:t>
            </w:r>
          </w:p>
          <w:p>
            <w:pPr>
              <w:spacing w:line="240" w:lineRule="auto"/>
              <w:rPr>
                <w:rFonts w:hint="eastAsia" w:asciiTheme="minorEastAsia" w:hAnsiTheme="minorEastAsia" w:eastAsiaTheme="minorEastAsia" w:cstheme="minorEastAsia"/>
                <w:color w:val="auto"/>
                <w:szCs w:val="22"/>
                <w:highlight w:val="none"/>
                <w:lang w:eastAsia="zh-CN"/>
              </w:rPr>
            </w:pPr>
            <w:r>
              <w:rPr>
                <w:rFonts w:hint="eastAsia" w:asciiTheme="minorEastAsia" w:hAnsiTheme="minorEastAsia" w:eastAsiaTheme="minorEastAsia" w:cstheme="minorEastAsia"/>
                <w:color w:val="auto"/>
                <w:szCs w:val="22"/>
                <w:highlight w:val="none"/>
              </w:rPr>
              <w:t>4、突发事件应急预案及合理化建议。</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lang w:val="en-US" w:eastAsia="zh-CN"/>
              </w:rPr>
              <w:t>1-10分</w:t>
            </w:r>
            <w:r>
              <w:rPr>
                <w:rFonts w:hint="eastAsia" w:asciiTheme="minorEastAsia" w:hAnsiTheme="minorEastAsia" w:eastAsiaTheme="minorEastAsia" w:cstheme="minorEastAsia"/>
                <w:color w:val="auto"/>
                <w:szCs w:val="22"/>
                <w:highlight w:val="none"/>
                <w:lang w:eastAsia="zh-CN"/>
              </w:rPr>
              <w:t>）</w:t>
            </w:r>
          </w:p>
          <w:p>
            <w:pPr>
              <w:spacing w:line="240" w:lineRule="auto"/>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b/>
                <w:bCs/>
                <w:color w:val="auto"/>
                <w:kern w:val="0"/>
                <w:szCs w:val="21"/>
                <w:highlight w:val="none"/>
                <w:lang w:bidi="ar"/>
              </w:rPr>
              <w:t>(以上项目经理</w:t>
            </w:r>
            <w:r>
              <w:rPr>
                <w:rFonts w:hint="eastAsia" w:asciiTheme="minorEastAsia" w:hAnsiTheme="minorEastAsia" w:eastAsiaTheme="minorEastAsia" w:cstheme="minorEastAsia"/>
                <w:b/>
                <w:bCs/>
                <w:color w:val="auto"/>
                <w:kern w:val="0"/>
                <w:szCs w:val="21"/>
                <w:highlight w:val="none"/>
                <w:lang w:val="en-US" w:eastAsia="zh-CN" w:bidi="ar"/>
              </w:rPr>
              <w:t>需</w:t>
            </w:r>
            <w:r>
              <w:rPr>
                <w:rFonts w:hint="eastAsia" w:asciiTheme="minorEastAsia" w:hAnsiTheme="minorEastAsia" w:eastAsiaTheme="minorEastAsia" w:cstheme="minorEastAsia"/>
                <w:b/>
                <w:bCs/>
                <w:color w:val="auto"/>
                <w:kern w:val="0"/>
                <w:szCs w:val="21"/>
                <w:highlight w:val="none"/>
                <w:lang w:bidi="ar"/>
              </w:rPr>
              <w:t>现场答疑)</w:t>
            </w:r>
          </w:p>
        </w:tc>
        <w:tc>
          <w:tcPr>
            <w:tcW w:w="860" w:type="dxa"/>
            <w:noWrap w:val="0"/>
            <w:vAlign w:val="center"/>
          </w:tcPr>
          <w:p>
            <w:pPr>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trPr>
        <w:tc>
          <w:tcPr>
            <w:tcW w:w="1429" w:type="dxa"/>
            <w:noWrap w:val="0"/>
            <w:vAlign w:val="center"/>
          </w:tcPr>
          <w:p>
            <w:pPr>
              <w:spacing w:line="3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免费增值</w:t>
            </w:r>
          </w:p>
          <w:p>
            <w:pPr>
              <w:spacing w:line="3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服务方案</w:t>
            </w:r>
          </w:p>
        </w:tc>
        <w:tc>
          <w:tcPr>
            <w:tcW w:w="7752" w:type="dxa"/>
            <w:noWrap w:val="0"/>
            <w:vAlign w:val="center"/>
          </w:tcPr>
          <w:p>
            <w:pPr>
              <w:spacing w:line="24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Cs w:val="21"/>
                <w:highlight w:val="none"/>
              </w:rPr>
              <w:t>额外服务项目丰富、实用，可满足招标人的期望</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如：</w:t>
            </w:r>
            <w:r>
              <w:rPr>
                <w:rFonts w:hint="eastAsia" w:asciiTheme="minorEastAsia" w:hAnsiTheme="minorEastAsia" w:eastAsiaTheme="minorEastAsia" w:cstheme="minorEastAsia"/>
                <w:color w:val="auto"/>
                <w:szCs w:val="21"/>
                <w:highlight w:val="none"/>
              </w:rPr>
              <w:t>配备两轮电动巡逻车、对讲机及常用通讯设备和安保器械</w:t>
            </w:r>
            <w:r>
              <w:rPr>
                <w:rFonts w:hint="eastAsia" w:asciiTheme="minorEastAsia" w:hAnsiTheme="minorEastAsia" w:eastAsiaTheme="minorEastAsia" w:cstheme="minorEastAsia"/>
                <w:color w:val="auto"/>
                <w:szCs w:val="21"/>
                <w:highlight w:val="none"/>
                <w:lang w:val="en-US" w:eastAsia="zh-CN"/>
              </w:rPr>
              <w:t>等等</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1-20分</w:t>
            </w:r>
            <w:r>
              <w:rPr>
                <w:rFonts w:hint="eastAsia" w:asciiTheme="minorEastAsia" w:hAnsiTheme="minorEastAsia" w:eastAsiaTheme="minorEastAsia" w:cstheme="minorEastAsia"/>
                <w:color w:val="auto"/>
                <w:szCs w:val="21"/>
                <w:highlight w:val="none"/>
                <w:lang w:eastAsia="zh-CN"/>
              </w:rPr>
              <w:t>）</w:t>
            </w:r>
          </w:p>
        </w:tc>
        <w:tc>
          <w:tcPr>
            <w:tcW w:w="860" w:type="dxa"/>
            <w:noWrap w:val="0"/>
            <w:vAlign w:val="center"/>
          </w:tcPr>
          <w:p>
            <w:pPr>
              <w:spacing w:line="3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trPr>
        <w:tc>
          <w:tcPr>
            <w:tcW w:w="1429" w:type="dxa"/>
            <w:noWrap w:val="0"/>
            <w:vAlign w:val="center"/>
          </w:tcPr>
          <w:p>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合计</w:t>
            </w:r>
          </w:p>
        </w:tc>
        <w:tc>
          <w:tcPr>
            <w:tcW w:w="7752" w:type="dxa"/>
            <w:noWrap w:val="0"/>
            <w:vAlign w:val="center"/>
          </w:tcPr>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100分</w:t>
            </w:r>
          </w:p>
        </w:tc>
        <w:tc>
          <w:tcPr>
            <w:tcW w:w="860" w:type="dxa"/>
            <w:noWrap w:val="0"/>
            <w:vAlign w:val="center"/>
          </w:tcPr>
          <w:p>
            <w:pPr>
              <w:jc w:val="center"/>
              <w:rPr>
                <w:rFonts w:hint="eastAsia" w:asciiTheme="minorEastAsia" w:hAnsiTheme="minorEastAsia" w:eastAsiaTheme="minorEastAsia" w:cstheme="minorEastAsia"/>
                <w:b/>
                <w:color w:val="auto"/>
                <w:sz w:val="24"/>
                <w:highlight w:val="none"/>
              </w:rPr>
            </w:pPr>
          </w:p>
        </w:tc>
      </w:tr>
    </w:tbl>
    <w:p>
      <w:pPr>
        <w:widowControl/>
        <w:jc w:val="left"/>
        <w:textAlignment w:val="center"/>
        <w:rPr>
          <w:rFonts w:hint="eastAsia" w:asciiTheme="minorEastAsia" w:hAnsiTheme="minorEastAsia" w:eastAsiaTheme="minorEastAsia" w:cstheme="minorEastAsia"/>
          <w:color w:val="auto"/>
          <w:kern w:val="2"/>
          <w:sz w:val="21"/>
          <w:highlight w:val="none"/>
          <w:lang w:val="en-US" w:eastAsia="zh-CN" w:bidi="ar-SA"/>
        </w:rPr>
      </w:pPr>
    </w:p>
    <w:p>
      <w:pPr>
        <w:pStyle w:val="27"/>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highlight w:val="none"/>
          <w:lang w:val="en-US" w:eastAsia="zh-CN"/>
        </w:rPr>
        <w:t>（2）技术标得分在80分及以上的投标人，进入商务标。</w:t>
      </w:r>
    </w:p>
    <w:p>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商务评标：</w:t>
      </w:r>
    </w:p>
    <w:p>
      <w:pPr>
        <w:pStyle w:val="151"/>
        <w:numPr>
          <w:ilvl w:val="0"/>
          <w:numId w:val="6"/>
        </w:numPr>
        <w:adjustRightInd w:val="0"/>
        <w:snapToGrid w:val="0"/>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本次评标根据《附件三-投标函》进行报价，评标专家组将与投标人进行多轮商务谈判，每轮谈判价格不得高于上一轮报价。</w:t>
      </w:r>
    </w:p>
    <w:p>
      <w:pPr>
        <w:pStyle w:val="151"/>
        <w:numPr>
          <w:ilvl w:val="0"/>
          <w:numId w:val="6"/>
        </w:numPr>
        <w:adjustRightInd w:val="0"/>
        <w:snapToGrid w:val="0"/>
        <w:spacing w:line="360" w:lineRule="auto"/>
        <w:ind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招标人不接受任何选择性报价，对投标人的每一种投标方案只允许有一个投标价。所有投标价均以人民币报价。</w:t>
      </w:r>
    </w:p>
    <w:p>
      <w:pPr>
        <w:tabs>
          <w:tab w:val="left" w:pos="1134"/>
        </w:tabs>
        <w:snapToGrid w:val="0"/>
        <w:spacing w:line="360" w:lineRule="auto"/>
        <w:rPr>
          <w:rFonts w:asciiTheme="majorEastAsia" w:hAnsiTheme="majorEastAsia" w:eastAsiaTheme="majorEastAsia"/>
          <w:sz w:val="24"/>
          <w:szCs w:val="24"/>
        </w:rPr>
      </w:pPr>
      <w:r>
        <w:rPr>
          <w:rFonts w:hint="eastAsia" w:asciiTheme="minorEastAsia" w:hAnsiTheme="minorEastAsia" w:eastAsiaTheme="minorEastAsia" w:cstheme="minorEastAsia"/>
          <w:b/>
          <w:sz w:val="24"/>
          <w:szCs w:val="24"/>
        </w:rPr>
        <w:t>七、</w:t>
      </w:r>
      <w:r>
        <w:rPr>
          <w:rFonts w:hint="eastAsia" w:asciiTheme="majorEastAsia" w:hAnsiTheme="majorEastAsia" w:eastAsiaTheme="majorEastAsia"/>
          <w:b/>
          <w:sz w:val="24"/>
          <w:szCs w:val="24"/>
        </w:rPr>
        <w:t>技术要求</w:t>
      </w:r>
    </w:p>
    <w:p>
      <w:pPr>
        <w:pStyle w:val="151"/>
        <w:numPr>
          <w:ilvl w:val="0"/>
          <w:numId w:val="0"/>
        </w:numPr>
        <w:adjustRightInd w:val="0"/>
        <w:snapToGrid w:val="0"/>
        <w:spacing w:line="360" w:lineRule="auto"/>
        <w:ind w:leftChars="0"/>
        <w:jc w:val="left"/>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r>
        <w:rPr>
          <w:rFonts w:asciiTheme="majorEastAsia" w:hAnsiTheme="majorEastAsia" w:eastAsiaTheme="majorEastAsia"/>
          <w:sz w:val="24"/>
          <w:szCs w:val="24"/>
        </w:rPr>
        <w:t>详见</w:t>
      </w:r>
      <w:r>
        <w:rPr>
          <w:rFonts w:hint="eastAsia" w:asciiTheme="majorEastAsia" w:hAnsiTheme="majorEastAsia" w:eastAsiaTheme="majorEastAsia"/>
          <w:sz w:val="24"/>
          <w:szCs w:val="24"/>
          <w:lang w:val="en-US" w:eastAsia="zh-CN"/>
        </w:rPr>
        <w:t>上述“六、评标办法”之“1、技术标评标”相关</w:t>
      </w:r>
      <w:r>
        <w:rPr>
          <w:rFonts w:hint="eastAsia" w:asciiTheme="majorEastAsia" w:hAnsiTheme="majorEastAsia" w:eastAsiaTheme="majorEastAsia"/>
          <w:sz w:val="24"/>
          <w:szCs w:val="24"/>
        </w:rPr>
        <w:t>要求</w:t>
      </w:r>
      <w:r>
        <w:rPr>
          <w:rFonts w:asciiTheme="majorEastAsia" w:hAnsiTheme="majorEastAsia" w:eastAsiaTheme="majorEastAsia"/>
          <w:sz w:val="24"/>
          <w:szCs w:val="24"/>
        </w:rPr>
        <w:t>”</w:t>
      </w:r>
    </w:p>
    <w:p>
      <w:pPr>
        <w:tabs>
          <w:tab w:val="left" w:pos="454"/>
        </w:tabs>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八</w:t>
      </w:r>
      <w:r>
        <w:rPr>
          <w:rFonts w:hint="eastAsia" w:asciiTheme="minorEastAsia" w:hAnsiTheme="minorEastAsia" w:eastAsiaTheme="minorEastAsia" w:cstheme="minorEastAsia"/>
          <w:b/>
          <w:sz w:val="24"/>
          <w:szCs w:val="24"/>
        </w:rPr>
        <w:t>、投标文件</w:t>
      </w:r>
    </w:p>
    <w:p>
      <w:pPr>
        <w:tabs>
          <w:tab w:val="left" w:pos="454"/>
        </w:tabs>
        <w:snapToGrid w:val="0"/>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投标方的投标文件由资格证明文件、商务标书构成。</w:t>
      </w:r>
      <w:r>
        <w:rPr>
          <w:rFonts w:hint="eastAsia" w:asciiTheme="minorEastAsia" w:hAnsiTheme="minorEastAsia" w:eastAsiaTheme="minorEastAsia" w:cstheme="minorEastAsia"/>
          <w:b/>
          <w:sz w:val="24"/>
          <w:szCs w:val="24"/>
        </w:rPr>
        <w:t>投标人需在投标截止时间前上传完</w:t>
      </w:r>
      <w:r>
        <w:rPr>
          <w:rFonts w:hint="eastAsia" w:asciiTheme="minorEastAsia" w:hAnsiTheme="minorEastAsia" w:eastAsiaTheme="minorEastAsia" w:cstheme="minorEastAsia"/>
          <w:b/>
          <w:bCs/>
          <w:sz w:val="24"/>
          <w:szCs w:val="24"/>
        </w:rPr>
        <w:t>整的投标文件（电子版）至e采通网站投标。</w:t>
      </w:r>
    </w:p>
    <w:p>
      <w:pPr>
        <w:pStyle w:val="151"/>
        <w:numPr>
          <w:ilvl w:val="0"/>
          <w:numId w:val="7"/>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资格证明文件包括（以下文件均需加盖公章）：</w:t>
      </w:r>
    </w:p>
    <w:p>
      <w:pPr>
        <w:pStyle w:val="151"/>
        <w:numPr>
          <w:ilvl w:val="0"/>
          <w:numId w:val="8"/>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营业执照复印件；</w:t>
      </w:r>
    </w:p>
    <w:p>
      <w:pPr>
        <w:pStyle w:val="151"/>
        <w:numPr>
          <w:ilvl w:val="0"/>
          <w:numId w:val="8"/>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法定代表人身份证明书（附件一）；</w:t>
      </w:r>
    </w:p>
    <w:p>
      <w:pPr>
        <w:pStyle w:val="151"/>
        <w:numPr>
          <w:ilvl w:val="0"/>
          <w:numId w:val="8"/>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法定代表人授权委托书（附件二）；</w:t>
      </w:r>
      <w:r>
        <w:rPr>
          <w:rFonts w:hint="eastAsia" w:asciiTheme="minorEastAsia" w:hAnsiTheme="minorEastAsia" w:eastAsiaTheme="minorEastAsia" w:cstheme="minorEastAsia"/>
          <w:sz w:val="24"/>
          <w:szCs w:val="24"/>
        </w:rPr>
        <w:tab/>
      </w:r>
    </w:p>
    <w:p>
      <w:pPr>
        <w:pStyle w:val="151"/>
        <w:numPr>
          <w:ilvl w:val="0"/>
          <w:numId w:val="8"/>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pPr>
        <w:pStyle w:val="151"/>
        <w:numPr>
          <w:ilvl w:val="0"/>
          <w:numId w:val="8"/>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企业最近半年完税证明、信用证明材料（中国人民银行信用代码证征信报告）；</w:t>
      </w:r>
    </w:p>
    <w:p>
      <w:pPr>
        <w:pStyle w:val="151"/>
        <w:numPr>
          <w:ilvl w:val="0"/>
          <w:numId w:val="8"/>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年度纳税信用评价信息（可从电子税务局查询截图，需加盖公章）；</w:t>
      </w:r>
    </w:p>
    <w:p>
      <w:pPr>
        <w:pStyle w:val="151"/>
        <w:numPr>
          <w:ilvl w:val="0"/>
          <w:numId w:val="8"/>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企业对外担保说明（写明贵单位对外有无对外担保和质押业务，需加盖公章）。</w:t>
      </w:r>
    </w:p>
    <w:p>
      <w:pPr>
        <w:pStyle w:val="151"/>
        <w:numPr>
          <w:ilvl w:val="0"/>
          <w:numId w:val="8"/>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在以往的招投标活动中无违法、违规、违纪、违约行为的承诺函；</w:t>
      </w:r>
    </w:p>
    <w:p>
      <w:pPr>
        <w:pStyle w:val="151"/>
        <w:numPr>
          <w:ilvl w:val="0"/>
          <w:numId w:val="8"/>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近三年内至少</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u w:val="single"/>
        </w:rPr>
        <w:t>个同类型</w:t>
      </w:r>
      <w:r>
        <w:rPr>
          <w:rFonts w:hint="eastAsia" w:asciiTheme="minorEastAsia" w:hAnsiTheme="minorEastAsia" w:eastAsiaTheme="minorEastAsia" w:cstheme="minorEastAsia"/>
          <w:sz w:val="24"/>
          <w:szCs w:val="24"/>
          <w:u w:val="single"/>
          <w:lang w:val="en-US" w:eastAsia="zh-CN"/>
        </w:rPr>
        <w:t>保安服务</w:t>
      </w:r>
      <w:r>
        <w:rPr>
          <w:rFonts w:hint="eastAsia" w:asciiTheme="minorEastAsia" w:hAnsiTheme="minorEastAsia" w:eastAsiaTheme="minorEastAsia" w:cstheme="minorEastAsia"/>
          <w:sz w:val="24"/>
          <w:szCs w:val="24"/>
          <w:u w:val="single"/>
        </w:rPr>
        <w:t>业绩证明</w:t>
      </w:r>
      <w:r>
        <w:rPr>
          <w:rFonts w:hint="eastAsia" w:asciiTheme="minorEastAsia" w:hAnsiTheme="minorEastAsia" w:eastAsiaTheme="minorEastAsia" w:cstheme="minorEastAsia"/>
          <w:sz w:val="24"/>
          <w:szCs w:val="24"/>
          <w:u w:val="single"/>
          <w:lang w:val="en-US" w:eastAsia="zh-CN"/>
        </w:rPr>
        <w:t>材料</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合同原件扫描件或复印件盖+公章）</w:t>
      </w:r>
      <w:r>
        <w:rPr>
          <w:rFonts w:hint="eastAsia" w:asciiTheme="minorEastAsia" w:hAnsiTheme="minorEastAsia" w:eastAsiaTheme="minorEastAsia" w:cstheme="minorEastAsia"/>
          <w:sz w:val="24"/>
          <w:szCs w:val="24"/>
        </w:rPr>
        <w:t>；</w:t>
      </w:r>
    </w:p>
    <w:p>
      <w:pPr>
        <w:numPr>
          <w:ilvl w:val="0"/>
          <w:numId w:val="8"/>
        </w:numPr>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highlight w:val="none"/>
          <w:u w:val="single"/>
        </w:rPr>
        <w:t>公司组织架构及至少30人社保参保证明，应有足够从事本项目的专业人员队伍。</w:t>
      </w:r>
      <w:r>
        <w:rPr>
          <w:rFonts w:hint="eastAsia" w:asciiTheme="minorEastAsia" w:hAnsiTheme="minorEastAsia" w:eastAsiaTheme="minorEastAsia" w:cstheme="minorEastAsia"/>
          <w:color w:val="auto"/>
          <w:sz w:val="24"/>
          <w:highlight w:val="none"/>
          <w:u w:val="single"/>
          <w:lang w:val="en-US" w:eastAsia="zh-CN"/>
        </w:rPr>
        <w:t>保安人员为18~55岁男性，投标人在招标人</w:t>
      </w:r>
      <w:r>
        <w:rPr>
          <w:rFonts w:hint="eastAsia" w:asciiTheme="minorEastAsia" w:hAnsiTheme="minorEastAsia" w:eastAsiaTheme="minorEastAsia" w:cstheme="minorEastAsia"/>
          <w:color w:val="auto"/>
          <w:sz w:val="24"/>
          <w:highlight w:val="none"/>
          <w:u w:val="single"/>
        </w:rPr>
        <w:t>现场</w:t>
      </w:r>
      <w:r>
        <w:rPr>
          <w:rFonts w:hint="eastAsia" w:asciiTheme="minorEastAsia" w:hAnsiTheme="minorEastAsia" w:eastAsiaTheme="minorEastAsia" w:cstheme="minorEastAsia"/>
          <w:color w:val="auto"/>
          <w:sz w:val="24"/>
          <w:highlight w:val="none"/>
          <w:u w:val="single"/>
          <w:lang w:val="en-US" w:eastAsia="zh-CN"/>
        </w:rPr>
        <w:t>必须</w:t>
      </w:r>
      <w:r>
        <w:rPr>
          <w:rFonts w:hint="eastAsia" w:asciiTheme="minorEastAsia" w:hAnsiTheme="minorEastAsia" w:eastAsiaTheme="minorEastAsia" w:cstheme="minorEastAsia"/>
          <w:color w:val="auto"/>
          <w:sz w:val="24"/>
          <w:highlight w:val="none"/>
          <w:u w:val="single"/>
        </w:rPr>
        <w:t>配备管理人员（不超过</w:t>
      </w:r>
      <w:r>
        <w:rPr>
          <w:rFonts w:hint="eastAsia" w:asciiTheme="minorEastAsia" w:hAnsiTheme="minorEastAsia" w:eastAsiaTheme="minorEastAsia" w:cstheme="minorEastAsia"/>
          <w:color w:val="auto"/>
          <w:sz w:val="24"/>
          <w:highlight w:val="none"/>
          <w:u w:val="single"/>
          <w:lang w:val="en-US" w:eastAsia="zh-CN"/>
        </w:rPr>
        <w:t>四十五</w:t>
      </w:r>
      <w:r>
        <w:rPr>
          <w:rFonts w:hint="eastAsia" w:asciiTheme="minorEastAsia" w:hAnsiTheme="minorEastAsia" w:eastAsiaTheme="minorEastAsia" w:cstheme="minorEastAsia"/>
          <w:color w:val="auto"/>
          <w:sz w:val="24"/>
          <w:highlight w:val="none"/>
          <w:u w:val="single"/>
        </w:rPr>
        <w:t>岁，男姓）。</w:t>
      </w:r>
      <w:r>
        <w:rPr>
          <w:rFonts w:hint="eastAsia" w:asciiTheme="minorEastAsia" w:hAnsiTheme="minorEastAsia" w:eastAsiaTheme="minorEastAsia" w:cstheme="minorEastAsia"/>
          <w:sz w:val="24"/>
          <w:szCs w:val="24"/>
          <w:u w:val="single"/>
        </w:rPr>
        <w:t>提供证书复印件</w:t>
      </w:r>
      <w:r>
        <w:rPr>
          <w:rFonts w:hint="eastAsia" w:asciiTheme="minorEastAsia" w:hAnsiTheme="minorEastAsia" w:eastAsiaTheme="minorEastAsia" w:cstheme="minorEastAsia"/>
          <w:sz w:val="24"/>
          <w:szCs w:val="24"/>
        </w:rPr>
        <w:t>；</w:t>
      </w:r>
    </w:p>
    <w:p>
      <w:pPr>
        <w:pStyle w:val="151"/>
        <w:numPr>
          <w:ilvl w:val="0"/>
          <w:numId w:val="8"/>
        </w:numPr>
        <w:tabs>
          <w:tab w:val="left" w:pos="454"/>
        </w:tabs>
        <w:adjustRightInd w:val="0"/>
        <w:snapToGrid w:val="0"/>
        <w:spacing w:line="360" w:lineRule="auto"/>
        <w:ind w:left="425" w:leftChars="0" w:hanging="425"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质量管理体系认证证书、</w:t>
      </w:r>
      <w:r>
        <w:rPr>
          <w:rFonts w:hint="eastAsia" w:asciiTheme="minorEastAsia" w:hAnsiTheme="minorEastAsia" w:eastAsiaTheme="minorEastAsia" w:cstheme="minorEastAsia"/>
          <w:sz w:val="24"/>
          <w:szCs w:val="24"/>
        </w:rPr>
        <w:t>环境管理体系认证证书、职业健康安全管理体系认证证书（如果有）</w:t>
      </w:r>
      <w:r>
        <w:rPr>
          <w:rFonts w:hint="eastAsia" w:asciiTheme="minorEastAsia" w:hAnsiTheme="minorEastAsia" w:eastAsiaTheme="minorEastAsia" w:cstheme="minorEastAsia"/>
          <w:sz w:val="24"/>
          <w:szCs w:val="24"/>
          <w:lang w:eastAsia="zh-CN"/>
        </w:rPr>
        <w:t>。</w:t>
      </w:r>
    </w:p>
    <w:p>
      <w:pPr>
        <w:pStyle w:val="151"/>
        <w:numPr>
          <w:ilvl w:val="0"/>
          <w:numId w:val="7"/>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商务标书</w:t>
      </w:r>
    </w:p>
    <w:p>
      <w:pPr>
        <w:pStyle w:val="151"/>
        <w:numPr>
          <w:ilvl w:val="0"/>
          <w:numId w:val="9"/>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投标函（附件三）；</w:t>
      </w:r>
    </w:p>
    <w:p>
      <w:pPr>
        <w:pStyle w:val="151"/>
        <w:numPr>
          <w:ilvl w:val="0"/>
          <w:numId w:val="9"/>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报价明细</w:t>
      </w:r>
      <w:r>
        <w:rPr>
          <w:rFonts w:hint="eastAsia" w:asciiTheme="minorEastAsia" w:hAnsiTheme="minorEastAsia" w:eastAsiaTheme="minorEastAsia" w:cstheme="minorEastAsia"/>
          <w:sz w:val="24"/>
          <w:szCs w:val="24"/>
        </w:rPr>
        <w:t>（附件四）；</w:t>
      </w:r>
    </w:p>
    <w:p>
      <w:pPr>
        <w:pStyle w:val="151"/>
        <w:numPr>
          <w:ilvl w:val="0"/>
          <w:numId w:val="9"/>
        </w:numPr>
        <w:tabs>
          <w:tab w:val="left" w:pos="454"/>
        </w:tabs>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投标保证金退还说明（附件五）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tabs>
          <w:tab w:val="left" w:pos="454"/>
        </w:tabs>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九、付款方式、周期</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付款方式：</w:t>
      </w:r>
      <w:r>
        <w:rPr>
          <w:rFonts w:hint="eastAsia" w:asciiTheme="minorEastAsia" w:hAnsiTheme="minorEastAsia" w:eastAsiaTheme="minorEastAsia" w:cstheme="minorEastAsia"/>
          <w:color w:val="auto"/>
          <w:sz w:val="24"/>
          <w:highlight w:val="none"/>
        </w:rPr>
        <w:t>银行转账；</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付款进度：</w:t>
      </w:r>
      <w:r>
        <w:rPr>
          <w:rFonts w:hint="eastAsia" w:asciiTheme="minorEastAsia" w:hAnsiTheme="minorEastAsia" w:eastAsiaTheme="minorEastAsia" w:cstheme="minorEastAsia"/>
          <w:color w:val="auto"/>
          <w:sz w:val="24"/>
          <w:highlight w:val="none"/>
        </w:rPr>
        <w:t>按月结算，中标人于每月5日前将上个月费用以明细表形式交招标人核实无异后开具发票，招标人收到符合约定的发票挂账次月付款</w:t>
      </w:r>
      <w:r>
        <w:rPr>
          <w:rFonts w:hint="eastAsia" w:asciiTheme="minorEastAsia" w:hAnsiTheme="minorEastAsia" w:eastAsiaTheme="minorEastAsia" w:cstheme="minorEastAsia"/>
          <w:color w:val="auto"/>
          <w:sz w:val="24"/>
          <w:highlight w:val="none"/>
          <w:lang w:eastAsia="zh-CN"/>
        </w:rPr>
        <w:t>。</w:t>
      </w:r>
    </w:p>
    <w:p>
      <w:pPr>
        <w:pStyle w:val="151"/>
        <w:keepNext w:val="0"/>
        <w:keepLines w:val="0"/>
        <w:pageBreakBefore w:val="0"/>
        <w:widowControl w:val="0"/>
        <w:numPr>
          <w:ilvl w:val="0"/>
          <w:numId w:val="0"/>
        </w:numPr>
        <w:tabs>
          <w:tab w:val="left" w:pos="454"/>
        </w:tabs>
        <w:kinsoku/>
        <w:wordWrap/>
        <w:overflowPunct/>
        <w:topLinePunct w:val="0"/>
        <w:autoSpaceDE/>
        <w:autoSpaceDN/>
        <w:bidi w:val="0"/>
        <w:adjustRightInd w:val="0"/>
        <w:snapToGrid w:val="0"/>
        <w:spacing w:line="360" w:lineRule="auto"/>
        <w:ind w:left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3.检查与考核细则</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 1、中标人应制订具体的质量保证措施和相关服务承诺。中标人所有的工作除应按中标人的内部流程实施外，还应接受招标人的随时检查。</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3.2、招标人对中标人提供的服务质量每月进行评价，该评价得分为月度付费的重要标准，若中标人提供的服务质量未达到要求，按照以下标准进行考核，具体为：</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3.2.1、评价得分≥90分，全额支付当月服务费；</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3.2.2、80分≤评价得分&lt;90分，低于90分，每少1分考核100元；</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3.2.3、60分≤评价得分&lt;80分，在执行上述第3.2.2条考核基础上，低于80分的部分每少1分考核200元；</w:t>
      </w:r>
    </w:p>
    <w:p>
      <w:pPr>
        <w:pStyle w:val="27"/>
        <w:spacing w:line="360" w:lineRule="auto"/>
        <w:ind w:firstLine="48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3.2.4、评价得分&lt;60分，警告，招标人有权扣除月度服务费的10%-50%，合同期内若出现第二次警告，招标人有权解除合同，不支付当月服务费，不予退还本项目履约保证金等；</w:t>
      </w:r>
    </w:p>
    <w:p>
      <w:pPr>
        <w:pStyle w:val="27"/>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Cs w:val="21"/>
          <w:highlight w:val="none"/>
          <w:lang w:val="en-US" w:eastAsia="zh-CN"/>
        </w:rPr>
        <w:t xml:space="preserve">    3.2.5、对于合同未明确的，招标人有权视情况对中标人处以50-2000元的考核。</w:t>
      </w:r>
    </w:p>
    <w:p>
      <w:pPr>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十、投标保证金</w:t>
      </w:r>
    </w:p>
    <w:p>
      <w:pPr>
        <w:pStyle w:val="151"/>
        <w:numPr>
          <w:ilvl w:val="0"/>
          <w:numId w:val="10"/>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投标保证金支付方式：电汇。</w:t>
      </w:r>
    </w:p>
    <w:p>
      <w:pPr>
        <w:pStyle w:val="151"/>
        <w:numPr>
          <w:ilvl w:val="0"/>
          <w:numId w:val="10"/>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投标保证金的金额：本项目招标要求投标人提交投标保证金：</w:t>
      </w:r>
      <w:r>
        <w:rPr>
          <w:rFonts w:hint="eastAsia" w:asciiTheme="minorEastAsia" w:hAnsiTheme="minorEastAsia" w:eastAsiaTheme="minorEastAsia" w:cstheme="minorEastAsia"/>
          <w:b/>
          <w:bCs/>
          <w:color w:val="000000"/>
          <w:sz w:val="24"/>
          <w:szCs w:val="24"/>
          <w:u w:val="single"/>
        </w:rPr>
        <w:t xml:space="preserve">  </w:t>
      </w:r>
      <w:r>
        <w:rPr>
          <w:rFonts w:hint="eastAsia" w:asciiTheme="minorEastAsia" w:hAnsiTheme="minorEastAsia" w:eastAsiaTheme="minorEastAsia" w:cstheme="minorEastAsia"/>
          <w:b/>
          <w:bCs/>
          <w:color w:val="000000"/>
          <w:sz w:val="24"/>
          <w:szCs w:val="24"/>
          <w:u w:val="single"/>
          <w:lang w:val="en-US" w:eastAsia="zh-CN"/>
        </w:rPr>
        <w:t>壹万</w:t>
      </w:r>
      <w:r>
        <w:rPr>
          <w:rFonts w:hint="eastAsia" w:asciiTheme="minorEastAsia" w:hAnsiTheme="minorEastAsia" w:eastAsiaTheme="minorEastAsia" w:cstheme="minorEastAsia"/>
          <w:b/>
          <w:bCs/>
          <w:color w:val="000000"/>
          <w:sz w:val="24"/>
          <w:szCs w:val="24"/>
          <w:u w:val="single"/>
        </w:rPr>
        <w:t xml:space="preserve">元整  </w:t>
      </w:r>
      <w:r>
        <w:rPr>
          <w:rFonts w:hint="eastAsia" w:asciiTheme="minorEastAsia" w:hAnsiTheme="minorEastAsia" w:eastAsiaTheme="minorEastAsia" w:cstheme="minorEastAsia"/>
          <w:color w:val="000000"/>
          <w:sz w:val="24"/>
          <w:szCs w:val="24"/>
        </w:rPr>
        <w:t>。</w:t>
      </w:r>
    </w:p>
    <w:p>
      <w:pPr>
        <w:pStyle w:val="151"/>
        <w:numPr>
          <w:ilvl w:val="0"/>
          <w:numId w:val="10"/>
        </w:numPr>
        <w:tabs>
          <w:tab w:val="left" w:pos="454"/>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投标保证金到账时间</w:t>
      </w:r>
    </w:p>
    <w:p>
      <w:pPr>
        <w:pStyle w:val="151"/>
        <w:tabs>
          <w:tab w:val="left" w:pos="454"/>
        </w:tabs>
        <w:adjustRightInd w:val="0"/>
        <w:snapToGrid w:val="0"/>
        <w:spacing w:line="360" w:lineRule="auto"/>
        <w:ind w:firstLine="482"/>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u w:val="single"/>
        </w:rPr>
        <w:t>于2025年7月</w:t>
      </w:r>
      <w:r>
        <w:rPr>
          <w:rFonts w:hint="eastAsia" w:asciiTheme="minorEastAsia" w:hAnsiTheme="minorEastAsia" w:eastAsiaTheme="minorEastAsia" w:cstheme="minorEastAsia"/>
          <w:b/>
          <w:bCs/>
          <w:color w:val="000000"/>
          <w:sz w:val="24"/>
          <w:szCs w:val="24"/>
          <w:u w:val="single"/>
          <w:lang w:val="en-US" w:eastAsia="zh-CN"/>
        </w:rPr>
        <w:t>17</w:t>
      </w:r>
      <w:r>
        <w:rPr>
          <w:rFonts w:hint="eastAsia" w:asciiTheme="minorEastAsia" w:hAnsiTheme="minorEastAsia" w:eastAsiaTheme="minorEastAsia" w:cstheme="minorEastAsia"/>
          <w:b/>
          <w:bCs/>
          <w:color w:val="000000"/>
          <w:sz w:val="24"/>
          <w:szCs w:val="24"/>
          <w:u w:val="single"/>
        </w:rPr>
        <w:t>日</w:t>
      </w:r>
      <w:r>
        <w:rPr>
          <w:rFonts w:hint="eastAsia" w:asciiTheme="minorEastAsia" w:hAnsiTheme="minorEastAsia" w:eastAsiaTheme="minorEastAsia" w:cstheme="minorEastAsia"/>
          <w:b/>
          <w:bCs/>
          <w:color w:val="000000"/>
          <w:sz w:val="24"/>
          <w:szCs w:val="24"/>
          <w:u w:val="single"/>
          <w:lang w:val="en-US" w:eastAsia="zh-CN"/>
        </w:rPr>
        <w:t>2</w:t>
      </w:r>
      <w:r>
        <w:rPr>
          <w:rFonts w:hint="eastAsia" w:asciiTheme="minorEastAsia" w:hAnsiTheme="minorEastAsia" w:eastAsiaTheme="minorEastAsia" w:cstheme="minorEastAsia"/>
          <w:b/>
          <w:bCs/>
          <w:color w:val="000000"/>
          <w:sz w:val="24"/>
          <w:szCs w:val="24"/>
          <w:u w:val="single"/>
        </w:rPr>
        <w:t>:00 时前汇入招标人账户，</w:t>
      </w:r>
      <w:r>
        <w:rPr>
          <w:rFonts w:hint="eastAsia" w:asciiTheme="minorEastAsia" w:hAnsiTheme="minorEastAsia" w:eastAsiaTheme="minorEastAsia" w:cstheme="minorEastAsia"/>
          <w:b/>
          <w:color w:val="000000"/>
          <w:sz w:val="24"/>
          <w:szCs w:val="24"/>
          <w:u w:val="single"/>
        </w:rPr>
        <w:t>以招标人到银行查实的回单为准。</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 中国建设银行重庆南坪支行</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户    名：重汽（重庆）轻型汽车有限公司</w:t>
      </w:r>
    </w:p>
    <w:p>
      <w:pPr>
        <w:tabs>
          <w:tab w:val="left" w:pos="454"/>
          <w:tab w:val="left" w:pos="2433"/>
        </w:tabs>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帐    号：</w:t>
      </w:r>
      <w:r>
        <w:rPr>
          <w:rFonts w:hint="eastAsia" w:asciiTheme="minorEastAsia" w:hAnsiTheme="minorEastAsia" w:eastAsiaTheme="minorEastAsia" w:cstheme="minorEastAsia"/>
          <w:sz w:val="24"/>
          <w:szCs w:val="24"/>
        </w:rPr>
        <w:t>50001073600050240330</w:t>
      </w:r>
    </w:p>
    <w:p>
      <w:pPr>
        <w:pStyle w:val="151"/>
        <w:tabs>
          <w:tab w:val="left" w:pos="454"/>
          <w:tab w:val="left" w:pos="2433"/>
        </w:tabs>
        <w:snapToGrid w:val="0"/>
        <w:spacing w:line="360" w:lineRule="auto"/>
        <w:ind w:left="420"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u w:val="single"/>
        </w:rPr>
        <w:t>投标人须在付款凭证备注栏中注明是“</w:t>
      </w:r>
      <w:r>
        <w:rPr>
          <w:rFonts w:hint="eastAsia" w:asciiTheme="minorEastAsia" w:hAnsiTheme="minorEastAsia" w:eastAsiaTheme="minorEastAsia" w:cstheme="minorEastAsia"/>
          <w:b/>
          <w:bCs/>
          <w:color w:val="000000"/>
          <w:sz w:val="24"/>
          <w:szCs w:val="24"/>
          <w:u w:val="single"/>
          <w:lang w:eastAsia="zh-CN"/>
        </w:rPr>
        <w:t>重庆汽车保安服务项目</w:t>
      </w:r>
      <w:r>
        <w:rPr>
          <w:rFonts w:hint="eastAsia" w:asciiTheme="minorEastAsia" w:hAnsiTheme="minorEastAsia" w:eastAsiaTheme="minorEastAsia" w:cstheme="minorEastAsia"/>
          <w:b/>
          <w:bCs/>
          <w:color w:val="000000"/>
          <w:sz w:val="24"/>
          <w:szCs w:val="24"/>
          <w:u w:val="single"/>
        </w:rPr>
        <w:t>投标保证金”。</w:t>
      </w:r>
    </w:p>
    <w:p>
      <w:pPr>
        <w:pStyle w:val="151"/>
        <w:numPr>
          <w:ilvl w:val="0"/>
          <w:numId w:val="10"/>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投标保证金的退还</w:t>
      </w:r>
    </w:p>
    <w:p>
      <w:pPr>
        <w:pStyle w:val="151"/>
        <w:numPr>
          <w:ilvl w:val="0"/>
          <w:numId w:val="11"/>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项目定标后，招标人向落标人不计息退还投标保证金；招标人向中标人在签订合同后不计息退还投标保证金。</w:t>
      </w:r>
    </w:p>
    <w:p>
      <w:pPr>
        <w:pStyle w:val="151"/>
        <w:numPr>
          <w:ilvl w:val="0"/>
          <w:numId w:val="11"/>
        </w:numPr>
        <w:tabs>
          <w:tab w:val="left" w:pos="454"/>
          <w:tab w:val="left" w:pos="2433"/>
        </w:tabs>
        <w:snapToGrid w:val="0"/>
        <w:spacing w:line="360" w:lineRule="auto"/>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发生以下情况时，招标人有权没收投标保证金：</w:t>
      </w:r>
    </w:p>
    <w:p>
      <w:pPr>
        <w:pStyle w:val="151"/>
        <w:numPr>
          <w:ilvl w:val="0"/>
          <w:numId w:val="11"/>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供应商在提交响应文件截止时间后撤回响应文件的；</w:t>
      </w:r>
    </w:p>
    <w:p>
      <w:pPr>
        <w:pStyle w:val="151"/>
        <w:numPr>
          <w:ilvl w:val="0"/>
          <w:numId w:val="11"/>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供应商在响应文件中提供虚假材料的；</w:t>
      </w:r>
    </w:p>
    <w:p>
      <w:pPr>
        <w:pStyle w:val="151"/>
        <w:numPr>
          <w:ilvl w:val="0"/>
          <w:numId w:val="11"/>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除因不可抗力或谈判文件、询价通知书认可的情形以外，成交供应商不与采购人签订合同的；</w:t>
      </w:r>
    </w:p>
    <w:p>
      <w:pPr>
        <w:pStyle w:val="151"/>
        <w:numPr>
          <w:ilvl w:val="0"/>
          <w:numId w:val="11"/>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供应商与采购人、其他供应商或者采购代理机构恶意串通、围标、陪标的；</w:t>
      </w:r>
    </w:p>
    <w:p>
      <w:pPr>
        <w:pStyle w:val="151"/>
        <w:numPr>
          <w:ilvl w:val="0"/>
          <w:numId w:val="11"/>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采购文件规定的其他情形；</w:t>
      </w:r>
    </w:p>
    <w:p>
      <w:pPr>
        <w:pStyle w:val="151"/>
        <w:numPr>
          <w:ilvl w:val="0"/>
          <w:numId w:val="11"/>
        </w:numPr>
        <w:snapToGrid w:val="0"/>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供应商有违约违规行为或被投诉、举报的，在调查处理期间，保证金暂不退还，待调查处理结束后按有关规定处理。</w:t>
      </w:r>
    </w:p>
    <w:p>
      <w:pPr>
        <w:numPr>
          <w:ilvl w:val="0"/>
          <w:numId w:val="0"/>
        </w:numPr>
        <w:tabs>
          <w:tab w:val="left" w:pos="454"/>
        </w:tabs>
        <w:adjustRightInd w:val="0"/>
        <w:snapToGrid w:val="0"/>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十一、</w:t>
      </w:r>
      <w:r>
        <w:rPr>
          <w:rFonts w:hint="eastAsia" w:asciiTheme="minorEastAsia" w:hAnsiTheme="minorEastAsia" w:eastAsiaTheme="minorEastAsia" w:cstheme="minorEastAsia"/>
          <w:b/>
          <w:sz w:val="24"/>
          <w:szCs w:val="24"/>
          <w:highlight w:val="none"/>
        </w:rPr>
        <w:t>履约保证金</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lang w:val="en-US" w:eastAsia="zh-CN"/>
        </w:rPr>
        <w:t>伍万元</w:t>
      </w:r>
    </w:p>
    <w:p>
      <w:pPr>
        <w:spacing w:line="360" w:lineRule="auto"/>
        <w:ind w:firstLine="42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auto"/>
          <w:sz w:val="24"/>
          <w:highlight w:val="none"/>
          <w:lang w:val="en-US" w:eastAsia="zh-CN"/>
        </w:rPr>
        <w:t>中标方</w:t>
      </w:r>
      <w:r>
        <w:rPr>
          <w:rFonts w:hint="eastAsia" w:asciiTheme="minorEastAsia" w:hAnsiTheme="minorEastAsia" w:eastAsiaTheme="minorEastAsia" w:cstheme="minorEastAsia"/>
          <w:color w:val="auto"/>
          <w:sz w:val="24"/>
          <w:szCs w:val="24"/>
          <w:highlight w:val="none"/>
        </w:rPr>
        <w:t>在合同签订后7个工作日内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bidi="ar"/>
        </w:rPr>
        <w:t>需缴纳履约</w:t>
      </w:r>
      <w:r>
        <w:rPr>
          <w:rFonts w:hint="eastAsia" w:asciiTheme="minorEastAsia" w:hAnsiTheme="minorEastAsia" w:eastAsiaTheme="minorEastAsia" w:cstheme="minorEastAsia"/>
          <w:color w:val="auto"/>
          <w:sz w:val="24"/>
          <w:highlight w:val="none"/>
        </w:rPr>
        <w:t>保证金</w:t>
      </w:r>
      <w:r>
        <w:rPr>
          <w:rFonts w:hint="eastAsia" w:asciiTheme="minorEastAsia" w:hAnsiTheme="minorEastAsia" w:eastAsiaTheme="minorEastAsia" w:cstheme="minorEastAsia"/>
          <w:kern w:val="0"/>
          <w:sz w:val="24"/>
          <w:szCs w:val="24"/>
          <w:highlight w:val="none"/>
          <w:lang w:val="en-US" w:eastAsia="zh-CN" w:bidi="ar"/>
        </w:rPr>
        <w:t>RMB</w:t>
      </w:r>
      <w:r>
        <w:rPr>
          <w:rFonts w:hint="eastAsia" w:asciiTheme="minorEastAsia" w:hAnsiTheme="minorEastAsia" w:eastAsiaTheme="minorEastAsia" w:cstheme="minorEastAsia"/>
          <w:color w:val="auto"/>
          <w:sz w:val="24"/>
          <w:szCs w:val="24"/>
          <w:highlight w:val="none"/>
        </w:rPr>
        <w:t>伍万元整</w:t>
      </w:r>
      <w:r>
        <w:rPr>
          <w:rFonts w:hint="eastAsia" w:asciiTheme="minorEastAsia" w:hAnsiTheme="minorEastAsia" w:eastAsiaTheme="minorEastAsia" w:cstheme="minorEastAsia"/>
          <w:color w:val="auto"/>
          <w:sz w:val="24"/>
          <w:szCs w:val="24"/>
          <w:highlight w:val="none"/>
          <w:lang w:eastAsia="zh-CN"/>
        </w:rPr>
        <w:t>。</w:t>
      </w: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、中标</w:t>
      </w:r>
    </w:p>
    <w:p>
      <w:pPr>
        <w:pStyle w:val="151"/>
        <w:numPr>
          <w:ilvl w:val="0"/>
          <w:numId w:val="12"/>
        </w:numPr>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评标定标后，招标人将以邮件或电话通知的形式通知中标单位。</w:t>
      </w:r>
    </w:p>
    <w:p>
      <w:pPr>
        <w:pStyle w:val="151"/>
        <w:numPr>
          <w:ilvl w:val="0"/>
          <w:numId w:val="12"/>
        </w:numPr>
        <w:adjustRightInd w:val="0"/>
        <w:snapToGrid w:val="0"/>
        <w:spacing w:line="360" w:lineRule="auto"/>
        <w:ind w:left="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中标人收到中标通知后，应在30个工作日内与招标人签订合同，中标人无正当理由不与招标人订立合同，或在签订合同时向招标人提出附加条件，取消其中标资格。</w:t>
      </w:r>
    </w:p>
    <w:p>
      <w:pPr>
        <w:snapToGrid w:val="0"/>
        <w:spacing w:line="360" w:lineRule="auto"/>
        <w:ind w:firstLine="482"/>
        <w:rPr>
          <w:rFonts w:hint="eastAsia" w:asciiTheme="minorEastAsia" w:hAnsiTheme="minorEastAsia" w:eastAsiaTheme="minorEastAsia" w:cstheme="minorEastAsia"/>
          <w:b/>
          <w:sz w:val="24"/>
          <w:szCs w:val="24"/>
        </w:rPr>
      </w:pP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、中标人瑕疵滞后发现的处理原则</w:t>
      </w:r>
    </w:p>
    <w:p>
      <w:pPr>
        <w:snapToGrid w:val="0"/>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pPr>
        <w:snapToGrid w:val="0"/>
        <w:spacing w:line="360" w:lineRule="auto"/>
        <w:ind w:firstLine="482" w:firstLineChars="200"/>
        <w:jc w:val="left"/>
        <w:rPr>
          <w:rFonts w:hint="eastAsia" w:asciiTheme="minorEastAsia" w:hAnsiTheme="minorEastAsia" w:eastAsiaTheme="minorEastAsia" w:cstheme="minorEastAsia"/>
          <w:b/>
          <w:sz w:val="24"/>
          <w:szCs w:val="24"/>
        </w:rPr>
      </w:pPr>
    </w:p>
    <w:p>
      <w:p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十</w:t>
      </w:r>
      <w:r>
        <w:rPr>
          <w:rFonts w:hint="eastAsia" w:asciiTheme="minorEastAsia" w:hAnsiTheme="minorEastAsia" w:eastAsiaTheme="minorEastAsia" w:cstheme="minorEastAsia"/>
          <w:b/>
          <w:sz w:val="24"/>
          <w:szCs w:val="24"/>
          <w:u w:val="single"/>
          <w:lang w:val="en-US" w:eastAsia="zh-CN"/>
        </w:rPr>
        <w:t>四</w:t>
      </w:r>
      <w:r>
        <w:rPr>
          <w:rFonts w:hint="eastAsia" w:asciiTheme="minorEastAsia" w:hAnsiTheme="minorEastAsia" w:eastAsiaTheme="minorEastAsia" w:cstheme="minorEastAsia"/>
          <w:b/>
          <w:sz w:val="24"/>
          <w:szCs w:val="24"/>
          <w:u w:val="single"/>
        </w:rPr>
        <w:t>、废标</w:t>
      </w:r>
    </w:p>
    <w:p>
      <w:pPr>
        <w:adjustRightInd w:val="0"/>
        <w:snapToGrid w:val="0"/>
        <w:spacing w:line="360" w:lineRule="auto"/>
        <w:ind w:firstLine="482" w:firstLine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151"/>
        <w:numPr>
          <w:ilvl w:val="0"/>
          <w:numId w:val="13"/>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投标人提供的有关资格、资质证明文件不合格、不真实或提供虚假投标材料；</w:t>
      </w:r>
    </w:p>
    <w:p>
      <w:pPr>
        <w:pStyle w:val="151"/>
        <w:numPr>
          <w:ilvl w:val="0"/>
          <w:numId w:val="13"/>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投标人在报价有效期内撤回投标；</w:t>
      </w:r>
    </w:p>
    <w:p>
      <w:pPr>
        <w:pStyle w:val="151"/>
        <w:numPr>
          <w:ilvl w:val="0"/>
          <w:numId w:val="13"/>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在整个评标过程中，投标人有企图影响评标结果公正性的任何活动；</w:t>
      </w:r>
    </w:p>
    <w:p>
      <w:pPr>
        <w:pStyle w:val="151"/>
        <w:numPr>
          <w:ilvl w:val="0"/>
          <w:numId w:val="13"/>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投标人以任何方式诋毁其他投标人；</w:t>
      </w:r>
    </w:p>
    <w:p>
      <w:pPr>
        <w:pStyle w:val="151"/>
        <w:numPr>
          <w:ilvl w:val="0"/>
          <w:numId w:val="13"/>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投标人串通投标；</w:t>
      </w:r>
    </w:p>
    <w:p>
      <w:pPr>
        <w:pStyle w:val="151"/>
        <w:numPr>
          <w:ilvl w:val="0"/>
          <w:numId w:val="13"/>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以他人名义投标或者以其他方式弄虚作假，骗取中标的；</w:t>
      </w:r>
    </w:p>
    <w:p>
      <w:pPr>
        <w:pStyle w:val="151"/>
        <w:numPr>
          <w:ilvl w:val="0"/>
          <w:numId w:val="13"/>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投标人负责人为同一人或者存在控股、管理关系的不同单位；</w:t>
      </w:r>
    </w:p>
    <w:p>
      <w:pPr>
        <w:pStyle w:val="151"/>
        <w:numPr>
          <w:ilvl w:val="0"/>
          <w:numId w:val="13"/>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被其他投标人举报经查实属实的；</w:t>
      </w:r>
    </w:p>
    <w:p>
      <w:pPr>
        <w:pStyle w:val="151"/>
        <w:numPr>
          <w:ilvl w:val="0"/>
          <w:numId w:val="13"/>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法律、法规规定的其他情况。</w:t>
      </w:r>
    </w:p>
    <w:p>
      <w:pPr>
        <w:pStyle w:val="151"/>
        <w:numPr>
          <w:ilvl w:val="0"/>
          <w:numId w:val="13"/>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出现下列情形之一，招标人有权否决所有投标人的投标，并终止招标</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出现影响采购公正的违法、违规行为的；</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评标委员会经评审，认为所有投标都不符合招标文件要求的；</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因重大变故，采购任务取消的；</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评标委员会认为应当终止招标的其他情形。</w:t>
      </w:r>
      <w:r>
        <w:rPr>
          <w:rFonts w:hint="eastAsia" w:asciiTheme="minorEastAsia" w:hAnsiTheme="minorEastAsia" w:eastAsiaTheme="minorEastAsia" w:cstheme="minorEastAsia"/>
          <w:sz w:val="24"/>
          <w:szCs w:val="24"/>
        </w:rPr>
        <w:t> </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符合条件的投标人或者对招标文件做实质响应的投标人不足三家的；</w:t>
      </w:r>
    </w:p>
    <w:p>
      <w:pPr>
        <w:pStyle w:val="151"/>
        <w:numPr>
          <w:ilvl w:val="0"/>
          <w:numId w:val="14"/>
        </w:numPr>
        <w:adjustRightInd w:val="0"/>
        <w:snapToGrid w:val="0"/>
        <w:spacing w:line="360" w:lineRule="auto"/>
        <w:ind w:left="482" w:hanging="482" w:hangingChars="200"/>
        <w:jc w:val="left"/>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u w:val="single"/>
        </w:rPr>
        <w:t>投标人承诺并同意因招标人公司政策变化引起的随时终止项目的情形，并自行承担由此带来的一切损失。</w:t>
      </w:r>
    </w:p>
    <w:p>
      <w:pPr>
        <w:pStyle w:val="151"/>
        <w:adjustRightInd w:val="0"/>
        <w:snapToGrid w:val="0"/>
        <w:spacing w:line="360" w:lineRule="auto"/>
        <w:ind w:left="482" w:firstLine="0" w:firstLineChars="0"/>
        <w:jc w:val="left"/>
        <w:rPr>
          <w:rFonts w:hint="eastAsia" w:asciiTheme="minorEastAsia" w:hAnsiTheme="minorEastAsia" w:eastAsiaTheme="minorEastAsia" w:cstheme="minorEastAsia"/>
          <w:b/>
          <w:sz w:val="24"/>
          <w:szCs w:val="24"/>
          <w:u w:val="single"/>
        </w:rPr>
      </w:pPr>
    </w:p>
    <w:p>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、解释权</w:t>
      </w:r>
    </w:p>
    <w:p>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pPr>
        <w:snapToGrid w:val="0"/>
        <w:spacing w:line="360" w:lineRule="auto"/>
        <w:jc w:val="left"/>
        <w:rPr>
          <w:rFonts w:hint="eastAsia" w:asciiTheme="minorEastAsia" w:hAnsiTheme="minorEastAsia" w:eastAsiaTheme="minorEastAsia" w:cstheme="minorEastAsia"/>
          <w:sz w:val="24"/>
          <w:szCs w:val="24"/>
        </w:rPr>
      </w:pPr>
    </w:p>
    <w:p>
      <w:pPr>
        <w:snapToGrid w:val="0"/>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六</w:t>
      </w:r>
      <w:r>
        <w:rPr>
          <w:rFonts w:hint="eastAsia" w:asciiTheme="minorEastAsia" w:hAnsiTheme="minorEastAsia" w:eastAsiaTheme="minorEastAsia" w:cstheme="minorEastAsia"/>
          <w:b/>
          <w:sz w:val="24"/>
          <w:szCs w:val="24"/>
        </w:rPr>
        <w:t>、附件</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附件一：法定代表人身份证明书</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附件二：法定代表人授权委托书</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附件三：投标函</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附件四：价格清单</w:t>
      </w:r>
    </w:p>
    <w:p>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附件五：投标保证金退还说明</w:t>
      </w:r>
    </w:p>
    <w:p>
      <w:pPr>
        <w:spacing w:line="360" w:lineRule="auto"/>
        <w:ind w:firstLine="482"/>
        <w:outlineLvl w:val="1"/>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line="360" w:lineRule="auto"/>
        <w:ind w:firstLine="482"/>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附件一  法定代表人身份证明书</w:t>
      </w:r>
    </w:p>
    <w:p>
      <w:pPr>
        <w:snapToGrid w:val="0"/>
        <w:ind w:firstLine="482"/>
        <w:jc w:val="left"/>
        <w:rPr>
          <w:rFonts w:hint="eastAsia" w:asciiTheme="minorEastAsia" w:hAnsiTheme="minorEastAsia" w:eastAsiaTheme="minorEastAsia" w:cstheme="minorEastAsia"/>
          <w:b/>
          <w:sz w:val="24"/>
          <w:szCs w:val="24"/>
        </w:rPr>
      </w:pPr>
    </w:p>
    <w:p>
      <w:pPr>
        <w:snapToGrid w:val="0"/>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法定代表人身份证明书</w:t>
      </w:r>
    </w:p>
    <w:p>
      <w:pPr>
        <w:snapToGrid w:val="0"/>
        <w:ind w:firstLine="723"/>
        <w:jc w:val="center"/>
        <w:rPr>
          <w:rFonts w:hint="eastAsia" w:asciiTheme="minorEastAsia" w:hAnsiTheme="minorEastAsia" w:eastAsiaTheme="minorEastAsia" w:cstheme="minorEastAsia"/>
          <w:b/>
          <w:sz w:val="36"/>
          <w:szCs w:val="36"/>
        </w:rPr>
      </w:pPr>
    </w:p>
    <w:p>
      <w:pPr>
        <w:ind w:firstLine="72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同志，在我单位担任</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职务，特此证明。</w:t>
      </w: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法定代表人身份证复印件粘贴如下：</w:t>
      </w: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ind w:firstLine="560"/>
        <w:jc w:val="left"/>
        <w:rPr>
          <w:rFonts w:hint="eastAsia" w:asciiTheme="minorEastAsia" w:hAnsiTheme="minorEastAsia" w:eastAsiaTheme="minorEastAsia" w:cstheme="minorEastAsia"/>
          <w:sz w:val="28"/>
          <w:szCs w:val="28"/>
        </w:rPr>
      </w:pP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投标单位（盖章）：                       </w:t>
      </w: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法定代表人（签字）：                          </w:t>
      </w:r>
    </w:p>
    <w:p>
      <w:pPr>
        <w:spacing w:line="360" w:lineRule="exact"/>
        <w:ind w:firstLine="560"/>
        <w:rPr>
          <w:rFonts w:hint="eastAsia" w:asciiTheme="minorEastAsia" w:hAnsiTheme="minorEastAsia" w:eastAsiaTheme="minorEastAsia" w:cstheme="minorEastAsia"/>
          <w:sz w:val="28"/>
          <w:szCs w:val="28"/>
        </w:rPr>
      </w:pPr>
    </w:p>
    <w:p>
      <w:pPr>
        <w:spacing w:line="360" w:lineRule="exact"/>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日期： </w:t>
      </w:r>
      <w:r>
        <w:rPr>
          <w:rFonts w:hint="eastAsia" w:asciiTheme="minorEastAsia" w:hAnsiTheme="minorEastAsia" w:eastAsiaTheme="minorEastAsia" w:cstheme="minorEastAsia"/>
          <w:sz w:val="28"/>
          <w:szCs w:val="28"/>
          <w:lang w:val="en-US" w:eastAsia="zh-CN"/>
        </w:rPr>
        <w:t>2025</w:t>
      </w:r>
      <w:r>
        <w:rPr>
          <w:rFonts w:hint="eastAsia" w:asciiTheme="minorEastAsia" w:hAnsiTheme="minorEastAsia" w:eastAsiaTheme="minorEastAsia" w:cstheme="minorEastAsia"/>
          <w:sz w:val="28"/>
          <w:szCs w:val="28"/>
        </w:rPr>
        <w:t>年  月  日</w:t>
      </w:r>
    </w:p>
    <w:p>
      <w:pPr>
        <w:ind w:firstLine="562"/>
        <w:jc w:val="left"/>
        <w:rPr>
          <w:rFonts w:hint="eastAsia" w:asciiTheme="minorEastAsia" w:hAnsiTheme="minorEastAsia" w:eastAsiaTheme="minorEastAsia" w:cstheme="minorEastAsia"/>
          <w:b/>
          <w:sz w:val="28"/>
          <w:szCs w:val="28"/>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22"/>
        <w:rPr>
          <w:rFonts w:hint="eastAsia" w:asciiTheme="minorEastAsia" w:hAnsiTheme="minorEastAsia" w:eastAsiaTheme="minorEastAsia" w:cstheme="minorEastAsia"/>
          <w:b/>
          <w:szCs w:val="21"/>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spacing w:before="240" w:beforeLines="100" w:after="240" w:afterLines="100" w:line="360" w:lineRule="auto"/>
        <w:ind w:firstLine="48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4"/>
          <w:szCs w:val="24"/>
        </w:rPr>
        <w:t>附件二  法定代表人授权委托书</w:t>
      </w:r>
    </w:p>
    <w:p>
      <w:pPr>
        <w:snapToGrid w:val="0"/>
        <w:ind w:firstLine="723"/>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法定代表人授权委托书</w:t>
      </w:r>
    </w:p>
    <w:p>
      <w:pPr>
        <w:pStyle w:val="221"/>
        <w:ind w:firstLine="643"/>
        <w:jc w:val="center"/>
        <w:rPr>
          <w:rFonts w:hint="eastAsia" w:asciiTheme="minorEastAsia" w:hAnsiTheme="minorEastAsia" w:eastAsiaTheme="minorEastAsia" w:cstheme="minorEastAsia"/>
          <w:b/>
          <w:sz w:val="32"/>
        </w:rPr>
      </w:pPr>
    </w:p>
    <w:p>
      <w:pPr>
        <w:pStyle w:val="221"/>
        <w:adjustRightInd w:val="0"/>
        <w:snapToGrid w:val="0"/>
        <w:ind w:firstLine="0" w:firstLineChars="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u w:val="single"/>
        </w:rPr>
        <w:t>重汽（重庆）轻型汽车有限公司</w:t>
      </w:r>
      <w:r>
        <w:rPr>
          <w:rFonts w:hint="eastAsia" w:asciiTheme="minorEastAsia" w:hAnsiTheme="minorEastAsia" w:eastAsiaTheme="minorEastAsia" w:cstheme="minorEastAsia"/>
          <w:szCs w:val="24"/>
        </w:rPr>
        <w:t>（招标单位全称）：</w:t>
      </w:r>
    </w:p>
    <w:p>
      <w:pPr>
        <w:pStyle w:val="221"/>
        <w:adjustRightInd w:val="0"/>
        <w:snapToGrid w:val="0"/>
        <w:ind w:firstLine="0" w:firstLineChars="0"/>
        <w:rPr>
          <w:rFonts w:hint="eastAsia" w:asciiTheme="minorEastAsia" w:hAnsiTheme="minorEastAsia" w:eastAsiaTheme="minorEastAsia" w:cstheme="minorEastAsia"/>
          <w:b/>
          <w:szCs w:val="24"/>
        </w:rPr>
      </w:pPr>
    </w:p>
    <w:p>
      <w:pPr>
        <w:adjustRightInd w:val="0"/>
        <w:snapToGrid w:val="0"/>
        <w:spacing w:line="360" w:lineRule="auto"/>
        <w:ind w:firstLine="628" w:firstLineChars="262"/>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（投标单位全称）法人代表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（全权代表姓名）为全权代表，参加贵处组织的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重庆汽车保安服务项目</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招标活动，全权处理招标活动中的一切事宜，对其在交流、报价、评价中所签署的一切文件和处理与之相关的一切事务，我单位予以承认。</w:t>
      </w:r>
    </w:p>
    <w:p>
      <w:pPr>
        <w:pStyle w:val="221"/>
        <w:adjustRightInd w:val="0"/>
        <w:snapToGrid w:val="0"/>
        <w:ind w:firstLine="48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w:t>
      </w: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本授权书于_</w:t>
      </w:r>
      <w:r>
        <w:rPr>
          <w:rFonts w:hint="eastAsia" w:asciiTheme="minorEastAsia" w:hAnsiTheme="minorEastAsia" w:eastAsiaTheme="minorEastAsia" w:cstheme="minorEastAsia"/>
          <w:lang w:val="en-US" w:eastAsia="zh-CN"/>
        </w:rPr>
        <w:t>2025</w:t>
      </w:r>
      <w:r>
        <w:rPr>
          <w:rFonts w:hint="eastAsia" w:asciiTheme="minorEastAsia" w:hAnsiTheme="minorEastAsia" w:eastAsiaTheme="minorEastAsia" w:cstheme="minorEastAsia"/>
        </w:rPr>
        <w:t>_年_____月_____日盖章生效，特此声明。</w:t>
      </w:r>
    </w:p>
    <w:p>
      <w:pPr>
        <w:pStyle w:val="221"/>
        <w:adjustRightInd w:val="0"/>
        <w:snapToGrid w:val="0"/>
        <w:ind w:firstLine="480"/>
        <w:rPr>
          <w:rFonts w:hint="eastAsia" w:asciiTheme="minorEastAsia" w:hAnsiTheme="minorEastAsia" w:eastAsiaTheme="minorEastAsia" w:cstheme="minorEastAsia"/>
          <w:szCs w:val="20"/>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投标单位全称（公章）：</w:t>
      </w:r>
    </w:p>
    <w:p>
      <w:pPr>
        <w:pStyle w:val="221"/>
        <w:adjustRightInd w:val="0"/>
        <w:snapToGrid w:val="0"/>
        <w:ind w:firstLine="480"/>
        <w:rPr>
          <w:rFonts w:hint="eastAsia" w:asciiTheme="minorEastAsia" w:hAnsiTheme="minorEastAsia" w:eastAsiaTheme="minorEastAsia" w:cstheme="minorEastAsia"/>
          <w:szCs w:val="20"/>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法定代表人签字或盖章：</w:t>
      </w:r>
    </w:p>
    <w:p>
      <w:pPr>
        <w:pStyle w:val="221"/>
        <w:adjustRightInd w:val="0"/>
        <w:snapToGrid w:val="0"/>
        <w:ind w:firstLine="480"/>
        <w:rPr>
          <w:rFonts w:hint="eastAsia" w:asciiTheme="minorEastAsia" w:hAnsiTheme="minorEastAsia" w:eastAsiaTheme="minorEastAsia" w:cstheme="minorEastAsia"/>
        </w:rPr>
      </w:pPr>
    </w:p>
    <w:p>
      <w:pPr>
        <w:pStyle w:val="221"/>
        <w:adjustRightInd w:val="0"/>
        <w:snapToGrid w:val="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授权代表人签字或盖章：</w:t>
      </w:r>
    </w:p>
    <w:p>
      <w:pPr>
        <w:ind w:firstLine="420" w:firstLineChars="200"/>
        <w:jc w:val="left"/>
        <w:rPr>
          <w:rFonts w:hint="eastAsia" w:asciiTheme="minorEastAsia" w:hAnsiTheme="minorEastAsia" w:eastAsiaTheme="minorEastAsia" w:cstheme="minorEastAsia"/>
        </w:rPr>
      </w:pPr>
    </w:p>
    <w:p>
      <w:pPr>
        <w:ind w:firstLine="420" w:firstLineChars="200"/>
        <w:jc w:val="left"/>
        <w:rPr>
          <w:rFonts w:hint="eastAsia" w:asciiTheme="minorEastAsia" w:hAnsiTheme="minorEastAsia" w:eastAsiaTheme="minorEastAsia" w:cstheme="minorEastAsia"/>
        </w:rPr>
      </w:pPr>
    </w:p>
    <w:p>
      <w:pPr>
        <w:ind w:firstLine="42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授权代理人</w:t>
      </w:r>
      <w:r>
        <w:rPr>
          <w:rFonts w:hint="eastAsia" w:asciiTheme="minorEastAsia" w:hAnsiTheme="minorEastAsia" w:eastAsiaTheme="minorEastAsia" w:cstheme="minorEastAsia"/>
          <w:sz w:val="24"/>
        </w:rPr>
        <w:t>身份证复印件粘贴如下（并提供身份证原件）：</w:t>
      </w: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ind w:firstLine="480" w:firstLineChars="200"/>
        <w:jc w:val="left"/>
        <w:rPr>
          <w:rFonts w:hint="eastAsia" w:asciiTheme="minorEastAsia" w:hAnsiTheme="minorEastAsia" w:eastAsiaTheme="minorEastAsia" w:cstheme="minorEastAsia"/>
          <w:sz w:val="24"/>
        </w:rPr>
      </w:pPr>
    </w:p>
    <w:p>
      <w:pPr>
        <w:widowControl/>
        <w:ind w:firstLine="482"/>
        <w:jc w:val="left"/>
        <w:rPr>
          <w:rFonts w:hint="eastAsia" w:asciiTheme="minorEastAsia" w:hAnsiTheme="minorEastAsia" w:eastAsiaTheme="minorEastAsia" w:cstheme="minorEastAsia"/>
          <w:b/>
          <w:sz w:val="24"/>
          <w:szCs w:val="24"/>
        </w:rPr>
      </w:pPr>
      <w:bookmarkStart w:id="10" w:name="_Toc4731"/>
      <w:bookmarkStart w:id="11" w:name="_Toc319913731"/>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widowControl/>
        <w:ind w:firstLine="482"/>
        <w:jc w:val="left"/>
        <w:rPr>
          <w:rFonts w:hint="eastAsia" w:asciiTheme="minorEastAsia" w:hAnsiTheme="minorEastAsia" w:eastAsiaTheme="minorEastAsia" w:cstheme="minorEastAsia"/>
          <w:b/>
          <w:sz w:val="24"/>
          <w:szCs w:val="24"/>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p>
    <w:p>
      <w:pPr>
        <w:spacing w:before="240" w:beforeLines="100" w:after="240" w:afterLines="100"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附件三   </w:t>
      </w:r>
      <w:r>
        <w:rPr>
          <w:rFonts w:hint="eastAsia" w:asciiTheme="minorEastAsia" w:hAnsiTheme="minorEastAsia" w:eastAsiaTheme="minorEastAsia" w:cstheme="minorEastAsia"/>
          <w:b/>
          <w:sz w:val="24"/>
          <w:szCs w:val="24"/>
          <w:lang w:eastAsia="zh-CN"/>
        </w:rPr>
        <w:t>重庆汽车保安服务项目</w:t>
      </w:r>
      <w:r>
        <w:rPr>
          <w:rFonts w:hint="eastAsia" w:asciiTheme="minorEastAsia" w:hAnsiTheme="minorEastAsia" w:eastAsiaTheme="minorEastAsia" w:cstheme="minorEastAsia"/>
          <w:b/>
          <w:sz w:val="24"/>
          <w:szCs w:val="24"/>
        </w:rPr>
        <w:t>----投标函</w:t>
      </w:r>
    </w:p>
    <w:p>
      <w:pPr>
        <w:pStyle w:val="4"/>
        <w:spacing w:line="360" w:lineRule="auto"/>
        <w:ind w:firstLine="643"/>
        <w:jc w:val="center"/>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投标函</w:t>
      </w:r>
    </w:p>
    <w:p>
      <w:pPr>
        <w:tabs>
          <w:tab w:val="left" w:pos="3600"/>
        </w:tabs>
        <w:autoSpaceDE w:val="0"/>
        <w:autoSpaceDN w:val="0"/>
        <w:adjustRightInd w:val="0"/>
        <w:spacing w:line="360" w:lineRule="auto"/>
        <w:ind w:right="-20" w:firstLine="442"/>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b/>
          <w:spacing w:val="-20"/>
          <w:sz w:val="24"/>
          <w:szCs w:val="24"/>
        </w:rPr>
        <w:t>重汽（重庆）轻型汽车有限公司</w:t>
      </w:r>
      <w:r>
        <w:rPr>
          <w:rFonts w:hint="eastAsia" w:asciiTheme="minorEastAsia" w:hAnsiTheme="minorEastAsia" w:eastAsiaTheme="minorEastAsia" w:cstheme="minorEastAsia"/>
          <w:snapToGrid w:val="0"/>
          <w:kern w:val="0"/>
          <w:sz w:val="24"/>
          <w:szCs w:val="24"/>
        </w:rPr>
        <w:t>：</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重庆汽车保安服务项目</w:t>
      </w:r>
      <w:r>
        <w:rPr>
          <w:rFonts w:hint="eastAsia" w:asciiTheme="minorEastAsia" w:hAnsiTheme="minorEastAsia" w:eastAsiaTheme="minorEastAsia" w:cstheme="minorEastAsia"/>
          <w:sz w:val="24"/>
          <w:szCs w:val="24"/>
        </w:rPr>
        <w:t>招标文件的全部内容，愿意以不含税</w:t>
      </w:r>
      <w:r>
        <w:rPr>
          <w:rFonts w:hint="eastAsia" w:asciiTheme="minorEastAsia" w:hAnsiTheme="minorEastAsia" w:eastAsiaTheme="minorEastAsia" w:cstheme="minorEastAsia"/>
          <w:sz w:val="24"/>
          <w:szCs w:val="24"/>
          <w:lang w:val="en-US" w:eastAsia="zh-CN"/>
        </w:rPr>
        <w:t>年度</w:t>
      </w:r>
      <w:r>
        <w:rPr>
          <w:rFonts w:hint="eastAsia" w:asciiTheme="minorEastAsia" w:hAnsiTheme="minorEastAsia" w:eastAsiaTheme="minorEastAsia" w:cstheme="minorEastAsia"/>
          <w:sz w:val="24"/>
          <w:szCs w:val="24"/>
        </w:rPr>
        <w:t>金额：人民币（大写）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元/年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）的投标总报价进行投标。</w:t>
      </w:r>
    </w:p>
    <w:p>
      <w:pPr>
        <w:numPr>
          <w:ilvl w:val="0"/>
          <w:numId w:val="0"/>
        </w:num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含税</w:t>
      </w:r>
      <w:r>
        <w:rPr>
          <w:rFonts w:hint="eastAsia" w:asciiTheme="minorEastAsia" w:hAnsiTheme="minorEastAsia" w:eastAsiaTheme="minorEastAsia" w:cstheme="minorEastAsia"/>
          <w:sz w:val="24"/>
          <w:szCs w:val="24"/>
          <w:lang w:val="en-US" w:eastAsia="zh-CN"/>
        </w:rPr>
        <w:t>年度</w:t>
      </w:r>
      <w:r>
        <w:rPr>
          <w:rFonts w:hint="eastAsia" w:asciiTheme="minorEastAsia" w:hAnsiTheme="minorEastAsia" w:eastAsiaTheme="minorEastAsia" w:cstheme="minorEastAsia"/>
          <w:sz w:val="24"/>
          <w:szCs w:val="24"/>
        </w:rPr>
        <w:t>金额：人民币（大写）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元/年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），税率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明细详见《附件四-</w:t>
      </w:r>
      <w:r>
        <w:rPr>
          <w:rFonts w:hint="eastAsia" w:asciiTheme="minorEastAsia" w:hAnsiTheme="minorEastAsia" w:eastAsiaTheme="minorEastAsia" w:cstheme="minorEastAsia"/>
          <w:sz w:val="24"/>
          <w:szCs w:val="24"/>
          <w:highlight w:val="none"/>
          <w:lang w:val="en-US" w:eastAsia="zh-CN"/>
        </w:rPr>
        <w:t>重庆汽车保安服务项目报价明细</w:t>
      </w:r>
      <w:r>
        <w:rPr>
          <w:rFonts w:hint="eastAsia" w:asciiTheme="minorEastAsia" w:hAnsiTheme="minorEastAsia" w:eastAsiaTheme="minorEastAsia" w:cstheme="minorEastAsia"/>
          <w:sz w:val="24"/>
          <w:szCs w:val="24"/>
          <w:highlight w:val="none"/>
        </w:rPr>
        <w:t>》。</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.我方承诺在投标有效期内不修改、撤销投标文件。</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.如我方中标：</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（1）我方承诺在规定的期限内与你方签订合同。</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（2）我方承诺在合同约定的期限内保质保量的完成相应工作。</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．我方在此声明，所递交的投标文件及有关资料内容完整、真实和准确。</w:t>
      </w:r>
    </w:p>
    <w:p>
      <w:pPr>
        <w:spacing w:line="36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（其他补充说明）。</w:t>
      </w:r>
    </w:p>
    <w:p>
      <w:pPr>
        <w:spacing w:line="360" w:lineRule="auto"/>
        <w:ind w:firstLine="424" w:firstLineChars="177"/>
        <w:rPr>
          <w:rFonts w:hint="eastAsia" w:asciiTheme="minorEastAsia" w:hAnsiTheme="minorEastAsia" w:eastAsiaTheme="minorEastAsia" w:cstheme="minorEastAsia"/>
          <w:sz w:val="24"/>
          <w:szCs w:val="24"/>
        </w:rPr>
      </w:pPr>
    </w:p>
    <w:p>
      <w:pPr>
        <w:spacing w:line="360" w:lineRule="auto"/>
        <w:ind w:firstLine="480"/>
        <w:rPr>
          <w:rFonts w:hint="eastAsia" w:asciiTheme="minorEastAsia" w:hAnsiTheme="minorEastAsia" w:eastAsiaTheme="minorEastAsia" w:cstheme="minorEastAsia"/>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投  标  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 xml:space="preserve">（盖单位章） </w:t>
      </w:r>
    </w:p>
    <w:p>
      <w:pPr>
        <w:tabs>
          <w:tab w:val="left" w:pos="7740"/>
          <w:tab w:val="left" w:pos="7800"/>
          <w:tab w:val="left" w:pos="830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法定代表或授权代表：</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u w:val="single"/>
        </w:rPr>
        <w:tab/>
      </w:r>
      <w:r>
        <w:rPr>
          <w:rFonts w:hint="eastAsia" w:asciiTheme="minorEastAsia" w:hAnsiTheme="minorEastAsia" w:eastAsiaTheme="minorEastAsia" w:cstheme="minorEastAsia"/>
          <w:snapToGrid w:val="0"/>
          <w:kern w:val="0"/>
          <w:sz w:val="24"/>
          <w:szCs w:val="24"/>
        </w:rPr>
        <w:t xml:space="preserve">（签字） </w:t>
      </w:r>
    </w:p>
    <w:p>
      <w:pPr>
        <w:tabs>
          <w:tab w:val="left" w:pos="7755"/>
          <w:tab w:val="left" w:pos="8760"/>
        </w:tabs>
        <w:autoSpaceDE w:val="0"/>
        <w:autoSpaceDN w:val="0"/>
        <w:adjustRightInd w:val="0"/>
        <w:spacing w:line="360" w:lineRule="auto"/>
        <w:ind w:right="210" w:firstLine="2126" w:firstLineChars="886"/>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地址：</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网址：</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电话：</w:t>
      </w:r>
      <w:r>
        <w:rPr>
          <w:rFonts w:hint="eastAsia" w:asciiTheme="minorEastAsia" w:hAnsiTheme="minorEastAsia" w:eastAsiaTheme="minorEastAsia" w:cstheme="minorEastAsia"/>
          <w:snapToGrid w:val="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hint="eastAsia" w:asciiTheme="minorEastAsia" w:hAnsiTheme="minorEastAsia" w:eastAsiaTheme="minorEastAsia" w:cstheme="minorEastAsia"/>
          <w:snapToGrid w:val="0"/>
          <w:kern w:val="0"/>
          <w:sz w:val="24"/>
          <w:szCs w:val="24"/>
          <w:u w:val="single"/>
        </w:rPr>
      </w:pPr>
      <w:r>
        <w:rPr>
          <w:rFonts w:hint="eastAsia" w:asciiTheme="minorEastAsia" w:hAnsiTheme="minorEastAsia" w:eastAsiaTheme="minorEastAsia" w:cstheme="minorEastAsia"/>
          <w:snapToGrid w:val="0"/>
          <w:kern w:val="0"/>
          <w:sz w:val="24"/>
          <w:szCs w:val="24"/>
        </w:rPr>
        <w:t>邮政编码：</w:t>
      </w:r>
      <w:r>
        <w:rPr>
          <w:rFonts w:hint="eastAsia" w:asciiTheme="minorEastAsia" w:hAnsiTheme="minorEastAsia" w:eastAsiaTheme="minorEastAsia" w:cstheme="minorEastAsia"/>
          <w:snapToGrid w:val="0"/>
          <w:kern w:val="0"/>
          <w:sz w:val="24"/>
          <w:szCs w:val="24"/>
          <w:u w:val="single"/>
        </w:rPr>
        <w:tab/>
      </w:r>
    </w:p>
    <w:p>
      <w:pPr>
        <w:spacing w:line="360" w:lineRule="auto"/>
        <w:ind w:firstLine="237" w:firstLineChars="99"/>
        <w:jc w:val="center"/>
        <w:rPr>
          <w:rStyle w:val="224"/>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napToGrid w:val="0"/>
          <w:kern w:val="0"/>
          <w:sz w:val="24"/>
          <w:szCs w:val="24"/>
          <w:u w:val="single"/>
          <w:lang w:val="en-US" w:eastAsia="zh-CN"/>
        </w:rPr>
        <w:t>2025</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年</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rPr>
        <w:t>月</w:t>
      </w:r>
      <w:r>
        <w:rPr>
          <w:rFonts w:hint="eastAsia" w:asciiTheme="minorEastAsia" w:hAnsiTheme="minorEastAsia" w:eastAsiaTheme="minorEastAsia" w:cstheme="minorEastAsia"/>
          <w:snapToGrid w:val="0"/>
          <w:w w:val="200"/>
          <w:kern w:val="0"/>
          <w:sz w:val="24"/>
          <w:szCs w:val="24"/>
          <w:u w:val="single"/>
        </w:rPr>
        <w:t xml:space="preserve">  </w:t>
      </w:r>
      <w:r>
        <w:rPr>
          <w:rFonts w:hint="eastAsia" w:asciiTheme="minorEastAsia" w:hAnsiTheme="minorEastAsia" w:eastAsiaTheme="minorEastAsia" w:cstheme="minorEastAsia"/>
          <w:snapToGrid w:val="0"/>
          <w:kern w:val="0"/>
          <w:sz w:val="24"/>
          <w:szCs w:val="24"/>
        </w:rPr>
        <w:t>日</w:t>
      </w:r>
    </w:p>
    <w:p>
      <w:pPr>
        <w:spacing w:line="360" w:lineRule="auto"/>
        <w:ind w:firstLine="278" w:firstLineChars="99"/>
        <w:jc w:val="center"/>
        <w:rPr>
          <w:rStyle w:val="224"/>
          <w:rFonts w:hint="eastAsia" w:asciiTheme="minorEastAsia" w:hAnsiTheme="minorEastAsia" w:eastAsiaTheme="minorEastAsia" w:cstheme="minorEastAsia"/>
          <w:b/>
          <w:bCs/>
          <w:sz w:val="28"/>
          <w:szCs w:val="28"/>
        </w:rPr>
      </w:pPr>
      <w:r>
        <w:rPr>
          <w:rStyle w:val="224"/>
          <w:rFonts w:hint="eastAsia" w:asciiTheme="minorEastAsia" w:hAnsiTheme="minorEastAsia" w:eastAsiaTheme="minorEastAsia" w:cstheme="minorEastAsia"/>
          <w:b/>
          <w:bCs/>
          <w:sz w:val="28"/>
          <w:szCs w:val="28"/>
        </w:rPr>
        <w:br w:type="page"/>
      </w:r>
    </w:p>
    <w:bookmarkEnd w:id="10"/>
    <w:bookmarkEnd w:id="11"/>
    <w:p>
      <w:pPr>
        <w:widowControl/>
        <w:ind w:firstLine="482"/>
        <w:jc w:val="left"/>
        <w:rPr>
          <w:rFonts w:hint="eastAsia" w:asciiTheme="minorEastAsia" w:hAnsiTheme="minorEastAsia" w:eastAsiaTheme="minorEastAsia" w:cstheme="minorEastAsia"/>
          <w:b/>
          <w:sz w:val="24"/>
          <w:szCs w:val="24"/>
        </w:rPr>
      </w:pPr>
      <w:bookmarkStart w:id="12" w:name="_Toc11362"/>
      <w:bookmarkStart w:id="13" w:name="_Toc131406266"/>
      <w:bookmarkStart w:id="14" w:name="_Toc130483862"/>
      <w:r>
        <w:rPr>
          <w:rFonts w:hint="eastAsia" w:asciiTheme="minorEastAsia" w:hAnsiTheme="minorEastAsia" w:eastAsiaTheme="minorEastAsia" w:cstheme="minorEastAsia"/>
          <w:b/>
          <w:sz w:val="24"/>
          <w:szCs w:val="24"/>
        </w:rPr>
        <w:t>附件四：</w:t>
      </w:r>
      <w:r>
        <w:rPr>
          <w:rFonts w:hint="eastAsia" w:asciiTheme="minorEastAsia" w:hAnsiTheme="minorEastAsia" w:eastAsiaTheme="minorEastAsia" w:cstheme="minorEastAsia"/>
          <w:b/>
          <w:bCs/>
          <w:sz w:val="24"/>
          <w:szCs w:val="24"/>
          <w:highlight w:val="none"/>
          <w:lang w:val="en-US" w:eastAsia="zh-CN"/>
        </w:rPr>
        <w:t>重庆汽车保安服务项目</w:t>
      </w:r>
      <w:r>
        <w:rPr>
          <w:rFonts w:hint="eastAsia" w:asciiTheme="minorEastAsia" w:hAnsiTheme="minorEastAsia" w:eastAsiaTheme="minorEastAsia" w:cstheme="minorEastAsia"/>
          <w:b/>
          <w:color w:val="auto"/>
          <w:sz w:val="24"/>
          <w:szCs w:val="24"/>
          <w:highlight w:val="none"/>
          <w:lang w:val="en-US" w:eastAsia="zh-CN"/>
        </w:rPr>
        <w:t>报价明细（投标人须提供保安服务相关的工具设备）</w:t>
      </w:r>
    </w:p>
    <w:tbl>
      <w:tblPr>
        <w:tblStyle w:val="51"/>
        <w:tblW w:w="5138" w:type="pct"/>
        <w:tblInd w:w="0" w:type="dxa"/>
        <w:tblLayout w:type="fixed"/>
        <w:tblCellMar>
          <w:top w:w="0" w:type="dxa"/>
          <w:left w:w="108" w:type="dxa"/>
          <w:bottom w:w="0" w:type="dxa"/>
          <w:right w:w="108" w:type="dxa"/>
        </w:tblCellMar>
      </w:tblPr>
      <w:tblGrid>
        <w:gridCol w:w="557"/>
        <w:gridCol w:w="1858"/>
        <w:gridCol w:w="1276"/>
        <w:gridCol w:w="657"/>
        <w:gridCol w:w="1585"/>
        <w:gridCol w:w="1353"/>
        <w:gridCol w:w="2840"/>
      </w:tblGrid>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bidi="ar"/>
              </w:rPr>
              <w:t>№</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bidi="ar"/>
              </w:rPr>
              <w:t>岗位</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bidi="ar"/>
              </w:rPr>
              <w:t>区域</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bidi="ar"/>
              </w:rPr>
              <w:t>人数</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kern w:val="0"/>
                <w:sz w:val="22"/>
                <w:szCs w:val="22"/>
                <w:highlight w:val="none"/>
                <w:lang w:bidi="ar"/>
              </w:rPr>
            </w:pPr>
            <w:r>
              <w:rPr>
                <w:rFonts w:hint="eastAsia" w:asciiTheme="minorEastAsia" w:hAnsiTheme="minorEastAsia" w:eastAsiaTheme="minorEastAsia" w:cstheme="minorEastAsia"/>
                <w:b w:val="0"/>
                <w:bCs w:val="0"/>
                <w:color w:val="auto"/>
                <w:kern w:val="0"/>
                <w:sz w:val="22"/>
                <w:szCs w:val="22"/>
                <w:highlight w:val="none"/>
                <w:lang w:val="en-US" w:eastAsia="zh-CN" w:bidi="ar"/>
              </w:rPr>
              <w:t>不含税</w:t>
            </w:r>
            <w:r>
              <w:rPr>
                <w:rFonts w:hint="eastAsia" w:asciiTheme="minorEastAsia" w:hAnsiTheme="minorEastAsia" w:eastAsiaTheme="minorEastAsia" w:cstheme="minorEastAsia"/>
                <w:b w:val="0"/>
                <w:bCs w:val="0"/>
                <w:color w:val="auto"/>
                <w:kern w:val="0"/>
                <w:sz w:val="22"/>
                <w:szCs w:val="22"/>
                <w:highlight w:val="none"/>
                <w:lang w:bidi="ar"/>
              </w:rPr>
              <w:t>单价</w:t>
            </w:r>
          </w:p>
          <w:p>
            <w:pPr>
              <w:widowControl/>
              <w:jc w:val="center"/>
              <w:textAlignment w:val="center"/>
              <w:rPr>
                <w:rFonts w:hint="eastAsia" w:asciiTheme="minorEastAsia" w:hAnsiTheme="minorEastAsia" w:eastAsiaTheme="minorEastAsia" w:cstheme="minorEastAsia"/>
                <w:b w:val="0"/>
                <w:bCs w:val="0"/>
                <w:color w:val="auto"/>
                <w:kern w:val="0"/>
                <w:sz w:val="22"/>
                <w:szCs w:val="22"/>
                <w:highlight w:val="none"/>
                <w:lang w:bidi="ar"/>
              </w:rPr>
            </w:pPr>
            <w:r>
              <w:rPr>
                <w:rFonts w:hint="eastAsia" w:asciiTheme="minorEastAsia" w:hAnsiTheme="minorEastAsia" w:eastAsiaTheme="minorEastAsia" w:cstheme="minorEastAsia"/>
                <w:b w:val="0"/>
                <w:bCs w:val="0"/>
                <w:color w:val="auto"/>
                <w:kern w:val="0"/>
                <w:sz w:val="22"/>
                <w:szCs w:val="22"/>
                <w:highlight w:val="none"/>
                <w:lang w:bidi="ar"/>
              </w:rPr>
              <w:t>（元/人/月）</w:t>
            </w: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kern w:val="0"/>
                <w:sz w:val="22"/>
                <w:szCs w:val="22"/>
                <w:highlight w:val="none"/>
                <w:lang w:bidi="ar"/>
              </w:rPr>
            </w:pPr>
            <w:r>
              <w:rPr>
                <w:rFonts w:hint="eastAsia" w:asciiTheme="minorEastAsia" w:hAnsiTheme="minorEastAsia" w:eastAsiaTheme="minorEastAsia" w:cstheme="minorEastAsia"/>
                <w:b w:val="0"/>
                <w:bCs w:val="0"/>
                <w:color w:val="auto"/>
                <w:kern w:val="0"/>
                <w:sz w:val="22"/>
                <w:szCs w:val="22"/>
                <w:highlight w:val="none"/>
                <w:lang w:val="en-US" w:eastAsia="zh-CN" w:bidi="ar"/>
              </w:rPr>
              <w:t>不含税</w:t>
            </w:r>
            <w:r>
              <w:rPr>
                <w:rFonts w:hint="eastAsia" w:asciiTheme="minorEastAsia" w:hAnsiTheme="minorEastAsia" w:eastAsiaTheme="minorEastAsia" w:cstheme="minorEastAsia"/>
                <w:b w:val="0"/>
                <w:bCs w:val="0"/>
                <w:color w:val="auto"/>
                <w:kern w:val="0"/>
                <w:sz w:val="22"/>
                <w:szCs w:val="22"/>
                <w:highlight w:val="none"/>
                <w:lang w:bidi="ar"/>
              </w:rPr>
              <w:t>小计</w:t>
            </w:r>
          </w:p>
          <w:p>
            <w:pPr>
              <w:widowControl/>
              <w:jc w:val="center"/>
              <w:textAlignment w:val="center"/>
              <w:rPr>
                <w:rFonts w:hint="eastAsia" w:asciiTheme="minorEastAsia" w:hAnsiTheme="minorEastAsia" w:eastAsiaTheme="minorEastAsia" w:cstheme="minorEastAsia"/>
                <w:b w:val="0"/>
                <w:bCs w:val="0"/>
                <w:color w:val="auto"/>
                <w:kern w:val="0"/>
                <w:sz w:val="22"/>
                <w:szCs w:val="22"/>
                <w:highlight w:val="none"/>
                <w:lang w:bidi="ar"/>
              </w:rPr>
            </w:pPr>
            <w:r>
              <w:rPr>
                <w:rFonts w:hint="eastAsia" w:asciiTheme="minorEastAsia" w:hAnsiTheme="minorEastAsia" w:eastAsiaTheme="minorEastAsia" w:cstheme="minorEastAsia"/>
                <w:b w:val="0"/>
                <w:bCs w:val="0"/>
                <w:color w:val="auto"/>
                <w:kern w:val="0"/>
                <w:sz w:val="22"/>
                <w:szCs w:val="22"/>
                <w:highlight w:val="none"/>
                <w:lang w:bidi="ar"/>
              </w:rPr>
              <w:t>(元/月）</w:t>
            </w:r>
          </w:p>
        </w:tc>
        <w:tc>
          <w:tcPr>
            <w:tcW w:w="1402"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bidi="ar"/>
              </w:rPr>
              <w:t>备注</w:t>
            </w:r>
          </w:p>
        </w:tc>
      </w:tr>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1</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正大门岗</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lang w:val="en-US" w:eastAsia="zh-CN"/>
              </w:rPr>
            </w:pPr>
            <w:r>
              <w:rPr>
                <w:rStyle w:val="227"/>
                <w:rFonts w:hint="eastAsia" w:asciiTheme="minorEastAsia" w:hAnsiTheme="minorEastAsia" w:eastAsiaTheme="minorEastAsia" w:cstheme="minorEastAsia"/>
                <w:color w:val="auto"/>
                <w:sz w:val="22"/>
                <w:szCs w:val="22"/>
                <w:highlight w:val="none"/>
                <w:lang w:bidi="ar"/>
              </w:rPr>
              <w:t>前大门</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auto"/>
                <w:sz w:val="22"/>
                <w:szCs w:val="22"/>
                <w:highlight w:val="none"/>
                <w:lang w:bidi="ar"/>
              </w:rPr>
            </w:pP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widowControl/>
              <w:jc w:val="left"/>
              <w:textAlignment w:val="center"/>
              <w:rPr>
                <w:rFonts w:hint="eastAsia" w:asciiTheme="minorEastAsia" w:hAnsiTheme="minorEastAsia" w:eastAsiaTheme="minorEastAsia" w:cstheme="minorEastAsia"/>
                <w:color w:val="auto"/>
                <w:sz w:val="22"/>
                <w:szCs w:val="22"/>
                <w:highlight w:val="none"/>
                <w:lang w:bidi="ar"/>
              </w:rPr>
            </w:pPr>
          </w:p>
        </w:tc>
        <w:tc>
          <w:tcPr>
            <w:tcW w:w="1402" w:type="pct"/>
            <w:vMerge w:val="restart"/>
            <w:tcBorders>
              <w:top w:val="single" w:color="000000" w:sz="8" w:space="0"/>
              <w:left w:val="nil"/>
              <w:right w:val="single" w:color="000000" w:sz="8" w:space="0"/>
            </w:tcBorders>
            <w:shd w:val="clear" w:color="auto" w:fill="auto"/>
            <w:noWrap/>
            <w:vAlign w:val="center"/>
          </w:tcPr>
          <w:p>
            <w:pPr>
              <w:pStyle w:val="46"/>
              <w:keepNext w:val="0"/>
              <w:keepLines w:val="0"/>
              <w:widowControl/>
              <w:numPr>
                <w:ilvl w:val="0"/>
                <w:numId w:val="0"/>
              </w:numPr>
              <w:suppressLineNumbers w:val="0"/>
              <w:ind w:right="0" w:right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保安24小时值班岗,两班倒。</w:t>
            </w:r>
          </w:p>
          <w:p>
            <w:pPr>
              <w:pStyle w:val="46"/>
              <w:keepNext w:val="0"/>
              <w:keepLines w:val="0"/>
              <w:widowControl/>
              <w:numPr>
                <w:ilvl w:val="0"/>
                <w:numId w:val="0"/>
              </w:numPr>
              <w:suppressLineNumbers w:val="0"/>
              <w:ind w:right="0" w:right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招标人有权根据实际情况分配人员，并就人数进行增减。</w:t>
            </w:r>
          </w:p>
          <w:p>
            <w:pPr>
              <w:pStyle w:val="19"/>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岁，男性，身高168cm以上，无犯罪记录，持保安证。</w:t>
            </w:r>
          </w:p>
        </w:tc>
      </w:tr>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2</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物流门岗</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后门</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1402" w:type="pct"/>
            <w:vMerge w:val="continue"/>
            <w:tcBorders>
              <w:left w:val="nil"/>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auto"/>
                <w:kern w:val="0"/>
                <w:sz w:val="22"/>
                <w:szCs w:val="22"/>
                <w:highlight w:val="none"/>
                <w:lang w:bidi="ar"/>
              </w:rPr>
            </w:pPr>
          </w:p>
        </w:tc>
      </w:tr>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3</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商品车发车门岗</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商品车库</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1402" w:type="pct"/>
            <w:vMerge w:val="continue"/>
            <w:tcBorders>
              <w:left w:val="nil"/>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auto"/>
                <w:kern w:val="0"/>
                <w:sz w:val="22"/>
                <w:szCs w:val="22"/>
                <w:highlight w:val="none"/>
                <w:lang w:bidi="ar"/>
              </w:rPr>
            </w:pPr>
          </w:p>
        </w:tc>
      </w:tr>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4</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巡逻岗</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全厂区域</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1402" w:type="pct"/>
            <w:vMerge w:val="continue"/>
            <w:tcBorders>
              <w:left w:val="nil"/>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auto"/>
                <w:kern w:val="0"/>
                <w:sz w:val="22"/>
                <w:szCs w:val="22"/>
                <w:highlight w:val="none"/>
                <w:lang w:bidi="ar"/>
              </w:rPr>
            </w:pPr>
          </w:p>
        </w:tc>
      </w:tr>
      <w:tr>
        <w:tblPrEx>
          <w:tblCellMar>
            <w:top w:w="0" w:type="dxa"/>
            <w:left w:w="108" w:type="dxa"/>
            <w:bottom w:w="0" w:type="dxa"/>
            <w:right w:w="108" w:type="dxa"/>
          </w:tblCellMar>
        </w:tblPrEx>
        <w:trPr>
          <w:trHeight w:val="622" w:hRule="atLeast"/>
        </w:trPr>
        <w:tc>
          <w:tcPr>
            <w:tcW w:w="27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5</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val="en-US" w:eastAsia="zh-CN" w:bidi="ar"/>
              </w:rPr>
              <w:t>项目</w:t>
            </w:r>
            <w:r>
              <w:rPr>
                <w:rStyle w:val="227"/>
                <w:rFonts w:hint="eastAsia" w:asciiTheme="minorEastAsia" w:hAnsiTheme="minorEastAsia" w:eastAsiaTheme="minorEastAsia" w:cstheme="minorEastAsia"/>
                <w:color w:val="auto"/>
                <w:sz w:val="22"/>
                <w:szCs w:val="22"/>
                <w:highlight w:val="none"/>
                <w:lang w:bidi="ar"/>
              </w:rPr>
              <w:t>管理岗</w:t>
            </w:r>
          </w:p>
        </w:tc>
        <w:tc>
          <w:tcPr>
            <w:tcW w:w="630"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bidi="ar"/>
              </w:rPr>
              <w:t>全厂区域</w:t>
            </w:r>
          </w:p>
        </w:tc>
        <w:tc>
          <w:tcPr>
            <w:tcW w:w="324"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78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6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Theme="minorEastAsia" w:hAnsiTheme="minorEastAsia" w:eastAsiaTheme="minorEastAsia" w:cstheme="minorEastAsia"/>
                <w:color w:val="auto"/>
                <w:sz w:val="22"/>
                <w:szCs w:val="22"/>
                <w:highlight w:val="none"/>
              </w:rPr>
            </w:pPr>
          </w:p>
        </w:tc>
        <w:tc>
          <w:tcPr>
            <w:tcW w:w="1402" w:type="pct"/>
            <w:vMerge w:val="continue"/>
            <w:tcBorders>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auto"/>
                <w:kern w:val="0"/>
                <w:sz w:val="22"/>
                <w:szCs w:val="22"/>
                <w:highlight w:val="none"/>
                <w:lang w:bidi="ar"/>
              </w:rPr>
            </w:pPr>
          </w:p>
        </w:tc>
      </w:tr>
      <w:tr>
        <w:tblPrEx>
          <w:tblCellMar>
            <w:top w:w="0" w:type="dxa"/>
            <w:left w:w="108" w:type="dxa"/>
            <w:bottom w:w="0" w:type="dxa"/>
            <w:right w:w="108" w:type="dxa"/>
          </w:tblCellMar>
        </w:tblPrEx>
        <w:trPr>
          <w:trHeight w:val="622" w:hRule="atLeast"/>
        </w:trPr>
        <w:tc>
          <w:tcPr>
            <w:tcW w:w="1822"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auto"/>
                <w:sz w:val="22"/>
                <w:szCs w:val="22"/>
                <w:highlight w:val="none"/>
              </w:rPr>
            </w:pPr>
            <w:r>
              <w:rPr>
                <w:rStyle w:val="227"/>
                <w:rFonts w:hint="eastAsia" w:asciiTheme="minorEastAsia" w:hAnsiTheme="minorEastAsia" w:eastAsiaTheme="minorEastAsia" w:cstheme="minorEastAsia"/>
                <w:color w:val="auto"/>
                <w:sz w:val="22"/>
                <w:szCs w:val="22"/>
                <w:highlight w:val="none"/>
                <w:lang w:val="en-US" w:eastAsia="zh-CN" w:bidi="ar"/>
              </w:rPr>
              <w:t>不含税月度</w:t>
            </w:r>
            <w:r>
              <w:rPr>
                <w:rStyle w:val="227"/>
                <w:rFonts w:hint="eastAsia" w:asciiTheme="minorEastAsia" w:hAnsiTheme="minorEastAsia" w:eastAsiaTheme="minorEastAsia" w:cstheme="minorEastAsia"/>
                <w:color w:val="auto"/>
                <w:sz w:val="22"/>
                <w:szCs w:val="22"/>
                <w:highlight w:val="none"/>
                <w:lang w:bidi="ar"/>
              </w:rPr>
              <w:t>保安小计（元/月）</w:t>
            </w:r>
          </w:p>
        </w:tc>
        <w:tc>
          <w:tcPr>
            <w:tcW w:w="3177" w:type="pct"/>
            <w:gridSpan w:val="4"/>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auto"/>
                <w:kern w:val="0"/>
                <w:sz w:val="22"/>
                <w:szCs w:val="22"/>
                <w:highlight w:val="none"/>
                <w:lang w:bidi="ar"/>
              </w:rPr>
            </w:pPr>
          </w:p>
        </w:tc>
      </w:tr>
      <w:tr>
        <w:tblPrEx>
          <w:tblCellMar>
            <w:top w:w="0" w:type="dxa"/>
            <w:left w:w="108" w:type="dxa"/>
            <w:bottom w:w="0" w:type="dxa"/>
            <w:right w:w="108" w:type="dxa"/>
          </w:tblCellMar>
        </w:tblPrEx>
        <w:trPr>
          <w:trHeight w:val="622" w:hRule="atLeast"/>
        </w:trPr>
        <w:tc>
          <w:tcPr>
            <w:tcW w:w="1822"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Style w:val="227"/>
                <w:rFonts w:hint="eastAsia" w:asciiTheme="minorEastAsia" w:hAnsiTheme="minorEastAsia" w:eastAsiaTheme="minorEastAsia" w:cstheme="minorEastAsia"/>
                <w:color w:val="auto"/>
                <w:sz w:val="22"/>
                <w:szCs w:val="22"/>
                <w:highlight w:val="none"/>
                <w:lang w:bidi="ar"/>
              </w:rPr>
            </w:pPr>
            <w:r>
              <w:rPr>
                <w:rStyle w:val="227"/>
                <w:rFonts w:hint="eastAsia" w:asciiTheme="minorEastAsia" w:hAnsiTheme="minorEastAsia" w:eastAsiaTheme="minorEastAsia" w:cstheme="minorEastAsia"/>
                <w:color w:val="auto"/>
                <w:sz w:val="22"/>
                <w:szCs w:val="22"/>
                <w:highlight w:val="none"/>
                <w:lang w:val="en-US" w:eastAsia="zh-CN" w:bidi="ar"/>
              </w:rPr>
              <w:t>不含税年度</w:t>
            </w:r>
            <w:r>
              <w:rPr>
                <w:rStyle w:val="227"/>
                <w:rFonts w:hint="eastAsia" w:asciiTheme="minorEastAsia" w:hAnsiTheme="minorEastAsia" w:eastAsiaTheme="minorEastAsia" w:cstheme="minorEastAsia"/>
                <w:color w:val="auto"/>
                <w:sz w:val="22"/>
                <w:szCs w:val="22"/>
                <w:highlight w:val="none"/>
                <w:lang w:bidi="ar"/>
              </w:rPr>
              <w:t>保安小计</w:t>
            </w:r>
          </w:p>
          <w:p>
            <w:pPr>
              <w:widowControl/>
              <w:jc w:val="center"/>
              <w:textAlignment w:val="center"/>
              <w:rPr>
                <w:rStyle w:val="227"/>
                <w:rFonts w:hint="eastAsia" w:asciiTheme="minorEastAsia" w:hAnsiTheme="minorEastAsia" w:eastAsiaTheme="minorEastAsia" w:cstheme="minorEastAsia"/>
                <w:color w:val="auto"/>
                <w:sz w:val="22"/>
                <w:szCs w:val="22"/>
                <w:highlight w:val="none"/>
                <w:lang w:val="en-US" w:eastAsia="zh-CN" w:bidi="ar"/>
              </w:rPr>
            </w:pPr>
            <w:r>
              <w:rPr>
                <w:rStyle w:val="227"/>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kern w:val="0"/>
                <w:sz w:val="22"/>
                <w:szCs w:val="22"/>
                <w:highlight w:val="none"/>
                <w:lang w:bidi="ar"/>
              </w:rPr>
              <w:t>元/</w:t>
            </w:r>
            <w:r>
              <w:rPr>
                <w:rFonts w:hint="eastAsia" w:asciiTheme="minorEastAsia" w:hAnsiTheme="minorEastAsia" w:eastAsiaTheme="minorEastAsia" w:cstheme="minorEastAsia"/>
                <w:color w:val="auto"/>
                <w:kern w:val="0"/>
                <w:sz w:val="22"/>
                <w:szCs w:val="22"/>
                <w:highlight w:val="none"/>
                <w:lang w:val="en-US" w:eastAsia="zh-CN" w:bidi="ar"/>
              </w:rPr>
              <w:t>年（12个月</w:t>
            </w:r>
            <w:r>
              <w:rPr>
                <w:rFonts w:hint="eastAsia" w:asciiTheme="minorEastAsia" w:hAnsiTheme="minorEastAsia" w:eastAsiaTheme="minorEastAsia" w:cstheme="minorEastAsia"/>
                <w:color w:val="auto"/>
                <w:kern w:val="0"/>
                <w:sz w:val="22"/>
                <w:szCs w:val="22"/>
                <w:highlight w:val="none"/>
                <w:lang w:bidi="ar"/>
              </w:rPr>
              <w:t>）</w:t>
            </w:r>
            <w:r>
              <w:rPr>
                <w:rStyle w:val="227"/>
                <w:rFonts w:hint="eastAsia" w:asciiTheme="minorEastAsia" w:hAnsiTheme="minorEastAsia" w:eastAsiaTheme="minorEastAsia" w:cstheme="minorEastAsia"/>
                <w:color w:val="auto"/>
                <w:sz w:val="22"/>
                <w:szCs w:val="22"/>
                <w:highlight w:val="none"/>
                <w:lang w:eastAsia="zh-CN" w:bidi="ar"/>
              </w:rPr>
              <w:t>】</w:t>
            </w:r>
          </w:p>
        </w:tc>
        <w:tc>
          <w:tcPr>
            <w:tcW w:w="3177" w:type="pct"/>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Style w:val="227"/>
                <w:rFonts w:hint="eastAsia" w:asciiTheme="minorEastAsia" w:hAnsiTheme="minorEastAsia" w:eastAsiaTheme="minorEastAsia" w:cstheme="minorEastAsia"/>
                <w:color w:val="auto"/>
                <w:sz w:val="22"/>
                <w:szCs w:val="22"/>
                <w:highlight w:val="none"/>
                <w:lang w:val="en-US" w:eastAsia="zh-CN" w:bidi="ar"/>
              </w:rPr>
            </w:pPr>
          </w:p>
        </w:tc>
      </w:tr>
      <w:tr>
        <w:tblPrEx>
          <w:tblCellMar>
            <w:top w:w="0" w:type="dxa"/>
            <w:left w:w="108" w:type="dxa"/>
            <w:bottom w:w="0" w:type="dxa"/>
            <w:right w:w="108" w:type="dxa"/>
          </w:tblCellMar>
        </w:tblPrEx>
        <w:trPr>
          <w:trHeight w:val="622" w:hRule="atLeast"/>
        </w:trPr>
        <w:tc>
          <w:tcPr>
            <w:tcW w:w="1822"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Style w:val="227"/>
                <w:rFonts w:hint="eastAsia" w:asciiTheme="minorEastAsia" w:hAnsiTheme="minorEastAsia" w:eastAsiaTheme="minorEastAsia" w:cstheme="minorEastAsia"/>
                <w:color w:val="auto"/>
                <w:sz w:val="22"/>
                <w:szCs w:val="22"/>
                <w:highlight w:val="none"/>
                <w:lang w:bidi="ar"/>
              </w:rPr>
            </w:pPr>
            <w:r>
              <w:rPr>
                <w:rStyle w:val="227"/>
                <w:rFonts w:hint="eastAsia" w:asciiTheme="minorEastAsia" w:hAnsiTheme="minorEastAsia" w:eastAsiaTheme="minorEastAsia" w:cstheme="minorEastAsia"/>
                <w:color w:val="auto"/>
                <w:sz w:val="22"/>
                <w:szCs w:val="22"/>
                <w:highlight w:val="none"/>
                <w:lang w:val="en-US" w:eastAsia="zh-CN" w:bidi="ar"/>
              </w:rPr>
              <w:t>含税年度</w:t>
            </w:r>
            <w:r>
              <w:rPr>
                <w:rStyle w:val="227"/>
                <w:rFonts w:hint="eastAsia" w:asciiTheme="minorEastAsia" w:hAnsiTheme="minorEastAsia" w:eastAsiaTheme="minorEastAsia" w:cstheme="minorEastAsia"/>
                <w:color w:val="auto"/>
                <w:sz w:val="22"/>
                <w:szCs w:val="22"/>
                <w:highlight w:val="none"/>
                <w:lang w:bidi="ar"/>
              </w:rPr>
              <w:t>保安小计</w:t>
            </w:r>
          </w:p>
          <w:p>
            <w:pPr>
              <w:widowControl/>
              <w:jc w:val="center"/>
              <w:textAlignment w:val="center"/>
              <w:rPr>
                <w:rStyle w:val="227"/>
                <w:rFonts w:hint="eastAsia" w:asciiTheme="minorEastAsia" w:hAnsiTheme="minorEastAsia" w:eastAsiaTheme="minorEastAsia" w:cstheme="minorEastAsia"/>
                <w:color w:val="auto"/>
                <w:sz w:val="22"/>
                <w:szCs w:val="22"/>
                <w:highlight w:val="none"/>
                <w:lang w:eastAsia="zh-CN" w:bidi="ar"/>
              </w:rPr>
            </w:pPr>
            <w:r>
              <w:rPr>
                <w:rStyle w:val="227"/>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kern w:val="0"/>
                <w:sz w:val="22"/>
                <w:szCs w:val="22"/>
                <w:highlight w:val="none"/>
                <w:lang w:bidi="ar"/>
              </w:rPr>
              <w:t>元/</w:t>
            </w:r>
            <w:r>
              <w:rPr>
                <w:rFonts w:hint="eastAsia" w:asciiTheme="minorEastAsia" w:hAnsiTheme="minorEastAsia" w:eastAsiaTheme="minorEastAsia" w:cstheme="minorEastAsia"/>
                <w:color w:val="auto"/>
                <w:kern w:val="0"/>
                <w:sz w:val="22"/>
                <w:szCs w:val="22"/>
                <w:highlight w:val="none"/>
                <w:lang w:val="en-US" w:eastAsia="zh-CN" w:bidi="ar"/>
              </w:rPr>
              <w:t>年（12个月</w:t>
            </w:r>
            <w:r>
              <w:rPr>
                <w:rFonts w:hint="eastAsia" w:asciiTheme="minorEastAsia" w:hAnsiTheme="minorEastAsia" w:eastAsiaTheme="minorEastAsia" w:cstheme="minorEastAsia"/>
                <w:color w:val="auto"/>
                <w:kern w:val="0"/>
                <w:sz w:val="22"/>
                <w:szCs w:val="22"/>
                <w:highlight w:val="none"/>
                <w:lang w:bidi="ar"/>
              </w:rPr>
              <w:t>）</w:t>
            </w:r>
            <w:r>
              <w:rPr>
                <w:rStyle w:val="227"/>
                <w:rFonts w:hint="eastAsia" w:asciiTheme="minorEastAsia" w:hAnsiTheme="minorEastAsia" w:eastAsiaTheme="minorEastAsia" w:cstheme="minorEastAsia"/>
                <w:color w:val="auto"/>
                <w:sz w:val="22"/>
                <w:szCs w:val="22"/>
                <w:highlight w:val="none"/>
                <w:lang w:eastAsia="zh-CN" w:bidi="ar"/>
              </w:rPr>
              <w:t>】</w:t>
            </w:r>
          </w:p>
        </w:tc>
        <w:tc>
          <w:tcPr>
            <w:tcW w:w="3177" w:type="pct"/>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Style w:val="227"/>
                <w:rFonts w:hint="eastAsia" w:asciiTheme="minorEastAsia" w:hAnsiTheme="minorEastAsia" w:eastAsiaTheme="minorEastAsia" w:cstheme="minorEastAsia"/>
                <w:color w:val="auto"/>
                <w:sz w:val="22"/>
                <w:szCs w:val="22"/>
                <w:highlight w:val="none"/>
                <w:lang w:val="en-US" w:eastAsia="zh-CN" w:bidi="ar"/>
              </w:rPr>
            </w:pPr>
          </w:p>
        </w:tc>
      </w:tr>
    </w:tbl>
    <w:p>
      <w:pPr>
        <w:widowControl/>
        <w:snapToGrid w:val="0"/>
        <w:spacing w:line="360" w:lineRule="auto"/>
        <w:ind w:firstLine="912" w:firstLineChars="0"/>
        <w:jc w:val="left"/>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rPr>
      </w:pPr>
    </w:p>
    <w:p>
      <w:pPr>
        <w:widowControl/>
        <w:ind w:firstLine="482"/>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附件五   投标保证金</w:t>
      </w:r>
      <w:bookmarkEnd w:id="12"/>
      <w:bookmarkEnd w:id="13"/>
      <w:bookmarkEnd w:id="14"/>
      <w:r>
        <w:rPr>
          <w:rFonts w:hint="eastAsia" w:asciiTheme="minorEastAsia" w:hAnsiTheme="minorEastAsia" w:eastAsiaTheme="minorEastAsia" w:cstheme="minorEastAsia"/>
          <w:b/>
          <w:sz w:val="24"/>
          <w:szCs w:val="24"/>
        </w:rPr>
        <w:t>退还说明</w:t>
      </w:r>
    </w:p>
    <w:p>
      <w:pPr>
        <w:pStyle w:val="223"/>
        <w:ind w:firstLine="723"/>
        <w:rPr>
          <w:rFonts w:hint="eastAsia" w:asciiTheme="minorEastAsia" w:hAnsiTheme="minorEastAsia" w:eastAsiaTheme="minorEastAsia" w:cstheme="minorEastAsia"/>
          <w:b/>
          <w:i/>
          <w:sz w:val="36"/>
        </w:rPr>
      </w:pPr>
    </w:p>
    <w:p>
      <w:pPr>
        <w:pStyle w:val="223"/>
        <w:ind w:firstLine="723"/>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投标保证金退还说明</w:t>
      </w:r>
    </w:p>
    <w:p>
      <w:pPr>
        <w:pStyle w:val="223"/>
        <w:rPr>
          <w:rFonts w:hint="eastAsia" w:asciiTheme="minorEastAsia" w:hAnsiTheme="minorEastAsia" w:eastAsiaTheme="minorEastAsia" w:cstheme="minorEastAsia"/>
        </w:rPr>
      </w:pPr>
    </w:p>
    <w:p>
      <w:pPr>
        <w:pStyle w:val="223"/>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重汽（重庆）轻型汽车有限公司：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我公司参与贵公司组织的“ </w:t>
      </w:r>
      <w:r>
        <w:rPr>
          <w:rFonts w:hint="eastAsia" w:asciiTheme="minorEastAsia" w:hAnsiTheme="minorEastAsia" w:eastAsiaTheme="minorEastAsia" w:cstheme="minorEastAsia"/>
          <w:b/>
          <w:bCs/>
          <w:u w:val="single"/>
          <w:lang w:eastAsia="zh-CN"/>
        </w:rPr>
        <w:t>重庆汽车保安服务项目</w:t>
      </w:r>
      <w:r>
        <w:rPr>
          <w:rFonts w:hint="eastAsia" w:asciiTheme="minorEastAsia" w:hAnsiTheme="minorEastAsia" w:eastAsiaTheme="minorEastAsia" w:cstheme="minorEastAsia"/>
        </w:rPr>
        <w:t>”投标的有关活动，并缴纳了投标保证金</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000元（</w:t>
      </w:r>
      <w:r>
        <w:rPr>
          <w:rFonts w:hint="eastAsia" w:asciiTheme="minorEastAsia" w:hAnsiTheme="minorEastAsia" w:eastAsiaTheme="minorEastAsia" w:cstheme="minorEastAsia"/>
          <w:lang w:val="en-US" w:eastAsia="zh-CN"/>
        </w:rPr>
        <w:t>人民币</w:t>
      </w: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lang w:val="en-US" w:eastAsia="zh-CN"/>
        </w:rPr>
        <w:t>壹万</w:t>
      </w:r>
      <w:r>
        <w:rPr>
          <w:rFonts w:hint="eastAsia" w:asciiTheme="minorEastAsia" w:hAnsiTheme="minorEastAsia" w:eastAsiaTheme="minorEastAsia" w:cstheme="minorEastAsia"/>
        </w:rPr>
        <w:t xml:space="preserve">元整）。本次投标结束后，请将投标保证金退回我公司以下账号。 </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公司名称：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纳税人识别号：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地址：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开户行：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银行帐号：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银行行号：</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特此说明！    </w:t>
      </w:r>
    </w:p>
    <w:p>
      <w:pPr>
        <w:pStyle w:val="22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23"/>
        <w:rPr>
          <w:rFonts w:hint="eastAsia" w:asciiTheme="minorEastAsia" w:hAnsiTheme="minorEastAsia" w:eastAsiaTheme="minorEastAsia" w:cstheme="minorEastAsia"/>
        </w:rPr>
      </w:pPr>
    </w:p>
    <w:p>
      <w:pPr>
        <w:pStyle w:val="223"/>
        <w:rPr>
          <w:rFonts w:hint="eastAsia" w:asciiTheme="minorEastAsia" w:hAnsiTheme="minorEastAsia" w:eastAsiaTheme="minorEastAsia" w:cstheme="minorEastAsia"/>
        </w:rPr>
      </w:pPr>
    </w:p>
    <w:p>
      <w:pPr>
        <w:pStyle w:val="223"/>
        <w:ind w:right="19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申 请 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投标人全称）</w:t>
      </w:r>
      <w:r>
        <w:rPr>
          <w:rFonts w:hint="eastAsia" w:asciiTheme="minorEastAsia" w:hAnsiTheme="minorEastAsia" w:eastAsiaTheme="minorEastAsia" w:cstheme="minorEastAsia"/>
        </w:rPr>
        <w:t>：</w:t>
      </w:r>
    </w:p>
    <w:p>
      <w:pPr>
        <w:pStyle w:val="223"/>
        <w:ind w:right="1920"/>
        <w:jc w:val="center"/>
        <w:rPr>
          <w:rFonts w:hint="eastAsia" w:asciiTheme="minorEastAsia" w:hAnsiTheme="minorEastAsia" w:eastAsiaTheme="minorEastAsia" w:cstheme="minorEastAsia"/>
        </w:rPr>
      </w:pPr>
    </w:p>
    <w:p>
      <w:pPr>
        <w:pStyle w:val="223"/>
        <w:ind w:right="960"/>
        <w:jc w:val="center"/>
        <w:rPr>
          <w:rFonts w:hint="eastAsia" w:asciiTheme="minorEastAsia" w:hAnsiTheme="minorEastAsia" w:eastAsiaTheme="minorEastAsia" w:cstheme="minorEastAsia"/>
          <w:b/>
          <w:snapToGrid/>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2025</w:t>
      </w:r>
      <w:r>
        <w:rPr>
          <w:rFonts w:hint="eastAsia" w:asciiTheme="minorEastAsia" w:hAnsiTheme="minorEastAsia" w:eastAsiaTheme="minorEastAsia" w:cstheme="minorEastAsia"/>
        </w:rPr>
        <w:t>年    月    日</w:t>
      </w:r>
    </w:p>
    <w:sectPr>
      <w:headerReference r:id="rId3" w:type="default"/>
      <w:footerReference r:id="rId4" w:type="default"/>
      <w:type w:val="nextColumn"/>
      <w:pgSz w:w="11906" w:h="16838"/>
      <w:pgMar w:top="1134" w:right="1134" w:bottom="1134" w:left="1134" w:header="737" w:footer="57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等线"/>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G Times (WN)">
    <w:altName w:val="Segoe Print"/>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tabs>
        <w:tab w:val="left" w:pos="1785"/>
      </w:tabs>
      <w:ind w:firstLine="360"/>
      <w:jc w:val="center"/>
      <w:rPr>
        <w:rStyle w:val="55"/>
      </w:rPr>
    </w:pPr>
    <w:r>
      <w:fldChar w:fldCharType="begin"/>
    </w:r>
    <w:r>
      <w:rPr>
        <w:rStyle w:val="55"/>
      </w:rPr>
      <w:instrText xml:space="preserve">PAGE  </w:instrText>
    </w:r>
    <w:r>
      <w:fldChar w:fldCharType="separate"/>
    </w:r>
    <w:r>
      <w:rPr>
        <w:rStyle w:val="55"/>
      </w:rPr>
      <w:t>9</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ind w:firstLine="360"/>
      <w:rPr>
        <w:sz w:val="16"/>
      </w:rPr>
    </w:pPr>
    <w:r>
      <w:rPr>
        <w:rFonts w:hint="eastAsia"/>
      </w:rPr>
      <w:t>重汽（重庆）轻型汽车有限公司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1F86D"/>
    <w:multiLevelType w:val="singleLevel"/>
    <w:tmpl w:val="8781F86D"/>
    <w:lvl w:ilvl="0" w:tentative="0">
      <w:start w:val="1"/>
      <w:numFmt w:val="decimal"/>
      <w:lvlText w:val="(%1)"/>
      <w:lvlJc w:val="left"/>
      <w:pPr>
        <w:ind w:left="425" w:hanging="425"/>
      </w:pPr>
      <w:rPr>
        <w:rFonts w:hint="default"/>
      </w:rPr>
    </w:lvl>
  </w:abstractNum>
  <w:abstractNum w:abstractNumId="1">
    <w:nsid w:val="D569400B"/>
    <w:multiLevelType w:val="singleLevel"/>
    <w:tmpl w:val="D569400B"/>
    <w:lvl w:ilvl="0" w:tentative="0">
      <w:start w:val="1"/>
      <w:numFmt w:val="decimal"/>
      <w:suff w:val="nothing"/>
      <w:lvlText w:val="%1．"/>
      <w:lvlJc w:val="left"/>
      <w:pPr>
        <w:ind w:left="0" w:firstLine="400"/>
      </w:pPr>
      <w:rPr>
        <w:rFonts w:hint="default"/>
      </w:rPr>
    </w:lvl>
  </w:abstractNum>
  <w:abstractNum w:abstractNumId="2">
    <w:nsid w:val="05F4061C"/>
    <w:multiLevelType w:val="multilevel"/>
    <w:tmpl w:val="05F4061C"/>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6DF253D"/>
    <w:multiLevelType w:val="multilevel"/>
    <w:tmpl w:val="16DF253D"/>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296629"/>
    <w:multiLevelType w:val="multilevel"/>
    <w:tmpl w:val="2C296629"/>
    <w:lvl w:ilvl="0" w:tentative="0">
      <w:start w:val="1"/>
      <w:numFmt w:val="decimal"/>
      <w:lvlText w:val="%1."/>
      <w:lvlJc w:val="left"/>
      <w:pPr>
        <w:ind w:left="900" w:hanging="420"/>
      </w:pPr>
      <w:rPr>
        <w:rFonts w:hint="eastAsia"/>
      </w:rPr>
    </w:lvl>
    <w:lvl w:ilvl="1" w:tentative="0">
      <w:start w:val="1"/>
      <w:numFmt w:val="decimal"/>
      <w:lvlText w:val="%2."/>
      <w:lvlJc w:val="left"/>
      <w:pPr>
        <w:ind w:left="1202" w:hanging="720"/>
      </w:pPr>
      <w:rPr>
        <w:rFonts w:hint="eastAsia"/>
      </w:rPr>
    </w:lvl>
    <w:lvl w:ilvl="2" w:tentative="0">
      <w:start w:val="1"/>
      <w:numFmt w:val="decimal"/>
      <w:isLgl/>
      <w:lvlText w:val="%1.%2.%3"/>
      <w:lvlJc w:val="left"/>
      <w:pPr>
        <w:ind w:left="1204" w:hanging="720"/>
      </w:pPr>
      <w:rPr>
        <w:rFonts w:hint="default" w:asciiTheme="minorEastAsia" w:hAnsiTheme="minorEastAsia" w:eastAsiaTheme="minorEastAsia"/>
      </w:rPr>
    </w:lvl>
    <w:lvl w:ilvl="3" w:tentative="0">
      <w:start w:val="1"/>
      <w:numFmt w:val="decimal"/>
      <w:isLgl/>
      <w:lvlText w:val="%1.%2.%3.%4"/>
      <w:lvlJc w:val="left"/>
      <w:pPr>
        <w:ind w:left="1566" w:hanging="1080"/>
      </w:pPr>
      <w:rPr>
        <w:rFonts w:hint="default" w:asciiTheme="minorEastAsia" w:hAnsiTheme="minorEastAsia" w:eastAsiaTheme="minorEastAsia"/>
      </w:rPr>
    </w:lvl>
    <w:lvl w:ilvl="4" w:tentative="0">
      <w:start w:val="1"/>
      <w:numFmt w:val="decimal"/>
      <w:isLgl/>
      <w:lvlText w:val="%1.%2.%3.%4.%5"/>
      <w:lvlJc w:val="left"/>
      <w:pPr>
        <w:ind w:left="1928" w:hanging="1440"/>
      </w:pPr>
      <w:rPr>
        <w:rFonts w:hint="default" w:asciiTheme="minorEastAsia" w:hAnsiTheme="minorEastAsia" w:eastAsiaTheme="minorEastAsia"/>
      </w:rPr>
    </w:lvl>
    <w:lvl w:ilvl="5" w:tentative="0">
      <w:start w:val="1"/>
      <w:numFmt w:val="decimal"/>
      <w:isLgl/>
      <w:lvlText w:val="%1.%2.%3.%4.%5.%6"/>
      <w:lvlJc w:val="left"/>
      <w:pPr>
        <w:ind w:left="1930" w:hanging="1440"/>
      </w:pPr>
      <w:rPr>
        <w:rFonts w:hint="default" w:asciiTheme="minorEastAsia" w:hAnsiTheme="minorEastAsia" w:eastAsiaTheme="minorEastAsia"/>
      </w:rPr>
    </w:lvl>
    <w:lvl w:ilvl="6" w:tentative="0">
      <w:start w:val="1"/>
      <w:numFmt w:val="decimal"/>
      <w:isLgl/>
      <w:lvlText w:val="%1.%2.%3.%4.%5.%6.%7"/>
      <w:lvlJc w:val="left"/>
      <w:pPr>
        <w:ind w:left="2292" w:hanging="1800"/>
      </w:pPr>
      <w:rPr>
        <w:rFonts w:hint="default" w:asciiTheme="minorEastAsia" w:hAnsiTheme="minorEastAsia" w:eastAsiaTheme="minorEastAsia"/>
      </w:rPr>
    </w:lvl>
    <w:lvl w:ilvl="7" w:tentative="0">
      <w:start w:val="1"/>
      <w:numFmt w:val="decimal"/>
      <w:isLgl/>
      <w:lvlText w:val="%1.%2.%3.%4.%5.%6.%7.%8"/>
      <w:lvlJc w:val="left"/>
      <w:pPr>
        <w:ind w:left="2654" w:hanging="2160"/>
      </w:pPr>
      <w:rPr>
        <w:rFonts w:hint="default" w:asciiTheme="minorEastAsia" w:hAnsiTheme="minorEastAsia" w:eastAsiaTheme="minorEastAsia"/>
      </w:rPr>
    </w:lvl>
    <w:lvl w:ilvl="8" w:tentative="0">
      <w:start w:val="1"/>
      <w:numFmt w:val="decimal"/>
      <w:isLgl/>
      <w:lvlText w:val="%1.%2.%3.%4.%5.%6.%7.%8.%9"/>
      <w:lvlJc w:val="left"/>
      <w:pPr>
        <w:ind w:left="2656" w:hanging="2160"/>
      </w:pPr>
      <w:rPr>
        <w:rFonts w:hint="default" w:asciiTheme="minorEastAsia" w:hAnsiTheme="minorEastAsia" w:eastAsiaTheme="minorEastAsia"/>
      </w:rPr>
    </w:lvl>
  </w:abstractNum>
  <w:abstractNum w:abstractNumId="5">
    <w:nsid w:val="36C7309A"/>
    <w:multiLevelType w:val="multilevel"/>
    <w:tmpl w:val="36C7309A"/>
    <w:lvl w:ilvl="0" w:tentative="0">
      <w:start w:val="1"/>
      <w:numFmt w:val="decimal"/>
      <w:lvlText w:val="%1."/>
      <w:lvlJc w:val="left"/>
      <w:pPr>
        <w:ind w:left="420" w:hanging="420"/>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E2A1005"/>
    <w:multiLevelType w:val="multilevel"/>
    <w:tmpl w:val="3E2A1005"/>
    <w:lvl w:ilvl="0" w:tentative="0">
      <w:start w:val="1"/>
      <w:numFmt w:val="decimal"/>
      <w:lvlText w:val="%1."/>
      <w:lvlJc w:val="left"/>
      <w:pPr>
        <w:ind w:left="900" w:hanging="420"/>
      </w:pPr>
      <w:rPr>
        <w:rFonts w:hint="eastAsia"/>
      </w:rPr>
    </w:lvl>
    <w:lvl w:ilvl="1" w:tentative="0">
      <w:start w:val="1"/>
      <w:numFmt w:val="decimal"/>
      <w:isLgl/>
      <w:lvlText w:val="%1.%2"/>
      <w:lvlJc w:val="left"/>
      <w:pPr>
        <w:ind w:left="1202" w:hanging="720"/>
      </w:pPr>
      <w:rPr>
        <w:rFonts w:hint="default" w:asciiTheme="minorEastAsia" w:hAnsiTheme="minorEastAsia" w:eastAsiaTheme="minorEastAsia"/>
      </w:rPr>
    </w:lvl>
    <w:lvl w:ilvl="2" w:tentative="0">
      <w:start w:val="1"/>
      <w:numFmt w:val="decimal"/>
      <w:isLgl/>
      <w:lvlText w:val="%1.%2.%3"/>
      <w:lvlJc w:val="left"/>
      <w:pPr>
        <w:ind w:left="1204" w:hanging="720"/>
      </w:pPr>
      <w:rPr>
        <w:rFonts w:hint="default" w:asciiTheme="minorEastAsia" w:hAnsiTheme="minorEastAsia" w:eastAsiaTheme="minorEastAsia"/>
      </w:rPr>
    </w:lvl>
    <w:lvl w:ilvl="3" w:tentative="0">
      <w:start w:val="1"/>
      <w:numFmt w:val="decimal"/>
      <w:isLgl/>
      <w:lvlText w:val="%1.%2.%3.%4"/>
      <w:lvlJc w:val="left"/>
      <w:pPr>
        <w:ind w:left="1566" w:hanging="1080"/>
      </w:pPr>
      <w:rPr>
        <w:rFonts w:hint="default" w:asciiTheme="minorEastAsia" w:hAnsiTheme="minorEastAsia" w:eastAsiaTheme="minorEastAsia"/>
      </w:rPr>
    </w:lvl>
    <w:lvl w:ilvl="4" w:tentative="0">
      <w:start w:val="1"/>
      <w:numFmt w:val="decimal"/>
      <w:isLgl/>
      <w:lvlText w:val="%1.%2.%3.%4.%5"/>
      <w:lvlJc w:val="left"/>
      <w:pPr>
        <w:ind w:left="1928" w:hanging="1440"/>
      </w:pPr>
      <w:rPr>
        <w:rFonts w:hint="default" w:asciiTheme="minorEastAsia" w:hAnsiTheme="minorEastAsia" w:eastAsiaTheme="minorEastAsia"/>
      </w:rPr>
    </w:lvl>
    <w:lvl w:ilvl="5" w:tentative="0">
      <w:start w:val="1"/>
      <w:numFmt w:val="decimal"/>
      <w:isLgl/>
      <w:lvlText w:val="%1.%2.%3.%4.%5.%6"/>
      <w:lvlJc w:val="left"/>
      <w:pPr>
        <w:ind w:left="1930" w:hanging="1440"/>
      </w:pPr>
      <w:rPr>
        <w:rFonts w:hint="default" w:asciiTheme="minorEastAsia" w:hAnsiTheme="minorEastAsia" w:eastAsiaTheme="minorEastAsia"/>
      </w:rPr>
    </w:lvl>
    <w:lvl w:ilvl="6" w:tentative="0">
      <w:start w:val="1"/>
      <w:numFmt w:val="decimal"/>
      <w:isLgl/>
      <w:lvlText w:val="%1.%2.%3.%4.%5.%6.%7"/>
      <w:lvlJc w:val="left"/>
      <w:pPr>
        <w:ind w:left="2292" w:hanging="1800"/>
      </w:pPr>
      <w:rPr>
        <w:rFonts w:hint="default" w:asciiTheme="minorEastAsia" w:hAnsiTheme="minorEastAsia" w:eastAsiaTheme="minorEastAsia"/>
      </w:rPr>
    </w:lvl>
    <w:lvl w:ilvl="7" w:tentative="0">
      <w:start w:val="1"/>
      <w:numFmt w:val="decimal"/>
      <w:isLgl/>
      <w:lvlText w:val="%1.%2.%3.%4.%5.%6.%7.%8"/>
      <w:lvlJc w:val="left"/>
      <w:pPr>
        <w:ind w:left="2654" w:hanging="2160"/>
      </w:pPr>
      <w:rPr>
        <w:rFonts w:hint="default" w:asciiTheme="minorEastAsia" w:hAnsiTheme="minorEastAsia" w:eastAsiaTheme="minorEastAsia"/>
      </w:rPr>
    </w:lvl>
    <w:lvl w:ilvl="8" w:tentative="0">
      <w:start w:val="1"/>
      <w:numFmt w:val="decimal"/>
      <w:isLgl/>
      <w:lvlText w:val="%1.%2.%3.%4.%5.%6.%7.%8.%9"/>
      <w:lvlJc w:val="left"/>
      <w:pPr>
        <w:ind w:left="2656" w:hanging="2160"/>
      </w:pPr>
      <w:rPr>
        <w:rFonts w:hint="default" w:asciiTheme="minorEastAsia" w:hAnsiTheme="minorEastAsia" w:eastAsiaTheme="minorEastAsia"/>
      </w:rPr>
    </w:lvl>
  </w:abstractNum>
  <w:abstractNum w:abstractNumId="7">
    <w:nsid w:val="417E3DBA"/>
    <w:multiLevelType w:val="multilevel"/>
    <w:tmpl w:val="417E3DBA"/>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D870755"/>
    <w:multiLevelType w:val="multilevel"/>
    <w:tmpl w:val="4D870755"/>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59513A74"/>
    <w:multiLevelType w:val="multilevel"/>
    <w:tmpl w:val="59513A74"/>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520D25"/>
    <w:multiLevelType w:val="multilevel"/>
    <w:tmpl w:val="75520D2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623664E"/>
    <w:multiLevelType w:val="multilevel"/>
    <w:tmpl w:val="7623664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7315800"/>
    <w:multiLevelType w:val="multilevel"/>
    <w:tmpl w:val="77315800"/>
    <w:lvl w:ilvl="0" w:tentative="0">
      <w:start w:val="1"/>
      <w:numFmt w:val="decimal"/>
      <w:lvlText w:val="%1."/>
      <w:lvlJc w:val="left"/>
      <w:pPr>
        <w:ind w:left="900" w:hanging="420"/>
      </w:pPr>
      <w:rPr>
        <w:rFonts w:hint="eastAsia"/>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CF50DD6"/>
    <w:multiLevelType w:val="multilevel"/>
    <w:tmpl w:val="7CF50DD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10"/>
  </w:num>
  <w:num w:numId="3">
    <w:abstractNumId w:val="13"/>
  </w:num>
  <w:num w:numId="4">
    <w:abstractNumId w:val="6"/>
  </w:num>
  <w:num w:numId="5">
    <w:abstractNumId w:val="4"/>
  </w:num>
  <w:num w:numId="6">
    <w:abstractNumId w:val="9"/>
  </w:num>
  <w:num w:numId="7">
    <w:abstractNumId w:val="12"/>
  </w:num>
  <w:num w:numId="8">
    <w:abstractNumId w:val="0"/>
  </w:num>
  <w:num w:numId="9">
    <w:abstractNumId w:val="2"/>
  </w:num>
  <w:num w:numId="10">
    <w:abstractNumId w:val="5"/>
  </w:num>
  <w:num w:numId="11">
    <w:abstractNumId w:val="3"/>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rawingGridVerticalSpacing w:val="156"/>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183C"/>
    <w:rsid w:val="000034D1"/>
    <w:rsid w:val="000035EA"/>
    <w:rsid w:val="000051AC"/>
    <w:rsid w:val="000057B7"/>
    <w:rsid w:val="00005EF2"/>
    <w:rsid w:val="00006E7C"/>
    <w:rsid w:val="0001216B"/>
    <w:rsid w:val="00012DD9"/>
    <w:rsid w:val="0001356E"/>
    <w:rsid w:val="000154DC"/>
    <w:rsid w:val="00016105"/>
    <w:rsid w:val="00016EBC"/>
    <w:rsid w:val="000208C0"/>
    <w:rsid w:val="00020D9D"/>
    <w:rsid w:val="000221BA"/>
    <w:rsid w:val="000229A8"/>
    <w:rsid w:val="00022C4A"/>
    <w:rsid w:val="00023AF8"/>
    <w:rsid w:val="00024807"/>
    <w:rsid w:val="00024C03"/>
    <w:rsid w:val="0002506A"/>
    <w:rsid w:val="00026E24"/>
    <w:rsid w:val="000300AB"/>
    <w:rsid w:val="00030E46"/>
    <w:rsid w:val="00031697"/>
    <w:rsid w:val="0003328B"/>
    <w:rsid w:val="00033873"/>
    <w:rsid w:val="00034C6D"/>
    <w:rsid w:val="00037FCD"/>
    <w:rsid w:val="000400D6"/>
    <w:rsid w:val="00040F60"/>
    <w:rsid w:val="00041C94"/>
    <w:rsid w:val="00044CB4"/>
    <w:rsid w:val="000473F7"/>
    <w:rsid w:val="000506BD"/>
    <w:rsid w:val="000508B3"/>
    <w:rsid w:val="000518BB"/>
    <w:rsid w:val="00052BAB"/>
    <w:rsid w:val="00052FFD"/>
    <w:rsid w:val="00054F55"/>
    <w:rsid w:val="00056C4B"/>
    <w:rsid w:val="00061356"/>
    <w:rsid w:val="0006371E"/>
    <w:rsid w:val="00064255"/>
    <w:rsid w:val="0006582E"/>
    <w:rsid w:val="000709BD"/>
    <w:rsid w:val="00071413"/>
    <w:rsid w:val="000719F0"/>
    <w:rsid w:val="00074606"/>
    <w:rsid w:val="00074F21"/>
    <w:rsid w:val="00076878"/>
    <w:rsid w:val="00076B92"/>
    <w:rsid w:val="00080790"/>
    <w:rsid w:val="000810CD"/>
    <w:rsid w:val="00081348"/>
    <w:rsid w:val="000813EA"/>
    <w:rsid w:val="00081EEF"/>
    <w:rsid w:val="0008416F"/>
    <w:rsid w:val="000855A4"/>
    <w:rsid w:val="00085731"/>
    <w:rsid w:val="00086335"/>
    <w:rsid w:val="0008717F"/>
    <w:rsid w:val="00090E18"/>
    <w:rsid w:val="00090EEF"/>
    <w:rsid w:val="00090FE6"/>
    <w:rsid w:val="0009439B"/>
    <w:rsid w:val="000956AD"/>
    <w:rsid w:val="000A0AD7"/>
    <w:rsid w:val="000A2AE6"/>
    <w:rsid w:val="000A2DB9"/>
    <w:rsid w:val="000A3E5C"/>
    <w:rsid w:val="000A7434"/>
    <w:rsid w:val="000A7B57"/>
    <w:rsid w:val="000B0B7C"/>
    <w:rsid w:val="000B2DE5"/>
    <w:rsid w:val="000B4F69"/>
    <w:rsid w:val="000B55C9"/>
    <w:rsid w:val="000D0CD1"/>
    <w:rsid w:val="000D1A07"/>
    <w:rsid w:val="000D2025"/>
    <w:rsid w:val="000D4041"/>
    <w:rsid w:val="000D4B6A"/>
    <w:rsid w:val="000D4D7E"/>
    <w:rsid w:val="000D516A"/>
    <w:rsid w:val="000D5B76"/>
    <w:rsid w:val="000E0745"/>
    <w:rsid w:val="000E2E8D"/>
    <w:rsid w:val="000E36C0"/>
    <w:rsid w:val="000E41D9"/>
    <w:rsid w:val="000E4609"/>
    <w:rsid w:val="000E511C"/>
    <w:rsid w:val="000E5161"/>
    <w:rsid w:val="000E6470"/>
    <w:rsid w:val="000E793B"/>
    <w:rsid w:val="000F0B85"/>
    <w:rsid w:val="000F1F00"/>
    <w:rsid w:val="000F2444"/>
    <w:rsid w:val="000F24FD"/>
    <w:rsid w:val="000F39B7"/>
    <w:rsid w:val="000F39CC"/>
    <w:rsid w:val="000F4892"/>
    <w:rsid w:val="000F6612"/>
    <w:rsid w:val="000F6BB5"/>
    <w:rsid w:val="000F722B"/>
    <w:rsid w:val="001009E0"/>
    <w:rsid w:val="00101369"/>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31A7"/>
    <w:rsid w:val="00124D44"/>
    <w:rsid w:val="00127BD4"/>
    <w:rsid w:val="0013029A"/>
    <w:rsid w:val="00131D9A"/>
    <w:rsid w:val="00133BEC"/>
    <w:rsid w:val="001341AB"/>
    <w:rsid w:val="00134C4E"/>
    <w:rsid w:val="0013763B"/>
    <w:rsid w:val="00137FE1"/>
    <w:rsid w:val="00140F66"/>
    <w:rsid w:val="0014272A"/>
    <w:rsid w:val="001439A4"/>
    <w:rsid w:val="00144987"/>
    <w:rsid w:val="0014520D"/>
    <w:rsid w:val="0014669E"/>
    <w:rsid w:val="00147CD9"/>
    <w:rsid w:val="00154B2B"/>
    <w:rsid w:val="00155123"/>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876B0"/>
    <w:rsid w:val="00193C83"/>
    <w:rsid w:val="00194697"/>
    <w:rsid w:val="0019620A"/>
    <w:rsid w:val="001962F4"/>
    <w:rsid w:val="00197BC5"/>
    <w:rsid w:val="00197FC6"/>
    <w:rsid w:val="001A01C2"/>
    <w:rsid w:val="001A0A5C"/>
    <w:rsid w:val="001A1078"/>
    <w:rsid w:val="001A1FC4"/>
    <w:rsid w:val="001A3453"/>
    <w:rsid w:val="001A382C"/>
    <w:rsid w:val="001A4258"/>
    <w:rsid w:val="001A514B"/>
    <w:rsid w:val="001A5A78"/>
    <w:rsid w:val="001A6A83"/>
    <w:rsid w:val="001A6D0F"/>
    <w:rsid w:val="001A71ED"/>
    <w:rsid w:val="001A776E"/>
    <w:rsid w:val="001B020A"/>
    <w:rsid w:val="001B0810"/>
    <w:rsid w:val="001B2C24"/>
    <w:rsid w:val="001B37BA"/>
    <w:rsid w:val="001B469B"/>
    <w:rsid w:val="001B5339"/>
    <w:rsid w:val="001C0478"/>
    <w:rsid w:val="001C1AF1"/>
    <w:rsid w:val="001C23F2"/>
    <w:rsid w:val="001C2D80"/>
    <w:rsid w:val="001C37EB"/>
    <w:rsid w:val="001C3C7E"/>
    <w:rsid w:val="001C4A93"/>
    <w:rsid w:val="001C7654"/>
    <w:rsid w:val="001D02D4"/>
    <w:rsid w:val="001D06E0"/>
    <w:rsid w:val="001D0EEF"/>
    <w:rsid w:val="001D1CCB"/>
    <w:rsid w:val="001D35B3"/>
    <w:rsid w:val="001D3EB8"/>
    <w:rsid w:val="001D6245"/>
    <w:rsid w:val="001D719D"/>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4094"/>
    <w:rsid w:val="002056DC"/>
    <w:rsid w:val="00205FBA"/>
    <w:rsid w:val="00206209"/>
    <w:rsid w:val="00206845"/>
    <w:rsid w:val="00207BA9"/>
    <w:rsid w:val="00207C4C"/>
    <w:rsid w:val="00212288"/>
    <w:rsid w:val="002126A3"/>
    <w:rsid w:val="00215A7F"/>
    <w:rsid w:val="00215FE2"/>
    <w:rsid w:val="00216F63"/>
    <w:rsid w:val="00221300"/>
    <w:rsid w:val="00221D58"/>
    <w:rsid w:val="00222929"/>
    <w:rsid w:val="00223427"/>
    <w:rsid w:val="00225284"/>
    <w:rsid w:val="002253AD"/>
    <w:rsid w:val="002257DF"/>
    <w:rsid w:val="00226053"/>
    <w:rsid w:val="00226302"/>
    <w:rsid w:val="00226BA1"/>
    <w:rsid w:val="002273AE"/>
    <w:rsid w:val="002307D0"/>
    <w:rsid w:val="00230F26"/>
    <w:rsid w:val="00233392"/>
    <w:rsid w:val="00236155"/>
    <w:rsid w:val="002373F7"/>
    <w:rsid w:val="00240826"/>
    <w:rsid w:val="00240C91"/>
    <w:rsid w:val="002420A4"/>
    <w:rsid w:val="00244D60"/>
    <w:rsid w:val="0025035D"/>
    <w:rsid w:val="0025114F"/>
    <w:rsid w:val="00253A72"/>
    <w:rsid w:val="00254DCB"/>
    <w:rsid w:val="002556BE"/>
    <w:rsid w:val="00257753"/>
    <w:rsid w:val="00260850"/>
    <w:rsid w:val="00260B68"/>
    <w:rsid w:val="002610B2"/>
    <w:rsid w:val="00262747"/>
    <w:rsid w:val="002629AD"/>
    <w:rsid w:val="00262F57"/>
    <w:rsid w:val="0026364D"/>
    <w:rsid w:val="0026538D"/>
    <w:rsid w:val="00266D11"/>
    <w:rsid w:val="002701A6"/>
    <w:rsid w:val="00270935"/>
    <w:rsid w:val="00273669"/>
    <w:rsid w:val="0027397B"/>
    <w:rsid w:val="002742F4"/>
    <w:rsid w:val="002765F0"/>
    <w:rsid w:val="00280578"/>
    <w:rsid w:val="00280D1A"/>
    <w:rsid w:val="0028178C"/>
    <w:rsid w:val="00281B3E"/>
    <w:rsid w:val="0028405F"/>
    <w:rsid w:val="002844AC"/>
    <w:rsid w:val="00284EFF"/>
    <w:rsid w:val="002854BD"/>
    <w:rsid w:val="00285B17"/>
    <w:rsid w:val="00285F28"/>
    <w:rsid w:val="0028791A"/>
    <w:rsid w:val="00287E7D"/>
    <w:rsid w:val="002901F0"/>
    <w:rsid w:val="00291C5E"/>
    <w:rsid w:val="00293D1A"/>
    <w:rsid w:val="002940F2"/>
    <w:rsid w:val="00294513"/>
    <w:rsid w:val="0029713B"/>
    <w:rsid w:val="002A1089"/>
    <w:rsid w:val="002A2A13"/>
    <w:rsid w:val="002A499F"/>
    <w:rsid w:val="002A580F"/>
    <w:rsid w:val="002A7A04"/>
    <w:rsid w:val="002A7D01"/>
    <w:rsid w:val="002A7D64"/>
    <w:rsid w:val="002B0589"/>
    <w:rsid w:val="002B0603"/>
    <w:rsid w:val="002B0848"/>
    <w:rsid w:val="002B3414"/>
    <w:rsid w:val="002B54AE"/>
    <w:rsid w:val="002B6D24"/>
    <w:rsid w:val="002B6E0F"/>
    <w:rsid w:val="002B7724"/>
    <w:rsid w:val="002C05DB"/>
    <w:rsid w:val="002C14BF"/>
    <w:rsid w:val="002C1583"/>
    <w:rsid w:val="002C1A8C"/>
    <w:rsid w:val="002C27CC"/>
    <w:rsid w:val="002C2DB1"/>
    <w:rsid w:val="002C4908"/>
    <w:rsid w:val="002C6753"/>
    <w:rsid w:val="002D16E1"/>
    <w:rsid w:val="002D1A3B"/>
    <w:rsid w:val="002D24CF"/>
    <w:rsid w:val="002D5046"/>
    <w:rsid w:val="002D6DD2"/>
    <w:rsid w:val="002D7971"/>
    <w:rsid w:val="002E0178"/>
    <w:rsid w:val="002E02E6"/>
    <w:rsid w:val="002E140F"/>
    <w:rsid w:val="002E365E"/>
    <w:rsid w:val="002E4BCE"/>
    <w:rsid w:val="002E7019"/>
    <w:rsid w:val="002F1905"/>
    <w:rsid w:val="002F3CC6"/>
    <w:rsid w:val="002F4F2E"/>
    <w:rsid w:val="002F7DBB"/>
    <w:rsid w:val="003004BA"/>
    <w:rsid w:val="00302015"/>
    <w:rsid w:val="00302335"/>
    <w:rsid w:val="00302614"/>
    <w:rsid w:val="00303641"/>
    <w:rsid w:val="00306283"/>
    <w:rsid w:val="00310532"/>
    <w:rsid w:val="00311044"/>
    <w:rsid w:val="003112D9"/>
    <w:rsid w:val="0031445C"/>
    <w:rsid w:val="003147C5"/>
    <w:rsid w:val="00314AD0"/>
    <w:rsid w:val="00316504"/>
    <w:rsid w:val="00317723"/>
    <w:rsid w:val="00317E9C"/>
    <w:rsid w:val="00317EEA"/>
    <w:rsid w:val="003224D2"/>
    <w:rsid w:val="00322F94"/>
    <w:rsid w:val="0032565B"/>
    <w:rsid w:val="00327187"/>
    <w:rsid w:val="003303FF"/>
    <w:rsid w:val="003314C7"/>
    <w:rsid w:val="00333652"/>
    <w:rsid w:val="00335FB7"/>
    <w:rsid w:val="0034003A"/>
    <w:rsid w:val="00340370"/>
    <w:rsid w:val="00340AC2"/>
    <w:rsid w:val="00341B8B"/>
    <w:rsid w:val="00342361"/>
    <w:rsid w:val="003430C6"/>
    <w:rsid w:val="00343DD7"/>
    <w:rsid w:val="00343FE7"/>
    <w:rsid w:val="00344082"/>
    <w:rsid w:val="00344FF9"/>
    <w:rsid w:val="00345A38"/>
    <w:rsid w:val="003460FA"/>
    <w:rsid w:val="003469AD"/>
    <w:rsid w:val="003479BD"/>
    <w:rsid w:val="00347F92"/>
    <w:rsid w:val="0035334C"/>
    <w:rsid w:val="00355A7C"/>
    <w:rsid w:val="00357548"/>
    <w:rsid w:val="003619C5"/>
    <w:rsid w:val="00363122"/>
    <w:rsid w:val="003659FE"/>
    <w:rsid w:val="00367455"/>
    <w:rsid w:val="00372AE8"/>
    <w:rsid w:val="00372C72"/>
    <w:rsid w:val="003778D8"/>
    <w:rsid w:val="003800EE"/>
    <w:rsid w:val="003810C2"/>
    <w:rsid w:val="0038339D"/>
    <w:rsid w:val="003845C4"/>
    <w:rsid w:val="00384B94"/>
    <w:rsid w:val="0038583D"/>
    <w:rsid w:val="00385E69"/>
    <w:rsid w:val="00386767"/>
    <w:rsid w:val="00387488"/>
    <w:rsid w:val="003875BA"/>
    <w:rsid w:val="0038788C"/>
    <w:rsid w:val="0039370F"/>
    <w:rsid w:val="00393FCE"/>
    <w:rsid w:val="003946A1"/>
    <w:rsid w:val="00394AAD"/>
    <w:rsid w:val="00396025"/>
    <w:rsid w:val="0039605B"/>
    <w:rsid w:val="003A0F9F"/>
    <w:rsid w:val="003A15C2"/>
    <w:rsid w:val="003A304A"/>
    <w:rsid w:val="003A3D36"/>
    <w:rsid w:val="003A46FF"/>
    <w:rsid w:val="003A49B8"/>
    <w:rsid w:val="003A4E10"/>
    <w:rsid w:val="003A5BE8"/>
    <w:rsid w:val="003A6586"/>
    <w:rsid w:val="003A6CA2"/>
    <w:rsid w:val="003B2AC4"/>
    <w:rsid w:val="003B792C"/>
    <w:rsid w:val="003C05FB"/>
    <w:rsid w:val="003C3F8F"/>
    <w:rsid w:val="003C511F"/>
    <w:rsid w:val="003C6427"/>
    <w:rsid w:val="003C6695"/>
    <w:rsid w:val="003C674D"/>
    <w:rsid w:val="003C71AC"/>
    <w:rsid w:val="003C754D"/>
    <w:rsid w:val="003C7C44"/>
    <w:rsid w:val="003D0365"/>
    <w:rsid w:val="003D2235"/>
    <w:rsid w:val="003D343B"/>
    <w:rsid w:val="003D3F7A"/>
    <w:rsid w:val="003D5147"/>
    <w:rsid w:val="003D6DE2"/>
    <w:rsid w:val="003D6E42"/>
    <w:rsid w:val="003E2E79"/>
    <w:rsid w:val="003E4195"/>
    <w:rsid w:val="003E4811"/>
    <w:rsid w:val="003E4EC6"/>
    <w:rsid w:val="003E658A"/>
    <w:rsid w:val="003F12A0"/>
    <w:rsid w:val="003F12DE"/>
    <w:rsid w:val="003F34AF"/>
    <w:rsid w:val="003F3957"/>
    <w:rsid w:val="003F3A3C"/>
    <w:rsid w:val="003F3A49"/>
    <w:rsid w:val="003F743B"/>
    <w:rsid w:val="00400244"/>
    <w:rsid w:val="00400532"/>
    <w:rsid w:val="0040099D"/>
    <w:rsid w:val="00400A31"/>
    <w:rsid w:val="00401E95"/>
    <w:rsid w:val="00404ADD"/>
    <w:rsid w:val="004061D7"/>
    <w:rsid w:val="00407D78"/>
    <w:rsid w:val="00411603"/>
    <w:rsid w:val="004119D0"/>
    <w:rsid w:val="00412546"/>
    <w:rsid w:val="0041266B"/>
    <w:rsid w:val="00412A74"/>
    <w:rsid w:val="00412FF8"/>
    <w:rsid w:val="0041385C"/>
    <w:rsid w:val="00413BB2"/>
    <w:rsid w:val="00413F5B"/>
    <w:rsid w:val="00415F3E"/>
    <w:rsid w:val="004165F6"/>
    <w:rsid w:val="004168F3"/>
    <w:rsid w:val="00417A9A"/>
    <w:rsid w:val="004213DF"/>
    <w:rsid w:val="004225D7"/>
    <w:rsid w:val="004229AA"/>
    <w:rsid w:val="00425CEA"/>
    <w:rsid w:val="00426B8C"/>
    <w:rsid w:val="00432229"/>
    <w:rsid w:val="004327FF"/>
    <w:rsid w:val="0043403A"/>
    <w:rsid w:val="00442430"/>
    <w:rsid w:val="00442705"/>
    <w:rsid w:val="004437DE"/>
    <w:rsid w:val="00443906"/>
    <w:rsid w:val="00443F93"/>
    <w:rsid w:val="00444238"/>
    <w:rsid w:val="00445272"/>
    <w:rsid w:val="00446B68"/>
    <w:rsid w:val="00447BFC"/>
    <w:rsid w:val="00447C1D"/>
    <w:rsid w:val="00451C64"/>
    <w:rsid w:val="004526DA"/>
    <w:rsid w:val="004534DD"/>
    <w:rsid w:val="00453788"/>
    <w:rsid w:val="004658A3"/>
    <w:rsid w:val="00467AF4"/>
    <w:rsid w:val="00470DD6"/>
    <w:rsid w:val="004714BE"/>
    <w:rsid w:val="0047179D"/>
    <w:rsid w:val="004725DE"/>
    <w:rsid w:val="004729F0"/>
    <w:rsid w:val="00472B3D"/>
    <w:rsid w:val="0047324B"/>
    <w:rsid w:val="0047473E"/>
    <w:rsid w:val="00475B28"/>
    <w:rsid w:val="00475C12"/>
    <w:rsid w:val="00476DB4"/>
    <w:rsid w:val="0047730E"/>
    <w:rsid w:val="00480089"/>
    <w:rsid w:val="0048095C"/>
    <w:rsid w:val="00480F87"/>
    <w:rsid w:val="0048108B"/>
    <w:rsid w:val="0048182C"/>
    <w:rsid w:val="00482DF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51"/>
    <w:rsid w:val="004B4CBA"/>
    <w:rsid w:val="004B6053"/>
    <w:rsid w:val="004C05CD"/>
    <w:rsid w:val="004C0F70"/>
    <w:rsid w:val="004C104F"/>
    <w:rsid w:val="004C1B1E"/>
    <w:rsid w:val="004C30BF"/>
    <w:rsid w:val="004C37DB"/>
    <w:rsid w:val="004C561A"/>
    <w:rsid w:val="004C7F81"/>
    <w:rsid w:val="004D1B2F"/>
    <w:rsid w:val="004D1DF4"/>
    <w:rsid w:val="004D2F9C"/>
    <w:rsid w:val="004D33B4"/>
    <w:rsid w:val="004D3986"/>
    <w:rsid w:val="004D45BB"/>
    <w:rsid w:val="004D69B7"/>
    <w:rsid w:val="004D6BC1"/>
    <w:rsid w:val="004D78D0"/>
    <w:rsid w:val="004D7B65"/>
    <w:rsid w:val="004E27D0"/>
    <w:rsid w:val="004E4252"/>
    <w:rsid w:val="004E45AC"/>
    <w:rsid w:val="004E4D8C"/>
    <w:rsid w:val="004E6388"/>
    <w:rsid w:val="004F05CB"/>
    <w:rsid w:val="004F39EF"/>
    <w:rsid w:val="004F4063"/>
    <w:rsid w:val="004F55EE"/>
    <w:rsid w:val="004F5A7E"/>
    <w:rsid w:val="004F5CDB"/>
    <w:rsid w:val="004F6E85"/>
    <w:rsid w:val="004F70E8"/>
    <w:rsid w:val="00502DA9"/>
    <w:rsid w:val="00504EB4"/>
    <w:rsid w:val="005058E6"/>
    <w:rsid w:val="00505E3E"/>
    <w:rsid w:val="005069FA"/>
    <w:rsid w:val="005079E6"/>
    <w:rsid w:val="00507D24"/>
    <w:rsid w:val="00510196"/>
    <w:rsid w:val="00513C5E"/>
    <w:rsid w:val="005147ED"/>
    <w:rsid w:val="00514D8E"/>
    <w:rsid w:val="005158A0"/>
    <w:rsid w:val="00517318"/>
    <w:rsid w:val="00517634"/>
    <w:rsid w:val="00520AD6"/>
    <w:rsid w:val="00520FB1"/>
    <w:rsid w:val="005220FB"/>
    <w:rsid w:val="005228D9"/>
    <w:rsid w:val="00523E76"/>
    <w:rsid w:val="00524362"/>
    <w:rsid w:val="00525C45"/>
    <w:rsid w:val="005274AD"/>
    <w:rsid w:val="0053171B"/>
    <w:rsid w:val="0053235C"/>
    <w:rsid w:val="005333AD"/>
    <w:rsid w:val="00541AEA"/>
    <w:rsid w:val="00543E63"/>
    <w:rsid w:val="00550BB8"/>
    <w:rsid w:val="0055162C"/>
    <w:rsid w:val="005532A7"/>
    <w:rsid w:val="0056056C"/>
    <w:rsid w:val="00560C52"/>
    <w:rsid w:val="0056148B"/>
    <w:rsid w:val="005626C3"/>
    <w:rsid w:val="005630EA"/>
    <w:rsid w:val="00563DFC"/>
    <w:rsid w:val="0056438D"/>
    <w:rsid w:val="0056666A"/>
    <w:rsid w:val="00567322"/>
    <w:rsid w:val="00567874"/>
    <w:rsid w:val="00572C39"/>
    <w:rsid w:val="00573EFB"/>
    <w:rsid w:val="0057432F"/>
    <w:rsid w:val="0057452B"/>
    <w:rsid w:val="00576A79"/>
    <w:rsid w:val="00577A20"/>
    <w:rsid w:val="0058117D"/>
    <w:rsid w:val="0058185E"/>
    <w:rsid w:val="0058271C"/>
    <w:rsid w:val="0058395D"/>
    <w:rsid w:val="00583F48"/>
    <w:rsid w:val="00584944"/>
    <w:rsid w:val="005859B1"/>
    <w:rsid w:val="00585B13"/>
    <w:rsid w:val="005869A3"/>
    <w:rsid w:val="00590CAC"/>
    <w:rsid w:val="00593852"/>
    <w:rsid w:val="005948E1"/>
    <w:rsid w:val="00596B83"/>
    <w:rsid w:val="0059763B"/>
    <w:rsid w:val="00597661"/>
    <w:rsid w:val="005A0976"/>
    <w:rsid w:val="005A65C2"/>
    <w:rsid w:val="005A677E"/>
    <w:rsid w:val="005A7FE7"/>
    <w:rsid w:val="005B0CF4"/>
    <w:rsid w:val="005B129B"/>
    <w:rsid w:val="005B2EDB"/>
    <w:rsid w:val="005B43A0"/>
    <w:rsid w:val="005B704C"/>
    <w:rsid w:val="005C00A6"/>
    <w:rsid w:val="005C0DAD"/>
    <w:rsid w:val="005C2EF0"/>
    <w:rsid w:val="005C77C6"/>
    <w:rsid w:val="005D1312"/>
    <w:rsid w:val="005D2299"/>
    <w:rsid w:val="005D3286"/>
    <w:rsid w:val="005D3B93"/>
    <w:rsid w:val="005E2DC6"/>
    <w:rsid w:val="005E5313"/>
    <w:rsid w:val="005E7349"/>
    <w:rsid w:val="005E77B4"/>
    <w:rsid w:val="005F2A3C"/>
    <w:rsid w:val="005F2CB4"/>
    <w:rsid w:val="005F3148"/>
    <w:rsid w:val="005F36D4"/>
    <w:rsid w:val="005F49FC"/>
    <w:rsid w:val="005F4CA1"/>
    <w:rsid w:val="005F684D"/>
    <w:rsid w:val="005F723B"/>
    <w:rsid w:val="006023F6"/>
    <w:rsid w:val="00602728"/>
    <w:rsid w:val="006042BC"/>
    <w:rsid w:val="00606076"/>
    <w:rsid w:val="00607030"/>
    <w:rsid w:val="00611928"/>
    <w:rsid w:val="00613AB6"/>
    <w:rsid w:val="006144F7"/>
    <w:rsid w:val="00617FB9"/>
    <w:rsid w:val="006206E7"/>
    <w:rsid w:val="00620E56"/>
    <w:rsid w:val="0062271D"/>
    <w:rsid w:val="00622DA6"/>
    <w:rsid w:val="00623625"/>
    <w:rsid w:val="0062401E"/>
    <w:rsid w:val="00624849"/>
    <w:rsid w:val="00626341"/>
    <w:rsid w:val="0062681C"/>
    <w:rsid w:val="006315E8"/>
    <w:rsid w:val="00635D34"/>
    <w:rsid w:val="006365EA"/>
    <w:rsid w:val="006402A2"/>
    <w:rsid w:val="0064204D"/>
    <w:rsid w:val="006425DF"/>
    <w:rsid w:val="00642CD0"/>
    <w:rsid w:val="00643ED4"/>
    <w:rsid w:val="0064748F"/>
    <w:rsid w:val="006519E0"/>
    <w:rsid w:val="00651B5F"/>
    <w:rsid w:val="00654EB5"/>
    <w:rsid w:val="006552D1"/>
    <w:rsid w:val="00656AD1"/>
    <w:rsid w:val="00657070"/>
    <w:rsid w:val="00657653"/>
    <w:rsid w:val="00657E3E"/>
    <w:rsid w:val="0066019C"/>
    <w:rsid w:val="0066077E"/>
    <w:rsid w:val="00660851"/>
    <w:rsid w:val="0066232A"/>
    <w:rsid w:val="006623D7"/>
    <w:rsid w:val="0066251A"/>
    <w:rsid w:val="0066278C"/>
    <w:rsid w:val="00663166"/>
    <w:rsid w:val="006634B0"/>
    <w:rsid w:val="006702A4"/>
    <w:rsid w:val="00672113"/>
    <w:rsid w:val="0067340D"/>
    <w:rsid w:val="00675972"/>
    <w:rsid w:val="006769A5"/>
    <w:rsid w:val="006803BE"/>
    <w:rsid w:val="00680525"/>
    <w:rsid w:val="00680BB0"/>
    <w:rsid w:val="00682959"/>
    <w:rsid w:val="0068374A"/>
    <w:rsid w:val="00683915"/>
    <w:rsid w:val="0068450D"/>
    <w:rsid w:val="00687A6C"/>
    <w:rsid w:val="0069014B"/>
    <w:rsid w:val="0069251C"/>
    <w:rsid w:val="0069264F"/>
    <w:rsid w:val="00694843"/>
    <w:rsid w:val="0069489E"/>
    <w:rsid w:val="0069495C"/>
    <w:rsid w:val="00696CEB"/>
    <w:rsid w:val="0069726A"/>
    <w:rsid w:val="006978A6"/>
    <w:rsid w:val="00697BEF"/>
    <w:rsid w:val="006A0788"/>
    <w:rsid w:val="006A1DB5"/>
    <w:rsid w:val="006A37F3"/>
    <w:rsid w:val="006B255B"/>
    <w:rsid w:val="006B27F0"/>
    <w:rsid w:val="006B2D1B"/>
    <w:rsid w:val="006B5530"/>
    <w:rsid w:val="006B5614"/>
    <w:rsid w:val="006B5D63"/>
    <w:rsid w:val="006B5F7C"/>
    <w:rsid w:val="006B6F8F"/>
    <w:rsid w:val="006B745E"/>
    <w:rsid w:val="006B75A8"/>
    <w:rsid w:val="006C1436"/>
    <w:rsid w:val="006C14BF"/>
    <w:rsid w:val="006C18C7"/>
    <w:rsid w:val="006C2985"/>
    <w:rsid w:val="006C4791"/>
    <w:rsid w:val="006C4AE9"/>
    <w:rsid w:val="006C6EDE"/>
    <w:rsid w:val="006C7347"/>
    <w:rsid w:val="006D1CEA"/>
    <w:rsid w:val="006D224F"/>
    <w:rsid w:val="006D43F2"/>
    <w:rsid w:val="006D4A6D"/>
    <w:rsid w:val="006D55BF"/>
    <w:rsid w:val="006D6420"/>
    <w:rsid w:val="006D6678"/>
    <w:rsid w:val="006D7746"/>
    <w:rsid w:val="006E01FF"/>
    <w:rsid w:val="006E0641"/>
    <w:rsid w:val="006E6C8F"/>
    <w:rsid w:val="006E720D"/>
    <w:rsid w:val="006F0694"/>
    <w:rsid w:val="006F08E3"/>
    <w:rsid w:val="006F133C"/>
    <w:rsid w:val="006F2E2A"/>
    <w:rsid w:val="006F41F3"/>
    <w:rsid w:val="006F500C"/>
    <w:rsid w:val="006F7F31"/>
    <w:rsid w:val="00700394"/>
    <w:rsid w:val="00701B9D"/>
    <w:rsid w:val="00702A07"/>
    <w:rsid w:val="007036E1"/>
    <w:rsid w:val="007048CC"/>
    <w:rsid w:val="00704AF6"/>
    <w:rsid w:val="00711650"/>
    <w:rsid w:val="00711E11"/>
    <w:rsid w:val="0071249B"/>
    <w:rsid w:val="00712F1B"/>
    <w:rsid w:val="0071516B"/>
    <w:rsid w:val="007166DF"/>
    <w:rsid w:val="00720BDE"/>
    <w:rsid w:val="00725008"/>
    <w:rsid w:val="00725A54"/>
    <w:rsid w:val="00727DDA"/>
    <w:rsid w:val="00730156"/>
    <w:rsid w:val="007311BA"/>
    <w:rsid w:val="00733117"/>
    <w:rsid w:val="007332E2"/>
    <w:rsid w:val="00734CA8"/>
    <w:rsid w:val="0074067C"/>
    <w:rsid w:val="0074267D"/>
    <w:rsid w:val="0074279F"/>
    <w:rsid w:val="0074375D"/>
    <w:rsid w:val="00743905"/>
    <w:rsid w:val="00744A71"/>
    <w:rsid w:val="007451B9"/>
    <w:rsid w:val="00745DE0"/>
    <w:rsid w:val="007462F0"/>
    <w:rsid w:val="0074676E"/>
    <w:rsid w:val="00747073"/>
    <w:rsid w:val="007474BC"/>
    <w:rsid w:val="00747BD7"/>
    <w:rsid w:val="00747EB4"/>
    <w:rsid w:val="007517C1"/>
    <w:rsid w:val="00752ABE"/>
    <w:rsid w:val="00753086"/>
    <w:rsid w:val="00753184"/>
    <w:rsid w:val="00753188"/>
    <w:rsid w:val="00755ECE"/>
    <w:rsid w:val="00756B65"/>
    <w:rsid w:val="00756F7F"/>
    <w:rsid w:val="00757C5F"/>
    <w:rsid w:val="0076264D"/>
    <w:rsid w:val="00762BA1"/>
    <w:rsid w:val="00763AA3"/>
    <w:rsid w:val="00764418"/>
    <w:rsid w:val="007651A0"/>
    <w:rsid w:val="007672ED"/>
    <w:rsid w:val="00767A39"/>
    <w:rsid w:val="0077038F"/>
    <w:rsid w:val="00770408"/>
    <w:rsid w:val="00770D3F"/>
    <w:rsid w:val="0077119B"/>
    <w:rsid w:val="0077155D"/>
    <w:rsid w:val="00772D8D"/>
    <w:rsid w:val="00774491"/>
    <w:rsid w:val="007747F5"/>
    <w:rsid w:val="00774B8D"/>
    <w:rsid w:val="00781E07"/>
    <w:rsid w:val="007833AD"/>
    <w:rsid w:val="0078409F"/>
    <w:rsid w:val="00791029"/>
    <w:rsid w:val="00792262"/>
    <w:rsid w:val="00792435"/>
    <w:rsid w:val="00792744"/>
    <w:rsid w:val="00793AE3"/>
    <w:rsid w:val="00794A7C"/>
    <w:rsid w:val="00795266"/>
    <w:rsid w:val="00795481"/>
    <w:rsid w:val="0079687C"/>
    <w:rsid w:val="007975DD"/>
    <w:rsid w:val="00797F7D"/>
    <w:rsid w:val="007A2C62"/>
    <w:rsid w:val="007A406E"/>
    <w:rsid w:val="007A40A2"/>
    <w:rsid w:val="007A742F"/>
    <w:rsid w:val="007B0E5E"/>
    <w:rsid w:val="007B0F4D"/>
    <w:rsid w:val="007B3A42"/>
    <w:rsid w:val="007B3E41"/>
    <w:rsid w:val="007B4D52"/>
    <w:rsid w:val="007B6063"/>
    <w:rsid w:val="007C02A0"/>
    <w:rsid w:val="007C0A6A"/>
    <w:rsid w:val="007C36B1"/>
    <w:rsid w:val="007C47BB"/>
    <w:rsid w:val="007C4D1C"/>
    <w:rsid w:val="007C5446"/>
    <w:rsid w:val="007C5B0F"/>
    <w:rsid w:val="007C6584"/>
    <w:rsid w:val="007C692B"/>
    <w:rsid w:val="007C6E59"/>
    <w:rsid w:val="007D0C14"/>
    <w:rsid w:val="007D0FFC"/>
    <w:rsid w:val="007D1DBD"/>
    <w:rsid w:val="007D371F"/>
    <w:rsid w:val="007D4642"/>
    <w:rsid w:val="007D46EC"/>
    <w:rsid w:val="007D5F95"/>
    <w:rsid w:val="007E079B"/>
    <w:rsid w:val="007E1C48"/>
    <w:rsid w:val="007E2352"/>
    <w:rsid w:val="007E2418"/>
    <w:rsid w:val="007E2BCD"/>
    <w:rsid w:val="007E33CA"/>
    <w:rsid w:val="007E4F10"/>
    <w:rsid w:val="007E5590"/>
    <w:rsid w:val="007E63C5"/>
    <w:rsid w:val="007F0682"/>
    <w:rsid w:val="007F094F"/>
    <w:rsid w:val="007F0C59"/>
    <w:rsid w:val="007F47EB"/>
    <w:rsid w:val="007F5452"/>
    <w:rsid w:val="007F59DC"/>
    <w:rsid w:val="007F5DCC"/>
    <w:rsid w:val="007F7EC4"/>
    <w:rsid w:val="00800BED"/>
    <w:rsid w:val="00801291"/>
    <w:rsid w:val="0080241F"/>
    <w:rsid w:val="008025D4"/>
    <w:rsid w:val="00802B05"/>
    <w:rsid w:val="00802BDE"/>
    <w:rsid w:val="00802D07"/>
    <w:rsid w:val="00802E50"/>
    <w:rsid w:val="00802FB2"/>
    <w:rsid w:val="00804E29"/>
    <w:rsid w:val="00804E2F"/>
    <w:rsid w:val="00804FFE"/>
    <w:rsid w:val="00807920"/>
    <w:rsid w:val="00807B4E"/>
    <w:rsid w:val="00810EDF"/>
    <w:rsid w:val="0081139D"/>
    <w:rsid w:val="00811AB9"/>
    <w:rsid w:val="00811CA5"/>
    <w:rsid w:val="008120EF"/>
    <w:rsid w:val="0081361E"/>
    <w:rsid w:val="00813B59"/>
    <w:rsid w:val="00815FA8"/>
    <w:rsid w:val="00816184"/>
    <w:rsid w:val="008171E7"/>
    <w:rsid w:val="008220E6"/>
    <w:rsid w:val="00823763"/>
    <w:rsid w:val="00823A3C"/>
    <w:rsid w:val="00824406"/>
    <w:rsid w:val="00824B7E"/>
    <w:rsid w:val="0082747B"/>
    <w:rsid w:val="00831A3A"/>
    <w:rsid w:val="008323A4"/>
    <w:rsid w:val="008341C8"/>
    <w:rsid w:val="008354C5"/>
    <w:rsid w:val="00841CDA"/>
    <w:rsid w:val="008422B0"/>
    <w:rsid w:val="0084495A"/>
    <w:rsid w:val="00845B9F"/>
    <w:rsid w:val="00845DE3"/>
    <w:rsid w:val="008466FD"/>
    <w:rsid w:val="00851165"/>
    <w:rsid w:val="00852922"/>
    <w:rsid w:val="00853C68"/>
    <w:rsid w:val="0085467E"/>
    <w:rsid w:val="0085618A"/>
    <w:rsid w:val="008563D6"/>
    <w:rsid w:val="00856C46"/>
    <w:rsid w:val="00857DB3"/>
    <w:rsid w:val="00860102"/>
    <w:rsid w:val="0086364A"/>
    <w:rsid w:val="00863897"/>
    <w:rsid w:val="00864195"/>
    <w:rsid w:val="0086444F"/>
    <w:rsid w:val="00864706"/>
    <w:rsid w:val="008653B6"/>
    <w:rsid w:val="00865828"/>
    <w:rsid w:val="008711BD"/>
    <w:rsid w:val="00871A34"/>
    <w:rsid w:val="00873B3E"/>
    <w:rsid w:val="00873CFB"/>
    <w:rsid w:val="00874455"/>
    <w:rsid w:val="00874E73"/>
    <w:rsid w:val="008763EA"/>
    <w:rsid w:val="0088035D"/>
    <w:rsid w:val="00880FDE"/>
    <w:rsid w:val="0088260A"/>
    <w:rsid w:val="00883462"/>
    <w:rsid w:val="00883698"/>
    <w:rsid w:val="00883904"/>
    <w:rsid w:val="008843EE"/>
    <w:rsid w:val="00884CC7"/>
    <w:rsid w:val="00884CDA"/>
    <w:rsid w:val="00884DB9"/>
    <w:rsid w:val="0088518B"/>
    <w:rsid w:val="008857C4"/>
    <w:rsid w:val="00885954"/>
    <w:rsid w:val="00885B77"/>
    <w:rsid w:val="00886508"/>
    <w:rsid w:val="00886A7D"/>
    <w:rsid w:val="00886AB9"/>
    <w:rsid w:val="00890B92"/>
    <w:rsid w:val="00890D01"/>
    <w:rsid w:val="0089336A"/>
    <w:rsid w:val="00893F29"/>
    <w:rsid w:val="008958AF"/>
    <w:rsid w:val="008964B8"/>
    <w:rsid w:val="00897C76"/>
    <w:rsid w:val="008A34BE"/>
    <w:rsid w:val="008A5010"/>
    <w:rsid w:val="008B01EC"/>
    <w:rsid w:val="008B0477"/>
    <w:rsid w:val="008B04A9"/>
    <w:rsid w:val="008B10EE"/>
    <w:rsid w:val="008B1B0D"/>
    <w:rsid w:val="008B3259"/>
    <w:rsid w:val="008B3DDA"/>
    <w:rsid w:val="008B3EFC"/>
    <w:rsid w:val="008B54B3"/>
    <w:rsid w:val="008B5650"/>
    <w:rsid w:val="008B571D"/>
    <w:rsid w:val="008B6630"/>
    <w:rsid w:val="008B6E95"/>
    <w:rsid w:val="008B7474"/>
    <w:rsid w:val="008C11A0"/>
    <w:rsid w:val="008C26AF"/>
    <w:rsid w:val="008C45E0"/>
    <w:rsid w:val="008C5E75"/>
    <w:rsid w:val="008C68B7"/>
    <w:rsid w:val="008D00D0"/>
    <w:rsid w:val="008D14D0"/>
    <w:rsid w:val="008D3C59"/>
    <w:rsid w:val="008D5B99"/>
    <w:rsid w:val="008D67A2"/>
    <w:rsid w:val="008D6906"/>
    <w:rsid w:val="008E0578"/>
    <w:rsid w:val="008E0C83"/>
    <w:rsid w:val="008E1077"/>
    <w:rsid w:val="008E20EB"/>
    <w:rsid w:val="008E3AE7"/>
    <w:rsid w:val="008E44C0"/>
    <w:rsid w:val="008E7F80"/>
    <w:rsid w:val="008F0665"/>
    <w:rsid w:val="008F0701"/>
    <w:rsid w:val="008F43FD"/>
    <w:rsid w:val="008F68C9"/>
    <w:rsid w:val="00900424"/>
    <w:rsid w:val="0090307D"/>
    <w:rsid w:val="00903D21"/>
    <w:rsid w:val="009048A7"/>
    <w:rsid w:val="009057A8"/>
    <w:rsid w:val="00905B6E"/>
    <w:rsid w:val="0090734A"/>
    <w:rsid w:val="00907476"/>
    <w:rsid w:val="009074EE"/>
    <w:rsid w:val="009078D8"/>
    <w:rsid w:val="00910DEF"/>
    <w:rsid w:val="00911884"/>
    <w:rsid w:val="00911E93"/>
    <w:rsid w:val="00911FAD"/>
    <w:rsid w:val="00917973"/>
    <w:rsid w:val="00917C32"/>
    <w:rsid w:val="00922ABC"/>
    <w:rsid w:val="009234D2"/>
    <w:rsid w:val="009239F8"/>
    <w:rsid w:val="00923E11"/>
    <w:rsid w:val="00924A72"/>
    <w:rsid w:val="00924C69"/>
    <w:rsid w:val="00925880"/>
    <w:rsid w:val="00930070"/>
    <w:rsid w:val="00930E20"/>
    <w:rsid w:val="0093319B"/>
    <w:rsid w:val="00934D1D"/>
    <w:rsid w:val="00934D8D"/>
    <w:rsid w:val="00937864"/>
    <w:rsid w:val="00937A57"/>
    <w:rsid w:val="00937D20"/>
    <w:rsid w:val="0094263A"/>
    <w:rsid w:val="00942F53"/>
    <w:rsid w:val="00943311"/>
    <w:rsid w:val="00945229"/>
    <w:rsid w:val="009455EC"/>
    <w:rsid w:val="009517FA"/>
    <w:rsid w:val="00951EA8"/>
    <w:rsid w:val="0095344D"/>
    <w:rsid w:val="009543EE"/>
    <w:rsid w:val="00954E5F"/>
    <w:rsid w:val="00955ACB"/>
    <w:rsid w:val="0095643B"/>
    <w:rsid w:val="009626F6"/>
    <w:rsid w:val="009654B2"/>
    <w:rsid w:val="00966DE1"/>
    <w:rsid w:val="009675F5"/>
    <w:rsid w:val="00970E30"/>
    <w:rsid w:val="00971DC1"/>
    <w:rsid w:val="00972244"/>
    <w:rsid w:val="00973D5B"/>
    <w:rsid w:val="00974638"/>
    <w:rsid w:val="00981286"/>
    <w:rsid w:val="00982A91"/>
    <w:rsid w:val="0098399D"/>
    <w:rsid w:val="00983B20"/>
    <w:rsid w:val="00984190"/>
    <w:rsid w:val="00985302"/>
    <w:rsid w:val="0098556B"/>
    <w:rsid w:val="00985AB1"/>
    <w:rsid w:val="009928AE"/>
    <w:rsid w:val="0099392D"/>
    <w:rsid w:val="00994108"/>
    <w:rsid w:val="009960A8"/>
    <w:rsid w:val="009965BE"/>
    <w:rsid w:val="0099700E"/>
    <w:rsid w:val="009975FF"/>
    <w:rsid w:val="009A0C60"/>
    <w:rsid w:val="009A0D13"/>
    <w:rsid w:val="009A1867"/>
    <w:rsid w:val="009A1A8E"/>
    <w:rsid w:val="009A26D1"/>
    <w:rsid w:val="009A2F94"/>
    <w:rsid w:val="009A3BE6"/>
    <w:rsid w:val="009A4175"/>
    <w:rsid w:val="009A4459"/>
    <w:rsid w:val="009A5807"/>
    <w:rsid w:val="009A596E"/>
    <w:rsid w:val="009A64A8"/>
    <w:rsid w:val="009A764F"/>
    <w:rsid w:val="009B0F74"/>
    <w:rsid w:val="009B11D7"/>
    <w:rsid w:val="009B2E6C"/>
    <w:rsid w:val="009B35C9"/>
    <w:rsid w:val="009B6873"/>
    <w:rsid w:val="009B6C49"/>
    <w:rsid w:val="009C0C1C"/>
    <w:rsid w:val="009C0E2F"/>
    <w:rsid w:val="009C508B"/>
    <w:rsid w:val="009D016B"/>
    <w:rsid w:val="009D1C73"/>
    <w:rsid w:val="009D287F"/>
    <w:rsid w:val="009D3ABA"/>
    <w:rsid w:val="009D5E72"/>
    <w:rsid w:val="009D7B5C"/>
    <w:rsid w:val="009E069E"/>
    <w:rsid w:val="009E25DC"/>
    <w:rsid w:val="009E2808"/>
    <w:rsid w:val="009E3188"/>
    <w:rsid w:val="009E42D1"/>
    <w:rsid w:val="009E44A7"/>
    <w:rsid w:val="009E5847"/>
    <w:rsid w:val="009E759C"/>
    <w:rsid w:val="009F0EC0"/>
    <w:rsid w:val="009F132F"/>
    <w:rsid w:val="009F1546"/>
    <w:rsid w:val="009F1AB6"/>
    <w:rsid w:val="009F1D3B"/>
    <w:rsid w:val="009F24DB"/>
    <w:rsid w:val="009F530E"/>
    <w:rsid w:val="009F6077"/>
    <w:rsid w:val="009F788A"/>
    <w:rsid w:val="00A034D9"/>
    <w:rsid w:val="00A036B2"/>
    <w:rsid w:val="00A038CC"/>
    <w:rsid w:val="00A04840"/>
    <w:rsid w:val="00A0636D"/>
    <w:rsid w:val="00A06A25"/>
    <w:rsid w:val="00A07211"/>
    <w:rsid w:val="00A10652"/>
    <w:rsid w:val="00A14FF0"/>
    <w:rsid w:val="00A17B89"/>
    <w:rsid w:val="00A24FC4"/>
    <w:rsid w:val="00A270B7"/>
    <w:rsid w:val="00A27775"/>
    <w:rsid w:val="00A3119A"/>
    <w:rsid w:val="00A32671"/>
    <w:rsid w:val="00A32DEB"/>
    <w:rsid w:val="00A3359F"/>
    <w:rsid w:val="00A34418"/>
    <w:rsid w:val="00A3600F"/>
    <w:rsid w:val="00A40BAA"/>
    <w:rsid w:val="00A41002"/>
    <w:rsid w:val="00A4186B"/>
    <w:rsid w:val="00A42333"/>
    <w:rsid w:val="00A42A3F"/>
    <w:rsid w:val="00A43AC9"/>
    <w:rsid w:val="00A444A8"/>
    <w:rsid w:val="00A44E87"/>
    <w:rsid w:val="00A45D04"/>
    <w:rsid w:val="00A50402"/>
    <w:rsid w:val="00A50AB2"/>
    <w:rsid w:val="00A50DF8"/>
    <w:rsid w:val="00A51478"/>
    <w:rsid w:val="00A53860"/>
    <w:rsid w:val="00A56E4F"/>
    <w:rsid w:val="00A56F18"/>
    <w:rsid w:val="00A56FEE"/>
    <w:rsid w:val="00A57500"/>
    <w:rsid w:val="00A57CD5"/>
    <w:rsid w:val="00A604C6"/>
    <w:rsid w:val="00A60872"/>
    <w:rsid w:val="00A63DB9"/>
    <w:rsid w:val="00A641B4"/>
    <w:rsid w:val="00A6498E"/>
    <w:rsid w:val="00A649DA"/>
    <w:rsid w:val="00A65CE7"/>
    <w:rsid w:val="00A675A8"/>
    <w:rsid w:val="00A67A9E"/>
    <w:rsid w:val="00A71009"/>
    <w:rsid w:val="00A73517"/>
    <w:rsid w:val="00A73A01"/>
    <w:rsid w:val="00A74CDD"/>
    <w:rsid w:val="00A75578"/>
    <w:rsid w:val="00A75593"/>
    <w:rsid w:val="00A8119F"/>
    <w:rsid w:val="00A85BCA"/>
    <w:rsid w:val="00A85E73"/>
    <w:rsid w:val="00A873DE"/>
    <w:rsid w:val="00A87A35"/>
    <w:rsid w:val="00A91104"/>
    <w:rsid w:val="00A91D21"/>
    <w:rsid w:val="00A924F8"/>
    <w:rsid w:val="00A92D41"/>
    <w:rsid w:val="00A932B3"/>
    <w:rsid w:val="00A9430C"/>
    <w:rsid w:val="00A9438E"/>
    <w:rsid w:val="00A968B8"/>
    <w:rsid w:val="00A97483"/>
    <w:rsid w:val="00AA024E"/>
    <w:rsid w:val="00AA1438"/>
    <w:rsid w:val="00AA23F7"/>
    <w:rsid w:val="00AA2FF8"/>
    <w:rsid w:val="00AA5ADD"/>
    <w:rsid w:val="00AA6D8C"/>
    <w:rsid w:val="00AB18DE"/>
    <w:rsid w:val="00AB1EAE"/>
    <w:rsid w:val="00AB28EF"/>
    <w:rsid w:val="00AB2986"/>
    <w:rsid w:val="00AB2AD0"/>
    <w:rsid w:val="00AB30DC"/>
    <w:rsid w:val="00AB4814"/>
    <w:rsid w:val="00AB4AAE"/>
    <w:rsid w:val="00AB4B1E"/>
    <w:rsid w:val="00AB50FA"/>
    <w:rsid w:val="00AB546B"/>
    <w:rsid w:val="00AB553F"/>
    <w:rsid w:val="00AB5F1C"/>
    <w:rsid w:val="00AC0EBA"/>
    <w:rsid w:val="00AC11AF"/>
    <w:rsid w:val="00AC1FBA"/>
    <w:rsid w:val="00AC2A5F"/>
    <w:rsid w:val="00AC2D1E"/>
    <w:rsid w:val="00AC332E"/>
    <w:rsid w:val="00AC3C83"/>
    <w:rsid w:val="00AC4A2C"/>
    <w:rsid w:val="00AC6CF0"/>
    <w:rsid w:val="00AC7161"/>
    <w:rsid w:val="00AC7750"/>
    <w:rsid w:val="00AD0F9D"/>
    <w:rsid w:val="00AD14FD"/>
    <w:rsid w:val="00AD2BC4"/>
    <w:rsid w:val="00AD6077"/>
    <w:rsid w:val="00AD7ECF"/>
    <w:rsid w:val="00AE1876"/>
    <w:rsid w:val="00AE2A66"/>
    <w:rsid w:val="00AE52A8"/>
    <w:rsid w:val="00AE60E8"/>
    <w:rsid w:val="00AE6C39"/>
    <w:rsid w:val="00AF1048"/>
    <w:rsid w:val="00AF2206"/>
    <w:rsid w:val="00AF3406"/>
    <w:rsid w:val="00AF41D2"/>
    <w:rsid w:val="00AF469B"/>
    <w:rsid w:val="00AF52B6"/>
    <w:rsid w:val="00AF55F7"/>
    <w:rsid w:val="00AF58B4"/>
    <w:rsid w:val="00AF6619"/>
    <w:rsid w:val="00B005E4"/>
    <w:rsid w:val="00B0185C"/>
    <w:rsid w:val="00B0231F"/>
    <w:rsid w:val="00B023C5"/>
    <w:rsid w:val="00B0493C"/>
    <w:rsid w:val="00B0644E"/>
    <w:rsid w:val="00B067CA"/>
    <w:rsid w:val="00B12AAF"/>
    <w:rsid w:val="00B12EF2"/>
    <w:rsid w:val="00B14CD0"/>
    <w:rsid w:val="00B14F65"/>
    <w:rsid w:val="00B156E0"/>
    <w:rsid w:val="00B15AE1"/>
    <w:rsid w:val="00B15C72"/>
    <w:rsid w:val="00B16015"/>
    <w:rsid w:val="00B1602B"/>
    <w:rsid w:val="00B17809"/>
    <w:rsid w:val="00B226DF"/>
    <w:rsid w:val="00B25684"/>
    <w:rsid w:val="00B25C2A"/>
    <w:rsid w:val="00B35976"/>
    <w:rsid w:val="00B35F87"/>
    <w:rsid w:val="00B369FA"/>
    <w:rsid w:val="00B3782C"/>
    <w:rsid w:val="00B40316"/>
    <w:rsid w:val="00B414D1"/>
    <w:rsid w:val="00B4209B"/>
    <w:rsid w:val="00B439EA"/>
    <w:rsid w:val="00B45123"/>
    <w:rsid w:val="00B46988"/>
    <w:rsid w:val="00B46A15"/>
    <w:rsid w:val="00B508B8"/>
    <w:rsid w:val="00B517EC"/>
    <w:rsid w:val="00B53B9E"/>
    <w:rsid w:val="00B5578A"/>
    <w:rsid w:val="00B57E11"/>
    <w:rsid w:val="00B607DE"/>
    <w:rsid w:val="00B60F1A"/>
    <w:rsid w:val="00B61DEF"/>
    <w:rsid w:val="00B62335"/>
    <w:rsid w:val="00B62A85"/>
    <w:rsid w:val="00B66873"/>
    <w:rsid w:val="00B70C39"/>
    <w:rsid w:val="00B71015"/>
    <w:rsid w:val="00B738F6"/>
    <w:rsid w:val="00B740AB"/>
    <w:rsid w:val="00B75479"/>
    <w:rsid w:val="00B771AC"/>
    <w:rsid w:val="00B81993"/>
    <w:rsid w:val="00B82597"/>
    <w:rsid w:val="00B836B2"/>
    <w:rsid w:val="00B84DD3"/>
    <w:rsid w:val="00B85399"/>
    <w:rsid w:val="00B92FF3"/>
    <w:rsid w:val="00B9593F"/>
    <w:rsid w:val="00B960F6"/>
    <w:rsid w:val="00BA05D9"/>
    <w:rsid w:val="00BA258C"/>
    <w:rsid w:val="00BA5929"/>
    <w:rsid w:val="00BA7753"/>
    <w:rsid w:val="00BA7819"/>
    <w:rsid w:val="00BA7EB5"/>
    <w:rsid w:val="00BB27BF"/>
    <w:rsid w:val="00BB4202"/>
    <w:rsid w:val="00BB6847"/>
    <w:rsid w:val="00BB7F06"/>
    <w:rsid w:val="00BC2B2D"/>
    <w:rsid w:val="00BC2B5E"/>
    <w:rsid w:val="00BC5878"/>
    <w:rsid w:val="00BC78D7"/>
    <w:rsid w:val="00BC7BFA"/>
    <w:rsid w:val="00BD0BD3"/>
    <w:rsid w:val="00BD16C2"/>
    <w:rsid w:val="00BD504C"/>
    <w:rsid w:val="00BD5804"/>
    <w:rsid w:val="00BD5ECF"/>
    <w:rsid w:val="00BE21BA"/>
    <w:rsid w:val="00BE2784"/>
    <w:rsid w:val="00BE3272"/>
    <w:rsid w:val="00BE454D"/>
    <w:rsid w:val="00BE5339"/>
    <w:rsid w:val="00BE546E"/>
    <w:rsid w:val="00BE56C4"/>
    <w:rsid w:val="00BE63B9"/>
    <w:rsid w:val="00BE652C"/>
    <w:rsid w:val="00BF0184"/>
    <w:rsid w:val="00BF10E6"/>
    <w:rsid w:val="00BF1A9D"/>
    <w:rsid w:val="00BF1AC6"/>
    <w:rsid w:val="00BF38D6"/>
    <w:rsid w:val="00BF5BAD"/>
    <w:rsid w:val="00BF72B6"/>
    <w:rsid w:val="00BF7A65"/>
    <w:rsid w:val="00BF7BCC"/>
    <w:rsid w:val="00C0013C"/>
    <w:rsid w:val="00C00688"/>
    <w:rsid w:val="00C015D3"/>
    <w:rsid w:val="00C02944"/>
    <w:rsid w:val="00C02CAD"/>
    <w:rsid w:val="00C04D82"/>
    <w:rsid w:val="00C072AE"/>
    <w:rsid w:val="00C07497"/>
    <w:rsid w:val="00C10496"/>
    <w:rsid w:val="00C15A45"/>
    <w:rsid w:val="00C1700F"/>
    <w:rsid w:val="00C201E8"/>
    <w:rsid w:val="00C21CD5"/>
    <w:rsid w:val="00C229BD"/>
    <w:rsid w:val="00C2358A"/>
    <w:rsid w:val="00C2450B"/>
    <w:rsid w:val="00C24861"/>
    <w:rsid w:val="00C26917"/>
    <w:rsid w:val="00C2793A"/>
    <w:rsid w:val="00C315B5"/>
    <w:rsid w:val="00C3197D"/>
    <w:rsid w:val="00C322EE"/>
    <w:rsid w:val="00C353D8"/>
    <w:rsid w:val="00C35AA4"/>
    <w:rsid w:val="00C36ECA"/>
    <w:rsid w:val="00C37132"/>
    <w:rsid w:val="00C37610"/>
    <w:rsid w:val="00C37861"/>
    <w:rsid w:val="00C37BB9"/>
    <w:rsid w:val="00C41B86"/>
    <w:rsid w:val="00C41E0E"/>
    <w:rsid w:val="00C42987"/>
    <w:rsid w:val="00C42CD2"/>
    <w:rsid w:val="00C43AB3"/>
    <w:rsid w:val="00C47A50"/>
    <w:rsid w:val="00C47B6D"/>
    <w:rsid w:val="00C5093C"/>
    <w:rsid w:val="00C50DC4"/>
    <w:rsid w:val="00C52F54"/>
    <w:rsid w:val="00C53085"/>
    <w:rsid w:val="00C53AAA"/>
    <w:rsid w:val="00C54889"/>
    <w:rsid w:val="00C565A0"/>
    <w:rsid w:val="00C568EA"/>
    <w:rsid w:val="00C57D28"/>
    <w:rsid w:val="00C60C2B"/>
    <w:rsid w:val="00C60DC2"/>
    <w:rsid w:val="00C62E9C"/>
    <w:rsid w:val="00C67645"/>
    <w:rsid w:val="00C71017"/>
    <w:rsid w:val="00C71A1D"/>
    <w:rsid w:val="00C73186"/>
    <w:rsid w:val="00C73316"/>
    <w:rsid w:val="00C73725"/>
    <w:rsid w:val="00C73C01"/>
    <w:rsid w:val="00C73FEE"/>
    <w:rsid w:val="00C758CD"/>
    <w:rsid w:val="00C77882"/>
    <w:rsid w:val="00C778F2"/>
    <w:rsid w:val="00C80DA2"/>
    <w:rsid w:val="00C81557"/>
    <w:rsid w:val="00C82850"/>
    <w:rsid w:val="00C82F75"/>
    <w:rsid w:val="00C86135"/>
    <w:rsid w:val="00C8666D"/>
    <w:rsid w:val="00C8783C"/>
    <w:rsid w:val="00C91FF1"/>
    <w:rsid w:val="00C93288"/>
    <w:rsid w:val="00C93545"/>
    <w:rsid w:val="00C93F02"/>
    <w:rsid w:val="00C95625"/>
    <w:rsid w:val="00C96FEB"/>
    <w:rsid w:val="00C9702B"/>
    <w:rsid w:val="00C97492"/>
    <w:rsid w:val="00CA0000"/>
    <w:rsid w:val="00CA0DF0"/>
    <w:rsid w:val="00CA38D5"/>
    <w:rsid w:val="00CA39C5"/>
    <w:rsid w:val="00CA4D0A"/>
    <w:rsid w:val="00CA4D7C"/>
    <w:rsid w:val="00CA584D"/>
    <w:rsid w:val="00CA68B6"/>
    <w:rsid w:val="00CA70BB"/>
    <w:rsid w:val="00CA725D"/>
    <w:rsid w:val="00CA7598"/>
    <w:rsid w:val="00CB0242"/>
    <w:rsid w:val="00CB203B"/>
    <w:rsid w:val="00CB251E"/>
    <w:rsid w:val="00CB4D28"/>
    <w:rsid w:val="00CB6E69"/>
    <w:rsid w:val="00CC00EE"/>
    <w:rsid w:val="00CC1015"/>
    <w:rsid w:val="00CC12A0"/>
    <w:rsid w:val="00CC17A6"/>
    <w:rsid w:val="00CC2EAC"/>
    <w:rsid w:val="00CC44E8"/>
    <w:rsid w:val="00CC47A7"/>
    <w:rsid w:val="00CC5379"/>
    <w:rsid w:val="00CC64E5"/>
    <w:rsid w:val="00CC7996"/>
    <w:rsid w:val="00CD0A84"/>
    <w:rsid w:val="00CD0CBF"/>
    <w:rsid w:val="00CD0E6F"/>
    <w:rsid w:val="00CD2B25"/>
    <w:rsid w:val="00CD4A95"/>
    <w:rsid w:val="00CD592E"/>
    <w:rsid w:val="00CD74A9"/>
    <w:rsid w:val="00CE0898"/>
    <w:rsid w:val="00CE1C46"/>
    <w:rsid w:val="00CE2EC0"/>
    <w:rsid w:val="00CE4C5F"/>
    <w:rsid w:val="00CE5C7C"/>
    <w:rsid w:val="00CE78BA"/>
    <w:rsid w:val="00CE79C7"/>
    <w:rsid w:val="00CF0C9E"/>
    <w:rsid w:val="00CF0DA7"/>
    <w:rsid w:val="00CF2036"/>
    <w:rsid w:val="00CF2613"/>
    <w:rsid w:val="00CF44DA"/>
    <w:rsid w:val="00CF7031"/>
    <w:rsid w:val="00D008F8"/>
    <w:rsid w:val="00D009FD"/>
    <w:rsid w:val="00D02A1B"/>
    <w:rsid w:val="00D04646"/>
    <w:rsid w:val="00D0561C"/>
    <w:rsid w:val="00D05F57"/>
    <w:rsid w:val="00D0667A"/>
    <w:rsid w:val="00D07A32"/>
    <w:rsid w:val="00D1162E"/>
    <w:rsid w:val="00D11B06"/>
    <w:rsid w:val="00D11FA3"/>
    <w:rsid w:val="00D12064"/>
    <w:rsid w:val="00D139B3"/>
    <w:rsid w:val="00D13ACC"/>
    <w:rsid w:val="00D13D8A"/>
    <w:rsid w:val="00D1401C"/>
    <w:rsid w:val="00D14BDC"/>
    <w:rsid w:val="00D14C1F"/>
    <w:rsid w:val="00D14CB2"/>
    <w:rsid w:val="00D17908"/>
    <w:rsid w:val="00D17C19"/>
    <w:rsid w:val="00D20FC1"/>
    <w:rsid w:val="00D225D1"/>
    <w:rsid w:val="00D2496A"/>
    <w:rsid w:val="00D25243"/>
    <w:rsid w:val="00D25B0A"/>
    <w:rsid w:val="00D2657D"/>
    <w:rsid w:val="00D27267"/>
    <w:rsid w:val="00D27C85"/>
    <w:rsid w:val="00D322EC"/>
    <w:rsid w:val="00D32300"/>
    <w:rsid w:val="00D3598A"/>
    <w:rsid w:val="00D35C99"/>
    <w:rsid w:val="00D37022"/>
    <w:rsid w:val="00D3794E"/>
    <w:rsid w:val="00D40588"/>
    <w:rsid w:val="00D41477"/>
    <w:rsid w:val="00D42DCE"/>
    <w:rsid w:val="00D4318F"/>
    <w:rsid w:val="00D456C4"/>
    <w:rsid w:val="00D463BC"/>
    <w:rsid w:val="00D46544"/>
    <w:rsid w:val="00D46D94"/>
    <w:rsid w:val="00D4730F"/>
    <w:rsid w:val="00D50B3A"/>
    <w:rsid w:val="00D51F9E"/>
    <w:rsid w:val="00D536B6"/>
    <w:rsid w:val="00D53B2D"/>
    <w:rsid w:val="00D53F79"/>
    <w:rsid w:val="00D5484E"/>
    <w:rsid w:val="00D553A7"/>
    <w:rsid w:val="00D61427"/>
    <w:rsid w:val="00D620F1"/>
    <w:rsid w:val="00D639E3"/>
    <w:rsid w:val="00D66027"/>
    <w:rsid w:val="00D6734D"/>
    <w:rsid w:val="00D67449"/>
    <w:rsid w:val="00D72A64"/>
    <w:rsid w:val="00D76F6A"/>
    <w:rsid w:val="00D7714D"/>
    <w:rsid w:val="00D81EB3"/>
    <w:rsid w:val="00D82D4B"/>
    <w:rsid w:val="00D830BF"/>
    <w:rsid w:val="00D83519"/>
    <w:rsid w:val="00D83EAC"/>
    <w:rsid w:val="00D848F5"/>
    <w:rsid w:val="00D90010"/>
    <w:rsid w:val="00D902E3"/>
    <w:rsid w:val="00D90529"/>
    <w:rsid w:val="00D91182"/>
    <w:rsid w:val="00D92374"/>
    <w:rsid w:val="00D951C9"/>
    <w:rsid w:val="00D956D4"/>
    <w:rsid w:val="00D9644E"/>
    <w:rsid w:val="00D96643"/>
    <w:rsid w:val="00D9727A"/>
    <w:rsid w:val="00D9783E"/>
    <w:rsid w:val="00D97AD8"/>
    <w:rsid w:val="00DA03DB"/>
    <w:rsid w:val="00DA11E1"/>
    <w:rsid w:val="00DA16AF"/>
    <w:rsid w:val="00DA23A9"/>
    <w:rsid w:val="00DA4B2D"/>
    <w:rsid w:val="00DA56FF"/>
    <w:rsid w:val="00DA5FE7"/>
    <w:rsid w:val="00DA61DA"/>
    <w:rsid w:val="00DA7195"/>
    <w:rsid w:val="00DA76B1"/>
    <w:rsid w:val="00DB0A51"/>
    <w:rsid w:val="00DB1225"/>
    <w:rsid w:val="00DB4084"/>
    <w:rsid w:val="00DB510B"/>
    <w:rsid w:val="00DB69A3"/>
    <w:rsid w:val="00DB7189"/>
    <w:rsid w:val="00DB7770"/>
    <w:rsid w:val="00DC0022"/>
    <w:rsid w:val="00DC2020"/>
    <w:rsid w:val="00DC3286"/>
    <w:rsid w:val="00DC50F7"/>
    <w:rsid w:val="00DC61D0"/>
    <w:rsid w:val="00DC6C37"/>
    <w:rsid w:val="00DC71CA"/>
    <w:rsid w:val="00DD0DA7"/>
    <w:rsid w:val="00DD0E2E"/>
    <w:rsid w:val="00DD21A9"/>
    <w:rsid w:val="00DD2AE7"/>
    <w:rsid w:val="00DD31B3"/>
    <w:rsid w:val="00DD721E"/>
    <w:rsid w:val="00DD76A1"/>
    <w:rsid w:val="00DD792D"/>
    <w:rsid w:val="00DE01CC"/>
    <w:rsid w:val="00DE0224"/>
    <w:rsid w:val="00DE0C13"/>
    <w:rsid w:val="00DE18C7"/>
    <w:rsid w:val="00DE4430"/>
    <w:rsid w:val="00DE6F44"/>
    <w:rsid w:val="00DE7073"/>
    <w:rsid w:val="00DE74C4"/>
    <w:rsid w:val="00DF0041"/>
    <w:rsid w:val="00DF0792"/>
    <w:rsid w:val="00DF09DB"/>
    <w:rsid w:val="00DF4BE6"/>
    <w:rsid w:val="00DF689B"/>
    <w:rsid w:val="00DF7DA8"/>
    <w:rsid w:val="00DF7F45"/>
    <w:rsid w:val="00E004BB"/>
    <w:rsid w:val="00E00695"/>
    <w:rsid w:val="00E0176C"/>
    <w:rsid w:val="00E01847"/>
    <w:rsid w:val="00E0443E"/>
    <w:rsid w:val="00E0476C"/>
    <w:rsid w:val="00E04E1C"/>
    <w:rsid w:val="00E04FF0"/>
    <w:rsid w:val="00E06239"/>
    <w:rsid w:val="00E07592"/>
    <w:rsid w:val="00E07886"/>
    <w:rsid w:val="00E07E51"/>
    <w:rsid w:val="00E10CA9"/>
    <w:rsid w:val="00E11FAA"/>
    <w:rsid w:val="00E13B08"/>
    <w:rsid w:val="00E14DD3"/>
    <w:rsid w:val="00E14DED"/>
    <w:rsid w:val="00E15371"/>
    <w:rsid w:val="00E17F1F"/>
    <w:rsid w:val="00E22824"/>
    <w:rsid w:val="00E24A25"/>
    <w:rsid w:val="00E25E87"/>
    <w:rsid w:val="00E27D7A"/>
    <w:rsid w:val="00E30B65"/>
    <w:rsid w:val="00E30E29"/>
    <w:rsid w:val="00E33F70"/>
    <w:rsid w:val="00E34731"/>
    <w:rsid w:val="00E34A56"/>
    <w:rsid w:val="00E36AD8"/>
    <w:rsid w:val="00E3770C"/>
    <w:rsid w:val="00E42CB7"/>
    <w:rsid w:val="00E42CF6"/>
    <w:rsid w:val="00E434D6"/>
    <w:rsid w:val="00E457E5"/>
    <w:rsid w:val="00E47DF1"/>
    <w:rsid w:val="00E51AA2"/>
    <w:rsid w:val="00E56024"/>
    <w:rsid w:val="00E566AF"/>
    <w:rsid w:val="00E61AB2"/>
    <w:rsid w:val="00E620C2"/>
    <w:rsid w:val="00E63407"/>
    <w:rsid w:val="00E67919"/>
    <w:rsid w:val="00E67DBA"/>
    <w:rsid w:val="00E73C39"/>
    <w:rsid w:val="00E73E4B"/>
    <w:rsid w:val="00E74920"/>
    <w:rsid w:val="00E74B3A"/>
    <w:rsid w:val="00E75171"/>
    <w:rsid w:val="00E75F1D"/>
    <w:rsid w:val="00E77EAB"/>
    <w:rsid w:val="00E81626"/>
    <w:rsid w:val="00E83D00"/>
    <w:rsid w:val="00E847D1"/>
    <w:rsid w:val="00E92944"/>
    <w:rsid w:val="00E933CE"/>
    <w:rsid w:val="00E93BCB"/>
    <w:rsid w:val="00E94848"/>
    <w:rsid w:val="00E94BB4"/>
    <w:rsid w:val="00E95617"/>
    <w:rsid w:val="00E97889"/>
    <w:rsid w:val="00EA19E0"/>
    <w:rsid w:val="00EA2649"/>
    <w:rsid w:val="00EA2C87"/>
    <w:rsid w:val="00EA4335"/>
    <w:rsid w:val="00EA4E72"/>
    <w:rsid w:val="00EA5D28"/>
    <w:rsid w:val="00EA5E52"/>
    <w:rsid w:val="00EA6477"/>
    <w:rsid w:val="00EB26B7"/>
    <w:rsid w:val="00EB6D65"/>
    <w:rsid w:val="00EB6FBB"/>
    <w:rsid w:val="00EB7DB9"/>
    <w:rsid w:val="00EC0801"/>
    <w:rsid w:val="00EC0AD1"/>
    <w:rsid w:val="00EC129E"/>
    <w:rsid w:val="00EC2CD6"/>
    <w:rsid w:val="00EC5C12"/>
    <w:rsid w:val="00EC71DA"/>
    <w:rsid w:val="00EC7407"/>
    <w:rsid w:val="00ED169F"/>
    <w:rsid w:val="00ED1B1F"/>
    <w:rsid w:val="00ED269E"/>
    <w:rsid w:val="00ED4B6C"/>
    <w:rsid w:val="00ED5AE0"/>
    <w:rsid w:val="00ED71DA"/>
    <w:rsid w:val="00ED7739"/>
    <w:rsid w:val="00EE0830"/>
    <w:rsid w:val="00EE2C65"/>
    <w:rsid w:val="00EE30F4"/>
    <w:rsid w:val="00EE3936"/>
    <w:rsid w:val="00EE4E27"/>
    <w:rsid w:val="00EE5712"/>
    <w:rsid w:val="00EE583A"/>
    <w:rsid w:val="00EF0F44"/>
    <w:rsid w:val="00EF25AA"/>
    <w:rsid w:val="00EF2ECC"/>
    <w:rsid w:val="00EF5A4E"/>
    <w:rsid w:val="00EF5D3F"/>
    <w:rsid w:val="00EF6B8A"/>
    <w:rsid w:val="00F00C04"/>
    <w:rsid w:val="00F011EF"/>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EB9"/>
    <w:rsid w:val="00F21651"/>
    <w:rsid w:val="00F235BC"/>
    <w:rsid w:val="00F23EBB"/>
    <w:rsid w:val="00F247A7"/>
    <w:rsid w:val="00F24A54"/>
    <w:rsid w:val="00F2669E"/>
    <w:rsid w:val="00F26ACA"/>
    <w:rsid w:val="00F27B66"/>
    <w:rsid w:val="00F31888"/>
    <w:rsid w:val="00F319C0"/>
    <w:rsid w:val="00F31B88"/>
    <w:rsid w:val="00F3225D"/>
    <w:rsid w:val="00F33333"/>
    <w:rsid w:val="00F33413"/>
    <w:rsid w:val="00F336B4"/>
    <w:rsid w:val="00F33A6D"/>
    <w:rsid w:val="00F3612D"/>
    <w:rsid w:val="00F404EB"/>
    <w:rsid w:val="00F40581"/>
    <w:rsid w:val="00F42C5D"/>
    <w:rsid w:val="00F42EBD"/>
    <w:rsid w:val="00F43E5E"/>
    <w:rsid w:val="00F44975"/>
    <w:rsid w:val="00F44FFA"/>
    <w:rsid w:val="00F450E2"/>
    <w:rsid w:val="00F45A28"/>
    <w:rsid w:val="00F45B91"/>
    <w:rsid w:val="00F45BB8"/>
    <w:rsid w:val="00F46177"/>
    <w:rsid w:val="00F462B7"/>
    <w:rsid w:val="00F47403"/>
    <w:rsid w:val="00F545B0"/>
    <w:rsid w:val="00F56259"/>
    <w:rsid w:val="00F5704B"/>
    <w:rsid w:val="00F62008"/>
    <w:rsid w:val="00F62864"/>
    <w:rsid w:val="00F62AB3"/>
    <w:rsid w:val="00F62FB4"/>
    <w:rsid w:val="00F63A53"/>
    <w:rsid w:val="00F63ACF"/>
    <w:rsid w:val="00F65383"/>
    <w:rsid w:val="00F653BB"/>
    <w:rsid w:val="00F70A8D"/>
    <w:rsid w:val="00F70DA7"/>
    <w:rsid w:val="00F71005"/>
    <w:rsid w:val="00F715AF"/>
    <w:rsid w:val="00F7272A"/>
    <w:rsid w:val="00F75FC6"/>
    <w:rsid w:val="00F7733F"/>
    <w:rsid w:val="00F774D8"/>
    <w:rsid w:val="00F77937"/>
    <w:rsid w:val="00F77F06"/>
    <w:rsid w:val="00F817D8"/>
    <w:rsid w:val="00F82062"/>
    <w:rsid w:val="00F8487C"/>
    <w:rsid w:val="00F84953"/>
    <w:rsid w:val="00F901F8"/>
    <w:rsid w:val="00F9239A"/>
    <w:rsid w:val="00F947C2"/>
    <w:rsid w:val="00F94AD5"/>
    <w:rsid w:val="00F952FC"/>
    <w:rsid w:val="00F95DEF"/>
    <w:rsid w:val="00F96069"/>
    <w:rsid w:val="00F96BE5"/>
    <w:rsid w:val="00FA0AC7"/>
    <w:rsid w:val="00FA1848"/>
    <w:rsid w:val="00FA20F2"/>
    <w:rsid w:val="00FA362F"/>
    <w:rsid w:val="00FA5E33"/>
    <w:rsid w:val="00FA5F37"/>
    <w:rsid w:val="00FA6277"/>
    <w:rsid w:val="00FA633E"/>
    <w:rsid w:val="00FA6390"/>
    <w:rsid w:val="00FA6C94"/>
    <w:rsid w:val="00FA7005"/>
    <w:rsid w:val="00FA74D4"/>
    <w:rsid w:val="00FA76D6"/>
    <w:rsid w:val="00FB0CBC"/>
    <w:rsid w:val="00FB1FE7"/>
    <w:rsid w:val="00FB3D78"/>
    <w:rsid w:val="00FB534D"/>
    <w:rsid w:val="00FB5720"/>
    <w:rsid w:val="00FB69E2"/>
    <w:rsid w:val="00FB7480"/>
    <w:rsid w:val="00FC0EAC"/>
    <w:rsid w:val="00FC11CE"/>
    <w:rsid w:val="00FC2A41"/>
    <w:rsid w:val="00FC4DED"/>
    <w:rsid w:val="00FC5711"/>
    <w:rsid w:val="00FC57D4"/>
    <w:rsid w:val="00FD016D"/>
    <w:rsid w:val="00FD09A9"/>
    <w:rsid w:val="00FD1115"/>
    <w:rsid w:val="00FD274D"/>
    <w:rsid w:val="00FD2C75"/>
    <w:rsid w:val="00FD30BE"/>
    <w:rsid w:val="00FD43FB"/>
    <w:rsid w:val="00FD46D9"/>
    <w:rsid w:val="00FD50A0"/>
    <w:rsid w:val="00FE0053"/>
    <w:rsid w:val="00FE07EC"/>
    <w:rsid w:val="00FE1CFD"/>
    <w:rsid w:val="00FE3BAB"/>
    <w:rsid w:val="00FE52CD"/>
    <w:rsid w:val="00FE5A39"/>
    <w:rsid w:val="00FF14C4"/>
    <w:rsid w:val="00FF1EB0"/>
    <w:rsid w:val="00FF221F"/>
    <w:rsid w:val="00FF3101"/>
    <w:rsid w:val="00FF3B34"/>
    <w:rsid w:val="00FF551E"/>
    <w:rsid w:val="00FF7885"/>
    <w:rsid w:val="02FC5AB3"/>
    <w:rsid w:val="04B15209"/>
    <w:rsid w:val="1868332D"/>
    <w:rsid w:val="1DA82577"/>
    <w:rsid w:val="1E1170AC"/>
    <w:rsid w:val="22A44CDF"/>
    <w:rsid w:val="29C928E7"/>
    <w:rsid w:val="2B9654FA"/>
    <w:rsid w:val="2E7345D1"/>
    <w:rsid w:val="3A5B7C10"/>
    <w:rsid w:val="3F801B0E"/>
    <w:rsid w:val="413C1020"/>
    <w:rsid w:val="48A82A9E"/>
    <w:rsid w:val="4CD949FD"/>
    <w:rsid w:val="51654692"/>
    <w:rsid w:val="673F2C72"/>
    <w:rsid w:val="68C06BDA"/>
    <w:rsid w:val="7C4B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0"/>
    <w:qFormat/>
    <w:uiPriority w:val="0"/>
    <w:pPr>
      <w:keepNext/>
      <w:keepLines/>
      <w:spacing w:before="340" w:after="330" w:line="576" w:lineRule="auto"/>
      <w:outlineLvl w:val="0"/>
    </w:pPr>
    <w:rPr>
      <w:b/>
      <w:kern w:val="44"/>
      <w:sz w:val="44"/>
      <w:lang w:val="zh-CN"/>
    </w:rPr>
  </w:style>
  <w:style w:type="paragraph" w:styleId="2">
    <w:name w:val="heading 2"/>
    <w:basedOn w:val="1"/>
    <w:next w:val="1"/>
    <w:link w:val="61"/>
    <w:qFormat/>
    <w:uiPriority w:val="0"/>
    <w:pPr>
      <w:keepNext/>
      <w:keepLines/>
      <w:adjustRightInd w:val="0"/>
      <w:spacing w:before="260" w:after="260" w:line="416" w:lineRule="atLeast"/>
      <w:textAlignment w:val="baseline"/>
      <w:outlineLvl w:val="1"/>
    </w:pPr>
    <w:rPr>
      <w:rFonts w:ascii="Arial" w:hAnsi="Arial" w:eastAsia="黑体"/>
      <w:b/>
      <w:kern w:val="0"/>
      <w:sz w:val="32"/>
      <w:lang w:val="zh-CN"/>
    </w:rPr>
  </w:style>
  <w:style w:type="paragraph" w:styleId="4">
    <w:name w:val="heading 3"/>
    <w:basedOn w:val="1"/>
    <w:next w:val="1"/>
    <w:link w:val="62"/>
    <w:qFormat/>
    <w:uiPriority w:val="0"/>
    <w:pPr>
      <w:keepNext/>
      <w:keepLines/>
      <w:adjustRightInd w:val="0"/>
      <w:spacing w:before="260" w:after="260" w:line="416" w:lineRule="atLeast"/>
      <w:textAlignment w:val="baseline"/>
      <w:outlineLvl w:val="2"/>
    </w:pPr>
    <w:rPr>
      <w:b/>
      <w:kern w:val="0"/>
      <w:sz w:val="32"/>
      <w:lang w:val="zh-CN"/>
    </w:rPr>
  </w:style>
  <w:style w:type="paragraph" w:styleId="5">
    <w:name w:val="heading 4"/>
    <w:basedOn w:val="1"/>
    <w:next w:val="6"/>
    <w:link w:val="64"/>
    <w:qFormat/>
    <w:uiPriority w:val="0"/>
    <w:pPr>
      <w:keepNext/>
      <w:keepLines/>
      <w:spacing w:before="280" w:after="290" w:line="372" w:lineRule="auto"/>
      <w:outlineLvl w:val="3"/>
    </w:pPr>
    <w:rPr>
      <w:rFonts w:ascii="Arial" w:hAnsi="Arial" w:eastAsia="黑体"/>
      <w:b/>
      <w:sz w:val="28"/>
      <w:lang w:val="zh-CN"/>
    </w:rPr>
  </w:style>
  <w:style w:type="paragraph" w:styleId="7">
    <w:name w:val="heading 5"/>
    <w:basedOn w:val="1"/>
    <w:next w:val="6"/>
    <w:link w:val="65"/>
    <w:qFormat/>
    <w:uiPriority w:val="0"/>
    <w:pPr>
      <w:keepNext/>
      <w:keepLines/>
      <w:spacing w:before="280" w:after="290" w:line="372" w:lineRule="auto"/>
      <w:outlineLvl w:val="4"/>
    </w:pPr>
    <w:rPr>
      <w:b/>
      <w:sz w:val="28"/>
      <w:lang w:val="zh-CN"/>
    </w:rPr>
  </w:style>
  <w:style w:type="paragraph" w:styleId="8">
    <w:name w:val="heading 6"/>
    <w:basedOn w:val="1"/>
    <w:next w:val="6"/>
    <w:link w:val="66"/>
    <w:qFormat/>
    <w:uiPriority w:val="0"/>
    <w:pPr>
      <w:keepNext/>
      <w:keepLines/>
      <w:spacing w:before="240" w:after="64" w:line="317" w:lineRule="auto"/>
      <w:outlineLvl w:val="5"/>
    </w:pPr>
    <w:rPr>
      <w:rFonts w:ascii="Arial" w:hAnsi="Arial" w:eastAsia="黑体"/>
      <w:b/>
      <w:sz w:val="24"/>
      <w:lang w:val="zh-CN"/>
    </w:rPr>
  </w:style>
  <w:style w:type="paragraph" w:styleId="9">
    <w:name w:val="heading 7"/>
    <w:basedOn w:val="1"/>
    <w:next w:val="6"/>
    <w:link w:val="67"/>
    <w:qFormat/>
    <w:uiPriority w:val="0"/>
    <w:pPr>
      <w:keepNext/>
      <w:keepLines/>
      <w:spacing w:before="240" w:after="64" w:line="317" w:lineRule="auto"/>
      <w:outlineLvl w:val="6"/>
    </w:pPr>
    <w:rPr>
      <w:b/>
      <w:sz w:val="24"/>
      <w:lang w:val="zh-CN"/>
    </w:rPr>
  </w:style>
  <w:style w:type="paragraph" w:styleId="10">
    <w:name w:val="heading 8"/>
    <w:basedOn w:val="1"/>
    <w:next w:val="6"/>
    <w:link w:val="68"/>
    <w:qFormat/>
    <w:uiPriority w:val="0"/>
    <w:pPr>
      <w:keepNext/>
      <w:keepLines/>
      <w:spacing w:before="240" w:after="64" w:line="317" w:lineRule="auto"/>
      <w:outlineLvl w:val="7"/>
    </w:pPr>
    <w:rPr>
      <w:rFonts w:ascii="Arial" w:hAnsi="Arial" w:eastAsia="黑体"/>
      <w:sz w:val="24"/>
      <w:lang w:val="zh-CN"/>
    </w:rPr>
  </w:style>
  <w:style w:type="paragraph" w:styleId="11">
    <w:name w:val="heading 9"/>
    <w:basedOn w:val="1"/>
    <w:next w:val="6"/>
    <w:link w:val="69"/>
    <w:qFormat/>
    <w:uiPriority w:val="0"/>
    <w:pPr>
      <w:keepNext/>
      <w:keepLines/>
      <w:spacing w:before="240" w:after="64" w:line="317" w:lineRule="auto"/>
      <w:outlineLvl w:val="8"/>
    </w:pPr>
    <w:rPr>
      <w:rFonts w:ascii="Arial" w:hAnsi="Arial" w:eastAsia="黑体"/>
      <w:lang w:val="zh-CN"/>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3"/>
    <w:qFormat/>
    <w:uiPriority w:val="0"/>
    <w:pPr>
      <w:ind w:firstLine="420"/>
    </w:pPr>
    <w:rPr>
      <w:kern w:val="0"/>
      <w:sz w:val="20"/>
    </w:rPr>
  </w:style>
  <w:style w:type="paragraph" w:styleId="12">
    <w:name w:val="toc 7"/>
    <w:basedOn w:val="1"/>
    <w:next w:val="1"/>
    <w:qFormat/>
    <w:uiPriority w:val="0"/>
    <w:pPr>
      <w:ind w:left="2520" w:leftChars="1200"/>
    </w:pPr>
  </w:style>
  <w:style w:type="paragraph" w:styleId="13">
    <w:name w:val="Note Heading"/>
    <w:basedOn w:val="1"/>
    <w:next w:val="1"/>
    <w:link w:val="114"/>
    <w:qFormat/>
    <w:uiPriority w:val="0"/>
    <w:pPr>
      <w:adjustRightInd w:val="0"/>
      <w:snapToGrid w:val="0"/>
      <w:jc w:val="center"/>
    </w:pPr>
    <w:rPr>
      <w:lang w:val="zh-CN" w:eastAsia="zh-TW"/>
    </w:rPr>
  </w:style>
  <w:style w:type="paragraph" w:styleId="14">
    <w:name w:val="caption"/>
    <w:basedOn w:val="1"/>
    <w:next w:val="1"/>
    <w:qFormat/>
    <w:uiPriority w:val="0"/>
    <w:rPr>
      <w:rFonts w:ascii="Cambria" w:hAnsi="Cambria" w:eastAsia="黑体"/>
    </w:rPr>
  </w:style>
  <w:style w:type="paragraph" w:styleId="15">
    <w:name w:val="Document Map"/>
    <w:basedOn w:val="1"/>
    <w:link w:val="110"/>
    <w:qFormat/>
    <w:uiPriority w:val="0"/>
    <w:pPr>
      <w:shd w:val="clear" w:color="auto" w:fill="000080"/>
    </w:pPr>
    <w:rPr>
      <w:kern w:val="0"/>
      <w:sz w:val="2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4"/>
    <w:qFormat/>
    <w:uiPriority w:val="0"/>
    <w:pPr>
      <w:adjustRightInd w:val="0"/>
      <w:spacing w:line="360" w:lineRule="atLeast"/>
      <w:textAlignment w:val="baseline"/>
    </w:pPr>
    <w:rPr>
      <w:kern w:val="0"/>
      <w:sz w:val="24"/>
      <w:lang w:val="zh-CN"/>
    </w:rPr>
  </w:style>
  <w:style w:type="paragraph" w:styleId="18">
    <w:name w:val="Body Text 3"/>
    <w:basedOn w:val="1"/>
    <w:link w:val="81"/>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19">
    <w:name w:val="Body Text"/>
    <w:basedOn w:val="1"/>
    <w:next w:val="20"/>
    <w:link w:val="76"/>
    <w:qFormat/>
    <w:uiPriority w:val="99"/>
    <w:rPr>
      <w:sz w:val="24"/>
    </w:rPr>
  </w:style>
  <w:style w:type="paragraph" w:customStyle="1" w:styleId="20">
    <w:name w:val="一级条标题"/>
    <w:basedOn w:val="21"/>
    <w:next w:val="22"/>
    <w:qFormat/>
    <w:uiPriority w:val="0"/>
    <w:pPr>
      <w:ind w:hanging="840"/>
    </w:pPr>
  </w:style>
  <w:style w:type="paragraph" w:customStyle="1" w:styleId="21">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22">
    <w:name w:val="段"/>
    <w:next w:val="1"/>
    <w:qFormat/>
    <w:uiPriority w:val="0"/>
    <w:pPr>
      <w:autoSpaceDE w:val="0"/>
      <w:autoSpaceDN w:val="0"/>
      <w:ind w:firstLine="200" w:firstLineChars="200"/>
      <w:jc w:val="both"/>
    </w:pPr>
    <w:rPr>
      <w:rFonts w:ascii="??" w:hAnsi="??" w:eastAsia="??" w:cs="宋体"/>
      <w:color w:val="000000"/>
      <w:szCs w:val="28"/>
      <w:lang w:val="en-US" w:eastAsia="zh-CN" w:bidi="ar-SA"/>
    </w:rPr>
  </w:style>
  <w:style w:type="paragraph" w:styleId="23">
    <w:name w:val="Body Text Indent"/>
    <w:basedOn w:val="1"/>
    <w:link w:val="109"/>
    <w:qFormat/>
    <w:uiPriority w:val="0"/>
    <w:pPr>
      <w:ind w:firstLine="360"/>
    </w:pPr>
    <w:rPr>
      <w:kern w:val="0"/>
      <w:sz w:val="28"/>
      <w:szCs w:val="24"/>
    </w:rPr>
  </w:style>
  <w:style w:type="paragraph" w:styleId="24">
    <w:name w:val="Block Text"/>
    <w:basedOn w:val="1"/>
    <w:qFormat/>
    <w:uiPriority w:val="0"/>
    <w:pPr>
      <w:ind w:left="-540" w:right="-1054"/>
    </w:pPr>
    <w:rPr>
      <w:sz w:val="28"/>
    </w:rPr>
  </w:style>
  <w:style w:type="paragraph" w:styleId="25">
    <w:name w:val="toc 5"/>
    <w:basedOn w:val="1"/>
    <w:next w:val="1"/>
    <w:qFormat/>
    <w:uiPriority w:val="0"/>
    <w:pPr>
      <w:ind w:left="1680" w:leftChars="800"/>
    </w:pPr>
  </w:style>
  <w:style w:type="paragraph" w:styleId="26">
    <w:name w:val="toc 3"/>
    <w:basedOn w:val="1"/>
    <w:next w:val="1"/>
    <w:qFormat/>
    <w:uiPriority w:val="39"/>
    <w:pPr>
      <w:ind w:left="840" w:leftChars="400"/>
    </w:pPr>
  </w:style>
  <w:style w:type="paragraph" w:styleId="27">
    <w:name w:val="Plain Text"/>
    <w:basedOn w:val="1"/>
    <w:next w:val="1"/>
    <w:link w:val="87"/>
    <w:qFormat/>
    <w:uiPriority w:val="99"/>
    <w:pPr>
      <w:overflowPunct w:val="0"/>
      <w:spacing w:line="360" w:lineRule="auto"/>
    </w:pPr>
    <w:rPr>
      <w:rFonts w:ascii="宋体" w:hAnsi="Courier New" w:eastAsia="仿宋_GB2312"/>
      <w:sz w:val="24"/>
      <w:lang w:val="zh-CN"/>
    </w:rPr>
  </w:style>
  <w:style w:type="paragraph" w:styleId="28">
    <w:name w:val="toc 8"/>
    <w:basedOn w:val="1"/>
    <w:next w:val="1"/>
    <w:qFormat/>
    <w:uiPriority w:val="0"/>
    <w:pPr>
      <w:ind w:left="2940" w:leftChars="1400"/>
    </w:pPr>
  </w:style>
  <w:style w:type="paragraph" w:styleId="29">
    <w:name w:val="Date"/>
    <w:basedOn w:val="1"/>
    <w:next w:val="1"/>
    <w:link w:val="125"/>
    <w:qFormat/>
    <w:uiPriority w:val="99"/>
    <w:rPr>
      <w:kern w:val="0"/>
      <w:sz w:val="24"/>
    </w:rPr>
  </w:style>
  <w:style w:type="paragraph" w:styleId="30">
    <w:name w:val="Body Text Indent 2"/>
    <w:basedOn w:val="1"/>
    <w:link w:val="75"/>
    <w:qFormat/>
    <w:uiPriority w:val="0"/>
    <w:pPr>
      <w:spacing w:before="60" w:after="60"/>
      <w:ind w:left="720" w:hanging="720"/>
    </w:pPr>
    <w:rPr>
      <w:color w:val="000000"/>
      <w:kern w:val="0"/>
      <w:sz w:val="24"/>
    </w:rPr>
  </w:style>
  <w:style w:type="paragraph" w:styleId="31">
    <w:name w:val="endnote text"/>
    <w:basedOn w:val="1"/>
    <w:link w:val="206"/>
    <w:semiHidden/>
    <w:unhideWhenUsed/>
    <w:qFormat/>
    <w:uiPriority w:val="0"/>
    <w:pPr>
      <w:snapToGrid w:val="0"/>
      <w:jc w:val="left"/>
    </w:pPr>
    <w:rPr>
      <w:rFonts w:eastAsia="??"/>
      <w:color w:val="000000"/>
      <w:kern w:val="0"/>
      <w:sz w:val="24"/>
      <w:szCs w:val="24"/>
      <w:lang w:val="zh-CN"/>
    </w:rPr>
  </w:style>
  <w:style w:type="paragraph" w:styleId="32">
    <w:name w:val="Balloon Text"/>
    <w:basedOn w:val="1"/>
    <w:link w:val="106"/>
    <w:qFormat/>
    <w:uiPriority w:val="0"/>
    <w:rPr>
      <w:sz w:val="18"/>
      <w:szCs w:val="18"/>
      <w:lang w:val="zh-CN"/>
    </w:rPr>
  </w:style>
  <w:style w:type="paragraph" w:styleId="33">
    <w:name w:val="footer"/>
    <w:basedOn w:val="1"/>
    <w:link w:val="175"/>
    <w:qFormat/>
    <w:uiPriority w:val="99"/>
    <w:pPr>
      <w:tabs>
        <w:tab w:val="center" w:pos="4153"/>
        <w:tab w:val="right" w:pos="8306"/>
      </w:tabs>
      <w:snapToGrid w:val="0"/>
    </w:pPr>
    <w:rPr>
      <w:sz w:val="18"/>
      <w:lang w:val="zh-CN"/>
    </w:rPr>
  </w:style>
  <w:style w:type="paragraph" w:styleId="34">
    <w:name w:val="header"/>
    <w:basedOn w:val="1"/>
    <w:link w:val="162"/>
    <w:qFormat/>
    <w:uiPriority w:val="99"/>
    <w:pPr>
      <w:pBdr>
        <w:bottom w:val="single" w:color="auto" w:sz="6" w:space="1"/>
      </w:pBdr>
      <w:tabs>
        <w:tab w:val="center" w:pos="4153"/>
        <w:tab w:val="right" w:pos="8306"/>
      </w:tabs>
      <w:snapToGrid w:val="0"/>
      <w:jc w:val="center"/>
    </w:pPr>
    <w:rPr>
      <w:sz w:val="18"/>
      <w:lang w:val="zh-CN"/>
    </w:rPr>
  </w:style>
  <w:style w:type="paragraph" w:styleId="35">
    <w:name w:val="toc 1"/>
    <w:basedOn w:val="1"/>
    <w:next w:val="1"/>
    <w:qFormat/>
    <w:uiPriority w:val="39"/>
  </w:style>
  <w:style w:type="paragraph" w:styleId="36">
    <w:name w:val="toc 4"/>
    <w:basedOn w:val="1"/>
    <w:next w:val="1"/>
    <w:qFormat/>
    <w:uiPriority w:val="0"/>
    <w:pPr>
      <w:ind w:left="1260" w:leftChars="600"/>
    </w:pPr>
  </w:style>
  <w:style w:type="paragraph" w:styleId="37">
    <w:name w:val="Subtitle"/>
    <w:basedOn w:val="1"/>
    <w:next w:val="1"/>
    <w:link w:val="98"/>
    <w:qFormat/>
    <w:uiPriority w:val="0"/>
    <w:pPr>
      <w:spacing w:before="240" w:after="60" w:line="312" w:lineRule="auto"/>
      <w:jc w:val="center"/>
      <w:outlineLvl w:val="1"/>
    </w:pPr>
    <w:rPr>
      <w:rFonts w:ascii="Cambria" w:hAnsi="Cambria"/>
      <w:b/>
      <w:bCs/>
      <w:kern w:val="28"/>
      <w:sz w:val="32"/>
      <w:szCs w:val="32"/>
    </w:rPr>
  </w:style>
  <w:style w:type="paragraph" w:styleId="38">
    <w:name w:val="footnote text"/>
    <w:basedOn w:val="1"/>
    <w:link w:val="128"/>
    <w:qFormat/>
    <w:uiPriority w:val="0"/>
    <w:pPr>
      <w:snapToGrid w:val="0"/>
    </w:pPr>
    <w:rPr>
      <w:sz w:val="18"/>
      <w:szCs w:val="18"/>
      <w:lang w:val="zh-CN"/>
    </w:rPr>
  </w:style>
  <w:style w:type="paragraph" w:styleId="39">
    <w:name w:val="toc 6"/>
    <w:basedOn w:val="1"/>
    <w:next w:val="1"/>
    <w:qFormat/>
    <w:uiPriority w:val="0"/>
    <w:pPr>
      <w:ind w:left="2100" w:leftChars="1000"/>
    </w:pPr>
  </w:style>
  <w:style w:type="paragraph" w:styleId="40">
    <w:name w:val="Body Text Indent 3"/>
    <w:basedOn w:val="1"/>
    <w:link w:val="82"/>
    <w:qFormat/>
    <w:uiPriority w:val="0"/>
    <w:pPr>
      <w:ind w:firstLine="720"/>
    </w:pPr>
    <w:rPr>
      <w:kern w:val="0"/>
      <w:sz w:val="24"/>
    </w:rPr>
  </w:style>
  <w:style w:type="paragraph" w:styleId="41">
    <w:name w:val="table of figures"/>
    <w:basedOn w:val="1"/>
    <w:next w:val="1"/>
    <w:qFormat/>
    <w:uiPriority w:val="0"/>
    <w:pPr>
      <w:ind w:left="440" w:hanging="440"/>
    </w:pPr>
    <w:rPr>
      <w:rFonts w:ascii="Arial" w:hAnsi="Arial"/>
      <w:sz w:val="22"/>
      <w:lang w:val="en-GB" w:eastAsia="en-US"/>
    </w:rPr>
  </w:style>
  <w:style w:type="paragraph" w:styleId="42">
    <w:name w:val="toc 2"/>
    <w:basedOn w:val="1"/>
    <w:next w:val="1"/>
    <w:qFormat/>
    <w:uiPriority w:val="39"/>
    <w:pPr>
      <w:ind w:left="420" w:leftChars="200"/>
    </w:pPr>
  </w:style>
  <w:style w:type="paragraph" w:styleId="43">
    <w:name w:val="toc 9"/>
    <w:basedOn w:val="1"/>
    <w:next w:val="1"/>
    <w:qFormat/>
    <w:uiPriority w:val="0"/>
    <w:pPr>
      <w:ind w:left="3360" w:leftChars="1600"/>
    </w:pPr>
  </w:style>
  <w:style w:type="paragraph" w:styleId="44">
    <w:name w:val="Body Text 2"/>
    <w:basedOn w:val="1"/>
    <w:link w:val="99"/>
    <w:qFormat/>
    <w:uiPriority w:val="0"/>
    <w:pPr>
      <w:spacing w:before="60" w:after="60"/>
    </w:pPr>
    <w:rPr>
      <w:color w:val="0000FF"/>
      <w:kern w:val="0"/>
      <w:sz w:val="24"/>
    </w:rPr>
  </w:style>
  <w:style w:type="paragraph" w:styleId="45">
    <w:name w:val="HTML Preformatted"/>
    <w:basedOn w:val="1"/>
    <w:link w:val="1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6">
    <w:name w:val="Normal (Web)"/>
    <w:basedOn w:val="1"/>
    <w:qFormat/>
    <w:uiPriority w:val="99"/>
    <w:rPr>
      <w:rFonts w:ascii="宋体" w:hAnsi="宋体" w:cs="宋体"/>
      <w:sz w:val="24"/>
      <w:szCs w:val="24"/>
    </w:rPr>
  </w:style>
  <w:style w:type="paragraph" w:styleId="47">
    <w:name w:val="Title"/>
    <w:basedOn w:val="1"/>
    <w:next w:val="1"/>
    <w:link w:val="95"/>
    <w:qFormat/>
    <w:uiPriority w:val="0"/>
    <w:pPr>
      <w:spacing w:before="240" w:after="60"/>
      <w:jc w:val="center"/>
      <w:outlineLvl w:val="0"/>
    </w:pPr>
    <w:rPr>
      <w:rFonts w:ascii="Cambria" w:hAnsi="Cambria"/>
      <w:b/>
      <w:bCs/>
      <w:kern w:val="0"/>
      <w:sz w:val="32"/>
      <w:szCs w:val="32"/>
      <w:lang w:val="zh-CN"/>
    </w:rPr>
  </w:style>
  <w:style w:type="paragraph" w:styleId="48">
    <w:name w:val="annotation subject"/>
    <w:basedOn w:val="17"/>
    <w:next w:val="17"/>
    <w:link w:val="119"/>
    <w:qFormat/>
    <w:uiPriority w:val="0"/>
    <w:pPr>
      <w:adjustRightInd/>
      <w:spacing w:line="240" w:lineRule="auto"/>
      <w:textAlignment w:val="auto"/>
    </w:pPr>
  </w:style>
  <w:style w:type="paragraph" w:styleId="49">
    <w:name w:val="Body Text First Indent"/>
    <w:basedOn w:val="19"/>
    <w:link w:val="120"/>
    <w:qFormat/>
    <w:uiPriority w:val="0"/>
    <w:pPr>
      <w:spacing w:after="120"/>
      <w:ind w:firstLine="420" w:firstLineChars="100"/>
    </w:pPr>
    <w:rPr>
      <w:rFonts w:ascii="宋体" w:hAnsi="宋体"/>
      <w:color w:val="000000"/>
      <w:lang w:val="zh-CN"/>
    </w:rPr>
  </w:style>
  <w:style w:type="paragraph" w:styleId="50">
    <w:name w:val="Body Text First Indent 2"/>
    <w:basedOn w:val="23"/>
    <w:link w:val="108"/>
    <w:qFormat/>
    <w:uiPriority w:val="0"/>
    <w:pPr>
      <w:spacing w:after="120"/>
      <w:ind w:left="420" w:leftChars="200" w:firstLine="420" w:firstLineChars="200"/>
    </w:pPr>
    <w:rPr>
      <w:kern w:val="2"/>
      <w:sz w:val="21"/>
    </w:rPr>
  </w:style>
  <w:style w:type="table" w:styleId="52">
    <w:name w:val="Table Grid"/>
    <w:basedOn w:val="5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字符"/>
    <w:link w:val="3"/>
    <w:qFormat/>
    <w:uiPriority w:val="0"/>
    <w:rPr>
      <w:b/>
      <w:kern w:val="44"/>
      <w:sz w:val="44"/>
      <w:lang w:val="zh-CN" w:eastAsia="zh-CN"/>
    </w:rPr>
  </w:style>
  <w:style w:type="character" w:customStyle="1" w:styleId="61">
    <w:name w:val="标题 2 字符"/>
    <w:link w:val="2"/>
    <w:qFormat/>
    <w:uiPriority w:val="0"/>
    <w:rPr>
      <w:rFonts w:ascii="Arial" w:hAnsi="Arial" w:eastAsia="黑体"/>
      <w:b/>
      <w:sz w:val="32"/>
      <w:lang w:val="zh-CN" w:eastAsia="zh-CN"/>
    </w:rPr>
  </w:style>
  <w:style w:type="character" w:customStyle="1" w:styleId="62">
    <w:name w:val="标题 3 字符"/>
    <w:link w:val="4"/>
    <w:qFormat/>
    <w:uiPriority w:val="0"/>
    <w:rPr>
      <w:b/>
      <w:sz w:val="32"/>
      <w:lang w:val="zh-CN" w:eastAsia="zh-CN"/>
    </w:rPr>
  </w:style>
  <w:style w:type="character" w:customStyle="1" w:styleId="63">
    <w:name w:val="正文缩进 字符"/>
    <w:link w:val="6"/>
    <w:qFormat/>
    <w:uiPriority w:val="0"/>
    <w:rPr>
      <w:rFonts w:eastAsia="宋体"/>
      <w:lang w:val="en-US" w:eastAsia="zh-CN" w:bidi="ar-SA"/>
    </w:rPr>
  </w:style>
  <w:style w:type="character" w:customStyle="1" w:styleId="64">
    <w:name w:val="标题 4 字符"/>
    <w:link w:val="5"/>
    <w:qFormat/>
    <w:uiPriority w:val="0"/>
    <w:rPr>
      <w:rFonts w:ascii="Arial" w:hAnsi="Arial" w:eastAsia="黑体"/>
      <w:b/>
      <w:kern w:val="2"/>
      <w:sz w:val="28"/>
      <w:lang w:val="zh-CN" w:eastAsia="zh-CN"/>
    </w:rPr>
  </w:style>
  <w:style w:type="character" w:customStyle="1" w:styleId="65">
    <w:name w:val="标题 5 字符"/>
    <w:link w:val="7"/>
    <w:qFormat/>
    <w:uiPriority w:val="0"/>
    <w:rPr>
      <w:b/>
      <w:kern w:val="2"/>
      <w:sz w:val="28"/>
      <w:lang w:val="zh-CN" w:eastAsia="zh-CN"/>
    </w:rPr>
  </w:style>
  <w:style w:type="character" w:customStyle="1" w:styleId="66">
    <w:name w:val="标题 6 字符"/>
    <w:link w:val="8"/>
    <w:qFormat/>
    <w:uiPriority w:val="0"/>
    <w:rPr>
      <w:rFonts w:ascii="Arial" w:hAnsi="Arial" w:eastAsia="黑体"/>
      <w:b/>
      <w:kern w:val="2"/>
      <w:sz w:val="24"/>
      <w:lang w:val="zh-CN" w:eastAsia="zh-CN"/>
    </w:rPr>
  </w:style>
  <w:style w:type="character" w:customStyle="1" w:styleId="67">
    <w:name w:val="标题 7 字符"/>
    <w:link w:val="9"/>
    <w:qFormat/>
    <w:uiPriority w:val="0"/>
    <w:rPr>
      <w:b/>
      <w:kern w:val="2"/>
      <w:sz w:val="24"/>
      <w:lang w:val="zh-CN" w:eastAsia="zh-CN"/>
    </w:rPr>
  </w:style>
  <w:style w:type="character" w:customStyle="1" w:styleId="68">
    <w:name w:val="标题 8 字符"/>
    <w:link w:val="10"/>
    <w:qFormat/>
    <w:uiPriority w:val="0"/>
    <w:rPr>
      <w:rFonts w:ascii="Arial" w:hAnsi="Arial" w:eastAsia="黑体"/>
      <w:kern w:val="2"/>
      <w:sz w:val="24"/>
      <w:lang w:val="zh-CN" w:eastAsia="zh-CN"/>
    </w:rPr>
  </w:style>
  <w:style w:type="character" w:customStyle="1" w:styleId="69">
    <w:name w:val="标题 9 字符"/>
    <w:link w:val="11"/>
    <w:qFormat/>
    <w:uiPriority w:val="0"/>
    <w:rPr>
      <w:rFonts w:ascii="Arial" w:hAnsi="Arial" w:eastAsia="黑体"/>
      <w:kern w:val="2"/>
      <w:sz w:val="21"/>
      <w:lang w:val="zh-CN" w:eastAsia="zh-CN"/>
    </w:rPr>
  </w:style>
  <w:style w:type="character" w:customStyle="1" w:styleId="70">
    <w:name w:val="已访问的超链接1"/>
    <w:qFormat/>
    <w:uiPriority w:val="99"/>
    <w:rPr>
      <w:color w:val="800080"/>
      <w:u w:val="single"/>
    </w:rPr>
  </w:style>
  <w:style w:type="character" w:customStyle="1" w:styleId="71">
    <w:name w:val="Char Char9"/>
    <w:qFormat/>
    <w:uiPriority w:val="0"/>
    <w:rPr>
      <w:rFonts w:ascii="Arial" w:hAnsi="Arial" w:eastAsia="黑体"/>
      <w:sz w:val="21"/>
      <w:lang w:val="en-US" w:eastAsia="zh-CN" w:bidi="ar-SA"/>
    </w:rPr>
  </w:style>
  <w:style w:type="character" w:customStyle="1" w:styleId="72">
    <w:name w:val="页脚 Char Char"/>
    <w:qFormat/>
    <w:uiPriority w:val="0"/>
    <w:rPr>
      <w:sz w:val="18"/>
    </w:rPr>
  </w:style>
  <w:style w:type="character" w:customStyle="1" w:styleId="73">
    <w:name w:val="Char Char14"/>
    <w:qFormat/>
    <w:uiPriority w:val="0"/>
    <w:rPr>
      <w:kern w:val="2"/>
      <w:sz w:val="18"/>
      <w:szCs w:val="18"/>
      <w:lang w:bidi="ar-SA"/>
    </w:rPr>
  </w:style>
  <w:style w:type="character" w:customStyle="1" w:styleId="74">
    <w:name w:val="Comment Text Char"/>
    <w:qFormat/>
    <w:uiPriority w:val="0"/>
    <w:rPr>
      <w:rFonts w:cs="Times New Roman"/>
      <w:kern w:val="2"/>
      <w:sz w:val="28"/>
      <w:szCs w:val="28"/>
    </w:rPr>
  </w:style>
  <w:style w:type="character" w:customStyle="1" w:styleId="75">
    <w:name w:val="正文文本缩进 2 字符"/>
    <w:link w:val="30"/>
    <w:qFormat/>
    <w:uiPriority w:val="0"/>
    <w:rPr>
      <w:rFonts w:eastAsia="宋体"/>
      <w:color w:val="000000"/>
      <w:sz w:val="24"/>
      <w:lang w:val="en-US" w:eastAsia="zh-CN" w:bidi="ar-SA"/>
    </w:rPr>
  </w:style>
  <w:style w:type="character" w:customStyle="1" w:styleId="76">
    <w:name w:val="正文文本 字符"/>
    <w:link w:val="19"/>
    <w:qFormat/>
    <w:uiPriority w:val="99"/>
    <w:rPr>
      <w:rFonts w:eastAsia="宋体"/>
      <w:kern w:val="2"/>
      <w:sz w:val="24"/>
      <w:lang w:val="en-US" w:eastAsia="zh-CN" w:bidi="ar-SA"/>
    </w:rPr>
  </w:style>
  <w:style w:type="character" w:customStyle="1" w:styleId="77">
    <w:name w:val="No Spacing Char"/>
    <w:link w:val="78"/>
    <w:qFormat/>
    <w:uiPriority w:val="0"/>
    <w:rPr>
      <w:rFonts w:ascii="Calibri" w:hAnsi="Calibri"/>
      <w:sz w:val="22"/>
      <w:szCs w:val="22"/>
      <w:lang w:val="en-US" w:eastAsia="zh-CN" w:bidi="ar-SA"/>
    </w:rPr>
  </w:style>
  <w:style w:type="paragraph" w:customStyle="1" w:styleId="78">
    <w:name w:val="无间隔1"/>
    <w:link w:val="77"/>
    <w:qFormat/>
    <w:uiPriority w:val="0"/>
    <w:rPr>
      <w:rFonts w:ascii="Calibri" w:hAnsi="Calibri" w:eastAsia="宋体" w:cs="Times New Roman"/>
      <w:sz w:val="22"/>
      <w:szCs w:val="22"/>
      <w:lang w:val="en-US" w:eastAsia="zh-CN" w:bidi="ar-SA"/>
    </w:rPr>
  </w:style>
  <w:style w:type="character" w:customStyle="1" w:styleId="79">
    <w:name w:val="Char Char111"/>
    <w:qFormat/>
    <w:uiPriority w:val="0"/>
    <w:rPr>
      <w:rFonts w:eastAsia="黑体"/>
      <w:kern w:val="2"/>
      <w:sz w:val="44"/>
      <w:szCs w:val="44"/>
      <w:lang w:val="en-US" w:eastAsia="zh-CN" w:bidi="ar-SA"/>
    </w:rPr>
  </w:style>
  <w:style w:type="character" w:customStyle="1" w:styleId="80">
    <w:name w:val="Char Char26"/>
    <w:qFormat/>
    <w:uiPriority w:val="0"/>
    <w:rPr>
      <w:rFonts w:eastAsia="宋体"/>
      <w:b/>
      <w:bCs/>
      <w:kern w:val="44"/>
      <w:sz w:val="44"/>
      <w:szCs w:val="44"/>
      <w:lang w:val="en-US" w:eastAsia="zh-CN" w:bidi="ar-SA"/>
    </w:rPr>
  </w:style>
  <w:style w:type="character" w:customStyle="1" w:styleId="81">
    <w:name w:val="正文文本 3 字符"/>
    <w:link w:val="18"/>
    <w:qFormat/>
    <w:uiPriority w:val="0"/>
    <w:rPr>
      <w:rFonts w:ascii="Arial" w:hAnsi="Arial"/>
      <w:color w:val="FF0000"/>
      <w:spacing w:val="-3"/>
      <w:sz w:val="22"/>
      <w:lang w:val="en-GB" w:eastAsia="en-US" w:bidi="ar-SA"/>
    </w:rPr>
  </w:style>
  <w:style w:type="character" w:customStyle="1" w:styleId="82">
    <w:name w:val="正文文本缩进 3 字符"/>
    <w:link w:val="40"/>
    <w:qFormat/>
    <w:uiPriority w:val="0"/>
    <w:rPr>
      <w:rFonts w:eastAsia="宋体"/>
      <w:sz w:val="24"/>
      <w:lang w:val="en-US" w:eastAsia="zh-CN" w:bidi="ar-SA"/>
    </w:rPr>
  </w:style>
  <w:style w:type="character" w:customStyle="1" w:styleId="83">
    <w:name w:val="正文缩进 Char2"/>
    <w:qFormat/>
    <w:uiPriority w:val="0"/>
    <w:rPr>
      <w:rFonts w:eastAsia="楷体_GB2312"/>
      <w:kern w:val="2"/>
      <w:sz w:val="28"/>
    </w:rPr>
  </w:style>
  <w:style w:type="character" w:customStyle="1" w:styleId="84">
    <w:name w:val="apple-style-span"/>
    <w:basedOn w:val="53"/>
    <w:qFormat/>
    <w:uiPriority w:val="0"/>
  </w:style>
  <w:style w:type="character" w:customStyle="1" w:styleId="85">
    <w:name w:val="Char Char15"/>
    <w:qFormat/>
    <w:uiPriority w:val="0"/>
    <w:rPr>
      <w:rFonts w:eastAsia="宋体"/>
      <w:b/>
      <w:sz w:val="28"/>
      <w:lang w:val="en-US" w:eastAsia="zh-CN" w:bidi="ar-SA"/>
    </w:rPr>
  </w:style>
  <w:style w:type="character" w:customStyle="1" w:styleId="86">
    <w:name w:val="Char Char19"/>
    <w:qFormat/>
    <w:uiPriority w:val="0"/>
    <w:rPr>
      <w:rFonts w:ascii="仿宋_GB2312" w:eastAsia="仿宋_GB2312" w:cs="MingLiU"/>
      <w:b/>
      <w:spacing w:val="1"/>
      <w:w w:val="99"/>
      <w:sz w:val="28"/>
      <w:szCs w:val="32"/>
    </w:rPr>
  </w:style>
  <w:style w:type="character" w:customStyle="1" w:styleId="87">
    <w:name w:val="纯文本 字符"/>
    <w:link w:val="27"/>
    <w:qFormat/>
    <w:uiPriority w:val="99"/>
    <w:rPr>
      <w:rFonts w:ascii="宋体" w:hAnsi="Courier New" w:eastAsia="仿宋_GB2312"/>
      <w:kern w:val="2"/>
      <w:sz w:val="24"/>
    </w:rPr>
  </w:style>
  <w:style w:type="character" w:customStyle="1" w:styleId="88">
    <w:name w:val="批注主题 Char1"/>
    <w:qFormat/>
    <w:uiPriority w:val="0"/>
    <w:rPr>
      <w:rFonts w:cs="Times New Roman"/>
      <w:b/>
      <w:bCs/>
      <w:kern w:val="2"/>
      <w:sz w:val="21"/>
      <w:szCs w:val="24"/>
      <w:lang w:val="en-US" w:eastAsia="zh-CN"/>
    </w:rPr>
  </w:style>
  <w:style w:type="character" w:customStyle="1" w:styleId="89">
    <w:name w:val="正文文字2 Char Char Char"/>
    <w:qFormat/>
    <w:uiPriority w:val="0"/>
    <w:rPr>
      <w:rFonts w:ascii="Arial" w:eastAsia="黑体"/>
      <w:sz w:val="21"/>
    </w:rPr>
  </w:style>
  <w:style w:type="character" w:customStyle="1" w:styleId="90">
    <w:name w:val="Char Char6"/>
    <w:qFormat/>
    <w:uiPriority w:val="0"/>
    <w:rPr>
      <w:kern w:val="2"/>
      <w:sz w:val="18"/>
      <w:szCs w:val="18"/>
    </w:rPr>
  </w:style>
  <w:style w:type="character" w:customStyle="1" w:styleId="91">
    <w:name w:val="cucd-0 Char Char Char"/>
    <w:qFormat/>
    <w:uiPriority w:val="0"/>
    <w:rPr>
      <w:kern w:val="2"/>
      <w:sz w:val="24"/>
      <w:szCs w:val="24"/>
      <w:lang w:bidi="ar-SA"/>
    </w:rPr>
  </w:style>
  <w:style w:type="character" w:customStyle="1" w:styleId="92">
    <w:name w:val="页脚 Char Char Char"/>
    <w:qFormat/>
    <w:uiPriority w:val="0"/>
    <w:rPr>
      <w:sz w:val="18"/>
    </w:rPr>
  </w:style>
  <w:style w:type="character" w:customStyle="1" w:styleId="93">
    <w:name w:val="无间隔 字符"/>
    <w:link w:val="94"/>
    <w:uiPriority w:val="0"/>
    <w:rPr>
      <w:rFonts w:ascii="Calibri" w:hAnsi="Calibri"/>
      <w:sz w:val="22"/>
      <w:szCs w:val="22"/>
      <w:lang w:val="en-US" w:eastAsia="zh-CN" w:bidi="ar-SA"/>
    </w:rPr>
  </w:style>
  <w:style w:type="paragraph" w:styleId="94">
    <w:name w:val="No Spacing"/>
    <w:link w:val="93"/>
    <w:qFormat/>
    <w:uiPriority w:val="0"/>
    <w:rPr>
      <w:rFonts w:ascii="Calibri" w:hAnsi="Calibri" w:eastAsia="宋体" w:cs="Times New Roman"/>
      <w:sz w:val="22"/>
      <w:szCs w:val="22"/>
      <w:lang w:val="en-US" w:eastAsia="zh-CN" w:bidi="ar-SA"/>
    </w:rPr>
  </w:style>
  <w:style w:type="character" w:customStyle="1" w:styleId="95">
    <w:name w:val="标题 字符"/>
    <w:link w:val="47"/>
    <w:qFormat/>
    <w:uiPriority w:val="0"/>
    <w:rPr>
      <w:rFonts w:ascii="Cambria" w:hAnsi="Cambria" w:cs="Times New Roman"/>
      <w:b/>
      <w:bCs/>
      <w:sz w:val="32"/>
      <w:szCs w:val="32"/>
    </w:rPr>
  </w:style>
  <w:style w:type="character" w:customStyle="1" w:styleId="96">
    <w:name w:val="页脚 Char1"/>
    <w:qFormat/>
    <w:uiPriority w:val="0"/>
    <w:rPr>
      <w:sz w:val="18"/>
    </w:rPr>
  </w:style>
  <w:style w:type="character" w:customStyle="1" w:styleId="97">
    <w:name w:val="正文文本缩进 Char1"/>
    <w:qFormat/>
    <w:uiPriority w:val="0"/>
    <w:rPr>
      <w:rFonts w:ascii="宋体" w:hAnsi="宋体"/>
      <w:color w:val="000000"/>
      <w:sz w:val="24"/>
      <w:szCs w:val="24"/>
      <w:lang w:val="en-US" w:eastAsia="zh-CN"/>
    </w:rPr>
  </w:style>
  <w:style w:type="character" w:customStyle="1" w:styleId="98">
    <w:name w:val="副标题 字符"/>
    <w:link w:val="37"/>
    <w:qFormat/>
    <w:uiPriority w:val="0"/>
    <w:rPr>
      <w:rFonts w:ascii="Cambria" w:hAnsi="Cambria"/>
      <w:b/>
      <w:bCs/>
      <w:kern w:val="28"/>
      <w:sz w:val="32"/>
      <w:szCs w:val="32"/>
      <w:lang w:val="en-US" w:eastAsia="zh-CN"/>
    </w:rPr>
  </w:style>
  <w:style w:type="character" w:customStyle="1" w:styleId="99">
    <w:name w:val="正文文本 2 字符"/>
    <w:link w:val="44"/>
    <w:qFormat/>
    <w:uiPriority w:val="0"/>
    <w:rPr>
      <w:rFonts w:eastAsia="宋体"/>
      <w:color w:val="0000FF"/>
      <w:sz w:val="24"/>
      <w:lang w:val="en-US" w:eastAsia="zh-CN" w:bidi="ar-SA"/>
    </w:rPr>
  </w:style>
  <w:style w:type="character" w:customStyle="1" w:styleId="100">
    <w:name w:val="h4 Char Char1"/>
    <w:qFormat/>
    <w:uiPriority w:val="0"/>
    <w:rPr>
      <w:rFonts w:ascii="仿宋_GB2312" w:eastAsia="仿宋_GB2312" w:cs="MingLiU"/>
      <w:b/>
      <w:sz w:val="24"/>
      <w:szCs w:val="28"/>
    </w:rPr>
  </w:style>
  <w:style w:type="character" w:customStyle="1" w:styleId="101">
    <w:name w:val="Char Char24"/>
    <w:qFormat/>
    <w:uiPriority w:val="0"/>
    <w:rPr>
      <w:rFonts w:eastAsia="宋体"/>
      <w:b/>
      <w:bCs/>
      <w:kern w:val="2"/>
      <w:sz w:val="28"/>
      <w:szCs w:val="32"/>
      <w:lang w:val="en-US" w:eastAsia="zh-CN" w:bidi="ar-SA"/>
    </w:rPr>
  </w:style>
  <w:style w:type="character" w:customStyle="1" w:styleId="102">
    <w:name w:val="Char Char13"/>
    <w:qFormat/>
    <w:uiPriority w:val="0"/>
    <w:rPr>
      <w:rFonts w:ascii="Arial" w:hAnsi="Arial"/>
      <w:spacing w:val="-3"/>
      <w:sz w:val="22"/>
      <w:lang w:val="en-GB" w:eastAsia="en-US" w:bidi="ar-SA"/>
    </w:rPr>
  </w:style>
  <w:style w:type="character" w:customStyle="1" w:styleId="103">
    <w:name w:val="Char Char23"/>
    <w:qFormat/>
    <w:uiPriority w:val="0"/>
    <w:rPr>
      <w:rFonts w:ascii="Arial" w:hAnsi="Arial" w:eastAsia="黑体"/>
      <w:b/>
      <w:bCs/>
      <w:kern w:val="2"/>
      <w:sz w:val="28"/>
      <w:szCs w:val="28"/>
      <w:lang w:val="en-US" w:eastAsia="zh-CN" w:bidi="ar-SA"/>
    </w:rPr>
  </w:style>
  <w:style w:type="character" w:customStyle="1" w:styleId="104">
    <w:name w:val="批注文字 字符"/>
    <w:link w:val="17"/>
    <w:qFormat/>
    <w:uiPriority w:val="0"/>
    <w:rPr>
      <w:sz w:val="24"/>
    </w:rPr>
  </w:style>
  <w:style w:type="character" w:customStyle="1" w:styleId="105">
    <w:name w:val="Char Char12"/>
    <w:qFormat/>
    <w:uiPriority w:val="0"/>
    <w:rPr>
      <w:rFonts w:ascii="Arial" w:hAnsi="Arial" w:eastAsia="黑体"/>
      <w:b/>
      <w:sz w:val="24"/>
      <w:lang w:val="en-US" w:eastAsia="zh-CN" w:bidi="ar-SA"/>
    </w:rPr>
  </w:style>
  <w:style w:type="character" w:customStyle="1" w:styleId="106">
    <w:name w:val="批注框文本 字符"/>
    <w:link w:val="32"/>
    <w:qFormat/>
    <w:uiPriority w:val="0"/>
    <w:rPr>
      <w:kern w:val="2"/>
      <w:sz w:val="18"/>
      <w:szCs w:val="18"/>
    </w:rPr>
  </w:style>
  <w:style w:type="character" w:customStyle="1" w:styleId="107">
    <w:name w:val="Char Char16"/>
    <w:qFormat/>
    <w:uiPriority w:val="0"/>
    <w:rPr>
      <w:rFonts w:ascii="Calibri" w:hAnsi="Calibri" w:eastAsia="宋体"/>
      <w:kern w:val="2"/>
      <w:sz w:val="18"/>
      <w:szCs w:val="18"/>
      <w:lang w:val="en-US" w:eastAsia="zh-CN" w:bidi="ar-SA"/>
    </w:rPr>
  </w:style>
  <w:style w:type="character" w:customStyle="1" w:styleId="108">
    <w:name w:val="正文首行缩进 2 字符"/>
    <w:link w:val="50"/>
    <w:qFormat/>
    <w:uiPriority w:val="0"/>
    <w:rPr>
      <w:rFonts w:eastAsia="宋体"/>
      <w:kern w:val="2"/>
      <w:sz w:val="21"/>
      <w:szCs w:val="24"/>
      <w:lang w:val="en-US" w:eastAsia="zh-CN" w:bidi="ar-SA"/>
    </w:rPr>
  </w:style>
  <w:style w:type="character" w:customStyle="1" w:styleId="109">
    <w:name w:val="正文文本缩进 字符"/>
    <w:link w:val="23"/>
    <w:qFormat/>
    <w:uiPriority w:val="0"/>
    <w:rPr>
      <w:rFonts w:eastAsia="宋体"/>
      <w:sz w:val="28"/>
      <w:szCs w:val="24"/>
      <w:lang w:val="en-US" w:eastAsia="zh-CN" w:bidi="ar-SA"/>
    </w:rPr>
  </w:style>
  <w:style w:type="character" w:customStyle="1" w:styleId="110">
    <w:name w:val="文档结构图 字符"/>
    <w:link w:val="15"/>
    <w:qFormat/>
    <w:uiPriority w:val="0"/>
    <w:rPr>
      <w:rFonts w:eastAsia="宋体"/>
      <w:lang w:val="en-US" w:eastAsia="zh-CN" w:bidi="ar-SA"/>
    </w:rPr>
  </w:style>
  <w:style w:type="character" w:customStyle="1" w:styleId="111">
    <w:name w:val="Char Char17"/>
    <w:qFormat/>
    <w:uiPriority w:val="0"/>
    <w:rPr>
      <w:rFonts w:ascii="Calibri" w:hAnsi="Calibri" w:eastAsia="宋体"/>
      <w:kern w:val="2"/>
      <w:sz w:val="18"/>
      <w:szCs w:val="18"/>
      <w:lang w:val="en-US" w:eastAsia="zh-CN" w:bidi="ar-SA"/>
    </w:rPr>
  </w:style>
  <w:style w:type="character" w:customStyle="1" w:styleId="112">
    <w:name w:val="Char Char10"/>
    <w:qFormat/>
    <w:uiPriority w:val="0"/>
    <w:rPr>
      <w:rFonts w:ascii="Arial" w:hAnsi="Arial" w:eastAsia="黑体"/>
      <w:sz w:val="24"/>
      <w:lang w:val="en-US" w:eastAsia="zh-CN" w:bidi="ar-SA"/>
    </w:rPr>
  </w:style>
  <w:style w:type="character" w:customStyle="1" w:styleId="113">
    <w:name w:val="Char Char18"/>
    <w:qFormat/>
    <w:uiPriority w:val="0"/>
    <w:rPr>
      <w:rFonts w:ascii="仿宋_GB2312" w:eastAsia="仿宋_GB2312" w:cs="MingLiU"/>
      <w:b/>
      <w:sz w:val="24"/>
      <w:szCs w:val="28"/>
    </w:rPr>
  </w:style>
  <w:style w:type="character" w:customStyle="1" w:styleId="114">
    <w:name w:val="注释标题 字符"/>
    <w:link w:val="13"/>
    <w:qFormat/>
    <w:uiPriority w:val="0"/>
    <w:rPr>
      <w:kern w:val="2"/>
      <w:sz w:val="21"/>
      <w:lang w:eastAsia="zh-TW"/>
    </w:rPr>
  </w:style>
  <w:style w:type="character" w:customStyle="1" w:styleId="115">
    <w:name w:val="h4 Char Char"/>
    <w:qFormat/>
    <w:uiPriority w:val="0"/>
    <w:rPr>
      <w:rFonts w:ascii="仿宋_GB2312" w:eastAsia="仿宋_GB2312" w:cs="MingLiU"/>
      <w:b/>
      <w:sz w:val="24"/>
      <w:szCs w:val="28"/>
    </w:rPr>
  </w:style>
  <w:style w:type="character" w:customStyle="1" w:styleId="116">
    <w:name w:val="纯文本 Char1"/>
    <w:qFormat/>
    <w:uiPriority w:val="0"/>
    <w:rPr>
      <w:rFonts w:ascii="宋体" w:hAnsi="Courier New"/>
      <w:kern w:val="2"/>
      <w:sz w:val="21"/>
      <w:lang w:val="en-US" w:eastAsia="zh-CN"/>
    </w:rPr>
  </w:style>
  <w:style w:type="character" w:customStyle="1" w:styleId="117">
    <w:name w:val="Char Char11"/>
    <w:qFormat/>
    <w:uiPriority w:val="0"/>
    <w:rPr>
      <w:rFonts w:eastAsia="宋体"/>
      <w:b/>
      <w:sz w:val="24"/>
      <w:lang w:val="en-US" w:eastAsia="zh-CN" w:bidi="ar-SA"/>
    </w:rPr>
  </w:style>
  <w:style w:type="character" w:customStyle="1" w:styleId="118">
    <w:name w:val="页眉 Char1"/>
    <w:qFormat/>
    <w:uiPriority w:val="0"/>
    <w:rPr>
      <w:sz w:val="18"/>
    </w:rPr>
  </w:style>
  <w:style w:type="character" w:customStyle="1" w:styleId="119">
    <w:name w:val="批注主题 字符"/>
    <w:basedOn w:val="104"/>
    <w:link w:val="48"/>
    <w:qFormat/>
    <w:uiPriority w:val="0"/>
    <w:rPr>
      <w:sz w:val="24"/>
    </w:rPr>
  </w:style>
  <w:style w:type="character" w:customStyle="1" w:styleId="120">
    <w:name w:val="正文首行缩进 字符"/>
    <w:link w:val="49"/>
    <w:qFormat/>
    <w:uiPriority w:val="0"/>
    <w:rPr>
      <w:rFonts w:ascii="宋体" w:hAnsi="宋体"/>
      <w:color w:val="000000"/>
      <w:kern w:val="2"/>
      <w:sz w:val="24"/>
    </w:rPr>
  </w:style>
  <w:style w:type="character" w:customStyle="1" w:styleId="121">
    <w:name w:val="Char Char8"/>
    <w:qFormat/>
    <w:uiPriority w:val="0"/>
    <w:rPr>
      <w:kern w:val="2"/>
      <w:sz w:val="18"/>
      <w:szCs w:val="18"/>
    </w:rPr>
  </w:style>
  <w:style w:type="character" w:customStyle="1" w:styleId="122">
    <w:name w:val="页脚2 Char Char Char"/>
    <w:qFormat/>
    <w:uiPriority w:val="0"/>
    <w:rPr>
      <w:rFonts w:ascii="宋体" w:hAnsi="宋体"/>
      <w:sz w:val="18"/>
      <w:szCs w:val="18"/>
    </w:rPr>
  </w:style>
  <w:style w:type="character" w:customStyle="1" w:styleId="123">
    <w:name w:val="普通文字 Char2"/>
    <w:qFormat/>
    <w:uiPriority w:val="0"/>
    <w:rPr>
      <w:rFonts w:ascii="宋体" w:hAnsi="Courier New"/>
      <w:kern w:val="2"/>
      <w:sz w:val="28"/>
      <w:szCs w:val="28"/>
    </w:rPr>
  </w:style>
  <w:style w:type="character" w:customStyle="1" w:styleId="124">
    <w:name w:val="章 Char"/>
    <w:qFormat/>
    <w:uiPriority w:val="0"/>
    <w:rPr>
      <w:rFonts w:eastAsia="宋体"/>
      <w:b/>
      <w:kern w:val="44"/>
      <w:sz w:val="44"/>
      <w:lang w:val="en-US" w:eastAsia="zh-CN" w:bidi="ar-SA"/>
    </w:rPr>
  </w:style>
  <w:style w:type="character" w:customStyle="1" w:styleId="125">
    <w:name w:val="日期 字符"/>
    <w:link w:val="29"/>
    <w:qFormat/>
    <w:uiPriority w:val="99"/>
    <w:rPr>
      <w:rFonts w:eastAsia="宋体"/>
      <w:sz w:val="24"/>
      <w:lang w:val="en-US" w:eastAsia="zh-CN" w:bidi="ar-SA"/>
    </w:rPr>
  </w:style>
  <w:style w:type="character" w:customStyle="1" w:styleId="126">
    <w:name w:val="Char Char25"/>
    <w:qFormat/>
    <w:uiPriority w:val="0"/>
    <w:rPr>
      <w:rFonts w:ascii="Arial" w:hAnsi="Arial" w:eastAsia="黑体"/>
      <w:b/>
      <w:bCs/>
      <w:kern w:val="2"/>
      <w:sz w:val="30"/>
      <w:szCs w:val="32"/>
      <w:lang w:val="en-US" w:eastAsia="zh-CN" w:bidi="ar-SA"/>
    </w:rPr>
  </w:style>
  <w:style w:type="character" w:customStyle="1" w:styleId="127">
    <w:name w:val="正文文本 3 Char1"/>
    <w:qFormat/>
    <w:uiPriority w:val="0"/>
    <w:rPr>
      <w:kern w:val="2"/>
      <w:sz w:val="16"/>
      <w:szCs w:val="16"/>
      <w:lang w:val="en-US" w:eastAsia="zh-CN"/>
    </w:rPr>
  </w:style>
  <w:style w:type="character" w:customStyle="1" w:styleId="128">
    <w:name w:val="脚注文本 字符"/>
    <w:link w:val="38"/>
    <w:qFormat/>
    <w:uiPriority w:val="0"/>
    <w:rPr>
      <w:kern w:val="2"/>
      <w:sz w:val="18"/>
      <w:szCs w:val="18"/>
    </w:rPr>
  </w:style>
  <w:style w:type="character" w:customStyle="1" w:styleId="129">
    <w:name w:val="Char Char41"/>
    <w:qFormat/>
    <w:uiPriority w:val="0"/>
    <w:rPr>
      <w:rFonts w:ascii="Arial" w:hAnsi="Arial" w:eastAsia="黑体"/>
      <w:b/>
      <w:sz w:val="32"/>
      <w:lang w:val="en-US" w:eastAsia="zh-CN" w:bidi="ar-SA"/>
    </w:rPr>
  </w:style>
  <w:style w:type="character" w:customStyle="1" w:styleId="130">
    <w:name w:val="页眉 Char Char Char"/>
    <w:qFormat/>
    <w:uiPriority w:val="0"/>
    <w:rPr>
      <w:sz w:val="18"/>
    </w:rPr>
  </w:style>
  <w:style w:type="character" w:customStyle="1" w:styleId="131">
    <w:name w:val="HTML 预设格式 字符"/>
    <w:link w:val="45"/>
    <w:qFormat/>
    <w:uiPriority w:val="0"/>
    <w:rPr>
      <w:rFonts w:ascii="Arial" w:hAnsi="Arial" w:eastAsia="宋体" w:cs="Arial"/>
      <w:sz w:val="24"/>
      <w:szCs w:val="24"/>
      <w:lang w:val="en-US" w:eastAsia="zh-CN" w:bidi="ar-SA"/>
    </w:rPr>
  </w:style>
  <w:style w:type="character" w:customStyle="1" w:styleId="132">
    <w:name w:val="页脚2 Char Char"/>
    <w:link w:val="133"/>
    <w:qFormat/>
    <w:uiPriority w:val="0"/>
    <w:rPr>
      <w:rFonts w:ascii="宋体" w:hAnsi="宋体"/>
      <w:sz w:val="18"/>
      <w:szCs w:val="18"/>
    </w:rPr>
  </w:style>
  <w:style w:type="paragraph" w:customStyle="1" w:styleId="133">
    <w:name w:val="页脚2"/>
    <w:basedOn w:val="1"/>
    <w:link w:val="132"/>
    <w:qFormat/>
    <w:uiPriority w:val="0"/>
    <w:pPr>
      <w:pBdr>
        <w:top w:val="single" w:color="auto" w:sz="6" w:space="0"/>
      </w:pBdr>
      <w:jc w:val="right"/>
      <w:textAlignment w:val="center"/>
    </w:pPr>
    <w:rPr>
      <w:rFonts w:ascii="宋体" w:hAnsi="宋体"/>
      <w:kern w:val="0"/>
      <w:sz w:val="18"/>
      <w:szCs w:val="18"/>
      <w:lang w:val="zh-CN"/>
    </w:rPr>
  </w:style>
  <w:style w:type="character" w:customStyle="1" w:styleId="134">
    <w:name w:val="页眉 Char Char"/>
    <w:qFormat/>
    <w:uiPriority w:val="0"/>
    <w:rPr>
      <w:sz w:val="18"/>
    </w:rPr>
  </w:style>
  <w:style w:type="character" w:customStyle="1" w:styleId="135">
    <w:name w:val="Char Char20"/>
    <w:qFormat/>
    <w:uiPriority w:val="0"/>
    <w:rPr>
      <w:rFonts w:eastAsia="黑体"/>
      <w:kern w:val="2"/>
      <w:sz w:val="44"/>
      <w:szCs w:val="44"/>
      <w:lang w:val="en-US" w:eastAsia="zh-CN" w:bidi="ar-SA"/>
    </w:rPr>
  </w:style>
  <w:style w:type="character" w:customStyle="1" w:styleId="136">
    <w:name w:val="cucd-2 Char1"/>
    <w:link w:val="137"/>
    <w:qFormat/>
    <w:uiPriority w:val="0"/>
    <w:rPr>
      <w:rFonts w:ascii="宋体" w:hAnsi="宋体"/>
      <w:b/>
      <w:kern w:val="2"/>
      <w:sz w:val="28"/>
      <w:szCs w:val="28"/>
      <w:lang w:val="en-US" w:eastAsia="zh-CN" w:bidi="ar-SA"/>
    </w:rPr>
  </w:style>
  <w:style w:type="paragraph" w:customStyle="1" w:styleId="137">
    <w:name w:val="cucd-2"/>
    <w:next w:val="1"/>
    <w:link w:val="136"/>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38">
    <w:name w:val="Char Char231"/>
    <w:qFormat/>
    <w:uiPriority w:val="0"/>
    <w:rPr>
      <w:rFonts w:ascii="Arial" w:hAnsi="Arial" w:eastAsia="黑体"/>
      <w:b/>
      <w:sz w:val="32"/>
      <w:lang w:val="en-US" w:eastAsia="zh-CN" w:bidi="ar-SA"/>
    </w:rPr>
  </w:style>
  <w:style w:type="character" w:customStyle="1" w:styleId="139">
    <w:name w:val="cucd-0 Char Char"/>
    <w:link w:val="140"/>
    <w:qFormat/>
    <w:uiPriority w:val="0"/>
    <w:rPr>
      <w:kern w:val="2"/>
      <w:sz w:val="24"/>
      <w:szCs w:val="24"/>
      <w:lang w:val="en-US" w:eastAsia="zh-CN" w:bidi="ar-SA"/>
    </w:rPr>
  </w:style>
  <w:style w:type="paragraph" w:customStyle="1" w:styleId="140">
    <w:name w:val="cucd-0"/>
    <w:link w:val="139"/>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41">
    <w:name w:val="正文文字2 Char Char"/>
    <w:link w:val="142"/>
    <w:qFormat/>
    <w:uiPriority w:val="0"/>
    <w:rPr>
      <w:rFonts w:ascii="Arial" w:eastAsia="黑体"/>
      <w:sz w:val="21"/>
      <w:lang w:val="en-US" w:eastAsia="zh-CN" w:bidi="ar-SA"/>
    </w:rPr>
  </w:style>
  <w:style w:type="paragraph" w:customStyle="1" w:styleId="142">
    <w:name w:val="正文文字2"/>
    <w:basedOn w:val="19"/>
    <w:link w:val="141"/>
    <w:qFormat/>
    <w:uiPriority w:val="0"/>
    <w:pPr>
      <w:adjustRightInd w:val="0"/>
      <w:spacing w:after="60" w:line="360" w:lineRule="atLeast"/>
      <w:ind w:left="72" w:leftChars="30" w:right="72" w:rightChars="30"/>
      <w:jc w:val="center"/>
      <w:textAlignment w:val="baseline"/>
    </w:pPr>
    <w:rPr>
      <w:rFonts w:ascii="Arial" w:eastAsia="黑体"/>
      <w:kern w:val="0"/>
      <w:sz w:val="21"/>
    </w:rPr>
  </w:style>
  <w:style w:type="paragraph" w:customStyle="1" w:styleId="143">
    <w:name w:val="CM23"/>
    <w:basedOn w:val="144"/>
    <w:next w:val="144"/>
    <w:qFormat/>
    <w:uiPriority w:val="0"/>
    <w:pPr>
      <w:spacing w:after="120"/>
    </w:pPr>
    <w:rPr>
      <w:color w:val="auto"/>
    </w:rPr>
  </w:style>
  <w:style w:type="paragraph" w:customStyle="1" w:styleId="14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5">
    <w:name w:val="样式 正文首行缩进 + 首行缩进:  2 字符1 Char Char"/>
    <w:basedOn w:val="49"/>
    <w:qFormat/>
    <w:uiPriority w:val="0"/>
    <w:pPr>
      <w:adjustRightInd w:val="0"/>
      <w:spacing w:after="0" w:line="400" w:lineRule="exact"/>
      <w:ind w:firstLine="480" w:firstLineChars="200"/>
      <w:textAlignment w:val="baseline"/>
    </w:pPr>
    <w:rPr>
      <w:rFonts w:eastAsia="仿宋_GB2312" w:cs="宋体"/>
    </w:rPr>
  </w:style>
  <w:style w:type="paragraph" w:customStyle="1" w:styleId="146">
    <w:name w:val="xl22"/>
    <w:basedOn w:val="1"/>
    <w:qFormat/>
    <w:uiPriority w:val="0"/>
    <w:pPr>
      <w:spacing w:before="100" w:beforeAutospacing="1" w:after="100" w:afterAutospacing="1"/>
      <w:jc w:val="center"/>
      <w:textAlignment w:val="center"/>
    </w:pPr>
    <w:rPr>
      <w:rFonts w:ascii="宋体"/>
      <w:sz w:val="24"/>
      <w:szCs w:val="24"/>
    </w:rPr>
  </w:style>
  <w:style w:type="paragraph" w:customStyle="1" w:styleId="147">
    <w:name w:val="1"/>
    <w:basedOn w:val="1"/>
    <w:qFormat/>
    <w:uiPriority w:val="0"/>
    <w:pPr>
      <w:spacing w:after="156" w:afterLines="50" w:line="360" w:lineRule="auto"/>
      <w:jc w:val="center"/>
    </w:pPr>
    <w:rPr>
      <w:rFonts w:ascii="宋体" w:hAnsi="宋体"/>
      <w:b/>
      <w:sz w:val="28"/>
      <w:szCs w:val="28"/>
    </w:rPr>
  </w:style>
  <w:style w:type="paragraph" w:customStyle="1" w:styleId="148">
    <w:name w:val="CM24"/>
    <w:basedOn w:val="144"/>
    <w:next w:val="144"/>
    <w:qFormat/>
    <w:uiPriority w:val="0"/>
    <w:pPr>
      <w:spacing w:after="218"/>
    </w:pPr>
    <w:rPr>
      <w:color w:val="auto"/>
    </w:rPr>
  </w:style>
  <w:style w:type="paragraph" w:customStyle="1" w:styleId="149">
    <w:name w:val="样式 宋体 小四 首行缩进:  1.11 厘米 行距: 1.5 倍行距"/>
    <w:basedOn w:val="1"/>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50">
    <w:name w:val="正文缩进1"/>
    <w:basedOn w:val="1"/>
    <w:qFormat/>
    <w:uiPriority w:val="0"/>
    <w:pPr>
      <w:ind w:firstLine="420"/>
    </w:pPr>
    <w:rPr>
      <w:szCs w:val="24"/>
    </w:rPr>
  </w:style>
  <w:style w:type="paragraph" w:styleId="151">
    <w:name w:val="List Paragraph"/>
    <w:basedOn w:val="1"/>
    <w:qFormat/>
    <w:uiPriority w:val="34"/>
    <w:pPr>
      <w:ind w:firstLine="420" w:firstLineChars="200"/>
    </w:pPr>
  </w:style>
  <w:style w:type="paragraph" w:customStyle="1" w:styleId="152">
    <w:name w:val="空半行"/>
    <w:basedOn w:val="1"/>
    <w:qFormat/>
    <w:uiPriority w:val="0"/>
    <w:pPr>
      <w:adjustRightInd w:val="0"/>
      <w:spacing w:line="120" w:lineRule="exact"/>
      <w:textAlignment w:val="baseline"/>
    </w:pPr>
    <w:rPr>
      <w:rFonts w:eastAsia="仿宋_GB2312"/>
      <w:color w:val="FFFFFF"/>
      <w:sz w:val="30"/>
    </w:rPr>
  </w:style>
  <w:style w:type="paragraph" w:customStyle="1" w:styleId="153">
    <w:name w:val="cucd-3"/>
    <w:next w:val="1"/>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54">
    <w:name w:val="普通(Web)23"/>
    <w:basedOn w:val="1"/>
    <w:qFormat/>
    <w:uiPriority w:val="0"/>
    <w:pPr>
      <w:spacing w:after="75" w:line="360" w:lineRule="atLeast"/>
    </w:pPr>
    <w:rPr>
      <w:rFonts w:ascii="宋体" w:hAnsi="宋体" w:cs="宋体"/>
      <w:sz w:val="24"/>
      <w:szCs w:val="24"/>
    </w:rPr>
  </w:style>
  <w:style w:type="paragraph" w:customStyle="1" w:styleId="155">
    <w:name w:val="样式 小四 段前: 5 磅 段后: 5 磅 首行缩进:  2 字符"/>
    <w:basedOn w:val="1"/>
    <w:qFormat/>
    <w:uiPriority w:val="0"/>
    <w:pPr>
      <w:spacing w:line="280" w:lineRule="exact"/>
      <w:jc w:val="center"/>
    </w:pPr>
    <w:rPr>
      <w:rFonts w:ascii="宋体" w:hAnsi="宋体"/>
      <w:snapToGrid w:val="0"/>
      <w:spacing w:val="-6"/>
      <w:sz w:val="24"/>
      <w:szCs w:val="24"/>
    </w:rPr>
  </w:style>
  <w:style w:type="paragraph" w:customStyle="1" w:styleId="156">
    <w:name w:val="批注框文本1"/>
    <w:basedOn w:val="1"/>
    <w:uiPriority w:val="0"/>
    <w:rPr>
      <w:sz w:val="18"/>
      <w:szCs w:val="18"/>
    </w:rPr>
  </w:style>
  <w:style w:type="paragraph" w:customStyle="1" w:styleId="157">
    <w:name w:val="注"/>
    <w:basedOn w:val="1"/>
    <w:qFormat/>
    <w:uiPriority w:val="0"/>
    <w:pPr>
      <w:adjustRightInd w:val="0"/>
      <w:spacing w:line="360" w:lineRule="atLeast"/>
      <w:ind w:left="840" w:hanging="420"/>
      <w:textAlignment w:val="baseline"/>
    </w:pPr>
  </w:style>
  <w:style w:type="paragraph" w:customStyle="1" w:styleId="158">
    <w:name w:val="表中文字"/>
    <w:basedOn w:val="1"/>
    <w:qFormat/>
    <w:uiPriority w:val="0"/>
    <w:pPr>
      <w:adjustRightInd w:val="0"/>
      <w:snapToGrid w:val="0"/>
      <w:spacing w:line="360" w:lineRule="auto"/>
      <w:jc w:val="center"/>
    </w:pPr>
    <w:rPr>
      <w:rFonts w:ascii="Arial" w:hAnsi="Arial" w:cs="Arial"/>
      <w:sz w:val="24"/>
      <w:szCs w:val="24"/>
    </w:rPr>
  </w:style>
  <w:style w:type="paragraph" w:customStyle="1" w:styleId="159">
    <w:name w:val="表格"/>
    <w:basedOn w:val="1"/>
    <w:qFormat/>
    <w:uiPriority w:val="0"/>
    <w:pPr>
      <w:adjustRightInd w:val="0"/>
      <w:spacing w:before="160" w:line="400" w:lineRule="exact"/>
      <w:jc w:val="center"/>
      <w:textAlignment w:val="baseline"/>
    </w:pPr>
    <w:rPr>
      <w:spacing w:val="20"/>
      <w:sz w:val="24"/>
    </w:rPr>
  </w:style>
  <w:style w:type="paragraph" w:customStyle="1" w:styleId="160">
    <w:name w:val="Zchn Zchn Char Char"/>
    <w:basedOn w:val="1"/>
    <w:qFormat/>
    <w:uiPriority w:val="0"/>
    <w:pPr>
      <w:adjustRightInd w:val="0"/>
      <w:spacing w:line="360" w:lineRule="auto"/>
    </w:pPr>
    <w:rPr>
      <w:sz w:val="24"/>
    </w:rPr>
  </w:style>
  <w:style w:type="paragraph" w:customStyle="1" w:styleId="161">
    <w:name w:val="Char1 Char Char Char1 Char Char Char Char Char Char Char Char Char"/>
    <w:basedOn w:val="15"/>
    <w:qFormat/>
    <w:uiPriority w:val="0"/>
    <w:pPr>
      <w:adjustRightInd w:val="0"/>
      <w:spacing w:line="436" w:lineRule="exact"/>
      <w:ind w:left="357"/>
      <w:outlineLvl w:val="3"/>
    </w:pPr>
    <w:rPr>
      <w:rFonts w:ascii="Tahoma" w:hAnsi="Tahoma"/>
      <w:b/>
      <w:kern w:val="2"/>
      <w:sz w:val="24"/>
      <w:szCs w:val="24"/>
    </w:rPr>
  </w:style>
  <w:style w:type="character" w:customStyle="1" w:styleId="162">
    <w:name w:val="页眉 字符"/>
    <w:link w:val="34"/>
    <w:qFormat/>
    <w:uiPriority w:val="99"/>
    <w:rPr>
      <w:kern w:val="2"/>
      <w:sz w:val="18"/>
    </w:rPr>
  </w:style>
  <w:style w:type="paragraph" w:customStyle="1" w:styleId="163">
    <w:name w:val="Level 1"/>
    <w:basedOn w:val="1"/>
    <w:qFormat/>
    <w:uiPriority w:val="0"/>
    <w:pPr>
      <w:tabs>
        <w:tab w:val="left" w:pos="851"/>
      </w:tabs>
      <w:spacing w:after="240" w:line="312" w:lineRule="auto"/>
      <w:ind w:left="851" w:hanging="851"/>
      <w:outlineLvl w:val="0"/>
    </w:pPr>
    <w:rPr>
      <w:sz w:val="24"/>
      <w:lang w:val="en-GB" w:eastAsia="en-US"/>
    </w:rPr>
  </w:style>
  <w:style w:type="paragraph" w:customStyle="1" w:styleId="164">
    <w:name w:val="panj"/>
    <w:basedOn w:val="1"/>
    <w:qFormat/>
    <w:uiPriority w:val="0"/>
    <w:pPr>
      <w:spacing w:line="440" w:lineRule="exact"/>
      <w:ind w:firstLine="200" w:firstLineChars="200"/>
    </w:pPr>
    <w:rPr>
      <w:sz w:val="24"/>
      <w:szCs w:val="24"/>
    </w:rPr>
  </w:style>
  <w:style w:type="paragraph" w:customStyle="1" w:styleId="165">
    <w:name w:val="Char Char Char Char Char Char Char"/>
    <w:basedOn w:val="1"/>
    <w:qFormat/>
    <w:uiPriority w:val="0"/>
    <w:pPr>
      <w:snapToGrid w:val="0"/>
      <w:spacing w:after="160" w:line="360" w:lineRule="auto"/>
    </w:pPr>
    <w:rPr>
      <w:sz w:val="24"/>
      <w:szCs w:val="24"/>
      <w:lang w:eastAsia="en-US"/>
    </w:rPr>
  </w:style>
  <w:style w:type="paragraph" w:customStyle="1" w:styleId="166">
    <w:name w:val="样式 cucd-0 + 宋体"/>
    <w:basedOn w:val="1"/>
    <w:qFormat/>
    <w:uiPriority w:val="0"/>
    <w:pPr>
      <w:spacing w:line="360" w:lineRule="auto"/>
      <w:ind w:firstLine="480" w:firstLineChars="200"/>
    </w:pPr>
    <w:rPr>
      <w:rFonts w:ascii="宋体" w:hAnsi="宋体"/>
      <w:sz w:val="24"/>
      <w:szCs w:val="24"/>
    </w:rPr>
  </w:style>
  <w:style w:type="paragraph" w:customStyle="1" w:styleId="167">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68">
    <w:name w:val="TOC 标题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69">
    <w:name w:val="标题2.2.1"/>
    <w:basedOn w:val="1"/>
    <w:qFormat/>
    <w:uiPriority w:val="0"/>
    <w:pPr>
      <w:tabs>
        <w:tab w:val="left" w:pos="-164"/>
      </w:tabs>
      <w:ind w:left="1418" w:hanging="1582"/>
    </w:pPr>
    <w:rPr>
      <w:szCs w:val="24"/>
    </w:rPr>
  </w:style>
  <w:style w:type="paragraph" w:customStyle="1" w:styleId="170">
    <w:name w:val="TOC 标题11"/>
    <w:basedOn w:val="3"/>
    <w:next w:val="1"/>
    <w:qFormat/>
    <w:uiPriority w:val="0"/>
    <w:pPr>
      <w:widowControl/>
      <w:spacing w:before="480" w:after="0" w:line="276" w:lineRule="auto"/>
      <w:jc w:val="left"/>
      <w:outlineLvl w:val="9"/>
    </w:pPr>
    <w:rPr>
      <w:rFonts w:ascii="Cambria" w:hAnsi="Cambria"/>
      <w:bCs/>
      <w:color w:val="365F91"/>
      <w:kern w:val="0"/>
      <w:sz w:val="28"/>
      <w:szCs w:val="28"/>
    </w:rPr>
  </w:style>
  <w:style w:type="paragraph" w:customStyle="1" w:styleId="171">
    <w:name w:val="CM21"/>
    <w:basedOn w:val="144"/>
    <w:next w:val="144"/>
    <w:qFormat/>
    <w:uiPriority w:val="0"/>
    <w:pPr>
      <w:spacing w:line="228" w:lineRule="atLeast"/>
    </w:pPr>
    <w:rPr>
      <w:color w:val="auto"/>
    </w:rPr>
  </w:style>
  <w:style w:type="paragraph" w:customStyle="1" w:styleId="172">
    <w:name w:val="表文字"/>
    <w:basedOn w:val="1"/>
    <w:qFormat/>
    <w:uiPriority w:val="0"/>
    <w:pPr>
      <w:wordWrap w:val="0"/>
      <w:adjustRightInd w:val="0"/>
      <w:snapToGrid w:val="0"/>
    </w:pPr>
  </w:style>
  <w:style w:type="paragraph" w:customStyle="1" w:styleId="173">
    <w:name w:val="列出段落1"/>
    <w:basedOn w:val="1"/>
    <w:qFormat/>
    <w:uiPriority w:val="0"/>
    <w:pPr>
      <w:ind w:firstLine="420" w:firstLineChars="200"/>
    </w:pPr>
    <w:rPr>
      <w:szCs w:val="24"/>
    </w:rPr>
  </w:style>
  <w:style w:type="paragraph" w:customStyle="1" w:styleId="174">
    <w:name w:val="纯文本1"/>
    <w:basedOn w:val="1"/>
    <w:qFormat/>
    <w:uiPriority w:val="0"/>
    <w:pPr>
      <w:adjustRightInd w:val="0"/>
      <w:textAlignment w:val="baseline"/>
    </w:pPr>
    <w:rPr>
      <w:rFonts w:ascii="宋体" w:hAnsi="Courier New"/>
    </w:rPr>
  </w:style>
  <w:style w:type="character" w:customStyle="1" w:styleId="175">
    <w:name w:val="页脚 字符"/>
    <w:link w:val="33"/>
    <w:qFormat/>
    <w:uiPriority w:val="99"/>
    <w:rPr>
      <w:kern w:val="2"/>
      <w:sz w:val="18"/>
    </w:rPr>
  </w:style>
  <w:style w:type="paragraph" w:customStyle="1" w:styleId="176">
    <w:name w:val="Char Char Char Char Char Char Char Char Char"/>
    <w:basedOn w:val="1"/>
    <w:qFormat/>
    <w:uiPriority w:val="0"/>
    <w:pPr>
      <w:spacing w:after="160" w:line="240" w:lineRule="exact"/>
    </w:pPr>
    <w:rPr>
      <w:szCs w:val="24"/>
    </w:rPr>
  </w:style>
  <w:style w:type="paragraph" w:customStyle="1" w:styleId="177">
    <w:name w:val="body 2"/>
    <w:basedOn w:val="2"/>
    <w:qFormat/>
    <w:uiPriority w:val="0"/>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178">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179">
    <w:name w:val="note 2"/>
    <w:basedOn w:val="177"/>
    <w:qFormat/>
    <w:uiPriority w:val="0"/>
    <w:pPr>
      <w:ind w:left="1260" w:hanging="1080"/>
      <w:jc w:val="left"/>
    </w:pPr>
    <w:rPr>
      <w:b/>
    </w:rPr>
  </w:style>
  <w:style w:type="paragraph" w:customStyle="1" w:styleId="180">
    <w:name w:val="CM1"/>
    <w:basedOn w:val="144"/>
    <w:next w:val="144"/>
    <w:qFormat/>
    <w:uiPriority w:val="0"/>
    <w:pPr>
      <w:spacing w:line="191" w:lineRule="atLeast"/>
    </w:pPr>
    <w:rPr>
      <w:color w:val="auto"/>
    </w:rPr>
  </w:style>
  <w:style w:type="paragraph" w:customStyle="1" w:styleId="181">
    <w:name w:val="Text"/>
    <w:basedOn w:val="1"/>
    <w:qFormat/>
    <w:uiPriority w:val="0"/>
    <w:rPr>
      <w:rFonts w:ascii="Arial" w:hAnsi="Arial"/>
      <w:lang w:val="en-GB" w:eastAsia="de-DE"/>
    </w:rPr>
  </w:style>
  <w:style w:type="paragraph" w:customStyle="1" w:styleId="182">
    <w:name w:val="标题1.1"/>
    <w:basedOn w:val="1"/>
    <w:qFormat/>
    <w:uiPriority w:val="0"/>
    <w:pPr>
      <w:tabs>
        <w:tab w:val="left" w:pos="1"/>
      </w:tabs>
      <w:spacing w:line="440" w:lineRule="exact"/>
      <w:ind w:firstLine="1"/>
      <w:outlineLvl w:val="1"/>
    </w:pPr>
    <w:rPr>
      <w:rFonts w:ascii="宋体" w:hAnsi="宋体"/>
      <w:b/>
      <w:sz w:val="28"/>
      <w:szCs w:val="24"/>
    </w:rPr>
  </w:style>
  <w:style w:type="paragraph" w:customStyle="1" w:styleId="183">
    <w:name w:val="text level 2"/>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184">
    <w:name w:val="修订1"/>
    <w:qFormat/>
    <w:uiPriority w:val="99"/>
    <w:rPr>
      <w:rFonts w:ascii="Times New Roman" w:hAnsi="Times New Roman" w:eastAsia="宋体" w:cs="Times New Roman"/>
      <w:kern w:val="2"/>
      <w:sz w:val="21"/>
      <w:szCs w:val="24"/>
      <w:lang w:val="en-US" w:eastAsia="zh-CN" w:bidi="ar-SA"/>
    </w:rPr>
  </w:style>
  <w:style w:type="paragraph" w:customStyle="1" w:styleId="185">
    <w:name w:val="Heading 2a"/>
    <w:basedOn w:val="2"/>
    <w:qFormat/>
    <w:uiPriority w:val="0"/>
    <w:pPr>
      <w:widowControl/>
      <w:adjustRightInd/>
      <w:spacing w:before="320" w:after="0" w:line="300" w:lineRule="exact"/>
      <w:jc w:val="left"/>
      <w:textAlignment w:val="auto"/>
    </w:pPr>
    <w:rPr>
      <w:rFonts w:eastAsia="Batang"/>
      <w:b w:val="0"/>
      <w:i/>
      <w:sz w:val="20"/>
      <w:lang w:val="en-GB" w:eastAsia="en-US"/>
    </w:rPr>
  </w:style>
  <w:style w:type="paragraph" w:customStyle="1" w:styleId="186">
    <w:name w:val="List Paragraph1"/>
    <w:basedOn w:val="1"/>
    <w:qFormat/>
    <w:uiPriority w:val="0"/>
    <w:pPr>
      <w:ind w:firstLine="420" w:firstLineChars="200"/>
    </w:pPr>
    <w:rPr>
      <w:rFonts w:ascii="Calibri" w:hAnsi="Calibri"/>
      <w:szCs w:val="22"/>
    </w:rPr>
  </w:style>
  <w:style w:type="paragraph" w:customStyle="1" w:styleId="187">
    <w:name w:val="样式1"/>
    <w:basedOn w:val="1"/>
    <w:qFormat/>
    <w:uiPriority w:val="0"/>
    <w:pPr>
      <w:autoSpaceDE w:val="0"/>
      <w:autoSpaceDN w:val="0"/>
      <w:adjustRightInd w:val="0"/>
      <w:spacing w:after="120"/>
      <w:textAlignment w:val="baseline"/>
    </w:pPr>
    <w:rPr>
      <w:rFonts w:ascii="宋体" w:hAnsi="Tms Rmn"/>
      <w:sz w:val="24"/>
    </w:rPr>
  </w:style>
  <w:style w:type="paragraph" w:customStyle="1" w:styleId="188">
    <w:name w:val="Char"/>
    <w:basedOn w:val="1"/>
    <w:qFormat/>
    <w:uiPriority w:val="0"/>
    <w:rPr>
      <w:rFonts w:ascii="Tahoma" w:hAnsi="Tahoma"/>
      <w:sz w:val="24"/>
    </w:rPr>
  </w:style>
  <w:style w:type="paragraph" w:customStyle="1" w:styleId="189">
    <w:name w:val="cucd-1"/>
    <w:next w:val="137"/>
    <w:qFormat/>
    <w:uiPriority w:val="0"/>
    <w:pPr>
      <w:pageBreakBefore/>
      <w:tabs>
        <w:tab w:val="left" w:pos="425"/>
      </w:tabs>
      <w:spacing w:before="312" w:beforeLines="100" w:after="156"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90">
    <w:name w:val="Level 2"/>
    <w:basedOn w:val="1"/>
    <w:qFormat/>
    <w:uiPriority w:val="0"/>
    <w:pPr>
      <w:tabs>
        <w:tab w:val="left" w:pos="851"/>
      </w:tabs>
      <w:spacing w:after="240" w:line="312" w:lineRule="auto"/>
      <w:ind w:left="851" w:hanging="851"/>
      <w:outlineLvl w:val="1"/>
    </w:pPr>
    <w:rPr>
      <w:sz w:val="24"/>
      <w:lang w:val="en-GB" w:eastAsia="en-US"/>
    </w:rPr>
  </w:style>
  <w:style w:type="paragraph" w:customStyle="1" w:styleId="191">
    <w:name w:val="Char11"/>
    <w:basedOn w:val="1"/>
    <w:qFormat/>
    <w:uiPriority w:val="0"/>
    <w:pPr>
      <w:spacing w:after="160" w:line="240" w:lineRule="exact"/>
    </w:pPr>
  </w:style>
  <w:style w:type="paragraph" w:customStyle="1" w:styleId="192">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93">
    <w:name w:val="ｽﾀｲﾙ1"/>
    <w:basedOn w:val="1"/>
    <w:qFormat/>
    <w:uiPriority w:val="0"/>
    <w:pPr>
      <w:adjustRightInd w:val="0"/>
      <w:snapToGrid w:val="0"/>
      <w:spacing w:before="60" w:after="60"/>
      <w:textAlignment w:val="baseline"/>
    </w:pPr>
    <w:rPr>
      <w:rFonts w:ascii="Arial" w:hAnsi="Arial" w:eastAsia="MS Gothic"/>
      <w:lang w:eastAsia="ja-JP"/>
    </w:rPr>
  </w:style>
  <w:style w:type="paragraph" w:customStyle="1" w:styleId="194">
    <w:name w:val="2"/>
    <w:basedOn w:val="1"/>
    <w:next w:val="6"/>
    <w:qFormat/>
    <w:uiPriority w:val="0"/>
    <w:pPr>
      <w:ind w:left="708"/>
    </w:pPr>
    <w:rPr>
      <w:rFonts w:ascii="CG Times (WN)" w:hAnsi="CG Times (WN)"/>
      <w:sz w:val="24"/>
      <w:lang w:val="de-DE" w:eastAsia="de-DE"/>
    </w:rPr>
  </w:style>
  <w:style w:type="paragraph" w:customStyle="1" w:styleId="195">
    <w:name w:val="Char Char Char1 Char Char Char Char Char Char Char"/>
    <w:basedOn w:val="1"/>
    <w:qFormat/>
    <w:uiPriority w:val="0"/>
    <w:pPr>
      <w:autoSpaceDE w:val="0"/>
      <w:autoSpaceDN w:val="0"/>
    </w:pPr>
    <w:rPr>
      <w:rFonts w:ascii="Tahoma" w:hAnsi="Tahoma"/>
      <w:sz w:val="24"/>
    </w:rPr>
  </w:style>
  <w:style w:type="paragraph" w:customStyle="1" w:styleId="196">
    <w:name w:val="目录文字"/>
    <w:basedOn w:val="1"/>
    <w:qFormat/>
    <w:uiPriority w:val="0"/>
    <w:pPr>
      <w:spacing w:line="480" w:lineRule="auto"/>
    </w:pPr>
    <w:rPr>
      <w:rFonts w:ascii="宋体" w:hAnsi="宋体"/>
      <w:sz w:val="24"/>
    </w:rPr>
  </w:style>
  <w:style w:type="paragraph" w:customStyle="1" w:styleId="197">
    <w:name w:val="Char Char Char Char Char Char Char Char Char Char Char Char Char Char Char Char Char"/>
    <w:basedOn w:val="1"/>
    <w:qFormat/>
    <w:uiPriority w:val="0"/>
    <w:rPr>
      <w:rFonts w:ascii="仿宋_GB2312" w:hAnsi="宋体" w:eastAsia="仿宋_GB2312"/>
      <w:b/>
      <w:sz w:val="28"/>
      <w:szCs w:val="28"/>
    </w:rPr>
  </w:style>
  <w:style w:type="paragraph" w:customStyle="1" w:styleId="198">
    <w:name w:val="Char Char2"/>
    <w:basedOn w:val="1"/>
    <w:qFormat/>
    <w:uiPriority w:val="0"/>
    <w:pPr>
      <w:jc w:val="center"/>
    </w:pPr>
    <w:rPr>
      <w:rFonts w:ascii="宋体"/>
      <w:szCs w:val="21"/>
    </w:rPr>
  </w:style>
  <w:style w:type="paragraph" w:customStyle="1" w:styleId="199">
    <w:name w:val="Robot List Items 2"/>
    <w:basedOn w:val="1"/>
    <w:qFormat/>
    <w:uiPriority w:val="0"/>
    <w:pPr>
      <w:tabs>
        <w:tab w:val="left" w:pos="1068"/>
      </w:tabs>
      <w:ind w:left="1068" w:hanging="360"/>
    </w:pPr>
    <w:rPr>
      <w:rFonts w:ascii="Arial" w:hAnsi="Arial"/>
      <w:sz w:val="18"/>
      <w:lang w:eastAsia="en-US"/>
    </w:rPr>
  </w:style>
  <w:style w:type="paragraph" w:customStyle="1" w:styleId="200">
    <w:name w:val="样式2"/>
    <w:basedOn w:val="1"/>
    <w:qFormat/>
    <w:uiPriority w:val="0"/>
    <w:pPr>
      <w:adjustRightInd w:val="0"/>
      <w:spacing w:line="410" w:lineRule="atLeast"/>
      <w:textAlignment w:val="baseline"/>
    </w:pPr>
  </w:style>
  <w:style w:type="paragraph" w:customStyle="1" w:styleId="201">
    <w:name w:val="Char Char1 Char Char Char Char"/>
    <w:basedOn w:val="1"/>
    <w:qFormat/>
    <w:uiPriority w:val="0"/>
    <w:rPr>
      <w:rFonts w:eastAsia="楷体_GB2312"/>
      <w:sz w:val="32"/>
    </w:rPr>
  </w:style>
  <w:style w:type="paragraph" w:customStyle="1" w:styleId="202">
    <w:name w:val="1 Char Char Char Char"/>
    <w:basedOn w:val="1"/>
    <w:qFormat/>
    <w:uiPriority w:val="0"/>
    <w:rPr>
      <w:rFonts w:ascii="Tahoma" w:hAnsi="Tahoma"/>
      <w:sz w:val="24"/>
    </w:rPr>
  </w:style>
  <w:style w:type="paragraph" w:customStyle="1" w:styleId="203">
    <w:name w:val="Char1"/>
    <w:basedOn w:val="1"/>
    <w:qFormat/>
    <w:uiPriority w:val="0"/>
    <w:rPr>
      <w:rFonts w:ascii="Tahoma" w:hAnsi="Tahoma"/>
      <w:sz w:val="24"/>
    </w:rPr>
  </w:style>
  <w:style w:type="paragraph" w:customStyle="1" w:styleId="204">
    <w:name w:val="Char Char Char Char"/>
    <w:basedOn w:val="1"/>
    <w:qFormat/>
    <w:uiPriority w:val="0"/>
    <w:rPr>
      <w:szCs w:val="24"/>
    </w:rPr>
  </w:style>
  <w:style w:type="paragraph" w:customStyle="1" w:styleId="205">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6">
    <w:name w:val="尾注文本 字符"/>
    <w:link w:val="31"/>
    <w:semiHidden/>
    <w:qFormat/>
    <w:locked/>
    <w:uiPriority w:val="0"/>
    <w:rPr>
      <w:rFonts w:eastAsia="??"/>
      <w:color w:val="000000"/>
      <w:sz w:val="24"/>
      <w:szCs w:val="24"/>
    </w:rPr>
  </w:style>
  <w:style w:type="character" w:customStyle="1" w:styleId="207">
    <w:name w:val="尾注文本 Char"/>
    <w:semiHidden/>
    <w:qFormat/>
    <w:uiPriority w:val="0"/>
    <w:rPr>
      <w:kern w:val="2"/>
      <w:sz w:val="21"/>
    </w:rPr>
  </w:style>
  <w:style w:type="character" w:customStyle="1" w:styleId="208">
    <w:name w:val="签名 Char"/>
    <w:link w:val="209"/>
    <w:qFormat/>
    <w:locked/>
    <w:uiPriority w:val="0"/>
    <w:rPr>
      <w:rFonts w:ascii="??" w:hAnsi="??" w:eastAsia="??"/>
      <w:color w:val="000000"/>
      <w:sz w:val="24"/>
      <w:lang w:eastAsia="en-US"/>
    </w:rPr>
  </w:style>
  <w:style w:type="paragraph" w:customStyle="1" w:styleId="209">
    <w:name w:val="签名1"/>
    <w:basedOn w:val="1"/>
    <w:link w:val="208"/>
    <w:qFormat/>
    <w:uiPriority w:val="0"/>
    <w:pPr>
      <w:widowControl/>
      <w:ind w:left="4410" w:leftChars="2100"/>
      <w:jc w:val="left"/>
    </w:pPr>
    <w:rPr>
      <w:rFonts w:ascii="??" w:hAnsi="??" w:eastAsia="??"/>
      <w:color w:val="000000"/>
      <w:kern w:val="0"/>
      <w:sz w:val="24"/>
      <w:lang w:val="zh-CN" w:eastAsia="en-US"/>
    </w:rPr>
  </w:style>
  <w:style w:type="character" w:customStyle="1" w:styleId="210">
    <w:name w:val="信息标题 Char"/>
    <w:link w:val="211"/>
    <w:qFormat/>
    <w:locked/>
    <w:uiPriority w:val="0"/>
    <w:rPr>
      <w:rFonts w:ascii="Arial" w:hAnsi="Arial" w:eastAsia="??" w:cs="Arial"/>
      <w:color w:val="000000"/>
      <w:sz w:val="24"/>
      <w:szCs w:val="24"/>
      <w:shd w:val="pct20" w:color="auto" w:fill="auto"/>
    </w:rPr>
  </w:style>
  <w:style w:type="paragraph" w:customStyle="1" w:styleId="211">
    <w:name w:val="信息标题1"/>
    <w:basedOn w:val="1"/>
    <w:link w:val="210"/>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olor w:val="000000"/>
      <w:kern w:val="0"/>
      <w:sz w:val="24"/>
      <w:szCs w:val="24"/>
      <w:lang w:val="zh-CN"/>
    </w:rPr>
  </w:style>
  <w:style w:type="paragraph" w:customStyle="1" w:styleId="212">
    <w:name w:val="正文首行缩进 21"/>
    <w:basedOn w:val="213"/>
    <w:qFormat/>
    <w:uiPriority w:val="0"/>
  </w:style>
  <w:style w:type="paragraph" w:customStyle="1" w:styleId="213">
    <w:name w:val="正文文本缩进1"/>
    <w:basedOn w:val="1"/>
    <w:qFormat/>
    <w:uiPriority w:val="0"/>
    <w:pPr>
      <w:spacing w:after="120"/>
      <w:ind w:left="420" w:leftChars="200"/>
    </w:pPr>
    <w:rPr>
      <w:rFonts w:ascii="??" w:hAnsi="??" w:eastAsia="??"/>
      <w:color w:val="000000"/>
      <w:kern w:val="0"/>
      <w:sz w:val="20"/>
      <w:szCs w:val="24"/>
    </w:rPr>
  </w:style>
  <w:style w:type="character" w:customStyle="1" w:styleId="214">
    <w:name w:val="结束语 Char"/>
    <w:link w:val="215"/>
    <w:qFormat/>
    <w:locked/>
    <w:uiPriority w:val="0"/>
    <w:rPr>
      <w:rFonts w:ascii="??" w:hAnsi="??" w:eastAsia="??"/>
      <w:color w:val="000000"/>
      <w:sz w:val="24"/>
      <w:lang w:eastAsia="en-US"/>
    </w:rPr>
  </w:style>
  <w:style w:type="paragraph" w:customStyle="1" w:styleId="215">
    <w:name w:val="结束语1"/>
    <w:basedOn w:val="1"/>
    <w:link w:val="214"/>
    <w:qFormat/>
    <w:uiPriority w:val="0"/>
    <w:pPr>
      <w:widowControl/>
      <w:ind w:left="4410" w:leftChars="2100"/>
      <w:jc w:val="left"/>
    </w:pPr>
    <w:rPr>
      <w:rFonts w:ascii="??" w:hAnsi="??" w:eastAsia="??"/>
      <w:color w:val="000000"/>
      <w:kern w:val="0"/>
      <w:sz w:val="24"/>
      <w:lang w:val="zh-CN" w:eastAsia="en-US"/>
    </w:rPr>
  </w:style>
  <w:style w:type="paragraph" w:customStyle="1" w:styleId="216">
    <w:name w:val="正文首行缩进1"/>
    <w:basedOn w:val="19"/>
    <w:qFormat/>
    <w:uiPriority w:val="0"/>
  </w:style>
  <w:style w:type="paragraph" w:customStyle="1" w:styleId="217">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18">
    <w:name w:val="J2"/>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19">
    <w:name w:val="J1"/>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20">
    <w:name w:val="表格侧编号"/>
    <w:next w:val="1"/>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21">
    <w:name w:val="潍柴文档正文"/>
    <w:basedOn w:val="1"/>
    <w:qFormat/>
    <w:uiPriority w:val="0"/>
    <w:pPr>
      <w:spacing w:line="360" w:lineRule="auto"/>
      <w:ind w:firstLine="200" w:firstLineChars="200"/>
    </w:pPr>
    <w:rPr>
      <w:sz w:val="24"/>
      <w:szCs w:val="22"/>
    </w:rPr>
  </w:style>
  <w:style w:type="character" w:customStyle="1" w:styleId="222">
    <w:name w:val="ca-141"/>
    <w:qFormat/>
    <w:uiPriority w:val="0"/>
    <w:rPr>
      <w:rFonts w:hint="eastAsia" w:ascii="仿宋_GB2312" w:eastAsia="仿宋_GB2312"/>
      <w:sz w:val="21"/>
      <w:szCs w:val="21"/>
    </w:rPr>
  </w:style>
  <w:style w:type="paragraph" w:customStyle="1" w:styleId="223">
    <w:name w:val="1正文段落"/>
    <w:basedOn w:val="1"/>
    <w:qFormat/>
    <w:uiPriority w:val="0"/>
    <w:pPr>
      <w:spacing w:line="360" w:lineRule="auto"/>
      <w:ind w:firstLine="480" w:firstLineChars="200"/>
      <w:jc w:val="left"/>
    </w:pPr>
    <w:rPr>
      <w:snapToGrid w:val="0"/>
      <w:kern w:val="0"/>
      <w:sz w:val="24"/>
      <w:szCs w:val="24"/>
    </w:rPr>
  </w:style>
  <w:style w:type="character" w:customStyle="1" w:styleId="224">
    <w:name w:val="NormalCharacter"/>
    <w:qFormat/>
    <w:uiPriority w:val="0"/>
  </w:style>
  <w:style w:type="character" w:customStyle="1" w:styleId="225">
    <w:name w:val="font51"/>
    <w:basedOn w:val="53"/>
    <w:qFormat/>
    <w:uiPriority w:val="99"/>
    <w:rPr>
      <w:rFonts w:ascii="Times New Roman" w:hAnsi="Times New Roman" w:cs="Times New Roman"/>
      <w:color w:val="000000"/>
      <w:sz w:val="24"/>
      <w:szCs w:val="24"/>
      <w:u w:val="none"/>
    </w:rPr>
  </w:style>
  <w:style w:type="character" w:customStyle="1" w:styleId="226">
    <w:name w:val="font61"/>
    <w:basedOn w:val="53"/>
    <w:qFormat/>
    <w:uiPriority w:val="99"/>
    <w:rPr>
      <w:rFonts w:ascii="宋体" w:hAnsi="宋体" w:eastAsia="宋体" w:cs="宋体"/>
      <w:color w:val="000000"/>
      <w:sz w:val="24"/>
      <w:szCs w:val="24"/>
      <w:u w:val="none"/>
    </w:rPr>
  </w:style>
  <w:style w:type="character" w:customStyle="1" w:styleId="227">
    <w:name w:val="font31"/>
    <w:basedOn w:val="53"/>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173D4-5C3D-4431-A22B-A978D53680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1104</Words>
  <Characters>6297</Characters>
  <Lines>52</Lines>
  <Paragraphs>14</Paragraphs>
  <TotalTime>11</TotalTime>
  <ScaleCrop>false</ScaleCrop>
  <LinksUpToDate>false</LinksUpToDate>
  <CharactersWithSpaces>7387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2025-05-19T02:18:00Z</dcterms:created>
  <dc:creator>zhl</dc:creator>
  <cp:lastModifiedBy>3019js11502355</cp:lastModifiedBy>
  <cp:lastPrinted>2020-01-08T06:44:00Z</cp:lastPrinted>
  <dcterms:modified xsi:type="dcterms:W3CDTF">2025-07-03T08:37:08Z</dcterms:modified>
  <dc:title>招标文件</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Base Target">
    <vt:lpwstr>_blank</vt:lpwstr>
  </property>
  <property fmtid="{D5CDD505-2E9C-101B-9397-08002B2CF9AE}" pid="4" name="ICV">
    <vt:lpwstr>F321509FCE2C40A686A7D5C6B2FA831B</vt:lpwstr>
  </property>
</Properties>
</file>