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400"/>
        <w:ind w:firstLine="0" w:firstLineChars="0"/>
        <w:jc w:val="center"/>
        <w:rPr>
          <w:szCs w:val="24"/>
        </w:rPr>
      </w:pPr>
      <w:r>
        <w:rPr>
          <w:szCs w:val="24"/>
        </w:rPr>
        <w:t xml:space="preserve">  </w:t>
      </w:r>
      <w:r>
        <w:rPr>
          <w:rFonts w:hint="eastAsia"/>
          <w:szCs w:val="24"/>
        </w:rPr>
        <w:t xml:space="preserve"> </w:t>
      </w: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720"/>
        <w:ind w:firstLine="0" w:firstLineChars="0"/>
        <w:jc w:val="center"/>
        <w:rPr>
          <w:b/>
          <w:sz w:val="72"/>
          <w:szCs w:val="24"/>
        </w:rPr>
      </w:pPr>
      <w:r>
        <w:rPr>
          <w:b/>
          <w:sz w:val="72"/>
          <w:szCs w:val="24"/>
        </w:rPr>
        <w:t>招标文件</w:t>
      </w:r>
    </w:p>
    <w:p>
      <w:pPr>
        <w:pStyle w:val="style0"/>
        <w:spacing w:lineRule="exact" w:line="400"/>
        <w:ind w:firstLine="0" w:firstLineChars="0"/>
        <w:jc w:val="center"/>
        <w:rPr>
          <w:b/>
          <w:bCs/>
          <w:kern w:val="0"/>
          <w:szCs w:val="24"/>
        </w:rPr>
      </w:pPr>
    </w:p>
    <w:p>
      <w:pPr>
        <w:pStyle w:val="style0"/>
        <w:spacing w:lineRule="exact" w:line="400"/>
        <w:ind w:firstLine="0" w:firstLineChars="0"/>
        <w:jc w:val="center"/>
        <w:rPr>
          <w:b/>
          <w:bCs/>
          <w:kern w:val="0"/>
          <w:szCs w:val="24"/>
        </w:rPr>
      </w:pPr>
    </w:p>
    <w:p>
      <w:pPr>
        <w:pStyle w:val="style0"/>
        <w:spacing w:lineRule="exact" w:line="400"/>
        <w:ind w:firstLine="0" w:firstLineChars="0"/>
        <w:jc w:val="center"/>
        <w:rPr>
          <w:b/>
          <w:bCs/>
          <w:kern w:val="0"/>
          <w:szCs w:val="24"/>
        </w:rPr>
      </w:pPr>
    </w:p>
    <w:p>
      <w:pPr>
        <w:pStyle w:val="style0"/>
        <w:spacing w:lineRule="exact" w:line="400"/>
        <w:ind w:firstLine="0" w:firstLineChars="0"/>
        <w:jc w:val="center"/>
        <w:rPr>
          <w:b/>
          <w:bCs/>
          <w:kern w:val="0"/>
          <w:szCs w:val="24"/>
        </w:rPr>
      </w:pPr>
    </w:p>
    <w:p>
      <w:pPr>
        <w:pStyle w:val="style0"/>
        <w:widowControl/>
        <w:spacing w:lineRule="exact" w:line="400"/>
        <w:ind w:firstLine="964" w:firstLineChars="300"/>
        <w:rPr>
          <w:b/>
          <w:bCs/>
          <w:kern w:val="0"/>
          <w:sz w:val="32"/>
          <w:szCs w:val="24"/>
        </w:rPr>
      </w:pPr>
    </w:p>
    <w:p>
      <w:pPr>
        <w:pStyle w:val="style0"/>
        <w:widowControl/>
        <w:ind w:firstLine="600"/>
        <w:jc w:val="left"/>
        <w:rPr>
          <w:bCs/>
          <w:kern w:val="0"/>
          <w:sz w:val="30"/>
          <w:szCs w:val="30"/>
        </w:rPr>
      </w:pPr>
      <w:r>
        <w:rPr>
          <w:bCs/>
          <w:kern w:val="0"/>
          <w:sz w:val="30"/>
          <w:szCs w:val="30"/>
        </w:rPr>
        <w:t>项目名称</w:t>
      </w:r>
      <w:bookmarkStart w:id="0" w:name="_Hlk56588516"/>
      <w:r>
        <w:rPr>
          <w:bCs/>
          <w:kern w:val="0"/>
          <w:sz w:val="30"/>
          <w:szCs w:val="30"/>
        </w:rPr>
        <w:t>：</w:t>
      </w:r>
      <w:r>
        <w:rPr>
          <w:rFonts w:hint="eastAsia"/>
          <w:bCs/>
          <w:kern w:val="0"/>
          <w:sz w:val="30"/>
          <w:szCs w:val="30"/>
        </w:rPr>
        <w:t>副油箱自动化焊接机器人设备</w:t>
      </w:r>
    </w:p>
    <w:p>
      <w:pPr>
        <w:pStyle w:val="style0"/>
        <w:widowControl/>
        <w:ind w:firstLine="2199" w:firstLineChars="733"/>
        <w:jc w:val="left"/>
        <w:rPr>
          <w:bCs/>
          <w:color w:val="ff0000"/>
          <w:kern w:val="0"/>
          <w:sz w:val="30"/>
          <w:szCs w:val="30"/>
        </w:rPr>
      </w:pPr>
    </w:p>
    <w:bookmarkEnd w:id="0"/>
    <w:p>
      <w:pPr>
        <w:pStyle w:val="style0"/>
        <w:widowControl/>
        <w:ind w:firstLine="600"/>
        <w:jc w:val="left"/>
        <w:rPr>
          <w:bCs/>
          <w:kern w:val="0"/>
          <w:sz w:val="30"/>
          <w:szCs w:val="30"/>
        </w:rPr>
      </w:pPr>
      <w:r>
        <w:rPr>
          <w:bCs/>
          <w:kern w:val="0"/>
          <w:sz w:val="30"/>
          <w:szCs w:val="30"/>
        </w:rPr>
        <w:t>项目编号：</w:t>
      </w:r>
      <w:r>
        <w:rPr>
          <w:rFonts w:hint="eastAsia"/>
          <w:bCs/>
          <w:kern w:val="0"/>
          <w:sz w:val="30"/>
          <w:szCs w:val="30"/>
        </w:rPr>
        <w:t>CGZXCX-202506-4273</w:t>
      </w:r>
    </w:p>
    <w:p>
      <w:pPr>
        <w:pStyle w:val="style77"/>
        <w:ind w:firstLine="240"/>
        <w:rPr/>
      </w:pPr>
    </w:p>
    <w:p>
      <w:pPr>
        <w:pStyle w:val="style0"/>
        <w:widowControl/>
        <w:ind w:firstLine="600"/>
        <w:jc w:val="left"/>
        <w:rPr>
          <w:bCs/>
          <w:kern w:val="0"/>
          <w:sz w:val="30"/>
          <w:szCs w:val="30"/>
        </w:rPr>
      </w:pPr>
    </w:p>
    <w:p>
      <w:pPr>
        <w:pStyle w:val="style0"/>
        <w:widowControl/>
        <w:ind w:firstLine="2199" w:firstLineChars="733"/>
        <w:jc w:val="left"/>
        <w:rPr>
          <w:bCs/>
          <w:color w:val="ff0000"/>
          <w:kern w:val="0"/>
          <w:sz w:val="30"/>
          <w:szCs w:val="30"/>
        </w:rPr>
      </w:pPr>
      <w:r>
        <w:rPr>
          <w:rFonts w:hint="eastAsia"/>
          <w:bCs/>
          <w:color w:val="ff0000"/>
          <w:kern w:val="0"/>
          <w:sz w:val="30"/>
          <w:szCs w:val="30"/>
        </w:rPr>
        <w:t xml:space="preserve">             </w:t>
      </w:r>
    </w:p>
    <w:p>
      <w:pPr>
        <w:pStyle w:val="style0"/>
        <w:widowControl/>
        <w:spacing w:lineRule="exact" w:line="400"/>
        <w:ind w:firstLine="0" w:firstLineChars="0"/>
        <w:rPr>
          <w:b/>
          <w:bCs/>
          <w:kern w:val="0"/>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bCs/>
          <w:sz w:val="28"/>
          <w:szCs w:val="24"/>
        </w:rPr>
      </w:pPr>
      <w:r>
        <w:rPr>
          <w:b/>
          <w:bCs/>
          <w:sz w:val="28"/>
          <w:szCs w:val="24"/>
        </w:rPr>
        <w:t>招标人：中国重汽集团济南专用车有限公司</w:t>
      </w:r>
    </w:p>
    <w:p>
      <w:pPr>
        <w:pStyle w:val="style0"/>
        <w:widowControl/>
        <w:spacing w:lineRule="exact" w:line="400"/>
        <w:ind w:firstLine="0" w:firstLineChars="0"/>
        <w:jc w:val="center"/>
        <w:rPr>
          <w:b/>
          <w:bCs/>
          <w:szCs w:val="24"/>
        </w:rPr>
      </w:pPr>
    </w:p>
    <w:p>
      <w:pPr>
        <w:pStyle w:val="style0"/>
        <w:widowControl/>
        <w:spacing w:lineRule="exact" w:line="400"/>
        <w:ind w:firstLine="0" w:firstLineChars="0"/>
        <w:jc w:val="center"/>
        <w:rPr>
          <w:b/>
          <w:szCs w:val="24"/>
        </w:rPr>
      </w:pPr>
      <w:r>
        <w:rPr>
          <w:b/>
          <w:bCs/>
          <w:szCs w:val="24"/>
        </w:rPr>
        <w:t>二〇二</w:t>
      </w:r>
      <w:r>
        <w:rPr>
          <w:rFonts w:hint="eastAsia"/>
          <w:b/>
          <w:bCs/>
          <w:szCs w:val="24"/>
        </w:rPr>
        <w:t>五</w:t>
      </w:r>
      <w:r>
        <w:rPr>
          <w:b/>
          <w:bCs/>
          <w:szCs w:val="24"/>
        </w:rPr>
        <w:t>年</w:t>
      </w:r>
      <w:r>
        <w:rPr>
          <w:rFonts w:hint="eastAsia"/>
          <w:b/>
          <w:bCs/>
          <w:szCs w:val="24"/>
        </w:rPr>
        <w:t>六</w:t>
      </w:r>
      <w:r>
        <w:rPr>
          <w:b/>
          <w:bCs/>
          <w:szCs w:val="24"/>
        </w:rPr>
        <w:t>月</w:t>
      </w:r>
      <w:r>
        <w:rPr>
          <w:rFonts w:hint="eastAsia"/>
          <w:b/>
          <w:bCs/>
          <w:szCs w:val="24"/>
        </w:rPr>
        <w:t>二十六</w:t>
      </w:r>
      <w:r>
        <w:rPr>
          <w:rFonts w:hint="eastAsia"/>
          <w:b/>
          <w:bCs/>
          <w:szCs w:val="24"/>
        </w:rPr>
        <w:t>日</w:t>
      </w:r>
    </w:p>
    <w:p>
      <w:pPr>
        <w:pStyle w:val="style0"/>
        <w:spacing w:lineRule="exact" w:line="400"/>
        <w:ind w:firstLine="0" w:firstLineChars="0"/>
        <w:jc w:val="center"/>
        <w:rPr>
          <w:b/>
          <w:bCs/>
          <w:szCs w:val="24"/>
        </w:rPr>
        <w:sectPr>
          <w:headerReference w:type="even" r:id="rId2"/>
          <w:headerReference w:type="default" r:id="rId3"/>
          <w:footerReference w:type="even" r:id="rId4"/>
          <w:footerReference w:type="default" r:id="rId5"/>
          <w:headerReference w:type="first" r:id="rId6"/>
          <w:footerReference w:type="first" r:id="rId7"/>
          <w:pgSz w:w="11850" w:h="16783" w:orient="portrait"/>
          <w:pgMar w:top="1440" w:right="1502" w:bottom="1440" w:left="1080" w:header="794" w:footer="822" w:gutter="0"/>
          <w:pgNumType w:start="1"/>
          <w:cols w:space="720"/>
          <w:docGrid w:linePitch="290" w:charSpace="-3931"/>
        </w:sectPr>
      </w:pPr>
    </w:p>
    <w:bookmarkStart w:id="1" w:name="_Toc56676919"/>
    <w:bookmarkStart w:id="2" w:name="_Toc201849138"/>
    <w:p>
      <w:pPr>
        <w:pStyle w:val="style1"/>
        <w:numPr>
          <w:ilvl w:val="0"/>
          <w:numId w:val="0"/>
        </w:numPr>
        <w:spacing w:before="240" w:after="240"/>
        <w:rPr/>
      </w:pPr>
      <w:r>
        <w:t>目录</w:t>
      </w:r>
      <w:bookmarkEnd w:id="1"/>
      <w:bookmarkEnd w:id="2"/>
    </w:p>
    <w:p>
      <w:pPr>
        <w:pStyle w:val="style19"/>
        <w:rPr>
          <w:rFonts w:ascii="Calibri" w:cs="宋体" w:eastAsia="宋体" w:hAnsi="Calibri"/>
          <w:noProof/>
          <w:sz w:val="22"/>
          <w:szCs w:val="24"/>
          <w14:ligatures xmlns:w14="http://schemas.microsoft.com/office/word/2010/wordml" w14:val="standardContextual"/>
        </w:rPr>
      </w:pPr>
      <w:r>
        <w:rPr>
          <w:caps/>
          <w:szCs w:val="20"/>
        </w:rPr>
        <w:fldChar w:fldCharType="begin"/>
      </w:r>
      <w:r>
        <w:instrText xml:space="preserve"> TOC \o "1-3" \h \z \u </w:instrText>
      </w:r>
      <w:r>
        <w:rPr>
          <w:caps/>
          <w:szCs w:val="20"/>
        </w:rPr>
        <w:fldChar w:fldCharType="separate"/>
      </w:r>
      <w:r>
        <w:rPr/>
        <w:fldChar w:fldCharType="begin"/>
      </w:r>
      <w:r>
        <w:instrText xml:space="preserve"> HYPERLINK \l "_Toc201849138" </w:instrText>
      </w:r>
      <w:r>
        <w:rPr/>
        <w:fldChar w:fldCharType="separate"/>
      </w:r>
      <w:r>
        <w:rPr>
          <w:rStyle w:val="style85"/>
          <w:rFonts w:hint="eastAsia"/>
          <w:noProof/>
        </w:rPr>
        <w:t>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_Toc201849138 \h</w:instrText>
      </w:r>
      <w:r>
        <w:rPr>
          <w:rFonts w:hint="eastAsia"/>
          <w:noProof/>
          <w:webHidden/>
        </w:rPr>
        <w:instrText xml:space="preserve"> </w:instrText>
      </w:r>
      <w:r>
        <w:rPr>
          <w:rFonts w:hint="eastAsia"/>
          <w:noProof/>
          <w:webHidden/>
        </w:rPr>
        <w:fldChar w:fldCharType="separate"/>
      </w:r>
      <w:r>
        <w:rPr>
          <w:noProof/>
          <w:webHidden/>
        </w:rPr>
        <w:t>1</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"_Toc201849139" </w:instrText>
      </w:r>
      <w:r>
        <w:rPr/>
        <w:fldChar w:fldCharType="separate"/>
      </w:r>
      <w:r>
        <w:rPr>
          <w:rStyle w:val="style85"/>
          <w:rFonts w:hint="eastAsia"/>
          <w:noProof/>
        </w:rPr>
        <w:t>第</w:t>
      </w:r>
      <w:r>
        <w:rPr>
          <w:rStyle w:val="style85"/>
          <w:rFonts w:hint="eastAsia"/>
          <w:noProof/>
        </w:rPr>
        <w:t>1</w:t>
      </w:r>
      <w:r>
        <w:rPr>
          <w:rStyle w:val="style85"/>
          <w:rFonts w:hint="eastAsia"/>
          <w:noProof/>
        </w:rPr>
        <w:t>章</w:t>
      </w:r>
      <w:r>
        <w:rPr>
          <w:rStyle w:val="style85"/>
          <w:rFonts w:hint="eastAsia"/>
          <w:noProof/>
        </w:rPr>
        <w:t xml:space="preserve"> </w:t>
      </w:r>
      <w:r>
        <w:rPr>
          <w:rStyle w:val="style85"/>
          <w:rFonts w:hint="eastAsia"/>
          <w:noProof/>
        </w:rPr>
        <w:t>投标邀请函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_Toc201849139 \h</w:instrText>
      </w:r>
      <w:r>
        <w:rPr>
          <w:rFonts w:hint="eastAsia"/>
          <w:noProof/>
          <w:webHidden/>
        </w:rPr>
        <w:instrText xml:space="preserve"> </w:instrText>
      </w:r>
      <w:r>
        <w:rPr>
          <w:rFonts w:hint="eastAsia"/>
          <w:noProof/>
          <w:webHidden/>
        </w:rPr>
        <w:fldChar w:fldCharType="separate"/>
      </w:r>
      <w:r>
        <w:rPr>
          <w:noProof/>
          <w:webHidden/>
        </w:rPr>
        <w:t>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"_Toc201849140" </w:instrText>
      </w:r>
      <w:r>
        <w:rPr/>
        <w:fldChar w:fldCharType="separate"/>
      </w:r>
      <w:r>
        <w:rPr>
          <w:rStyle w:val="style85"/>
          <w:rFonts w:hint="eastAsia"/>
          <w:noProof/>
        </w:rPr>
        <w:t xml:space="preserve">1.1 </w:t>
      </w:r>
      <w:r>
        <w:rPr>
          <w:rStyle w:val="style85"/>
          <w:rFonts w:hint="eastAsia"/>
          <w:noProof/>
        </w:rPr>
        <w:t>项目名称及项目编号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_Toc201849140 \h</w:instrText>
      </w:r>
      <w:r>
        <w:rPr>
          <w:rFonts w:hint="eastAsia"/>
          <w:noProof/>
          <w:webHidden/>
        </w:rPr>
        <w:instrText xml:space="preserve"> </w:instrText>
      </w:r>
      <w:r>
        <w:rPr>
          <w:rFonts w:hint="eastAsia"/>
          <w:noProof/>
          <w:webHidden/>
        </w:rPr>
        <w:fldChar w:fldCharType="separate"/>
      </w:r>
      <w:r>
        <w:rPr>
          <w:noProof/>
          <w:webHidden/>
        </w:rPr>
        <w:t>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"_Toc201849141" </w:instrText>
      </w:r>
      <w:r>
        <w:rPr/>
        <w:fldChar w:fldCharType="separate"/>
      </w:r>
      <w:r>
        <w:rPr>
          <w:rStyle w:val="style85"/>
          <w:rFonts w:hint="eastAsia"/>
          <w:noProof/>
        </w:rPr>
        <w:t xml:space="preserve">1.2 </w:t>
      </w:r>
      <w:r>
        <w:rPr>
          <w:rStyle w:val="style85"/>
          <w:rFonts w:hint="eastAsia"/>
          <w:noProof/>
        </w:rPr>
        <w:t>招标内容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_Toc201849141 \h</w:instrText>
      </w:r>
      <w:r>
        <w:rPr>
          <w:rFonts w:hint="eastAsia"/>
          <w:noProof/>
          <w:webHidden/>
        </w:rPr>
        <w:instrText xml:space="preserve"> </w:instrText>
      </w:r>
      <w:r>
        <w:rPr>
          <w:rFonts w:hint="eastAsia"/>
          <w:noProof/>
          <w:webHidden/>
        </w:rPr>
        <w:fldChar w:fldCharType="separate"/>
      </w:r>
      <w:r>
        <w:rPr>
          <w:noProof/>
          <w:webHidden/>
        </w:rPr>
        <w:t>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"_Toc201849142" </w:instrText>
      </w:r>
      <w:r>
        <w:rPr/>
        <w:fldChar w:fldCharType="separate"/>
      </w:r>
      <w:r>
        <w:rPr>
          <w:rStyle w:val="style85"/>
          <w:rFonts w:hint="eastAsia"/>
          <w:noProof/>
        </w:rPr>
        <w:t xml:space="preserve">1.3 </w:t>
      </w:r>
      <w:r>
        <w:rPr>
          <w:rStyle w:val="style85"/>
          <w:rFonts w:hint="eastAsia"/>
          <w:noProof/>
        </w:rPr>
        <w:t>投标人资格要求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_Toc201849142 \h</w:instrText>
      </w:r>
      <w:r>
        <w:rPr>
          <w:rFonts w:hint="eastAsia"/>
          <w:noProof/>
          <w:webHidden/>
        </w:rPr>
        <w:instrText xml:space="preserve"> </w:instrText>
      </w:r>
      <w:r>
        <w:rPr>
          <w:rFonts w:hint="eastAsia"/>
          <w:noProof/>
          <w:webHidden/>
        </w:rPr>
        <w:fldChar w:fldCharType="separate"/>
      </w:r>
      <w:r>
        <w:rPr>
          <w:noProof/>
          <w:webHidden/>
        </w:rPr>
        <w:t>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"_Toc201849143" </w:instrText>
      </w:r>
      <w:r>
        <w:rPr/>
        <w:fldChar w:fldCharType="separate"/>
      </w:r>
      <w:r>
        <w:rPr>
          <w:rStyle w:val="style85"/>
          <w:rFonts w:hint="eastAsia"/>
          <w:noProof/>
        </w:rPr>
        <w:t xml:space="preserve">1.4 </w:t>
      </w:r>
      <w:r>
        <w:rPr>
          <w:rStyle w:val="style85"/>
          <w:rFonts w:hint="eastAsia"/>
          <w:noProof/>
        </w:rPr>
        <w:t>报名及招标文件的获取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_Toc201849143 \h</w:instrText>
      </w:r>
      <w:r>
        <w:rPr>
          <w:rFonts w:hint="eastAsia"/>
          <w:noProof/>
          <w:webHidden/>
        </w:rPr>
        <w:instrText xml:space="preserve"> </w:instrText>
      </w:r>
      <w:r>
        <w:rPr>
          <w:rFonts w:hint="eastAsia"/>
          <w:noProof/>
          <w:webHidden/>
        </w:rPr>
        <w:fldChar w:fldCharType="separate"/>
      </w:r>
      <w:r>
        <w:rPr>
          <w:noProof/>
          <w:webHidden/>
        </w:rPr>
        <w:t>5</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"_Toc201849144" </w:instrText>
      </w:r>
      <w:r>
        <w:rPr/>
        <w:fldChar w:fldCharType="separate"/>
      </w:r>
      <w:r>
        <w:rPr>
          <w:rStyle w:val="style85"/>
          <w:rFonts w:hint="eastAsia"/>
          <w:noProof/>
        </w:rPr>
        <w:t xml:space="preserve">1.5 </w:t>
      </w:r>
      <w:r>
        <w:rPr>
          <w:rStyle w:val="style85"/>
          <w:rFonts w:hint="eastAsia"/>
          <w:noProof/>
        </w:rPr>
        <w:t>投标文件的递交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_Toc201849144 \h</w:instrText>
      </w:r>
      <w:r>
        <w:rPr>
          <w:rFonts w:hint="eastAsia"/>
          <w:noProof/>
          <w:webHidden/>
        </w:rPr>
        <w:instrText xml:space="preserve"> </w:instrText>
      </w:r>
      <w:r>
        <w:rPr>
          <w:rFonts w:hint="eastAsia"/>
          <w:noProof/>
          <w:webHidden/>
        </w:rPr>
        <w:fldChar w:fldCharType="separate"/>
      </w:r>
      <w:r>
        <w:rPr>
          <w:noProof/>
          <w:webHidden/>
        </w:rPr>
        <w:t>6</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"_Toc201849145" </w:instrText>
      </w:r>
      <w:r>
        <w:rPr/>
        <w:fldChar w:fldCharType="separate"/>
      </w:r>
      <w:r>
        <w:rPr>
          <w:rStyle w:val="style85"/>
          <w:rFonts w:hint="eastAsia"/>
          <w:noProof/>
        </w:rPr>
        <w:t xml:space="preserve">1.6 </w:t>
      </w:r>
      <w:r>
        <w:rPr>
          <w:rStyle w:val="style85"/>
          <w:rFonts w:hint="eastAsia"/>
          <w:noProof/>
        </w:rPr>
        <w:t>联系方式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_Toc201849145 \h</w:instrText>
      </w:r>
      <w:r>
        <w:rPr>
          <w:rFonts w:hint="eastAsia"/>
          <w:noProof/>
          <w:webHidden/>
        </w:rPr>
        <w:instrText xml:space="preserve"> </w:instrText>
      </w:r>
      <w:r>
        <w:rPr>
          <w:rFonts w:hint="eastAsia"/>
          <w:noProof/>
          <w:webHidden/>
        </w:rPr>
        <w:fldChar w:fldCharType="separate"/>
      </w:r>
      <w:r>
        <w:rPr>
          <w:noProof/>
          <w:webHidden/>
        </w:rPr>
        <w:t>6</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"_Toc201849146" </w:instrText>
      </w:r>
      <w:r>
        <w:rPr/>
        <w:fldChar w:fldCharType="separate"/>
      </w:r>
      <w:r>
        <w:rPr>
          <w:rStyle w:val="style85"/>
          <w:rFonts w:hint="eastAsia"/>
          <w:noProof/>
        </w:rPr>
        <w:t>第</w:t>
      </w:r>
      <w:r>
        <w:rPr>
          <w:rStyle w:val="style85"/>
          <w:rFonts w:hint="eastAsia"/>
          <w:noProof/>
        </w:rPr>
        <w:t>2</w:t>
      </w:r>
      <w:r>
        <w:rPr>
          <w:rStyle w:val="style85"/>
          <w:rFonts w:hint="eastAsia"/>
          <w:noProof/>
        </w:rPr>
        <w:t>章</w:t>
      </w:r>
      <w:r>
        <w:rPr>
          <w:rStyle w:val="style85"/>
          <w:rFonts w:hint="eastAsia"/>
          <w:noProof/>
        </w:rPr>
        <w:t xml:space="preserve"> </w:t>
      </w:r>
      <w:r>
        <w:rPr>
          <w:rStyle w:val="style85"/>
          <w:rFonts w:hint="eastAsia"/>
          <w:noProof/>
        </w:rPr>
        <w:t>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_Toc201849146 \h</w:instrText>
      </w:r>
      <w:r>
        <w:rPr>
          <w:rFonts w:hint="eastAsia"/>
          <w:noProof/>
          <w:webHidden/>
        </w:rPr>
        <w:instrText xml:space="preserve"> </w:instrText>
      </w:r>
      <w:r>
        <w:rPr>
          <w:rFonts w:hint="eastAsia"/>
          <w:noProof/>
          <w:webHidden/>
        </w:rPr>
        <w:fldChar w:fldCharType="separate"/>
      </w:r>
      <w:r>
        <w:rPr>
          <w:noProof/>
          <w:webHidden/>
        </w:rPr>
        <w:t>7</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"_Toc201849147" </w:instrText>
      </w:r>
      <w:r>
        <w:rPr/>
        <w:fldChar w:fldCharType="separate"/>
      </w:r>
      <w:r>
        <w:rPr>
          <w:rStyle w:val="style85"/>
          <w:rFonts w:hint="eastAsia"/>
          <w:noProof/>
        </w:rPr>
        <w:t xml:space="preserve">2.1 </w:t>
      </w:r>
      <w:r>
        <w:rPr>
          <w:rStyle w:val="style85"/>
          <w:rFonts w:hint="eastAsia"/>
          <w:noProof/>
        </w:rPr>
        <w:t>投标人须知前附表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_Toc201849147 \h</w:instrText>
      </w:r>
      <w:r>
        <w:rPr>
          <w:rFonts w:hint="eastAsia"/>
          <w:noProof/>
          <w:webHidden/>
        </w:rPr>
        <w:instrText xml:space="preserve"> </w:instrText>
      </w:r>
      <w:r>
        <w:rPr>
          <w:rFonts w:hint="eastAsia"/>
          <w:noProof/>
          <w:webHidden/>
        </w:rPr>
        <w:fldChar w:fldCharType="separate"/>
      </w:r>
      <w:r>
        <w:rPr>
          <w:noProof/>
          <w:webHidden/>
        </w:rPr>
        <w:t>7</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"_Toc201849148" </w:instrText>
      </w:r>
      <w:r>
        <w:rPr/>
        <w:fldChar w:fldCharType="separate"/>
      </w:r>
      <w:r>
        <w:rPr>
          <w:rStyle w:val="style85"/>
          <w:rFonts w:hint="eastAsia"/>
          <w:noProof/>
        </w:rPr>
        <w:t xml:space="preserve">2.2 </w:t>
      </w:r>
      <w:r>
        <w:rPr>
          <w:rStyle w:val="style85"/>
          <w:rFonts w:hint="eastAsia"/>
          <w:noProof/>
        </w:rPr>
        <w:t>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_Toc201849148 \h</w:instrText>
      </w:r>
      <w:r>
        <w:rPr>
          <w:rFonts w:hint="eastAsia"/>
          <w:noProof/>
          <w:webHidden/>
        </w:rPr>
        <w:instrText xml:space="preserve"> </w:instrText>
      </w:r>
      <w:r>
        <w:rPr>
          <w:rFonts w:hint="eastAsia"/>
          <w:noProof/>
          <w:webHidden/>
        </w:rPr>
        <w:fldChar w:fldCharType="separate"/>
      </w:r>
      <w:r>
        <w:rPr>
          <w:noProof/>
          <w:webHidden/>
        </w:rPr>
        <w:t>10</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"_Toc201849149" </w:instrText>
      </w:r>
      <w:r>
        <w:rPr/>
        <w:fldChar w:fldCharType="separate"/>
      </w:r>
      <w:r>
        <w:rPr>
          <w:rStyle w:val="style85"/>
          <w:rFonts w:hint="eastAsia"/>
          <w:noProof/>
        </w:rPr>
        <w:t xml:space="preserve">2.3 </w:t>
      </w:r>
      <w:r>
        <w:rPr>
          <w:rStyle w:val="style85"/>
          <w:rFonts w:hint="eastAsia"/>
          <w:noProof/>
        </w:rPr>
        <w:t>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_Toc201849149 \h</w:instrText>
      </w:r>
      <w:r>
        <w:rPr>
          <w:rFonts w:hint="eastAsia"/>
          <w:noProof/>
          <w:webHidden/>
        </w:rPr>
        <w:instrText xml:space="preserve"> </w:instrText>
      </w:r>
      <w:r>
        <w:rPr>
          <w:rFonts w:hint="eastAsia"/>
          <w:noProof/>
          <w:webHidden/>
        </w:rPr>
        <w:fldChar w:fldCharType="separate"/>
      </w:r>
      <w:r>
        <w:rPr>
          <w:noProof/>
          <w:webHidden/>
        </w:rPr>
        <w:t>11</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"_Toc201849150" </w:instrText>
      </w:r>
      <w:r>
        <w:rPr/>
        <w:fldChar w:fldCharType="separate"/>
      </w:r>
      <w:r>
        <w:rPr>
          <w:rStyle w:val="style85"/>
          <w:rFonts w:hint="eastAsia"/>
          <w:noProof/>
        </w:rPr>
        <w:t xml:space="preserve">2.4 </w:t>
      </w:r>
      <w:r>
        <w:rPr>
          <w:rStyle w:val="style85"/>
          <w:rFonts w:hint="eastAsia"/>
          <w:noProof/>
        </w:rPr>
        <w:t>投标文件编写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_Toc201849150 \h</w:instrText>
      </w:r>
      <w:r>
        <w:rPr>
          <w:rFonts w:hint="eastAsia"/>
          <w:noProof/>
          <w:webHidden/>
        </w:rPr>
        <w:instrText xml:space="preserve"> </w:instrText>
      </w:r>
      <w:r>
        <w:rPr>
          <w:rFonts w:hint="eastAsia"/>
          <w:noProof/>
          <w:webHidden/>
        </w:rPr>
        <w:fldChar w:fldCharType="separate"/>
      </w:r>
      <w:r>
        <w:rPr>
          <w:noProof/>
          <w:webHidden/>
        </w:rPr>
        <w:t>11</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"_Toc201849151" </w:instrText>
      </w:r>
      <w:r>
        <w:rPr/>
        <w:fldChar w:fldCharType="separate"/>
      </w:r>
      <w:r>
        <w:rPr>
          <w:rStyle w:val="style85"/>
          <w:rFonts w:hint="eastAsia"/>
          <w:noProof/>
        </w:rPr>
        <w:t xml:space="preserve">2.5 </w:t>
      </w:r>
      <w:r>
        <w:rPr>
          <w:rStyle w:val="style85"/>
          <w:rFonts w:hint="eastAsia"/>
          <w:noProof/>
        </w:rPr>
        <w:t>投标文件递交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_Toc201849151 \h</w:instrText>
      </w:r>
      <w:r>
        <w:rPr>
          <w:rFonts w:hint="eastAsia"/>
          <w:noProof/>
          <w:webHidden/>
        </w:rPr>
        <w:instrText xml:space="preserve"> </w:instrText>
      </w:r>
      <w:r>
        <w:rPr>
          <w:rFonts w:hint="eastAsia"/>
          <w:noProof/>
          <w:webHidden/>
        </w:rPr>
        <w:fldChar w:fldCharType="separate"/>
      </w:r>
      <w:r>
        <w:rPr>
          <w:noProof/>
          <w:webHidden/>
        </w:rPr>
        <w:t>15</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"_Toc201849152" </w:instrText>
      </w:r>
      <w:r>
        <w:rPr/>
        <w:fldChar w:fldCharType="separate"/>
      </w:r>
      <w:r>
        <w:rPr>
          <w:rStyle w:val="style85"/>
          <w:rFonts w:hint="eastAsia"/>
          <w:noProof/>
        </w:rPr>
        <w:t xml:space="preserve">2.6 </w:t>
      </w:r>
      <w:r>
        <w:rPr>
          <w:rStyle w:val="style85"/>
          <w:rFonts w:hint="eastAsia"/>
          <w:noProof/>
        </w:rPr>
        <w:t>开标与评标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_Toc201849152 \h</w:instrText>
      </w:r>
      <w:r>
        <w:rPr>
          <w:rFonts w:hint="eastAsia"/>
          <w:noProof/>
          <w:webHidden/>
        </w:rPr>
        <w:instrText xml:space="preserve"> </w:instrText>
      </w:r>
      <w:r>
        <w:rPr>
          <w:rFonts w:hint="eastAsia"/>
          <w:noProof/>
          <w:webHidden/>
        </w:rPr>
        <w:fldChar w:fldCharType="separate"/>
      </w:r>
      <w:r>
        <w:rPr>
          <w:noProof/>
          <w:webHidden/>
        </w:rPr>
        <w:t>16</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"_Toc201849153" </w:instrText>
      </w:r>
      <w:r>
        <w:rPr/>
        <w:fldChar w:fldCharType="separate"/>
      </w:r>
      <w:r>
        <w:rPr>
          <w:rStyle w:val="style85"/>
          <w:rFonts w:hint="eastAsia"/>
          <w:noProof/>
        </w:rPr>
        <w:t xml:space="preserve">2.7 </w:t>
      </w:r>
      <w:r>
        <w:rPr>
          <w:rStyle w:val="style85"/>
          <w:rFonts w:hint="eastAsia"/>
          <w:noProof/>
        </w:rPr>
        <w:t>授予合同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_Toc201849153 \h</w:instrText>
      </w:r>
      <w:r>
        <w:rPr>
          <w:rFonts w:hint="eastAsia"/>
          <w:noProof/>
          <w:webHidden/>
        </w:rPr>
        <w:instrText xml:space="preserve"> </w:instrText>
      </w:r>
      <w:r>
        <w:rPr>
          <w:rFonts w:hint="eastAsia"/>
          <w:noProof/>
          <w:webHidden/>
        </w:rPr>
        <w:fldChar w:fldCharType="separate"/>
      </w:r>
      <w:r>
        <w:rPr>
          <w:noProof/>
          <w:webHidden/>
        </w:rPr>
        <w:t>17</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"_Toc201849154" </w:instrText>
      </w:r>
      <w:r>
        <w:rPr/>
        <w:fldChar w:fldCharType="separate"/>
      </w:r>
      <w:r>
        <w:rPr>
          <w:rStyle w:val="style85"/>
          <w:rFonts w:hint="eastAsia"/>
          <w:noProof/>
        </w:rPr>
        <w:t xml:space="preserve">2.8 </w:t>
      </w:r>
      <w:r>
        <w:rPr>
          <w:rStyle w:val="style85"/>
          <w:rFonts w:hint="eastAsia"/>
          <w:noProof/>
        </w:rPr>
        <w:t>相关费用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_Toc201849154 \h</w:instrText>
      </w:r>
      <w:r>
        <w:rPr>
          <w:rFonts w:hint="eastAsia"/>
          <w:noProof/>
          <w:webHidden/>
        </w:rPr>
        <w:instrText xml:space="preserve"> </w:instrText>
      </w:r>
      <w:r>
        <w:rPr>
          <w:rFonts w:hint="eastAsia"/>
          <w:noProof/>
          <w:webHidden/>
        </w:rPr>
        <w:fldChar w:fldCharType="separate"/>
      </w:r>
      <w:r>
        <w:rPr>
          <w:noProof/>
          <w:webHidden/>
        </w:rPr>
        <w:t>19</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"_Toc201849155" </w:instrText>
      </w:r>
      <w:r>
        <w:rPr/>
        <w:fldChar w:fldCharType="separate"/>
      </w:r>
      <w:r>
        <w:rPr>
          <w:rStyle w:val="style85"/>
          <w:rFonts w:hint="eastAsia"/>
          <w:noProof/>
        </w:rPr>
        <w:t xml:space="preserve">2.9 </w:t>
      </w:r>
      <w:r>
        <w:rPr>
          <w:rStyle w:val="style85"/>
          <w:rFonts w:hint="eastAsia"/>
          <w:noProof/>
        </w:rPr>
        <w:t>解释权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_Toc201849155 \h</w:instrText>
      </w:r>
      <w:r>
        <w:rPr>
          <w:rFonts w:hint="eastAsia"/>
          <w:noProof/>
          <w:webHidden/>
        </w:rPr>
        <w:instrText xml:space="preserve"> </w:instrText>
      </w:r>
      <w:r>
        <w:rPr>
          <w:rFonts w:hint="eastAsia"/>
          <w:noProof/>
          <w:webHidden/>
        </w:rPr>
        <w:fldChar w:fldCharType="separate"/>
      </w:r>
      <w:r>
        <w:rPr>
          <w:noProof/>
          <w:webHidden/>
        </w:rPr>
        <w:t>19</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"_Toc201849156" </w:instrText>
      </w:r>
      <w:r>
        <w:rPr/>
        <w:fldChar w:fldCharType="separate"/>
      </w:r>
      <w:r>
        <w:rPr>
          <w:rStyle w:val="style85"/>
          <w:rFonts w:hint="eastAsia"/>
          <w:noProof/>
        </w:rPr>
        <w:t xml:space="preserve">2.10 </w:t>
      </w:r>
      <w:r>
        <w:rPr>
          <w:rStyle w:val="style85"/>
          <w:rFonts w:hint="eastAsia"/>
          <w:noProof/>
        </w:rPr>
        <w:t>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_Toc201849156 \h</w:instrText>
      </w:r>
      <w:r>
        <w:rPr>
          <w:rFonts w:hint="eastAsia"/>
          <w:noProof/>
          <w:webHidden/>
        </w:rPr>
        <w:instrText xml:space="preserve"> </w:instrText>
      </w:r>
      <w:r>
        <w:rPr>
          <w:rFonts w:hint="eastAsia"/>
          <w:noProof/>
          <w:webHidden/>
        </w:rPr>
        <w:fldChar w:fldCharType="separate"/>
      </w:r>
      <w:r>
        <w:rPr>
          <w:noProof/>
          <w:webHidden/>
        </w:rPr>
        <w:t>19</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"_Toc201849157" </w:instrText>
      </w:r>
      <w:r>
        <w:rPr/>
        <w:fldChar w:fldCharType="separate"/>
      </w:r>
      <w:r>
        <w:rPr>
          <w:rStyle w:val="style85"/>
          <w:rFonts w:hint="eastAsia"/>
          <w:noProof/>
        </w:rPr>
        <w:t>第</w:t>
      </w:r>
      <w:r>
        <w:rPr>
          <w:rStyle w:val="style85"/>
          <w:rFonts w:hint="eastAsia"/>
          <w:noProof/>
        </w:rPr>
        <w:t>3</w:t>
      </w:r>
      <w:r>
        <w:rPr>
          <w:rStyle w:val="style85"/>
          <w:rFonts w:hint="eastAsia"/>
          <w:noProof/>
        </w:rPr>
        <w:t>章</w:t>
      </w:r>
      <w:r>
        <w:rPr>
          <w:rStyle w:val="style85"/>
          <w:rFonts w:hint="eastAsia"/>
          <w:noProof/>
        </w:rPr>
        <w:t xml:space="preserve"> </w:t>
      </w:r>
      <w:r>
        <w:rPr>
          <w:rStyle w:val="style85"/>
          <w:rFonts w:hint="eastAsia"/>
          <w:noProof/>
        </w:rPr>
        <w:t>评标方法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_Toc201849157 \h</w:instrText>
      </w:r>
      <w:r>
        <w:rPr>
          <w:rFonts w:hint="eastAsia"/>
          <w:noProof/>
          <w:webHidden/>
        </w:rPr>
        <w:instrText xml:space="preserve"> </w:instrText>
      </w:r>
      <w:r>
        <w:rPr>
          <w:rFonts w:hint="eastAsia"/>
          <w:noProof/>
          <w:webHidden/>
        </w:rPr>
        <w:fldChar w:fldCharType="separate"/>
      </w:r>
      <w:r>
        <w:rPr>
          <w:noProof/>
          <w:webHidden/>
        </w:rPr>
        <w:t>20</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"_Toc201849158" </w:instrText>
      </w:r>
      <w:r>
        <w:rPr/>
        <w:fldChar w:fldCharType="separate"/>
      </w:r>
      <w:r>
        <w:rPr>
          <w:rStyle w:val="style85"/>
          <w:rFonts w:hint="eastAsia"/>
          <w:noProof/>
        </w:rPr>
        <w:t>第</w:t>
      </w:r>
      <w:r>
        <w:rPr>
          <w:rStyle w:val="style85"/>
          <w:rFonts w:hint="eastAsia"/>
          <w:noProof/>
        </w:rPr>
        <w:t>4</w:t>
      </w:r>
      <w:r>
        <w:rPr>
          <w:rStyle w:val="style85"/>
          <w:rFonts w:hint="eastAsia"/>
          <w:noProof/>
        </w:rPr>
        <w:t>章</w:t>
      </w:r>
      <w:r>
        <w:rPr>
          <w:rStyle w:val="style85"/>
          <w:rFonts w:hint="eastAsia"/>
          <w:noProof/>
        </w:rPr>
        <w:t xml:space="preserve"> </w:t>
      </w:r>
      <w:r>
        <w:rPr>
          <w:rStyle w:val="style85"/>
          <w:rFonts w:hint="eastAsia"/>
          <w:noProof/>
        </w:rPr>
        <w:t>采购货物概况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_Toc201849158 \h</w:instrText>
      </w:r>
      <w:r>
        <w:rPr>
          <w:rFonts w:hint="eastAsia"/>
          <w:noProof/>
          <w:webHidden/>
        </w:rPr>
        <w:instrText xml:space="preserve"> </w:instrText>
      </w:r>
      <w:r>
        <w:rPr>
          <w:rFonts w:hint="eastAsia"/>
          <w:noProof/>
          <w:webHidden/>
        </w:rPr>
        <w:fldChar w:fldCharType="separate"/>
      </w:r>
      <w:r>
        <w:rPr>
          <w:noProof/>
          <w:webHidden/>
        </w:rPr>
        <w:t>23</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"_Toc201849159" </w:instrText>
      </w:r>
      <w:r>
        <w:rPr/>
        <w:fldChar w:fldCharType="separate"/>
      </w:r>
      <w:r>
        <w:rPr>
          <w:rStyle w:val="style85"/>
          <w:rFonts w:hint="eastAsia"/>
          <w:noProof/>
        </w:rPr>
        <w:t xml:space="preserve">4.1 </w:t>
      </w:r>
      <w:r>
        <w:rPr>
          <w:rStyle w:val="style85"/>
          <w:rFonts w:hint="eastAsia"/>
          <w:noProof/>
        </w:rPr>
        <w:t>使用环境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_Toc201849159 \h</w:instrText>
      </w:r>
      <w:r>
        <w:rPr>
          <w:rFonts w:hint="eastAsia"/>
          <w:noProof/>
          <w:webHidden/>
        </w:rPr>
        <w:instrText xml:space="preserve"> </w:instrText>
      </w:r>
      <w:r>
        <w:rPr>
          <w:rFonts w:hint="eastAsia"/>
          <w:noProof/>
          <w:webHidden/>
        </w:rPr>
        <w:fldChar w:fldCharType="separate"/>
      </w:r>
      <w:r>
        <w:rPr>
          <w:noProof/>
          <w:webHidden/>
        </w:rPr>
        <w:t>23</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"_Toc201849160" </w:instrText>
      </w:r>
      <w:r>
        <w:rPr/>
        <w:fldChar w:fldCharType="separate"/>
      </w:r>
      <w:r>
        <w:rPr>
          <w:rStyle w:val="style85"/>
          <w:rFonts w:hint="eastAsia"/>
          <w:noProof/>
        </w:rPr>
        <w:t xml:space="preserve">4.2 </w:t>
      </w:r>
      <w:r>
        <w:rPr>
          <w:rStyle w:val="style85"/>
          <w:rFonts w:hint="eastAsia"/>
          <w:noProof/>
        </w:rPr>
        <w:t>采购货物概况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_Toc201849160 \h</w:instrText>
      </w:r>
      <w:r>
        <w:rPr>
          <w:rFonts w:hint="eastAsia"/>
          <w:noProof/>
          <w:webHidden/>
        </w:rPr>
        <w:instrText xml:space="preserve"> </w:instrText>
      </w:r>
      <w:r>
        <w:rPr>
          <w:rFonts w:hint="eastAsia"/>
          <w:noProof/>
          <w:webHidden/>
        </w:rPr>
        <w:fldChar w:fldCharType="separate"/>
      </w:r>
      <w:r>
        <w:rPr>
          <w:noProof/>
          <w:webHidden/>
        </w:rPr>
        <w:t>23</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"_Toc201849161" </w:instrText>
      </w:r>
      <w:r>
        <w:rPr/>
        <w:fldChar w:fldCharType="separate"/>
      </w:r>
      <w:r>
        <w:rPr>
          <w:rStyle w:val="style85"/>
          <w:rFonts w:hint="eastAsia"/>
          <w:noProof/>
        </w:rPr>
        <w:t>第</w:t>
      </w:r>
      <w:r>
        <w:rPr>
          <w:rStyle w:val="style85"/>
          <w:rFonts w:hint="eastAsia"/>
          <w:noProof/>
        </w:rPr>
        <w:t>5</w:t>
      </w:r>
      <w:r>
        <w:rPr>
          <w:rStyle w:val="style85"/>
          <w:rFonts w:hint="eastAsia"/>
          <w:noProof/>
        </w:rPr>
        <w:t>章</w:t>
      </w:r>
      <w:r>
        <w:rPr>
          <w:rStyle w:val="style85"/>
          <w:rFonts w:hint="eastAsia"/>
          <w:noProof/>
        </w:rPr>
        <w:t xml:space="preserve"> </w:t>
      </w:r>
      <w:r>
        <w:rPr>
          <w:rStyle w:val="style85"/>
          <w:rFonts w:hint="eastAsia"/>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_Toc201849161 \h</w:instrText>
      </w:r>
      <w:r>
        <w:rPr>
          <w:rFonts w:hint="eastAsia"/>
          <w:noProof/>
          <w:webHidden/>
        </w:rPr>
        <w:instrText xml:space="preserve"> </w:instrText>
      </w:r>
      <w:r>
        <w:rPr>
          <w:rFonts w:hint="eastAsia"/>
          <w:noProof/>
          <w:webHidden/>
        </w:rPr>
        <w:fldChar w:fldCharType="separate"/>
      </w:r>
      <w:r>
        <w:rPr>
          <w:noProof/>
          <w:webHidden/>
        </w:rPr>
        <w:t>24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"_Toc201849162" </w:instrText>
      </w:r>
      <w:r>
        <w:rPr/>
        <w:fldChar w:fldCharType="separate"/>
      </w:r>
      <w:r>
        <w:rPr>
          <w:rStyle w:val="style85"/>
          <w:rFonts w:hint="eastAsia"/>
          <w:noProof/>
        </w:rPr>
        <w:t xml:space="preserve">5.1 </w:t>
      </w:r>
      <w:r>
        <w:rPr>
          <w:rStyle w:val="style85"/>
          <w:rFonts w:hint="eastAsia"/>
          <w:noProof/>
        </w:rPr>
        <w:t>特别提示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_Toc201849162 \h</w:instrText>
      </w:r>
      <w:r>
        <w:rPr>
          <w:rFonts w:hint="eastAsia"/>
          <w:noProof/>
          <w:webHidden/>
        </w:rPr>
        <w:instrText xml:space="preserve"> </w:instrText>
      </w:r>
      <w:r>
        <w:rPr>
          <w:rFonts w:hint="eastAsia"/>
          <w:noProof/>
          <w:webHidden/>
        </w:rPr>
        <w:fldChar w:fldCharType="separate"/>
      </w:r>
      <w:r>
        <w:rPr>
          <w:noProof/>
          <w:webHidden/>
        </w:rPr>
        <w:t>24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"_Toc201849163" </w:instrText>
      </w:r>
      <w:r>
        <w:rPr/>
        <w:fldChar w:fldCharType="separate"/>
      </w:r>
      <w:r>
        <w:rPr>
          <w:rStyle w:val="style85"/>
          <w:rFonts w:hint="eastAsia"/>
          <w:noProof/>
        </w:rPr>
        <w:t xml:space="preserve">5.2 </w:t>
      </w:r>
      <w:r>
        <w:rPr>
          <w:rStyle w:val="style85"/>
          <w:rFonts w:hint="eastAsia"/>
          <w:noProof/>
        </w:rPr>
        <w:t>基本要求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_Toc201849163 \h</w:instrText>
      </w:r>
      <w:r>
        <w:rPr>
          <w:rFonts w:hint="eastAsia"/>
          <w:noProof/>
          <w:webHidden/>
        </w:rPr>
        <w:instrText xml:space="preserve"> </w:instrText>
      </w:r>
      <w:r>
        <w:rPr>
          <w:rFonts w:hint="eastAsia"/>
          <w:noProof/>
          <w:webHidden/>
        </w:rPr>
        <w:fldChar w:fldCharType="separate"/>
      </w:r>
      <w:r>
        <w:rPr>
          <w:noProof/>
          <w:webHidden/>
        </w:rPr>
        <w:t>24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"_Toc201849164" </w:instrText>
      </w:r>
      <w:r>
        <w:rPr/>
        <w:fldChar w:fldCharType="separate"/>
      </w:r>
      <w:r>
        <w:rPr>
          <w:rStyle w:val="style85"/>
          <w:rFonts w:hint="eastAsia"/>
          <w:noProof/>
        </w:rPr>
        <w:t xml:space="preserve">5.3 </w:t>
      </w:r>
      <w:r>
        <w:rPr>
          <w:rStyle w:val="style85"/>
          <w:rFonts w:hint="eastAsia"/>
          <w:noProof/>
        </w:rPr>
        <w:t>执行标准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_Toc201849164 \h</w:instrText>
      </w:r>
      <w:r>
        <w:rPr>
          <w:rFonts w:hint="eastAsia"/>
          <w:noProof/>
          <w:webHidden/>
        </w:rPr>
        <w:instrText xml:space="preserve"> </w:instrText>
      </w:r>
      <w:r>
        <w:rPr>
          <w:rFonts w:hint="eastAsia"/>
          <w:noProof/>
          <w:webHidden/>
        </w:rPr>
        <w:fldChar w:fldCharType="separate"/>
      </w:r>
      <w:r>
        <w:rPr>
          <w:noProof/>
          <w:webHidden/>
        </w:rPr>
        <w:t>26</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"_Toc201849165" </w:instrText>
      </w:r>
      <w:r>
        <w:rPr/>
        <w:fldChar w:fldCharType="separate"/>
      </w:r>
      <w:r>
        <w:rPr>
          <w:rStyle w:val="style85"/>
          <w:rFonts w:hint="eastAsia"/>
          <w:noProof/>
        </w:rPr>
        <w:t xml:space="preserve">5.4 </w:t>
      </w:r>
      <w:r>
        <w:rPr>
          <w:rStyle w:val="style85"/>
          <w:rFonts w:hint="eastAsia"/>
          <w:noProof/>
        </w:rPr>
        <w:t>技术规范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_Toc201849165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"_Toc201849166" </w:instrText>
      </w:r>
      <w:r>
        <w:rPr/>
        <w:fldChar w:fldCharType="separate"/>
      </w:r>
      <w:r>
        <w:rPr>
          <w:rStyle w:val="style85"/>
          <w:rFonts w:hint="eastAsia"/>
          <w:noProof/>
        </w:rPr>
        <w:t xml:space="preserve">5.4.1 </w:t>
      </w:r>
      <w:r>
        <w:rPr>
          <w:rStyle w:val="style85"/>
          <w:rFonts w:hint="eastAsia"/>
          <w:noProof/>
        </w:rPr>
        <w:t>设备技术要求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_Toc201849166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"_Toc201849167" </w:instrText>
      </w:r>
      <w:r>
        <w:rPr/>
        <w:fldChar w:fldCharType="separate"/>
      </w:r>
      <w:r>
        <w:rPr>
          <w:rStyle w:val="style85"/>
          <w:rFonts w:hint="eastAsia"/>
          <w:noProof/>
        </w:rPr>
        <w:t xml:space="preserve">5.4.2.1 </w:t>
      </w:r>
      <w:r>
        <w:rPr>
          <w:rStyle w:val="style85"/>
          <w:rFonts w:hint="eastAsia"/>
          <w:noProof/>
        </w:rPr>
        <w:t>设备概述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_Toc201849167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"_Toc201849168" </w:instrText>
      </w:r>
      <w:r>
        <w:rPr/>
        <w:fldChar w:fldCharType="separate"/>
      </w:r>
      <w:r>
        <w:rPr>
          <w:rStyle w:val="style85"/>
          <w:rFonts w:hint="eastAsia"/>
          <w:noProof/>
        </w:rPr>
        <w:t xml:space="preserve">5.4.2.2 </w:t>
      </w:r>
      <w:r>
        <w:rPr>
          <w:rStyle w:val="style85"/>
          <w:rFonts w:hint="eastAsia"/>
          <w:noProof/>
        </w:rPr>
        <w:t>工作流程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_Toc201849168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"_Toc201849169" </w:instrText>
      </w:r>
      <w:r>
        <w:rPr/>
        <w:fldChar w:fldCharType="separate"/>
      </w:r>
      <w:r>
        <w:rPr>
          <w:rStyle w:val="style85"/>
          <w:rFonts w:hint="eastAsia"/>
          <w:noProof/>
        </w:rPr>
        <w:t xml:space="preserve">5.4.2.3 </w:t>
      </w:r>
      <w:r>
        <w:rPr>
          <w:rStyle w:val="style85"/>
          <w:rFonts w:hint="eastAsia"/>
          <w:noProof/>
        </w:rPr>
        <w:t>主要技术参数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_Toc201849169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"_Toc201849170" </w:instrText>
      </w:r>
      <w:r>
        <w:rPr/>
        <w:fldChar w:fldCharType="separate"/>
      </w:r>
      <w:r>
        <w:rPr>
          <w:rStyle w:val="style85"/>
          <w:rFonts w:hint="eastAsia"/>
          <w:noProof/>
        </w:rPr>
        <w:t xml:space="preserve">5.4.2.4 </w:t>
      </w:r>
      <w:r>
        <w:rPr>
          <w:rStyle w:val="style85"/>
          <w:rFonts w:hint="eastAsia"/>
          <w:noProof/>
        </w:rPr>
        <w:t>工业机器人系统技术要求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_Toc201849170 \h</w:instrText>
      </w:r>
      <w:r>
        <w:rPr>
          <w:rFonts w:hint="eastAsia"/>
          <w:noProof/>
          <w:webHidden/>
        </w:rPr>
        <w:instrText xml:space="preserve"> </w:instrText>
      </w:r>
      <w:r>
        <w:rPr>
          <w:rFonts w:hint="eastAsia"/>
          <w:noProof/>
          <w:webHidden/>
        </w:rPr>
        <w:fldChar w:fldCharType="separate"/>
      </w:r>
      <w:r>
        <w:rPr>
          <w:noProof/>
          <w:webHidden/>
        </w:rPr>
        <w:t>27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"_Toc201849171" </w:instrText>
      </w:r>
      <w:r>
        <w:rPr/>
        <w:fldChar w:fldCharType="separate"/>
      </w:r>
      <w:r>
        <w:rPr>
          <w:rStyle w:val="style85"/>
          <w:rFonts w:ascii="宋体" w:cs="宋体" w:hAnsi="宋体" w:hint="eastAsia"/>
          <w:noProof/>
        </w:rPr>
        <w:t>5.4.2.5</w:t>
      </w:r>
      <w:r>
        <w:rPr>
          <w:rStyle w:val="style85"/>
          <w:rFonts w:hint="eastAsia"/>
          <w:noProof/>
        </w:rPr>
        <w:t xml:space="preserve"> </w:t>
      </w:r>
      <w:r>
        <w:rPr>
          <w:rStyle w:val="style85"/>
          <w:rFonts w:hint="eastAsia"/>
          <w:noProof/>
        </w:rPr>
        <w:t>焊接系统技术要求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_Toc201849171 \h</w:instrText>
      </w:r>
      <w:r>
        <w:rPr>
          <w:rFonts w:hint="eastAsia"/>
          <w:noProof/>
          <w:webHidden/>
        </w:rPr>
        <w:instrText xml:space="preserve"> </w:instrText>
      </w:r>
      <w:r>
        <w:rPr>
          <w:rFonts w:hint="eastAsia"/>
          <w:noProof/>
          <w:webHidden/>
        </w:rPr>
        <w:fldChar w:fldCharType="separate"/>
      </w:r>
      <w:r>
        <w:rPr>
          <w:noProof/>
          <w:webHidden/>
        </w:rPr>
        <w:t>29</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"_Toc201849172" </w:instrText>
      </w:r>
      <w:r>
        <w:rPr/>
        <w:fldChar w:fldCharType="separate"/>
      </w:r>
      <w:r>
        <w:rPr>
          <w:rStyle w:val="style85"/>
          <w:rFonts w:hint="eastAsia"/>
          <w:noProof/>
        </w:rPr>
        <w:t xml:space="preserve">5.4.2.6 </w:t>
      </w:r>
      <w:r>
        <w:rPr>
          <w:rStyle w:val="style85"/>
          <w:rFonts w:hint="eastAsia"/>
          <w:noProof/>
        </w:rPr>
        <w:t>单轴首尾移动式变位机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_Toc201849172 \h</w:instrText>
      </w:r>
      <w:r>
        <w:rPr>
          <w:rFonts w:hint="eastAsia"/>
          <w:noProof/>
          <w:webHidden/>
        </w:rPr>
        <w:instrText xml:space="preserve"> </w:instrText>
      </w:r>
      <w:r>
        <w:rPr>
          <w:rFonts w:hint="eastAsia"/>
          <w:noProof/>
          <w:webHidden/>
        </w:rPr>
        <w:fldChar w:fldCharType="separate"/>
      </w:r>
      <w:r>
        <w:rPr>
          <w:noProof/>
          <w:webHidden/>
        </w:rPr>
        <w:t>31</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"_Toc201849173" </w:instrText>
      </w:r>
      <w:r>
        <w:rPr/>
        <w:fldChar w:fldCharType="separate"/>
      </w:r>
      <w:r>
        <w:rPr>
          <w:rStyle w:val="style85"/>
          <w:rFonts w:hint="eastAsia"/>
          <w:noProof/>
        </w:rPr>
        <w:t xml:space="preserve">5.4.2.7 </w:t>
      </w:r>
      <w:r>
        <w:rPr>
          <w:rStyle w:val="style85"/>
          <w:rFonts w:hint="eastAsia"/>
          <w:noProof/>
        </w:rPr>
        <w:t>除尘系统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_Toc201849173 \h</w:instrText>
      </w:r>
      <w:r>
        <w:rPr>
          <w:rFonts w:hint="eastAsia"/>
          <w:noProof/>
          <w:webHidden/>
        </w:rPr>
        <w:instrText xml:space="preserve"> </w:instrText>
      </w:r>
      <w:r>
        <w:rPr>
          <w:rFonts w:hint="eastAsia"/>
          <w:noProof/>
          <w:webHidden/>
        </w:rPr>
        <w:fldChar w:fldCharType="separate"/>
      </w:r>
      <w:r>
        <w:rPr>
          <w:noProof/>
          <w:webHidden/>
        </w:rPr>
        <w:t>31</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"_Toc201849174" </w:instrText>
      </w:r>
      <w:r>
        <w:rPr/>
        <w:fldChar w:fldCharType="separate"/>
      </w:r>
      <w:r>
        <w:rPr>
          <w:rStyle w:val="style85"/>
          <w:rFonts w:hint="eastAsia"/>
          <w:noProof/>
        </w:rPr>
        <w:t xml:space="preserve">5.4.2.8 </w:t>
      </w:r>
      <w:r>
        <w:rPr>
          <w:rStyle w:val="style85"/>
          <w:rFonts w:hint="eastAsia"/>
          <w:noProof/>
        </w:rPr>
        <w:t>电气控制系统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_Toc201849174 \h</w:instrText>
      </w:r>
      <w:r>
        <w:rPr>
          <w:rFonts w:hint="eastAsia"/>
          <w:noProof/>
          <w:webHidden/>
        </w:rPr>
        <w:instrText xml:space="preserve"> </w:instrText>
      </w:r>
      <w:r>
        <w:rPr>
          <w:rFonts w:hint="eastAsia"/>
          <w:noProof/>
          <w:webHidden/>
        </w:rPr>
        <w:fldChar w:fldCharType="separate"/>
      </w:r>
      <w:r>
        <w:rPr>
          <w:noProof/>
          <w:webHidden/>
        </w:rPr>
        <w:t>32</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"_Toc201849175" </w:instrText>
      </w:r>
      <w:r>
        <w:rPr/>
        <w:fldChar w:fldCharType="separate"/>
      </w:r>
      <w:r>
        <w:rPr>
          <w:rStyle w:val="style85"/>
          <w:rFonts w:hint="eastAsia"/>
          <w:noProof/>
        </w:rPr>
        <w:t xml:space="preserve">5.4.2.9 </w:t>
      </w:r>
      <w:r>
        <w:rPr>
          <w:rStyle w:val="style85"/>
          <w:rFonts w:hint="eastAsia"/>
          <w:noProof/>
        </w:rPr>
        <w:t>涂装要求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_Toc201849175 \h</w:instrText>
      </w:r>
      <w:r>
        <w:rPr>
          <w:rFonts w:hint="eastAsia"/>
          <w:noProof/>
          <w:webHidden/>
        </w:rPr>
        <w:instrText xml:space="preserve"> </w:instrText>
      </w:r>
      <w:r>
        <w:rPr>
          <w:rFonts w:hint="eastAsia"/>
          <w:noProof/>
          <w:webHidden/>
        </w:rPr>
        <w:fldChar w:fldCharType="separate"/>
      </w:r>
      <w:r>
        <w:rPr>
          <w:noProof/>
          <w:webHidden/>
        </w:rPr>
        <w:t>34</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"_Toc201849176" </w:instrText>
      </w:r>
      <w:r>
        <w:rPr/>
        <w:fldChar w:fldCharType="separate"/>
      </w:r>
      <w:r>
        <w:rPr>
          <w:rStyle w:val="style85"/>
          <w:rFonts w:hint="eastAsia"/>
          <w:noProof/>
        </w:rPr>
        <w:t xml:space="preserve">5.4.2 </w:t>
      </w:r>
      <w:r>
        <w:rPr>
          <w:rStyle w:val="style85"/>
          <w:rFonts w:hint="eastAsia"/>
          <w:noProof/>
        </w:rPr>
        <w:t>主要外购品牌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_Toc201849176 \h</w:instrText>
      </w:r>
      <w:r>
        <w:rPr>
          <w:rFonts w:hint="eastAsia"/>
          <w:noProof/>
          <w:webHidden/>
        </w:rPr>
        <w:instrText xml:space="preserve"> </w:instrText>
      </w:r>
      <w:r>
        <w:rPr>
          <w:rFonts w:hint="eastAsia"/>
          <w:noProof/>
          <w:webHidden/>
        </w:rPr>
        <w:fldChar w:fldCharType="separate"/>
      </w:r>
      <w:r>
        <w:rPr>
          <w:noProof/>
          <w:webHidden/>
        </w:rPr>
        <w:t>34</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"_Toc201849177" </w:instrText>
      </w:r>
      <w:r>
        <w:rPr/>
        <w:fldChar w:fldCharType="separate"/>
      </w:r>
      <w:r>
        <w:rPr>
          <w:rStyle w:val="style85"/>
          <w:rFonts w:hint="eastAsia"/>
          <w:noProof/>
        </w:rPr>
        <w:t xml:space="preserve">5.5 </w:t>
      </w:r>
      <w:r>
        <w:rPr>
          <w:rStyle w:val="style85"/>
          <w:rFonts w:hint="eastAsia"/>
          <w:noProof/>
        </w:rPr>
        <w:t>双方分工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_Toc201849177 \h</w:instrText>
      </w:r>
      <w:r>
        <w:rPr>
          <w:rFonts w:hint="eastAsia"/>
          <w:noProof/>
          <w:webHidden/>
        </w:rPr>
        <w:instrText xml:space="preserve"> </w:instrText>
      </w:r>
      <w:r>
        <w:rPr>
          <w:rFonts w:hint="eastAsia"/>
          <w:noProof/>
          <w:webHidden/>
        </w:rPr>
        <w:fldChar w:fldCharType="separate"/>
      </w:r>
      <w:r>
        <w:rPr>
          <w:noProof/>
          <w:webHidden/>
        </w:rPr>
        <w:t>35</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"_Toc201849178" </w:instrText>
      </w:r>
      <w:r>
        <w:rPr/>
        <w:fldChar w:fldCharType="separate"/>
      </w:r>
      <w:r>
        <w:rPr>
          <w:rStyle w:val="style85"/>
          <w:rFonts w:hint="eastAsia"/>
          <w:noProof/>
        </w:rPr>
        <w:t xml:space="preserve">5.6 </w:t>
      </w:r>
      <w:r>
        <w:rPr>
          <w:rStyle w:val="style85"/>
          <w:rFonts w:hint="eastAsia"/>
          <w:noProof/>
        </w:rPr>
        <w:t>随机文件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_Toc201849178 \h</w:instrText>
      </w:r>
      <w:r>
        <w:rPr>
          <w:rFonts w:hint="eastAsia"/>
          <w:noProof/>
          <w:webHidden/>
        </w:rPr>
        <w:instrText xml:space="preserve"> </w:instrText>
      </w:r>
      <w:r>
        <w:rPr>
          <w:rFonts w:hint="eastAsia"/>
          <w:noProof/>
          <w:webHidden/>
        </w:rPr>
        <w:fldChar w:fldCharType="separate"/>
      </w:r>
      <w:r>
        <w:rPr>
          <w:noProof/>
          <w:webHidden/>
        </w:rPr>
        <w:t>35</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"_Toc201849179" </w:instrText>
      </w:r>
      <w:r>
        <w:rPr/>
        <w:fldChar w:fldCharType="separate"/>
      </w:r>
      <w:r>
        <w:rPr>
          <w:rStyle w:val="style85"/>
          <w:rFonts w:hint="eastAsia"/>
          <w:noProof/>
        </w:rPr>
        <w:t>第</w:t>
      </w:r>
      <w:r>
        <w:rPr>
          <w:rStyle w:val="style85"/>
          <w:rFonts w:hint="eastAsia"/>
          <w:noProof/>
        </w:rPr>
        <w:t>6</w:t>
      </w:r>
      <w:r>
        <w:rPr>
          <w:rStyle w:val="style85"/>
          <w:rFonts w:hint="eastAsia"/>
          <w:noProof/>
        </w:rPr>
        <w:t>章</w:t>
      </w:r>
      <w:r>
        <w:rPr>
          <w:rStyle w:val="style85"/>
          <w:rFonts w:hint="eastAsia"/>
          <w:noProof/>
        </w:rPr>
        <w:t xml:space="preserve"> </w:t>
      </w:r>
      <w:r>
        <w:rPr>
          <w:rStyle w:val="style85"/>
          <w:rFonts w:hint="eastAsia"/>
          <w:noProof/>
        </w:rPr>
        <w:t>供货范围及供货方式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_Toc201849179 \h</w:instrText>
      </w:r>
      <w:r>
        <w:rPr>
          <w:rFonts w:hint="eastAsia"/>
          <w:noProof/>
          <w:webHidden/>
        </w:rPr>
        <w:instrText xml:space="preserve"> </w:instrText>
      </w:r>
      <w:r>
        <w:rPr>
          <w:rFonts w:hint="eastAsia"/>
          <w:noProof/>
          <w:webHidden/>
        </w:rPr>
        <w:fldChar w:fldCharType="separate"/>
      </w:r>
      <w:r>
        <w:rPr>
          <w:noProof/>
          <w:webHidden/>
        </w:rPr>
        <w:t>36</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"_Toc201849180" </w:instrText>
      </w:r>
      <w:r>
        <w:rPr/>
        <w:fldChar w:fldCharType="separate"/>
      </w:r>
      <w:r>
        <w:rPr>
          <w:rStyle w:val="style85"/>
          <w:rFonts w:hint="eastAsia"/>
          <w:noProof/>
        </w:rPr>
        <w:t xml:space="preserve">6.1 </w:t>
      </w:r>
      <w:r>
        <w:rPr>
          <w:rStyle w:val="style85"/>
          <w:rFonts w:hint="eastAsia"/>
          <w:noProof/>
        </w:rPr>
        <w:t>供货范围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_Toc201849180 \h</w:instrText>
      </w:r>
      <w:r>
        <w:rPr>
          <w:rFonts w:hint="eastAsia"/>
          <w:noProof/>
          <w:webHidden/>
        </w:rPr>
        <w:instrText xml:space="preserve"> </w:instrText>
      </w:r>
      <w:r>
        <w:rPr>
          <w:rFonts w:hint="eastAsia"/>
          <w:noProof/>
          <w:webHidden/>
        </w:rPr>
        <w:fldChar w:fldCharType="separate"/>
      </w:r>
      <w:r>
        <w:rPr>
          <w:noProof/>
          <w:webHidden/>
        </w:rPr>
        <w:t>36</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"_Toc201849181" </w:instrText>
      </w:r>
      <w:r>
        <w:rPr/>
        <w:fldChar w:fldCharType="separate"/>
      </w:r>
      <w:r>
        <w:rPr>
          <w:rStyle w:val="style85"/>
          <w:rFonts w:hint="eastAsia"/>
          <w:noProof/>
        </w:rPr>
        <w:t xml:space="preserve">6.1.1 </w:t>
      </w:r>
      <w:r>
        <w:rPr>
          <w:rStyle w:val="style85"/>
          <w:rFonts w:hint="eastAsia"/>
          <w:noProof/>
        </w:rPr>
        <w:t>一般界定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_Toc201849181 \h</w:instrText>
      </w:r>
      <w:r>
        <w:rPr>
          <w:rFonts w:hint="eastAsia"/>
          <w:noProof/>
          <w:webHidden/>
        </w:rPr>
        <w:instrText xml:space="preserve"> </w:instrText>
      </w:r>
      <w:r>
        <w:rPr>
          <w:rFonts w:hint="eastAsia"/>
          <w:noProof/>
          <w:webHidden/>
        </w:rPr>
        <w:fldChar w:fldCharType="separate"/>
      </w:r>
      <w:r>
        <w:rPr>
          <w:noProof/>
          <w:webHidden/>
        </w:rPr>
        <w:t>36</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"_Toc201849182" </w:instrText>
      </w:r>
      <w:r>
        <w:rPr/>
        <w:fldChar w:fldCharType="separate"/>
      </w:r>
      <w:r>
        <w:rPr>
          <w:rStyle w:val="style85"/>
          <w:rFonts w:hint="eastAsia"/>
          <w:noProof/>
        </w:rPr>
        <w:t xml:space="preserve">6.1.2 </w:t>
      </w:r>
      <w:r>
        <w:rPr>
          <w:rStyle w:val="style85"/>
          <w:rFonts w:hint="eastAsia"/>
          <w:noProof/>
        </w:rPr>
        <w:t>供货范围边界界定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_Toc201849182 \h</w:instrText>
      </w:r>
      <w:r>
        <w:rPr>
          <w:rFonts w:hint="eastAsia"/>
          <w:noProof/>
          <w:webHidden/>
        </w:rPr>
        <w:instrText xml:space="preserve"> </w:instrText>
      </w:r>
      <w:r>
        <w:rPr>
          <w:rFonts w:hint="eastAsia"/>
          <w:noProof/>
          <w:webHidden/>
        </w:rPr>
        <w:fldChar w:fldCharType="separate"/>
      </w:r>
      <w:r>
        <w:rPr>
          <w:noProof/>
          <w:webHidden/>
        </w:rPr>
        <w:t>37</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"_Toc201849183" </w:instrText>
      </w:r>
      <w:r>
        <w:rPr/>
        <w:fldChar w:fldCharType="separate"/>
      </w:r>
      <w:r>
        <w:rPr>
          <w:rStyle w:val="style85"/>
          <w:rFonts w:hint="eastAsia"/>
          <w:noProof/>
        </w:rPr>
        <w:t xml:space="preserve">6.1.3 </w:t>
      </w:r>
      <w:r>
        <w:rPr>
          <w:rStyle w:val="style85"/>
          <w:rFonts w:hint="eastAsia"/>
          <w:noProof/>
        </w:rPr>
        <w:t>技术资料供货范围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_Toc201849183 \h</w:instrText>
      </w:r>
      <w:r>
        <w:rPr>
          <w:rFonts w:hint="eastAsia"/>
          <w:noProof/>
          <w:webHidden/>
        </w:rPr>
        <w:instrText xml:space="preserve"> </w:instrText>
      </w:r>
      <w:r>
        <w:rPr>
          <w:rFonts w:hint="eastAsia"/>
          <w:noProof/>
          <w:webHidden/>
        </w:rPr>
        <w:fldChar w:fldCharType="separate"/>
      </w:r>
      <w:r>
        <w:rPr>
          <w:noProof/>
          <w:webHidden/>
        </w:rPr>
        <w:t>38</w:t>
      </w:r>
      <w:r>
        <w:rPr>
          <w:rFonts w:hint="eastAsia"/>
          <w:noProof/>
          <w:webHidden/>
        </w:rPr>
        <w:fldChar w:fldCharType="end"/>
      </w:r>
      <w:r>
        <w:rPr/>
        <w:fldChar w:fldCharType="end"/>
      </w:r>
    </w:p>
    <w:p>
      <w:pPr>
        <w:pStyle w:val="style21"/>
        <w:tabs>
          <w:tab w:val="right" w:leader="dot" w:pos="9061"/>
        </w:tabs>
        <w:ind w:left="96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"_Toc201849184" </w:instrText>
      </w:r>
      <w:r>
        <w:rPr/>
        <w:fldChar w:fldCharType="separate"/>
      </w:r>
      <w:r>
        <w:rPr>
          <w:rStyle w:val="style85"/>
          <w:rFonts w:hint="eastAsia"/>
          <w:noProof/>
        </w:rPr>
        <w:t xml:space="preserve">6.1.4 </w:t>
      </w:r>
      <w:r>
        <w:rPr>
          <w:rStyle w:val="style85"/>
          <w:rFonts w:hint="eastAsia"/>
          <w:noProof/>
        </w:rPr>
        <w:t>供货范围特别提示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_Toc201849184 \h</w:instrText>
      </w:r>
      <w:r>
        <w:rPr>
          <w:rFonts w:hint="eastAsia"/>
          <w:noProof/>
          <w:webHidden/>
        </w:rPr>
        <w:instrText xml:space="preserve"> </w:instrText>
      </w:r>
      <w:r>
        <w:rPr>
          <w:rFonts w:hint="eastAsia"/>
          <w:noProof/>
          <w:webHidden/>
        </w:rPr>
        <w:fldChar w:fldCharType="separate"/>
      </w:r>
      <w:r>
        <w:rPr>
          <w:noProof/>
          <w:webHidden/>
        </w:rPr>
        <w:t>38</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"_Toc201849185" </w:instrText>
      </w:r>
      <w:r>
        <w:rPr/>
        <w:fldChar w:fldCharType="separate"/>
      </w:r>
      <w:r>
        <w:rPr>
          <w:rStyle w:val="style85"/>
          <w:rFonts w:hint="eastAsia"/>
          <w:noProof/>
        </w:rPr>
        <w:t xml:space="preserve">6.2 </w:t>
      </w:r>
      <w:r>
        <w:rPr>
          <w:rStyle w:val="style85"/>
          <w:rFonts w:hint="eastAsia"/>
          <w:noProof/>
        </w:rPr>
        <w:t>供货方式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_Toc201849185 \h</w:instrText>
      </w:r>
      <w:r>
        <w:rPr>
          <w:rFonts w:hint="eastAsia"/>
          <w:noProof/>
          <w:webHidden/>
        </w:rPr>
        <w:instrText xml:space="preserve"> </w:instrText>
      </w:r>
      <w:r>
        <w:rPr>
          <w:rFonts w:hint="eastAsia"/>
          <w:noProof/>
          <w:webHidden/>
        </w:rPr>
        <w:fldChar w:fldCharType="separate"/>
      </w:r>
      <w:r>
        <w:rPr>
          <w:noProof/>
          <w:webHidden/>
        </w:rPr>
        <w:t>39</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"_Toc201849186" </w:instrText>
      </w:r>
      <w:r>
        <w:rPr/>
        <w:fldChar w:fldCharType="separate"/>
      </w:r>
      <w:r>
        <w:rPr>
          <w:rStyle w:val="style85"/>
          <w:rFonts w:hint="eastAsia"/>
          <w:noProof/>
        </w:rPr>
        <w:t>第</w:t>
      </w:r>
      <w:r>
        <w:rPr>
          <w:rStyle w:val="style85"/>
          <w:rFonts w:hint="eastAsia"/>
          <w:noProof/>
        </w:rPr>
        <w:t>7</w:t>
      </w:r>
      <w:r>
        <w:rPr>
          <w:rStyle w:val="style85"/>
          <w:rFonts w:hint="eastAsia"/>
          <w:noProof/>
        </w:rPr>
        <w:t>章</w:t>
      </w:r>
      <w:r>
        <w:rPr>
          <w:rStyle w:val="style85"/>
          <w:rFonts w:hint="eastAsia"/>
          <w:noProof/>
        </w:rPr>
        <w:t xml:space="preserve"> </w:t>
      </w:r>
      <w:r>
        <w:rPr>
          <w:rStyle w:val="style85"/>
          <w:rFonts w:hint="eastAsia"/>
          <w:noProof/>
        </w:rPr>
        <w:t>质保期及售后服务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_Toc201849186 \h</w:instrText>
      </w:r>
      <w:r>
        <w:rPr>
          <w:rFonts w:hint="eastAsia"/>
          <w:noProof/>
          <w:webHidden/>
        </w:rPr>
        <w:instrText xml:space="preserve"> </w:instrText>
      </w:r>
      <w:r>
        <w:rPr>
          <w:rFonts w:hint="eastAsia"/>
          <w:noProof/>
          <w:webHidden/>
        </w:rPr>
        <w:fldChar w:fldCharType="separate"/>
      </w:r>
      <w:r>
        <w:rPr>
          <w:noProof/>
          <w:webHidden/>
        </w:rPr>
        <w:t>41</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"_Toc201849187" </w:instrText>
      </w:r>
      <w:r>
        <w:rPr/>
        <w:fldChar w:fldCharType="separate"/>
      </w:r>
      <w:r>
        <w:rPr>
          <w:rStyle w:val="style85"/>
          <w:rFonts w:hint="eastAsia"/>
          <w:noProof/>
        </w:rPr>
        <w:t>第</w:t>
      </w:r>
      <w:r>
        <w:rPr>
          <w:rStyle w:val="style85"/>
          <w:rFonts w:hint="eastAsia"/>
          <w:noProof/>
        </w:rPr>
        <w:t>8</w:t>
      </w:r>
      <w:r>
        <w:rPr>
          <w:rStyle w:val="style85"/>
          <w:rFonts w:hint="eastAsia"/>
          <w:noProof/>
        </w:rPr>
        <w:t>章</w:t>
      </w:r>
      <w:r>
        <w:rPr>
          <w:rStyle w:val="style85"/>
          <w:rFonts w:hint="eastAsia"/>
          <w:noProof/>
        </w:rPr>
        <w:t xml:space="preserve"> </w:t>
      </w:r>
      <w:r>
        <w:rPr>
          <w:rStyle w:val="style85"/>
          <w:rFonts w:hint="eastAsia"/>
          <w:noProof/>
        </w:rPr>
        <w:t>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_Toc201849187 \h</w:instrText>
      </w:r>
      <w:r>
        <w:rPr>
          <w:rFonts w:hint="eastAsia"/>
          <w:noProof/>
          <w:webHidden/>
        </w:rPr>
        <w:instrText xml:space="preserve"> </w:instrText>
      </w:r>
      <w:r>
        <w:rPr>
          <w:rFonts w:hint="eastAsia"/>
          <w:noProof/>
          <w:webHidden/>
        </w:rPr>
        <w:fldChar w:fldCharType="separate"/>
      </w:r>
      <w:r>
        <w:rPr>
          <w:noProof/>
          <w:webHidden/>
        </w:rPr>
        <w:t>44</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"_Toc201849188" </w:instrText>
      </w:r>
      <w:r>
        <w:rPr/>
        <w:fldChar w:fldCharType="separate"/>
      </w:r>
      <w:r>
        <w:rPr>
          <w:rStyle w:val="style85"/>
          <w:rFonts w:hint="eastAsia"/>
          <w:noProof/>
        </w:rPr>
        <w:t>第</w:t>
      </w:r>
      <w:r>
        <w:rPr>
          <w:rStyle w:val="style85"/>
          <w:rFonts w:hint="eastAsia"/>
          <w:noProof/>
        </w:rPr>
        <w:t>9</w:t>
      </w:r>
      <w:r>
        <w:rPr>
          <w:rStyle w:val="style85"/>
          <w:rFonts w:hint="eastAsia"/>
          <w:noProof/>
        </w:rPr>
        <w:t>章</w:t>
      </w:r>
      <w:r>
        <w:rPr>
          <w:rStyle w:val="style85"/>
          <w:rFonts w:hint="eastAsia"/>
          <w:noProof/>
        </w:rPr>
        <w:t xml:space="preserve"> </w:t>
      </w:r>
      <w:r>
        <w:rPr>
          <w:rStyle w:val="style85"/>
          <w:rFonts w:hint="eastAsia"/>
          <w:noProof/>
        </w:rPr>
        <w:t>投标技术文件一般要求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_Toc201849188 \h</w:instrText>
      </w:r>
      <w:r>
        <w:rPr>
          <w:rFonts w:hint="eastAsia"/>
          <w:noProof/>
          <w:webHidden/>
        </w:rPr>
        <w:instrText xml:space="preserve"> </w:instrText>
      </w:r>
      <w:r>
        <w:rPr>
          <w:rFonts w:hint="eastAsia"/>
          <w:noProof/>
          <w:webHidden/>
        </w:rPr>
        <w:fldChar w:fldCharType="separate"/>
      </w:r>
      <w:r>
        <w:rPr>
          <w:noProof/>
          <w:webHidden/>
        </w:rPr>
        <w:t>46</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"_Toc201849189" </w:instrText>
      </w:r>
      <w:r>
        <w:rPr/>
        <w:fldChar w:fldCharType="separate"/>
      </w:r>
      <w:r>
        <w:rPr>
          <w:rStyle w:val="style85"/>
          <w:rFonts w:hint="eastAsia"/>
          <w:noProof/>
        </w:rPr>
        <w:t>第</w:t>
      </w:r>
      <w:r>
        <w:rPr>
          <w:rStyle w:val="style85"/>
          <w:rFonts w:hint="eastAsia"/>
          <w:noProof/>
        </w:rPr>
        <w:t>10</w:t>
      </w:r>
      <w:r>
        <w:rPr>
          <w:rStyle w:val="style85"/>
          <w:rFonts w:hint="eastAsia"/>
          <w:noProof/>
        </w:rPr>
        <w:t>章</w:t>
      </w:r>
      <w:r>
        <w:rPr>
          <w:rStyle w:val="style85"/>
          <w:rFonts w:hint="eastAsia"/>
          <w:noProof/>
        </w:rPr>
        <w:t xml:space="preserve"> </w:t>
      </w:r>
      <w:r>
        <w:rPr>
          <w:rStyle w:val="style85"/>
          <w:rFonts w:hint="eastAsia"/>
          <w:noProof/>
        </w:rPr>
        <w:t>其它要求及说明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_Toc201849189 \h</w:instrText>
      </w:r>
      <w:r>
        <w:rPr>
          <w:rFonts w:hint="eastAsia"/>
          <w:noProof/>
          <w:webHidden/>
        </w:rPr>
        <w:instrText xml:space="preserve"> </w:instrText>
      </w:r>
      <w:r>
        <w:rPr>
          <w:rFonts w:hint="eastAsia"/>
          <w:noProof/>
          <w:webHidden/>
        </w:rPr>
        <w:fldChar w:fldCharType="separate"/>
      </w:r>
      <w:r>
        <w:rPr>
          <w:noProof/>
          <w:webHidden/>
        </w:rPr>
        <w:t>48</w:t>
      </w:r>
      <w:r>
        <w:rPr>
          <w:rFonts w:hint="eastAsia"/>
          <w:noProof/>
          <w:webHidden/>
        </w:rPr>
        <w:fldChar w:fldCharType="end"/>
      </w:r>
      <w:r>
        <w:rPr/>
        <w:fldChar w:fldCharType="end"/>
      </w:r>
    </w:p>
    <w:p>
      <w:pPr>
        <w:pStyle w:val="style19"/>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"_Toc201849190" </w:instrText>
      </w:r>
      <w:r>
        <w:rPr/>
        <w:fldChar w:fldCharType="separate"/>
      </w:r>
      <w:r>
        <w:rPr>
          <w:rStyle w:val="style85"/>
          <w:rFonts w:hint="eastAsia"/>
          <w:noProof/>
        </w:rPr>
        <w:t>第</w:t>
      </w:r>
      <w:r>
        <w:rPr>
          <w:rStyle w:val="style85"/>
          <w:rFonts w:hint="eastAsia"/>
          <w:noProof/>
        </w:rPr>
        <w:t>12</w:t>
      </w:r>
      <w:r>
        <w:rPr>
          <w:rStyle w:val="style85"/>
          <w:rFonts w:hint="eastAsia"/>
          <w:noProof/>
        </w:rPr>
        <w:t>章</w:t>
      </w:r>
      <w:r>
        <w:rPr>
          <w:rStyle w:val="style85"/>
          <w:rFonts w:hint="eastAsia"/>
          <w:noProof/>
        </w:rPr>
        <w:t xml:space="preserve"> </w:t>
      </w:r>
      <w:r>
        <w:rPr>
          <w:rStyle w:val="style85"/>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_Toc201849190 \h</w:instrText>
      </w:r>
      <w:r>
        <w:rPr>
          <w:rFonts w:hint="eastAsia"/>
          <w:noProof/>
          <w:webHidden/>
        </w:rPr>
        <w:instrText xml:space="preserve"> </w:instrText>
      </w:r>
      <w:r>
        <w:rPr>
          <w:rFonts w:hint="eastAsia"/>
          <w:noProof/>
          <w:webHidden/>
        </w:rPr>
        <w:fldChar w:fldCharType="separate"/>
      </w:r>
      <w:r>
        <w:rPr>
          <w:noProof/>
          <w:webHidden/>
        </w:rPr>
        <w:t>50</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"_Toc201849191" </w:instrText>
      </w:r>
      <w:r>
        <w:rPr/>
        <w:fldChar w:fldCharType="separate"/>
      </w:r>
      <w:r>
        <w:rPr>
          <w:rStyle w:val="style85"/>
          <w:rFonts w:hint="eastAsia"/>
          <w:noProof/>
        </w:rPr>
        <w:t xml:space="preserve">12.1 </w:t>
      </w:r>
      <w:r>
        <w:rPr>
          <w:rStyle w:val="style85"/>
          <w:rFonts w:hint="eastAsia"/>
          <w:noProof/>
        </w:rPr>
        <w:t>附件一：投标函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_Toc201849191 \h</w:instrText>
      </w:r>
      <w:r>
        <w:rPr>
          <w:rFonts w:hint="eastAsia"/>
          <w:noProof/>
          <w:webHidden/>
        </w:rPr>
        <w:instrText xml:space="preserve"> </w:instrText>
      </w:r>
      <w:r>
        <w:rPr>
          <w:rFonts w:hint="eastAsia"/>
          <w:noProof/>
          <w:webHidden/>
        </w:rPr>
        <w:fldChar w:fldCharType="separate"/>
      </w:r>
      <w:r>
        <w:rPr>
          <w:noProof/>
          <w:webHidden/>
        </w:rPr>
        <w:t>51</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"_Toc201849192" </w:instrText>
      </w:r>
      <w:r>
        <w:rPr/>
        <w:fldChar w:fldCharType="separate"/>
      </w:r>
      <w:r>
        <w:rPr>
          <w:rStyle w:val="style85"/>
          <w:rFonts w:hint="eastAsia"/>
          <w:noProof/>
        </w:rPr>
        <w:t xml:space="preserve">12.2 </w:t>
      </w:r>
      <w:r>
        <w:rPr>
          <w:rStyle w:val="style85"/>
          <w:rFonts w:hint="eastAsia"/>
          <w:noProof/>
        </w:rPr>
        <w:t>附件二：授权委托书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_Toc201849192 \h</w:instrText>
      </w:r>
      <w:r>
        <w:rPr>
          <w:rFonts w:hint="eastAsia"/>
          <w:noProof/>
          <w:webHidden/>
        </w:rPr>
        <w:instrText xml:space="preserve"> </w:instrText>
      </w:r>
      <w:r>
        <w:rPr>
          <w:rFonts w:hint="eastAsia"/>
          <w:noProof/>
          <w:webHidden/>
        </w:rPr>
        <w:fldChar w:fldCharType="separate"/>
      </w:r>
      <w:r>
        <w:rPr>
          <w:noProof/>
          <w:webHidden/>
        </w:rPr>
        <w:t>52</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"_Toc201849193" </w:instrText>
      </w:r>
      <w:r>
        <w:rPr/>
        <w:fldChar w:fldCharType="separate"/>
      </w:r>
      <w:r>
        <w:rPr>
          <w:rStyle w:val="style85"/>
          <w:rFonts w:hint="eastAsia"/>
          <w:noProof/>
        </w:rPr>
        <w:t xml:space="preserve">12.3 </w:t>
      </w:r>
      <w:r>
        <w:rPr>
          <w:rStyle w:val="style85"/>
          <w:rFonts w:hint="eastAsia"/>
          <w:noProof/>
        </w:rPr>
        <w:t>附件三：投标人基本情况表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_Toc201849193 \h</w:instrText>
      </w:r>
      <w:r>
        <w:rPr>
          <w:rFonts w:hint="eastAsia"/>
          <w:noProof/>
          <w:webHidden/>
        </w:rPr>
        <w:instrText xml:space="preserve"> </w:instrText>
      </w:r>
      <w:r>
        <w:rPr>
          <w:rFonts w:hint="eastAsia"/>
          <w:noProof/>
          <w:webHidden/>
        </w:rPr>
        <w:fldChar w:fldCharType="separate"/>
      </w:r>
      <w:r>
        <w:rPr>
          <w:noProof/>
          <w:webHidden/>
        </w:rPr>
        <w:t>53</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"_Toc201849194" </w:instrText>
      </w:r>
      <w:r>
        <w:rPr/>
        <w:fldChar w:fldCharType="separate"/>
      </w:r>
      <w:r>
        <w:rPr>
          <w:rStyle w:val="style85"/>
          <w:rFonts w:hint="eastAsia"/>
          <w:noProof/>
        </w:rPr>
        <w:t xml:space="preserve">12.4 </w:t>
      </w:r>
      <w:r>
        <w:rPr>
          <w:rStyle w:val="style85"/>
          <w:rFonts w:hint="eastAsia"/>
          <w:noProof/>
        </w:rPr>
        <w:t>附件四：开标一览表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_Toc201849194 \h</w:instrText>
      </w:r>
      <w:r>
        <w:rPr>
          <w:rFonts w:hint="eastAsia"/>
          <w:noProof/>
          <w:webHidden/>
        </w:rPr>
        <w:instrText xml:space="preserve"> </w:instrText>
      </w:r>
      <w:r>
        <w:rPr>
          <w:rFonts w:hint="eastAsia"/>
          <w:noProof/>
          <w:webHidden/>
        </w:rPr>
        <w:fldChar w:fldCharType="separate"/>
      </w:r>
      <w:r>
        <w:rPr>
          <w:noProof/>
          <w:webHidden/>
        </w:rPr>
        <w:t>55</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"_Toc201849195" </w:instrText>
      </w:r>
      <w:r>
        <w:rPr/>
        <w:fldChar w:fldCharType="separate"/>
      </w:r>
      <w:r>
        <w:rPr>
          <w:rStyle w:val="style85"/>
          <w:rFonts w:hint="eastAsia"/>
          <w:noProof/>
        </w:rPr>
        <w:t xml:space="preserve">12.5 </w:t>
      </w:r>
      <w:r>
        <w:rPr>
          <w:rStyle w:val="style85"/>
          <w:rFonts w:hint="eastAsia"/>
          <w:noProof/>
        </w:rPr>
        <w:t>附件五：投标分项报价表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_Toc201849195 \h</w:instrText>
      </w:r>
      <w:r>
        <w:rPr>
          <w:rFonts w:hint="eastAsia"/>
          <w:noProof/>
          <w:webHidden/>
        </w:rPr>
        <w:instrText xml:space="preserve"> </w:instrText>
      </w:r>
      <w:r>
        <w:rPr>
          <w:rFonts w:hint="eastAsia"/>
          <w:noProof/>
          <w:webHidden/>
        </w:rPr>
        <w:fldChar w:fldCharType="separate"/>
      </w:r>
      <w:r>
        <w:rPr>
          <w:noProof/>
          <w:webHidden/>
        </w:rPr>
        <w:t>56</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"_Toc201849196" </w:instrText>
      </w:r>
      <w:r>
        <w:rPr/>
        <w:fldChar w:fldCharType="separate"/>
      </w:r>
      <w:r>
        <w:rPr>
          <w:rStyle w:val="style85"/>
          <w:rFonts w:hint="eastAsia"/>
          <w:noProof/>
        </w:rPr>
        <w:t xml:space="preserve">12.6 </w:t>
      </w:r>
      <w:r>
        <w:rPr>
          <w:rStyle w:val="style85"/>
          <w:rFonts w:hint="eastAsia"/>
          <w:noProof/>
        </w:rPr>
        <w:t>附件六：投标报价明细表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_Toc201849196 \h</w:instrText>
      </w:r>
      <w:r>
        <w:rPr>
          <w:rFonts w:hint="eastAsia"/>
          <w:noProof/>
          <w:webHidden/>
        </w:rPr>
        <w:instrText xml:space="preserve"> </w:instrText>
      </w:r>
      <w:r>
        <w:rPr>
          <w:rFonts w:hint="eastAsia"/>
          <w:noProof/>
          <w:webHidden/>
        </w:rPr>
        <w:fldChar w:fldCharType="separate"/>
      </w:r>
      <w:r>
        <w:rPr>
          <w:noProof/>
          <w:webHidden/>
        </w:rPr>
        <w:t>57</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"_Toc201849197" </w:instrText>
      </w:r>
      <w:r>
        <w:rPr/>
        <w:fldChar w:fldCharType="separate"/>
      </w:r>
      <w:r>
        <w:rPr>
          <w:rStyle w:val="style85"/>
          <w:rFonts w:hint="eastAsia"/>
          <w:noProof/>
        </w:rPr>
        <w:t xml:space="preserve">12.7 </w:t>
      </w:r>
      <w:r>
        <w:rPr>
          <w:rStyle w:val="style85"/>
          <w:rFonts w:hint="eastAsia"/>
          <w:noProof/>
        </w:rPr>
        <w:t>附件七：技术规格响应表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_Toc201849197 \h</w:instrText>
      </w:r>
      <w:r>
        <w:rPr>
          <w:rFonts w:hint="eastAsia"/>
          <w:noProof/>
          <w:webHidden/>
        </w:rPr>
        <w:instrText xml:space="preserve"> </w:instrText>
      </w:r>
      <w:r>
        <w:rPr>
          <w:rFonts w:hint="eastAsia"/>
          <w:noProof/>
          <w:webHidden/>
        </w:rPr>
        <w:fldChar w:fldCharType="separate"/>
      </w:r>
      <w:r>
        <w:rPr>
          <w:noProof/>
          <w:webHidden/>
        </w:rPr>
        <w:t>58</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"_Toc201849198" </w:instrText>
      </w:r>
      <w:r>
        <w:rPr/>
        <w:fldChar w:fldCharType="separate"/>
      </w:r>
      <w:r>
        <w:rPr>
          <w:rStyle w:val="style85"/>
          <w:rFonts w:hint="eastAsia"/>
          <w:noProof/>
        </w:rPr>
        <w:t xml:space="preserve">12.8 </w:t>
      </w:r>
      <w:r>
        <w:rPr>
          <w:rStyle w:val="style85"/>
          <w:rFonts w:hint="eastAsia"/>
          <w:noProof/>
        </w:rPr>
        <w:t>附件八：商务条款偏离表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_Toc201849198 \h</w:instrText>
      </w:r>
      <w:r>
        <w:rPr>
          <w:rFonts w:hint="eastAsia"/>
          <w:noProof/>
          <w:webHidden/>
        </w:rPr>
        <w:instrText xml:space="preserve"> </w:instrText>
      </w:r>
      <w:r>
        <w:rPr>
          <w:rFonts w:hint="eastAsia"/>
          <w:noProof/>
          <w:webHidden/>
        </w:rPr>
        <w:fldChar w:fldCharType="separate"/>
      </w:r>
      <w:r>
        <w:rPr>
          <w:noProof/>
          <w:webHidden/>
        </w:rPr>
        <w:t>59</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"_Toc201849199" </w:instrText>
      </w:r>
      <w:r>
        <w:rPr/>
        <w:fldChar w:fldCharType="separate"/>
      </w:r>
      <w:r>
        <w:rPr>
          <w:rStyle w:val="style85"/>
          <w:rFonts w:hint="eastAsia"/>
          <w:noProof/>
        </w:rPr>
        <w:t xml:space="preserve">12.9 </w:t>
      </w:r>
      <w:r>
        <w:rPr>
          <w:rStyle w:val="style85"/>
          <w:rFonts w:hint="eastAsia"/>
          <w:noProof/>
        </w:rPr>
        <w:t>附件九：经营业绩一览表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_Toc201849199 \h</w:instrText>
      </w:r>
      <w:r>
        <w:rPr>
          <w:rFonts w:hint="eastAsia"/>
          <w:noProof/>
          <w:webHidden/>
        </w:rPr>
        <w:instrText xml:space="preserve"> </w:instrText>
      </w:r>
      <w:r>
        <w:rPr>
          <w:rFonts w:hint="eastAsia"/>
          <w:noProof/>
          <w:webHidden/>
        </w:rPr>
        <w:fldChar w:fldCharType="separate"/>
      </w:r>
      <w:r>
        <w:rPr>
          <w:noProof/>
          <w:webHidden/>
        </w:rPr>
        <w:t>59</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"_Toc201849200" </w:instrText>
      </w:r>
      <w:r>
        <w:rPr/>
        <w:fldChar w:fldCharType="separate"/>
      </w:r>
      <w:r>
        <w:rPr>
          <w:rStyle w:val="style85"/>
          <w:rFonts w:hint="eastAsia"/>
          <w:noProof/>
        </w:rPr>
        <w:t xml:space="preserve">12.10 </w:t>
      </w:r>
      <w:r>
        <w:rPr>
          <w:rStyle w:val="style85"/>
          <w:rFonts w:hint="eastAsia"/>
          <w:noProof/>
        </w:rPr>
        <w:t>附件十：服务承诺函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_Toc201849200 \h</w:instrText>
      </w:r>
      <w:r>
        <w:rPr>
          <w:rFonts w:hint="eastAsia"/>
          <w:noProof/>
          <w:webHidden/>
        </w:rPr>
        <w:instrText xml:space="preserve"> </w:instrText>
      </w:r>
      <w:r>
        <w:rPr>
          <w:rFonts w:hint="eastAsia"/>
          <w:noProof/>
          <w:webHidden/>
        </w:rPr>
        <w:fldChar w:fldCharType="separate"/>
      </w:r>
      <w:r>
        <w:rPr>
          <w:noProof/>
          <w:webHidden/>
        </w:rPr>
        <w:t>60</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"_Toc201849201" </w:instrText>
      </w:r>
      <w:r>
        <w:rPr/>
        <w:fldChar w:fldCharType="separate"/>
      </w:r>
      <w:r>
        <w:rPr>
          <w:rStyle w:val="style85"/>
          <w:rFonts w:hint="eastAsia"/>
          <w:noProof/>
        </w:rPr>
        <w:t xml:space="preserve">12.11 </w:t>
      </w:r>
      <w:r>
        <w:rPr>
          <w:rStyle w:val="style85"/>
          <w:rFonts w:hint="eastAsia"/>
          <w:noProof/>
        </w:rPr>
        <w:t>附件十一：设备质量承诺函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_Toc201849201 \h</w:instrText>
      </w:r>
      <w:r>
        <w:rPr>
          <w:rFonts w:hint="eastAsia"/>
          <w:noProof/>
          <w:webHidden/>
        </w:rPr>
        <w:instrText xml:space="preserve"> </w:instrText>
      </w:r>
      <w:r>
        <w:rPr>
          <w:rFonts w:hint="eastAsia"/>
          <w:noProof/>
          <w:webHidden/>
        </w:rPr>
        <w:fldChar w:fldCharType="separate"/>
      </w:r>
      <w:r>
        <w:rPr>
          <w:noProof/>
          <w:webHidden/>
        </w:rPr>
        <w:t>62</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"_Toc201849202" </w:instrText>
      </w:r>
      <w:r>
        <w:rPr/>
        <w:fldChar w:fldCharType="separate"/>
      </w:r>
      <w:r>
        <w:rPr>
          <w:rStyle w:val="style85"/>
          <w:rFonts w:hint="eastAsia"/>
          <w:noProof/>
        </w:rPr>
        <w:t xml:space="preserve">12.12 </w:t>
      </w:r>
      <w:r>
        <w:rPr>
          <w:rStyle w:val="style85"/>
          <w:rFonts w:hint="eastAsia"/>
          <w:noProof/>
        </w:rPr>
        <w:t>附件十二：封面格式（参考）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_Toc201849202 \h</w:instrText>
      </w:r>
      <w:r>
        <w:rPr>
          <w:rFonts w:hint="eastAsia"/>
          <w:noProof/>
          <w:webHidden/>
        </w:rPr>
        <w:instrText xml:space="preserve"> </w:instrText>
      </w:r>
      <w:r>
        <w:rPr>
          <w:rFonts w:hint="eastAsia"/>
          <w:noProof/>
          <w:webHidden/>
        </w:rPr>
        <w:fldChar w:fldCharType="separate"/>
      </w:r>
      <w:r>
        <w:rPr>
          <w:noProof/>
          <w:webHidden/>
        </w:rPr>
        <w:t>63</w:t>
      </w:r>
      <w:r>
        <w:rPr>
          <w:rFonts w:hint="eastAsia"/>
          <w:noProof/>
          <w:webHidden/>
        </w:rPr>
        <w:fldChar w:fldCharType="end"/>
      </w:r>
      <w:r>
        <w:rPr/>
        <w:fldChar w:fldCharType="end"/>
      </w:r>
    </w:p>
    <w:p>
      <w:pPr>
        <w:pStyle w:val="style20"/>
        <w:tabs>
          <w:tab w:val="right" w:leader="dot" w:pos="9061"/>
        </w:tabs>
        <w:ind w:left="480" w:firstLine="480"/>
        <w:rPr>
          <w:rFonts w:ascii="Calibri" w:cs="宋体" w:eastAsia="宋体" w:hAnsi="Calibri"/>
          <w:noProof/>
          <w:sz w:val="22"/>
          <w:szCs w:val="24"/>
          <w14:ligatures xmlns:w14="http://schemas.microsoft.com/office/word/2010/wordml" w14:val="standardContextual"/>
        </w:rPr>
      </w:pPr>
      <w:r>
        <w:rPr/>
        <w:fldChar w:fldCharType="begin"/>
      </w:r>
      <w:r>
        <w:instrText xml:space="preserve"> HYPERLINK \l "_Toc201849203" </w:instrText>
      </w:r>
      <w:r>
        <w:rPr/>
        <w:fldChar w:fldCharType="separate"/>
      </w:r>
      <w:r>
        <w:rPr>
          <w:rStyle w:val="style85"/>
          <w:rFonts w:hint="eastAsia"/>
          <w:noProof/>
        </w:rPr>
        <w:t xml:space="preserve">12.13 </w:t>
      </w:r>
      <w:r>
        <w:rPr>
          <w:rStyle w:val="style85"/>
          <w:rFonts w:hint="eastAsia"/>
          <w:noProof/>
        </w:rPr>
        <w:t>附件十三、投标人报名表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_Toc201849203 \h</w:instrText>
      </w:r>
      <w:r>
        <w:rPr>
          <w:rFonts w:hint="eastAsia"/>
          <w:noProof/>
          <w:webHidden/>
        </w:rPr>
        <w:instrText xml:space="preserve"> </w:instrText>
      </w:r>
      <w:r>
        <w:rPr>
          <w:rFonts w:hint="eastAsia"/>
          <w:noProof/>
          <w:webHidden/>
        </w:rPr>
        <w:fldChar w:fldCharType="separate"/>
      </w:r>
      <w:r>
        <w:rPr>
          <w:noProof/>
          <w:webHidden/>
        </w:rPr>
        <w:t>64</w:t>
      </w:r>
      <w:r>
        <w:rPr>
          <w:rFonts w:hint="eastAsia"/>
          <w:noProof/>
          <w:webHidden/>
        </w:rPr>
        <w:fldChar w:fldCharType="end"/>
      </w:r>
      <w:r>
        <w:rPr/>
        <w:fldChar w:fldCharType="end"/>
      </w:r>
    </w:p>
    <w:p>
      <w:pPr>
        <w:pStyle w:val="style0"/>
        <w:ind w:firstLine="0" w:firstLineChars="0"/>
        <w:rPr/>
      </w:pPr>
      <w:r>
        <w:rPr>
          <w:bCs/>
          <w:lang w:val="zh-CN"/>
        </w:rPr>
        <w:fldChar w:fldCharType="end"/>
      </w:r>
    </w:p>
    <w:bookmarkStart w:id="3" w:name="_Toc14082"/>
    <w:bookmarkStart w:id="4" w:name="_Toc56676920"/>
    <w:p>
      <w:pPr>
        <w:pStyle w:val="style1"/>
        <w:numPr>
          <w:ilvl w:val="0"/>
          <w:numId w:val="0"/>
        </w:numPr>
        <w:spacing w:before="240" w:after="240"/>
        <w:jc w:val="both"/>
        <w:rPr/>
        <w:sectPr>
          <w:headerReference w:type="default" r:id="rId8"/>
          <w:footerReference w:type="default" r:id="rId9"/>
          <w:pgSz w:w="11907" w:h="16840" w:orient="portrait"/>
          <w:pgMar w:top="1702" w:right="1418" w:bottom="1418" w:left="1418" w:header="851" w:footer="822" w:gutter="0"/>
          <w:pgNumType w:start="1"/>
          <w:cols w:space="720"/>
          <w:docGrid w:linePitch="290" w:charSpace="-3931"/>
        </w:sectPr>
      </w:pPr>
    </w:p>
    <w:bookmarkStart w:id="5" w:name="_Toc201849139"/>
    <w:p>
      <w:pPr>
        <w:pStyle w:val="style1"/>
        <w:spacing w:before="240" w:after="240"/>
        <w:rPr/>
      </w:pPr>
      <w:r>
        <w:t>投标邀请函</w:t>
      </w:r>
      <w:bookmarkEnd w:id="3"/>
      <w:bookmarkEnd w:id="4"/>
      <w:bookmarkEnd w:id="5"/>
    </w:p>
    <w:p>
      <w:pPr>
        <w:pStyle w:val="style0"/>
        <w:spacing w:lineRule="exact" w:line="400"/>
        <w:ind w:firstLine="0" w:firstLineChars="0"/>
        <w:rPr>
          <w:szCs w:val="24"/>
          <w:u w:val="single"/>
        </w:rPr>
      </w:pPr>
      <w:r>
        <w:rPr>
          <w:rFonts w:hint="eastAsia"/>
          <w:szCs w:val="24"/>
          <w:u w:val="single"/>
        </w:rPr>
        <w:t>X</w:t>
      </w:r>
      <w:r>
        <w:rPr>
          <w:szCs w:val="24"/>
          <w:u w:val="single"/>
        </w:rPr>
        <w:t>X</w:t>
      </w:r>
      <w:r>
        <w:rPr>
          <w:szCs w:val="24"/>
          <w:u w:val="single"/>
        </w:rPr>
        <w:t>公司：</w:t>
      </w:r>
    </w:p>
    <w:p>
      <w:pPr>
        <w:pStyle w:val="style0"/>
        <w:spacing w:lineRule="exact" w:line="400"/>
        <w:ind w:firstLine="480"/>
        <w:rPr>
          <w:szCs w:val="24"/>
        </w:rPr>
      </w:pPr>
      <w:r>
        <w:rPr>
          <w:szCs w:val="24"/>
        </w:rPr>
        <w:t>中国重汽集团济南专用车有限公司（</w:t>
      </w:r>
      <w:r>
        <w:rPr>
          <w:szCs w:val="24"/>
        </w:rPr>
        <w:t>简称重汽济专</w:t>
      </w:r>
      <w:r>
        <w:rPr>
          <w:szCs w:val="24"/>
        </w:rPr>
        <w:t>公司）拟通过</w:t>
      </w:r>
      <w:r>
        <w:rPr>
          <w:rFonts w:hint="eastAsia"/>
          <w:b/>
          <w:szCs w:val="24"/>
        </w:rPr>
        <w:t>公开</w:t>
      </w:r>
      <w:r>
        <w:rPr>
          <w:b/>
          <w:szCs w:val="24"/>
        </w:rPr>
        <w:t>招标</w:t>
      </w:r>
      <w:r>
        <w:rPr>
          <w:szCs w:val="24"/>
        </w:rPr>
        <w:t>的形式，</w:t>
      </w:r>
      <w:r>
        <w:rPr>
          <w:rFonts w:hint="eastAsia"/>
        </w:rPr>
        <w:t>采购</w:t>
      </w:r>
      <w:r>
        <w:rPr>
          <w:rFonts w:hint="eastAsia"/>
          <w:szCs w:val="24"/>
        </w:rPr>
        <w:t>副油箱自动化焊接机器人设备</w:t>
      </w:r>
      <w:r>
        <w:rPr>
          <w:szCs w:val="24"/>
        </w:rPr>
        <w:t>，</w:t>
      </w:r>
      <w:r>
        <w:rPr>
          <w:szCs w:val="24"/>
        </w:rPr>
        <w:t>现邀请</w:t>
      </w:r>
      <w:r>
        <w:rPr>
          <w:szCs w:val="24"/>
        </w:rPr>
        <w:t>资格合格人参加投标。</w:t>
      </w:r>
    </w:p>
    <w:bookmarkStart w:id="6" w:name="_Toc201849140"/>
    <w:p>
      <w:pPr>
        <w:pStyle w:val="style2"/>
        <w:rPr/>
      </w:pPr>
      <w:r>
        <w:t>项目名称及项目编号</w:t>
      </w:r>
      <w:bookmarkEnd w:id="6"/>
    </w:p>
    <w:p>
      <w:pPr>
        <w:pStyle w:val="style0"/>
        <w:ind w:firstLine="0" w:firstLineChars="0"/>
        <w:rPr>
          <w:szCs w:val="24"/>
        </w:rPr>
      </w:pPr>
      <w:r>
        <w:rPr>
          <w:rFonts w:hint="eastAsia"/>
          <w:szCs w:val="24"/>
        </w:rPr>
        <w:t>项目名称：</w:t>
      </w:r>
      <w:r>
        <w:rPr>
          <w:rFonts w:hint="eastAsia"/>
          <w:szCs w:val="24"/>
        </w:rPr>
        <w:t>副油箱自动化焊接机器人设备</w:t>
      </w:r>
    </w:p>
    <w:p>
      <w:pPr>
        <w:pStyle w:val="style0"/>
        <w:ind w:firstLine="0" w:firstLineChars="0"/>
        <w:rPr>
          <w:bCs/>
          <w:kern w:val="0"/>
          <w:sz w:val="30"/>
          <w:szCs w:val="30"/>
        </w:rPr>
      </w:pPr>
      <w:r>
        <w:rPr>
          <w:rFonts w:hint="eastAsia"/>
          <w:szCs w:val="24"/>
        </w:rPr>
        <w:t>项目编号：</w:t>
      </w:r>
      <w:r>
        <w:rPr>
          <w:rFonts w:hint="eastAsia"/>
          <w:bCs/>
          <w:kern w:val="0"/>
          <w:sz w:val="30"/>
          <w:szCs w:val="30"/>
        </w:rPr>
        <w:t>CGZXCX-202506-4273</w:t>
      </w:r>
    </w:p>
    <w:bookmarkStart w:id="7" w:name="_Toc201849141"/>
    <w:p>
      <w:pPr>
        <w:pStyle w:val="style2"/>
        <w:rPr/>
      </w:pPr>
      <w:r>
        <w:t>招标内容</w:t>
      </w:r>
      <w:bookmarkEnd w:id="7"/>
      <w:r>
        <w:rPr>
          <w:rFonts w:hint="eastAsia"/>
        </w:rPr>
        <w:t xml:space="preserve"> </w:t>
      </w:r>
      <w:r>
        <w:t xml:space="preserve">  </w:t>
      </w:r>
    </w:p>
    <w:p>
      <w:pPr>
        <w:pStyle w:val="style0"/>
        <w:widowControl/>
        <w:ind w:firstLine="480"/>
        <w:jc w:val="left"/>
        <w:rPr>
          <w:szCs w:val="24"/>
        </w:rPr>
      </w:pPr>
      <w:r>
        <w:rPr>
          <w:rFonts w:hint="eastAsia"/>
          <w:szCs w:val="24"/>
        </w:rPr>
        <w:t>本次招标为</w:t>
      </w:r>
      <w:r>
        <w:rPr>
          <w:rFonts w:hint="eastAsia"/>
          <w:szCs w:val="24"/>
        </w:rPr>
        <w:t>副油箱自动化焊接机器人设备</w:t>
      </w:r>
      <w:r>
        <w:rPr>
          <w:rFonts w:hint="eastAsia"/>
          <w:szCs w:val="24"/>
        </w:rPr>
        <w:t>，包括零件的制造、运输、定点卸货、安装调试（负责安装、调试）、验收等。具体采购内容及技术参数详见招标文件。</w:t>
      </w:r>
    </w:p>
    <w:bookmarkStart w:id="8" w:name="_Toc201849142"/>
    <w:p>
      <w:pPr>
        <w:pStyle w:val="style2"/>
        <w:rPr/>
      </w:pPr>
      <w:r>
        <w:t>投标人资格要求</w:t>
      </w:r>
      <w:bookmarkEnd w:id="8"/>
    </w:p>
    <w:p>
      <w:pPr>
        <w:pStyle w:val="style0"/>
        <w:ind w:firstLine="480"/>
        <w:jc w:val="left"/>
        <w:rPr>
          <w:rFonts w:ascii="微软雅黑" w:cs="微软雅黑" w:hAnsi="微软雅黑" w:hint="eastAsia"/>
          <w:color w:val="000000"/>
          <w:szCs w:val="24"/>
          <w:shd w:val="clear" w:color="auto" w:fill="fcfcfc"/>
        </w:rPr>
      </w:pPr>
      <w:r>
        <w:rPr>
          <w:rFonts w:ascii="宋体"/>
          <w:color w:val="000000"/>
          <w:kern w:val="0"/>
          <w:szCs w:val="24"/>
        </w:rPr>
        <w:t>3.1</w:t>
      </w:r>
      <w:r>
        <w:rPr>
          <w:szCs w:val="24"/>
        </w:rPr>
        <w:t>投标人必须提供成熟可靠的</w:t>
      </w:r>
      <w:r>
        <w:rPr>
          <w:rFonts w:hint="eastAsia"/>
          <w:szCs w:val="24"/>
        </w:rPr>
        <w:t>副油箱自动化焊接机器人设备</w:t>
      </w:r>
      <w:r>
        <w:rPr>
          <w:szCs w:val="24"/>
        </w:rPr>
        <w:t>，并在国内已有运用配套厂家</w:t>
      </w:r>
      <w:r>
        <w:rPr>
          <w:rFonts w:hint="eastAsia"/>
          <w:szCs w:val="24"/>
        </w:rPr>
        <w:t>；</w:t>
      </w:r>
    </w:p>
    <w:p>
      <w:pPr>
        <w:pStyle w:val="style4097"/>
        <w:spacing w:lineRule="auto" w:line="360"/>
        <w:ind w:firstLine="480" w:firstLineChars="200"/>
        <w:rPr>
          <w:rFonts w:ascii="微软雅黑" w:cs="微软雅黑" w:eastAsia="微软雅黑" w:hAnsi="微软雅黑" w:hint="eastAsia"/>
          <w:shd w:val="clear" w:color="auto" w:fill="fcfcfc"/>
        </w:rPr>
      </w:pPr>
      <w:r>
        <w:t>3.</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注册资本金不低于1</w:t>
      </w:r>
      <w:r>
        <w:rPr>
          <w:b/>
          <w:bCs/>
          <w:u w:val="single"/>
        </w:rPr>
        <w:t>00</w:t>
      </w:r>
      <w:r>
        <w:rPr>
          <w:b/>
          <w:bCs/>
        </w:rPr>
        <w:t>万元</w:t>
      </w:r>
      <w:r>
        <w:t>；</w:t>
      </w:r>
      <w:r>
        <w:rPr>
          <w:rFonts w:ascii="Times New Roman"/>
          <w:color w:val="auto"/>
          <w:kern w:val="2"/>
        </w:rPr>
        <w:t>并在人员、设备、资金等方面具有承担本项目的能力；</w:t>
      </w:r>
    </w:p>
    <w:p>
      <w:pPr>
        <w:pStyle w:val="style0"/>
        <w:ind w:firstLine="480"/>
        <w:jc w:val="left"/>
        <w:rPr>
          <w:szCs w:val="24"/>
        </w:rPr>
      </w:pPr>
      <w:r>
        <w:rPr>
          <w:szCs w:val="24"/>
        </w:rPr>
        <w:t>3.</w:t>
      </w:r>
      <w:r>
        <w:rPr>
          <w:rFonts w:hint="eastAsia"/>
          <w:szCs w:val="24"/>
        </w:rPr>
        <w:t>3</w:t>
      </w:r>
      <w:r>
        <w:rPr>
          <w:szCs w:val="24"/>
        </w:rPr>
        <w:t>投标人所投设备属生产许可证管理的或须具有强制性认证证书的，应具有生产许可证或强制性认证证书；</w:t>
      </w:r>
    </w:p>
    <w:p>
      <w:pPr>
        <w:pStyle w:val="style0"/>
        <w:ind w:firstLine="480"/>
        <w:jc w:val="left"/>
        <w:rPr>
          <w:szCs w:val="24"/>
        </w:rPr>
      </w:pPr>
      <w:r>
        <w:rPr>
          <w:szCs w:val="24"/>
        </w:rPr>
        <w:t>3.3</w:t>
      </w:r>
      <w:r>
        <w:rPr>
          <w:szCs w:val="24"/>
        </w:rPr>
        <w:t>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pPr>
        <w:pStyle w:val="style0"/>
        <w:ind w:firstLine="480"/>
        <w:jc w:val="left"/>
        <w:rPr>
          <w:b/>
          <w:szCs w:val="24"/>
        </w:rPr>
      </w:pPr>
      <w:r>
        <w:rPr>
          <w:szCs w:val="24"/>
        </w:rPr>
        <w:t>3.4</w:t>
      </w:r>
      <w:r>
        <w:rPr>
          <w:b/>
          <w:szCs w:val="24"/>
        </w:rPr>
        <w:t>本项目</w:t>
      </w:r>
      <w:r>
        <w:rPr>
          <w:rFonts w:hint="eastAsia"/>
          <w:b/>
          <w:szCs w:val="24"/>
        </w:rPr>
        <w:t>不</w:t>
      </w:r>
      <w:r>
        <w:rPr>
          <w:b/>
          <w:szCs w:val="24"/>
        </w:rPr>
        <w:t>接受代理商投标</w:t>
      </w:r>
      <w:r>
        <w:rPr>
          <w:rFonts w:hint="eastAsia"/>
          <w:b/>
          <w:szCs w:val="24"/>
        </w:rPr>
        <w:t xml:space="preserve"> </w:t>
      </w:r>
      <w:r>
        <w:rPr>
          <w:rFonts w:hint="eastAsia"/>
          <w:szCs w:val="24"/>
        </w:rPr>
        <w:t>。</w:t>
      </w:r>
    </w:p>
    <w:p>
      <w:pPr>
        <w:pStyle w:val="style0"/>
        <w:ind w:firstLine="480"/>
        <w:jc w:val="left"/>
        <w:rPr>
          <w:szCs w:val="24"/>
        </w:rPr>
      </w:pPr>
      <w:r>
        <w:rPr>
          <w:szCs w:val="24"/>
        </w:rPr>
        <w:t>3.5</w:t>
      </w:r>
      <w:r>
        <w:rPr>
          <w:szCs w:val="24"/>
        </w:rPr>
        <w:t>法律法规对合格投标人的其他要求、规定</w:t>
      </w:r>
      <w:r>
        <w:rPr>
          <w:rFonts w:hint="eastAsia"/>
          <w:szCs w:val="24"/>
        </w:rPr>
        <w:t>；</w:t>
      </w:r>
    </w:p>
    <w:p>
      <w:pPr>
        <w:pStyle w:val="style0"/>
        <w:ind w:firstLine="480"/>
        <w:jc w:val="left"/>
        <w:rPr>
          <w:szCs w:val="24"/>
        </w:rPr>
      </w:pPr>
      <w:r>
        <w:rPr>
          <w:rFonts w:hint="eastAsia"/>
          <w:szCs w:val="24"/>
        </w:rPr>
        <w:t>3.6</w:t>
      </w:r>
      <w:r>
        <w:rPr>
          <w:rFonts w:hint="eastAsia"/>
          <w:szCs w:val="24"/>
        </w:rPr>
        <w:t>本项目不接受联合体投标。</w:t>
      </w:r>
    </w:p>
    <w:p>
      <w:pPr>
        <w:pStyle w:val="style0"/>
        <w:ind w:firstLine="480"/>
        <w:rPr>
          <w:szCs w:val="24"/>
        </w:rPr>
      </w:pPr>
    </w:p>
    <w:bookmarkStart w:id="9" w:name="_Toc201849143"/>
    <w:p>
      <w:pPr>
        <w:pStyle w:val="style2"/>
        <w:rPr/>
      </w:pPr>
      <w:r>
        <w:t>报名及招标文件的获取</w:t>
      </w:r>
      <w:bookmarkEnd w:id="9"/>
    </w:p>
    <w:p>
      <w:pPr>
        <w:pStyle w:val="style0"/>
        <w:spacing w:lineRule="exact" w:line="420"/>
        <w:ind w:firstLine="720" w:firstLineChars="300"/>
        <w:rPr>
          <w:rFonts w:ascii="宋体" w:cs="宋体" w:hAnsi="宋体" w:hint="eastAsia"/>
          <w:szCs w:val="24"/>
        </w:rPr>
      </w:pPr>
      <w:r>
        <w:rPr>
          <w:rFonts w:ascii="宋体" w:cs="宋体" w:hAnsi="宋体" w:hint="eastAsia"/>
          <w:szCs w:val="24"/>
        </w:rPr>
        <w:t>参加投标者，请于</w:t>
      </w:r>
      <w:r>
        <w:rPr>
          <w:rFonts w:ascii="宋体" w:cs="宋体" w:hAnsi="宋体" w:hint="eastAsia"/>
          <w:szCs w:val="24"/>
          <w:highlight w:val="yellow"/>
        </w:rPr>
        <w:t>202</w:t>
      </w:r>
      <w:r>
        <w:rPr>
          <w:rFonts w:ascii="宋体" w:cs="宋体" w:hAnsi="宋体" w:hint="eastAsia"/>
          <w:szCs w:val="24"/>
          <w:highlight w:val="yellow"/>
        </w:rPr>
        <w:t>5</w:t>
      </w:r>
      <w:r>
        <w:rPr>
          <w:rFonts w:ascii="宋体" w:cs="宋体" w:hAnsi="宋体" w:hint="eastAsia"/>
          <w:szCs w:val="24"/>
          <w:highlight w:val="yellow"/>
        </w:rPr>
        <w:t>年</w:t>
      </w:r>
      <w:r>
        <w:rPr>
          <w:rFonts w:ascii="宋体" w:cs="宋体" w:hAnsi="宋体" w:hint="eastAsia"/>
          <w:szCs w:val="24"/>
          <w:highlight w:val="yellow"/>
          <w:u w:val="single"/>
        </w:rPr>
        <w:t>7</w:t>
      </w:r>
      <w:r>
        <w:rPr>
          <w:rFonts w:ascii="宋体" w:cs="宋体" w:hAnsi="宋体" w:hint="eastAsia"/>
          <w:szCs w:val="24"/>
          <w:highlight w:val="yellow"/>
          <w:u w:val="single"/>
        </w:rPr>
        <w:t>月</w:t>
      </w:r>
      <w:r>
        <w:rPr>
          <w:rFonts w:ascii="宋体" w:cs="宋体" w:hAnsi="宋体" w:hint="eastAsia"/>
          <w:szCs w:val="24"/>
          <w:highlight w:val="yellow"/>
          <w:u w:val="single"/>
        </w:rPr>
        <w:t>7</w:t>
      </w:r>
      <w:r>
        <w:rPr>
          <w:rFonts w:ascii="宋体" w:cs="宋体" w:hAnsi="宋体" w:hint="eastAsia"/>
          <w:szCs w:val="24"/>
          <w:highlight w:val="yellow"/>
          <w:u w:val="single"/>
        </w:rPr>
        <w:t>日</w:t>
      </w:r>
      <w:r>
        <w:rPr>
          <w:rFonts w:ascii="宋体" w:cs="宋体" w:hAnsi="宋体" w:hint="eastAsia"/>
          <w:szCs w:val="24"/>
          <w:highlight w:val="yellow"/>
        </w:rPr>
        <w:t>下午17:00前</w:t>
      </w:r>
      <w:r>
        <w:rPr>
          <w:rFonts w:ascii="宋体" w:cs="宋体" w:hAnsi="宋体" w:hint="eastAsia"/>
          <w:szCs w:val="24"/>
        </w:rPr>
        <w:t>，按照1.4.1-1.4.</w:t>
      </w:r>
      <w:r>
        <w:rPr>
          <w:rFonts w:ascii="宋体" w:cs="宋体" w:hAnsi="宋体" w:hint="eastAsia"/>
          <w:szCs w:val="24"/>
        </w:rPr>
        <w:t>11</w:t>
      </w:r>
      <w:r>
        <w:rPr>
          <w:rFonts w:ascii="宋体" w:cs="宋体" w:hAnsi="宋体" w:hint="eastAsia"/>
          <w:szCs w:val="24"/>
        </w:rPr>
        <w:t>顺序及所列项相关资料的原件加盖公章后，扫描为电子版，要求</w:t>
      </w:r>
      <w:r>
        <w:rPr>
          <w:rFonts w:hint="eastAsia"/>
          <w:szCs w:val="24"/>
        </w:rPr>
        <w:t>每个同类别文件单独扫描成页</w:t>
      </w:r>
      <w:r>
        <w:rPr>
          <w:rFonts w:ascii="宋体" w:cs="宋体" w:hAnsi="宋体" w:hint="eastAsia"/>
          <w:szCs w:val="24"/>
        </w:rPr>
        <w:t>，禁止不同类别多页合并联接扫描，扫描文件必须清晰可辨，否则影响报名的审核，扫描文件格式为pdf格式，禁止采用压缩文件格式或图片格式，</w:t>
      </w:r>
      <w:r>
        <w:rPr>
          <w:rFonts w:ascii="宋体" w:cs="宋体" w:hAnsi="宋体" w:hint="eastAsia"/>
          <w:b/>
          <w:bCs/>
          <w:szCs w:val="24"/>
        </w:rPr>
        <w:t>所有扫描文件都打包到1个pdf文档</w:t>
      </w:r>
      <w:r>
        <w:rPr>
          <w:rFonts w:ascii="宋体" w:cs="宋体" w:hAnsi="宋体" w:hint="eastAsia"/>
          <w:szCs w:val="24"/>
        </w:rPr>
        <w:t>并设置目录发送到邮箱</w:t>
      </w:r>
      <w:r>
        <w:rPr>
          <w:szCs w:val="24"/>
        </w:rPr>
        <w:t>zhangjiahui@sinotruk.com</w:t>
      </w:r>
      <w:r>
        <w:rPr>
          <w:rFonts w:hint="eastAsia"/>
          <w:szCs w:val="24"/>
        </w:rPr>
        <w:t>里，</w:t>
      </w:r>
      <w:r>
        <w:rPr>
          <w:rFonts w:ascii="宋体" w:cs="宋体" w:hAnsi="宋体" w:hint="eastAsia"/>
          <w:szCs w:val="24"/>
        </w:rPr>
        <w:t>邮件名格式为：</w:t>
      </w:r>
      <w:r>
        <w:rPr>
          <w:rFonts w:ascii="宋体" w:cs="宋体" w:hAnsi="宋体" w:hint="eastAsia"/>
          <w:b/>
          <w:bCs/>
          <w:szCs w:val="24"/>
        </w:rPr>
        <w:t>XXX公司（五个字以内公司简称）XX项目报名资料。</w:t>
      </w:r>
      <w:r>
        <w:rPr>
          <w:szCs w:val="24"/>
        </w:rPr>
        <w:t>电话联系工作人员查收（姓名：</w:t>
      </w:r>
      <w:r>
        <w:rPr>
          <w:rFonts w:hint="eastAsia"/>
          <w:szCs w:val="24"/>
        </w:rPr>
        <w:t>张家辉</w:t>
      </w:r>
      <w:r>
        <w:rPr>
          <w:szCs w:val="24"/>
        </w:rPr>
        <w:t>；联系方式：</w:t>
      </w:r>
      <w:r>
        <w:rPr>
          <w:szCs w:val="24"/>
        </w:rPr>
        <w:t>17362293010</w:t>
      </w:r>
      <w:r>
        <w:rPr>
          <w:szCs w:val="24"/>
        </w:rPr>
        <w:t>）</w:t>
      </w:r>
      <w:r>
        <w:rPr>
          <w:rFonts w:ascii="宋体" w:cs="宋体" w:hAnsi="宋体" w:hint="eastAsia"/>
          <w:szCs w:val="24"/>
        </w:rPr>
        <w:t>。</w:t>
      </w:r>
    </w:p>
    <w:p>
      <w:pPr>
        <w:pStyle w:val="style0"/>
        <w:spacing w:lineRule="exact" w:line="420"/>
        <w:ind w:firstLine="482"/>
        <w:rPr>
          <w:rFonts w:ascii="宋体" w:cs="宋体" w:hAnsi="宋体" w:hint="eastAsia"/>
          <w:szCs w:val="24"/>
        </w:rPr>
      </w:pPr>
      <w:r>
        <w:rPr>
          <w:rFonts w:ascii="宋体" w:cs="宋体" w:hAnsi="宋体" w:hint="eastAsia"/>
          <w:b/>
          <w:bCs/>
          <w:szCs w:val="24"/>
        </w:rPr>
        <w:t>同时必须在邮件中以文字方式提供投标单位全称、投标授权人姓名、联系方式</w:t>
      </w:r>
      <w:r>
        <w:rPr>
          <w:rFonts w:ascii="宋体" w:cs="宋体" w:hAnsi="宋体" w:hint="eastAsia"/>
          <w:szCs w:val="24"/>
        </w:rPr>
        <w:t>（固定电话、手机、电子邮箱）。</w:t>
      </w:r>
    </w:p>
    <w:p>
      <w:pPr>
        <w:pStyle w:val="style0"/>
        <w:spacing w:lineRule="exact" w:line="420"/>
        <w:ind w:firstLine="480"/>
        <w:rPr>
          <w:rFonts w:ascii="宋体" w:cs="宋体" w:hAnsi="宋体" w:hint="eastAsia"/>
          <w:szCs w:val="24"/>
        </w:rPr>
      </w:pPr>
      <w:r>
        <w:rPr>
          <w:rFonts w:ascii="宋体" w:cs="宋体" w:hAnsi="宋体" w:hint="eastAsia"/>
          <w:szCs w:val="24"/>
        </w:rPr>
        <w:t>1.4.1投标人报名表；</w:t>
      </w:r>
    </w:p>
    <w:p>
      <w:pPr>
        <w:pStyle w:val="style0"/>
        <w:spacing w:lineRule="exact" w:line="400"/>
        <w:ind w:firstLine="480"/>
        <w:rPr>
          <w:szCs w:val="24"/>
        </w:rPr>
      </w:pPr>
      <w:r>
        <w:rPr>
          <w:rFonts w:ascii="宋体" w:cs="宋体" w:hAnsi="宋体" w:hint="eastAsia"/>
          <w:szCs w:val="24"/>
        </w:rPr>
        <w:t>1.4.2</w:t>
      </w:r>
      <w:r>
        <w:rPr>
          <w:szCs w:val="24"/>
        </w:rPr>
        <w:t>营业执照副本</w:t>
      </w:r>
      <w:r>
        <w:rPr>
          <w:rFonts w:hint="eastAsia"/>
          <w:szCs w:val="24"/>
        </w:rPr>
        <w:t>（经营范围、注册资金、统一社会信用代码）</w:t>
      </w:r>
      <w:r>
        <w:rPr>
          <w:b/>
          <w:bCs/>
          <w:szCs w:val="24"/>
        </w:rPr>
        <w:t>；</w:t>
      </w:r>
    </w:p>
    <w:p>
      <w:pPr>
        <w:pStyle w:val="style0"/>
        <w:spacing w:lineRule="exact" w:line="400"/>
        <w:ind w:firstLine="480"/>
        <w:rPr>
          <w:szCs w:val="24"/>
        </w:rPr>
      </w:pPr>
      <w:r>
        <w:rPr>
          <w:rFonts w:ascii="宋体" w:cs="宋体" w:hAnsi="宋体" w:hint="eastAsia"/>
          <w:szCs w:val="24"/>
        </w:rPr>
        <w:t>1.4.3</w:t>
      </w:r>
      <w:r>
        <w:rPr>
          <w:szCs w:val="24"/>
        </w:rPr>
        <w:t>法定代表人身份证或授权代理人身份证；</w:t>
      </w:r>
    </w:p>
    <w:p>
      <w:pPr>
        <w:pStyle w:val="style0"/>
        <w:tabs>
          <w:tab w:val="left" w:leader="none" w:pos="6313"/>
        </w:tabs>
        <w:spacing w:lineRule="exact" w:line="400"/>
        <w:ind w:firstLine="480"/>
        <w:rPr>
          <w:szCs w:val="24"/>
        </w:rPr>
      </w:pPr>
      <w:r>
        <w:rPr>
          <w:rFonts w:ascii="宋体" w:cs="宋体" w:hAnsi="宋体" w:hint="eastAsia"/>
          <w:szCs w:val="24"/>
        </w:rPr>
        <w:t>1.4.4</w:t>
      </w:r>
      <w:r>
        <w:rPr>
          <w:szCs w:val="24"/>
        </w:rPr>
        <w:t>法定代表人授权委托书；</w:t>
      </w:r>
    </w:p>
    <w:p>
      <w:pPr>
        <w:pStyle w:val="style0"/>
        <w:spacing w:lineRule="exact" w:line="400"/>
        <w:ind w:firstLine="480"/>
        <w:rPr>
          <w:szCs w:val="24"/>
        </w:rPr>
      </w:pPr>
      <w:r>
        <w:rPr>
          <w:rFonts w:ascii="宋体" w:cs="宋体" w:hAnsi="宋体" w:hint="eastAsia"/>
          <w:szCs w:val="24"/>
        </w:rPr>
        <w:t>1.4.5</w:t>
      </w:r>
      <w:r>
        <w:rPr>
          <w:szCs w:val="24"/>
        </w:rPr>
        <w:t>投标人基本情况表；</w:t>
      </w:r>
    </w:p>
    <w:p>
      <w:pPr>
        <w:pStyle w:val="style0"/>
        <w:spacing w:lineRule="exact" w:line="400"/>
        <w:ind w:firstLine="480"/>
        <w:rPr>
          <w:szCs w:val="24"/>
        </w:rPr>
      </w:pPr>
      <w:r>
        <w:rPr>
          <w:rFonts w:ascii="宋体" w:cs="宋体" w:hAnsi="宋体" w:hint="eastAsia"/>
          <w:szCs w:val="24"/>
        </w:rPr>
        <w:t>1.4.6</w:t>
      </w:r>
      <w:r>
        <w:rPr>
          <w:szCs w:val="24"/>
        </w:rPr>
        <w:t>产品的检测、检验报告复印件（权威部门出具）；</w:t>
      </w:r>
    </w:p>
    <w:p>
      <w:pPr>
        <w:pStyle w:val="style0"/>
        <w:spacing w:lineRule="exact" w:line="400"/>
        <w:ind w:firstLine="480"/>
        <w:rPr>
          <w:szCs w:val="24"/>
        </w:rPr>
      </w:pPr>
      <w:r>
        <w:rPr>
          <w:rFonts w:ascii="宋体" w:cs="宋体" w:hAnsi="宋体" w:hint="eastAsia"/>
          <w:szCs w:val="24"/>
        </w:rPr>
        <w:t>1.4.7</w:t>
      </w:r>
      <w:r>
        <w:rPr>
          <w:szCs w:val="24"/>
        </w:rPr>
        <w:t>在以往的招投标活动中无违法、违规、违纪、违约行为的说明；</w:t>
      </w:r>
    </w:p>
    <w:p>
      <w:pPr>
        <w:pStyle w:val="style0"/>
        <w:spacing w:lineRule="exact" w:line="400"/>
        <w:ind w:firstLine="480"/>
        <w:rPr>
          <w:szCs w:val="24"/>
        </w:rPr>
      </w:pPr>
      <w:r>
        <w:rPr>
          <w:rFonts w:ascii="宋体" w:cs="宋体" w:hAnsi="宋体" w:hint="eastAsia"/>
          <w:szCs w:val="24"/>
        </w:rPr>
        <w:t>1.4.8</w:t>
      </w:r>
      <w:r>
        <w:rPr>
          <w:szCs w:val="24"/>
        </w:rPr>
        <w:t>招标文件要求的其它必要资格文件</w:t>
      </w:r>
      <w:r>
        <w:rPr>
          <w:rFonts w:hint="eastAsia"/>
          <w:szCs w:val="24"/>
        </w:rPr>
        <w:t>（视情况）</w:t>
      </w:r>
      <w:r>
        <w:rPr>
          <w:rFonts w:hint="eastAsia"/>
          <w:szCs w:val="24"/>
        </w:rPr>
        <w:t>；</w:t>
      </w:r>
    </w:p>
    <w:p>
      <w:pPr>
        <w:pStyle w:val="style0"/>
        <w:spacing w:lineRule="exact" w:line="400"/>
        <w:ind w:firstLine="480"/>
        <w:rPr>
          <w:szCs w:val="24"/>
        </w:rPr>
      </w:pPr>
      <w:r>
        <w:rPr>
          <w:rFonts w:ascii="宋体" w:cs="宋体" w:hAnsi="宋体" w:hint="eastAsia"/>
          <w:szCs w:val="24"/>
        </w:rPr>
        <w:t>1.4.9</w:t>
      </w:r>
      <w:r>
        <w:rPr>
          <w:szCs w:val="24"/>
        </w:rPr>
        <w:t>投标人认为对其投标有利的其他资料</w:t>
      </w:r>
      <w:r>
        <w:rPr>
          <w:rFonts w:hint="eastAsia"/>
          <w:szCs w:val="24"/>
        </w:rPr>
        <w:t>（视情况）</w:t>
      </w:r>
      <w:r>
        <w:rPr>
          <w:rFonts w:hint="eastAsia"/>
          <w:szCs w:val="24"/>
        </w:rPr>
        <w:t>；</w:t>
      </w:r>
    </w:p>
    <w:p>
      <w:pPr>
        <w:pStyle w:val="style0"/>
        <w:spacing w:lineRule="exact" w:line="420"/>
        <w:ind w:firstLine="480"/>
        <w:rPr>
          <w:rFonts w:ascii="宋体" w:cs="宋体" w:hAnsi="宋体" w:hint="eastAsia"/>
          <w:szCs w:val="24"/>
        </w:rPr>
      </w:pPr>
      <w:r>
        <w:rPr>
          <w:rFonts w:ascii="宋体" w:cs="宋体" w:hAnsi="宋体" w:hint="eastAsia"/>
          <w:szCs w:val="24"/>
        </w:rPr>
        <w:t>1.4.10业绩证明文件：</w:t>
      </w:r>
      <w:r>
        <w:rPr>
          <w:rFonts w:ascii="宋体" w:hAnsi="宋体" w:hint="eastAsia"/>
        </w:rPr>
        <w:t>投标人自20</w:t>
      </w:r>
      <w:r>
        <w:rPr>
          <w:rFonts w:ascii="宋体" w:hAnsi="宋体"/>
        </w:rPr>
        <w:t>2</w:t>
      </w:r>
      <w:r>
        <w:rPr>
          <w:rFonts w:ascii="宋体" w:hAnsi="宋体" w:hint="eastAsia"/>
        </w:rPr>
        <w:t>1年1月1日起具有类似成功业绩，须提供满足上述要求的合同原件或盖章复印件；</w:t>
      </w:r>
    </w:p>
    <w:p>
      <w:pPr>
        <w:pStyle w:val="style0"/>
        <w:spacing w:lineRule="exact" w:line="420"/>
        <w:ind w:firstLine="480"/>
        <w:rPr>
          <w:rFonts w:ascii="宋体" w:cs="宋体" w:hAnsi="宋体" w:hint="eastAsia"/>
          <w:szCs w:val="24"/>
        </w:rPr>
      </w:pPr>
      <w:r>
        <w:rPr>
          <w:rFonts w:ascii="宋体" w:cs="宋体" w:hAnsi="宋体" w:hint="eastAsia"/>
          <w:szCs w:val="24"/>
        </w:rPr>
        <w:t>1.4.11信用中国截图（报名日期前5日内“信用中国”网站(www.creditchina.gov.cn）查询本单位未被列入联合惩戒失信人名单的网页截图）；</w:t>
      </w:r>
    </w:p>
    <w:p>
      <w:pPr>
        <w:pStyle w:val="style0"/>
        <w:spacing w:lineRule="exact" w:line="420"/>
        <w:ind w:firstLine="480"/>
        <w:rPr>
          <w:rFonts w:ascii="宋体" w:cs="宋体" w:hAnsi="宋体" w:hint="eastAsia"/>
          <w:szCs w:val="24"/>
        </w:rPr>
      </w:pPr>
      <w:r>
        <w:rPr>
          <w:rFonts w:ascii="宋体" w:cs="宋体" w:hAnsi="宋体" w:hint="eastAsia"/>
          <w:szCs w:val="24"/>
        </w:rPr>
        <w:t>1.4.12</w:t>
      </w:r>
      <w:r>
        <w:rPr>
          <w:rFonts w:ascii="宋体" w:cs="宋体" w:hAnsi="宋体" w:hint="eastAsia"/>
          <w:szCs w:val="24"/>
        </w:rPr>
        <w:t>投标保证金电汇</w:t>
      </w:r>
      <w:r>
        <w:rPr>
          <w:rFonts w:ascii="宋体" w:cs="宋体" w:hAnsi="宋体" w:hint="eastAsia"/>
          <w:szCs w:val="24"/>
        </w:rPr>
        <w:t>或网银的</w:t>
      </w:r>
      <w:r>
        <w:rPr>
          <w:rFonts w:ascii="宋体" w:cs="宋体" w:hAnsi="宋体" w:hint="eastAsia"/>
          <w:szCs w:val="24"/>
        </w:rPr>
        <w:t>底联。</w:t>
      </w:r>
    </w:p>
    <w:p>
      <w:pPr>
        <w:pStyle w:val="style0"/>
        <w:spacing w:lineRule="exact" w:line="400"/>
        <w:ind w:firstLine="480"/>
        <w:rPr>
          <w:szCs w:val="24"/>
        </w:rPr>
      </w:pPr>
      <w:r>
        <w:rPr>
          <w:rFonts w:ascii="宋体" w:cs="宋体" w:hAnsi="宋体" w:hint="eastAsia"/>
          <w:szCs w:val="24"/>
        </w:rPr>
        <w:t>1.4.1</w:t>
      </w:r>
      <w:r>
        <w:rPr>
          <w:rFonts w:ascii="宋体" w:cs="宋体" w:hAnsi="宋体" w:hint="eastAsia"/>
          <w:szCs w:val="24"/>
        </w:rPr>
        <w:t>3</w:t>
      </w:r>
      <w:r>
        <w:rPr>
          <w:rFonts w:hint="eastAsia"/>
          <w:szCs w:val="24"/>
        </w:rPr>
        <w:t>企业征信材料</w:t>
      </w:r>
    </w:p>
    <w:p>
      <w:pPr>
        <w:pStyle w:val="style0"/>
        <w:spacing w:lineRule="exact" w:line="400"/>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财务审计报告原件，并加盖公章，包括但不限于报告页、经审计的资产负债表、利润表、现金流量表及报表附注。如投标人公司没有经审计的财务报告，可提供加盖公章的近三年</w:t>
      </w:r>
      <w:r>
        <w:rPr>
          <w:rFonts w:hint="eastAsia"/>
          <w:szCs w:val="24"/>
        </w:rPr>
        <w:t>的</w:t>
      </w:r>
      <w:r>
        <w:rPr>
          <w:szCs w:val="24"/>
        </w:rPr>
        <w:t>财务报表，包括但不限于资产负债表、利润表、现金流量表。</w:t>
      </w:r>
      <w:r>
        <w:rPr>
          <w:szCs w:val="24"/>
        </w:rPr>
        <w:t xml:space="preserve"> </w:t>
      </w:r>
      <w:r>
        <w:rPr>
          <w:szCs w:val="24"/>
        </w:rPr>
        <w:t>应提供中文版本的审计报告或财务报表；</w:t>
      </w:r>
    </w:p>
    <w:p>
      <w:pPr>
        <w:pStyle w:val="style0"/>
        <w:spacing w:lineRule="exact" w:line="400"/>
        <w:ind w:firstLine="480"/>
        <w:rPr>
          <w:caps/>
          <w:szCs w:val="24"/>
        </w:rPr>
      </w:pPr>
      <w:r>
        <w:rPr>
          <w:szCs w:val="24"/>
        </w:rPr>
        <w:t>②</w:t>
      </w:r>
      <w:r>
        <w:rPr>
          <w:szCs w:val="24"/>
        </w:rPr>
        <w:t>企业最近半年完税证明、信用证明材料（中国人民银行征信报告）；</w:t>
      </w:r>
      <w:r>
        <w:rPr>
          <w:szCs w:val="24"/>
        </w:rPr>
        <w:t xml:space="preserve"> </w:t>
      </w:r>
    </w:p>
    <w:p>
      <w:pPr>
        <w:pStyle w:val="style0"/>
        <w:spacing w:lineRule="exact" w:line="400"/>
        <w:ind w:firstLine="480"/>
        <w:rPr>
          <w:szCs w:val="24"/>
        </w:rPr>
      </w:pPr>
      <w:r>
        <w:rPr>
          <w:szCs w:val="24"/>
        </w:rPr>
        <w:t>③</w:t>
      </w:r>
      <w:r>
        <w:rPr>
          <w:szCs w:val="24"/>
        </w:rPr>
        <w:t>年度纳税信用评价信息（可从电子税务局查询截图，需加盖公章）；</w:t>
      </w:r>
      <w:r>
        <w:rPr>
          <w:szCs w:val="24"/>
        </w:rPr>
        <w:t xml:space="preserve"> </w:t>
      </w:r>
    </w:p>
    <w:p>
      <w:pPr>
        <w:pStyle w:val="style0"/>
        <w:spacing w:lineRule="exact" w:line="400"/>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p>
      <w:pPr>
        <w:pStyle w:val="style0"/>
        <w:spacing w:lineRule="exact" w:line="420"/>
        <w:ind w:firstLine="480"/>
        <w:rPr>
          <w:rFonts w:ascii="宋体" w:cs="宋体" w:hAnsi="宋体" w:hint="eastAsia"/>
          <w:szCs w:val="24"/>
        </w:rPr>
      </w:pPr>
      <w:r>
        <w:rPr>
          <w:rFonts w:ascii="宋体" w:cs="宋体" w:hAnsi="宋体" w:hint="eastAsia"/>
          <w:szCs w:val="24"/>
        </w:rPr>
        <w:t>本项目实行资格预审，报名成功不代表资格审查通过，以最终通过资格审查委员会的审查为准。</w:t>
      </w:r>
    </w:p>
    <w:bookmarkStart w:id="10" w:name="_Toc201849144"/>
    <w:p>
      <w:pPr>
        <w:pStyle w:val="style2"/>
        <w:rPr/>
      </w:pPr>
      <w:r>
        <w:t>投标文件的递交</w:t>
      </w:r>
      <w:bookmarkEnd w:id="10"/>
    </w:p>
    <w:p>
      <w:pPr>
        <w:pStyle w:val="style0"/>
        <w:spacing w:lineRule="exact" w:line="400"/>
        <w:ind w:firstLine="480"/>
        <w:rPr>
          <w:szCs w:val="24"/>
        </w:rPr>
      </w:pPr>
      <w:r>
        <w:rPr>
          <w:rFonts w:hint="eastAsia"/>
          <w:szCs w:val="24"/>
        </w:rPr>
        <w:t>1.</w:t>
      </w:r>
      <w:r>
        <w:rPr>
          <w:szCs w:val="24"/>
        </w:rPr>
        <w:t xml:space="preserve">5.1 </w:t>
      </w:r>
      <w:r>
        <w:rPr>
          <w:szCs w:val="24"/>
        </w:rPr>
        <w:t>投标文件递交的截止时间（投标截止时间，下同）</w:t>
      </w:r>
      <w:r>
        <w:rPr>
          <w:kern w:val="0"/>
          <w:szCs w:val="24"/>
        </w:rPr>
        <w:t>详见招标文件</w:t>
      </w:r>
      <w:r>
        <w:rPr>
          <w:szCs w:val="24"/>
        </w:rPr>
        <w:t>。</w:t>
      </w:r>
    </w:p>
    <w:p>
      <w:pPr>
        <w:pStyle w:val="style0"/>
        <w:spacing w:lineRule="exact" w:line="400"/>
        <w:ind w:firstLine="480"/>
        <w:rPr>
          <w:szCs w:val="24"/>
        </w:rPr>
      </w:pPr>
      <w:r>
        <w:rPr>
          <w:rFonts w:hint="eastAsia"/>
          <w:szCs w:val="24"/>
        </w:rPr>
        <w:t>1.</w:t>
      </w:r>
      <w:r>
        <w:rPr>
          <w:szCs w:val="24"/>
        </w:rPr>
        <w:t xml:space="preserve">5.2 </w:t>
      </w:r>
      <w:r>
        <w:rPr>
          <w:szCs w:val="24"/>
        </w:rPr>
        <w:t>逾期送达的或者未送达指定地点的投标文件，招标人不予受理。</w:t>
      </w:r>
    </w:p>
    <w:bookmarkStart w:id="11" w:name="_Toc201849145"/>
    <w:p>
      <w:pPr>
        <w:pStyle w:val="style2"/>
        <w:rPr/>
      </w:pPr>
      <w:r>
        <w:t>联系方式</w:t>
      </w:r>
      <w:bookmarkEnd w:id="11"/>
    </w:p>
    <w:p>
      <w:pPr>
        <w:pStyle w:val="style0"/>
        <w:autoSpaceDE w:val="false"/>
        <w:autoSpaceDN w:val="false"/>
        <w:adjustRightInd w:val="false"/>
        <w:snapToGrid w:val="false"/>
        <w:spacing w:lineRule="exact" w:line="400"/>
        <w:ind w:firstLine="48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pPr>
        <w:pStyle w:val="style0"/>
        <w:autoSpaceDE w:val="false"/>
        <w:autoSpaceDN w:val="false"/>
        <w:adjustRightInd w:val="false"/>
        <w:snapToGrid w:val="false"/>
        <w:spacing w:lineRule="exact" w:line="400"/>
        <w:ind w:firstLine="48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pPr>
        <w:pStyle w:val="style0"/>
        <w:autoSpaceDE w:val="false"/>
        <w:autoSpaceDN w:val="false"/>
        <w:adjustRightInd w:val="false"/>
        <w:snapToGrid w:val="false"/>
        <w:spacing w:lineRule="exact" w:line="400"/>
        <w:ind w:firstLine="480"/>
        <w:jc w:val="left"/>
        <w:rPr>
          <w:szCs w:val="24"/>
        </w:rPr>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p>
    <w:p>
      <w:pPr>
        <w:pStyle w:val="style0"/>
        <w:autoSpaceDE w:val="false"/>
        <w:autoSpaceDN w:val="false"/>
        <w:adjustRightInd w:val="false"/>
        <w:snapToGrid w:val="false"/>
        <w:spacing w:lineRule="exact" w:line="400"/>
        <w:ind w:firstLine="480"/>
        <w:jc w:val="left"/>
        <w:rPr>
          <w:szCs w:val="24"/>
        </w:rPr>
      </w:pPr>
      <w:r>
        <w:rPr>
          <w:szCs w:val="24"/>
        </w:rPr>
        <w:t>联系电话：</w:t>
      </w:r>
      <w:r>
        <w:rPr>
          <w:szCs w:val="24"/>
        </w:rPr>
        <w:t>17362293010</w:t>
      </w:r>
    </w:p>
    <w:p>
      <w:pPr>
        <w:pStyle w:val="style0"/>
        <w:autoSpaceDE w:val="false"/>
        <w:autoSpaceDN w:val="false"/>
        <w:adjustRightInd w:val="false"/>
        <w:snapToGrid w:val="false"/>
        <w:spacing w:lineRule="exact" w:line="400"/>
        <w:ind w:firstLine="480"/>
        <w:jc w:val="left"/>
        <w:rPr/>
      </w:pPr>
      <w:r>
        <w:rPr>
          <w:rFonts w:hint="eastAsia"/>
          <w:szCs w:val="24"/>
        </w:rPr>
        <w:t>电子邮箱：</w:t>
      </w:r>
      <w:r>
        <w:rPr>
          <w:szCs w:val="24"/>
        </w:rPr>
        <w:t>zhangjiahui@sinotruk.com</w:t>
      </w:r>
    </w:p>
    <w:p>
      <w:pPr>
        <w:pStyle w:val="style0"/>
        <w:autoSpaceDE w:val="false"/>
        <w:autoSpaceDN w:val="false"/>
        <w:adjustRightInd w:val="false"/>
        <w:snapToGrid w:val="false"/>
        <w:spacing w:lineRule="exact" w:line="400"/>
        <w:ind w:firstLine="480"/>
        <w:jc w:val="left"/>
        <w:rPr>
          <w:szCs w:val="24"/>
        </w:rPr>
      </w:pPr>
      <w:r>
        <w:rPr>
          <w:szCs w:val="24"/>
        </w:rPr>
        <w:t>招标代理机构：</w:t>
      </w:r>
      <w:r>
        <w:rPr>
          <w:rFonts w:hint="eastAsia"/>
          <w:szCs w:val="24"/>
        </w:rPr>
        <w:t>自主</w:t>
      </w:r>
      <w:r>
        <w:rPr>
          <w:szCs w:val="24"/>
        </w:rPr>
        <w:t>招标，无代理机构</w:t>
      </w:r>
    </w:p>
    <w:p>
      <w:pPr>
        <w:pStyle w:val="style0"/>
        <w:autoSpaceDE w:val="false"/>
        <w:autoSpaceDN w:val="false"/>
        <w:adjustRightInd w:val="false"/>
        <w:snapToGrid w:val="false"/>
        <w:spacing w:lineRule="exact" w:line="400"/>
        <w:ind w:firstLine="480"/>
        <w:jc w:val="left"/>
        <w:rPr>
          <w:szCs w:val="24"/>
        </w:rPr>
      </w:pPr>
      <w:r>
        <w:rPr>
          <w:szCs w:val="24"/>
        </w:rPr>
        <w:t>开户名称：中国重汽集团济南专用车有限公司</w:t>
      </w:r>
    </w:p>
    <w:p>
      <w:pPr>
        <w:pStyle w:val="style0"/>
        <w:autoSpaceDE w:val="false"/>
        <w:autoSpaceDN w:val="false"/>
        <w:adjustRightInd w:val="false"/>
        <w:snapToGrid w:val="false"/>
        <w:spacing w:lineRule="exact" w:line="400"/>
        <w:ind w:firstLine="480"/>
        <w:jc w:val="left"/>
        <w:rPr>
          <w:szCs w:val="24"/>
        </w:rPr>
      </w:pPr>
      <w:r>
        <w:rPr>
          <w:szCs w:val="24"/>
        </w:rPr>
        <w:t>账</w:t>
      </w:r>
      <w:r>
        <w:rPr>
          <w:szCs w:val="24"/>
        </w:rPr>
        <w:t xml:space="preserve">    </w:t>
      </w:r>
      <w:r>
        <w:rPr>
          <w:szCs w:val="24"/>
        </w:rPr>
        <w:t>号：</w:t>
      </w:r>
      <w:r>
        <w:rPr>
          <w:szCs w:val="24"/>
        </w:rPr>
        <w:t>227305574495</w:t>
      </w:r>
    </w:p>
    <w:p>
      <w:pPr>
        <w:pStyle w:val="style0"/>
        <w:autoSpaceDE w:val="false"/>
        <w:autoSpaceDN w:val="false"/>
        <w:adjustRightInd w:val="false"/>
        <w:snapToGrid w:val="false"/>
        <w:spacing w:lineRule="exact" w:line="400"/>
        <w:ind w:firstLine="48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pPr>
        <w:pStyle w:val="style77"/>
        <w:ind w:firstLine="240"/>
        <w:rPr/>
      </w:pPr>
      <w:r>
        <w:rPr>
          <w:rFonts w:hint="eastAsia"/>
          <w:szCs w:val="24"/>
        </w:rPr>
        <w:t xml:space="preserve">  </w:t>
      </w: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bookmarkStart w:id="12" w:name="_Toc19264"/>
    <w:p>
      <w:pPr>
        <w:pStyle w:val="style1"/>
        <w:spacing w:before="240" w:after="240"/>
        <w:rPr/>
      </w:pPr>
      <w:r>
        <w:br w:type="page"/>
      </w:r>
      <w:bookmarkStart w:id="13" w:name="_Toc56676921"/>
      <w:bookmarkStart w:id="14" w:name="_Toc201849146"/>
      <w:r>
        <w:t>投标人须知</w:t>
      </w:r>
      <w:bookmarkEnd w:id="12"/>
      <w:bookmarkEnd w:id="13"/>
      <w:bookmarkEnd w:id="14"/>
    </w:p>
    <w:bookmarkStart w:id="15" w:name="_Toc20424"/>
    <w:bookmarkStart w:id="16" w:name="_Toc56676922"/>
    <w:bookmarkStart w:id="17" w:name="_Toc201849147"/>
    <w:p>
      <w:pPr>
        <w:pStyle w:val="style2"/>
        <w:rPr/>
      </w:pPr>
      <w:r>
        <w:t>投标人须知前附表</w:t>
      </w:r>
      <w:bookmarkEnd w:id="15"/>
      <w:bookmarkEnd w:id="16"/>
      <w:bookmarkEnd w:id="17"/>
    </w:p>
    <w:p>
      <w:pPr>
        <w:pStyle w:val="style0"/>
        <w:spacing w:lineRule="exact" w:line="400"/>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bookmarkStart w:id="18" w:name="_Toc346372875"/>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81"/>
        <w:gridCol w:w="8313"/>
      </w:tblGrid>
      <w:tr>
        <w:trPr>
          <w:trHeight w:val="407" w:hRule="atLeast"/>
          <w:tblHeader/>
          <w:jc w:val="center"/>
        </w:trPr>
        <w:tc>
          <w:tcPr>
            <w:tcW w:w="645" w:type="dxa"/>
            <w:tcBorders/>
            <w:vAlign w:val="center"/>
          </w:tcPr>
          <w:p>
            <w:pPr>
              <w:pStyle w:val="style0"/>
              <w:spacing w:lineRule="exact" w:line="400"/>
              <w:ind w:firstLine="0" w:firstLineChars="0"/>
              <w:jc w:val="center"/>
              <w:rPr>
                <w:szCs w:val="24"/>
              </w:rPr>
            </w:pPr>
            <w:r>
              <w:rPr>
                <w:szCs w:val="24"/>
              </w:rPr>
              <w:t>序号</w:t>
            </w:r>
          </w:p>
        </w:tc>
        <w:tc>
          <w:tcPr>
            <w:tcW w:w="8313" w:type="dxa"/>
            <w:tcBorders/>
            <w:vAlign w:val="center"/>
          </w:tcPr>
          <w:p>
            <w:pPr>
              <w:pStyle w:val="style0"/>
              <w:spacing w:lineRule="exact" w:line="400"/>
              <w:ind w:firstLine="0" w:firstLineChars="0"/>
              <w:jc w:val="center"/>
              <w:rPr>
                <w:szCs w:val="24"/>
              </w:rPr>
            </w:pPr>
            <w:r>
              <w:rPr>
                <w:szCs w:val="24"/>
              </w:rPr>
              <w:t>内容</w:t>
            </w:r>
          </w:p>
        </w:tc>
      </w:tr>
      <w:tr>
        <w:tblPrEx/>
        <w:trPr>
          <w:trHeight w:val="413" w:hRule="atLeast"/>
          <w:jc w:val="center"/>
        </w:trPr>
        <w:tc>
          <w:tcPr>
            <w:tcW w:w="8958" w:type="dxa"/>
            <w:gridSpan w:val="2"/>
            <w:tcBorders/>
            <w:vAlign w:val="center"/>
          </w:tcPr>
          <w:p>
            <w:pPr>
              <w:pStyle w:val="style0"/>
              <w:spacing w:lineRule="exact" w:line="400"/>
              <w:ind w:left="-27" w:firstLine="0" w:firstLineChars="0"/>
              <w:jc w:val="center"/>
              <w:rPr>
                <w:szCs w:val="24"/>
              </w:rPr>
            </w:pPr>
            <w:r>
              <w:rPr>
                <w:szCs w:val="24"/>
              </w:rPr>
              <w:t>说明</w:t>
            </w:r>
          </w:p>
        </w:tc>
      </w:tr>
      <w:tr>
        <w:tblPrEx/>
        <w:trPr>
          <w:trHeight w:val="263" w:hRule="atLeast"/>
          <w:jc w:val="center"/>
        </w:trPr>
        <w:tc>
          <w:tcPr>
            <w:tcW w:w="645" w:type="dxa"/>
            <w:tcBorders/>
            <w:vAlign w:val="center"/>
          </w:tcPr>
          <w:p>
            <w:pPr>
              <w:pStyle w:val="style0"/>
              <w:spacing w:lineRule="exact" w:line="400"/>
              <w:ind w:firstLine="0" w:firstLineChars="0"/>
              <w:jc w:val="center"/>
              <w:rPr>
                <w:szCs w:val="24"/>
              </w:rPr>
            </w:pPr>
            <w:r>
              <w:rPr>
                <w:szCs w:val="24"/>
              </w:rPr>
              <w:t>1</w:t>
            </w:r>
          </w:p>
        </w:tc>
        <w:tc>
          <w:tcPr>
            <w:tcW w:w="8313" w:type="dxa"/>
            <w:tcBorders/>
            <w:vAlign w:val="center"/>
          </w:tcPr>
          <w:p>
            <w:pPr>
              <w:pStyle w:val="style0"/>
              <w:autoSpaceDE w:val="false"/>
              <w:autoSpaceDN w:val="false"/>
              <w:adjustRightInd w:val="false"/>
              <w:snapToGrid w:val="false"/>
              <w:spacing w:lineRule="exact" w:line="400"/>
              <w:ind w:firstLine="0" w:firstLineChars="0"/>
              <w:jc w:val="left"/>
              <w:rPr>
                <w:color w:val="ff0000"/>
                <w:szCs w:val="24"/>
              </w:rPr>
            </w:pPr>
            <w:r>
              <w:rPr>
                <w:rFonts w:hint="eastAsia"/>
                <w:szCs w:val="24"/>
              </w:rPr>
              <w:t>项目名称：</w:t>
            </w:r>
            <w:r>
              <w:rPr>
                <w:rFonts w:hint="eastAsia"/>
                <w:szCs w:val="24"/>
              </w:rPr>
              <w:t>副油箱自动化焊接机器人设备</w:t>
            </w:r>
          </w:p>
          <w:p>
            <w:pPr>
              <w:pStyle w:val="style0"/>
              <w:autoSpaceDE w:val="false"/>
              <w:autoSpaceDN w:val="false"/>
              <w:adjustRightInd w:val="false"/>
              <w:snapToGrid w:val="false"/>
              <w:spacing w:lineRule="exact" w:line="400"/>
              <w:ind w:firstLine="0" w:firstLineChars="0"/>
              <w:jc w:val="left"/>
              <w:rPr>
                <w:szCs w:val="24"/>
              </w:rPr>
            </w:pPr>
            <w:r>
              <w:rPr>
                <w:rFonts w:hint="eastAsia"/>
                <w:szCs w:val="24"/>
              </w:rPr>
              <w:t>项目编号：</w:t>
            </w:r>
            <w:r>
              <w:rPr>
                <w:rFonts w:hint="eastAsia"/>
                <w:szCs w:val="24"/>
              </w:rPr>
              <w:t>CGZXCX-202506-4273</w:t>
            </w:r>
          </w:p>
        </w:tc>
      </w:tr>
      <w:tr>
        <w:tblPrEx/>
        <w:trPr>
          <w:trHeight w:val="263" w:hRule="atLeast"/>
          <w:jc w:val="center"/>
        </w:trPr>
        <w:tc>
          <w:tcPr>
            <w:tcW w:w="645" w:type="dxa"/>
            <w:tcBorders/>
            <w:vAlign w:val="center"/>
          </w:tcPr>
          <w:p>
            <w:pPr>
              <w:pStyle w:val="style0"/>
              <w:spacing w:lineRule="exact" w:line="400"/>
              <w:ind w:firstLine="0" w:firstLineChars="0"/>
              <w:jc w:val="center"/>
              <w:rPr>
                <w:szCs w:val="24"/>
              </w:rPr>
            </w:pPr>
            <w:r>
              <w:rPr>
                <w:szCs w:val="24"/>
              </w:rPr>
              <w:t>2</w:t>
            </w:r>
          </w:p>
        </w:tc>
        <w:tc>
          <w:tcPr>
            <w:tcW w:w="8313" w:type="dxa"/>
            <w:tcBorders/>
            <w:vAlign w:val="center"/>
          </w:tcPr>
          <w:p>
            <w:pPr>
              <w:pStyle w:val="style0"/>
              <w:autoSpaceDE w:val="false"/>
              <w:autoSpaceDN w:val="false"/>
              <w:adjustRightInd w:val="false"/>
              <w:snapToGrid w:val="false"/>
              <w:spacing w:lineRule="exact" w:line="400"/>
              <w:ind w:firstLine="0" w:firstLineChars="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pPr>
              <w:pStyle w:val="style0"/>
              <w:autoSpaceDE w:val="false"/>
              <w:autoSpaceDN w:val="false"/>
              <w:adjustRightInd w:val="false"/>
              <w:snapToGrid w:val="false"/>
              <w:spacing w:lineRule="exact" w:line="400"/>
              <w:ind w:firstLine="0" w:firstLineChars="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pPr>
              <w:pStyle w:val="style0"/>
              <w:autoSpaceDE w:val="false"/>
              <w:autoSpaceDN w:val="false"/>
              <w:adjustRightInd w:val="false"/>
              <w:snapToGrid w:val="false"/>
              <w:spacing w:lineRule="exact" w:line="400"/>
              <w:ind w:firstLine="0" w:firstLineChars="0"/>
              <w:jc w:val="left"/>
              <w:rPr>
                <w:szCs w:val="24"/>
              </w:rPr>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p>
          <w:p>
            <w:pPr>
              <w:pStyle w:val="style0"/>
              <w:autoSpaceDE w:val="false"/>
              <w:autoSpaceDN w:val="false"/>
              <w:adjustRightInd w:val="false"/>
              <w:snapToGrid w:val="false"/>
              <w:spacing w:lineRule="exact" w:line="400"/>
              <w:ind w:firstLine="0" w:firstLineChars="0"/>
              <w:jc w:val="left"/>
              <w:rPr>
                <w:szCs w:val="24"/>
              </w:rPr>
            </w:pPr>
            <w:r>
              <w:rPr>
                <w:szCs w:val="24"/>
              </w:rPr>
              <w:t>联系电话：</w:t>
            </w:r>
            <w:r>
              <w:rPr>
                <w:szCs w:val="24"/>
              </w:rPr>
              <w:t>17362293010</w:t>
            </w:r>
          </w:p>
          <w:p>
            <w:pPr>
              <w:pStyle w:val="style0"/>
              <w:autoSpaceDE w:val="false"/>
              <w:autoSpaceDN w:val="false"/>
              <w:adjustRightInd w:val="false"/>
              <w:snapToGrid w:val="false"/>
              <w:spacing w:lineRule="exact" w:line="400"/>
              <w:ind w:firstLine="0" w:firstLineChars="0"/>
              <w:jc w:val="left"/>
              <w:rPr>
                <w:szCs w:val="24"/>
              </w:rPr>
            </w:pPr>
            <w:r>
              <w:rPr>
                <w:rFonts w:hint="eastAsia"/>
                <w:szCs w:val="24"/>
              </w:rPr>
              <w:t>电子邮箱：</w:t>
            </w:r>
            <w:r>
              <w:rPr>
                <w:szCs w:val="24"/>
              </w:rPr>
              <w:t>zhangjiahui@sinotruk.com</w:t>
            </w:r>
          </w:p>
        </w:tc>
      </w:tr>
      <w:tr>
        <w:tblPrEx/>
        <w:trPr>
          <w:trHeight w:val="540" w:hRule="atLeast"/>
          <w:jc w:val="center"/>
        </w:trPr>
        <w:tc>
          <w:tcPr>
            <w:tcW w:w="645" w:type="dxa"/>
            <w:tcBorders/>
            <w:vAlign w:val="center"/>
          </w:tcPr>
          <w:p>
            <w:pPr>
              <w:pStyle w:val="style0"/>
              <w:spacing w:lineRule="exact" w:line="400"/>
              <w:ind w:firstLine="0" w:firstLineChars="0"/>
              <w:jc w:val="center"/>
              <w:rPr>
                <w:szCs w:val="24"/>
              </w:rPr>
            </w:pPr>
            <w:r>
              <w:rPr>
                <w:szCs w:val="24"/>
              </w:rPr>
              <w:t>3</w:t>
            </w:r>
          </w:p>
        </w:tc>
        <w:tc>
          <w:tcPr>
            <w:tcW w:w="8313" w:type="dxa"/>
            <w:tcBorders/>
            <w:vAlign w:val="center"/>
          </w:tcPr>
          <w:p>
            <w:pPr>
              <w:pStyle w:val="style0"/>
              <w:spacing w:lineRule="exact" w:line="400"/>
              <w:ind w:firstLine="0" w:firstLineChars="0"/>
              <w:rPr>
                <w:szCs w:val="24"/>
              </w:rPr>
            </w:pPr>
            <w:r>
              <w:rPr>
                <w:snapToGrid w:val="false"/>
                <w:kern w:val="0"/>
                <w:szCs w:val="24"/>
              </w:rPr>
              <w:t>招标代理机构</w:t>
            </w:r>
            <w:r>
              <w:rPr>
                <w:szCs w:val="24"/>
              </w:rPr>
              <w:t>名称：无</w:t>
            </w:r>
            <w:r>
              <w:rPr>
                <w:szCs w:val="24"/>
              </w:rPr>
              <w:t xml:space="preserve"> </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4</w:t>
            </w:r>
          </w:p>
        </w:tc>
        <w:tc>
          <w:tcPr>
            <w:tcW w:w="8313" w:type="dxa"/>
            <w:tcBorders/>
            <w:vAlign w:val="center"/>
          </w:tcPr>
          <w:p>
            <w:pPr>
              <w:pStyle w:val="style0"/>
              <w:ind w:firstLine="0" w:firstLineChars="0"/>
              <w:jc w:val="left"/>
              <w:rPr>
                <w:rFonts w:ascii="微软雅黑" w:cs="微软雅黑" w:hAnsi="微软雅黑" w:hint="eastAsia"/>
                <w:color w:val="000000"/>
                <w:szCs w:val="24"/>
                <w:shd w:val="clear" w:color="auto" w:fill="fcfcfc"/>
              </w:rPr>
            </w:pPr>
            <w:r>
              <w:rPr>
                <w:rFonts w:ascii="宋体" w:hint="eastAsia"/>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pPr>
              <w:pStyle w:val="style4097"/>
              <w:spacing w:lineRule="auto" w:line="360"/>
              <w:rPr>
                <w:rFonts w:ascii="微软雅黑" w:cs="微软雅黑" w:eastAsia="微软雅黑" w:hAnsi="微软雅黑" w:hint="eastAsia"/>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b/>
                <w:bCs/>
                <w:highlight w:val="yellow"/>
                <w:u w:val="single"/>
              </w:rPr>
              <w:t>100</w:t>
            </w:r>
            <w:r>
              <w:rPr>
                <w:b/>
                <w:bCs/>
              </w:rPr>
              <w:t>万元</w:t>
            </w:r>
            <w:r>
              <w:t>；</w:t>
            </w:r>
            <w:r>
              <w:rPr>
                <w:rFonts w:ascii="Times New Roman"/>
                <w:color w:val="auto"/>
                <w:kern w:val="2"/>
              </w:rPr>
              <w:t>并在人员、设备、资金等方面具有承担本项目的能力；</w:t>
            </w:r>
          </w:p>
          <w:p>
            <w:pPr>
              <w:pStyle w:val="style0"/>
              <w:ind w:firstLine="0" w:firstLineChars="0"/>
              <w:jc w:val="left"/>
              <w:rPr>
                <w:szCs w:val="24"/>
              </w:rPr>
            </w:pPr>
            <w:r>
              <w:rPr>
                <w:rFonts w:hint="eastAsia"/>
                <w:szCs w:val="24"/>
              </w:rPr>
              <w:t>4</w:t>
            </w:r>
            <w:r>
              <w:rPr>
                <w:szCs w:val="24"/>
              </w:rPr>
              <w:t>.</w:t>
            </w:r>
            <w:r>
              <w:rPr>
                <w:rFonts w:hint="eastAsia"/>
                <w:szCs w:val="24"/>
              </w:rPr>
              <w:t>3</w:t>
            </w:r>
            <w:r>
              <w:rPr>
                <w:szCs w:val="24"/>
              </w:rPr>
              <w:t>投标人所投设备属生产许可证管理的或须具有强制性认证证书的，应具有生产许可证或强制性认证证书；</w:t>
            </w:r>
          </w:p>
          <w:p>
            <w:pPr>
              <w:pStyle w:val="style0"/>
              <w:ind w:firstLine="0" w:firstLineChars="0"/>
              <w:jc w:val="left"/>
              <w:rPr>
                <w:szCs w:val="24"/>
              </w:rPr>
            </w:pPr>
            <w:r>
              <w:rPr>
                <w:rFonts w:hint="eastAsia"/>
                <w:szCs w:val="24"/>
              </w:rPr>
              <w:t>4</w:t>
            </w:r>
            <w:r>
              <w:rPr>
                <w:szCs w:val="24"/>
              </w:rPr>
              <w:t>.</w:t>
            </w:r>
            <w:r>
              <w:rPr>
                <w:rFonts w:hint="eastAsia"/>
                <w:szCs w:val="24"/>
              </w:rPr>
              <w:t>4</w:t>
            </w:r>
            <w:r>
              <w:rPr>
                <w:szCs w:val="24"/>
              </w:rPr>
              <w:t>投标人近三年不存在违法及严重违规或被列入招标人</w:t>
            </w:r>
            <w:r>
              <w:rPr>
                <w:szCs w:val="24"/>
              </w:rPr>
              <w:t>“</w:t>
            </w:r>
            <w:r>
              <w:rPr>
                <w:szCs w:val="24"/>
              </w:rPr>
              <w:t>黑名单</w:t>
            </w:r>
            <w:r>
              <w:rPr>
                <w:szCs w:val="24"/>
              </w:rPr>
              <w:t>”</w:t>
            </w:r>
            <w:r>
              <w:rPr>
                <w:szCs w:val="24"/>
              </w:rPr>
              <w:t>，在《国家企业信用信息公示系统》、信用中国、天眼查、启信宝等企业信息查询系统中不存在不良记录；投标条件中补充投标人三年内无违法及重大违规情况。</w:t>
            </w:r>
          </w:p>
          <w:p>
            <w:pPr>
              <w:pStyle w:val="style0"/>
              <w:ind w:firstLine="0" w:firstLineChars="0"/>
              <w:rPr>
                <w:szCs w:val="24"/>
              </w:rPr>
            </w:pPr>
            <w:r>
              <w:rPr>
                <w:rFonts w:hint="eastAsia"/>
                <w:szCs w:val="24"/>
              </w:rPr>
              <w:t>4</w:t>
            </w:r>
            <w:r>
              <w:rPr>
                <w:szCs w:val="24"/>
              </w:rPr>
              <w:t>.</w:t>
            </w:r>
            <w:r>
              <w:rPr>
                <w:rFonts w:hint="eastAsia"/>
                <w:szCs w:val="24"/>
              </w:rPr>
              <w:t>5</w:t>
            </w:r>
            <w:r>
              <w:rPr>
                <w:szCs w:val="24"/>
              </w:rPr>
              <w:t>法律法规对合格投标人的其他要求、规定</w:t>
            </w:r>
            <w:r>
              <w:rPr>
                <w:rFonts w:hint="eastAsia"/>
                <w:szCs w:val="24"/>
              </w:rPr>
              <w:t>；</w:t>
            </w:r>
          </w:p>
          <w:p>
            <w:pPr>
              <w:pStyle w:val="style0"/>
              <w:ind w:firstLine="0" w:firstLineChars="0"/>
              <w:jc w:val="left"/>
              <w:rPr>
                <w:szCs w:val="24"/>
              </w:rPr>
            </w:pPr>
            <w:r>
              <w:rPr>
                <w:rFonts w:hint="eastAsia"/>
                <w:szCs w:val="24"/>
              </w:rPr>
              <w:t>4.6</w:t>
            </w:r>
            <w:r>
              <w:rPr>
                <w:rFonts w:hint="eastAsia"/>
                <w:szCs w:val="24"/>
              </w:rPr>
              <w:t>本项目不接受联合体投标。</w:t>
            </w:r>
          </w:p>
          <w:p>
            <w:pPr>
              <w:pStyle w:val="style0"/>
              <w:ind w:firstLine="0" w:firstLineChars="0"/>
              <w:jc w:val="left"/>
              <w:rPr>
                <w:szCs w:val="24"/>
              </w:rPr>
            </w:pPr>
            <w:r>
              <w:rPr>
                <w:rFonts w:hint="eastAsia"/>
                <w:szCs w:val="24"/>
              </w:rPr>
              <w:t>4.7</w:t>
            </w:r>
            <w:r>
              <w:rPr>
                <w:rFonts w:hint="eastAsia"/>
                <w:szCs w:val="24"/>
              </w:rPr>
              <w:t>企业征信材料</w:t>
            </w:r>
          </w:p>
          <w:p>
            <w:pPr>
              <w:pStyle w:val="style0"/>
              <w:ind w:firstLine="0" w:firstLineChars="0"/>
              <w:jc w:val="left"/>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w:t>
            </w:r>
            <w:r>
              <w:rPr>
                <w:szCs w:val="24"/>
              </w:rPr>
              <w:t xml:space="preserve"> </w:t>
            </w:r>
            <w:r>
              <w:rPr>
                <w:szCs w:val="24"/>
              </w:rPr>
              <w:t>审计的资产负债表、利润表、现金流量表及报表附注。如投标人公司没有经审计的财务报告，可提供加盖公章的近三年</w:t>
            </w:r>
            <w:r>
              <w:rPr>
                <w:szCs w:val="24"/>
              </w:rPr>
              <w:t xml:space="preserve"> </w:t>
            </w:r>
          </w:p>
          <w:p>
            <w:pPr>
              <w:pStyle w:val="style0"/>
              <w:ind w:firstLine="0" w:firstLineChars="0"/>
              <w:jc w:val="left"/>
              <w:rPr>
                <w:szCs w:val="24"/>
              </w:rPr>
            </w:pPr>
            <w:r>
              <w:rPr>
                <w:szCs w:val="24"/>
              </w:rPr>
              <w:t>财务报表，包括但不限于资产负债表、利润表、现金流量表。</w:t>
            </w:r>
            <w:r>
              <w:rPr>
                <w:szCs w:val="24"/>
              </w:rPr>
              <w:t xml:space="preserve"> </w:t>
            </w:r>
            <w:r>
              <w:rPr>
                <w:szCs w:val="24"/>
              </w:rPr>
              <w:t>应提供中文版本的审计报告或财务报表；</w:t>
            </w:r>
          </w:p>
          <w:p>
            <w:pPr>
              <w:pStyle w:val="style0"/>
              <w:ind w:firstLine="0" w:firstLineChars="0"/>
              <w:jc w:val="left"/>
              <w:rPr>
                <w:szCs w:val="24"/>
              </w:rPr>
            </w:pPr>
            <w:r>
              <w:rPr>
                <w:szCs w:val="24"/>
              </w:rPr>
              <w:t>②</w:t>
            </w:r>
            <w:r>
              <w:rPr>
                <w:szCs w:val="24"/>
              </w:rPr>
              <w:t>企业最近半年完税证明、信用证明材料（中国人民银行征信报告）；</w:t>
            </w:r>
            <w:r>
              <w:rPr>
                <w:szCs w:val="24"/>
              </w:rPr>
              <w:t xml:space="preserve"> </w:t>
            </w:r>
          </w:p>
          <w:p>
            <w:pPr>
              <w:pStyle w:val="style0"/>
              <w:ind w:firstLine="0" w:firstLineChars="0"/>
              <w:jc w:val="left"/>
              <w:rPr/>
            </w:pPr>
            <w:r>
              <w:rPr>
                <w:szCs w:val="24"/>
              </w:rPr>
              <w:t>③</w:t>
            </w:r>
            <w:r>
              <w:rPr>
                <w:szCs w:val="24"/>
              </w:rPr>
              <w:t>年度纳税信用评价信息（可从电子税务局查询截图，需加盖公章）；</w:t>
            </w:r>
            <w:r>
              <w:rPr>
                <w:rFonts w:ascii="仿宋_GB2312" w:cs="仿宋_GB2312" w:eastAsia="仿宋_GB2312" w:hAnsi="仿宋_GB2312"/>
                <w:color w:val="000000"/>
                <w:kern w:val="0"/>
                <w:sz w:val="31"/>
                <w:szCs w:val="31"/>
              </w:rPr>
              <w:t xml:space="preserve"> </w:t>
            </w:r>
          </w:p>
          <w:p>
            <w:pPr>
              <w:pStyle w:val="style0"/>
              <w:ind w:firstLine="0" w:firstLineChars="0"/>
              <w:jc w:val="left"/>
              <w:rPr/>
            </w:pPr>
            <w:r>
              <w:rPr>
                <w:szCs w:val="24"/>
              </w:rPr>
              <w:t>④</w:t>
            </w:r>
            <w:r>
              <w:rPr>
                <w:szCs w:val="24"/>
              </w:rPr>
              <w:t>企业对外担保说明（写明贵单位对外有无对外担保和质押业务，需加盖公章）。</w:t>
            </w:r>
            <w:r>
              <w:rPr>
                <w:szCs w:val="24"/>
              </w:rPr>
              <w:t xml:space="preserve"> </w:t>
            </w:r>
          </w:p>
        </w:tc>
      </w:tr>
      <w:tr>
        <w:tblPrEx/>
        <w:trPr>
          <w:trHeight w:val="532" w:hRule="atLeast"/>
          <w:jc w:val="center"/>
        </w:trPr>
        <w:tc>
          <w:tcPr>
            <w:tcW w:w="8958" w:type="dxa"/>
            <w:gridSpan w:val="2"/>
            <w:tcBorders/>
            <w:vAlign w:val="center"/>
          </w:tcPr>
          <w:p>
            <w:pPr>
              <w:pStyle w:val="style0"/>
              <w:spacing w:lineRule="exact" w:line="400"/>
              <w:ind w:firstLine="0" w:firstLineChars="0"/>
              <w:jc w:val="center"/>
              <w:rPr>
                <w:szCs w:val="24"/>
              </w:rPr>
            </w:pPr>
            <w:r>
              <w:rPr>
                <w:rFonts w:hint="eastAsia"/>
                <w:szCs w:val="24"/>
              </w:rPr>
              <w:t xml:space="preserve"> </w:t>
            </w:r>
            <w:r>
              <w:rPr>
                <w:szCs w:val="24"/>
              </w:rPr>
              <w:t>招标文件的答疑</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5</w:t>
            </w:r>
          </w:p>
        </w:tc>
        <w:tc>
          <w:tcPr>
            <w:tcW w:w="8313" w:type="dxa"/>
            <w:tcBorders/>
            <w:vAlign w:val="center"/>
          </w:tcPr>
          <w:p>
            <w:pPr>
              <w:pStyle w:val="style0"/>
              <w:snapToGrid w:val="false"/>
              <w:spacing w:lineRule="exact" w:line="400"/>
              <w:ind w:firstLine="0" w:firstLineChars="0"/>
              <w:rPr>
                <w:szCs w:val="24"/>
              </w:rPr>
            </w:pPr>
            <w:r>
              <w:rPr>
                <w:b/>
                <w:bCs/>
                <w:szCs w:val="24"/>
              </w:rPr>
              <w:t>提交疑问时间：</w:t>
            </w:r>
            <w:r>
              <w:rPr>
                <w:b/>
                <w:bCs/>
                <w:szCs w:val="24"/>
                <w:highlight w:val="yellow"/>
                <w:u w:val="single"/>
              </w:rPr>
              <w:t>202</w:t>
            </w:r>
            <w:r>
              <w:rPr>
                <w:rFonts w:hint="eastAsia"/>
                <w:b/>
                <w:bCs/>
                <w:szCs w:val="24"/>
                <w:highlight w:val="yellow"/>
                <w:u w:val="single"/>
              </w:rPr>
              <w:t>5</w:t>
            </w:r>
            <w:r>
              <w:rPr>
                <w:b/>
                <w:bCs/>
                <w:szCs w:val="24"/>
                <w:highlight w:val="yellow"/>
                <w:u w:val="single"/>
              </w:rPr>
              <w:t>年</w:t>
            </w:r>
            <w:r>
              <w:rPr>
                <w:rFonts w:hint="eastAsia"/>
                <w:b/>
                <w:bCs/>
                <w:szCs w:val="24"/>
                <w:highlight w:val="yellow"/>
                <w:u w:val="single"/>
              </w:rPr>
              <w:t>7</w:t>
            </w:r>
            <w:r>
              <w:rPr>
                <w:rFonts w:hint="eastAsia"/>
                <w:b/>
                <w:bCs/>
                <w:szCs w:val="24"/>
                <w:highlight w:val="yellow"/>
                <w:u w:val="single"/>
              </w:rPr>
              <w:t>月</w:t>
            </w:r>
            <w:r>
              <w:rPr>
                <w:rFonts w:hint="eastAsia"/>
                <w:b/>
                <w:bCs/>
                <w:szCs w:val="24"/>
                <w:highlight w:val="yellow"/>
                <w:u w:val="single"/>
              </w:rPr>
              <w:t>9</w:t>
            </w:r>
            <w:r>
              <w:rPr>
                <w:rFonts w:hint="eastAsia"/>
                <w:b/>
                <w:bCs/>
                <w:szCs w:val="24"/>
                <w:highlight w:val="yellow"/>
                <w:u w:val="single"/>
              </w:rPr>
              <w:t>日</w:t>
            </w:r>
            <w:r>
              <w:rPr>
                <w:rFonts w:hint="eastAsia"/>
                <w:b/>
                <w:bCs/>
                <w:szCs w:val="24"/>
                <w:highlight w:val="yellow"/>
                <w:u w:val="single"/>
              </w:rPr>
              <w:t>17</w:t>
            </w:r>
            <w:r>
              <w:rPr>
                <w:b/>
                <w:bCs/>
                <w:szCs w:val="24"/>
                <w:highlight w:val="yellow"/>
                <w:u w:val="single"/>
              </w:rPr>
              <w:t>时</w:t>
            </w:r>
            <w:r>
              <w:rPr>
                <w:rFonts w:hint="eastAsia"/>
                <w:b/>
                <w:bCs/>
                <w:szCs w:val="24"/>
                <w:highlight w:val="yellow"/>
                <w:u w:val="single"/>
              </w:rPr>
              <w:t>0</w:t>
            </w:r>
            <w:r>
              <w:rPr>
                <w:b/>
                <w:bCs/>
                <w:szCs w:val="24"/>
                <w:highlight w:val="yellow"/>
                <w:u w:val="single"/>
              </w:rPr>
              <w:t>0</w:t>
            </w:r>
            <w:r>
              <w:rPr>
                <w:b/>
                <w:bCs/>
                <w:szCs w:val="24"/>
                <w:highlight w:val="yellow"/>
                <w:u w:val="single"/>
              </w:rPr>
              <w:t>分前</w:t>
            </w:r>
            <w:r>
              <w:rPr>
                <w:szCs w:val="24"/>
                <w:highlight w:val="yellow"/>
              </w:rPr>
              <w:t>；</w:t>
            </w:r>
          </w:p>
          <w:p>
            <w:pPr>
              <w:pStyle w:val="style0"/>
              <w:autoSpaceDE w:val="false"/>
              <w:autoSpaceDN w:val="false"/>
              <w:adjustRightInd w:val="false"/>
              <w:snapToGrid w:val="false"/>
              <w:spacing w:lineRule="exact" w:line="400"/>
              <w:ind w:firstLine="0" w:firstLineChars="0"/>
              <w:jc w:val="left"/>
              <w:rPr>
                <w:color w:val="ff0000"/>
                <w:szCs w:val="24"/>
              </w:rPr>
            </w:pPr>
            <w:r>
              <w:rPr>
                <w:szCs w:val="24"/>
              </w:rPr>
              <w:t>提交疑问方式：</w:t>
            </w:r>
            <w:r>
              <w:rPr>
                <w:rFonts w:hint="eastAsia"/>
                <w:szCs w:val="24"/>
              </w:rPr>
              <w:t>张家辉；</w:t>
            </w:r>
            <w:r>
              <w:rPr>
                <w:rFonts w:hint="eastAsia"/>
                <w:szCs w:val="24"/>
              </w:rPr>
              <w:t xml:space="preserve">      </w:t>
            </w:r>
            <w:r>
              <w:rPr>
                <w:szCs w:val="24"/>
              </w:rPr>
              <w:t>联系电话：</w:t>
            </w:r>
            <w:r>
              <w:rPr>
                <w:szCs w:val="24"/>
              </w:rPr>
              <w:t>17362293010</w:t>
            </w:r>
          </w:p>
          <w:p>
            <w:pPr>
              <w:pStyle w:val="style0"/>
              <w:snapToGrid w:val="false"/>
              <w:spacing w:lineRule="exact" w:line="400"/>
              <w:ind w:firstLine="0" w:firstLineChars="0"/>
              <w:rPr>
                <w:szCs w:val="24"/>
              </w:rPr>
            </w:pPr>
          </w:p>
        </w:tc>
      </w:tr>
      <w:tr>
        <w:tblPrEx/>
        <w:trPr>
          <w:trHeight w:val="532"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投标文件</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6</w:t>
            </w:r>
          </w:p>
        </w:tc>
        <w:tc>
          <w:tcPr>
            <w:tcW w:w="8313" w:type="dxa"/>
            <w:tcBorders/>
            <w:vAlign w:val="center"/>
          </w:tcPr>
          <w:p>
            <w:pPr>
              <w:pStyle w:val="style0"/>
              <w:spacing w:lineRule="exact" w:line="400"/>
              <w:ind w:firstLine="0" w:firstLineChars="0"/>
              <w:rPr>
                <w:szCs w:val="24"/>
              </w:rPr>
            </w:pPr>
            <w:r>
              <w:rPr>
                <w:rFonts w:hint="eastAsia"/>
                <w:szCs w:val="24"/>
              </w:rPr>
              <w:t>“投标文件组成”详见“投标人须知”第７条</w:t>
            </w:r>
            <w:r>
              <w:rPr>
                <w:szCs w:val="24"/>
              </w:rPr>
              <w:t>。</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7</w:t>
            </w:r>
          </w:p>
        </w:tc>
        <w:tc>
          <w:tcPr>
            <w:tcW w:w="8313" w:type="dxa"/>
            <w:tcBorders/>
            <w:vAlign w:val="center"/>
          </w:tcPr>
          <w:p>
            <w:pPr>
              <w:pStyle w:val="style0"/>
              <w:spacing w:lineRule="exact" w:line="400"/>
              <w:ind w:firstLine="0" w:firstLineChars="0"/>
              <w:rPr>
                <w:szCs w:val="24"/>
              </w:rPr>
            </w:pPr>
            <w:r>
              <w:rPr>
                <w:szCs w:val="24"/>
              </w:rPr>
              <w:t>投标文件份数：</w:t>
            </w:r>
          </w:p>
          <w:p>
            <w:pPr>
              <w:pStyle w:val="style0"/>
              <w:spacing w:lineRule="exact" w:line="400"/>
              <w:ind w:firstLine="0" w:firstLineChars="0"/>
              <w:rPr>
                <w:szCs w:val="24"/>
              </w:rPr>
            </w:pPr>
            <w:r>
              <w:rPr>
                <w:rFonts w:hint="eastAsia"/>
                <w:szCs w:val="24"/>
              </w:rPr>
              <w:t>1</w:t>
            </w:r>
            <w:r>
              <w:rPr>
                <w:rFonts w:hint="eastAsia"/>
                <w:szCs w:val="24"/>
              </w:rPr>
              <w:t>、资格证明文件一份，单独密封；</w:t>
            </w:r>
          </w:p>
          <w:p>
            <w:pPr>
              <w:pStyle w:val="style0"/>
              <w:spacing w:lineRule="exact" w:line="400"/>
              <w:ind w:firstLine="0" w:firstLineChars="0"/>
              <w:rPr>
                <w:szCs w:val="24"/>
              </w:rPr>
            </w:pPr>
            <w:r>
              <w:rPr>
                <w:rFonts w:hint="eastAsia"/>
                <w:szCs w:val="24"/>
              </w:rPr>
              <w:t>2</w:t>
            </w:r>
            <w:r>
              <w:rPr>
                <w:rFonts w:hint="eastAsia"/>
                <w:szCs w:val="24"/>
              </w:rPr>
              <w:t>、技术</w:t>
            </w:r>
            <w:r>
              <w:rPr>
                <w:rFonts w:hint="eastAsia"/>
                <w:szCs w:val="24"/>
              </w:rPr>
              <w:t>标文件</w:t>
            </w:r>
            <w:r>
              <w:rPr>
                <w:rFonts w:hint="eastAsia"/>
                <w:szCs w:val="24"/>
              </w:rPr>
              <w:t>正本一份和副本</w:t>
            </w:r>
            <w:r>
              <w:rPr>
                <w:rFonts w:hint="eastAsia"/>
                <w:szCs w:val="24"/>
              </w:rPr>
              <w:t>五</w:t>
            </w:r>
            <w:r>
              <w:rPr>
                <w:rFonts w:hint="eastAsia"/>
                <w:szCs w:val="24"/>
              </w:rPr>
              <w:t>份，正、副本密封在一起，正本在最上。</w:t>
            </w:r>
          </w:p>
          <w:p>
            <w:pPr>
              <w:pStyle w:val="style0"/>
              <w:spacing w:lineRule="exact" w:line="400"/>
              <w:ind w:firstLine="0" w:firstLineChars="0"/>
              <w:rPr>
                <w:szCs w:val="24"/>
              </w:rPr>
            </w:pPr>
            <w:r>
              <w:rPr>
                <w:rFonts w:hint="eastAsia"/>
                <w:szCs w:val="24"/>
              </w:rPr>
              <w:t>3</w:t>
            </w:r>
            <w:r>
              <w:rPr>
                <w:rFonts w:hint="eastAsia"/>
                <w:szCs w:val="24"/>
              </w:rPr>
              <w:t>、商务</w:t>
            </w:r>
            <w:r>
              <w:rPr>
                <w:rFonts w:hint="eastAsia"/>
                <w:szCs w:val="24"/>
              </w:rPr>
              <w:t>标文件</w:t>
            </w:r>
            <w:r>
              <w:rPr>
                <w:rFonts w:hint="eastAsia"/>
                <w:szCs w:val="24"/>
              </w:rPr>
              <w:t>正本一份和副本</w:t>
            </w:r>
            <w:r>
              <w:rPr>
                <w:rFonts w:hint="eastAsia"/>
                <w:szCs w:val="24"/>
              </w:rPr>
              <w:t>五</w:t>
            </w:r>
            <w:r>
              <w:rPr>
                <w:rFonts w:hint="eastAsia"/>
                <w:szCs w:val="24"/>
              </w:rPr>
              <w:t>份，正、副本密封在一起，正本在最上。</w:t>
            </w:r>
          </w:p>
          <w:p>
            <w:pPr>
              <w:pStyle w:val="style0"/>
              <w:spacing w:lineRule="exact" w:line="400"/>
              <w:ind w:firstLine="0" w:firstLineChars="0"/>
              <w:rPr>
                <w:b/>
                <w:bCs/>
                <w:szCs w:val="24"/>
              </w:rPr>
            </w:pPr>
            <w:r>
              <w:rPr>
                <w:rFonts w:hint="eastAsia"/>
                <w:b/>
                <w:bCs/>
                <w:szCs w:val="24"/>
                <w:highlight w:val="yellow"/>
              </w:rPr>
              <w:t>（注：资格证明文件、技术标文件、商务</w:t>
            </w:r>
            <w:r>
              <w:rPr>
                <w:rFonts w:hint="eastAsia"/>
                <w:b/>
                <w:bCs/>
                <w:szCs w:val="24"/>
                <w:highlight w:val="yellow"/>
              </w:rPr>
              <w:t>标文件</w:t>
            </w:r>
            <w:r>
              <w:rPr>
                <w:rFonts w:hint="eastAsia"/>
                <w:b/>
                <w:bCs/>
                <w:szCs w:val="24"/>
                <w:highlight w:val="yellow"/>
              </w:rPr>
              <w:t>分别密封，不得在同一密封袋内）。</w:t>
            </w:r>
          </w:p>
          <w:p>
            <w:pPr>
              <w:pStyle w:val="style0"/>
              <w:spacing w:lineRule="exact" w:line="400"/>
              <w:ind w:firstLine="0" w:firstLineChars="0"/>
              <w:rPr>
                <w:szCs w:val="24"/>
              </w:rPr>
            </w:pPr>
            <w:r>
              <w:rPr>
                <w:rFonts w:hint="eastAsia"/>
                <w:szCs w:val="24"/>
              </w:rPr>
              <w:t>4</w:t>
            </w:r>
            <w:r>
              <w:rPr>
                <w:rFonts w:hint="eastAsia"/>
                <w:szCs w:val="24"/>
              </w:rPr>
              <w:t>、</w:t>
            </w:r>
            <w:r>
              <w:rPr>
                <w:rFonts w:hint="eastAsia"/>
                <w:szCs w:val="24"/>
              </w:rPr>
              <w:t>USB</w:t>
            </w:r>
            <w:r>
              <w:rPr>
                <w:rFonts w:hint="eastAsia"/>
                <w:szCs w:val="24"/>
              </w:rPr>
              <w:t>接口设备存储的电子版投标文件一份（包含投标文件全部内容，</w:t>
            </w:r>
            <w:r>
              <w:rPr>
                <w:rFonts w:hint="eastAsia"/>
                <w:szCs w:val="24"/>
              </w:rPr>
              <w:t>PDF</w:t>
            </w:r>
            <w:r>
              <w:rPr>
                <w:rFonts w:hint="eastAsia"/>
                <w:szCs w:val="24"/>
              </w:rPr>
              <w:t>及</w:t>
            </w:r>
            <w:r>
              <w:rPr>
                <w:rFonts w:hint="eastAsia"/>
                <w:szCs w:val="24"/>
              </w:rPr>
              <w:t>word</w:t>
            </w:r>
            <w:r>
              <w:rPr>
                <w:rFonts w:hint="eastAsia"/>
                <w:szCs w:val="24"/>
              </w:rPr>
              <w:t>格式各一份），单独密封；（</w:t>
            </w:r>
            <w:r>
              <w:rPr>
                <w:rFonts w:hint="eastAsia"/>
                <w:szCs w:val="24"/>
              </w:rPr>
              <w:t>USB</w:t>
            </w:r>
            <w:r>
              <w:rPr>
                <w:rFonts w:hint="eastAsia"/>
                <w:szCs w:val="24"/>
              </w:rPr>
              <w:t>接口存储设备不退还）。</w:t>
            </w:r>
          </w:p>
          <w:p>
            <w:pPr>
              <w:pStyle w:val="style0"/>
              <w:spacing w:lineRule="exact" w:line="400"/>
              <w:ind w:firstLine="0" w:firstLineChars="0"/>
              <w:rPr>
                <w:szCs w:val="24"/>
              </w:rPr>
            </w:pPr>
            <w:r>
              <w:rPr>
                <w:rFonts w:hint="eastAsia"/>
                <w:szCs w:val="24"/>
              </w:rPr>
              <w:t>5</w:t>
            </w:r>
            <w:r>
              <w:rPr>
                <w:rFonts w:hint="eastAsia"/>
                <w:szCs w:val="24"/>
              </w:rPr>
              <w:t>、单独密封的开标一览表一份。</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8</w:t>
            </w:r>
          </w:p>
        </w:tc>
        <w:tc>
          <w:tcPr>
            <w:tcW w:w="8313" w:type="dxa"/>
            <w:tcBorders/>
            <w:vAlign w:val="center"/>
          </w:tcPr>
          <w:p>
            <w:pPr>
              <w:pStyle w:val="style0"/>
              <w:spacing w:lineRule="exact" w:line="400"/>
              <w:ind w:firstLine="0" w:firstLineChars="0"/>
              <w:rPr>
                <w:szCs w:val="24"/>
              </w:rPr>
            </w:pPr>
            <w:r>
              <w:rPr>
                <w:szCs w:val="24"/>
              </w:rPr>
              <w:t>投标文件需加盖公章，否则按无效投标处理。</w:t>
            </w:r>
          </w:p>
        </w:tc>
      </w:tr>
      <w:tr>
        <w:tblPrEx/>
        <w:trPr>
          <w:trHeight w:val="532" w:hRule="atLeast"/>
          <w:jc w:val="center"/>
        </w:trPr>
        <w:tc>
          <w:tcPr>
            <w:tcW w:w="645" w:type="dxa"/>
            <w:tcBorders/>
            <w:vAlign w:val="center"/>
          </w:tcPr>
          <w:p>
            <w:pPr>
              <w:pStyle w:val="style0"/>
              <w:spacing w:lineRule="exact" w:line="400"/>
              <w:ind w:firstLine="0" w:firstLineChars="0"/>
              <w:jc w:val="center"/>
              <w:rPr>
                <w:szCs w:val="24"/>
              </w:rPr>
            </w:pPr>
            <w:r>
              <w:rPr>
                <w:szCs w:val="24"/>
              </w:rPr>
              <w:t>9</w:t>
            </w:r>
          </w:p>
        </w:tc>
        <w:tc>
          <w:tcPr>
            <w:tcW w:w="8313" w:type="dxa"/>
            <w:tcBorders/>
            <w:vAlign w:val="center"/>
          </w:tcPr>
          <w:p>
            <w:pPr>
              <w:pStyle w:val="style0"/>
              <w:spacing w:lineRule="exact" w:line="400"/>
              <w:ind w:firstLine="0" w:firstLineChars="0"/>
              <w:rPr>
                <w:szCs w:val="24"/>
              </w:rPr>
            </w:pPr>
            <w:r>
              <w:rPr>
                <w:szCs w:val="24"/>
              </w:rPr>
              <w:t>投标文件的制订：投标人必须将投标文件按照投标文件组成的顺序制作，并在首页编制</w:t>
            </w:r>
            <w:r>
              <w:rPr>
                <w:szCs w:val="24"/>
              </w:rPr>
              <w:t>“</w:t>
            </w:r>
            <w:r>
              <w:rPr>
                <w:szCs w:val="24"/>
              </w:rPr>
              <w:t>投标文件目录</w:t>
            </w:r>
            <w:r>
              <w:rPr>
                <w:szCs w:val="24"/>
              </w:rPr>
              <w:t>”</w:t>
            </w:r>
            <w:r>
              <w:rPr>
                <w:szCs w:val="24"/>
              </w:rPr>
              <w:t>。</w:t>
            </w:r>
          </w:p>
        </w:tc>
      </w:tr>
      <w:tr>
        <w:tblPrEx/>
        <w:trPr>
          <w:trHeight w:val="564"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投标保证金及投标有效期</w:t>
            </w:r>
          </w:p>
        </w:tc>
      </w:tr>
      <w:tr>
        <w:tblPrEx/>
        <w:trPr>
          <w:trHeight w:val="543" w:hRule="atLeast"/>
          <w:jc w:val="center"/>
        </w:trPr>
        <w:tc>
          <w:tcPr>
            <w:tcW w:w="645" w:type="dxa"/>
            <w:tcBorders/>
            <w:vAlign w:val="center"/>
          </w:tcPr>
          <w:p>
            <w:pPr>
              <w:pStyle w:val="style0"/>
              <w:spacing w:lineRule="exact" w:line="400"/>
              <w:ind w:firstLine="0" w:firstLineChars="0"/>
              <w:jc w:val="center"/>
              <w:rPr>
                <w:szCs w:val="24"/>
              </w:rPr>
            </w:pPr>
            <w:r>
              <w:rPr>
                <w:szCs w:val="24"/>
              </w:rPr>
              <w:t>10</w:t>
            </w:r>
          </w:p>
        </w:tc>
        <w:tc>
          <w:tcPr>
            <w:tcW w:w="8313" w:type="dxa"/>
            <w:tcBorders/>
            <w:vAlign w:val="center"/>
          </w:tcPr>
          <w:p>
            <w:pPr>
              <w:pStyle w:val="style0"/>
              <w:spacing w:lineRule="exact" w:line="400"/>
              <w:ind w:firstLine="0" w:firstLineChars="0"/>
              <w:rPr>
                <w:szCs w:val="24"/>
              </w:rPr>
            </w:pPr>
            <w:r>
              <w:rPr>
                <w:szCs w:val="24"/>
              </w:rPr>
              <w:t>1</w:t>
            </w:r>
            <w:r>
              <w:rPr>
                <w:szCs w:val="24"/>
              </w:rPr>
              <w:t>、投标保证金的形式：电汇或网银</w:t>
            </w:r>
          </w:p>
          <w:p>
            <w:pPr>
              <w:pStyle w:val="style0"/>
              <w:spacing w:lineRule="exact" w:line="400"/>
              <w:ind w:firstLine="0" w:firstLineChars="0"/>
              <w:rPr>
                <w:b/>
                <w:szCs w:val="24"/>
              </w:rPr>
            </w:pPr>
            <w:r>
              <w:rPr>
                <w:szCs w:val="24"/>
              </w:rPr>
              <w:t>2</w:t>
            </w:r>
            <w:r>
              <w:rPr>
                <w:szCs w:val="24"/>
              </w:rPr>
              <w:t>、</w:t>
            </w:r>
            <w:r>
              <w:rPr>
                <w:b/>
                <w:szCs w:val="24"/>
              </w:rPr>
              <w:t>投标保证金的金额：人民币</w:t>
            </w:r>
            <w:r>
              <w:rPr>
                <w:rFonts w:hint="eastAsia"/>
                <w:b/>
                <w:szCs w:val="24"/>
                <w:u w:val="single"/>
              </w:rPr>
              <w:t>10000</w:t>
            </w:r>
            <w:r>
              <w:rPr>
                <w:b/>
                <w:szCs w:val="24"/>
              </w:rPr>
              <w:t>元</w:t>
            </w:r>
          </w:p>
          <w:p>
            <w:pPr>
              <w:pStyle w:val="style0"/>
              <w:autoSpaceDE w:val="false"/>
              <w:autoSpaceDN w:val="false"/>
              <w:adjustRightInd w:val="false"/>
              <w:snapToGrid w:val="false"/>
              <w:spacing w:lineRule="exact" w:line="400"/>
              <w:ind w:firstLine="0" w:firstLineChars="0"/>
              <w:jc w:val="left"/>
              <w:rPr>
                <w:szCs w:val="24"/>
              </w:rPr>
            </w:pPr>
            <w:r>
              <w:rPr>
                <w:szCs w:val="24"/>
              </w:rPr>
              <w:t>开户名称：中国重汽集团济南专用车有限公司</w:t>
            </w:r>
          </w:p>
          <w:p>
            <w:pPr>
              <w:pStyle w:val="style0"/>
              <w:autoSpaceDE w:val="false"/>
              <w:autoSpaceDN w:val="false"/>
              <w:adjustRightInd w:val="false"/>
              <w:snapToGrid w:val="false"/>
              <w:spacing w:lineRule="exact" w:line="400"/>
              <w:ind w:firstLine="0" w:firstLineChars="0"/>
              <w:jc w:val="left"/>
              <w:rPr>
                <w:szCs w:val="24"/>
              </w:rPr>
            </w:pPr>
            <w:r>
              <w:rPr>
                <w:szCs w:val="24"/>
              </w:rPr>
              <w:t>账</w:t>
            </w:r>
            <w:r>
              <w:rPr>
                <w:szCs w:val="24"/>
              </w:rPr>
              <w:t xml:space="preserve">    </w:t>
            </w:r>
            <w:r>
              <w:rPr>
                <w:szCs w:val="24"/>
              </w:rPr>
              <w:t>号：</w:t>
            </w:r>
            <w:r>
              <w:rPr>
                <w:szCs w:val="24"/>
              </w:rPr>
              <w:t>227305574495</w:t>
            </w:r>
          </w:p>
          <w:p>
            <w:pPr>
              <w:pStyle w:val="style0"/>
              <w:autoSpaceDE w:val="false"/>
              <w:autoSpaceDN w:val="false"/>
              <w:adjustRightInd w:val="false"/>
              <w:snapToGrid w:val="false"/>
              <w:spacing w:lineRule="exact" w:line="400"/>
              <w:ind w:firstLine="0" w:firstLineChars="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pPr>
              <w:pStyle w:val="style77"/>
              <w:ind w:firstLine="0" w:firstLineChars="0"/>
              <w:rPr/>
            </w:pP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p>
            <w:pPr>
              <w:pStyle w:val="style0"/>
              <w:spacing w:lineRule="exact" w:line="400"/>
              <w:ind w:firstLine="0" w:firstLineChars="0"/>
              <w:rPr>
                <w:b/>
                <w:bCs/>
                <w:szCs w:val="24"/>
              </w:rPr>
            </w:pPr>
            <w:r>
              <w:rPr>
                <w:b/>
                <w:bCs/>
                <w:szCs w:val="24"/>
              </w:rPr>
              <w:t>3</w:t>
            </w:r>
            <w:r>
              <w:rPr>
                <w:b/>
                <w:bCs/>
                <w:szCs w:val="24"/>
              </w:rPr>
              <w:t>、保证金截止时间：</w:t>
            </w:r>
            <w:r>
              <w:rPr>
                <w:b/>
                <w:bCs/>
                <w:szCs w:val="24"/>
                <w:highlight w:val="yellow"/>
                <w:u w:val="single"/>
              </w:rPr>
              <w:t>202</w:t>
            </w:r>
            <w:r>
              <w:rPr>
                <w:rFonts w:hint="eastAsia"/>
                <w:b/>
                <w:bCs/>
                <w:szCs w:val="24"/>
                <w:highlight w:val="yellow"/>
                <w:u w:val="single"/>
              </w:rPr>
              <w:t>5</w:t>
            </w:r>
            <w:r>
              <w:rPr>
                <w:b/>
                <w:bCs/>
                <w:szCs w:val="24"/>
                <w:highlight w:val="yellow"/>
                <w:u w:val="single"/>
              </w:rPr>
              <w:t>年</w:t>
            </w:r>
            <w:r>
              <w:rPr>
                <w:rFonts w:hint="eastAsia"/>
                <w:b/>
                <w:bCs/>
                <w:szCs w:val="24"/>
                <w:highlight w:val="yellow"/>
                <w:u w:val="single"/>
              </w:rPr>
              <w:t>7</w:t>
            </w:r>
            <w:r>
              <w:rPr>
                <w:b/>
                <w:bCs/>
                <w:szCs w:val="24"/>
                <w:highlight w:val="yellow"/>
                <w:u w:val="single"/>
              </w:rPr>
              <w:t>月</w:t>
            </w:r>
            <w:r>
              <w:rPr>
                <w:rFonts w:hint="eastAsia"/>
                <w:b/>
                <w:bCs/>
                <w:szCs w:val="24"/>
                <w:highlight w:val="yellow"/>
                <w:u w:val="single"/>
              </w:rPr>
              <w:t>7</w:t>
            </w:r>
            <w:r>
              <w:rPr>
                <w:b/>
                <w:bCs/>
                <w:szCs w:val="24"/>
                <w:highlight w:val="yellow"/>
                <w:u w:val="single"/>
              </w:rPr>
              <w:t>日</w:t>
            </w:r>
            <w:r>
              <w:rPr>
                <w:rFonts w:hint="eastAsia"/>
                <w:b/>
                <w:bCs/>
                <w:szCs w:val="24"/>
                <w:highlight w:val="yellow"/>
                <w:u w:val="single"/>
              </w:rPr>
              <w:t>15</w:t>
            </w:r>
            <w:r>
              <w:rPr>
                <w:b/>
                <w:bCs/>
                <w:szCs w:val="24"/>
                <w:highlight w:val="yellow"/>
                <w:u w:val="single"/>
              </w:rPr>
              <w:t>时</w:t>
            </w:r>
            <w:r>
              <w:rPr>
                <w:b/>
                <w:bCs/>
                <w:szCs w:val="24"/>
                <w:highlight w:val="yellow"/>
                <w:u w:val="single"/>
              </w:rPr>
              <w:t>00</w:t>
            </w:r>
            <w:r>
              <w:rPr>
                <w:b/>
                <w:bCs/>
                <w:szCs w:val="24"/>
                <w:highlight w:val="yellow"/>
                <w:u w:val="single"/>
              </w:rPr>
              <w:t>分前</w:t>
            </w:r>
          </w:p>
          <w:p>
            <w:pPr>
              <w:pStyle w:val="style0"/>
              <w:spacing w:lineRule="exact" w:line="400"/>
              <w:ind w:firstLine="0" w:firstLineChars="0"/>
              <w:rPr>
                <w:szCs w:val="24"/>
              </w:rPr>
            </w:pPr>
            <w:r>
              <w:rPr>
                <w:b/>
                <w:bCs/>
                <w:szCs w:val="24"/>
              </w:rPr>
              <w:t>4</w:t>
            </w:r>
            <w:r>
              <w:rPr>
                <w:b/>
                <w:bCs/>
                <w:szCs w:val="24"/>
              </w:rPr>
              <w:t>、投标保证金应从投标人的基本账户转出至上述账户并到账，否则视为无效投标</w:t>
            </w:r>
            <w:r>
              <w:rPr>
                <w:szCs w:val="24"/>
              </w:rPr>
              <w:t>。</w:t>
            </w:r>
          </w:p>
          <w:p>
            <w:pPr>
              <w:pStyle w:val="style0"/>
              <w:spacing w:lineRule="exact" w:line="400"/>
              <w:ind w:firstLine="0" w:firstLineChars="0"/>
              <w:rPr>
                <w:szCs w:val="24"/>
              </w:rPr>
            </w:pPr>
            <w:r>
              <w:rPr>
                <w:szCs w:val="24"/>
              </w:rPr>
              <w:t>5</w:t>
            </w:r>
            <w:r>
              <w:rPr>
                <w:szCs w:val="24"/>
              </w:rPr>
              <w:t>、投标人应充分考虑银行信息交换时间，由此带来的保证金不能按时到帐的责任由投标人自行承担。</w:t>
            </w:r>
          </w:p>
        </w:tc>
      </w:tr>
      <w:tr>
        <w:tblPrEx/>
        <w:trPr>
          <w:trHeight w:val="409" w:hRule="atLeast"/>
          <w:jc w:val="center"/>
        </w:trPr>
        <w:tc>
          <w:tcPr>
            <w:tcW w:w="645" w:type="dxa"/>
            <w:tcBorders/>
            <w:vAlign w:val="center"/>
          </w:tcPr>
          <w:p>
            <w:pPr>
              <w:pStyle w:val="style0"/>
              <w:spacing w:lineRule="exact" w:line="400"/>
              <w:ind w:firstLine="0" w:firstLineChars="0"/>
              <w:jc w:val="center"/>
              <w:rPr>
                <w:szCs w:val="24"/>
              </w:rPr>
            </w:pPr>
            <w:r>
              <w:rPr>
                <w:szCs w:val="24"/>
              </w:rPr>
              <w:t>11</w:t>
            </w:r>
          </w:p>
        </w:tc>
        <w:tc>
          <w:tcPr>
            <w:tcW w:w="8313" w:type="dxa"/>
            <w:tcBorders/>
            <w:vAlign w:val="center"/>
          </w:tcPr>
          <w:p>
            <w:pPr>
              <w:pStyle w:val="style0"/>
              <w:spacing w:lineRule="exact" w:line="400"/>
              <w:ind w:firstLine="0" w:firstLineChars="0"/>
              <w:rPr>
                <w:szCs w:val="24"/>
              </w:rPr>
            </w:pPr>
            <w:r>
              <w:rPr>
                <w:szCs w:val="24"/>
              </w:rPr>
              <w:t>投标有效期：自开标之日起</w:t>
            </w:r>
            <w:r>
              <w:rPr>
                <w:rFonts w:hint="eastAsia"/>
                <w:szCs w:val="24"/>
                <w:u w:val="single"/>
              </w:rPr>
              <w:t>6</w:t>
            </w:r>
            <w:r>
              <w:rPr>
                <w:szCs w:val="24"/>
                <w:u w:val="single"/>
              </w:rPr>
              <w:t>0</w:t>
            </w:r>
            <w:r>
              <w:rPr>
                <w:szCs w:val="24"/>
              </w:rPr>
              <w:t>日历天</w:t>
            </w:r>
          </w:p>
        </w:tc>
      </w:tr>
      <w:tr>
        <w:tblPrEx/>
        <w:trPr>
          <w:trHeight w:val="409"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投标文件的递交</w:t>
            </w:r>
          </w:p>
        </w:tc>
      </w:tr>
      <w:tr>
        <w:tblPrEx/>
        <w:trPr>
          <w:cantSplit/>
          <w:trHeight w:val="560" w:hRule="atLeast"/>
          <w:jc w:val="center"/>
        </w:trPr>
        <w:tc>
          <w:tcPr>
            <w:tcW w:w="645" w:type="dxa"/>
            <w:vMerge w:val="restart"/>
            <w:tcBorders/>
            <w:vAlign w:val="center"/>
          </w:tcPr>
          <w:p>
            <w:pPr>
              <w:pStyle w:val="style0"/>
              <w:spacing w:lineRule="exact" w:line="400"/>
              <w:ind w:firstLine="0" w:firstLineChars="0"/>
              <w:jc w:val="center"/>
              <w:rPr>
                <w:szCs w:val="24"/>
              </w:rPr>
            </w:pPr>
            <w:r>
              <w:rPr>
                <w:szCs w:val="24"/>
              </w:rPr>
              <w:t>12</w:t>
            </w:r>
          </w:p>
        </w:tc>
        <w:tc>
          <w:tcPr>
            <w:tcW w:w="8313" w:type="dxa"/>
            <w:tcBorders/>
            <w:vAlign w:val="center"/>
          </w:tcPr>
          <w:p>
            <w:pPr>
              <w:pStyle w:val="style0"/>
              <w:spacing w:lineRule="exact" w:line="400"/>
              <w:ind w:firstLine="0" w:firstLineChars="0"/>
              <w:rPr>
                <w:szCs w:val="24"/>
              </w:rPr>
            </w:pPr>
            <w:r>
              <w:rPr>
                <w:b/>
                <w:bCs/>
                <w:szCs w:val="24"/>
              </w:rPr>
              <w:t>投标文件递交截止时间：</w:t>
            </w:r>
            <w:r>
              <w:rPr>
                <w:b/>
                <w:bCs/>
                <w:szCs w:val="24"/>
                <w:highlight w:val="yellow"/>
                <w:u w:val="single"/>
              </w:rPr>
              <w:t>202</w:t>
            </w:r>
            <w:r>
              <w:rPr>
                <w:rFonts w:hint="eastAsia"/>
                <w:b/>
                <w:bCs/>
                <w:szCs w:val="24"/>
                <w:highlight w:val="yellow"/>
                <w:u w:val="single"/>
              </w:rPr>
              <w:t>5</w:t>
            </w:r>
            <w:r>
              <w:rPr>
                <w:b/>
                <w:bCs/>
                <w:szCs w:val="24"/>
                <w:highlight w:val="yellow"/>
                <w:u w:val="single"/>
              </w:rPr>
              <w:t>年</w:t>
            </w:r>
            <w:r>
              <w:rPr>
                <w:rFonts w:hint="eastAsia"/>
                <w:b/>
                <w:bCs/>
                <w:szCs w:val="24"/>
                <w:highlight w:val="yellow"/>
                <w:u w:val="single"/>
              </w:rPr>
              <w:t>7</w:t>
            </w:r>
            <w:r>
              <w:rPr>
                <w:rFonts w:hint="eastAsia"/>
                <w:b/>
                <w:bCs/>
                <w:szCs w:val="24"/>
                <w:highlight w:val="yellow"/>
                <w:u w:val="single"/>
              </w:rPr>
              <w:t>月</w:t>
            </w:r>
            <w:r>
              <w:rPr>
                <w:rFonts w:hint="eastAsia"/>
                <w:b/>
                <w:bCs/>
                <w:szCs w:val="24"/>
                <w:highlight w:val="yellow"/>
                <w:u w:val="single"/>
              </w:rPr>
              <w:t>10</w:t>
            </w:r>
            <w:r>
              <w:rPr>
                <w:rFonts w:hint="eastAsia"/>
                <w:b/>
                <w:bCs/>
                <w:szCs w:val="24"/>
                <w:highlight w:val="yellow"/>
                <w:u w:val="single"/>
              </w:rPr>
              <w:t>日</w:t>
            </w:r>
            <w:r>
              <w:rPr>
                <w:rFonts w:hint="eastAsia"/>
                <w:b/>
                <w:bCs/>
                <w:kern w:val="0"/>
                <w:szCs w:val="24"/>
                <w:highlight w:val="yellow"/>
                <w:u w:val="single"/>
              </w:rPr>
              <w:t>上</w:t>
            </w:r>
            <w:r>
              <w:rPr>
                <w:b/>
                <w:bCs/>
                <w:kern w:val="0"/>
                <w:szCs w:val="24"/>
                <w:highlight w:val="yellow"/>
                <w:u w:val="single"/>
              </w:rPr>
              <w:t>午</w:t>
            </w:r>
            <w:r>
              <w:rPr>
                <w:rFonts w:hint="eastAsia"/>
                <w:b/>
                <w:bCs/>
                <w:szCs w:val="24"/>
                <w:highlight w:val="yellow"/>
                <w:u w:val="single"/>
              </w:rPr>
              <w:t>9</w:t>
            </w:r>
            <w:r>
              <w:rPr>
                <w:rFonts w:hint="eastAsia"/>
                <w:b/>
                <w:bCs/>
                <w:szCs w:val="24"/>
                <w:highlight w:val="yellow"/>
                <w:u w:val="single"/>
              </w:rPr>
              <w:t>：</w:t>
            </w:r>
            <w:r>
              <w:rPr>
                <w:rFonts w:hint="eastAsia"/>
                <w:b/>
                <w:bCs/>
                <w:szCs w:val="24"/>
                <w:highlight w:val="yellow"/>
                <w:u w:val="single"/>
              </w:rPr>
              <w:t>:30</w:t>
            </w:r>
            <w:r>
              <w:rPr>
                <w:b/>
                <w:bCs/>
                <w:szCs w:val="24"/>
                <w:highlight w:val="yellow"/>
                <w:u w:val="single"/>
              </w:rPr>
              <w:t>前</w:t>
            </w:r>
            <w:r>
              <w:rPr>
                <w:b/>
                <w:bCs/>
                <w:szCs w:val="24"/>
                <w:highlight w:val="yellow"/>
              </w:rPr>
              <w:t>（北京时间）</w:t>
            </w:r>
            <w:r>
              <w:rPr>
                <w:szCs w:val="24"/>
                <w:highlight w:val="yellow"/>
              </w:rPr>
              <w:t>。</w:t>
            </w:r>
          </w:p>
        </w:tc>
      </w:tr>
      <w:tr>
        <w:tblPrEx/>
        <w:trPr>
          <w:cantSplit/>
          <w:trHeight w:val="643" w:hRule="atLeast"/>
          <w:jc w:val="center"/>
        </w:trPr>
        <w:tc>
          <w:tcPr>
            <w:tcW w:w="645" w:type="dxa"/>
            <w:vMerge w:val="continue"/>
            <w:tcBorders/>
            <w:vAlign w:val="center"/>
          </w:tcPr>
          <w:p>
            <w:pPr>
              <w:pStyle w:val="style0"/>
              <w:widowControl/>
              <w:spacing w:lineRule="exact" w:line="400"/>
              <w:ind w:firstLine="0" w:firstLineChars="0"/>
              <w:jc w:val="left"/>
              <w:rPr>
                <w:szCs w:val="24"/>
              </w:rPr>
            </w:pPr>
          </w:p>
        </w:tc>
        <w:tc>
          <w:tcPr>
            <w:tcW w:w="8313" w:type="dxa"/>
            <w:tcBorders/>
            <w:vAlign w:val="center"/>
          </w:tcPr>
          <w:p>
            <w:pPr>
              <w:pStyle w:val="style0"/>
              <w:ind w:firstLine="0" w:firstLineChars="0"/>
              <w:rPr/>
            </w:pPr>
            <w:r>
              <w:rPr>
                <w:b/>
                <w:bCs/>
              </w:rPr>
              <w:t>投标文件递交</w:t>
            </w:r>
            <w:r>
              <w:t>：中国重汽集团济南专用车有限公司二楼</w:t>
            </w:r>
            <w:r>
              <w:rPr>
                <w:rFonts w:hint="eastAsia"/>
              </w:rPr>
              <w:t>219</w:t>
            </w:r>
            <w:r>
              <w:t>室</w:t>
            </w:r>
            <w:r>
              <w:rPr>
                <w:rFonts w:hint="eastAsia"/>
              </w:rPr>
              <w:t>。</w:t>
            </w:r>
          </w:p>
        </w:tc>
      </w:tr>
      <w:tr>
        <w:tblPrEx/>
        <w:trPr>
          <w:cantSplit/>
          <w:trHeight w:val="416"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开标</w:t>
            </w:r>
          </w:p>
        </w:tc>
      </w:tr>
      <w:tr>
        <w:tblPrEx/>
        <w:trPr>
          <w:trHeight w:val="913" w:hRule="atLeast"/>
          <w:jc w:val="center"/>
        </w:trPr>
        <w:tc>
          <w:tcPr>
            <w:tcW w:w="645" w:type="dxa"/>
            <w:tcBorders/>
            <w:vAlign w:val="center"/>
          </w:tcPr>
          <w:p>
            <w:pPr>
              <w:pStyle w:val="style0"/>
              <w:spacing w:lineRule="exact" w:line="400"/>
              <w:ind w:firstLine="0" w:firstLineChars="0"/>
              <w:jc w:val="center"/>
              <w:rPr>
                <w:szCs w:val="24"/>
              </w:rPr>
            </w:pPr>
            <w:r>
              <w:rPr>
                <w:szCs w:val="24"/>
              </w:rPr>
              <w:t>13</w:t>
            </w:r>
          </w:p>
        </w:tc>
        <w:tc>
          <w:tcPr>
            <w:tcW w:w="8313" w:type="dxa"/>
            <w:tcBorders/>
            <w:vAlign w:val="center"/>
          </w:tcPr>
          <w:p>
            <w:pPr>
              <w:pStyle w:val="style0"/>
              <w:spacing w:lineRule="exact" w:line="400"/>
              <w:ind w:firstLine="0" w:firstLineChars="0"/>
              <w:rPr>
                <w:b/>
                <w:bCs/>
                <w:i/>
                <w:iCs/>
                <w:highlight w:val="green"/>
                <w:u w:val="single"/>
              </w:rPr>
            </w:pPr>
            <w:r>
              <w:rPr>
                <w:b/>
                <w:bCs/>
                <w:i/>
                <w:iCs/>
                <w:highlight w:val="green"/>
                <w:u w:val="single"/>
              </w:rPr>
              <w:t>开标时间：</w:t>
            </w:r>
            <w:r>
              <w:rPr>
                <w:b/>
                <w:bCs/>
                <w:i/>
                <w:iCs/>
                <w:color w:val="ff0000"/>
                <w:highlight w:val="green"/>
                <w:u w:val="single"/>
              </w:rPr>
              <w:t>202</w:t>
            </w:r>
            <w:r>
              <w:rPr>
                <w:rFonts w:hint="eastAsia"/>
                <w:b/>
                <w:bCs/>
                <w:i/>
                <w:iCs/>
                <w:color w:val="ff0000"/>
                <w:highlight w:val="green"/>
                <w:u w:val="single"/>
              </w:rPr>
              <w:t>5</w:t>
            </w:r>
            <w:r>
              <w:rPr>
                <w:b/>
                <w:bCs/>
                <w:i/>
                <w:iCs/>
                <w:color w:val="ff0000"/>
                <w:highlight w:val="green"/>
                <w:u w:val="single"/>
              </w:rPr>
              <w:t>年</w:t>
            </w:r>
            <w:r>
              <w:rPr>
                <w:rFonts w:hint="eastAsia"/>
                <w:b/>
                <w:bCs/>
                <w:i/>
                <w:iCs/>
                <w:color w:val="ff0000"/>
                <w:highlight w:val="green"/>
                <w:u w:val="single"/>
              </w:rPr>
              <w:t>7</w:t>
            </w:r>
            <w:r>
              <w:rPr>
                <w:rFonts w:hint="eastAsia"/>
                <w:b/>
                <w:bCs/>
                <w:i/>
                <w:iCs/>
                <w:color w:val="ff0000"/>
                <w:highlight w:val="green"/>
                <w:u w:val="single"/>
              </w:rPr>
              <w:t>月</w:t>
            </w:r>
            <w:r>
              <w:rPr>
                <w:rFonts w:hint="eastAsia"/>
                <w:b/>
                <w:bCs/>
                <w:i/>
                <w:iCs/>
                <w:color w:val="ff0000"/>
                <w:highlight w:val="green"/>
                <w:u w:val="single"/>
              </w:rPr>
              <w:t>10</w:t>
            </w:r>
            <w:r>
              <w:rPr>
                <w:rFonts w:hint="eastAsia"/>
                <w:b/>
                <w:bCs/>
                <w:i/>
                <w:iCs/>
                <w:color w:val="ff0000"/>
                <w:highlight w:val="green"/>
                <w:u w:val="single"/>
              </w:rPr>
              <w:t>日</w:t>
            </w:r>
            <w:r>
              <w:rPr>
                <w:b/>
                <w:bCs/>
                <w:i/>
                <w:iCs/>
                <w:color w:val="ff0000"/>
                <w:highlight w:val="green"/>
                <w:u w:val="single"/>
              </w:rPr>
              <w:t>上午</w:t>
            </w:r>
            <w:r>
              <w:rPr>
                <w:b/>
                <w:bCs/>
                <w:i/>
                <w:iCs/>
                <w:color w:val="ff0000"/>
                <w:highlight w:val="green"/>
                <w:u w:val="single"/>
              </w:rPr>
              <w:t>9:00</w:t>
            </w:r>
            <w:r>
              <w:rPr>
                <w:b/>
                <w:bCs/>
                <w:i/>
                <w:iCs/>
                <w:highlight w:val="green"/>
                <w:u w:val="single"/>
              </w:rPr>
              <w:t>（北京时间）。</w:t>
            </w:r>
          </w:p>
          <w:p>
            <w:pPr>
              <w:pStyle w:val="style0"/>
              <w:spacing w:lineRule="exact" w:line="400"/>
              <w:ind w:firstLine="0" w:firstLineChars="0"/>
              <w:rPr/>
            </w:pPr>
            <w:r>
              <w:rPr>
                <w:b/>
                <w:bCs/>
                <w:i/>
                <w:iCs/>
                <w:highlight w:val="green"/>
                <w:u w:val="single"/>
              </w:rPr>
              <w:t>开标地点：中国重汽集团济南专用车有限公司二楼</w:t>
            </w:r>
            <w:r>
              <w:rPr>
                <w:rFonts w:hint="eastAsia"/>
                <w:b/>
                <w:bCs/>
                <w:i/>
                <w:iCs/>
                <w:highlight w:val="green"/>
                <w:u w:val="single"/>
              </w:rPr>
              <w:t>219</w:t>
            </w:r>
            <w:r>
              <w:rPr>
                <w:b/>
                <w:bCs/>
                <w:i/>
                <w:iCs/>
                <w:highlight w:val="green"/>
                <w:u w:val="single"/>
              </w:rPr>
              <w:t>室。</w:t>
            </w:r>
          </w:p>
        </w:tc>
      </w:tr>
      <w:tr>
        <w:tblPrEx/>
        <w:trPr>
          <w:trHeight w:val="593" w:hRule="atLeast"/>
          <w:jc w:val="center"/>
        </w:trPr>
        <w:tc>
          <w:tcPr>
            <w:tcW w:w="645" w:type="dxa"/>
            <w:tcBorders/>
            <w:vAlign w:val="center"/>
          </w:tcPr>
          <w:p>
            <w:pPr>
              <w:pStyle w:val="style0"/>
              <w:spacing w:lineRule="exact" w:line="400"/>
              <w:ind w:firstLine="0" w:firstLineChars="0"/>
              <w:jc w:val="center"/>
              <w:rPr>
                <w:szCs w:val="24"/>
              </w:rPr>
            </w:pPr>
            <w:r>
              <w:rPr>
                <w:szCs w:val="24"/>
              </w:rPr>
              <w:t>14</w:t>
            </w:r>
          </w:p>
        </w:tc>
        <w:tc>
          <w:tcPr>
            <w:tcW w:w="8313" w:type="dxa"/>
            <w:tcBorders/>
            <w:vAlign w:val="center"/>
          </w:tcPr>
          <w:p>
            <w:pPr>
              <w:pStyle w:val="style0"/>
              <w:spacing w:lineRule="exact" w:line="400"/>
              <w:ind w:firstLine="0" w:firstLineChars="0"/>
              <w:rPr>
                <w:color w:val="ff0000"/>
                <w:szCs w:val="24"/>
              </w:rPr>
            </w:pPr>
            <w:r>
              <w:rPr>
                <w:b/>
                <w:bCs/>
                <w:color w:val="ff0000"/>
                <w:szCs w:val="24"/>
              </w:rPr>
              <w:t>开标资格审查资料</w:t>
            </w:r>
            <w:r>
              <w:rPr>
                <w:color w:val="ff0000"/>
                <w:szCs w:val="24"/>
              </w:rPr>
              <w:t>：</w:t>
            </w:r>
          </w:p>
          <w:p>
            <w:pPr>
              <w:pStyle w:val="style0"/>
              <w:spacing w:lineRule="exact" w:line="400"/>
              <w:ind w:firstLine="0" w:firstLineChars="0"/>
              <w:rPr>
                <w:b/>
                <w:bCs/>
                <w:szCs w:val="24"/>
              </w:rPr>
            </w:pPr>
            <w:r>
              <w:rPr>
                <w:rFonts w:hint="eastAsia"/>
                <w:b/>
                <w:bCs/>
                <w:szCs w:val="24"/>
              </w:rPr>
              <w:t>按照</w:t>
            </w:r>
            <w:r>
              <w:rPr>
                <w:rFonts w:hint="eastAsia"/>
                <w:b/>
                <w:bCs/>
                <w:szCs w:val="24"/>
              </w:rPr>
              <w:t>9.1</w:t>
            </w:r>
            <w:r>
              <w:rPr>
                <w:rFonts w:hint="eastAsia"/>
                <w:b/>
                <w:bCs/>
                <w:szCs w:val="24"/>
              </w:rPr>
              <w:t>资质文件进行审查。</w:t>
            </w:r>
          </w:p>
          <w:p>
            <w:pPr>
              <w:pStyle w:val="style0"/>
              <w:spacing w:lineRule="exact" w:line="400"/>
              <w:ind w:firstLine="0" w:firstLineChars="0"/>
              <w:rPr>
                <w:szCs w:val="24"/>
              </w:rPr>
            </w:pPr>
            <w:r>
              <w:rPr>
                <w:rFonts w:ascii="宋体" w:cs="宋体" w:hAnsi="宋体"/>
                <w:szCs w:val="24"/>
              </w:rPr>
              <w:t>注：资格审查未通过，视为无效投标。</w:t>
            </w:r>
          </w:p>
        </w:tc>
      </w:tr>
      <w:tr>
        <w:tblPrEx/>
        <w:trPr>
          <w:trHeight w:val="400"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评标</w:t>
            </w:r>
          </w:p>
        </w:tc>
      </w:tr>
      <w:tr>
        <w:tblPrEx/>
        <w:trPr>
          <w:trHeight w:val="543" w:hRule="atLeast"/>
          <w:jc w:val="center"/>
        </w:trPr>
        <w:tc>
          <w:tcPr>
            <w:tcW w:w="681" w:type="dxa"/>
            <w:tcBorders/>
            <w:vAlign w:val="center"/>
          </w:tcPr>
          <w:p>
            <w:pPr>
              <w:pStyle w:val="style0"/>
              <w:spacing w:lineRule="exact" w:line="400"/>
              <w:ind w:firstLine="0" w:firstLineChars="0"/>
              <w:jc w:val="center"/>
              <w:rPr>
                <w:szCs w:val="24"/>
              </w:rPr>
            </w:pPr>
            <w:r>
              <w:rPr>
                <w:szCs w:val="24"/>
              </w:rPr>
              <w:t>15</w:t>
            </w:r>
          </w:p>
        </w:tc>
        <w:tc>
          <w:tcPr>
            <w:tcW w:w="8277" w:type="dxa"/>
            <w:tcBorders/>
            <w:vAlign w:val="center"/>
          </w:tcPr>
          <w:p>
            <w:pPr>
              <w:pStyle w:val="style0"/>
              <w:spacing w:lineRule="exact" w:line="400"/>
              <w:ind w:firstLine="0" w:firstLineChars="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Pr>
                <w:rFonts w:hint="eastAsia"/>
                <w:szCs w:val="24"/>
              </w:rPr>
              <w:t>三</w:t>
            </w:r>
            <w:r>
              <w:rPr>
                <w:szCs w:val="24"/>
              </w:rPr>
              <w:t>人或以上单数组成。</w:t>
            </w:r>
            <w:r>
              <w:rPr>
                <w:szCs w:val="24"/>
              </w:rPr>
              <w:t xml:space="preserve"> </w:t>
            </w:r>
          </w:p>
        </w:tc>
      </w:tr>
      <w:tr>
        <w:tblPrEx/>
        <w:trPr>
          <w:trHeight w:val="543" w:hRule="atLeast"/>
          <w:jc w:val="center"/>
        </w:trPr>
        <w:tc>
          <w:tcPr>
            <w:tcW w:w="681" w:type="dxa"/>
            <w:tcBorders/>
            <w:vAlign w:val="center"/>
          </w:tcPr>
          <w:p>
            <w:pPr>
              <w:pStyle w:val="style0"/>
              <w:spacing w:lineRule="exact" w:line="400"/>
              <w:ind w:firstLine="0" w:firstLineChars="0"/>
              <w:jc w:val="center"/>
              <w:rPr>
                <w:szCs w:val="24"/>
              </w:rPr>
            </w:pPr>
            <w:r>
              <w:rPr>
                <w:szCs w:val="24"/>
              </w:rPr>
              <w:t>16</w:t>
            </w:r>
          </w:p>
        </w:tc>
        <w:tc>
          <w:tcPr>
            <w:tcW w:w="8277" w:type="dxa"/>
            <w:tcBorders/>
            <w:vAlign w:val="center"/>
          </w:tcPr>
          <w:p>
            <w:pPr>
              <w:pStyle w:val="style0"/>
              <w:spacing w:lineRule="exact" w:line="400"/>
              <w:ind w:firstLine="0" w:firstLineChars="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tblPrEx/>
        <w:trPr>
          <w:trHeight w:val="543"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授</w:t>
            </w:r>
            <w:r>
              <w:rPr>
                <w:szCs w:val="24"/>
              </w:rPr>
              <w:t xml:space="preserve">  </w:t>
            </w:r>
            <w:r>
              <w:rPr>
                <w:szCs w:val="24"/>
              </w:rPr>
              <w:t>予</w:t>
            </w:r>
            <w:r>
              <w:rPr>
                <w:szCs w:val="24"/>
              </w:rPr>
              <w:t xml:space="preserve">  </w:t>
            </w:r>
            <w:r>
              <w:rPr>
                <w:szCs w:val="24"/>
              </w:rPr>
              <w:t>合</w:t>
            </w:r>
            <w:r>
              <w:rPr>
                <w:szCs w:val="24"/>
              </w:rPr>
              <w:t xml:space="preserve">  </w:t>
            </w:r>
            <w:r>
              <w:rPr>
                <w:szCs w:val="24"/>
              </w:rPr>
              <w:t>同</w:t>
            </w:r>
          </w:p>
        </w:tc>
      </w:tr>
      <w:tr>
        <w:tblPrEx/>
        <w:trPr>
          <w:trHeight w:val="543" w:hRule="atLeast"/>
          <w:jc w:val="center"/>
        </w:trPr>
        <w:tc>
          <w:tcPr>
            <w:tcW w:w="645" w:type="dxa"/>
            <w:tcBorders/>
            <w:vAlign w:val="center"/>
          </w:tcPr>
          <w:p>
            <w:pPr>
              <w:pStyle w:val="style0"/>
              <w:spacing w:lineRule="exact" w:line="400"/>
              <w:ind w:firstLine="0" w:firstLineChars="0"/>
              <w:jc w:val="center"/>
              <w:rPr>
                <w:szCs w:val="24"/>
              </w:rPr>
            </w:pPr>
            <w:r>
              <w:rPr>
                <w:szCs w:val="24"/>
              </w:rPr>
              <w:t>17</w:t>
            </w:r>
          </w:p>
        </w:tc>
        <w:tc>
          <w:tcPr>
            <w:tcW w:w="8313" w:type="dxa"/>
            <w:tcBorders/>
            <w:vAlign w:val="center"/>
          </w:tcPr>
          <w:p>
            <w:pPr>
              <w:pStyle w:val="style0"/>
              <w:spacing w:lineRule="exact" w:line="400"/>
              <w:ind w:firstLine="0" w:firstLineChars="0"/>
              <w:rPr>
                <w:szCs w:val="24"/>
              </w:rPr>
            </w:pPr>
            <w:r>
              <w:rPr>
                <w:szCs w:val="24"/>
              </w:rPr>
              <w:t>在向投标人授予中标通知书时，招标人有权变</w:t>
            </w:r>
            <w:r>
              <w:rPr>
                <w:szCs w:val="24"/>
              </w:rPr>
              <w:t>更数量</w:t>
            </w:r>
            <w:r>
              <w:rPr>
                <w:szCs w:val="24"/>
              </w:rPr>
              <w:t>和服务的内容。</w:t>
            </w:r>
          </w:p>
        </w:tc>
      </w:tr>
      <w:tr>
        <w:tblPrEx/>
        <w:trPr>
          <w:trHeight w:val="543"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相关费用</w:t>
            </w:r>
          </w:p>
        </w:tc>
      </w:tr>
      <w:tr>
        <w:tblPrEx/>
        <w:trPr>
          <w:trHeight w:val="543" w:hRule="atLeast"/>
          <w:jc w:val="center"/>
        </w:trPr>
        <w:tc>
          <w:tcPr>
            <w:tcW w:w="645" w:type="dxa"/>
            <w:tcBorders/>
            <w:vAlign w:val="center"/>
          </w:tcPr>
          <w:p>
            <w:pPr>
              <w:pStyle w:val="style0"/>
              <w:spacing w:lineRule="exact" w:line="400"/>
              <w:ind w:firstLine="0" w:firstLineChars="0"/>
              <w:jc w:val="center"/>
              <w:rPr>
                <w:szCs w:val="24"/>
              </w:rPr>
            </w:pPr>
            <w:r>
              <w:rPr>
                <w:szCs w:val="24"/>
              </w:rPr>
              <w:t>18</w:t>
            </w:r>
          </w:p>
        </w:tc>
        <w:tc>
          <w:tcPr>
            <w:tcW w:w="8313" w:type="dxa"/>
            <w:tcBorders/>
            <w:vAlign w:val="center"/>
          </w:tcPr>
          <w:p>
            <w:pPr>
              <w:pStyle w:val="style0"/>
              <w:spacing w:lineRule="exact" w:line="400"/>
              <w:ind w:firstLine="0" w:firstLineChars="0"/>
              <w:rPr>
                <w:szCs w:val="24"/>
              </w:rPr>
            </w:pPr>
            <w:r>
              <w:rPr>
                <w:szCs w:val="24"/>
              </w:rPr>
              <w:t>无</w:t>
            </w:r>
          </w:p>
        </w:tc>
      </w:tr>
      <w:tr>
        <w:tblPrEx/>
        <w:trPr>
          <w:trHeight w:val="543" w:hRule="atLeast"/>
          <w:jc w:val="center"/>
        </w:trPr>
        <w:tc>
          <w:tcPr>
            <w:tcW w:w="8958" w:type="dxa"/>
            <w:gridSpan w:val="2"/>
            <w:tcBorders/>
            <w:vAlign w:val="center"/>
          </w:tcPr>
          <w:p>
            <w:pPr>
              <w:pStyle w:val="style0"/>
              <w:spacing w:lineRule="exact" w:line="400"/>
              <w:ind w:firstLine="0" w:firstLineChars="0"/>
              <w:jc w:val="center"/>
              <w:rPr>
                <w:szCs w:val="24"/>
              </w:rPr>
            </w:pPr>
            <w:r>
              <w:rPr>
                <w:szCs w:val="24"/>
              </w:rPr>
              <w:t>其他</w:t>
            </w:r>
          </w:p>
        </w:tc>
      </w:tr>
      <w:tr>
        <w:tblPrEx/>
        <w:trPr>
          <w:trHeight w:val="543" w:hRule="atLeast"/>
          <w:jc w:val="center"/>
        </w:trPr>
        <w:tc>
          <w:tcPr>
            <w:tcW w:w="645" w:type="dxa"/>
            <w:tcBorders/>
            <w:vAlign w:val="center"/>
          </w:tcPr>
          <w:p>
            <w:pPr>
              <w:pStyle w:val="style0"/>
              <w:spacing w:lineRule="exact" w:line="400"/>
              <w:ind w:firstLine="0" w:firstLineChars="0"/>
              <w:jc w:val="center"/>
              <w:rPr>
                <w:szCs w:val="24"/>
              </w:rPr>
            </w:pPr>
            <w:r>
              <w:rPr>
                <w:szCs w:val="24"/>
              </w:rPr>
              <w:t>19</w:t>
            </w:r>
          </w:p>
        </w:tc>
        <w:tc>
          <w:tcPr>
            <w:tcW w:w="8313" w:type="dxa"/>
            <w:tcBorders/>
            <w:shd w:val="clear" w:color="auto" w:fill="auto"/>
            <w:vAlign w:val="center"/>
          </w:tcPr>
          <w:p>
            <w:pPr>
              <w:pStyle w:val="style0"/>
              <w:spacing w:lineRule="exact" w:line="400"/>
              <w:ind w:firstLine="0" w:firstLineChars="0"/>
              <w:rPr>
                <w:b/>
                <w:szCs w:val="24"/>
              </w:rPr>
            </w:pPr>
            <w:r>
              <w:rPr>
                <w:b/>
                <w:bCs/>
                <w:szCs w:val="24"/>
              </w:rPr>
              <w:t>交货期：</w:t>
            </w:r>
            <w:r>
              <w:rPr>
                <w:b/>
                <w:szCs w:val="24"/>
              </w:rPr>
              <w:t>自</w:t>
            </w:r>
            <w:r>
              <w:rPr>
                <w:b/>
                <w:szCs w:val="24"/>
                <w:u w:val="single" w:color="ffffff"/>
              </w:rPr>
              <w:t>接到中标通知书之日起</w:t>
            </w:r>
            <w:r>
              <w:rPr>
                <w:b/>
                <w:szCs w:val="24"/>
              </w:rPr>
              <w:t>，</w:t>
            </w:r>
            <w:r>
              <w:rPr>
                <w:rFonts w:hint="eastAsia"/>
                <w:b/>
                <w:szCs w:val="24"/>
              </w:rPr>
              <w:t>30</w:t>
            </w:r>
            <w:r>
              <w:rPr>
                <w:b/>
                <w:szCs w:val="24"/>
              </w:rPr>
              <w:t>个</w:t>
            </w:r>
            <w:r>
              <w:rPr>
                <w:b/>
                <w:szCs w:val="24"/>
              </w:rPr>
              <w:t>日历天</w:t>
            </w:r>
            <w:r>
              <w:rPr>
                <w:b/>
                <w:szCs w:val="24"/>
              </w:rPr>
              <w:t>之内交货至供货地点</w:t>
            </w:r>
            <w:r>
              <w:rPr>
                <w:rFonts w:hint="eastAsia"/>
                <w:b/>
                <w:szCs w:val="24"/>
              </w:rPr>
              <w:t>；</w:t>
            </w:r>
          </w:p>
          <w:p>
            <w:pPr>
              <w:pStyle w:val="style0"/>
              <w:spacing w:lineRule="exact" w:line="400"/>
              <w:ind w:firstLine="0" w:firstLineChars="0"/>
              <w:rPr>
                <w:szCs w:val="24"/>
              </w:rPr>
            </w:pPr>
            <w:r>
              <w:rPr>
                <w:rFonts w:hint="eastAsia"/>
                <w:b/>
                <w:szCs w:val="24"/>
              </w:rPr>
              <w:t>接续</w:t>
            </w:r>
            <w:r>
              <w:rPr>
                <w:rFonts w:hint="eastAsia"/>
                <w:b/>
                <w:szCs w:val="24"/>
              </w:rPr>
              <w:t xml:space="preserve"> </w:t>
            </w:r>
            <w:r>
              <w:rPr>
                <w:rFonts w:hint="eastAsia"/>
                <w:b/>
                <w:szCs w:val="24"/>
              </w:rPr>
              <w:t>10</w:t>
            </w:r>
            <w:r>
              <w:rPr>
                <w:rFonts w:hint="eastAsia"/>
                <w:b/>
                <w:szCs w:val="24"/>
              </w:rPr>
              <w:t>个日历日之内安装调试完毕。</w:t>
            </w:r>
          </w:p>
        </w:tc>
      </w:tr>
      <w:tr>
        <w:tblPrEx/>
        <w:trPr>
          <w:trHeight w:val="543" w:hRule="atLeast"/>
          <w:jc w:val="center"/>
        </w:trPr>
        <w:tc>
          <w:tcPr>
            <w:tcW w:w="645" w:type="dxa"/>
            <w:tcBorders/>
            <w:vAlign w:val="center"/>
          </w:tcPr>
          <w:p>
            <w:pPr>
              <w:pStyle w:val="style0"/>
              <w:spacing w:lineRule="exact" w:line="400"/>
              <w:ind w:firstLine="0" w:firstLineChars="0"/>
              <w:jc w:val="center"/>
              <w:rPr>
                <w:szCs w:val="24"/>
              </w:rPr>
            </w:pPr>
            <w:r>
              <w:rPr>
                <w:szCs w:val="24"/>
              </w:rPr>
              <w:t>20</w:t>
            </w:r>
          </w:p>
        </w:tc>
        <w:tc>
          <w:tcPr>
            <w:tcW w:w="8313" w:type="dxa"/>
            <w:tcBorders/>
            <w:vAlign w:val="center"/>
          </w:tcPr>
          <w:p>
            <w:pPr>
              <w:pStyle w:val="style0"/>
              <w:spacing w:lineRule="exact" w:line="400"/>
              <w:ind w:firstLine="0" w:firstLineChars="0"/>
              <w:rPr>
                <w:szCs w:val="24"/>
              </w:rPr>
            </w:pPr>
            <w:r>
              <w:rPr>
                <w:b/>
                <w:bCs/>
                <w:szCs w:val="24"/>
                <w:u w:val="single"/>
              </w:rPr>
              <w:t>质保期</w:t>
            </w:r>
            <w:r>
              <w:rPr>
                <w:szCs w:val="24"/>
                <w:u w:val="single"/>
              </w:rPr>
              <w:t>：</w:t>
            </w:r>
            <w:r>
              <w:rPr>
                <w:szCs w:val="24"/>
                <w:u w:val="single"/>
              </w:rPr>
              <w:t>自最终</w:t>
            </w:r>
            <w:r>
              <w:rPr>
                <w:szCs w:val="24"/>
                <w:u w:val="single"/>
              </w:rPr>
              <w:t>验收签字生效之日起</w:t>
            </w:r>
            <w:r>
              <w:rPr>
                <w:b/>
                <w:szCs w:val="24"/>
                <w:u w:val="single"/>
              </w:rPr>
              <w:t>12</w:t>
            </w:r>
            <w:r>
              <w:rPr>
                <w:szCs w:val="24"/>
                <w:u w:val="single"/>
              </w:rPr>
              <w:t>个月</w:t>
            </w:r>
            <w:r>
              <w:rPr>
                <w:rFonts w:hint="eastAsia"/>
                <w:szCs w:val="24"/>
                <w:u w:val="single"/>
              </w:rPr>
              <w:t>，厂家有延长质保期限的意愿的特</w:t>
            </w:r>
            <w:r>
              <w:rPr>
                <w:rFonts w:hint="eastAsia"/>
                <w:szCs w:val="24"/>
                <w:u w:val="single"/>
              </w:rPr>
              <w:t>别说明</w:t>
            </w:r>
            <w:r>
              <w:rPr>
                <w:szCs w:val="24"/>
              </w:rPr>
              <w:t>。</w:t>
            </w:r>
          </w:p>
        </w:tc>
      </w:tr>
      <w:tr>
        <w:tblPrEx/>
        <w:trPr>
          <w:trHeight w:val="704" w:hRule="atLeast"/>
          <w:jc w:val="center"/>
        </w:trPr>
        <w:tc>
          <w:tcPr>
            <w:tcW w:w="645" w:type="dxa"/>
            <w:tcBorders>
              <w:right w:val="single" w:sz="4" w:space="0" w:color="auto"/>
            </w:tcBorders>
            <w:vAlign w:val="center"/>
          </w:tcPr>
          <w:p>
            <w:pPr>
              <w:pStyle w:val="style0"/>
              <w:spacing w:lineRule="exact" w:line="400"/>
              <w:ind w:firstLine="0" w:firstLineChars="0"/>
              <w:jc w:val="center"/>
              <w:rPr>
                <w:szCs w:val="24"/>
              </w:rPr>
            </w:pPr>
            <w:r>
              <w:rPr>
                <w:szCs w:val="24"/>
              </w:rPr>
              <w:t>21</w:t>
            </w:r>
          </w:p>
        </w:tc>
        <w:tc>
          <w:tcPr>
            <w:tcW w:w="8313" w:type="dxa"/>
            <w:tcBorders>
              <w:left w:val="single" w:sz="4" w:space="0" w:color="auto"/>
            </w:tcBorders>
            <w:vAlign w:val="center"/>
          </w:tcPr>
          <w:p>
            <w:pPr>
              <w:pStyle w:val="style0"/>
              <w:ind w:firstLine="0" w:firstLineChars="0"/>
              <w:rPr>
                <w:szCs w:val="24"/>
                <w:u w:val="single" w:color="ffffff"/>
              </w:rPr>
            </w:pPr>
            <w:r>
              <w:rPr>
                <w:szCs w:val="24"/>
                <w:u w:val="single" w:color="ffffff"/>
              </w:rPr>
              <w:t>1</w:t>
            </w:r>
            <w:r>
              <w:rPr>
                <w:szCs w:val="24"/>
                <w:u w:val="single" w:color="ffffff"/>
              </w:rPr>
              <w:t>、合同价款的结算方式：半年期商业汇票（包括银行承兑汇票和商业承兑汇票）</w:t>
            </w:r>
          </w:p>
          <w:p>
            <w:pPr>
              <w:pStyle w:val="style0"/>
              <w:ind w:firstLine="0" w:firstLineChars="0"/>
              <w:rPr>
                <w:kern w:val="0"/>
                <w:szCs w:val="24"/>
                <w:u w:val="single" w:color="ffffff"/>
              </w:rPr>
            </w:pPr>
            <w:r>
              <w:rPr>
                <w:kern w:val="0"/>
                <w:szCs w:val="24"/>
              </w:rPr>
              <w:t>2</w:t>
            </w:r>
            <w:r>
              <w:rPr>
                <w:kern w:val="0"/>
                <w:szCs w:val="24"/>
                <w:u w:val="single" w:color="ffffff"/>
              </w:rPr>
              <w:t>、</w:t>
            </w:r>
            <w:r>
              <w:rPr>
                <w:rFonts w:hint="eastAsia"/>
                <w:kern w:val="0"/>
                <w:szCs w:val="24"/>
                <w:u w:val="single" w:color="ffffff"/>
              </w:rPr>
              <w:t>定制工艺设备合同生效后，卖方提交金额为合同含税价款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，正本一份，复印件二份），经买方依照财务制度审核无误后</w:t>
            </w:r>
            <w:r>
              <w:rPr>
                <w:rFonts w:hint="eastAsia"/>
                <w:kern w:val="0"/>
                <w:szCs w:val="24"/>
                <w:u w:val="single" w:color="ffffff"/>
              </w:rPr>
              <w:t>后</w:t>
            </w:r>
            <w:r>
              <w:rPr>
                <w:rFonts w:hint="eastAsia"/>
                <w:kern w:val="0"/>
                <w:szCs w:val="24"/>
                <w:u w:val="single" w:color="ffffff"/>
              </w:rPr>
              <w:t>支付。该笔价款作为设备预付款。</w:t>
            </w:r>
          </w:p>
          <w:p>
            <w:pPr>
              <w:pStyle w:val="style0"/>
              <w:ind w:firstLine="0" w:firstLineChars="0"/>
              <w:rPr>
                <w:kern w:val="0"/>
                <w:szCs w:val="24"/>
                <w:u w:val="single" w:color="ffffff"/>
              </w:rPr>
            </w:pPr>
            <w:r>
              <w:rPr>
                <w:rFonts w:hint="eastAsia"/>
                <w:kern w:val="0"/>
                <w:szCs w:val="24"/>
                <w:u w:val="single" w:color="ffffff"/>
              </w:rPr>
              <w:t>3</w:t>
            </w:r>
            <w:r>
              <w:rPr>
                <w:rFonts w:hint="eastAsia"/>
                <w:kern w:val="0"/>
                <w:szCs w:val="24"/>
                <w:u w:val="single" w:color="ffffff"/>
              </w:rPr>
              <w:t>、设备全部到齐无质量问题，设备经安装、调试初验合格后，卖方提交金额为合同含税价款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，正本一份，复印件二份），经买方依照财务制度审核无误后</w:t>
            </w:r>
            <w:r>
              <w:rPr>
                <w:rFonts w:hint="eastAsia"/>
                <w:kern w:val="0"/>
                <w:szCs w:val="24"/>
                <w:u w:val="single" w:color="ffffff"/>
              </w:rPr>
              <w:t>后</w:t>
            </w:r>
            <w:r>
              <w:rPr>
                <w:rFonts w:hint="eastAsia"/>
                <w:kern w:val="0"/>
                <w:szCs w:val="24"/>
                <w:u w:val="single" w:color="ffffff"/>
              </w:rPr>
              <w:t>支付。</w:t>
            </w:r>
          </w:p>
          <w:p>
            <w:pPr>
              <w:pStyle w:val="style0"/>
              <w:ind w:firstLine="0" w:firstLineChars="0"/>
              <w:rPr>
                <w:kern w:val="0"/>
                <w:szCs w:val="24"/>
                <w:u w:val="single" w:color="ffffff"/>
              </w:rPr>
            </w:pPr>
            <w:r>
              <w:rPr>
                <w:kern w:val="0"/>
                <w:szCs w:val="24"/>
                <w:u w:val="single" w:color="ffffff"/>
              </w:rPr>
              <w:t>4</w:t>
            </w:r>
            <w:r>
              <w:rPr>
                <w:rFonts w:hint="eastAsia"/>
                <w:kern w:val="0"/>
                <w:szCs w:val="24"/>
                <w:u w:val="single" w:color="ffffff"/>
              </w:rPr>
              <w:t>、</w:t>
            </w:r>
            <w:r>
              <w:rPr>
                <w:kern w:val="0"/>
                <w:szCs w:val="24"/>
              </w:rPr>
              <w:t>设备经安装、调试初验合格，</w:t>
            </w:r>
            <w:r>
              <w:rPr>
                <w:rFonts w:hint="eastAsia"/>
                <w:kern w:val="0"/>
                <w:szCs w:val="24"/>
              </w:rPr>
              <w:t>试用两个月无质量问题进行终验收后</w:t>
            </w:r>
            <w:r>
              <w:rPr>
                <w:rFonts w:hint="eastAsia"/>
                <w:kern w:val="0"/>
                <w:szCs w:val="24"/>
                <w:u w:val="single" w:color="ffffff"/>
              </w:rPr>
              <w:t>，卖方提交金额为不低于合同含税价款</w:t>
            </w:r>
            <w:r>
              <w:rPr>
                <w:rFonts w:hint="eastAsia"/>
                <w:kern w:val="0"/>
                <w:szCs w:val="24"/>
                <w:u w:val="single" w:color="ffffff"/>
              </w:rPr>
              <w:t>30 %</w:t>
            </w:r>
            <w:r>
              <w:rPr>
                <w:rFonts w:hint="eastAsia"/>
                <w:kern w:val="0"/>
                <w:szCs w:val="24"/>
                <w:u w:val="single" w:color="ffffff"/>
              </w:rPr>
              <w:t>的增值税专用发票（税率为</w:t>
            </w:r>
            <w:r>
              <w:rPr>
                <w:kern w:val="0"/>
                <w:szCs w:val="24"/>
                <w:u w:val="single" w:color="ffffff"/>
              </w:rPr>
              <w:t>13</w:t>
            </w:r>
            <w:r>
              <w:rPr>
                <w:rFonts w:hint="eastAsia"/>
                <w:kern w:val="0"/>
                <w:szCs w:val="24"/>
                <w:u w:val="single" w:color="ffffff"/>
              </w:rPr>
              <w:t>%</w:t>
            </w:r>
            <w:r>
              <w:rPr>
                <w:rFonts w:hint="eastAsia"/>
                <w:kern w:val="0"/>
                <w:szCs w:val="24"/>
                <w:u w:val="single" w:color="ffffff"/>
              </w:rPr>
              <w:t>，正本一份，复印件二份）并附带该套合同设备最终验收报告的原件及其复印件两份，经买方依照财务制度审核无误后</w:t>
            </w:r>
            <w:r>
              <w:rPr>
                <w:rFonts w:hint="eastAsia"/>
                <w:kern w:val="0"/>
                <w:szCs w:val="24"/>
                <w:u w:val="single" w:color="ffffff"/>
              </w:rPr>
              <w:t>后</w:t>
            </w:r>
            <w:r>
              <w:rPr>
                <w:rFonts w:hint="eastAsia"/>
                <w:kern w:val="0"/>
                <w:szCs w:val="24"/>
                <w:u w:val="single" w:color="ffffff"/>
              </w:rPr>
              <w:t>支付。</w:t>
            </w:r>
          </w:p>
          <w:p>
            <w:pPr>
              <w:pStyle w:val="style0"/>
              <w:ind w:firstLine="0" w:firstLineChars="0"/>
              <w:rPr>
                <w:kern w:val="0"/>
                <w:szCs w:val="24"/>
                <w:u w:val="single" w:color="ffffff"/>
              </w:rPr>
            </w:pPr>
            <w:r>
              <w:rPr>
                <w:kern w:val="0"/>
                <w:szCs w:val="24"/>
                <w:u w:val="single" w:color="ffffff"/>
              </w:rPr>
              <w:t>5</w:t>
            </w:r>
            <w:r>
              <w:rPr>
                <w:rFonts w:hint="eastAsia"/>
                <w:kern w:val="0"/>
                <w:szCs w:val="24"/>
                <w:u w:val="single" w:color="ffffff"/>
              </w:rPr>
              <w:t>、合同含税总价款的</w:t>
            </w:r>
            <w:r>
              <w:rPr>
                <w:rFonts w:hint="eastAsia"/>
                <w:kern w:val="0"/>
                <w:szCs w:val="24"/>
                <w:u w:val="single" w:color="ffffff"/>
              </w:rPr>
              <w:t xml:space="preserve"> 10%</w:t>
            </w:r>
            <w:r>
              <w:rPr>
                <w:rFonts w:hint="eastAsia"/>
                <w:kern w:val="0"/>
                <w:szCs w:val="24"/>
                <w:u w:val="single" w:color="ffffff"/>
              </w:rPr>
              <w:t>作为本合同约定设备的质量保证金，质量保证金在质量保证期内不计利息。待每套合同设备质量保证期满后，卖方向买方提交金额为合同价款</w:t>
            </w:r>
            <w:r>
              <w:rPr>
                <w:rFonts w:hint="eastAsia"/>
                <w:kern w:val="0"/>
                <w:szCs w:val="24"/>
                <w:u w:val="single" w:color="ffffff"/>
              </w:rPr>
              <w:t>10%</w:t>
            </w:r>
            <w:r>
              <w:rPr>
                <w:rFonts w:hint="eastAsia"/>
                <w:kern w:val="0"/>
                <w:szCs w:val="24"/>
                <w:u w:val="single" w:color="ffffff"/>
              </w:rPr>
              <w:t>的收据（正本一份，复印件二份）及设备使用单位的使用情况说明，经买方依照财务制度审核无误后</w:t>
            </w:r>
            <w:r>
              <w:rPr>
                <w:rFonts w:hint="eastAsia"/>
                <w:kern w:val="0"/>
                <w:szCs w:val="24"/>
                <w:u w:val="single" w:color="ffffff"/>
              </w:rPr>
              <w:t>后</w:t>
            </w:r>
            <w:r>
              <w:rPr>
                <w:rFonts w:hint="eastAsia"/>
                <w:kern w:val="0"/>
                <w:szCs w:val="24"/>
                <w:u w:val="single" w:color="ffffff"/>
              </w:rPr>
              <w:t>支付。如有质量问题，质量保证金予以相应扣除。</w:t>
            </w:r>
          </w:p>
          <w:p>
            <w:pPr>
              <w:pStyle w:val="style0"/>
              <w:ind w:firstLine="0" w:firstLineChars="0"/>
              <w:rPr>
                <w:kern w:val="0"/>
                <w:szCs w:val="24"/>
              </w:rPr>
            </w:pPr>
            <w:r>
              <w:rPr>
                <w:b/>
                <w:bCs/>
                <w:kern w:val="0"/>
                <w:szCs w:val="24"/>
              </w:rPr>
              <w:t>如有差异</w:t>
            </w:r>
            <w:r>
              <w:rPr>
                <w:rFonts w:hint="eastAsia"/>
                <w:b/>
                <w:bCs/>
                <w:kern w:val="0"/>
                <w:szCs w:val="24"/>
              </w:rPr>
              <w:t>卖方可</w:t>
            </w:r>
            <w:r>
              <w:rPr>
                <w:b/>
                <w:bCs/>
                <w:kern w:val="0"/>
                <w:szCs w:val="24"/>
              </w:rPr>
              <w:t>在商务条款偏离表中</w:t>
            </w:r>
            <w:r>
              <w:rPr>
                <w:rFonts w:hint="eastAsia"/>
                <w:b/>
                <w:bCs/>
                <w:kern w:val="0"/>
                <w:szCs w:val="24"/>
              </w:rPr>
              <w:t>和商务澄清函中</w:t>
            </w:r>
            <w:r>
              <w:rPr>
                <w:b/>
                <w:bCs/>
                <w:kern w:val="0"/>
                <w:szCs w:val="24"/>
              </w:rPr>
              <w:t>注明</w:t>
            </w:r>
            <w:r>
              <w:rPr>
                <w:rFonts w:hint="eastAsia"/>
                <w:b/>
                <w:bCs/>
                <w:kern w:val="0"/>
                <w:szCs w:val="24"/>
              </w:rPr>
              <w:t>，在特定条件下买方按照综合意愿做出有限让步。</w:t>
            </w:r>
          </w:p>
        </w:tc>
      </w:tr>
      <w:tr>
        <w:tblPrEx/>
        <w:trPr>
          <w:trHeight w:val="704" w:hRule="atLeast"/>
          <w:jc w:val="center"/>
        </w:trPr>
        <w:tc>
          <w:tcPr>
            <w:tcW w:w="645" w:type="dxa"/>
            <w:tcBorders>
              <w:right w:val="single" w:sz="4" w:space="0" w:color="auto"/>
            </w:tcBorders>
            <w:vAlign w:val="center"/>
          </w:tcPr>
          <w:p>
            <w:pPr>
              <w:pStyle w:val="style0"/>
              <w:spacing w:lineRule="exact" w:line="400"/>
              <w:ind w:firstLine="0" w:firstLineChars="0"/>
              <w:jc w:val="center"/>
              <w:rPr>
                <w:szCs w:val="24"/>
              </w:rPr>
            </w:pPr>
            <w:r>
              <w:rPr>
                <w:szCs w:val="24"/>
              </w:rPr>
              <w:t>22</w:t>
            </w:r>
          </w:p>
        </w:tc>
        <w:tc>
          <w:tcPr>
            <w:tcW w:w="8313" w:type="dxa"/>
            <w:tcBorders>
              <w:left w:val="single" w:sz="4" w:space="0" w:color="auto"/>
            </w:tcBorders>
            <w:vAlign w:val="center"/>
          </w:tcPr>
          <w:p>
            <w:pPr>
              <w:pStyle w:val="style0"/>
              <w:widowControl/>
              <w:ind w:firstLine="480"/>
              <w:jc w:val="left"/>
              <w:rPr>
                <w:szCs w:val="24"/>
              </w:rPr>
            </w:pPr>
            <w:r>
              <w:rPr>
                <w:szCs w:val="24"/>
              </w:rPr>
              <w:t>1</w:t>
            </w:r>
            <w:r>
              <w:rPr>
                <w:szCs w:val="24"/>
              </w:rPr>
              <w:t>、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pPr>
              <w:pStyle w:val="style0"/>
              <w:spacing w:lineRule="exact" w:line="400"/>
              <w:ind w:firstLine="0" w:firstLineChars="0"/>
              <w:jc w:val="left"/>
              <w:rPr>
                <w:kern w:val="0"/>
                <w:szCs w:val="24"/>
              </w:rPr>
            </w:pPr>
            <w:r>
              <w:rPr>
                <w:szCs w:val="24"/>
              </w:rPr>
              <w:t>2</w:t>
            </w:r>
            <w:r>
              <w:rPr>
                <w:szCs w:val="24"/>
              </w:rPr>
              <w:t>、招标文件中以及技术要求中与本附表不一致的，以本附表约定要求为准。</w:t>
            </w:r>
          </w:p>
        </w:tc>
      </w:tr>
      <w:bookmarkStart w:id="19" w:name="_Toc56676923"/>
      <w:bookmarkStart w:id="20" w:name="_Toc7000"/>
      <w:bookmarkStart w:id="21" w:name="_Toc201849148"/>
      <w:bookmarkEnd w:id="18"/>
    </w:tbl>
    <w:p>
      <w:pPr>
        <w:pStyle w:val="style2"/>
        <w:rPr/>
      </w:pPr>
      <w:r>
        <w:t>说明</w:t>
      </w:r>
      <w:bookmarkEnd w:id="19"/>
      <w:bookmarkEnd w:id="20"/>
      <w:bookmarkEnd w:id="21"/>
    </w:p>
    <w:bookmarkStart w:id="22" w:name="_Toc346372877"/>
    <w:bookmarkStart w:id="23" w:name="_Toc346306730"/>
    <w:bookmarkStart w:id="24" w:name="_Toc352332851"/>
    <w:p>
      <w:pPr>
        <w:pStyle w:val="style0"/>
        <w:tabs>
          <w:tab w:val="left" w:leader="none" w:pos="955"/>
        </w:tabs>
        <w:ind w:left="655" w:leftChars="273" w:firstLine="0" w:firstLineChars="0"/>
        <w:rPr>
          <w:b/>
          <w:bCs/>
          <w:szCs w:val="24"/>
        </w:rPr>
      </w:pPr>
      <w:r>
        <w:rPr>
          <w:b/>
          <w:bCs/>
          <w:szCs w:val="24"/>
        </w:rPr>
        <w:t>1.</w:t>
      </w:r>
      <w:bookmarkEnd w:id="22"/>
      <w:bookmarkEnd w:id="23"/>
      <w:bookmarkEnd w:id="24"/>
      <w:r>
        <w:rPr>
          <w:b/>
          <w:bCs/>
          <w:szCs w:val="24"/>
        </w:rPr>
        <w:t xml:space="preserve"> </w:t>
      </w:r>
      <w:r>
        <w:rPr>
          <w:b/>
          <w:bCs/>
          <w:szCs w:val="24"/>
        </w:rPr>
        <w:t>招标人</w:t>
      </w:r>
    </w:p>
    <w:p>
      <w:pPr>
        <w:pStyle w:val="style0"/>
        <w:autoSpaceDE w:val="false"/>
        <w:autoSpaceDN w:val="false"/>
        <w:adjustRightInd w:val="false"/>
        <w:snapToGrid w:val="false"/>
        <w:ind w:firstLine="600" w:firstLineChars="250"/>
        <w:jc w:val="left"/>
        <w:rPr>
          <w:kern w:val="0"/>
          <w:szCs w:val="24"/>
        </w:rPr>
      </w:pPr>
      <w:r>
        <w:rPr>
          <w:kern w:val="0"/>
          <w:szCs w:val="24"/>
        </w:rPr>
        <w:t>详见投标人须知前附表第</w:t>
      </w:r>
      <w:r>
        <w:rPr>
          <w:kern w:val="0"/>
          <w:szCs w:val="24"/>
        </w:rPr>
        <w:t>2</w:t>
      </w:r>
      <w:r>
        <w:rPr>
          <w:kern w:val="0"/>
          <w:szCs w:val="24"/>
        </w:rPr>
        <w:t>项。</w:t>
      </w:r>
    </w:p>
    <w:bookmarkStart w:id="25" w:name="_Toc352332852"/>
    <w:bookmarkStart w:id="26" w:name="_Toc346306731"/>
    <w:bookmarkStart w:id="27" w:name="_Toc346372878"/>
    <w:p>
      <w:pPr>
        <w:pStyle w:val="style0"/>
        <w:tabs>
          <w:tab w:val="left" w:leader="none" w:pos="955"/>
        </w:tabs>
        <w:ind w:left="655" w:leftChars="273" w:firstLine="0" w:firstLineChars="0"/>
        <w:rPr>
          <w:b/>
          <w:bCs/>
          <w:szCs w:val="24"/>
        </w:rPr>
      </w:pPr>
      <w:r>
        <w:rPr>
          <w:b/>
          <w:bCs/>
          <w:szCs w:val="24"/>
        </w:rPr>
        <w:t>2.</w:t>
      </w:r>
      <w:bookmarkEnd w:id="25"/>
      <w:bookmarkEnd w:id="26"/>
      <w:bookmarkEnd w:id="27"/>
      <w:r>
        <w:rPr>
          <w:b/>
          <w:bCs/>
          <w:szCs w:val="24"/>
        </w:rPr>
        <w:t xml:space="preserve"> </w:t>
      </w:r>
      <w:r>
        <w:rPr>
          <w:b/>
          <w:bCs/>
          <w:szCs w:val="24"/>
        </w:rPr>
        <w:t>代理机构</w:t>
      </w:r>
    </w:p>
    <w:bookmarkStart w:id="28" w:name="_Toc346372879"/>
    <w:bookmarkStart w:id="29" w:name="_Toc352332853"/>
    <w:bookmarkStart w:id="30" w:name="_Toc346306732"/>
    <w:p>
      <w:pPr>
        <w:pStyle w:val="style0"/>
        <w:autoSpaceDE w:val="false"/>
        <w:autoSpaceDN w:val="false"/>
        <w:adjustRightInd w:val="false"/>
        <w:snapToGrid w:val="false"/>
        <w:ind w:firstLine="600" w:firstLineChars="250"/>
        <w:jc w:val="left"/>
        <w:rPr>
          <w:kern w:val="0"/>
          <w:szCs w:val="24"/>
        </w:rPr>
      </w:pPr>
      <w:r>
        <w:rPr>
          <w:kern w:val="0"/>
          <w:szCs w:val="24"/>
        </w:rPr>
        <w:t>详见投标人须知前附表第</w:t>
      </w:r>
      <w:r>
        <w:rPr>
          <w:kern w:val="0"/>
          <w:szCs w:val="24"/>
        </w:rPr>
        <w:t>3</w:t>
      </w:r>
      <w:r>
        <w:rPr>
          <w:kern w:val="0"/>
          <w:szCs w:val="24"/>
        </w:rPr>
        <w:t>项。</w:t>
      </w:r>
    </w:p>
    <w:p>
      <w:pPr>
        <w:pStyle w:val="style0"/>
        <w:tabs>
          <w:tab w:val="left" w:leader="none" w:pos="955"/>
        </w:tabs>
        <w:ind w:left="655" w:leftChars="273" w:firstLine="0" w:firstLineChars="0"/>
        <w:rPr>
          <w:b/>
          <w:bCs/>
          <w:szCs w:val="24"/>
        </w:rPr>
      </w:pPr>
      <w:r>
        <w:rPr>
          <w:b/>
          <w:bCs/>
          <w:szCs w:val="24"/>
        </w:rPr>
        <w:t xml:space="preserve">3. </w:t>
      </w:r>
      <w:r>
        <w:rPr>
          <w:b/>
          <w:bCs/>
          <w:szCs w:val="24"/>
        </w:rPr>
        <w:t>合格</w:t>
      </w:r>
      <w:bookmarkEnd w:id="28"/>
      <w:bookmarkEnd w:id="29"/>
      <w:bookmarkEnd w:id="30"/>
      <w:r>
        <w:rPr>
          <w:b/>
          <w:bCs/>
          <w:szCs w:val="24"/>
        </w:rPr>
        <w:t>的投标人</w:t>
      </w:r>
    </w:p>
    <w:p>
      <w:pPr>
        <w:pStyle w:val="style0"/>
        <w:autoSpaceDE w:val="false"/>
        <w:autoSpaceDN w:val="false"/>
        <w:adjustRightInd w:val="false"/>
        <w:snapToGrid w:val="false"/>
        <w:ind w:firstLine="600" w:firstLineChars="250"/>
        <w:jc w:val="left"/>
        <w:rPr>
          <w:kern w:val="0"/>
          <w:szCs w:val="24"/>
        </w:rPr>
      </w:pPr>
      <w:r>
        <w:rPr>
          <w:kern w:val="0"/>
          <w:szCs w:val="24"/>
        </w:rPr>
        <w:t>详见投标人须知前附表第</w:t>
      </w:r>
      <w:r>
        <w:rPr>
          <w:kern w:val="0"/>
          <w:szCs w:val="24"/>
        </w:rPr>
        <w:t>4</w:t>
      </w:r>
      <w:r>
        <w:rPr>
          <w:kern w:val="0"/>
          <w:szCs w:val="24"/>
        </w:rPr>
        <w:t>项。</w:t>
      </w:r>
    </w:p>
    <w:bookmarkStart w:id="31" w:name="_Toc352332854"/>
    <w:bookmarkStart w:id="32" w:name="_Toc346306733"/>
    <w:bookmarkStart w:id="33" w:name="_Toc346372880"/>
    <w:p>
      <w:pPr>
        <w:pStyle w:val="style0"/>
        <w:tabs>
          <w:tab w:val="left" w:leader="none" w:pos="955"/>
        </w:tabs>
        <w:ind w:left="655" w:leftChars="273" w:firstLine="0" w:firstLineChars="0"/>
        <w:rPr>
          <w:b/>
          <w:bCs/>
          <w:szCs w:val="24"/>
        </w:rPr>
      </w:pPr>
      <w:r>
        <w:rPr>
          <w:b/>
          <w:bCs/>
          <w:szCs w:val="24"/>
        </w:rPr>
        <w:t xml:space="preserve">4. </w:t>
      </w:r>
      <w:r>
        <w:rPr>
          <w:b/>
          <w:bCs/>
          <w:szCs w:val="24"/>
        </w:rPr>
        <w:t>投标费用</w:t>
      </w:r>
      <w:bookmarkEnd w:id="31"/>
      <w:bookmarkEnd w:id="32"/>
      <w:bookmarkEnd w:id="33"/>
    </w:p>
    <w:p>
      <w:pPr>
        <w:pStyle w:val="style0"/>
        <w:autoSpaceDE w:val="false"/>
        <w:autoSpaceDN w:val="false"/>
        <w:adjustRightInd w:val="false"/>
        <w:snapToGrid w:val="false"/>
        <w:ind w:firstLine="600" w:firstLineChars="250"/>
        <w:jc w:val="left"/>
        <w:rPr>
          <w:kern w:val="0"/>
          <w:szCs w:val="24"/>
        </w:rPr>
      </w:pPr>
      <w:r>
        <w:rPr>
          <w:kern w:val="0"/>
          <w:szCs w:val="24"/>
        </w:rPr>
        <w:t>无论投标过程中的方法和结果如何，投标人自行承担所有与参加招标有关费用。</w:t>
      </w:r>
    </w:p>
    <w:bookmarkStart w:id="34" w:name="_Toc5727"/>
    <w:bookmarkStart w:id="35" w:name="_Toc56676924"/>
    <w:bookmarkStart w:id="36" w:name="_Toc201849149"/>
    <w:p>
      <w:pPr>
        <w:pStyle w:val="style2"/>
        <w:rPr/>
      </w:pPr>
      <w:r>
        <w:t>招标文件</w:t>
      </w:r>
      <w:bookmarkEnd w:id="34"/>
      <w:bookmarkEnd w:id="35"/>
      <w:bookmarkEnd w:id="36"/>
    </w:p>
    <w:bookmarkStart w:id="37" w:name="_Toc346372882"/>
    <w:bookmarkStart w:id="38" w:name="_Toc352332856"/>
    <w:bookmarkStart w:id="39" w:name="_Toc346306735"/>
    <w:p>
      <w:pPr>
        <w:pStyle w:val="style0"/>
        <w:tabs>
          <w:tab w:val="left" w:leader="none" w:pos="955"/>
        </w:tabs>
        <w:spacing w:lineRule="exact" w:line="400"/>
        <w:ind w:left="1228" w:leftChars="273" w:hanging="573" w:hangingChars="238"/>
        <w:rPr>
          <w:b/>
          <w:bCs/>
          <w:szCs w:val="24"/>
        </w:rPr>
      </w:pPr>
      <w:r>
        <w:rPr>
          <w:b/>
          <w:bCs/>
          <w:szCs w:val="24"/>
        </w:rPr>
        <w:t xml:space="preserve">5. </w:t>
      </w:r>
      <w:r>
        <w:rPr>
          <w:b/>
          <w:bCs/>
          <w:szCs w:val="24"/>
        </w:rPr>
        <w:t>招标文件组成</w:t>
      </w:r>
      <w:bookmarkEnd w:id="37"/>
      <w:bookmarkEnd w:id="38"/>
      <w:bookmarkEnd w:id="39"/>
    </w:p>
    <w:p>
      <w:pPr>
        <w:pStyle w:val="style0"/>
        <w:autoSpaceDE w:val="false"/>
        <w:autoSpaceDN w:val="false"/>
        <w:adjustRightInd w:val="false"/>
        <w:snapToGrid w:val="false"/>
        <w:spacing w:lineRule="exact" w:line="400"/>
        <w:ind w:firstLine="600" w:firstLineChars="250"/>
        <w:jc w:val="left"/>
        <w:rPr>
          <w:kern w:val="0"/>
          <w:szCs w:val="24"/>
        </w:rPr>
      </w:pPr>
      <w:r>
        <w:rPr>
          <w:kern w:val="0"/>
          <w:szCs w:val="24"/>
        </w:rPr>
        <w:t>本招标文件由招标文件目录所列内容及按本招标文件要求发出的澄清、答疑和修改组成。</w:t>
      </w:r>
    </w:p>
    <w:bookmarkStart w:id="40" w:name="_Toc352332857"/>
    <w:bookmarkStart w:id="41" w:name="_Toc346306736"/>
    <w:bookmarkStart w:id="42" w:name="_Toc346372883"/>
    <w:p>
      <w:pPr>
        <w:pStyle w:val="style0"/>
        <w:tabs>
          <w:tab w:val="left" w:leader="none" w:pos="955"/>
        </w:tabs>
        <w:spacing w:lineRule="exact" w:line="400"/>
        <w:ind w:left="1228" w:leftChars="273" w:hanging="573" w:hangingChars="238"/>
        <w:rPr>
          <w:b/>
          <w:bCs/>
          <w:szCs w:val="24"/>
        </w:rPr>
      </w:pPr>
      <w:r>
        <w:rPr>
          <w:b/>
          <w:bCs/>
          <w:szCs w:val="24"/>
        </w:rPr>
        <w:t xml:space="preserve">6. </w:t>
      </w:r>
      <w:r>
        <w:rPr>
          <w:b/>
          <w:bCs/>
          <w:szCs w:val="24"/>
        </w:rPr>
        <w:t>招标文件答疑</w:t>
      </w:r>
      <w:bookmarkEnd w:id="40"/>
      <w:bookmarkEnd w:id="41"/>
      <w:bookmarkEnd w:id="42"/>
    </w:p>
    <w:p>
      <w:pPr>
        <w:pStyle w:val="style0"/>
        <w:autoSpaceDE w:val="false"/>
        <w:autoSpaceDN w:val="false"/>
        <w:adjustRightInd w:val="false"/>
        <w:snapToGrid w:val="false"/>
        <w:spacing w:lineRule="exact" w:line="400"/>
        <w:ind w:firstLine="600" w:firstLineChars="250"/>
        <w:jc w:val="left"/>
        <w:rPr>
          <w:kern w:val="0"/>
          <w:szCs w:val="24"/>
        </w:rPr>
      </w:pPr>
      <w:r>
        <w:rPr>
          <w:kern w:val="0"/>
          <w:szCs w:val="24"/>
        </w:rPr>
        <w:t>投标人对谈判文件如有疑问，应于前附表第</w:t>
      </w:r>
      <w:r>
        <w:rPr>
          <w:kern w:val="0"/>
          <w:szCs w:val="24"/>
        </w:rPr>
        <w:t>5</w:t>
      </w:r>
      <w:r>
        <w:rPr>
          <w:kern w:val="0"/>
          <w:szCs w:val="24"/>
        </w:rPr>
        <w:t>项所述时间以前以书面形式通知到招标人。在前附表第</w:t>
      </w:r>
      <w:r>
        <w:rPr>
          <w:kern w:val="0"/>
          <w:szCs w:val="24"/>
        </w:rPr>
        <w:t>5</w:t>
      </w:r>
      <w:r>
        <w:rPr>
          <w:kern w:val="0"/>
          <w:szCs w:val="24"/>
        </w:rPr>
        <w:t>项所述时间之前，招标人将视情况以书面形式予以答复，如有必要可将答复内容包括原提出的问题（但不表明问题的来源），分发给所有取得同一招标文件的投标人。投标人须在收到招标人的书面答复后</w:t>
      </w:r>
      <w:r>
        <w:rPr>
          <w:kern w:val="0"/>
          <w:szCs w:val="24"/>
        </w:rPr>
        <w:t>24</w:t>
      </w:r>
      <w:r>
        <w:rPr>
          <w:kern w:val="0"/>
          <w:szCs w:val="24"/>
        </w:rPr>
        <w:t>小时内书面签章回复。</w:t>
      </w:r>
    </w:p>
    <w:bookmarkStart w:id="43" w:name="_Toc346372884"/>
    <w:bookmarkStart w:id="44" w:name="_Toc352332858"/>
    <w:bookmarkStart w:id="45" w:name="_Toc346306737"/>
    <w:p>
      <w:pPr>
        <w:pStyle w:val="style0"/>
        <w:tabs>
          <w:tab w:val="left" w:leader="none" w:pos="955"/>
        </w:tabs>
        <w:spacing w:lineRule="exact" w:line="400"/>
        <w:ind w:left="1228" w:leftChars="273" w:hanging="573" w:hangingChars="238"/>
        <w:rPr>
          <w:b/>
          <w:bCs/>
          <w:szCs w:val="24"/>
        </w:rPr>
      </w:pPr>
      <w:r>
        <w:rPr>
          <w:b/>
          <w:bCs/>
          <w:szCs w:val="24"/>
        </w:rPr>
        <w:t xml:space="preserve">7. </w:t>
      </w:r>
      <w:r>
        <w:rPr>
          <w:b/>
          <w:bCs/>
          <w:szCs w:val="24"/>
        </w:rPr>
        <w:t>招标文件澄清和修改</w:t>
      </w:r>
      <w:bookmarkEnd w:id="43"/>
      <w:bookmarkEnd w:id="44"/>
      <w:bookmarkEnd w:id="45"/>
    </w:p>
    <w:p>
      <w:pPr>
        <w:pStyle w:val="style0"/>
        <w:autoSpaceDE w:val="false"/>
        <w:autoSpaceDN w:val="false"/>
        <w:adjustRightInd w:val="false"/>
        <w:snapToGrid w:val="false"/>
        <w:spacing w:lineRule="exact" w:line="400"/>
        <w:ind w:firstLine="600" w:firstLineChars="250"/>
        <w:jc w:val="left"/>
        <w:rPr>
          <w:kern w:val="0"/>
          <w:szCs w:val="24"/>
        </w:rPr>
      </w:pPr>
      <w:r>
        <w:rPr>
          <w:kern w:val="0"/>
          <w:szCs w:val="24"/>
        </w:rPr>
        <w:t xml:space="preserve">7.1 </w:t>
      </w:r>
      <w:r>
        <w:rPr>
          <w:kern w:val="0"/>
          <w:szCs w:val="24"/>
        </w:rPr>
        <w:t>招标人对招标文件有澄清或修改的内容，将以书面补充文件形式通知已购买招标文件的所有投标人。补充文件作为招标文件的组成部分，对所有投标人具有约束力。</w:t>
      </w:r>
    </w:p>
    <w:p>
      <w:pPr>
        <w:pStyle w:val="style0"/>
        <w:autoSpaceDE w:val="false"/>
        <w:autoSpaceDN w:val="false"/>
        <w:adjustRightInd w:val="false"/>
        <w:snapToGrid w:val="false"/>
        <w:spacing w:lineRule="exact" w:line="400"/>
        <w:ind w:firstLine="600" w:firstLineChars="250"/>
        <w:jc w:val="left"/>
        <w:rPr>
          <w:kern w:val="0"/>
          <w:szCs w:val="24"/>
        </w:rPr>
      </w:pPr>
      <w:r>
        <w:rPr>
          <w:kern w:val="0"/>
          <w:szCs w:val="24"/>
        </w:rPr>
        <w:t xml:space="preserve">7.2 </w:t>
      </w:r>
      <w:r>
        <w:rPr>
          <w:kern w:val="0"/>
          <w:szCs w:val="24"/>
        </w:rPr>
        <w:t>为使投标人有足够的时间按招标文件的要求修改投标文件，招标人可酌情推迟谈判的截止时间与开标时间，并将此变更书面通知各投标人。</w:t>
      </w:r>
    </w:p>
    <w:p>
      <w:pPr>
        <w:pStyle w:val="style0"/>
        <w:autoSpaceDE w:val="false"/>
        <w:autoSpaceDN w:val="false"/>
        <w:adjustRightInd w:val="false"/>
        <w:snapToGrid w:val="false"/>
        <w:spacing w:lineRule="exact" w:line="400"/>
        <w:ind w:firstLine="600" w:firstLineChars="250"/>
        <w:jc w:val="left"/>
        <w:rPr>
          <w:kern w:val="0"/>
          <w:szCs w:val="24"/>
        </w:rPr>
      </w:pPr>
      <w:r>
        <w:rPr>
          <w:kern w:val="0"/>
          <w:szCs w:val="24"/>
        </w:rPr>
        <w:t xml:space="preserve">7.3 </w:t>
      </w:r>
      <w:r>
        <w:rPr>
          <w:kern w:val="0"/>
          <w:szCs w:val="24"/>
        </w:rPr>
        <w:t>投标人须在收到招标人的澄清、修改或变更后</w:t>
      </w:r>
      <w:r>
        <w:rPr>
          <w:kern w:val="0"/>
          <w:szCs w:val="24"/>
        </w:rPr>
        <w:t>24</w:t>
      </w:r>
      <w:r>
        <w:rPr>
          <w:kern w:val="0"/>
          <w:szCs w:val="24"/>
        </w:rPr>
        <w:t>小时内书面签章回复。</w:t>
      </w:r>
    </w:p>
    <w:bookmarkStart w:id="46" w:name="_Toc4247"/>
    <w:bookmarkStart w:id="47" w:name="_Toc56676925"/>
    <w:bookmarkStart w:id="48" w:name="_Toc201849150"/>
    <w:p>
      <w:pPr>
        <w:pStyle w:val="style2"/>
        <w:rPr/>
      </w:pPr>
      <w:r>
        <w:t>投标文件编写</w:t>
      </w:r>
      <w:bookmarkEnd w:id="46"/>
      <w:bookmarkEnd w:id="47"/>
      <w:bookmarkEnd w:id="48"/>
    </w:p>
    <w:bookmarkStart w:id="49" w:name="_Toc212369512"/>
    <w:bookmarkStart w:id="50" w:name="_Toc92678113"/>
    <w:p>
      <w:pPr>
        <w:pStyle w:val="style0"/>
        <w:spacing w:lineRule="exact" w:line="400"/>
        <w:ind w:firstLine="482"/>
        <w:rPr>
          <w:b/>
          <w:bCs/>
          <w:szCs w:val="24"/>
        </w:rPr>
      </w:pPr>
      <w:r>
        <w:rPr>
          <w:b/>
          <w:bCs/>
          <w:szCs w:val="24"/>
        </w:rPr>
        <w:t xml:space="preserve">8. </w:t>
      </w:r>
      <w:r>
        <w:rPr>
          <w:b/>
          <w:bCs/>
          <w:szCs w:val="24"/>
        </w:rPr>
        <w:t>报价语言及计量单位</w:t>
      </w:r>
      <w:bookmarkEnd w:id="49"/>
      <w:bookmarkEnd w:id="50"/>
    </w:p>
    <w:p>
      <w:pPr>
        <w:pStyle w:val="style0"/>
        <w:tabs>
          <w:tab w:val="left" w:leader="none" w:pos="6313"/>
        </w:tabs>
        <w:spacing w:lineRule="exact" w:line="400"/>
        <w:ind w:firstLine="480"/>
        <w:rPr>
          <w:szCs w:val="24"/>
        </w:rPr>
      </w:pPr>
      <w:r>
        <w:rPr>
          <w:szCs w:val="24"/>
        </w:rPr>
        <w:t xml:space="preserve">8.1 </w:t>
      </w:r>
      <w:r>
        <w:rPr>
          <w:szCs w:val="24"/>
        </w:rPr>
        <w:t>投标文件和与投标有关的所有文件均应使用中文。</w:t>
      </w:r>
    </w:p>
    <w:p>
      <w:pPr>
        <w:pStyle w:val="style0"/>
        <w:tabs>
          <w:tab w:val="left" w:leader="none" w:pos="6313"/>
        </w:tabs>
        <w:spacing w:lineRule="exact" w:line="400"/>
        <w:ind w:firstLine="480"/>
        <w:rPr>
          <w:szCs w:val="24"/>
        </w:rPr>
      </w:pPr>
      <w:r>
        <w:rPr>
          <w:szCs w:val="24"/>
        </w:rPr>
        <w:t xml:space="preserve">8.2 </w:t>
      </w:r>
      <w:r>
        <w:rPr>
          <w:szCs w:val="24"/>
        </w:rPr>
        <w:t>除投标文件的技术规格中另有规定外，投标文件中所使用的计量单位应为中华人民共和国法定计量单位。</w:t>
      </w:r>
    </w:p>
    <w:bookmarkStart w:id="51" w:name="_Toc212369513"/>
    <w:bookmarkStart w:id="52" w:name="_Toc92678114"/>
    <w:p>
      <w:pPr>
        <w:pStyle w:val="style0"/>
        <w:spacing w:lineRule="exact" w:line="400"/>
        <w:ind w:firstLine="482"/>
        <w:rPr>
          <w:b/>
          <w:bCs/>
          <w:szCs w:val="24"/>
        </w:rPr>
      </w:pPr>
      <w:r>
        <w:rPr>
          <w:b/>
          <w:bCs/>
          <w:szCs w:val="24"/>
        </w:rPr>
        <w:t>9</w:t>
      </w:r>
      <w:r>
        <w:rPr>
          <w:rFonts w:hint="eastAsia"/>
          <w:b/>
          <w:bCs/>
          <w:szCs w:val="24"/>
        </w:rPr>
        <w:t>.</w:t>
      </w:r>
      <w:r>
        <w:rPr>
          <w:b/>
          <w:bCs/>
          <w:szCs w:val="24"/>
        </w:rPr>
        <w:t xml:space="preserve"> </w:t>
      </w:r>
      <w:r>
        <w:rPr>
          <w:b/>
          <w:bCs/>
          <w:szCs w:val="24"/>
        </w:rPr>
        <w:t>投标文件组成</w:t>
      </w:r>
      <w:bookmarkEnd w:id="51"/>
      <w:bookmarkEnd w:id="52"/>
    </w:p>
    <w:p>
      <w:pPr>
        <w:pStyle w:val="style0"/>
        <w:spacing w:lineRule="exact" w:line="400"/>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bookmarkStart w:id="53" w:name="_Toc212369516"/>
    <w:p>
      <w:pPr>
        <w:pStyle w:val="style0"/>
        <w:spacing w:lineRule="exact" w:line="400"/>
        <w:ind w:firstLine="480"/>
        <w:rPr>
          <w:bCs/>
          <w:szCs w:val="24"/>
        </w:rPr>
      </w:pPr>
      <w:r>
        <w:rPr>
          <w:bCs/>
          <w:szCs w:val="24"/>
        </w:rPr>
        <w:t xml:space="preserve">9.1 </w:t>
      </w:r>
      <w:r>
        <w:rPr>
          <w:bCs/>
          <w:szCs w:val="24"/>
        </w:rPr>
        <w:t>资格证明文件包括：</w:t>
      </w:r>
      <w:bookmarkEnd w:id="53"/>
    </w:p>
    <w:p>
      <w:pPr>
        <w:pStyle w:val="style0"/>
        <w:spacing w:lineRule="exact" w:line="400"/>
        <w:ind w:firstLine="480"/>
        <w:rPr>
          <w:szCs w:val="24"/>
        </w:rPr>
      </w:pPr>
      <w:r>
        <w:rPr>
          <w:szCs w:val="24"/>
        </w:rPr>
        <w:t>（</w:t>
      </w:r>
      <w:r>
        <w:rPr>
          <w:szCs w:val="24"/>
        </w:rPr>
        <w:t>1</w:t>
      </w:r>
      <w:r>
        <w:rPr>
          <w:szCs w:val="24"/>
        </w:rPr>
        <w:t>）营业执照副本</w:t>
      </w:r>
      <w:r>
        <w:rPr>
          <w:rFonts w:hint="eastAsia"/>
          <w:szCs w:val="24"/>
        </w:rPr>
        <w:t>（经营范围、注册资金、统一社会信用代码）</w:t>
      </w:r>
      <w:r>
        <w:rPr>
          <w:b/>
          <w:bCs/>
          <w:szCs w:val="24"/>
        </w:rPr>
        <w:t>；</w:t>
      </w:r>
    </w:p>
    <w:p>
      <w:pPr>
        <w:pStyle w:val="style0"/>
        <w:spacing w:lineRule="exact" w:line="400"/>
        <w:ind w:firstLine="480"/>
        <w:rPr>
          <w:szCs w:val="24"/>
        </w:rPr>
      </w:pPr>
      <w:r>
        <w:rPr>
          <w:szCs w:val="24"/>
        </w:rPr>
        <w:t>（</w:t>
      </w:r>
      <w:r>
        <w:rPr>
          <w:szCs w:val="24"/>
        </w:rPr>
        <w:t>2</w:t>
      </w:r>
      <w:r>
        <w:rPr>
          <w:szCs w:val="24"/>
        </w:rPr>
        <w:t>）法定代表人身份证或授权代理人身份证；</w:t>
      </w:r>
    </w:p>
    <w:p>
      <w:pPr>
        <w:pStyle w:val="style0"/>
        <w:tabs>
          <w:tab w:val="left" w:leader="none" w:pos="6313"/>
        </w:tabs>
        <w:spacing w:lineRule="exact" w:line="400"/>
        <w:ind w:firstLine="480"/>
        <w:rPr>
          <w:szCs w:val="24"/>
        </w:rPr>
      </w:pPr>
      <w:r>
        <w:rPr>
          <w:szCs w:val="24"/>
        </w:rPr>
        <w:t>（</w:t>
      </w:r>
      <w:r>
        <w:rPr>
          <w:szCs w:val="24"/>
        </w:rPr>
        <w:t>3</w:t>
      </w:r>
      <w:r>
        <w:rPr>
          <w:szCs w:val="24"/>
        </w:rPr>
        <w:t>）法定代表人授权委托书；</w:t>
      </w:r>
    </w:p>
    <w:p>
      <w:pPr>
        <w:pStyle w:val="style0"/>
        <w:spacing w:lineRule="exact" w:line="400"/>
        <w:ind w:firstLine="480"/>
        <w:rPr>
          <w:szCs w:val="24"/>
        </w:rPr>
      </w:pPr>
      <w:r>
        <w:rPr>
          <w:szCs w:val="24"/>
        </w:rPr>
        <w:t>（</w:t>
      </w:r>
      <w:r>
        <w:rPr>
          <w:szCs w:val="24"/>
        </w:rPr>
        <w:t>4</w:t>
      </w:r>
      <w:r>
        <w:rPr>
          <w:szCs w:val="24"/>
        </w:rPr>
        <w:t>）投标人基本情况表；</w:t>
      </w:r>
    </w:p>
    <w:p>
      <w:pPr>
        <w:pStyle w:val="style0"/>
        <w:spacing w:lineRule="exact" w:line="400"/>
        <w:ind w:firstLine="480"/>
        <w:rPr>
          <w:szCs w:val="24"/>
        </w:rPr>
      </w:pPr>
      <w:r>
        <w:rPr>
          <w:szCs w:val="24"/>
        </w:rPr>
        <w:t>（</w:t>
      </w:r>
      <w:r>
        <w:rPr>
          <w:szCs w:val="24"/>
        </w:rPr>
        <w:t>5</w:t>
      </w:r>
      <w:r>
        <w:rPr>
          <w:szCs w:val="24"/>
        </w:rPr>
        <w:t>）产品鉴定证书（如有）；</w:t>
      </w:r>
    </w:p>
    <w:p>
      <w:pPr>
        <w:pStyle w:val="style0"/>
        <w:spacing w:lineRule="exact" w:line="400"/>
        <w:ind w:firstLine="480"/>
        <w:rPr>
          <w:szCs w:val="24"/>
        </w:rPr>
      </w:pPr>
      <w:r>
        <w:rPr>
          <w:szCs w:val="24"/>
        </w:rPr>
        <w:t>（</w:t>
      </w:r>
      <w:r>
        <w:rPr>
          <w:szCs w:val="24"/>
        </w:rPr>
        <w:t>6</w:t>
      </w:r>
      <w:r>
        <w:rPr>
          <w:szCs w:val="24"/>
        </w:rPr>
        <w:t>）质量体系认证证书（如有）；</w:t>
      </w:r>
    </w:p>
    <w:p>
      <w:pPr>
        <w:pStyle w:val="style0"/>
        <w:spacing w:lineRule="exact" w:line="400"/>
        <w:ind w:firstLine="480"/>
        <w:rPr>
          <w:szCs w:val="24"/>
        </w:rPr>
      </w:pPr>
      <w:r>
        <w:rPr>
          <w:szCs w:val="24"/>
        </w:rPr>
        <w:t>（</w:t>
      </w:r>
      <w:r>
        <w:rPr>
          <w:szCs w:val="24"/>
        </w:rPr>
        <w:t>7</w:t>
      </w:r>
      <w:r>
        <w:rPr>
          <w:szCs w:val="24"/>
        </w:rPr>
        <w:t>）有效期内的生产许可证（</w:t>
      </w:r>
      <w:r>
        <w:rPr>
          <w:rFonts w:hint="eastAsia"/>
          <w:szCs w:val="24"/>
        </w:rPr>
        <w:t>视情况，</w:t>
      </w:r>
      <w:r>
        <w:rPr>
          <w:szCs w:val="24"/>
        </w:rPr>
        <w:t>实行生产许可制度的企业</w:t>
      </w:r>
      <w:r>
        <w:rPr>
          <w:rFonts w:hint="eastAsia"/>
          <w:szCs w:val="24"/>
        </w:rPr>
        <w:t>必须</w:t>
      </w:r>
      <w:r>
        <w:rPr>
          <w:szCs w:val="24"/>
        </w:rPr>
        <w:t>提供）；</w:t>
      </w:r>
    </w:p>
    <w:p>
      <w:pPr>
        <w:pStyle w:val="style0"/>
        <w:spacing w:lineRule="exact" w:line="400"/>
        <w:ind w:firstLine="480"/>
        <w:rPr>
          <w:szCs w:val="24"/>
        </w:rPr>
      </w:pPr>
      <w:r>
        <w:rPr>
          <w:szCs w:val="24"/>
        </w:rPr>
        <w:t>（</w:t>
      </w:r>
      <w:r>
        <w:rPr>
          <w:szCs w:val="24"/>
        </w:rPr>
        <w:t>8</w:t>
      </w:r>
      <w:r>
        <w:rPr>
          <w:szCs w:val="24"/>
        </w:rPr>
        <w:t>）产品和主要元器件</w:t>
      </w:r>
      <w:r>
        <w:rPr>
          <w:rFonts w:hint="eastAsia"/>
          <w:szCs w:val="24"/>
        </w:rPr>
        <w:t>“</w:t>
      </w:r>
      <w:r>
        <w:rPr>
          <w:rFonts w:hint="eastAsia"/>
          <w:szCs w:val="24"/>
        </w:rPr>
        <w:t>3</w:t>
      </w:r>
      <w:r>
        <w:rPr>
          <w:szCs w:val="24"/>
        </w:rPr>
        <w:t>C</w:t>
      </w:r>
      <w:r>
        <w:rPr>
          <w:rFonts w:hint="eastAsia"/>
          <w:szCs w:val="24"/>
        </w:rPr>
        <w:t>”</w:t>
      </w:r>
      <w:r>
        <w:rPr>
          <w:szCs w:val="24"/>
        </w:rPr>
        <w:t>认证证书（如</w:t>
      </w:r>
      <w:r>
        <w:rPr>
          <w:rFonts w:hint="eastAsia"/>
          <w:szCs w:val="24"/>
        </w:rPr>
        <w:t>有</w:t>
      </w:r>
      <w:r>
        <w:rPr>
          <w:szCs w:val="24"/>
        </w:rPr>
        <w:t>）；</w:t>
      </w:r>
    </w:p>
    <w:p>
      <w:pPr>
        <w:pStyle w:val="style0"/>
        <w:spacing w:lineRule="exact" w:line="400"/>
        <w:ind w:firstLine="480"/>
        <w:rPr>
          <w:szCs w:val="24"/>
        </w:rPr>
      </w:pPr>
      <w:r>
        <w:rPr>
          <w:szCs w:val="24"/>
        </w:rPr>
        <w:t>（</w:t>
      </w:r>
      <w:r>
        <w:rPr>
          <w:szCs w:val="24"/>
        </w:rPr>
        <w:t>9</w:t>
      </w:r>
      <w:r>
        <w:rPr>
          <w:szCs w:val="24"/>
        </w:rPr>
        <w:t>）产品的检测、检验报告复印件（权威部门出具）；</w:t>
      </w:r>
    </w:p>
    <w:p>
      <w:pPr>
        <w:pStyle w:val="style0"/>
        <w:spacing w:lineRule="exact" w:line="400"/>
        <w:ind w:firstLine="480"/>
        <w:rPr>
          <w:szCs w:val="24"/>
        </w:rPr>
      </w:pPr>
      <w:r>
        <w:rPr>
          <w:szCs w:val="24"/>
        </w:rPr>
        <w:t>（</w:t>
      </w:r>
      <w:r>
        <w:rPr>
          <w:szCs w:val="24"/>
        </w:rPr>
        <w:t>10</w:t>
      </w:r>
      <w:r>
        <w:rPr>
          <w:szCs w:val="24"/>
        </w:rPr>
        <w:t>）在以往的招投标活动中无违法、违规、违纪、违约行为的说明；</w:t>
      </w:r>
    </w:p>
    <w:p>
      <w:pPr>
        <w:pStyle w:val="style0"/>
        <w:spacing w:lineRule="exact" w:line="400"/>
        <w:ind w:firstLine="480"/>
        <w:rPr>
          <w:szCs w:val="24"/>
        </w:rPr>
      </w:pPr>
      <w:r>
        <w:rPr>
          <w:szCs w:val="24"/>
        </w:rPr>
        <w:t>（</w:t>
      </w:r>
      <w:r>
        <w:rPr>
          <w:szCs w:val="24"/>
        </w:rPr>
        <w:t>11</w:t>
      </w:r>
      <w:r>
        <w:rPr>
          <w:szCs w:val="24"/>
        </w:rPr>
        <w:t>）招标文件要求的其它必要资格文件</w:t>
      </w:r>
      <w:r>
        <w:rPr>
          <w:rFonts w:hint="eastAsia"/>
          <w:szCs w:val="24"/>
        </w:rPr>
        <w:t>（视情况）。</w:t>
      </w:r>
    </w:p>
    <w:p>
      <w:pPr>
        <w:pStyle w:val="style0"/>
        <w:spacing w:lineRule="exact" w:line="400"/>
        <w:ind w:firstLine="480"/>
        <w:rPr>
          <w:szCs w:val="24"/>
        </w:rPr>
      </w:pPr>
      <w:r>
        <w:rPr>
          <w:szCs w:val="24"/>
        </w:rPr>
        <w:t>（</w:t>
      </w:r>
      <w:r>
        <w:rPr>
          <w:szCs w:val="24"/>
        </w:rPr>
        <w:t>12</w:t>
      </w:r>
      <w:r>
        <w:rPr>
          <w:szCs w:val="24"/>
        </w:rPr>
        <w:t>）投标人认为对其投标有利的其他资料</w:t>
      </w:r>
      <w:r>
        <w:rPr>
          <w:rFonts w:hint="eastAsia"/>
          <w:szCs w:val="24"/>
        </w:rPr>
        <w:t>（视情况）</w:t>
      </w:r>
      <w:r>
        <w:rPr>
          <w:szCs w:val="24"/>
        </w:rPr>
        <w:t>。</w:t>
      </w:r>
    </w:p>
    <w:p>
      <w:pPr>
        <w:pStyle w:val="style0"/>
        <w:spacing w:lineRule="exact" w:line="420"/>
        <w:ind w:firstLine="480"/>
        <w:rPr>
          <w:rFonts w:ascii="宋体" w:cs="宋体" w:hAnsi="宋体" w:hint="eastAsia"/>
          <w:szCs w:val="24"/>
        </w:rPr>
      </w:pPr>
      <w:r>
        <w:rPr>
          <w:szCs w:val="24"/>
        </w:rPr>
        <w:t>（</w:t>
      </w:r>
      <w:r>
        <w:rPr>
          <w:szCs w:val="24"/>
        </w:rPr>
        <w:t>1</w:t>
      </w:r>
      <w:r>
        <w:rPr>
          <w:rFonts w:hint="eastAsia"/>
          <w:szCs w:val="24"/>
        </w:rPr>
        <w:t>3</w:t>
      </w:r>
      <w:r>
        <w:rPr>
          <w:szCs w:val="24"/>
        </w:rPr>
        <w:t>）</w:t>
      </w:r>
      <w:r>
        <w:rPr>
          <w:rFonts w:ascii="宋体" w:cs="宋体" w:hAnsi="宋体" w:hint="eastAsia"/>
          <w:szCs w:val="24"/>
        </w:rPr>
        <w:t>业绩证明文件：</w:t>
      </w:r>
      <w:r>
        <w:rPr>
          <w:rFonts w:ascii="宋体" w:hAnsi="宋体" w:hint="eastAsia"/>
        </w:rPr>
        <w:t>投标人自20</w:t>
      </w:r>
      <w:r>
        <w:rPr>
          <w:rFonts w:ascii="宋体" w:hAnsi="宋体"/>
        </w:rPr>
        <w:t>2</w:t>
      </w:r>
      <w:r>
        <w:rPr>
          <w:rFonts w:ascii="宋体" w:hAnsi="宋体" w:hint="eastAsia"/>
        </w:rPr>
        <w:t>1年1月1日起具有类似成功业绩，须提供满足上述要求的合同原件或盖章复印件；</w:t>
      </w:r>
    </w:p>
    <w:p>
      <w:pPr>
        <w:pStyle w:val="style0"/>
        <w:spacing w:lineRule="exact" w:line="420"/>
        <w:ind w:firstLine="480"/>
        <w:rPr>
          <w:rFonts w:ascii="宋体" w:cs="宋体" w:hAnsi="宋体" w:hint="eastAsia"/>
          <w:szCs w:val="24"/>
        </w:rPr>
      </w:pPr>
      <w:r>
        <w:rPr>
          <w:szCs w:val="24"/>
        </w:rPr>
        <w:t>（</w:t>
      </w:r>
      <w:r>
        <w:rPr>
          <w:szCs w:val="24"/>
        </w:rPr>
        <w:t>1</w:t>
      </w:r>
      <w:r>
        <w:rPr>
          <w:rFonts w:hint="eastAsia"/>
          <w:szCs w:val="24"/>
        </w:rPr>
        <w:t>4</w:t>
      </w:r>
      <w:r>
        <w:rPr>
          <w:szCs w:val="24"/>
        </w:rPr>
        <w:t>）</w:t>
      </w:r>
      <w:r>
        <w:rPr>
          <w:rFonts w:ascii="宋体" w:cs="宋体" w:hAnsi="宋体" w:hint="eastAsia"/>
          <w:szCs w:val="24"/>
        </w:rPr>
        <w:t>信用中国截图（报名日期前5日内“信用中国”网站(www.creditchina.gov.cn）查询本单位未被列入联合惩戒失信人名单的网页截图）；</w:t>
      </w:r>
    </w:p>
    <w:p>
      <w:pPr>
        <w:pStyle w:val="style0"/>
        <w:spacing w:lineRule="exact" w:line="420"/>
        <w:ind w:firstLine="480"/>
        <w:rPr>
          <w:rFonts w:ascii="宋体" w:cs="宋体" w:hAnsi="宋体" w:hint="eastAsia"/>
          <w:szCs w:val="24"/>
        </w:rPr>
      </w:pPr>
      <w:r>
        <w:rPr>
          <w:rFonts w:ascii="宋体" w:cs="宋体" w:hAnsi="宋体" w:hint="eastAsia"/>
          <w:szCs w:val="24"/>
        </w:rPr>
        <w:t>（16）</w:t>
      </w:r>
      <w:r>
        <w:rPr>
          <w:rFonts w:ascii="宋体" w:cs="宋体" w:hAnsi="宋体" w:hint="eastAsia"/>
          <w:szCs w:val="24"/>
        </w:rPr>
        <w:t>投标保证金电汇</w:t>
      </w:r>
      <w:r>
        <w:rPr>
          <w:rFonts w:ascii="宋体" w:cs="宋体" w:hAnsi="宋体" w:hint="eastAsia"/>
          <w:szCs w:val="24"/>
        </w:rPr>
        <w:t>或网银的</w:t>
      </w:r>
      <w:r>
        <w:rPr>
          <w:rFonts w:ascii="宋体" w:cs="宋体" w:hAnsi="宋体" w:hint="eastAsia"/>
          <w:szCs w:val="24"/>
        </w:rPr>
        <w:t>底联。</w:t>
      </w:r>
    </w:p>
    <w:p>
      <w:pPr>
        <w:pStyle w:val="style0"/>
        <w:spacing w:lineRule="exact" w:line="400"/>
        <w:ind w:firstLine="480"/>
        <w:rPr>
          <w:szCs w:val="24"/>
        </w:rPr>
      </w:pPr>
      <w:r>
        <w:rPr>
          <w:szCs w:val="24"/>
        </w:rPr>
        <w:t>（</w:t>
      </w:r>
      <w:r>
        <w:rPr>
          <w:szCs w:val="24"/>
        </w:rPr>
        <w:t>1</w:t>
      </w:r>
      <w:r>
        <w:rPr>
          <w:rFonts w:hint="eastAsia"/>
          <w:szCs w:val="24"/>
        </w:rPr>
        <w:t>7</w:t>
      </w:r>
      <w:r>
        <w:rPr>
          <w:szCs w:val="24"/>
        </w:rPr>
        <w:t>）</w:t>
      </w:r>
      <w:r>
        <w:rPr>
          <w:rFonts w:hint="eastAsia"/>
          <w:szCs w:val="24"/>
        </w:rPr>
        <w:t>企业征信材料</w:t>
      </w:r>
    </w:p>
    <w:p>
      <w:pPr>
        <w:pStyle w:val="style0"/>
        <w:spacing w:lineRule="exact" w:line="400"/>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w:t>
      </w:r>
      <w:r>
        <w:rPr>
          <w:szCs w:val="24"/>
        </w:rPr>
        <w:t xml:space="preserve"> </w:t>
      </w:r>
      <w:r>
        <w:rPr>
          <w:szCs w:val="24"/>
        </w:rPr>
        <w:t>标人公司没有经审计的财务报告，可提供加盖公章的近三年</w:t>
      </w:r>
      <w:r>
        <w:rPr>
          <w:szCs w:val="24"/>
        </w:rPr>
        <w:t xml:space="preserve"> </w:t>
      </w:r>
    </w:p>
    <w:p>
      <w:pPr>
        <w:pStyle w:val="style0"/>
        <w:spacing w:lineRule="exact" w:line="400"/>
        <w:ind w:firstLine="480"/>
        <w:rPr>
          <w:szCs w:val="24"/>
        </w:rPr>
      </w:pPr>
      <w:r>
        <w:rPr>
          <w:szCs w:val="24"/>
        </w:rPr>
        <w:t>财务报表，包括但不限于资产负债表、利润表、现金流量表。</w:t>
      </w:r>
      <w:r>
        <w:rPr>
          <w:szCs w:val="24"/>
        </w:rPr>
        <w:t xml:space="preserve"> </w:t>
      </w:r>
      <w:r>
        <w:rPr>
          <w:szCs w:val="24"/>
        </w:rPr>
        <w:t>应提供中文版本的审计报告或财务报表；</w:t>
      </w:r>
    </w:p>
    <w:p>
      <w:pPr>
        <w:pStyle w:val="style0"/>
        <w:spacing w:lineRule="exact" w:line="400"/>
        <w:ind w:firstLine="480"/>
        <w:rPr>
          <w:caps/>
          <w:szCs w:val="24"/>
        </w:rPr>
      </w:pPr>
      <w:r>
        <w:rPr>
          <w:szCs w:val="24"/>
        </w:rPr>
        <w:t>②</w:t>
      </w:r>
      <w:r>
        <w:rPr>
          <w:szCs w:val="24"/>
        </w:rPr>
        <w:t>企业最近半年完税证明、信用证明材料（中国人民银</w:t>
      </w:r>
      <w:r>
        <w:rPr>
          <w:szCs w:val="24"/>
        </w:rPr>
        <w:t xml:space="preserve"> </w:t>
      </w:r>
      <w:r>
        <w:rPr>
          <w:szCs w:val="24"/>
        </w:rPr>
        <w:t>行信用代码证</w:t>
      </w:r>
      <w:r>
        <w:rPr>
          <w:szCs w:val="24"/>
        </w:rPr>
        <w:t>+</w:t>
      </w:r>
      <w:r>
        <w:rPr>
          <w:szCs w:val="24"/>
        </w:rPr>
        <w:t>征信报告）；</w:t>
      </w:r>
      <w:r>
        <w:rPr>
          <w:szCs w:val="24"/>
        </w:rPr>
        <w:t xml:space="preserve"> </w:t>
      </w:r>
    </w:p>
    <w:p>
      <w:pPr>
        <w:pStyle w:val="style0"/>
        <w:spacing w:lineRule="exact" w:line="400"/>
        <w:ind w:firstLine="480"/>
        <w:rPr>
          <w:szCs w:val="24"/>
        </w:rPr>
      </w:pPr>
      <w:r>
        <w:rPr>
          <w:szCs w:val="24"/>
        </w:rPr>
        <w:t>③</w:t>
      </w:r>
      <w:r>
        <w:rPr>
          <w:szCs w:val="24"/>
        </w:rPr>
        <w:t>年度纳税信用评价信息（可从电子税务局查询截图，需加盖公章）；</w:t>
      </w:r>
      <w:r>
        <w:rPr>
          <w:szCs w:val="24"/>
        </w:rPr>
        <w:t xml:space="preserve"> </w:t>
      </w:r>
    </w:p>
    <w:p>
      <w:pPr>
        <w:pStyle w:val="style0"/>
        <w:spacing w:lineRule="exact" w:line="400"/>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bookmarkStart w:id="54" w:name="_Toc212369514"/>
    <w:p>
      <w:pPr>
        <w:pStyle w:val="style0"/>
        <w:spacing w:lineRule="exact" w:line="400"/>
        <w:ind w:firstLine="480"/>
        <w:rPr>
          <w:szCs w:val="24"/>
        </w:rPr>
      </w:pPr>
      <w:r>
        <w:rPr>
          <w:szCs w:val="24"/>
        </w:rPr>
        <w:t>9.2</w:t>
      </w:r>
      <w:r>
        <w:rPr>
          <w:szCs w:val="24"/>
        </w:rPr>
        <w:t>商务部分：</w:t>
      </w:r>
      <w:bookmarkEnd w:id="54"/>
    </w:p>
    <w:p>
      <w:pPr>
        <w:pStyle w:val="style0"/>
        <w:spacing w:lineRule="exact" w:line="400"/>
        <w:ind w:firstLine="480"/>
        <w:rPr>
          <w:szCs w:val="24"/>
        </w:rPr>
      </w:pPr>
      <w:r>
        <w:rPr>
          <w:szCs w:val="24"/>
        </w:rPr>
        <w:t>（</w:t>
      </w:r>
      <w:r>
        <w:rPr>
          <w:szCs w:val="24"/>
        </w:rPr>
        <w:t>1</w:t>
      </w:r>
      <w:r>
        <w:rPr>
          <w:szCs w:val="24"/>
        </w:rPr>
        <w:t>）投标函；</w:t>
      </w:r>
    </w:p>
    <w:p>
      <w:pPr>
        <w:pStyle w:val="style0"/>
        <w:spacing w:lineRule="exact" w:line="400"/>
        <w:ind w:firstLine="480"/>
        <w:rPr>
          <w:szCs w:val="24"/>
        </w:rPr>
      </w:pPr>
      <w:r>
        <w:rPr>
          <w:szCs w:val="24"/>
        </w:rPr>
        <w:t>（</w:t>
      </w:r>
      <w:r>
        <w:rPr>
          <w:szCs w:val="24"/>
        </w:rPr>
        <w:t>2</w:t>
      </w:r>
      <w:r>
        <w:rPr>
          <w:szCs w:val="24"/>
        </w:rPr>
        <w:t>）</w:t>
      </w:r>
      <w:r>
        <w:rPr>
          <w:rFonts w:hint="eastAsia"/>
          <w:szCs w:val="24"/>
        </w:rPr>
        <w:t>报价</w:t>
      </w:r>
      <w:r>
        <w:rPr>
          <w:szCs w:val="24"/>
        </w:rPr>
        <w:t>开标一览表；</w:t>
      </w:r>
    </w:p>
    <w:p>
      <w:pPr>
        <w:pStyle w:val="style0"/>
        <w:spacing w:lineRule="exact" w:line="400"/>
        <w:ind w:firstLine="480"/>
        <w:rPr>
          <w:szCs w:val="24"/>
        </w:rPr>
      </w:pPr>
      <w:r>
        <w:rPr>
          <w:szCs w:val="24"/>
        </w:rPr>
        <w:t>（</w:t>
      </w:r>
      <w:r>
        <w:rPr>
          <w:szCs w:val="24"/>
        </w:rPr>
        <w:t>3</w:t>
      </w:r>
      <w:r>
        <w:rPr>
          <w:szCs w:val="24"/>
        </w:rPr>
        <w:t>）投标分项报价表；</w:t>
      </w:r>
    </w:p>
    <w:p>
      <w:pPr>
        <w:pStyle w:val="style0"/>
        <w:spacing w:lineRule="exact" w:line="400"/>
        <w:ind w:firstLine="480"/>
        <w:rPr>
          <w:szCs w:val="24"/>
        </w:rPr>
      </w:pPr>
      <w:r>
        <w:rPr>
          <w:szCs w:val="24"/>
        </w:rPr>
        <w:t>（</w:t>
      </w:r>
      <w:r>
        <w:rPr>
          <w:szCs w:val="24"/>
        </w:rPr>
        <w:t>4</w:t>
      </w:r>
      <w:r>
        <w:rPr>
          <w:szCs w:val="24"/>
        </w:rPr>
        <w:t>）投标报价明细表；</w:t>
      </w:r>
    </w:p>
    <w:p>
      <w:pPr>
        <w:pStyle w:val="style0"/>
        <w:spacing w:lineRule="exact" w:line="400"/>
        <w:ind w:firstLine="480"/>
        <w:rPr>
          <w:szCs w:val="24"/>
        </w:rPr>
      </w:pPr>
      <w:r>
        <w:rPr>
          <w:szCs w:val="24"/>
        </w:rPr>
        <w:t>（</w:t>
      </w:r>
      <w:r>
        <w:rPr>
          <w:szCs w:val="24"/>
        </w:rPr>
        <w:t>5</w:t>
      </w:r>
      <w:r>
        <w:rPr>
          <w:szCs w:val="24"/>
        </w:rPr>
        <w:t>）货物说明一览表；</w:t>
      </w:r>
    </w:p>
    <w:p>
      <w:pPr>
        <w:pStyle w:val="style0"/>
        <w:spacing w:lineRule="exact" w:line="400"/>
        <w:ind w:firstLine="480"/>
        <w:rPr>
          <w:szCs w:val="24"/>
        </w:rPr>
      </w:pPr>
      <w:r>
        <w:rPr>
          <w:szCs w:val="24"/>
        </w:rPr>
        <w:t>（</w:t>
      </w:r>
      <w:r>
        <w:rPr>
          <w:szCs w:val="24"/>
        </w:rPr>
        <w:t>6</w:t>
      </w:r>
      <w:r>
        <w:rPr>
          <w:szCs w:val="24"/>
        </w:rPr>
        <w:t>）商务条款偏离表；</w:t>
      </w:r>
    </w:p>
    <w:p>
      <w:pPr>
        <w:pStyle w:val="style0"/>
        <w:spacing w:lineRule="exact" w:line="400"/>
        <w:ind w:firstLine="480"/>
        <w:rPr>
          <w:szCs w:val="24"/>
        </w:rPr>
      </w:pPr>
      <w:r>
        <w:rPr>
          <w:szCs w:val="24"/>
        </w:rPr>
        <w:t>（</w:t>
      </w:r>
      <w:r>
        <w:rPr>
          <w:szCs w:val="24"/>
        </w:rPr>
        <w:t>7</w:t>
      </w:r>
      <w:r>
        <w:rPr>
          <w:szCs w:val="24"/>
        </w:rPr>
        <w:t>）对本项目招标文件</w:t>
      </w:r>
      <w:r>
        <w:rPr>
          <w:rFonts w:hint="eastAsia"/>
          <w:szCs w:val="24"/>
        </w:rPr>
        <w:t>中</w:t>
      </w:r>
      <w:r>
        <w:rPr>
          <w:szCs w:val="24"/>
        </w:rPr>
        <w:t>“</w:t>
      </w:r>
      <w:r>
        <w:rPr>
          <w:rFonts w:hint="eastAsia"/>
          <w:szCs w:val="24"/>
        </w:rPr>
        <w:t>商务</w:t>
      </w:r>
      <w:r>
        <w:rPr>
          <w:szCs w:val="24"/>
        </w:rPr>
        <w:t>合同条款</w:t>
      </w:r>
      <w:r>
        <w:rPr>
          <w:szCs w:val="24"/>
        </w:rPr>
        <w:t>”</w:t>
      </w:r>
      <w:r>
        <w:rPr>
          <w:szCs w:val="24"/>
        </w:rPr>
        <w:t>的认同及优惠条件说明；</w:t>
      </w:r>
    </w:p>
    <w:p>
      <w:pPr>
        <w:pStyle w:val="style0"/>
        <w:spacing w:lineRule="exact" w:line="400"/>
        <w:ind w:firstLine="480"/>
        <w:rPr>
          <w:szCs w:val="24"/>
        </w:rPr>
      </w:pPr>
      <w:r>
        <w:rPr>
          <w:szCs w:val="24"/>
        </w:rPr>
        <w:t>（</w:t>
      </w:r>
      <w:r>
        <w:rPr>
          <w:rFonts w:hint="eastAsia"/>
          <w:szCs w:val="24"/>
        </w:rPr>
        <w:t>8</w:t>
      </w:r>
      <w:r>
        <w:rPr>
          <w:szCs w:val="24"/>
        </w:rPr>
        <w:t>）投标人开户银行在开标日前三个月内开具的资信证明；</w:t>
      </w:r>
    </w:p>
    <w:bookmarkStart w:id="55" w:name="_Toc212369515"/>
    <w:p>
      <w:pPr>
        <w:pStyle w:val="style0"/>
        <w:spacing w:lineRule="exact" w:line="400"/>
        <w:ind w:firstLine="480"/>
        <w:rPr>
          <w:szCs w:val="24"/>
        </w:rPr>
      </w:pPr>
      <w:r>
        <w:rPr>
          <w:szCs w:val="24"/>
        </w:rPr>
        <w:t>9.3</w:t>
      </w:r>
      <w:r>
        <w:rPr>
          <w:szCs w:val="24"/>
        </w:rPr>
        <w:t>技术部分：</w:t>
      </w:r>
      <w:bookmarkEnd w:id="55"/>
    </w:p>
    <w:p>
      <w:pPr>
        <w:pStyle w:val="style0"/>
        <w:spacing w:lineRule="exact" w:line="400"/>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为提高评标效率，请投标人按照技术部分所列的资料清单内容及顺序编制技术部分投标文件，如投标人未按照以上内容及顺序编制招标文件技术部分，可能会影响技术部分得分，请各投标单位务必注意。</w:t>
      </w:r>
    </w:p>
    <w:p>
      <w:pPr>
        <w:pStyle w:val="style0"/>
        <w:spacing w:lineRule="exact" w:line="400"/>
        <w:ind w:firstLine="360" w:firstLineChars="150"/>
        <w:rPr>
          <w:szCs w:val="24"/>
        </w:rPr>
      </w:pPr>
      <w:r>
        <w:rPr>
          <w:szCs w:val="24"/>
        </w:rPr>
        <w:t>（</w:t>
      </w:r>
      <w:r>
        <w:rPr>
          <w:szCs w:val="24"/>
        </w:rPr>
        <w:t>1</w:t>
      </w:r>
      <w:r>
        <w:rPr>
          <w:szCs w:val="24"/>
        </w:rPr>
        <w:t>）工艺水平及主要技术参数：证明其工艺水平及制造保障能力证明材料</w:t>
      </w:r>
      <w:r>
        <w:rPr>
          <w:szCs w:val="24"/>
        </w:rPr>
        <w:t>(</w:t>
      </w:r>
      <w:r>
        <w:rPr>
          <w:szCs w:val="24"/>
        </w:rPr>
        <w:t>如自有主要加工设备、生产线、外协配套厂家的等相关证明资料</w:t>
      </w:r>
      <w:r>
        <w:rPr>
          <w:szCs w:val="24"/>
        </w:rPr>
        <w:t>)</w:t>
      </w:r>
      <w:r>
        <w:rPr>
          <w:szCs w:val="24"/>
        </w:rPr>
        <w:t>，同时按照招标文件技术部分所要求的技术参数与投标人所投标设备的主要技术参数</w:t>
      </w:r>
      <w:r>
        <w:rPr>
          <w:szCs w:val="24"/>
        </w:rPr>
        <w:t>作出</w:t>
      </w:r>
      <w:r>
        <w:rPr>
          <w:szCs w:val="24"/>
        </w:rPr>
        <w:t>数据对比表格；</w:t>
      </w:r>
    </w:p>
    <w:p>
      <w:pPr>
        <w:pStyle w:val="style0"/>
        <w:spacing w:lineRule="exact" w:line="400"/>
        <w:ind w:firstLine="480"/>
        <w:rPr>
          <w:szCs w:val="24"/>
        </w:rPr>
      </w:pPr>
      <w:r>
        <w:rPr>
          <w:szCs w:val="24"/>
        </w:rPr>
        <w:t>（</w:t>
      </w:r>
      <w:r>
        <w:rPr>
          <w:szCs w:val="24"/>
        </w:rPr>
        <w:t>2</w:t>
      </w:r>
      <w:r>
        <w:rPr>
          <w:szCs w:val="24"/>
        </w:rPr>
        <w:t>）配置方案：能够提供最佳设备配置方案（满足设计参数前提下的主要配件、材料设计配置），系统设计方案完善且可行，符合本次供货任务实际情况的说明及证明材料；</w:t>
      </w:r>
    </w:p>
    <w:p>
      <w:pPr>
        <w:pStyle w:val="style0"/>
        <w:spacing w:lineRule="exact" w:line="400"/>
        <w:ind w:firstLine="480"/>
        <w:rPr>
          <w:szCs w:val="24"/>
        </w:rPr>
      </w:pPr>
      <w:r>
        <w:rPr>
          <w:szCs w:val="24"/>
        </w:rPr>
        <w:t>（</w:t>
      </w:r>
      <w:r>
        <w:rPr>
          <w:szCs w:val="24"/>
        </w:rPr>
        <w:t>3</w:t>
      </w:r>
      <w:r>
        <w:rPr>
          <w:szCs w:val="24"/>
        </w:rPr>
        <w:t>）产品质量及保证措施：产品质量、性能稳定可靠，品牌市场认可度较高，使用寿命长且有完善的生产保证措施及质量保证体系等方面的说明及证明材料；</w:t>
      </w:r>
    </w:p>
    <w:p>
      <w:pPr>
        <w:pStyle w:val="style0"/>
        <w:spacing w:lineRule="exact" w:line="400"/>
        <w:ind w:firstLine="480"/>
        <w:rPr>
          <w:szCs w:val="24"/>
        </w:rPr>
      </w:pPr>
      <w:r>
        <w:rPr>
          <w:szCs w:val="24"/>
        </w:rPr>
        <w:t>（</w:t>
      </w:r>
      <w:r>
        <w:rPr>
          <w:szCs w:val="24"/>
        </w:rPr>
        <w:t>4</w:t>
      </w:r>
      <w:r>
        <w:rPr>
          <w:szCs w:val="24"/>
        </w:rPr>
        <w:t>）供货周期（注意本条不影响商务部</w:t>
      </w:r>
      <w:r>
        <w:rPr>
          <w:szCs w:val="24"/>
        </w:rPr>
        <w:t>分关于</w:t>
      </w:r>
      <w:r>
        <w:rPr>
          <w:szCs w:val="24"/>
        </w:rPr>
        <w:t>供货期的表述，但不得和商务部分矛盾），能提供详细的供货计划，有详细的确保满足供货期基本要求或能在保证质量的前提下提前交货措施的说明及证明材料；</w:t>
      </w:r>
    </w:p>
    <w:p>
      <w:pPr>
        <w:pStyle w:val="style0"/>
        <w:spacing w:lineRule="exact" w:line="400"/>
        <w:ind w:firstLine="480"/>
        <w:rPr>
          <w:szCs w:val="24"/>
        </w:rPr>
      </w:pPr>
      <w:r>
        <w:rPr>
          <w:szCs w:val="24"/>
        </w:rPr>
        <w:t>（</w:t>
      </w:r>
      <w:r>
        <w:rPr>
          <w:szCs w:val="24"/>
        </w:rPr>
        <w:t>5</w:t>
      </w:r>
      <w:r>
        <w:rPr>
          <w:szCs w:val="24"/>
        </w:rPr>
        <w:t>）履约能力：投标人的综合实力、品牌影响力、市场占有率、财务状况履约能力、安全、环保、节能认证等综合情况的说明及证明材料；</w:t>
      </w:r>
    </w:p>
    <w:p>
      <w:pPr>
        <w:pStyle w:val="style0"/>
        <w:spacing w:lineRule="exact" w:line="400"/>
        <w:ind w:firstLine="480"/>
        <w:rPr>
          <w:szCs w:val="24"/>
        </w:rPr>
      </w:pPr>
      <w:r>
        <w:rPr>
          <w:szCs w:val="24"/>
        </w:rPr>
        <w:t>（</w:t>
      </w:r>
      <w:r>
        <w:rPr>
          <w:szCs w:val="24"/>
        </w:rPr>
        <w:t>6</w:t>
      </w:r>
      <w:r>
        <w:rPr>
          <w:szCs w:val="24"/>
        </w:rPr>
        <w:t>）质保期及售后服务：质保期是否响应或优于招标文件要求，售后服务措施得当，体系完整，项目所在地有相应的售后服务能力等方面的说明及证明材料；</w:t>
      </w:r>
    </w:p>
    <w:p>
      <w:pPr>
        <w:pStyle w:val="style0"/>
        <w:spacing w:lineRule="exact" w:line="400"/>
        <w:ind w:firstLine="480"/>
        <w:rPr>
          <w:szCs w:val="24"/>
        </w:rPr>
      </w:pPr>
      <w:r>
        <w:rPr>
          <w:szCs w:val="24"/>
        </w:rPr>
        <w:t>（</w:t>
      </w:r>
      <w:r>
        <w:rPr>
          <w:szCs w:val="24"/>
        </w:rPr>
        <w:t>7</w:t>
      </w:r>
      <w:r>
        <w:rPr>
          <w:szCs w:val="24"/>
        </w:rPr>
        <w:t>）产品关键元器件明细表（格式由投标人自定）；</w:t>
      </w:r>
    </w:p>
    <w:p>
      <w:pPr>
        <w:pStyle w:val="style0"/>
        <w:spacing w:lineRule="exact" w:line="400"/>
        <w:ind w:firstLine="480"/>
        <w:rPr>
          <w:szCs w:val="24"/>
        </w:rPr>
      </w:pPr>
      <w:r>
        <w:rPr>
          <w:szCs w:val="24"/>
        </w:rPr>
        <w:t>（</w:t>
      </w:r>
      <w:r>
        <w:rPr>
          <w:szCs w:val="24"/>
        </w:rPr>
        <w:t>8</w:t>
      </w:r>
      <w:r>
        <w:rPr>
          <w:szCs w:val="24"/>
        </w:rPr>
        <w:t>）产品制造、安装、验收标准；</w:t>
      </w:r>
    </w:p>
    <w:p>
      <w:pPr>
        <w:pStyle w:val="style0"/>
        <w:spacing w:lineRule="exact" w:line="400"/>
        <w:ind w:firstLine="480"/>
        <w:rPr>
          <w:szCs w:val="24"/>
        </w:rPr>
      </w:pPr>
      <w:r>
        <w:rPr>
          <w:szCs w:val="24"/>
        </w:rPr>
        <w:t>（</w:t>
      </w:r>
      <w:r>
        <w:rPr>
          <w:szCs w:val="24"/>
        </w:rPr>
        <w:t>9</w:t>
      </w:r>
      <w:r>
        <w:rPr>
          <w:szCs w:val="24"/>
        </w:rPr>
        <w:t>）产品设计、制造、指导安装实施方案；</w:t>
      </w:r>
    </w:p>
    <w:p>
      <w:pPr>
        <w:pStyle w:val="style0"/>
        <w:spacing w:lineRule="exact" w:line="400"/>
        <w:ind w:firstLine="480"/>
        <w:rPr>
          <w:szCs w:val="24"/>
        </w:rPr>
      </w:pPr>
      <w:r>
        <w:rPr>
          <w:szCs w:val="24"/>
        </w:rPr>
        <w:t>（</w:t>
      </w:r>
      <w:r>
        <w:rPr>
          <w:szCs w:val="24"/>
        </w:rPr>
        <w:t>10</w:t>
      </w:r>
      <w:r>
        <w:rPr>
          <w:szCs w:val="24"/>
        </w:rPr>
        <w:t>）投标单位针对本次项目提出合理化建议；</w:t>
      </w:r>
    </w:p>
    <w:p>
      <w:pPr>
        <w:pStyle w:val="style0"/>
        <w:spacing w:lineRule="exact" w:line="400"/>
        <w:ind w:firstLine="480"/>
        <w:rPr>
          <w:szCs w:val="24"/>
        </w:rPr>
      </w:pPr>
      <w:r>
        <w:rPr>
          <w:szCs w:val="24"/>
        </w:rPr>
        <w:t>（</w:t>
      </w:r>
      <w:r>
        <w:rPr>
          <w:szCs w:val="24"/>
        </w:rPr>
        <w:t>11</w:t>
      </w:r>
      <w:r>
        <w:rPr>
          <w:szCs w:val="24"/>
        </w:rPr>
        <w:t>）</w:t>
      </w:r>
      <w:r>
        <w:rPr>
          <w:rFonts w:hint="eastAsia"/>
          <w:szCs w:val="24"/>
        </w:rPr>
        <w:t>投标类似产品照片、视频等</w:t>
      </w:r>
      <w:r>
        <w:rPr>
          <w:szCs w:val="24"/>
        </w:rPr>
        <w:t>；</w:t>
      </w:r>
    </w:p>
    <w:p>
      <w:pPr>
        <w:pStyle w:val="style0"/>
        <w:spacing w:lineRule="exact" w:line="400"/>
        <w:ind w:firstLine="480"/>
        <w:rPr>
          <w:szCs w:val="24"/>
        </w:rPr>
      </w:pPr>
      <w:r>
        <w:rPr>
          <w:szCs w:val="24"/>
        </w:rPr>
        <w:t>（</w:t>
      </w:r>
      <w:r>
        <w:rPr>
          <w:szCs w:val="24"/>
        </w:rPr>
        <w:t>12</w:t>
      </w:r>
      <w:r>
        <w:rPr>
          <w:szCs w:val="24"/>
        </w:rPr>
        <w:t>）按招标文件投标人须知和技术规格书中要求提供的有关文件；</w:t>
      </w:r>
    </w:p>
    <w:p>
      <w:pPr>
        <w:pStyle w:val="style0"/>
        <w:spacing w:lineRule="auto" w:line="240"/>
        <w:ind w:firstLine="480"/>
        <w:rPr>
          <w:szCs w:val="24"/>
        </w:rPr>
      </w:pPr>
      <w:r>
        <w:rPr>
          <w:szCs w:val="24"/>
        </w:rPr>
        <w:t>（</w:t>
      </w:r>
      <w:r>
        <w:rPr>
          <w:szCs w:val="24"/>
        </w:rPr>
        <w:t>13</w:t>
      </w:r>
      <w:r>
        <w:rPr>
          <w:szCs w:val="24"/>
        </w:rPr>
        <w:t>）投标人需提交的其它资料。</w:t>
      </w:r>
    </w:p>
    <w:p>
      <w:pPr>
        <w:pStyle w:val="style66"/>
        <w:spacing w:lineRule="auto" w:line="240"/>
        <w:ind w:firstLine="480"/>
        <w:rPr>
          <w:szCs w:val="24"/>
        </w:rPr>
      </w:pPr>
      <w:r>
        <w:rPr>
          <w:szCs w:val="24"/>
        </w:rPr>
        <w:t>（</w:t>
      </w:r>
      <w:r>
        <w:rPr>
          <w:szCs w:val="24"/>
        </w:rPr>
        <w:t>1</w:t>
      </w:r>
      <w:r>
        <w:rPr>
          <w:rFonts w:hint="eastAsia"/>
          <w:szCs w:val="24"/>
        </w:rPr>
        <w:t>4</w:t>
      </w:r>
      <w:r>
        <w:rPr>
          <w:szCs w:val="24"/>
        </w:rPr>
        <w:t>）技术规格响应表；</w:t>
      </w:r>
    </w:p>
    <w:p>
      <w:pPr>
        <w:pStyle w:val="style66"/>
        <w:spacing w:lineRule="auto" w:line="240"/>
        <w:ind w:firstLine="480"/>
        <w:rPr>
          <w:szCs w:val="24"/>
        </w:rPr>
      </w:pPr>
      <w:r>
        <w:rPr>
          <w:szCs w:val="24"/>
        </w:rPr>
        <w:t>（</w:t>
      </w:r>
      <w:r>
        <w:rPr>
          <w:szCs w:val="24"/>
        </w:rPr>
        <w:t>1</w:t>
      </w:r>
      <w:r>
        <w:rPr>
          <w:rFonts w:hint="eastAsia"/>
          <w:szCs w:val="24"/>
        </w:rPr>
        <w:t>5</w:t>
      </w:r>
      <w:r>
        <w:rPr>
          <w:szCs w:val="24"/>
        </w:rPr>
        <w:t>）按招标文件投标人须知和技术规格书中要求提供的有关文件。</w:t>
      </w:r>
    </w:p>
    <w:p>
      <w:pPr>
        <w:pStyle w:val="style66"/>
        <w:spacing w:lineRule="auto" w:line="240"/>
        <w:ind w:firstLine="480"/>
        <w:rPr>
          <w:szCs w:val="24"/>
        </w:rPr>
      </w:pPr>
      <w:r>
        <w:rPr>
          <w:rFonts w:hint="eastAsia"/>
          <w:szCs w:val="24"/>
        </w:rPr>
        <w:t>（</w:t>
      </w:r>
      <w:r>
        <w:rPr>
          <w:rFonts w:hint="eastAsia"/>
          <w:szCs w:val="24"/>
        </w:rPr>
        <w:t>16</w:t>
      </w:r>
      <w:r>
        <w:rPr>
          <w:rFonts w:hint="eastAsia"/>
          <w:szCs w:val="24"/>
        </w:rPr>
        <w:t>）</w:t>
      </w:r>
      <w:r>
        <w:rPr>
          <w:szCs w:val="24"/>
        </w:rPr>
        <w:t>设备质量承诺函；</w:t>
      </w:r>
    </w:p>
    <w:p>
      <w:pPr>
        <w:pStyle w:val="style0"/>
        <w:spacing w:lineRule="exact" w:line="400"/>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pPr>
        <w:pStyle w:val="style0"/>
        <w:spacing w:lineRule="exact" w:line="400"/>
        <w:ind w:firstLine="573" w:firstLineChars="238"/>
        <w:rPr>
          <w:b/>
          <w:szCs w:val="24"/>
          <w:u w:val="single"/>
        </w:rPr>
      </w:pPr>
      <w:r>
        <w:rPr>
          <w:b/>
          <w:szCs w:val="24"/>
          <w:u w:val="single"/>
        </w:rPr>
        <w:t>注：招标文件给定格式的按给定的格式填写，未给定格式的，由投标人自行编制，但需包含以上内容。</w:t>
      </w:r>
    </w:p>
    <w:bookmarkStart w:id="56" w:name="_Toc212369518"/>
    <w:p>
      <w:pPr>
        <w:pStyle w:val="style0"/>
        <w:spacing w:lineRule="exact" w:line="400"/>
        <w:ind w:firstLine="482"/>
        <w:rPr>
          <w:b/>
          <w:bCs/>
          <w:szCs w:val="24"/>
        </w:rPr>
      </w:pPr>
      <w:r>
        <w:rPr>
          <w:b/>
          <w:bCs/>
          <w:szCs w:val="24"/>
        </w:rPr>
        <w:t>10</w:t>
      </w:r>
      <w:r>
        <w:rPr>
          <w:rFonts w:hint="eastAsia"/>
          <w:b/>
          <w:bCs/>
          <w:szCs w:val="24"/>
        </w:rPr>
        <w:t>.</w:t>
      </w:r>
      <w:r>
        <w:rPr>
          <w:b/>
          <w:bCs/>
          <w:szCs w:val="24"/>
        </w:rPr>
        <w:t xml:space="preserve"> </w:t>
      </w:r>
      <w:r>
        <w:rPr>
          <w:b/>
          <w:bCs/>
          <w:szCs w:val="24"/>
        </w:rPr>
        <w:t>投标内容填写说明</w:t>
      </w:r>
      <w:bookmarkEnd w:id="56"/>
    </w:p>
    <w:p>
      <w:pPr>
        <w:pStyle w:val="style0"/>
        <w:spacing w:lineRule="exact" w:line="400"/>
        <w:ind w:firstLine="480"/>
        <w:rPr>
          <w:szCs w:val="24"/>
        </w:rPr>
      </w:pPr>
      <w:r>
        <w:rPr>
          <w:szCs w:val="24"/>
        </w:rPr>
        <w:t xml:space="preserve">10.1 </w:t>
      </w:r>
      <w:r>
        <w:rPr>
          <w:szCs w:val="24"/>
        </w:rPr>
        <w:t>投标文件按统一格式填写</w:t>
      </w:r>
      <w:r>
        <w:rPr>
          <w:szCs w:val="24"/>
        </w:rPr>
        <w:t xml:space="preserve"> </w:t>
      </w:r>
      <w:r>
        <w:rPr>
          <w:szCs w:val="24"/>
        </w:rPr>
        <w:t>。</w:t>
      </w:r>
    </w:p>
    <w:p>
      <w:pPr>
        <w:pStyle w:val="style0"/>
        <w:spacing w:lineRule="exact" w:line="400"/>
        <w:ind w:firstLine="480"/>
        <w:rPr>
          <w:b/>
          <w:szCs w:val="24"/>
        </w:rPr>
      </w:pPr>
      <w:r>
        <w:rPr>
          <w:szCs w:val="24"/>
        </w:rPr>
        <w:t xml:space="preserve">10.2 </w:t>
      </w:r>
      <w:r>
        <w:rPr>
          <w:szCs w:val="24"/>
        </w:rPr>
        <w:t>开标一览表为在开标仪式上唱标的内容，要求按格式填写、统一规范，不得自行增减内容。</w:t>
      </w:r>
    </w:p>
    <w:bookmarkStart w:id="57" w:name="_Toc212369519"/>
    <w:p>
      <w:pPr>
        <w:pStyle w:val="style0"/>
        <w:spacing w:lineRule="exact" w:line="400"/>
        <w:ind w:firstLine="482"/>
        <w:rPr>
          <w:b/>
          <w:bCs/>
          <w:szCs w:val="24"/>
        </w:rPr>
      </w:pPr>
      <w:r>
        <w:rPr>
          <w:b/>
          <w:bCs/>
          <w:szCs w:val="24"/>
        </w:rPr>
        <w:t>11</w:t>
      </w:r>
      <w:r>
        <w:rPr>
          <w:rFonts w:hint="eastAsia"/>
          <w:b/>
          <w:bCs/>
          <w:szCs w:val="24"/>
        </w:rPr>
        <w:t>.</w:t>
      </w:r>
      <w:r>
        <w:rPr>
          <w:b/>
          <w:bCs/>
          <w:szCs w:val="24"/>
        </w:rPr>
        <w:t xml:space="preserve"> </w:t>
      </w:r>
      <w:r>
        <w:rPr>
          <w:b/>
          <w:bCs/>
          <w:szCs w:val="24"/>
        </w:rPr>
        <w:t>投标报价</w:t>
      </w:r>
      <w:bookmarkEnd w:id="57"/>
    </w:p>
    <w:p>
      <w:pPr>
        <w:pStyle w:val="style0"/>
        <w:widowControl/>
        <w:ind w:firstLine="480"/>
        <w:jc w:val="left"/>
        <w:rPr>
          <w:b/>
          <w:szCs w:val="24"/>
        </w:rPr>
      </w:pPr>
      <w:r>
        <w:rPr>
          <w:szCs w:val="24"/>
        </w:rPr>
        <w:t>11.1</w:t>
      </w:r>
      <w:r>
        <w:rPr>
          <w:b/>
          <w:szCs w:val="24"/>
        </w:rPr>
        <w:t>本次招标为多次报价。投标报价总价包括：全部（全新）产品价、备品备件价、专用工具价、运杂费（包括现场卸车费）、技术及售后服务费、技术资料费、安装调试费、技术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pPr>
        <w:pStyle w:val="style0"/>
        <w:spacing w:lineRule="exact" w:line="400"/>
        <w:ind w:firstLine="482"/>
        <w:rPr>
          <w:szCs w:val="24"/>
        </w:rPr>
      </w:pPr>
      <w:r>
        <w:rPr>
          <w:b/>
          <w:szCs w:val="24"/>
          <w:u w:val="single"/>
        </w:rPr>
        <w:t>本项目</w:t>
      </w:r>
      <w:r>
        <w:rPr>
          <w:b/>
          <w:bCs/>
          <w:szCs w:val="24"/>
          <w:u w:val="single"/>
        </w:rPr>
        <w:t>税率</w:t>
      </w:r>
      <w:r>
        <w:rPr>
          <w:b/>
          <w:bCs/>
          <w:szCs w:val="24"/>
          <w:u w:val="single"/>
        </w:rPr>
        <w:t>13%</w:t>
      </w:r>
      <w:r>
        <w:rPr>
          <w:b/>
          <w:bCs/>
          <w:szCs w:val="24"/>
          <w:u w:val="single"/>
        </w:rPr>
        <w:t>，如遇国家税率调整，按最新税率标准执行。</w:t>
      </w:r>
    </w:p>
    <w:bookmarkStart w:id="58" w:name="_Toc346306744"/>
    <w:bookmarkStart w:id="59" w:name="_Toc346372891"/>
    <w:bookmarkStart w:id="60" w:name="_Toc352332865"/>
    <w:p>
      <w:pPr>
        <w:pStyle w:val="style0"/>
        <w:spacing w:lineRule="exact" w:line="400"/>
        <w:ind w:firstLine="480"/>
        <w:rPr>
          <w:szCs w:val="24"/>
        </w:rPr>
      </w:pPr>
      <w:r>
        <w:rPr>
          <w:szCs w:val="24"/>
        </w:rPr>
        <w:t xml:space="preserve">11.2 </w:t>
      </w:r>
      <w:r>
        <w:rPr>
          <w:szCs w:val="24"/>
        </w:rPr>
        <w:t>投标人要按投标货物数量、价格表（统一格式）的内容填写产品单价、总价及其他事项，并由法人代表或授权代表签署。</w:t>
      </w:r>
    </w:p>
    <w:p>
      <w:pPr>
        <w:pStyle w:val="style0"/>
        <w:spacing w:lineRule="exact" w:line="400"/>
        <w:ind w:firstLine="480"/>
        <w:rPr>
          <w:szCs w:val="24"/>
        </w:rPr>
      </w:pPr>
      <w:r>
        <w:rPr>
          <w:szCs w:val="24"/>
        </w:rPr>
        <w:t xml:space="preserve">11.3 </w:t>
      </w:r>
      <w:r>
        <w:rPr>
          <w:szCs w:val="24"/>
        </w:rPr>
        <w:t>对于非标准货物的投标，还应填报价明细表（报价明细</w:t>
      </w:r>
      <w:r>
        <w:rPr>
          <w:szCs w:val="24"/>
        </w:rPr>
        <w:t>表格式由</w:t>
      </w:r>
      <w:r>
        <w:rPr>
          <w:szCs w:val="24"/>
        </w:rPr>
        <w:t>投标人自行设计）。</w:t>
      </w:r>
    </w:p>
    <w:p>
      <w:pPr>
        <w:pStyle w:val="style0"/>
        <w:spacing w:lineRule="exact" w:line="400"/>
        <w:ind w:firstLine="480"/>
        <w:rPr>
          <w:szCs w:val="24"/>
        </w:rPr>
      </w:pPr>
      <w:r>
        <w:rPr>
          <w:szCs w:val="24"/>
        </w:rPr>
        <w:t xml:space="preserve">11.4 </w:t>
      </w:r>
      <w:r>
        <w:rPr>
          <w:szCs w:val="24"/>
        </w:rPr>
        <w:t>投标人如需用外汇购入某些投标货物，须折合人民币计入总报价中。</w:t>
      </w:r>
    </w:p>
    <w:p>
      <w:pPr>
        <w:pStyle w:val="style0"/>
        <w:spacing w:lineRule="exact" w:line="400"/>
        <w:ind w:firstLine="480"/>
        <w:rPr>
          <w:szCs w:val="24"/>
        </w:rPr>
      </w:pPr>
      <w:r>
        <w:rPr>
          <w:szCs w:val="24"/>
        </w:rPr>
        <w:t>11.5</w:t>
      </w:r>
      <w:r>
        <w:rPr>
          <w:szCs w:val="24"/>
        </w:rPr>
        <w:t>招标人不接受任何选择报价，对每一种货物只允许一个报价。</w:t>
      </w:r>
    </w:p>
    <w:p>
      <w:pPr>
        <w:pStyle w:val="style0"/>
        <w:tabs>
          <w:tab w:val="left" w:leader="none" w:pos="955"/>
        </w:tabs>
        <w:adjustRightInd w:val="false"/>
        <w:snapToGrid w:val="false"/>
        <w:spacing w:lineRule="exact" w:line="400"/>
        <w:ind w:firstLine="480"/>
        <w:rPr>
          <w:szCs w:val="24"/>
        </w:rPr>
      </w:pPr>
      <w:r>
        <w:rPr>
          <w:szCs w:val="24"/>
        </w:rPr>
        <w:t xml:space="preserve">11.6 </w:t>
      </w:r>
      <w:r>
        <w:rPr>
          <w:szCs w:val="24"/>
        </w:rPr>
        <w:t>单独密封的</w:t>
      </w:r>
      <w:r>
        <w:rPr>
          <w:szCs w:val="24"/>
        </w:rPr>
        <w:t>“</w:t>
      </w:r>
      <w:r>
        <w:rPr>
          <w:szCs w:val="24"/>
        </w:rPr>
        <w:t>开标一览表</w:t>
      </w:r>
      <w:r>
        <w:rPr>
          <w:szCs w:val="24"/>
        </w:rPr>
        <w:t>”</w:t>
      </w:r>
      <w:r>
        <w:rPr>
          <w:szCs w:val="24"/>
        </w:rPr>
        <w:t>与投标文件正本不符，以</w:t>
      </w:r>
      <w:r>
        <w:rPr>
          <w:szCs w:val="24"/>
        </w:rPr>
        <w:t>“</w:t>
      </w:r>
      <w:r>
        <w:rPr>
          <w:szCs w:val="24"/>
        </w:rPr>
        <w:t>开标一览表</w:t>
      </w:r>
      <w:r>
        <w:rPr>
          <w:szCs w:val="24"/>
        </w:rPr>
        <w:t>”</w:t>
      </w:r>
      <w:r>
        <w:rPr>
          <w:szCs w:val="24"/>
        </w:rPr>
        <w:t>为准。</w:t>
      </w:r>
    </w:p>
    <w:p>
      <w:pPr>
        <w:pStyle w:val="style0"/>
        <w:tabs>
          <w:tab w:val="left" w:leader="none" w:pos="0"/>
          <w:tab w:val="left" w:leader="none" w:pos="1146"/>
          <w:tab w:val="left" w:leader="none" w:pos="1528"/>
          <w:tab w:val="left" w:leader="none" w:pos="1719"/>
        </w:tabs>
        <w:adjustRightInd w:val="false"/>
        <w:snapToGrid w:val="false"/>
        <w:spacing w:lineRule="exact" w:line="400"/>
        <w:ind w:firstLine="480"/>
        <w:rPr>
          <w:szCs w:val="24"/>
        </w:rPr>
      </w:pPr>
      <w:r>
        <w:rPr>
          <w:szCs w:val="24"/>
        </w:rPr>
        <w:t xml:space="preserve">11.7 </w:t>
      </w:r>
      <w:r>
        <w:rPr>
          <w:szCs w:val="24"/>
        </w:rPr>
        <w:t>投标人须提供分项单价和报价总价，如果单价和总价不符，以单价为准，并根据单价修正总价。评标委员会认为单价有明显的小数点错误，应以标出的总价为准，并修改单价。</w:t>
      </w:r>
    </w:p>
    <w:p>
      <w:pPr>
        <w:pStyle w:val="style0"/>
        <w:adjustRightInd w:val="false"/>
        <w:snapToGrid w:val="false"/>
        <w:spacing w:lineRule="exact" w:line="400"/>
        <w:ind w:firstLine="480"/>
        <w:rPr>
          <w:szCs w:val="24"/>
        </w:rPr>
      </w:pPr>
      <w:r>
        <w:rPr>
          <w:szCs w:val="24"/>
        </w:rPr>
        <w:t xml:space="preserve">11.8 </w:t>
      </w:r>
      <w:r>
        <w:rPr>
          <w:szCs w:val="24"/>
        </w:rPr>
        <w:t>如果大写的金额和小写的金额不一致时，以大写的金额为准。</w:t>
      </w:r>
    </w:p>
    <w:p>
      <w:pPr>
        <w:pStyle w:val="style0"/>
        <w:tabs>
          <w:tab w:val="left" w:leader="none" w:pos="955"/>
          <w:tab w:val="left" w:leader="none" w:pos="1146"/>
          <w:tab w:val="left" w:leader="none" w:pos="1719"/>
          <w:tab w:val="left" w:leader="none" w:pos="2483"/>
        </w:tabs>
        <w:adjustRightInd w:val="false"/>
        <w:snapToGrid w:val="false"/>
        <w:spacing w:lineRule="exact" w:line="400"/>
        <w:ind w:firstLine="480"/>
        <w:rPr>
          <w:szCs w:val="24"/>
        </w:rPr>
      </w:pPr>
      <w:r>
        <w:rPr>
          <w:szCs w:val="24"/>
        </w:rPr>
        <w:t xml:space="preserve">11.9 </w:t>
      </w:r>
      <w:r>
        <w:rPr>
          <w:szCs w:val="24"/>
        </w:rPr>
        <w:t>投标人免费提供的项目，应先填写该项目的实际价格，并注明免费。此项不计入总报价。</w:t>
      </w:r>
    </w:p>
    <w:p>
      <w:pPr>
        <w:pStyle w:val="style0"/>
        <w:ind w:firstLine="480"/>
        <w:rPr/>
      </w:pPr>
      <w:r>
        <w:t xml:space="preserve">11.10 </w:t>
      </w:r>
      <w:r>
        <w:t>最低报价不能作为中标的保证。</w:t>
      </w:r>
    </w:p>
    <w:p>
      <w:pPr>
        <w:pStyle w:val="style0"/>
        <w:tabs>
          <w:tab w:val="left" w:leader="none" w:pos="955"/>
        </w:tabs>
        <w:spacing w:lineRule="exact" w:line="400"/>
        <w:ind w:left="1137" w:leftChars="273" w:hanging="482" w:hangingChars="200"/>
        <w:rPr>
          <w:b/>
          <w:bCs/>
          <w:szCs w:val="24"/>
        </w:rPr>
      </w:pPr>
      <w:r>
        <w:rPr>
          <w:b/>
          <w:bCs/>
          <w:szCs w:val="24"/>
        </w:rPr>
        <w:t xml:space="preserve">12. </w:t>
      </w:r>
      <w:r>
        <w:rPr>
          <w:b/>
          <w:bCs/>
          <w:szCs w:val="24"/>
        </w:rPr>
        <w:t>投标文件签署</w:t>
      </w:r>
      <w:bookmarkEnd w:id="58"/>
      <w:bookmarkEnd w:id="59"/>
      <w:bookmarkEnd w:id="60"/>
    </w:p>
    <w:p>
      <w:pPr>
        <w:pStyle w:val="style0"/>
        <w:spacing w:lineRule="exact" w:line="400"/>
        <w:ind w:firstLine="480"/>
        <w:rPr>
          <w:szCs w:val="24"/>
        </w:rPr>
      </w:pPr>
      <w:r>
        <w:rPr>
          <w:szCs w:val="24"/>
        </w:rPr>
        <w:t>12.1</w:t>
      </w:r>
      <w:r>
        <w:rPr>
          <w:szCs w:val="24"/>
        </w:rPr>
        <w:t>投标文件应加盖投标人单位公章（不得使用其他形式如带有</w:t>
      </w:r>
      <w:r>
        <w:rPr>
          <w:szCs w:val="24"/>
        </w:rPr>
        <w:t>“</w:t>
      </w:r>
      <w:r>
        <w:rPr>
          <w:szCs w:val="24"/>
        </w:rPr>
        <w:t>专用章</w:t>
      </w:r>
      <w:r>
        <w:rPr>
          <w:szCs w:val="24"/>
        </w:rPr>
        <w:t>”</w:t>
      </w:r>
      <w:r>
        <w:rPr>
          <w:szCs w:val="24"/>
        </w:rPr>
        <w:t>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pPr>
        <w:pStyle w:val="style0"/>
        <w:spacing w:lineRule="exact" w:line="400"/>
        <w:ind w:firstLine="480"/>
        <w:rPr>
          <w:szCs w:val="24"/>
        </w:rPr>
      </w:pPr>
      <w:r>
        <w:rPr>
          <w:szCs w:val="24"/>
        </w:rPr>
        <w:t xml:space="preserve">12.2 </w:t>
      </w:r>
      <w:r>
        <w:rPr>
          <w:szCs w:val="24"/>
        </w:rPr>
        <w:t>本招标文件提供的投标文件格式中，标注有盖公章、签字之处，应有投标人的盖章、委托代理人的签字或法定代表人的签字或盖章。</w:t>
      </w:r>
    </w:p>
    <w:bookmarkStart w:id="61" w:name="_Toc346372892"/>
    <w:bookmarkStart w:id="62" w:name="_Toc346306745"/>
    <w:bookmarkStart w:id="63" w:name="_Toc352332866"/>
    <w:p>
      <w:pPr>
        <w:pStyle w:val="style0"/>
        <w:tabs>
          <w:tab w:val="left" w:leader="none" w:pos="955"/>
        </w:tabs>
        <w:spacing w:lineRule="exact" w:line="400"/>
        <w:ind w:left="1228" w:leftChars="273" w:hanging="573" w:hangingChars="238"/>
        <w:rPr>
          <w:b/>
          <w:bCs/>
          <w:szCs w:val="24"/>
        </w:rPr>
      </w:pPr>
      <w:r>
        <w:rPr>
          <w:b/>
          <w:bCs/>
          <w:szCs w:val="24"/>
        </w:rPr>
        <w:t xml:space="preserve">13. </w:t>
      </w:r>
      <w:r>
        <w:rPr>
          <w:b/>
          <w:bCs/>
          <w:szCs w:val="24"/>
        </w:rPr>
        <w:t>投标文件密封和标记</w:t>
      </w:r>
      <w:bookmarkEnd w:id="61"/>
      <w:bookmarkEnd w:id="62"/>
      <w:bookmarkEnd w:id="63"/>
    </w:p>
    <w:p>
      <w:pPr>
        <w:pStyle w:val="style0"/>
        <w:spacing w:lineRule="exact" w:line="400"/>
        <w:ind w:firstLine="480"/>
        <w:rPr>
          <w:szCs w:val="24"/>
        </w:rPr>
      </w:pPr>
      <w:r>
        <w:rPr>
          <w:szCs w:val="24"/>
        </w:rPr>
        <w:t>13.1</w:t>
      </w:r>
      <w:r>
        <w:rPr>
          <w:szCs w:val="24"/>
        </w:rPr>
        <w:t>投标人应准备的投标文件份数见投标人须知前附表第</w:t>
      </w:r>
      <w:r>
        <w:rPr>
          <w:szCs w:val="24"/>
        </w:rPr>
        <w:t>7</w:t>
      </w:r>
      <w:r>
        <w:rPr>
          <w:szCs w:val="24"/>
        </w:rPr>
        <w:t>项。</w:t>
      </w:r>
    </w:p>
    <w:p>
      <w:pPr>
        <w:pStyle w:val="style0"/>
        <w:spacing w:lineRule="exact" w:line="400"/>
        <w:ind w:firstLine="480"/>
        <w:rPr>
          <w:szCs w:val="24"/>
        </w:rPr>
      </w:pPr>
      <w:r>
        <w:rPr>
          <w:szCs w:val="24"/>
        </w:rPr>
        <w:t>13.2</w:t>
      </w:r>
      <w:r>
        <w:rPr>
          <w:szCs w:val="24"/>
        </w:rPr>
        <w:t>投标文件的密封和标记详见投标人须知前附表第</w:t>
      </w:r>
      <w:r>
        <w:rPr>
          <w:szCs w:val="24"/>
        </w:rPr>
        <w:t>8</w:t>
      </w:r>
      <w:r>
        <w:rPr>
          <w:szCs w:val="24"/>
        </w:rPr>
        <w:t>项。</w:t>
      </w:r>
    </w:p>
    <w:bookmarkStart w:id="64" w:name="_Toc352332862"/>
    <w:bookmarkStart w:id="65" w:name="_Toc346306741"/>
    <w:bookmarkStart w:id="66" w:name="_Toc346372888"/>
    <w:bookmarkStart w:id="67" w:name="_Toc346306746"/>
    <w:bookmarkStart w:id="68" w:name="_Toc346372893"/>
    <w:bookmarkStart w:id="69" w:name="_Toc352332867"/>
    <w:p>
      <w:pPr>
        <w:pStyle w:val="style0"/>
        <w:tabs>
          <w:tab w:val="left" w:leader="none" w:pos="955"/>
        </w:tabs>
        <w:spacing w:lineRule="exact" w:line="400"/>
        <w:ind w:left="1228" w:leftChars="273" w:hanging="573" w:hangingChars="238"/>
        <w:rPr>
          <w:b/>
          <w:bCs/>
          <w:szCs w:val="24"/>
        </w:rPr>
      </w:pPr>
      <w:r>
        <w:rPr>
          <w:b/>
          <w:bCs/>
          <w:szCs w:val="24"/>
        </w:rPr>
        <w:t xml:space="preserve">14. </w:t>
      </w:r>
      <w:r>
        <w:rPr>
          <w:b/>
          <w:bCs/>
          <w:szCs w:val="24"/>
        </w:rPr>
        <w:t>投标文件装订</w:t>
      </w:r>
      <w:bookmarkEnd w:id="64"/>
      <w:bookmarkEnd w:id="65"/>
      <w:bookmarkEnd w:id="66"/>
    </w:p>
    <w:p>
      <w:pPr>
        <w:pStyle w:val="style0"/>
        <w:spacing w:lineRule="exact" w:line="400"/>
        <w:ind w:firstLine="600" w:firstLineChars="250"/>
        <w:rPr>
          <w:szCs w:val="24"/>
        </w:rPr>
      </w:pPr>
      <w:r>
        <w:rPr>
          <w:szCs w:val="24"/>
        </w:rPr>
        <w:t>详见投标人须知前附表第</w:t>
      </w:r>
      <w:r>
        <w:rPr>
          <w:szCs w:val="24"/>
        </w:rPr>
        <w:t>9</w:t>
      </w:r>
      <w:r>
        <w:rPr>
          <w:szCs w:val="24"/>
        </w:rPr>
        <w:t>项。</w:t>
      </w:r>
    </w:p>
    <w:p>
      <w:pPr>
        <w:pStyle w:val="style0"/>
        <w:tabs>
          <w:tab w:val="left" w:leader="none" w:pos="955"/>
        </w:tabs>
        <w:spacing w:lineRule="exact" w:line="400"/>
        <w:ind w:left="1228" w:leftChars="273" w:hanging="573" w:hangingChars="238"/>
        <w:rPr>
          <w:b/>
          <w:bCs/>
          <w:szCs w:val="24"/>
        </w:rPr>
      </w:pPr>
      <w:r>
        <w:rPr>
          <w:b/>
          <w:bCs/>
          <w:szCs w:val="24"/>
        </w:rPr>
        <w:t xml:space="preserve">15. </w:t>
      </w:r>
      <w:r>
        <w:rPr>
          <w:b/>
          <w:bCs/>
          <w:szCs w:val="24"/>
        </w:rPr>
        <w:t>投标保证金</w:t>
      </w:r>
      <w:bookmarkEnd w:id="67"/>
      <w:bookmarkEnd w:id="68"/>
      <w:bookmarkEnd w:id="69"/>
    </w:p>
    <w:p>
      <w:pPr>
        <w:pStyle w:val="style0"/>
        <w:spacing w:lineRule="exact" w:line="400"/>
        <w:ind w:firstLine="480"/>
        <w:rPr>
          <w:szCs w:val="24"/>
        </w:rPr>
      </w:pPr>
      <w:r>
        <w:rPr>
          <w:szCs w:val="24"/>
        </w:rPr>
        <w:t>15.1</w:t>
      </w:r>
      <w:r>
        <w:rPr>
          <w:szCs w:val="24"/>
        </w:rPr>
        <w:t>投标人应按前附表第</w:t>
      </w:r>
      <w:r>
        <w:rPr>
          <w:szCs w:val="24"/>
        </w:rPr>
        <w:t>10</w:t>
      </w:r>
      <w:r>
        <w:rPr>
          <w:szCs w:val="24"/>
        </w:rPr>
        <w:t>项的规定提交投标保证金，作为其投标文件的一部分。未按本招标文件规定提交投标保证金的，按无效投标处理。</w:t>
      </w:r>
    </w:p>
    <w:p>
      <w:pPr>
        <w:pStyle w:val="style0"/>
        <w:spacing w:lineRule="exact" w:line="400"/>
        <w:ind w:firstLine="480"/>
        <w:rPr>
          <w:szCs w:val="24"/>
        </w:rPr>
      </w:pPr>
      <w:r>
        <w:rPr>
          <w:szCs w:val="24"/>
        </w:rPr>
        <w:t>15.2</w:t>
      </w:r>
      <w:r>
        <w:rPr>
          <w:szCs w:val="24"/>
        </w:rPr>
        <w:t>如投标人有下列情况，投标保证金不予退还，招标人有权依法向其提出索赔，投标人应当赔偿因此给招标人造成的全部损失：</w:t>
      </w:r>
    </w:p>
    <w:p>
      <w:pPr>
        <w:pStyle w:val="style0"/>
        <w:spacing w:lineRule="exact" w:line="400"/>
        <w:ind w:firstLine="571" w:firstLineChars="238"/>
        <w:rPr>
          <w:szCs w:val="24"/>
        </w:rPr>
      </w:pPr>
      <w:r>
        <w:rPr>
          <w:szCs w:val="24"/>
        </w:rPr>
        <w:t>1</w:t>
      </w:r>
      <w:r>
        <w:rPr>
          <w:szCs w:val="24"/>
        </w:rPr>
        <w:t>）开标后，投标人在投标有效期内撤回谈判的；</w:t>
      </w:r>
    </w:p>
    <w:p>
      <w:pPr>
        <w:pStyle w:val="style0"/>
        <w:spacing w:lineRule="exact" w:line="400"/>
        <w:ind w:firstLine="571" w:firstLineChars="238"/>
        <w:rPr>
          <w:szCs w:val="24"/>
        </w:rPr>
      </w:pPr>
      <w:r>
        <w:rPr>
          <w:szCs w:val="24"/>
        </w:rPr>
        <w:t>2</w:t>
      </w:r>
      <w:r>
        <w:rPr>
          <w:szCs w:val="24"/>
        </w:rPr>
        <w:t>）采取不正当手段诋毁、排挤其他投标人的；</w:t>
      </w:r>
    </w:p>
    <w:p>
      <w:pPr>
        <w:pStyle w:val="style0"/>
        <w:spacing w:lineRule="exact" w:line="400"/>
        <w:ind w:firstLine="571" w:firstLineChars="238"/>
        <w:rPr>
          <w:szCs w:val="24"/>
        </w:rPr>
      </w:pPr>
      <w:r>
        <w:rPr>
          <w:szCs w:val="24"/>
        </w:rPr>
        <w:t>3</w:t>
      </w:r>
      <w:r>
        <w:rPr>
          <w:szCs w:val="24"/>
        </w:rPr>
        <w:t>）与招标人、其他投标人或者代理机构恶意串通的；</w:t>
      </w:r>
    </w:p>
    <w:p>
      <w:pPr>
        <w:pStyle w:val="style0"/>
        <w:spacing w:lineRule="exact" w:line="400"/>
        <w:ind w:firstLine="571" w:firstLineChars="238"/>
        <w:rPr>
          <w:szCs w:val="24"/>
        </w:rPr>
      </w:pPr>
      <w:r>
        <w:rPr>
          <w:szCs w:val="24"/>
        </w:rPr>
        <w:t>4</w:t>
      </w:r>
      <w:r>
        <w:rPr>
          <w:szCs w:val="24"/>
        </w:rPr>
        <w:t>）向招标人、代理机构行贿或者提供其他不正当利益的；</w:t>
      </w:r>
    </w:p>
    <w:p>
      <w:pPr>
        <w:pStyle w:val="style0"/>
        <w:spacing w:lineRule="exact" w:line="400"/>
        <w:ind w:firstLine="571" w:firstLineChars="238"/>
        <w:rPr>
          <w:szCs w:val="24"/>
        </w:rPr>
      </w:pPr>
      <w:r>
        <w:rPr>
          <w:szCs w:val="24"/>
        </w:rPr>
        <w:t>5</w:t>
      </w:r>
      <w:r>
        <w:rPr>
          <w:szCs w:val="24"/>
        </w:rPr>
        <w:t>）投标人在投标文件中提供虚假材料的；</w:t>
      </w:r>
    </w:p>
    <w:p>
      <w:pPr>
        <w:pStyle w:val="style0"/>
        <w:spacing w:lineRule="exact" w:line="400"/>
        <w:ind w:firstLine="571" w:firstLineChars="238"/>
        <w:rPr>
          <w:szCs w:val="24"/>
        </w:rPr>
      </w:pPr>
      <w:r>
        <w:rPr>
          <w:szCs w:val="24"/>
        </w:rPr>
        <w:t>6</w:t>
      </w:r>
      <w:r>
        <w:rPr>
          <w:szCs w:val="24"/>
        </w:rPr>
        <w:t>）中标人无正当理由未能按规定与招标人签订合同的；</w:t>
      </w:r>
    </w:p>
    <w:p>
      <w:pPr>
        <w:pStyle w:val="style0"/>
        <w:spacing w:lineRule="exact" w:line="400"/>
        <w:ind w:firstLine="571" w:firstLineChars="238"/>
        <w:rPr>
          <w:szCs w:val="24"/>
        </w:rPr>
      </w:pPr>
      <w:r>
        <w:rPr>
          <w:szCs w:val="24"/>
        </w:rPr>
        <w:t>7</w:t>
      </w:r>
      <w:r>
        <w:rPr>
          <w:szCs w:val="24"/>
        </w:rPr>
        <w:t>）法律法规和招标文件规定的其他情形。</w:t>
      </w:r>
    </w:p>
    <w:p>
      <w:pPr>
        <w:pStyle w:val="style0"/>
        <w:spacing w:lineRule="exact" w:line="400"/>
        <w:ind w:firstLine="480"/>
        <w:rPr>
          <w:szCs w:val="24"/>
        </w:rPr>
      </w:pPr>
      <w:r>
        <w:rPr>
          <w:szCs w:val="24"/>
        </w:rPr>
        <w:t>15.3</w:t>
      </w:r>
      <w:r>
        <w:rPr>
          <w:szCs w:val="24"/>
        </w:rPr>
        <w:t>保证金的退还：</w:t>
      </w:r>
    </w:p>
    <w:p>
      <w:pPr>
        <w:pStyle w:val="style0"/>
        <w:spacing w:lineRule="exact" w:line="400"/>
        <w:ind w:firstLine="571" w:firstLineChars="238"/>
        <w:rPr>
          <w:szCs w:val="24"/>
        </w:rPr>
      </w:pPr>
      <w:r>
        <w:rPr>
          <w:szCs w:val="24"/>
        </w:rPr>
        <w:t>1</w:t>
      </w:r>
      <w:r>
        <w:rPr>
          <w:szCs w:val="24"/>
        </w:rPr>
        <w:t>）未中标人的保证金，在中标通知书发出后</w:t>
      </w:r>
      <w:r>
        <w:rPr>
          <w:szCs w:val="24"/>
        </w:rPr>
        <w:t>30</w:t>
      </w:r>
      <w:r>
        <w:rPr>
          <w:szCs w:val="24"/>
        </w:rPr>
        <w:t>个工作日内</w:t>
      </w:r>
      <w:r>
        <w:rPr>
          <w:rFonts w:hint="eastAsia"/>
          <w:szCs w:val="24"/>
        </w:rPr>
        <w:t>无息</w:t>
      </w:r>
      <w:r>
        <w:rPr>
          <w:szCs w:val="24"/>
        </w:rPr>
        <w:t>退还；</w:t>
      </w:r>
    </w:p>
    <w:p>
      <w:pPr>
        <w:pStyle w:val="style0"/>
        <w:spacing w:lineRule="exact" w:line="400"/>
        <w:ind w:firstLine="571" w:firstLineChars="238"/>
        <w:rPr>
          <w:szCs w:val="24"/>
        </w:rPr>
      </w:pPr>
      <w:r>
        <w:rPr>
          <w:szCs w:val="24"/>
        </w:rPr>
        <w:t>2</w:t>
      </w:r>
      <w:r>
        <w:rPr>
          <w:szCs w:val="24"/>
        </w:rPr>
        <w:t>）中标人的保证金在签订合同后</w:t>
      </w:r>
      <w:r>
        <w:rPr>
          <w:szCs w:val="24"/>
        </w:rPr>
        <w:t>30</w:t>
      </w:r>
      <w:r>
        <w:rPr>
          <w:szCs w:val="24"/>
        </w:rPr>
        <w:t>个工作日内予以</w:t>
      </w:r>
      <w:r>
        <w:rPr>
          <w:rFonts w:hint="eastAsia"/>
          <w:szCs w:val="24"/>
        </w:rPr>
        <w:t>无息</w:t>
      </w:r>
      <w:r>
        <w:rPr>
          <w:szCs w:val="24"/>
        </w:rPr>
        <w:t>退还。</w:t>
      </w:r>
    </w:p>
    <w:bookmarkStart w:id="70" w:name="_Toc346372894"/>
    <w:bookmarkStart w:id="71" w:name="_Toc346306747"/>
    <w:bookmarkStart w:id="72" w:name="_Toc352332868"/>
    <w:p>
      <w:pPr>
        <w:pStyle w:val="style0"/>
        <w:tabs>
          <w:tab w:val="left" w:leader="none" w:pos="955"/>
        </w:tabs>
        <w:spacing w:lineRule="exact" w:line="400"/>
        <w:ind w:left="1228" w:leftChars="273" w:hanging="573" w:hangingChars="238"/>
        <w:rPr>
          <w:b/>
          <w:bCs/>
          <w:szCs w:val="24"/>
        </w:rPr>
      </w:pPr>
      <w:r>
        <w:rPr>
          <w:b/>
          <w:bCs/>
          <w:szCs w:val="24"/>
        </w:rPr>
        <w:t xml:space="preserve">16. </w:t>
      </w:r>
      <w:r>
        <w:rPr>
          <w:b/>
          <w:bCs/>
          <w:szCs w:val="24"/>
        </w:rPr>
        <w:t>投标有效期</w:t>
      </w:r>
      <w:bookmarkEnd w:id="70"/>
      <w:bookmarkEnd w:id="71"/>
      <w:bookmarkEnd w:id="72"/>
    </w:p>
    <w:p>
      <w:pPr>
        <w:pStyle w:val="style0"/>
        <w:spacing w:lineRule="exact" w:line="400"/>
        <w:ind w:firstLine="571" w:firstLineChars="238"/>
        <w:rPr>
          <w:szCs w:val="24"/>
        </w:rPr>
      </w:pPr>
      <w:r>
        <w:rPr>
          <w:szCs w:val="24"/>
        </w:rPr>
        <w:t xml:space="preserve">16.1 </w:t>
      </w:r>
      <w:r>
        <w:rPr>
          <w:szCs w:val="24"/>
        </w:rPr>
        <w:t>本项目投标有效期见投标人须知前附表</w:t>
      </w:r>
      <w:r>
        <w:rPr>
          <w:szCs w:val="24"/>
        </w:rPr>
        <w:t>11</w:t>
      </w:r>
      <w:r>
        <w:rPr>
          <w:szCs w:val="24"/>
        </w:rPr>
        <w:t>项。投标函的有效期比本须知规定的有效期短的，将被视为非响应性投标，</w:t>
      </w:r>
      <w:r>
        <w:rPr>
          <w:bCs/>
          <w:szCs w:val="24"/>
        </w:rPr>
        <w:t>该投标文件按无效投标处理。</w:t>
      </w:r>
    </w:p>
    <w:p>
      <w:pPr>
        <w:pStyle w:val="style0"/>
        <w:spacing w:lineRule="exact" w:line="400"/>
        <w:ind w:firstLine="571" w:firstLineChars="238"/>
        <w:rPr>
          <w:szCs w:val="24"/>
        </w:rPr>
      </w:pPr>
      <w:r>
        <w:rPr>
          <w:szCs w:val="24"/>
        </w:rPr>
        <w:t xml:space="preserve">16.2 </w:t>
      </w:r>
      <w:r>
        <w:rPr>
          <w:szCs w:val="24"/>
        </w:rPr>
        <w:t>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bookmarkStart w:id="73" w:name="_Toc56676926"/>
    <w:bookmarkStart w:id="74" w:name="_Toc4790"/>
    <w:bookmarkStart w:id="75" w:name="_Toc201849151"/>
    <w:p>
      <w:pPr>
        <w:pStyle w:val="style2"/>
        <w:rPr/>
      </w:pPr>
      <w:r>
        <w:t>投标文件递交</w:t>
      </w:r>
      <w:bookmarkEnd w:id="73"/>
      <w:bookmarkEnd w:id="74"/>
      <w:bookmarkEnd w:id="75"/>
    </w:p>
    <w:bookmarkStart w:id="76" w:name="_Toc346372896"/>
    <w:bookmarkStart w:id="77" w:name="_Toc352332870"/>
    <w:bookmarkStart w:id="78" w:name="_Toc346306749"/>
    <w:p>
      <w:pPr>
        <w:pStyle w:val="style0"/>
        <w:tabs>
          <w:tab w:val="left" w:leader="none" w:pos="955"/>
        </w:tabs>
        <w:spacing w:lineRule="exact" w:line="400"/>
        <w:ind w:left="1228" w:leftChars="273" w:hanging="573" w:hangingChars="238"/>
        <w:rPr>
          <w:b/>
          <w:bCs/>
          <w:szCs w:val="24"/>
        </w:rPr>
      </w:pPr>
      <w:r>
        <w:rPr>
          <w:b/>
          <w:bCs/>
          <w:szCs w:val="24"/>
        </w:rPr>
        <w:t xml:space="preserve">17. </w:t>
      </w:r>
      <w:r>
        <w:rPr>
          <w:b/>
          <w:bCs/>
          <w:szCs w:val="24"/>
        </w:rPr>
        <w:t>投标文件递交时间和地点</w:t>
      </w:r>
      <w:bookmarkEnd w:id="76"/>
      <w:bookmarkEnd w:id="77"/>
      <w:bookmarkEnd w:id="78"/>
    </w:p>
    <w:p>
      <w:pPr>
        <w:pStyle w:val="style0"/>
        <w:tabs>
          <w:tab w:val="left" w:leader="none" w:pos="955"/>
        </w:tabs>
        <w:spacing w:lineRule="exact" w:line="400"/>
        <w:ind w:firstLine="571" w:firstLineChars="238"/>
        <w:rPr>
          <w:b/>
          <w:bCs/>
          <w:szCs w:val="24"/>
        </w:rPr>
      </w:pPr>
      <w:r>
        <w:rPr>
          <w:szCs w:val="24"/>
        </w:rPr>
        <w:t xml:space="preserve">17.1 </w:t>
      </w:r>
      <w:r>
        <w:rPr>
          <w:szCs w:val="24"/>
        </w:rPr>
        <w:t>投标文件递交时间、投标截止时间及地点详见投标人须知前附表第</w:t>
      </w:r>
      <w:r>
        <w:rPr>
          <w:szCs w:val="24"/>
        </w:rPr>
        <w:t>12</w:t>
      </w:r>
      <w:r>
        <w:rPr>
          <w:szCs w:val="24"/>
        </w:rPr>
        <w:t>项。</w:t>
      </w:r>
    </w:p>
    <w:p>
      <w:pPr>
        <w:pStyle w:val="style0"/>
        <w:spacing w:lineRule="exact" w:line="400"/>
        <w:ind w:firstLine="571" w:firstLineChars="238"/>
        <w:rPr>
          <w:szCs w:val="24"/>
        </w:rPr>
      </w:pPr>
      <w:r>
        <w:rPr>
          <w:szCs w:val="24"/>
        </w:rPr>
        <w:t xml:space="preserve">17.2 </w:t>
      </w:r>
      <w:r>
        <w:rPr>
          <w:szCs w:val="24"/>
        </w:rPr>
        <w:t>投标人代表必须在投标截止时间前将投标文件送达指定地点。如因招标文件的修改推迟谈判截止日期的，则按招标人另行通知规定的时间递交。</w:t>
      </w:r>
    </w:p>
    <w:p>
      <w:pPr>
        <w:pStyle w:val="style0"/>
        <w:spacing w:lineRule="exact" w:line="400"/>
        <w:ind w:firstLine="571" w:firstLineChars="238"/>
        <w:rPr>
          <w:szCs w:val="24"/>
        </w:rPr>
      </w:pPr>
      <w:r>
        <w:rPr>
          <w:szCs w:val="24"/>
        </w:rPr>
        <w:t xml:space="preserve">17.3 </w:t>
      </w:r>
      <w:r>
        <w:rPr>
          <w:szCs w:val="24"/>
        </w:rPr>
        <w:t>招标人不接收投标截止时间后送达的投标文件。</w:t>
      </w:r>
      <w:bookmarkStart w:id="79" w:name="_Toc346306750"/>
      <w:bookmarkStart w:id="80" w:name="_Toc352332871"/>
      <w:bookmarkStart w:id="81" w:name="_Toc346372897"/>
    </w:p>
    <w:p>
      <w:pPr>
        <w:pStyle w:val="style0"/>
        <w:spacing w:lineRule="exact" w:line="400"/>
        <w:ind w:firstLine="573" w:firstLineChars="238"/>
        <w:rPr>
          <w:szCs w:val="24"/>
        </w:rPr>
      </w:pPr>
      <w:r>
        <w:rPr>
          <w:b/>
          <w:bCs/>
          <w:szCs w:val="24"/>
        </w:rPr>
        <w:t xml:space="preserve">18. </w:t>
      </w:r>
      <w:r>
        <w:rPr>
          <w:b/>
          <w:bCs/>
          <w:szCs w:val="24"/>
        </w:rPr>
        <w:t>投标文件签收</w:t>
      </w:r>
      <w:bookmarkEnd w:id="79"/>
      <w:bookmarkEnd w:id="80"/>
      <w:bookmarkEnd w:id="81"/>
    </w:p>
    <w:p>
      <w:pPr>
        <w:pStyle w:val="style0"/>
        <w:spacing w:lineRule="exact" w:line="400"/>
        <w:ind w:firstLine="571" w:firstLineChars="238"/>
        <w:rPr>
          <w:szCs w:val="24"/>
        </w:rPr>
      </w:pPr>
      <w:r>
        <w:rPr>
          <w:szCs w:val="24"/>
        </w:rPr>
        <w:t xml:space="preserve">18.1 </w:t>
      </w:r>
      <w:r>
        <w:rPr>
          <w:szCs w:val="24"/>
        </w:rPr>
        <w:t>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pPr>
        <w:pStyle w:val="style0"/>
        <w:spacing w:lineRule="exact" w:line="400"/>
        <w:ind w:firstLine="571" w:firstLineChars="238"/>
        <w:rPr>
          <w:szCs w:val="24"/>
        </w:rPr>
      </w:pPr>
      <w:r>
        <w:rPr>
          <w:szCs w:val="24"/>
        </w:rPr>
        <w:t xml:space="preserve">18.2 </w:t>
      </w:r>
      <w:r>
        <w:rPr>
          <w:szCs w:val="24"/>
        </w:rPr>
        <w:t>投标截止时间后对投标人已提交的投标文件不予退还。</w:t>
      </w:r>
      <w:bookmarkStart w:id="82" w:name="_Toc352332872"/>
      <w:bookmarkStart w:id="83" w:name="_Toc346372898"/>
      <w:bookmarkStart w:id="84" w:name="_Toc346306751"/>
    </w:p>
    <w:p>
      <w:pPr>
        <w:pStyle w:val="style0"/>
        <w:spacing w:lineRule="exact" w:line="400"/>
        <w:ind w:firstLine="573" w:firstLineChars="238"/>
        <w:rPr>
          <w:szCs w:val="24"/>
        </w:rPr>
      </w:pPr>
      <w:r>
        <w:rPr>
          <w:b/>
          <w:bCs/>
          <w:szCs w:val="24"/>
        </w:rPr>
        <w:t xml:space="preserve">19. </w:t>
      </w:r>
      <w:r>
        <w:rPr>
          <w:b/>
          <w:bCs/>
          <w:szCs w:val="24"/>
        </w:rPr>
        <w:t>投标文件修改与撤回</w:t>
      </w:r>
      <w:bookmarkEnd w:id="82"/>
      <w:bookmarkEnd w:id="83"/>
      <w:bookmarkEnd w:id="84"/>
    </w:p>
    <w:p>
      <w:pPr>
        <w:pStyle w:val="style0"/>
        <w:spacing w:lineRule="exact" w:line="400"/>
        <w:ind w:firstLine="571" w:firstLineChars="238"/>
        <w:rPr>
          <w:szCs w:val="24"/>
        </w:rPr>
      </w:pPr>
      <w:r>
        <w:rPr>
          <w:szCs w:val="24"/>
        </w:rPr>
        <w:t>19.1</w:t>
      </w:r>
      <w:r>
        <w:rPr>
          <w:szCs w:val="24"/>
        </w:rPr>
        <w:t>投标人在招标文件要求提交投标文件的截止时间前，可以修改或者撤回已提交的投标文件，并书面形式通知招标人。</w:t>
      </w:r>
    </w:p>
    <w:p>
      <w:pPr>
        <w:pStyle w:val="style0"/>
        <w:spacing w:lineRule="exact" w:line="400"/>
        <w:ind w:firstLine="571" w:firstLineChars="238"/>
        <w:rPr>
          <w:szCs w:val="24"/>
        </w:rPr>
      </w:pPr>
      <w:r>
        <w:rPr>
          <w:szCs w:val="24"/>
        </w:rPr>
        <w:t xml:space="preserve">19.2 </w:t>
      </w:r>
      <w:r>
        <w:rPr>
          <w:szCs w:val="24"/>
        </w:rPr>
        <w:t>任何修改内容必须由投标人的法定代表人或其授权代理人签字，不得涂抹。经法定代表人或其授权代理人正式签署的修改文件组成投标文件的一部分，份数和密封要求同投标文件一致。</w:t>
      </w:r>
    </w:p>
    <w:p>
      <w:pPr>
        <w:pStyle w:val="style0"/>
        <w:spacing w:lineRule="exact" w:line="400"/>
        <w:ind w:firstLine="571" w:firstLineChars="238"/>
        <w:rPr>
          <w:szCs w:val="24"/>
        </w:rPr>
      </w:pPr>
      <w:r>
        <w:rPr>
          <w:szCs w:val="24"/>
        </w:rPr>
        <w:t xml:space="preserve">19.3 </w:t>
      </w:r>
      <w:r>
        <w:rPr>
          <w:szCs w:val="24"/>
        </w:rPr>
        <w:t>投标截止时间后不允许对投标文件做实质性修改。</w:t>
      </w:r>
    </w:p>
    <w:p>
      <w:pPr>
        <w:pStyle w:val="style0"/>
        <w:spacing w:lineRule="exact" w:line="400"/>
        <w:ind w:firstLine="571" w:firstLineChars="238"/>
        <w:rPr>
          <w:szCs w:val="24"/>
        </w:rPr>
      </w:pPr>
      <w:r>
        <w:rPr>
          <w:szCs w:val="24"/>
        </w:rPr>
        <w:t>19.4</w:t>
      </w:r>
      <w:r>
        <w:rPr>
          <w:szCs w:val="24"/>
        </w:rPr>
        <w:t>投标有效期内不得撤回投标。</w:t>
      </w:r>
    </w:p>
    <w:bookmarkStart w:id="85" w:name="_Toc56676927"/>
    <w:bookmarkStart w:id="86" w:name="_Toc25070"/>
    <w:bookmarkStart w:id="87" w:name="_Toc201849152"/>
    <w:p>
      <w:pPr>
        <w:pStyle w:val="style2"/>
        <w:rPr/>
      </w:pPr>
      <w:r>
        <w:t>开标与评标</w:t>
      </w:r>
      <w:bookmarkEnd w:id="85"/>
      <w:bookmarkEnd w:id="86"/>
      <w:bookmarkEnd w:id="87"/>
    </w:p>
    <w:bookmarkStart w:id="88" w:name="_Toc352332874"/>
    <w:bookmarkStart w:id="89" w:name="_Toc346306753"/>
    <w:bookmarkStart w:id="90" w:name="_Toc346372900"/>
    <w:p>
      <w:pPr>
        <w:pStyle w:val="style0"/>
        <w:spacing w:lineRule="exact" w:line="400"/>
        <w:ind w:firstLine="482"/>
        <w:rPr>
          <w:b/>
          <w:bCs/>
          <w:szCs w:val="24"/>
        </w:rPr>
      </w:pPr>
      <w:r>
        <w:rPr>
          <w:b/>
          <w:bCs/>
          <w:szCs w:val="24"/>
        </w:rPr>
        <w:t xml:space="preserve">20. </w:t>
      </w:r>
      <w:bookmarkStart w:id="91" w:name="_Toc212369527"/>
      <w:bookmarkEnd w:id="88"/>
      <w:bookmarkEnd w:id="89"/>
      <w:bookmarkEnd w:id="90"/>
      <w:r>
        <w:rPr>
          <w:b/>
          <w:bCs/>
          <w:szCs w:val="24"/>
        </w:rPr>
        <w:t>开标</w:t>
      </w:r>
      <w:bookmarkEnd w:id="91"/>
    </w:p>
    <w:p>
      <w:pPr>
        <w:pStyle w:val="style0"/>
        <w:adjustRightInd w:val="false"/>
        <w:snapToGrid w:val="false"/>
        <w:spacing w:before="72" w:beforeLines="30" w:after="50" w:lineRule="exact" w:line="400"/>
        <w:ind w:firstLine="480"/>
        <w:rPr>
          <w:szCs w:val="24"/>
        </w:rPr>
      </w:pPr>
      <w:r>
        <w:rPr>
          <w:szCs w:val="24"/>
        </w:rPr>
        <w:t>20.1</w:t>
      </w:r>
      <w:r>
        <w:rPr>
          <w:szCs w:val="24"/>
        </w:rPr>
        <w:t>本次招标的开标、评标由招标人依法组织实施。</w:t>
      </w:r>
    </w:p>
    <w:p>
      <w:pPr>
        <w:pStyle w:val="style0"/>
        <w:adjustRightInd w:val="false"/>
        <w:snapToGrid w:val="false"/>
        <w:spacing w:before="72" w:beforeLines="30" w:after="50" w:lineRule="exact" w:line="400"/>
        <w:ind w:firstLine="480"/>
        <w:rPr>
          <w:szCs w:val="24"/>
        </w:rPr>
      </w:pPr>
      <w:r>
        <w:rPr>
          <w:szCs w:val="24"/>
        </w:rPr>
        <w:t>20.2</w:t>
      </w:r>
      <w:r>
        <w:rPr>
          <w:szCs w:val="24"/>
        </w:rPr>
        <w:t>本项目开标时间和地点见投标人须知前附表。开标会议由招标人组织并主持。招标人邀请各投标人派员参加开标会议。投标人未参加开标的，视同认可开标结果。</w:t>
      </w:r>
    </w:p>
    <w:p>
      <w:pPr>
        <w:pStyle w:val="style0"/>
        <w:adjustRightInd w:val="false"/>
        <w:snapToGrid w:val="false"/>
        <w:spacing w:before="72" w:beforeLines="30" w:after="50" w:lineRule="exact" w:line="400"/>
        <w:ind w:firstLine="480"/>
        <w:rPr>
          <w:szCs w:val="24"/>
        </w:rPr>
      </w:pPr>
      <w:r>
        <w:rPr>
          <w:szCs w:val="24"/>
        </w:rPr>
        <w:t>20.3</w:t>
      </w:r>
      <w:r>
        <w:rPr>
          <w:szCs w:val="24"/>
        </w:rPr>
        <w:t>开标程序</w:t>
      </w:r>
    </w:p>
    <w:bookmarkStart w:id="92" w:name="_Toc92678127"/>
    <w:p>
      <w:pPr>
        <w:pStyle w:val="style0"/>
        <w:spacing w:lineRule="exact" w:line="400"/>
        <w:ind w:firstLine="480"/>
        <w:rPr>
          <w:szCs w:val="24"/>
        </w:rPr>
      </w:pPr>
      <w:r>
        <w:rPr>
          <w:rFonts w:hint="eastAsia"/>
          <w:szCs w:val="24"/>
        </w:rPr>
        <w:t>（</w:t>
      </w:r>
      <w:r>
        <w:rPr>
          <w:rFonts w:hint="eastAsia"/>
          <w:szCs w:val="24"/>
        </w:rPr>
        <w:t>1</w:t>
      </w:r>
      <w:r>
        <w:rPr>
          <w:rFonts w:hint="eastAsia"/>
          <w:szCs w:val="24"/>
        </w:rPr>
        <w:t>）宣布开标会议开始。</w:t>
      </w:r>
    </w:p>
    <w:p>
      <w:pPr>
        <w:pStyle w:val="style0"/>
        <w:spacing w:lineRule="exact" w:line="400"/>
        <w:ind w:firstLine="480"/>
        <w:rPr>
          <w:szCs w:val="24"/>
        </w:rPr>
      </w:pPr>
      <w:r>
        <w:rPr>
          <w:rFonts w:hint="eastAsia"/>
          <w:szCs w:val="24"/>
        </w:rPr>
        <w:t>（</w:t>
      </w:r>
      <w:r>
        <w:rPr>
          <w:rFonts w:hint="eastAsia"/>
          <w:szCs w:val="24"/>
        </w:rPr>
        <w:t>2</w:t>
      </w:r>
      <w:r>
        <w:rPr>
          <w:rFonts w:hint="eastAsia"/>
          <w:szCs w:val="24"/>
        </w:rPr>
        <w:t>）核验投标人资格证件。</w:t>
      </w:r>
      <w:r>
        <w:rPr>
          <w:rFonts w:hint="eastAsia"/>
          <w:szCs w:val="24"/>
        </w:rPr>
        <w:t xml:space="preserve"> </w:t>
      </w:r>
      <w:r>
        <w:rPr>
          <w:szCs w:val="24"/>
        </w:rPr>
        <w:t xml:space="preserve">   </w:t>
      </w:r>
    </w:p>
    <w:p>
      <w:pPr>
        <w:pStyle w:val="style0"/>
        <w:spacing w:lineRule="exact" w:line="400"/>
        <w:ind w:firstLine="480"/>
        <w:rPr>
          <w:szCs w:val="24"/>
        </w:rPr>
      </w:pPr>
      <w:r>
        <w:rPr>
          <w:rFonts w:hint="eastAsia"/>
          <w:szCs w:val="24"/>
        </w:rPr>
        <w:t>（</w:t>
      </w:r>
      <w:r>
        <w:rPr>
          <w:rFonts w:hint="eastAsia"/>
          <w:szCs w:val="24"/>
        </w:rPr>
        <w:t>3</w:t>
      </w:r>
      <w:r>
        <w:rPr>
          <w:rFonts w:hint="eastAsia"/>
          <w:szCs w:val="24"/>
        </w:rPr>
        <w:t>）投标人或投标人推选的代表对投标文件密封情况进行检查（投标人未参加现场开标会议的，视同认可投标文件密封完好）。</w:t>
      </w:r>
    </w:p>
    <w:p>
      <w:pPr>
        <w:pStyle w:val="style0"/>
        <w:spacing w:lineRule="exact" w:line="400"/>
        <w:ind w:firstLine="480"/>
        <w:rPr>
          <w:szCs w:val="24"/>
        </w:rPr>
      </w:pPr>
      <w:r>
        <w:rPr>
          <w:rFonts w:hint="eastAsia"/>
          <w:szCs w:val="24"/>
        </w:rPr>
        <w:t>（</w:t>
      </w:r>
      <w:r>
        <w:rPr>
          <w:rFonts w:hint="eastAsia"/>
          <w:szCs w:val="24"/>
        </w:rPr>
        <w:t>4</w:t>
      </w:r>
      <w:r>
        <w:rPr>
          <w:rFonts w:hint="eastAsia"/>
          <w:szCs w:val="24"/>
        </w:rPr>
        <w:t>）经确认无误后，由工作人员当众拆封，先拆</w:t>
      </w:r>
      <w:r>
        <w:rPr>
          <w:rFonts w:hint="eastAsia"/>
          <w:szCs w:val="24"/>
        </w:rPr>
        <w:t>启技术</w:t>
      </w:r>
      <w:r>
        <w:rPr>
          <w:rFonts w:hint="eastAsia"/>
          <w:szCs w:val="24"/>
        </w:rPr>
        <w:t>标书，开标一览表及商务标书暂时不拆启，由招标人指定专人保管。</w:t>
      </w:r>
      <w:r>
        <w:t>由技术</w:t>
      </w:r>
      <w:r>
        <w:t>标专家</w:t>
      </w:r>
      <w:r>
        <w:t>组</w:t>
      </w:r>
      <w:r>
        <w:rPr>
          <w:rFonts w:hint="eastAsia"/>
          <w:szCs w:val="24"/>
        </w:rPr>
        <w:t>对所有投标方的技术方案进行综合评定和打分，确定进入</w:t>
      </w:r>
      <w:r>
        <w:rPr>
          <w:rFonts w:hint="eastAsia"/>
          <w:szCs w:val="24"/>
        </w:rPr>
        <w:t>商务标评阶段</w:t>
      </w:r>
      <w:r>
        <w:rPr>
          <w:rFonts w:hint="eastAsia"/>
          <w:szCs w:val="24"/>
        </w:rPr>
        <w:t>的投标方。</w:t>
      </w:r>
    </w:p>
    <w:p>
      <w:pPr>
        <w:pStyle w:val="style0"/>
        <w:spacing w:lineRule="exact" w:line="400"/>
        <w:ind w:firstLine="480"/>
        <w:rPr>
          <w:szCs w:val="24"/>
        </w:rPr>
      </w:pPr>
      <w:r>
        <w:rPr>
          <w:rFonts w:hint="eastAsia"/>
          <w:szCs w:val="24"/>
        </w:rPr>
        <w:t>（</w:t>
      </w:r>
      <w:r>
        <w:rPr>
          <w:rFonts w:hint="eastAsia"/>
          <w:szCs w:val="24"/>
        </w:rPr>
        <w:t>5</w:t>
      </w:r>
      <w:r>
        <w:rPr>
          <w:rFonts w:hint="eastAsia"/>
          <w:szCs w:val="24"/>
        </w:rPr>
        <w:t>）</w:t>
      </w:r>
      <w:r>
        <w:t>商务</w:t>
      </w:r>
      <w:r>
        <w:t>标专家</w:t>
      </w:r>
      <w:r>
        <w:t>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style0"/>
        <w:spacing w:lineRule="exact" w:line="400"/>
        <w:ind w:firstLine="480"/>
        <w:rPr>
          <w:szCs w:val="24"/>
        </w:rPr>
      </w:pPr>
      <w:r>
        <w:rPr>
          <w:rFonts w:hint="eastAsia"/>
          <w:szCs w:val="24"/>
        </w:rPr>
        <w:t>（</w:t>
      </w:r>
      <w:r>
        <w:rPr>
          <w:rFonts w:hint="eastAsia"/>
          <w:szCs w:val="24"/>
        </w:rPr>
        <w:t>6</w:t>
      </w:r>
      <w:r>
        <w:rPr>
          <w:rFonts w:hint="eastAsia"/>
          <w:szCs w:val="24"/>
        </w:rPr>
        <w:t>）</w:t>
      </w:r>
      <w:r>
        <w:t>按技术入围合理最低价中标原则</w:t>
      </w:r>
      <w:r>
        <w:rPr>
          <w:rFonts w:hint="eastAsia"/>
          <w:szCs w:val="24"/>
        </w:rPr>
        <w:t>，形成专家意见汇总，确定投标人排序及入围方。</w:t>
      </w:r>
    </w:p>
    <w:p>
      <w:pPr>
        <w:pStyle w:val="style0"/>
        <w:spacing w:lineRule="exact" w:line="400"/>
        <w:ind w:firstLine="480"/>
        <w:rPr>
          <w:szCs w:val="24"/>
        </w:rPr>
      </w:pPr>
      <w:r>
        <w:rPr>
          <w:rFonts w:hint="eastAsia"/>
          <w:szCs w:val="24"/>
        </w:rPr>
        <w:t>（</w:t>
      </w:r>
      <w:r>
        <w:rPr>
          <w:rFonts w:hint="eastAsia"/>
          <w:szCs w:val="24"/>
        </w:rPr>
        <w:t>7</w:t>
      </w:r>
      <w:r>
        <w:rPr>
          <w:rFonts w:hint="eastAsia"/>
          <w:szCs w:val="24"/>
        </w:rPr>
        <w:t>）招标人有权根据项目情况，采取多级评标模式，最终确定中标人。</w:t>
      </w:r>
    </w:p>
    <w:p>
      <w:pPr>
        <w:pStyle w:val="style0"/>
        <w:spacing w:lineRule="exact" w:line="400"/>
        <w:ind w:firstLine="480"/>
        <w:rPr>
          <w:szCs w:val="24"/>
        </w:rPr>
      </w:pPr>
      <w:r>
        <w:rPr>
          <w:rFonts w:hint="eastAsia"/>
          <w:szCs w:val="24"/>
        </w:rPr>
        <w:t>（</w:t>
      </w:r>
      <w:r>
        <w:rPr>
          <w:rFonts w:hint="eastAsia"/>
          <w:szCs w:val="24"/>
        </w:rPr>
        <w:t>8</w:t>
      </w:r>
      <w:r>
        <w:rPr>
          <w:rFonts w:hint="eastAsia"/>
          <w:szCs w:val="24"/>
        </w:rPr>
        <w:t>）投标前请各投标方按照招标文件要求对项目方案进行充分准备，投标单位已默认认可上述开标、评标过程，无异议。招标人无义务对未入围投标方及未中标方做任何解释。</w:t>
      </w:r>
    </w:p>
    <w:p>
      <w:pPr>
        <w:pStyle w:val="style0"/>
        <w:spacing w:lineRule="exact" w:line="400"/>
        <w:ind w:firstLine="720" w:firstLineChars="300"/>
        <w:rPr>
          <w:szCs w:val="24"/>
        </w:rPr>
      </w:pPr>
      <w:r>
        <w:rPr>
          <w:rFonts w:hint="eastAsia"/>
          <w:szCs w:val="24"/>
        </w:rPr>
        <w:t>(9)</w:t>
      </w:r>
      <w:r>
        <w:rPr>
          <w:rFonts w:hint="eastAsia"/>
          <w:szCs w:val="24"/>
        </w:rPr>
        <w:t>开标结束后，招标方仍可组织对投标人的投标资格进行审查，评标委员会对投标人是否实质性响应招标文件要求进行符合性审查。</w:t>
      </w:r>
    </w:p>
    <w:p>
      <w:pPr>
        <w:pStyle w:val="style0"/>
        <w:spacing w:lineRule="exact" w:line="400"/>
        <w:ind w:firstLine="480"/>
        <w:rPr>
          <w:szCs w:val="24"/>
        </w:rPr>
      </w:pPr>
      <w:r>
        <w:rPr>
          <w:rFonts w:hint="eastAsia"/>
          <w:szCs w:val="24"/>
        </w:rPr>
        <w:t>对招标文件的实质性要求和条件</w:t>
      </w:r>
      <w:r>
        <w:rPr>
          <w:rFonts w:hint="eastAsia"/>
          <w:szCs w:val="24"/>
        </w:rPr>
        <w:t>作出</w:t>
      </w:r>
      <w:r>
        <w:rPr>
          <w:rFonts w:hint="eastAsia"/>
          <w:szCs w:val="24"/>
        </w:rPr>
        <w:t>响应的投标应该是与招标文件要求的全部条款、条</w:t>
      </w:r>
      <w:r>
        <w:rPr>
          <w:rFonts w:hint="eastAsia"/>
          <w:szCs w:val="24"/>
        </w:rPr>
        <w:t>件、指标和规格相符，没有重大偏离的投标。招标方和评委判定投标的</w:t>
      </w:r>
      <w:r>
        <w:rPr>
          <w:rFonts w:hint="eastAsia"/>
          <w:szCs w:val="24"/>
        </w:rPr>
        <w:t>响应性只根据</w:t>
      </w:r>
      <w:r>
        <w:rPr>
          <w:rFonts w:hint="eastAsia"/>
          <w:szCs w:val="24"/>
        </w:rPr>
        <w:t>投标本身的内容，而不寻求外部的证据。评标委员会认为有必要时，将要求</w:t>
      </w:r>
      <w:r>
        <w:rPr>
          <w:rFonts w:hint="eastAsia"/>
          <w:szCs w:val="24"/>
        </w:rPr>
        <w:t>投标人述标或</w:t>
      </w:r>
      <w:r>
        <w:rPr>
          <w:rFonts w:hint="eastAsia"/>
          <w:szCs w:val="24"/>
        </w:rPr>
        <w:t>对投标文件中某些内容</w:t>
      </w:r>
      <w:r>
        <w:rPr>
          <w:rFonts w:hint="eastAsia"/>
          <w:szCs w:val="24"/>
        </w:rPr>
        <w:t>作出</w:t>
      </w:r>
      <w:r>
        <w:rPr>
          <w:rFonts w:hint="eastAsia"/>
          <w:szCs w:val="24"/>
        </w:rPr>
        <w:t>澄清或说明，但不接受投标人主动提出的澄清和说明。</w:t>
      </w:r>
      <w:r>
        <w:rPr>
          <w:rFonts w:hint="eastAsia"/>
          <w:szCs w:val="24"/>
        </w:rPr>
        <w:t xml:space="preserve">    </w:t>
      </w:r>
    </w:p>
    <w:p>
      <w:pPr>
        <w:pStyle w:val="style0"/>
        <w:spacing w:lineRule="exact" w:line="400"/>
        <w:ind w:firstLine="482"/>
        <w:rPr>
          <w:b/>
          <w:bCs/>
          <w:szCs w:val="24"/>
        </w:rPr>
      </w:pPr>
      <w:r>
        <w:rPr>
          <w:b/>
          <w:bCs/>
          <w:szCs w:val="24"/>
        </w:rPr>
        <w:t>21</w:t>
      </w:r>
      <w:r>
        <w:rPr>
          <w:rFonts w:hint="eastAsia"/>
          <w:b/>
          <w:bCs/>
          <w:szCs w:val="24"/>
        </w:rPr>
        <w:t>.</w:t>
      </w:r>
      <w:r>
        <w:rPr>
          <w:b/>
          <w:bCs/>
          <w:szCs w:val="24"/>
        </w:rPr>
        <w:t xml:space="preserve"> </w:t>
      </w:r>
      <w:r>
        <w:rPr>
          <w:b/>
          <w:bCs/>
          <w:szCs w:val="24"/>
        </w:rPr>
        <w:t>评标委员会</w:t>
      </w:r>
      <w:bookmarkEnd w:id="92"/>
    </w:p>
    <w:p>
      <w:pPr>
        <w:pStyle w:val="style0"/>
        <w:adjustRightInd w:val="false"/>
        <w:snapToGrid w:val="false"/>
        <w:spacing w:before="72" w:beforeLines="30" w:after="50" w:lineRule="exact" w:line="400"/>
        <w:ind w:firstLine="480"/>
        <w:rPr>
          <w:szCs w:val="24"/>
        </w:rPr>
      </w:pPr>
      <w:r>
        <w:rPr>
          <w:szCs w:val="24"/>
        </w:rPr>
        <w:t>评标委员会的</w:t>
      </w:r>
      <w:r>
        <w:rPr>
          <w:szCs w:val="24"/>
        </w:rPr>
        <w:t>组成见</w:t>
      </w:r>
      <w:r>
        <w:rPr>
          <w:szCs w:val="24"/>
        </w:rPr>
        <w:t>投标人须知前附表，评标委员会负责对投标文件进行审查、质疑、评标，提出书面评标报告，并向招标人推荐中标候选人排序名单。</w:t>
      </w:r>
    </w:p>
    <w:bookmarkStart w:id="93" w:name="_Toc92678128"/>
    <w:bookmarkStart w:id="94" w:name="_Toc212369528"/>
    <w:p>
      <w:pPr>
        <w:pStyle w:val="style0"/>
        <w:spacing w:lineRule="exact" w:line="400"/>
        <w:ind w:firstLine="482"/>
        <w:rPr>
          <w:b/>
          <w:bCs/>
          <w:szCs w:val="24"/>
        </w:rPr>
      </w:pPr>
      <w:r>
        <w:rPr>
          <w:b/>
          <w:bCs/>
          <w:szCs w:val="24"/>
        </w:rPr>
        <w:t>22</w:t>
      </w:r>
      <w:r>
        <w:rPr>
          <w:rFonts w:hint="eastAsia"/>
          <w:b/>
          <w:bCs/>
          <w:szCs w:val="24"/>
        </w:rPr>
        <w:t>.</w:t>
      </w:r>
      <w:r>
        <w:rPr>
          <w:b/>
          <w:bCs/>
          <w:szCs w:val="24"/>
        </w:rPr>
        <w:t xml:space="preserve"> </w:t>
      </w:r>
      <w:r>
        <w:rPr>
          <w:b/>
          <w:bCs/>
          <w:szCs w:val="24"/>
        </w:rPr>
        <w:t>评标原则</w:t>
      </w:r>
      <w:bookmarkEnd w:id="93"/>
      <w:bookmarkEnd w:id="94"/>
    </w:p>
    <w:bookmarkStart w:id="95" w:name="_Toc212369529"/>
    <w:p>
      <w:pPr>
        <w:pStyle w:val="style0"/>
        <w:spacing w:lineRule="exact" w:line="400"/>
        <w:ind w:firstLine="480"/>
        <w:rPr>
          <w:szCs w:val="24"/>
        </w:rPr>
      </w:pPr>
      <w:r>
        <w:rPr>
          <w:szCs w:val="24"/>
        </w:rPr>
        <w:t>“</w:t>
      </w:r>
      <w:r>
        <w:rPr>
          <w:szCs w:val="24"/>
        </w:rPr>
        <w:t>公平、公正、科学、择优</w:t>
      </w:r>
      <w:r>
        <w:rPr>
          <w:szCs w:val="24"/>
        </w:rPr>
        <w:t>”</w:t>
      </w:r>
      <w:r>
        <w:rPr>
          <w:szCs w:val="24"/>
        </w:rPr>
        <w:t>为本次评标的基本原则，评标委员会按照这一原则的要求，公正、平等地对待各投标人。同时，在评标过程中恪守以下原则：</w:t>
      </w:r>
      <w:bookmarkEnd w:id="95"/>
    </w:p>
    <w:p>
      <w:pPr>
        <w:pStyle w:val="style0"/>
        <w:adjustRightInd w:val="false"/>
        <w:snapToGrid w:val="false"/>
        <w:spacing w:before="72" w:beforeLines="30" w:after="50" w:lineRule="exact" w:line="400"/>
        <w:ind w:firstLine="480"/>
        <w:rPr>
          <w:szCs w:val="24"/>
        </w:rPr>
      </w:pPr>
      <w:r>
        <w:rPr>
          <w:szCs w:val="24"/>
        </w:rPr>
        <w:t xml:space="preserve">22.1 </w:t>
      </w:r>
      <w:r>
        <w:rPr>
          <w:szCs w:val="24"/>
        </w:rPr>
        <w:t>客观性原则：评标委员会将严格按照招标文件要求的内容，对投标人的投标文件进行认真评审；评标委员会对投标文件的评审仅依据投标文件本身，而不依靠投标文件以外的任何因素；</w:t>
      </w:r>
    </w:p>
    <w:p>
      <w:pPr>
        <w:pStyle w:val="style0"/>
        <w:adjustRightInd w:val="false"/>
        <w:snapToGrid w:val="false"/>
        <w:spacing w:before="72" w:beforeLines="30" w:after="50" w:lineRule="exact" w:line="400"/>
        <w:ind w:firstLine="480"/>
        <w:rPr>
          <w:szCs w:val="24"/>
        </w:rPr>
      </w:pPr>
      <w:r>
        <w:rPr>
          <w:szCs w:val="24"/>
        </w:rPr>
        <w:t>22.2</w:t>
      </w:r>
      <w:r>
        <w:rPr>
          <w:szCs w:val="24"/>
        </w:rPr>
        <w:t>统一性原则：评标委员会将按照统一的评标原则和评标办法，用同一标准进行评审。</w:t>
      </w:r>
    </w:p>
    <w:p>
      <w:pPr>
        <w:pStyle w:val="style0"/>
        <w:adjustRightInd w:val="false"/>
        <w:snapToGrid w:val="false"/>
        <w:spacing w:before="72" w:beforeLines="30" w:after="50" w:lineRule="exact" w:line="400"/>
        <w:ind w:firstLine="480"/>
        <w:rPr>
          <w:szCs w:val="24"/>
        </w:rPr>
      </w:pPr>
      <w:r>
        <w:rPr>
          <w:szCs w:val="24"/>
        </w:rPr>
        <w:t>22.3</w:t>
      </w:r>
      <w:r>
        <w:rPr>
          <w:szCs w:val="24"/>
        </w:rPr>
        <w:t>独立性原则：评标工作在评标委员会内部独立进行，不受外界任何因素的干扰和影响。评标委员会成员对出具的评审意见承担个人责任。</w:t>
      </w:r>
    </w:p>
    <w:p>
      <w:pPr>
        <w:pStyle w:val="style0"/>
        <w:adjustRightInd w:val="false"/>
        <w:snapToGrid w:val="false"/>
        <w:spacing w:before="72" w:beforeLines="30" w:after="50" w:lineRule="exact" w:line="400"/>
        <w:ind w:firstLine="480"/>
        <w:rPr>
          <w:szCs w:val="24"/>
        </w:rPr>
      </w:pPr>
      <w:r>
        <w:rPr>
          <w:szCs w:val="24"/>
        </w:rPr>
        <w:t>22.4</w:t>
      </w:r>
      <w:r>
        <w:rPr>
          <w:szCs w:val="24"/>
        </w:rPr>
        <w:t>保密性原则：招标人应当采取必要的措施，保证评标在严格保密的情况下进行。</w:t>
      </w:r>
    </w:p>
    <w:p>
      <w:pPr>
        <w:pStyle w:val="style0"/>
        <w:adjustRightInd w:val="false"/>
        <w:snapToGrid w:val="false"/>
        <w:spacing w:before="72" w:beforeLines="30" w:after="50" w:lineRule="exact" w:line="400"/>
        <w:ind w:firstLine="480"/>
        <w:rPr>
          <w:spacing w:val="-2"/>
          <w:szCs w:val="24"/>
        </w:rPr>
      </w:pPr>
      <w:r>
        <w:rPr>
          <w:szCs w:val="24"/>
        </w:rPr>
        <w:t xml:space="preserve">22.5 </w:t>
      </w:r>
      <w:r>
        <w:rPr>
          <w:szCs w:val="24"/>
        </w:rPr>
        <w:t>综合性原则：评标委员会将综合分析、评审投标人的各项指标，而不以单项指标的优劣评定出中标人。</w:t>
      </w:r>
    </w:p>
    <w:bookmarkStart w:id="96" w:name="_Toc56676928"/>
    <w:bookmarkStart w:id="97" w:name="_Toc15290"/>
    <w:bookmarkStart w:id="98" w:name="_Toc201849153"/>
    <w:p>
      <w:pPr>
        <w:pStyle w:val="style2"/>
        <w:rPr/>
      </w:pPr>
      <w:r>
        <w:t>授予合同</w:t>
      </w:r>
      <w:bookmarkEnd w:id="96"/>
      <w:bookmarkEnd w:id="97"/>
      <w:bookmarkEnd w:id="98"/>
    </w:p>
    <w:p>
      <w:pPr>
        <w:pStyle w:val="style0"/>
        <w:spacing w:lineRule="exact" w:line="400"/>
        <w:ind w:firstLine="488" w:firstLineChars="196"/>
        <w:rPr>
          <w:b/>
          <w:spacing w:val="4"/>
          <w:szCs w:val="24"/>
        </w:rPr>
      </w:pPr>
      <w:r>
        <w:rPr>
          <w:b/>
          <w:spacing w:val="4"/>
          <w:szCs w:val="24"/>
        </w:rPr>
        <w:t xml:space="preserve">23. </w:t>
      </w:r>
      <w:r>
        <w:rPr>
          <w:b/>
          <w:spacing w:val="4"/>
          <w:szCs w:val="24"/>
        </w:rPr>
        <w:t>定标</w:t>
      </w:r>
    </w:p>
    <w:p>
      <w:pPr>
        <w:pStyle w:val="style0"/>
        <w:spacing w:lineRule="exact" w:line="400"/>
        <w:ind w:firstLine="625" w:firstLineChars="252"/>
        <w:rPr>
          <w:spacing w:val="4"/>
          <w:szCs w:val="24"/>
        </w:rPr>
      </w:pPr>
      <w:r>
        <w:rPr>
          <w:spacing w:val="4"/>
          <w:szCs w:val="24"/>
        </w:rPr>
        <w:t>23.1</w:t>
      </w:r>
      <w:r>
        <w:rPr>
          <w:spacing w:val="4"/>
          <w:szCs w:val="24"/>
        </w:rPr>
        <w:t>招标人对评标委员会推荐的中标候选人进行审查，最终确定中标人。</w:t>
      </w:r>
    </w:p>
    <w:p>
      <w:pPr>
        <w:pStyle w:val="style0"/>
        <w:spacing w:lineRule="exact" w:line="400"/>
        <w:ind w:firstLine="625" w:firstLineChars="252"/>
        <w:rPr>
          <w:spacing w:val="4"/>
          <w:szCs w:val="24"/>
        </w:rPr>
      </w:pPr>
      <w:r>
        <w:rPr>
          <w:spacing w:val="4"/>
          <w:szCs w:val="24"/>
        </w:rPr>
        <w:t>23.2</w:t>
      </w:r>
      <w:r>
        <w:rPr>
          <w:spacing w:val="4"/>
          <w:szCs w:val="24"/>
        </w:rPr>
        <w:t>最终审查的对象是招标项目的中标候选人。</w:t>
      </w:r>
    </w:p>
    <w:p>
      <w:pPr>
        <w:pStyle w:val="style0"/>
        <w:spacing w:lineRule="exact" w:line="400"/>
        <w:ind w:left="142" w:leftChars="59" w:firstLine="501" w:firstLineChars="202"/>
        <w:rPr>
          <w:spacing w:val="4"/>
          <w:szCs w:val="24"/>
        </w:rPr>
      </w:pPr>
      <w:r>
        <w:rPr>
          <w:spacing w:val="4"/>
          <w:szCs w:val="24"/>
        </w:rPr>
        <w:t>23.3</w:t>
      </w:r>
      <w:r>
        <w:rPr>
          <w:spacing w:val="4"/>
          <w:szCs w:val="24"/>
        </w:rPr>
        <w:t>最终审查的内容是对中标候选人所报货物的产品性能及性价比、安装方案、调试方案、技术状况、生产条件、产品质量、交付时间、投标人信誉以及招标人认为有必要了解的其它问题作进一步的审查或了解。</w:t>
      </w:r>
    </w:p>
    <w:p>
      <w:pPr>
        <w:pStyle w:val="style0"/>
        <w:spacing w:lineRule="exact" w:line="400"/>
        <w:ind w:firstLine="625" w:firstLineChars="252"/>
        <w:rPr>
          <w:spacing w:val="4"/>
          <w:szCs w:val="24"/>
        </w:rPr>
      </w:pPr>
      <w:r>
        <w:rPr>
          <w:spacing w:val="4"/>
          <w:szCs w:val="24"/>
        </w:rPr>
        <w:t>23.4</w:t>
      </w:r>
      <w:r>
        <w:rPr>
          <w:spacing w:val="4"/>
          <w:szCs w:val="24"/>
        </w:rPr>
        <w:t>最终审查的方式：</w:t>
      </w:r>
    </w:p>
    <w:p>
      <w:pPr>
        <w:pStyle w:val="style0"/>
        <w:spacing w:lineRule="exact" w:line="400"/>
        <w:ind w:firstLine="625" w:firstLineChars="252"/>
        <w:rPr>
          <w:spacing w:val="4"/>
          <w:szCs w:val="24"/>
        </w:rPr>
      </w:pPr>
      <w:r>
        <w:rPr>
          <w:spacing w:val="4"/>
          <w:szCs w:val="24"/>
        </w:rPr>
        <w:t>对中标候选人进行询问或对中标候选人进行实地考察。</w:t>
      </w:r>
    </w:p>
    <w:p>
      <w:pPr>
        <w:pStyle w:val="style0"/>
        <w:spacing w:lineRule="exact" w:line="400"/>
        <w:ind w:left="142" w:leftChars="59" w:firstLine="501" w:firstLineChars="202"/>
        <w:rPr>
          <w:spacing w:val="4"/>
          <w:szCs w:val="24"/>
        </w:rPr>
      </w:pPr>
      <w:r>
        <w:rPr>
          <w:spacing w:val="4"/>
          <w:szCs w:val="24"/>
        </w:rPr>
        <w:t>23.5</w:t>
      </w:r>
      <w:r>
        <w:rPr>
          <w:spacing w:val="4"/>
          <w:szCs w:val="24"/>
        </w:rPr>
        <w:t>接受最终审查的中标候选人，必须如实回答和受理招标人的询问或考察，</w:t>
      </w:r>
      <w:r>
        <w:rPr>
          <w:bCs/>
          <w:spacing w:val="4"/>
          <w:szCs w:val="24"/>
        </w:rPr>
        <w:t>并提供产品检测报告</w:t>
      </w:r>
      <w:r>
        <w:rPr>
          <w:bCs/>
          <w:spacing w:val="4"/>
          <w:szCs w:val="24"/>
        </w:rPr>
        <w:t>(</w:t>
      </w:r>
      <w:r>
        <w:rPr>
          <w:bCs/>
          <w:spacing w:val="4"/>
          <w:szCs w:val="24"/>
        </w:rPr>
        <w:t>复印件加盖公章</w:t>
      </w:r>
      <w:r>
        <w:rPr>
          <w:bCs/>
          <w:spacing w:val="4"/>
          <w:szCs w:val="24"/>
        </w:rPr>
        <w:t>)</w:t>
      </w:r>
      <w:r>
        <w:rPr>
          <w:bCs/>
          <w:spacing w:val="4"/>
          <w:szCs w:val="24"/>
        </w:rPr>
        <w:t>、主要设备的生产许可证或强制性认证证书</w:t>
      </w:r>
      <w:r>
        <w:rPr>
          <w:spacing w:val="4"/>
          <w:szCs w:val="24"/>
        </w:rPr>
        <w:t>。</w:t>
      </w:r>
    </w:p>
    <w:p>
      <w:pPr>
        <w:pStyle w:val="style0"/>
        <w:spacing w:lineRule="exact" w:line="400"/>
        <w:ind w:left="142" w:leftChars="59" w:firstLine="501" w:firstLineChars="202"/>
        <w:rPr>
          <w:spacing w:val="4"/>
          <w:szCs w:val="24"/>
        </w:rPr>
      </w:pPr>
      <w:r>
        <w:rPr>
          <w:spacing w:val="4"/>
          <w:szCs w:val="24"/>
        </w:rPr>
        <w:t>23.6</w:t>
      </w:r>
      <w:r>
        <w:rPr>
          <w:spacing w:val="4"/>
          <w:szCs w:val="24"/>
        </w:rPr>
        <w:t>如审查结果中标候选人不符合中标条件则应考察下一个综合评价最优者。</w:t>
      </w:r>
    </w:p>
    <w:p>
      <w:pPr>
        <w:pStyle w:val="style0"/>
        <w:spacing w:lineRule="exact" w:line="400"/>
        <w:ind w:left="142" w:leftChars="59" w:firstLine="503" w:firstLineChars="202"/>
        <w:rPr>
          <w:b/>
          <w:spacing w:val="4"/>
          <w:szCs w:val="24"/>
        </w:rPr>
      </w:pPr>
      <w:r>
        <w:rPr>
          <w:b/>
          <w:spacing w:val="4"/>
          <w:szCs w:val="24"/>
        </w:rPr>
        <w:t xml:space="preserve">24. </w:t>
      </w:r>
      <w:r>
        <w:rPr>
          <w:b/>
          <w:spacing w:val="4"/>
          <w:szCs w:val="24"/>
        </w:rPr>
        <w:t>招标人在授标时有变更数量的权利。</w:t>
      </w:r>
    </w:p>
    <w:p>
      <w:pPr>
        <w:pStyle w:val="style0"/>
        <w:spacing w:lineRule="exact" w:line="400"/>
        <w:ind w:left="142" w:leftChars="59" w:firstLine="501" w:firstLineChars="202"/>
        <w:rPr>
          <w:spacing w:val="4"/>
          <w:szCs w:val="24"/>
        </w:rPr>
      </w:pPr>
      <w:r>
        <w:rPr>
          <w:spacing w:val="4"/>
          <w:szCs w:val="24"/>
        </w:rPr>
        <w:t>在向投标人授予中标通知书时，招标人有权变</w:t>
      </w:r>
      <w:r>
        <w:rPr>
          <w:spacing w:val="4"/>
          <w:szCs w:val="24"/>
        </w:rPr>
        <w:t>更数量</w:t>
      </w:r>
      <w:r>
        <w:rPr>
          <w:spacing w:val="4"/>
          <w:szCs w:val="24"/>
        </w:rPr>
        <w:t>和服务的内容。</w:t>
      </w:r>
    </w:p>
    <w:p>
      <w:pPr>
        <w:pStyle w:val="style0"/>
        <w:spacing w:lineRule="exact" w:line="400"/>
        <w:ind w:left="142" w:leftChars="59" w:firstLine="503" w:firstLineChars="202"/>
        <w:rPr>
          <w:b/>
          <w:spacing w:val="4"/>
          <w:szCs w:val="24"/>
        </w:rPr>
      </w:pPr>
      <w:r>
        <w:rPr>
          <w:b/>
          <w:spacing w:val="4"/>
          <w:szCs w:val="24"/>
        </w:rPr>
        <w:t xml:space="preserve">25. </w:t>
      </w:r>
      <w:r>
        <w:rPr>
          <w:b/>
          <w:spacing w:val="4"/>
          <w:szCs w:val="24"/>
        </w:rPr>
        <w:t>招标人接受和拒绝任何一个或所有投标的权利</w:t>
      </w:r>
    </w:p>
    <w:p>
      <w:pPr>
        <w:pStyle w:val="style0"/>
        <w:spacing w:lineRule="exact" w:line="400"/>
        <w:ind w:left="142" w:leftChars="59" w:firstLine="501" w:firstLineChars="202"/>
        <w:rPr>
          <w:spacing w:val="4"/>
          <w:szCs w:val="24"/>
        </w:rPr>
      </w:pPr>
      <w:r>
        <w:rPr>
          <w:spacing w:val="4"/>
          <w:szCs w:val="24"/>
        </w:rPr>
        <w:t>招标人在中标通知书发出之前任何时候仍有选择或拒绝任何投标人中标或宣布招标无效的权利。对受影响的投标人不承担任何责任，也无义务向受影响的投标人解释采取这一行动的理由。</w:t>
      </w:r>
    </w:p>
    <w:p>
      <w:pPr>
        <w:pStyle w:val="style0"/>
        <w:spacing w:lineRule="exact" w:line="400"/>
        <w:ind w:left="142" w:leftChars="59" w:firstLine="503" w:firstLineChars="202"/>
        <w:rPr>
          <w:b/>
          <w:spacing w:val="4"/>
          <w:szCs w:val="24"/>
        </w:rPr>
      </w:pPr>
      <w:r>
        <w:rPr>
          <w:b/>
          <w:spacing w:val="4"/>
          <w:szCs w:val="24"/>
        </w:rPr>
        <w:t xml:space="preserve">26. </w:t>
      </w:r>
      <w:r>
        <w:rPr>
          <w:b/>
          <w:spacing w:val="4"/>
          <w:szCs w:val="24"/>
        </w:rPr>
        <w:t>中标通知</w:t>
      </w:r>
    </w:p>
    <w:p>
      <w:pPr>
        <w:pStyle w:val="style0"/>
        <w:spacing w:lineRule="exact" w:line="400"/>
        <w:ind w:left="142" w:leftChars="59" w:firstLine="501" w:firstLineChars="202"/>
        <w:rPr>
          <w:szCs w:val="24"/>
        </w:rPr>
      </w:pPr>
      <w:r>
        <w:rPr>
          <w:spacing w:val="4"/>
          <w:szCs w:val="24"/>
        </w:rPr>
        <w:t>26.1</w:t>
      </w:r>
      <w:r>
        <w:rPr>
          <w:szCs w:val="24"/>
        </w:rPr>
        <w:t>确定中标结果后，招标人向中标人签发《中标通知书》。</w:t>
      </w:r>
    </w:p>
    <w:p>
      <w:pPr>
        <w:pStyle w:val="style0"/>
        <w:spacing w:lineRule="exact" w:line="400"/>
        <w:ind w:left="142" w:leftChars="59" w:firstLine="501" w:firstLineChars="202"/>
        <w:rPr>
          <w:spacing w:val="4"/>
          <w:szCs w:val="24"/>
        </w:rPr>
      </w:pPr>
      <w:r>
        <w:rPr>
          <w:spacing w:val="4"/>
          <w:szCs w:val="24"/>
        </w:rPr>
        <w:t>26.2</w:t>
      </w:r>
      <w:r>
        <w:rPr>
          <w:spacing w:val="4"/>
          <w:szCs w:val="24"/>
        </w:rPr>
        <w:t>中标通知书将是合同的组成部分。</w:t>
      </w:r>
    </w:p>
    <w:p>
      <w:pPr>
        <w:pStyle w:val="style0"/>
        <w:spacing w:lineRule="exact" w:line="400"/>
        <w:ind w:left="142" w:leftChars="59" w:firstLine="503" w:firstLineChars="202"/>
        <w:rPr>
          <w:b/>
          <w:spacing w:val="4"/>
          <w:szCs w:val="24"/>
        </w:rPr>
      </w:pPr>
      <w:r>
        <w:rPr>
          <w:b/>
          <w:spacing w:val="4"/>
          <w:szCs w:val="24"/>
        </w:rPr>
        <w:t xml:space="preserve">27. </w:t>
      </w:r>
      <w:r>
        <w:rPr>
          <w:b/>
          <w:spacing w:val="4"/>
          <w:szCs w:val="24"/>
        </w:rPr>
        <w:t>签订合同</w:t>
      </w:r>
    </w:p>
    <w:p>
      <w:pPr>
        <w:pStyle w:val="style0"/>
        <w:spacing w:lineRule="exact" w:line="400"/>
        <w:ind w:left="142" w:leftChars="59" w:firstLine="501" w:firstLineChars="202"/>
        <w:rPr>
          <w:bCs/>
          <w:spacing w:val="4"/>
          <w:szCs w:val="24"/>
        </w:rPr>
      </w:pPr>
      <w:r>
        <w:rPr>
          <w:bCs/>
          <w:spacing w:val="4"/>
          <w:szCs w:val="24"/>
        </w:rPr>
        <w:t>27.1</w:t>
      </w:r>
      <w:r>
        <w:rPr>
          <w:bCs/>
          <w:spacing w:val="4"/>
          <w:szCs w:val="24"/>
        </w:rPr>
        <w:t>中标人应按中标通知书中规定的时间、地点与买方签订中标经济合同，否则按开标后撤回投标处理。</w:t>
      </w:r>
    </w:p>
    <w:p>
      <w:pPr>
        <w:pStyle w:val="style0"/>
        <w:spacing w:lineRule="exact" w:line="400"/>
        <w:ind w:firstLine="620" w:firstLineChars="250"/>
        <w:rPr>
          <w:szCs w:val="24"/>
        </w:rPr>
      </w:pPr>
      <w:r>
        <w:rPr>
          <w:bCs/>
          <w:spacing w:val="4"/>
          <w:szCs w:val="24"/>
        </w:rPr>
        <w:t>27.2</w:t>
      </w:r>
      <w:r>
        <w:rPr>
          <w:bCs/>
          <w:spacing w:val="4"/>
          <w:szCs w:val="24"/>
        </w:rPr>
        <w:t>招标文件、中标人的投标文件及评标过程中有关澄清文件均应作为合同附件</w:t>
      </w:r>
      <w:r>
        <w:rPr>
          <w:szCs w:val="24"/>
        </w:rPr>
        <w:t>。</w:t>
      </w:r>
    </w:p>
    <w:p>
      <w:pPr>
        <w:pStyle w:val="style0"/>
        <w:spacing w:lineRule="exact" w:line="400"/>
        <w:ind w:firstLine="600" w:firstLineChars="250"/>
        <w:rPr>
          <w:szCs w:val="24"/>
        </w:rPr>
      </w:pPr>
      <w:r>
        <w:rPr>
          <w:szCs w:val="24"/>
        </w:rPr>
        <w:t>27.3</w:t>
      </w:r>
      <w:r>
        <w:rPr>
          <w:szCs w:val="24"/>
        </w:rPr>
        <w:t>合同以双方最终签署的版本为准。</w:t>
      </w:r>
    </w:p>
    <w:p>
      <w:pPr>
        <w:pStyle w:val="style0"/>
        <w:spacing w:lineRule="exact" w:line="400"/>
        <w:ind w:firstLine="602" w:firstLineChars="250"/>
        <w:rPr>
          <w:b/>
          <w:bCs/>
          <w:szCs w:val="24"/>
        </w:rPr>
      </w:pPr>
      <w:r>
        <w:rPr>
          <w:rFonts w:hint="eastAsia"/>
          <w:b/>
          <w:bCs/>
          <w:szCs w:val="24"/>
        </w:rPr>
        <w:t>28.</w:t>
      </w:r>
      <w:r>
        <w:rPr>
          <w:rFonts w:hint="eastAsia"/>
          <w:b/>
          <w:bCs/>
          <w:szCs w:val="24"/>
        </w:rPr>
        <w:t>废标</w:t>
      </w:r>
    </w:p>
    <w:p>
      <w:pPr>
        <w:pStyle w:val="style0"/>
        <w:spacing w:lineRule="exact" w:line="400"/>
        <w:ind w:firstLine="600" w:firstLineChars="250"/>
        <w:rPr>
          <w:szCs w:val="24"/>
        </w:rPr>
      </w:pPr>
      <w:r>
        <w:rPr>
          <w:rFonts w:hint="eastAsia"/>
          <w:szCs w:val="24"/>
        </w:rPr>
        <w:t xml:space="preserve">28.1 </w:t>
      </w:r>
      <w:r>
        <w:rPr>
          <w:rFonts w:hint="eastAsia"/>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style0"/>
        <w:spacing w:lineRule="exact" w:line="400"/>
        <w:ind w:firstLine="600" w:firstLineChars="250"/>
        <w:rPr>
          <w:szCs w:val="24"/>
        </w:rPr>
      </w:pPr>
      <w:r>
        <w:rPr>
          <w:rFonts w:hint="eastAsia"/>
          <w:szCs w:val="24"/>
        </w:rPr>
        <w:t>（</w:t>
      </w:r>
      <w:r>
        <w:rPr>
          <w:rFonts w:hint="eastAsia"/>
          <w:szCs w:val="24"/>
        </w:rPr>
        <w:t>1</w:t>
      </w:r>
      <w:r>
        <w:rPr>
          <w:rFonts w:hint="eastAsia"/>
          <w:szCs w:val="24"/>
        </w:rPr>
        <w:t>）投标人提供的有关资格、资质证明文件不合格、不真实或提供虚假投标材料；</w:t>
      </w:r>
    </w:p>
    <w:p>
      <w:pPr>
        <w:pStyle w:val="style0"/>
        <w:spacing w:lineRule="exact" w:line="400"/>
        <w:ind w:firstLine="600" w:firstLineChars="250"/>
        <w:rPr>
          <w:szCs w:val="24"/>
        </w:rPr>
      </w:pPr>
      <w:r>
        <w:rPr>
          <w:rFonts w:hint="eastAsia"/>
          <w:szCs w:val="24"/>
        </w:rPr>
        <w:t>（</w:t>
      </w:r>
      <w:r>
        <w:rPr>
          <w:rFonts w:hint="eastAsia"/>
          <w:szCs w:val="24"/>
        </w:rPr>
        <w:t>2</w:t>
      </w:r>
      <w:r>
        <w:rPr>
          <w:rFonts w:hint="eastAsia"/>
          <w:szCs w:val="24"/>
        </w:rPr>
        <w:t>）投标人在报价有效期内撤回投标；</w:t>
      </w:r>
    </w:p>
    <w:p>
      <w:pPr>
        <w:pStyle w:val="style0"/>
        <w:spacing w:lineRule="exact" w:line="400"/>
        <w:ind w:firstLine="600" w:firstLineChars="250"/>
        <w:rPr>
          <w:szCs w:val="24"/>
        </w:rPr>
      </w:pPr>
      <w:r>
        <w:rPr>
          <w:rFonts w:hint="eastAsia"/>
          <w:szCs w:val="24"/>
        </w:rPr>
        <w:t>（</w:t>
      </w:r>
      <w:r>
        <w:rPr>
          <w:rFonts w:hint="eastAsia"/>
          <w:szCs w:val="24"/>
        </w:rPr>
        <w:t>3</w:t>
      </w:r>
      <w:r>
        <w:rPr>
          <w:rFonts w:hint="eastAsia"/>
          <w:szCs w:val="24"/>
        </w:rPr>
        <w:t>）在整个评标过程中，投标人有企图影响评标结果公正性的任何活动；</w:t>
      </w:r>
    </w:p>
    <w:p>
      <w:pPr>
        <w:pStyle w:val="style0"/>
        <w:spacing w:lineRule="exact" w:line="400"/>
        <w:ind w:firstLine="600" w:firstLineChars="250"/>
        <w:rPr>
          <w:szCs w:val="24"/>
        </w:rPr>
      </w:pPr>
      <w:r>
        <w:rPr>
          <w:rFonts w:hint="eastAsia"/>
          <w:szCs w:val="24"/>
        </w:rPr>
        <w:t>（</w:t>
      </w:r>
      <w:r>
        <w:rPr>
          <w:rFonts w:hint="eastAsia"/>
          <w:szCs w:val="24"/>
        </w:rPr>
        <w:t>4</w:t>
      </w:r>
      <w:r>
        <w:rPr>
          <w:rFonts w:hint="eastAsia"/>
          <w:szCs w:val="24"/>
        </w:rPr>
        <w:t>）投标人以任何方式诋毁其他投标人；</w:t>
      </w:r>
    </w:p>
    <w:p>
      <w:pPr>
        <w:pStyle w:val="style0"/>
        <w:spacing w:lineRule="exact" w:line="400"/>
        <w:ind w:firstLine="600" w:firstLineChars="250"/>
        <w:rPr>
          <w:szCs w:val="24"/>
        </w:rPr>
      </w:pPr>
      <w:r>
        <w:rPr>
          <w:rFonts w:hint="eastAsia"/>
          <w:szCs w:val="24"/>
        </w:rPr>
        <w:t>（</w:t>
      </w:r>
      <w:r>
        <w:rPr>
          <w:rFonts w:hint="eastAsia"/>
          <w:szCs w:val="24"/>
        </w:rPr>
        <w:t>5</w:t>
      </w:r>
      <w:r>
        <w:rPr>
          <w:rFonts w:hint="eastAsia"/>
          <w:szCs w:val="24"/>
        </w:rPr>
        <w:t>）投标人串通投标；</w:t>
      </w:r>
    </w:p>
    <w:p>
      <w:pPr>
        <w:pStyle w:val="style0"/>
        <w:spacing w:lineRule="exact" w:line="400"/>
        <w:ind w:firstLine="600" w:firstLineChars="250"/>
        <w:rPr>
          <w:szCs w:val="24"/>
        </w:rPr>
      </w:pPr>
      <w:r>
        <w:rPr>
          <w:rFonts w:hint="eastAsia"/>
          <w:szCs w:val="24"/>
        </w:rPr>
        <w:t>（</w:t>
      </w:r>
      <w:r>
        <w:rPr>
          <w:rFonts w:hint="eastAsia"/>
          <w:szCs w:val="24"/>
        </w:rPr>
        <w:t>6</w:t>
      </w:r>
      <w:r>
        <w:rPr>
          <w:rFonts w:hint="eastAsia"/>
          <w:szCs w:val="24"/>
        </w:rPr>
        <w:t>）以他人名义投标或者以其他方式弄虚作假，骗取中标的；</w:t>
      </w:r>
    </w:p>
    <w:p>
      <w:pPr>
        <w:pStyle w:val="style0"/>
        <w:spacing w:lineRule="exact" w:line="400"/>
        <w:ind w:firstLine="600" w:firstLineChars="250"/>
        <w:rPr>
          <w:szCs w:val="24"/>
        </w:rPr>
      </w:pPr>
      <w:r>
        <w:rPr>
          <w:rFonts w:hint="eastAsia"/>
          <w:szCs w:val="24"/>
        </w:rPr>
        <w:t>（</w:t>
      </w:r>
      <w:r>
        <w:rPr>
          <w:rFonts w:hint="eastAsia"/>
          <w:szCs w:val="24"/>
        </w:rPr>
        <w:t>7</w:t>
      </w:r>
      <w:r>
        <w:rPr>
          <w:rFonts w:hint="eastAsia"/>
          <w:szCs w:val="24"/>
        </w:rPr>
        <w:t>）投标人负责人为同一人或者存在控股、管理关系的不同单位；</w:t>
      </w:r>
    </w:p>
    <w:p>
      <w:pPr>
        <w:pStyle w:val="style0"/>
        <w:spacing w:lineRule="exact" w:line="400"/>
        <w:ind w:firstLine="600" w:firstLineChars="250"/>
        <w:rPr>
          <w:szCs w:val="24"/>
        </w:rPr>
      </w:pPr>
      <w:r>
        <w:rPr>
          <w:rFonts w:hint="eastAsia"/>
          <w:szCs w:val="24"/>
        </w:rPr>
        <w:t>（</w:t>
      </w:r>
      <w:r>
        <w:rPr>
          <w:rFonts w:hint="eastAsia"/>
          <w:szCs w:val="24"/>
        </w:rPr>
        <w:t>8</w:t>
      </w:r>
      <w:r>
        <w:rPr>
          <w:rFonts w:hint="eastAsia"/>
          <w:szCs w:val="24"/>
        </w:rPr>
        <w:t>）法律、法规规定的其他情况。</w:t>
      </w:r>
    </w:p>
    <w:p>
      <w:pPr>
        <w:pStyle w:val="style0"/>
        <w:spacing w:lineRule="exact" w:line="400"/>
        <w:ind w:firstLine="480"/>
        <w:rPr>
          <w:szCs w:val="24"/>
        </w:rPr>
      </w:pPr>
      <w:r>
        <w:rPr>
          <w:rFonts w:hint="eastAsia"/>
          <w:szCs w:val="24"/>
        </w:rPr>
        <w:t xml:space="preserve">28.2 </w:t>
      </w:r>
      <w:r>
        <w:rPr>
          <w:rFonts w:hint="eastAsia"/>
          <w:szCs w:val="24"/>
        </w:rPr>
        <w:t>出现下列情形之一，招标人有权否决所有投标人的投标，并终止招标。</w:t>
      </w:r>
    </w:p>
    <w:p>
      <w:pPr>
        <w:pStyle w:val="style0"/>
        <w:spacing w:lineRule="exact" w:line="400"/>
        <w:ind w:firstLine="600" w:firstLineChars="250"/>
        <w:rPr>
          <w:szCs w:val="24"/>
        </w:rPr>
      </w:pPr>
      <w:r>
        <w:rPr>
          <w:rFonts w:hint="eastAsia"/>
          <w:szCs w:val="24"/>
        </w:rPr>
        <w:t>（</w:t>
      </w:r>
      <w:r>
        <w:rPr>
          <w:rFonts w:hint="eastAsia"/>
          <w:szCs w:val="24"/>
        </w:rPr>
        <w:t>1</w:t>
      </w:r>
      <w:r>
        <w:rPr>
          <w:rFonts w:hint="eastAsia"/>
          <w:szCs w:val="24"/>
        </w:rPr>
        <w:t>）出现影响采购公正的违法、违规行为的；</w:t>
      </w:r>
    </w:p>
    <w:p>
      <w:pPr>
        <w:pStyle w:val="style0"/>
        <w:spacing w:lineRule="exact" w:line="400"/>
        <w:ind w:firstLine="600" w:firstLineChars="250"/>
        <w:rPr>
          <w:szCs w:val="24"/>
        </w:rPr>
      </w:pPr>
      <w:r>
        <w:rPr>
          <w:rFonts w:hint="eastAsia"/>
          <w:szCs w:val="24"/>
        </w:rPr>
        <w:t>（</w:t>
      </w:r>
      <w:r>
        <w:rPr>
          <w:rFonts w:hint="eastAsia"/>
          <w:szCs w:val="24"/>
        </w:rPr>
        <w:t>2</w:t>
      </w:r>
      <w:r>
        <w:rPr>
          <w:rFonts w:hint="eastAsia"/>
          <w:szCs w:val="24"/>
        </w:rPr>
        <w:t>）评标委员会经评审，认为所有投标都不符合招标文件要求的；</w:t>
      </w:r>
    </w:p>
    <w:p>
      <w:pPr>
        <w:pStyle w:val="style0"/>
        <w:spacing w:lineRule="exact" w:line="400"/>
        <w:ind w:firstLine="600" w:firstLineChars="250"/>
        <w:rPr>
          <w:szCs w:val="24"/>
        </w:rPr>
      </w:pPr>
      <w:r>
        <w:rPr>
          <w:rFonts w:hint="eastAsia"/>
          <w:szCs w:val="24"/>
        </w:rPr>
        <w:t>（</w:t>
      </w:r>
      <w:r>
        <w:rPr>
          <w:rFonts w:hint="eastAsia"/>
          <w:szCs w:val="24"/>
        </w:rPr>
        <w:t>3</w:t>
      </w:r>
      <w:r>
        <w:rPr>
          <w:rFonts w:hint="eastAsia"/>
          <w:szCs w:val="24"/>
        </w:rPr>
        <w:t>）因重大变故，采购任务取消的；</w:t>
      </w:r>
    </w:p>
    <w:p>
      <w:pPr>
        <w:pStyle w:val="style0"/>
        <w:spacing w:lineRule="exact" w:line="400"/>
        <w:ind w:firstLine="600" w:firstLineChars="250"/>
        <w:rPr>
          <w:szCs w:val="24"/>
        </w:rPr>
      </w:pPr>
      <w:r>
        <w:rPr>
          <w:rFonts w:hint="eastAsia"/>
          <w:szCs w:val="24"/>
        </w:rPr>
        <w:t>（</w:t>
      </w:r>
      <w:r>
        <w:rPr>
          <w:rFonts w:hint="eastAsia"/>
          <w:szCs w:val="24"/>
        </w:rPr>
        <w:t>4</w:t>
      </w:r>
      <w:r>
        <w:rPr>
          <w:rFonts w:hint="eastAsia"/>
          <w:szCs w:val="24"/>
        </w:rPr>
        <w:t>）符合条件的投标人或者对招标文件做实质响应的投标人不足三家的。</w:t>
      </w:r>
    </w:p>
    <w:p>
      <w:pPr>
        <w:pStyle w:val="style0"/>
        <w:spacing w:lineRule="exact" w:line="400"/>
        <w:ind w:firstLine="600" w:firstLineChars="250"/>
        <w:rPr>
          <w:szCs w:val="24"/>
        </w:rPr>
      </w:pPr>
      <w:r>
        <w:rPr>
          <w:rFonts w:hint="eastAsia"/>
          <w:szCs w:val="24"/>
        </w:rPr>
        <w:t>（</w:t>
      </w:r>
      <w:r>
        <w:rPr>
          <w:rFonts w:hint="eastAsia"/>
          <w:szCs w:val="24"/>
        </w:rPr>
        <w:t>5</w:t>
      </w:r>
      <w:r>
        <w:rPr>
          <w:rFonts w:hint="eastAsia"/>
          <w:szCs w:val="24"/>
        </w:rPr>
        <w:t>）招标人认为应终止招标的其他情形。</w:t>
      </w:r>
    </w:p>
    <w:p>
      <w:pPr>
        <w:pStyle w:val="style0"/>
        <w:spacing w:lineRule="exact" w:line="400"/>
        <w:ind w:firstLine="600" w:firstLineChars="250"/>
        <w:rPr>
          <w:szCs w:val="24"/>
        </w:rPr>
      </w:pPr>
      <w:r>
        <w:rPr>
          <w:rFonts w:hint="eastAsia"/>
          <w:szCs w:val="24"/>
        </w:rPr>
        <w:t>（</w:t>
      </w:r>
      <w:r>
        <w:rPr>
          <w:rFonts w:hint="eastAsia"/>
          <w:szCs w:val="24"/>
        </w:rPr>
        <w:t>6</w:t>
      </w:r>
      <w:r>
        <w:rPr>
          <w:rFonts w:hint="eastAsia"/>
          <w:szCs w:val="24"/>
        </w:rPr>
        <w:t>）投标人被举报、检举，并经招标方查实无误的。</w:t>
      </w:r>
    </w:p>
    <w:p>
      <w:pPr>
        <w:pStyle w:val="style0"/>
        <w:spacing w:lineRule="exact" w:line="400"/>
        <w:ind w:firstLine="600" w:firstLineChars="250"/>
        <w:rPr>
          <w:szCs w:val="24"/>
        </w:rPr>
      </w:pPr>
      <w:r>
        <w:rPr>
          <w:rFonts w:hint="eastAsia"/>
          <w:szCs w:val="24"/>
        </w:rPr>
        <w:t>（</w:t>
      </w:r>
      <w:r>
        <w:rPr>
          <w:rFonts w:hint="eastAsia"/>
          <w:szCs w:val="24"/>
        </w:rPr>
        <w:t>7</w:t>
      </w:r>
      <w:r>
        <w:rPr>
          <w:rFonts w:hint="eastAsia"/>
          <w:szCs w:val="24"/>
        </w:rPr>
        <w:t>）投标单位负责人为同一人或存在管理关系的。</w:t>
      </w:r>
    </w:p>
    <w:p>
      <w:pPr>
        <w:pStyle w:val="style0"/>
        <w:spacing w:lineRule="exact" w:line="400"/>
        <w:ind w:firstLine="602" w:firstLineChars="250"/>
        <w:rPr>
          <w:b/>
          <w:bCs/>
          <w:szCs w:val="24"/>
        </w:rPr>
      </w:pPr>
      <w:r>
        <w:rPr>
          <w:rFonts w:hint="eastAsia"/>
          <w:b/>
          <w:bCs/>
          <w:szCs w:val="24"/>
        </w:rPr>
        <w:t>29.</w:t>
      </w:r>
      <w:r>
        <w:rPr>
          <w:rFonts w:hint="eastAsia"/>
          <w:b/>
          <w:bCs/>
          <w:szCs w:val="24"/>
        </w:rPr>
        <w:t>瑕疵滞后发现的处理</w:t>
      </w:r>
    </w:p>
    <w:p>
      <w:pPr>
        <w:pStyle w:val="style0"/>
        <w:spacing w:lineRule="exact" w:line="400"/>
        <w:ind w:firstLine="600" w:firstLineChars="250"/>
        <w:rPr>
          <w:szCs w:val="24"/>
        </w:rPr>
      </w:pPr>
      <w:r>
        <w:rPr>
          <w:rFonts w:hint="eastAsia"/>
          <w:szCs w:val="24"/>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bookmarkStart w:id="99" w:name="_Toc56676929"/>
    <w:bookmarkStart w:id="100" w:name="_Toc16236"/>
    <w:bookmarkStart w:id="101" w:name="_Toc201849154"/>
    <w:p>
      <w:pPr>
        <w:pStyle w:val="style2"/>
        <w:rPr/>
      </w:pPr>
      <w:r>
        <w:t>相关费用</w:t>
      </w:r>
      <w:bookmarkEnd w:id="99"/>
      <w:bookmarkEnd w:id="100"/>
      <w:bookmarkEnd w:id="101"/>
    </w:p>
    <w:p>
      <w:pPr>
        <w:pStyle w:val="style0"/>
        <w:spacing w:lineRule="exact" w:line="400"/>
        <w:ind w:firstLine="600" w:firstLineChars="250"/>
        <w:rPr>
          <w:szCs w:val="24"/>
        </w:rPr>
      </w:pPr>
      <w:r>
        <w:rPr>
          <w:szCs w:val="24"/>
        </w:rPr>
        <w:t>本项目招标相关费用详见投标人须知前附表第</w:t>
      </w:r>
      <w:r>
        <w:rPr>
          <w:szCs w:val="24"/>
        </w:rPr>
        <w:t>18</w:t>
      </w:r>
      <w:r>
        <w:rPr>
          <w:szCs w:val="24"/>
        </w:rPr>
        <w:t>项。</w:t>
      </w:r>
    </w:p>
    <w:bookmarkStart w:id="102" w:name="_Toc2753"/>
    <w:bookmarkStart w:id="103" w:name="_Toc56676930"/>
    <w:bookmarkStart w:id="104" w:name="_Toc201849155"/>
    <w:p>
      <w:pPr>
        <w:pStyle w:val="style2"/>
        <w:rPr/>
      </w:pPr>
      <w:r>
        <w:t>解释权</w:t>
      </w:r>
      <w:bookmarkEnd w:id="102"/>
      <w:bookmarkEnd w:id="103"/>
      <w:bookmarkEnd w:id="104"/>
    </w:p>
    <w:p>
      <w:pPr>
        <w:pStyle w:val="style0"/>
        <w:spacing w:lineRule="exact" w:line="400"/>
        <w:ind w:firstLine="600" w:firstLineChars="25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bookmarkStart w:id="105" w:name="_Toc18542"/>
    <w:bookmarkStart w:id="106" w:name="_Toc56676931"/>
    <w:bookmarkStart w:id="107" w:name="_Toc201849156"/>
    <w:p>
      <w:pPr>
        <w:pStyle w:val="style2"/>
        <w:rPr/>
      </w:pPr>
      <w:r>
        <w:t>其他</w:t>
      </w:r>
      <w:bookmarkEnd w:id="105"/>
      <w:bookmarkEnd w:id="106"/>
      <w:bookmarkEnd w:id="107"/>
    </w:p>
    <w:p>
      <w:pPr>
        <w:pStyle w:val="style0"/>
        <w:spacing w:lineRule="exact" w:line="400"/>
        <w:ind w:firstLine="600" w:firstLineChars="250"/>
        <w:rPr>
          <w:szCs w:val="24"/>
        </w:rPr>
      </w:pPr>
      <w:r>
        <w:rPr>
          <w:rFonts w:hint="eastAsia"/>
          <w:szCs w:val="24"/>
        </w:rPr>
        <w:t>需对“投标人须知”正文进行补充和修改的内容详见“投标人须知前附表”。</w:t>
      </w:r>
    </w:p>
    <w:p>
      <w:pPr>
        <w:pStyle w:val="style1"/>
        <w:spacing w:before="240" w:after="240"/>
        <w:rPr/>
      </w:pPr>
      <w:r>
        <w:br w:type="page"/>
      </w:r>
      <w:bookmarkStart w:id="108" w:name="_Toc56676932"/>
      <w:bookmarkStart w:id="109" w:name="_Toc1939"/>
      <w:bookmarkStart w:id="110" w:name="_Toc201849157"/>
      <w:r>
        <w:t>评标方法</w:t>
      </w:r>
      <w:bookmarkEnd w:id="108"/>
      <w:bookmarkEnd w:id="109"/>
      <w:bookmarkEnd w:id="110"/>
    </w:p>
    <w:p>
      <w:pPr>
        <w:pStyle w:val="style0"/>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w:t>
      </w:r>
      <w:r>
        <w:rPr>
          <w:rFonts w:hint="eastAsia"/>
          <w:szCs w:val="24"/>
        </w:rPr>
        <w:t>方解释未</w:t>
      </w:r>
      <w:r>
        <w:rPr>
          <w:rFonts w:hint="eastAsia"/>
          <w:szCs w:val="24"/>
        </w:rPr>
        <w:t>中标原因。评分细则如下（表</w:t>
      </w:r>
      <w:r>
        <w:rPr>
          <w:rFonts w:hint="eastAsia"/>
          <w:szCs w:val="24"/>
        </w:rPr>
        <w:t>1</w:t>
      </w:r>
      <w:r>
        <w:rPr>
          <w:rFonts w:hint="eastAsia"/>
          <w:szCs w:val="24"/>
        </w:rPr>
        <w:t>）：</w:t>
      </w:r>
    </w:p>
    <w:p>
      <w:pPr>
        <w:pStyle w:val="style0"/>
        <w:ind w:firstLine="4337" w:firstLineChars="1800"/>
        <w:rPr>
          <w:b/>
          <w:bCs/>
          <w:szCs w:val="24"/>
        </w:rPr>
      </w:pPr>
      <w:r>
        <w:rPr>
          <w:b/>
          <w:bCs/>
          <w:szCs w:val="24"/>
        </w:rPr>
        <w:t>评分细则</w:t>
      </w:r>
    </w:p>
    <w:p>
      <w:pPr>
        <w:pStyle w:val="style4097"/>
        <w:rPr>
          <w:b/>
          <w:bCs/>
        </w:rPr>
      </w:pPr>
      <w:r>
        <w:rPr>
          <w:rFonts w:hint="eastAsia"/>
          <w:b/>
          <w:bCs/>
        </w:rPr>
        <w:t>表1：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5"/>
        <w:gridCol w:w="735"/>
        <w:gridCol w:w="1259"/>
        <w:gridCol w:w="839"/>
        <w:gridCol w:w="4417"/>
      </w:tblGrid>
      <w:tr>
        <w:trPr>
          <w:trHeight w:val="680" w:hRule="atLeast"/>
          <w:jc w:val="center"/>
        </w:trPr>
        <w:tc>
          <w:tcPr>
            <w:tcW w:w="146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评标因素</w:t>
            </w:r>
          </w:p>
        </w:tc>
        <w:tc>
          <w:tcPr>
            <w:tcW w:w="73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总分</w:t>
            </w:r>
          </w:p>
        </w:tc>
        <w:tc>
          <w:tcPr>
            <w:tcW w:w="12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评审内容</w:t>
            </w:r>
          </w:p>
        </w:tc>
        <w:tc>
          <w:tcPr>
            <w:tcW w:w="83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最高</w:t>
            </w:r>
          </w:p>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得分</w:t>
            </w:r>
          </w:p>
        </w:tc>
        <w:tc>
          <w:tcPr>
            <w:tcW w:w="4417"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ind w:right="38" w:rightChars="16" w:firstLine="0" w:firstLineChars="0"/>
              <w:jc w:val="center"/>
              <w:rPr>
                <w:rFonts w:ascii="仿宋_GB2312" w:eastAsia="仿宋_GB2312"/>
                <w:b/>
                <w:sz w:val="21"/>
              </w:rPr>
            </w:pPr>
            <w:r>
              <w:rPr>
                <w:rFonts w:ascii="仿宋_GB2312" w:eastAsia="仿宋_GB2312" w:hint="eastAsia"/>
                <w:b/>
                <w:sz w:val="21"/>
              </w:rPr>
              <w:t>评分标准</w:t>
            </w:r>
          </w:p>
        </w:tc>
      </w:tr>
      <w:tr>
        <w:tblPrEx>
          <w:tblBorders>
            <w:insideH w:val="single" w:sz="4" w:space="0" w:color="auto"/>
            <w:insideV w:val="single" w:sz="4" w:space="0" w:color="auto"/>
          </w:tblBorders>
        </w:tblPrEx>
        <w:trPr>
          <w:trHeight w:val="473" w:hRule="atLeast"/>
          <w:jc w:val="center"/>
        </w:trPr>
        <w:tc>
          <w:tcPr>
            <w:tcW w:w="1465" w:type="dxa"/>
            <w:vMerge w:val="restart"/>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技术标</w:t>
            </w:r>
          </w:p>
          <w:p>
            <w:pPr>
              <w:pStyle w:val="style0"/>
              <w:spacing w:lineRule="auto" w:line="240"/>
              <w:ind w:firstLine="0" w:firstLineChars="0"/>
              <w:jc w:val="center"/>
              <w:rPr>
                <w:rFonts w:ascii="仿宋_GB2312" w:eastAsia="仿宋_GB2312"/>
                <w:b/>
                <w:sz w:val="21"/>
              </w:rPr>
            </w:pPr>
          </w:p>
        </w:tc>
        <w:tc>
          <w:tcPr>
            <w:tcW w:w="735" w:type="dxa"/>
            <w:vMerge w:val="restart"/>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 xml:space="preserve">100分 </w:t>
            </w:r>
          </w:p>
          <w:p>
            <w:pPr>
              <w:pStyle w:val="style0"/>
              <w:spacing w:lineRule="auto" w:line="240"/>
              <w:ind w:firstLine="0" w:firstLineChars="0"/>
              <w:jc w:val="center"/>
              <w:rPr>
                <w:rFonts w:ascii="仿宋_GB2312" w:eastAsia="仿宋_GB2312"/>
                <w:b/>
                <w:sz w:val="21"/>
              </w:rPr>
            </w:pPr>
          </w:p>
          <w:p>
            <w:pPr>
              <w:pStyle w:val="style0"/>
              <w:spacing w:lineRule="auto" w:line="240"/>
              <w:ind w:firstLine="0" w:firstLineChars="0"/>
              <w:jc w:val="center"/>
              <w:rPr>
                <w:rFonts w:ascii="仿宋_GB2312" w:eastAsia="仿宋_GB2312"/>
                <w:b/>
                <w:sz w:val="21"/>
              </w:rPr>
            </w:pPr>
          </w:p>
        </w:tc>
        <w:tc>
          <w:tcPr>
            <w:tcW w:w="1259" w:type="dxa"/>
            <w:vMerge w:val="restart"/>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技术方案</w:t>
            </w:r>
          </w:p>
          <w:p>
            <w:pPr>
              <w:pStyle w:val="style0"/>
              <w:spacing w:lineRule="auto" w:line="240"/>
              <w:ind w:firstLine="0" w:firstLineChars="0"/>
              <w:jc w:val="center"/>
              <w:rPr>
                <w:sz w:val="21"/>
              </w:rPr>
            </w:pPr>
            <w:r>
              <w:rPr>
                <w:rFonts w:ascii="仿宋_GB2312" w:eastAsia="仿宋_GB2312" w:hint="eastAsia"/>
                <w:b/>
                <w:color w:val="000000"/>
                <w:sz w:val="21"/>
              </w:rPr>
              <w:t>（70分）</w:t>
            </w:r>
          </w:p>
        </w:tc>
        <w:tc>
          <w:tcPr>
            <w:tcW w:w="839" w:type="dxa"/>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6</w:t>
            </w:r>
          </w:p>
        </w:tc>
        <w:tc>
          <w:tcPr>
            <w:tcW w:w="4417" w:type="dxa"/>
            <w:tcBorders/>
            <w:vAlign w:val="center"/>
          </w:tcPr>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所投标产品的实际各项技术参数及综合技术参数对招标文件要求技术参数的符合及响应程度，视情况得0-6分。</w:t>
            </w:r>
          </w:p>
        </w:tc>
      </w:tr>
      <w:tr>
        <w:tblPrEx>
          <w:tblBorders>
            <w:insideH w:val="single" w:sz="4" w:space="0" w:color="auto"/>
            <w:insideV w:val="single" w:sz="4" w:space="0" w:color="auto"/>
          </w:tblBorders>
        </w:tblPrEx>
        <w:trPr>
          <w:trHeight w:val="473" w:hRule="atLeast"/>
          <w:jc w:val="center"/>
        </w:trPr>
        <w:tc>
          <w:tcPr>
            <w:tcW w:w="1465" w:type="dxa"/>
            <w:vMerge w:val="continue"/>
            <w:tcBorders/>
            <w:vAlign w:val="center"/>
          </w:tcPr>
          <w:p>
            <w:pPr>
              <w:pStyle w:val="style0"/>
              <w:spacing w:lineRule="auto" w:line="240"/>
              <w:ind w:firstLine="0" w:firstLineChars="0"/>
              <w:jc w:val="center"/>
              <w:rPr>
                <w:rFonts w:ascii="仿宋_GB2312" w:eastAsia="仿宋_GB2312"/>
                <w:b/>
                <w:color w:val="000000"/>
                <w:sz w:val="21"/>
              </w:rPr>
            </w:pPr>
          </w:p>
        </w:tc>
        <w:tc>
          <w:tcPr>
            <w:tcW w:w="735" w:type="dxa"/>
            <w:vMerge w:val="continue"/>
            <w:tcBorders/>
            <w:vAlign w:val="center"/>
          </w:tcPr>
          <w:p>
            <w:pPr>
              <w:pStyle w:val="style0"/>
              <w:spacing w:lineRule="auto" w:line="240"/>
              <w:ind w:firstLine="0" w:firstLineChars="0"/>
              <w:jc w:val="center"/>
              <w:rPr>
                <w:rFonts w:ascii="仿宋_GB2312" w:eastAsia="仿宋_GB2312"/>
                <w:b/>
                <w:color w:val="000000"/>
                <w:sz w:val="21"/>
              </w:rPr>
            </w:pPr>
          </w:p>
        </w:tc>
        <w:tc>
          <w:tcPr>
            <w:tcW w:w="1259" w:type="dxa"/>
            <w:vMerge w:val="continue"/>
            <w:tcBorders/>
            <w:vAlign w:val="center"/>
          </w:tcPr>
          <w:p>
            <w:pPr>
              <w:pStyle w:val="style0"/>
              <w:spacing w:lineRule="auto" w:line="240"/>
              <w:ind w:firstLine="0" w:firstLineChars="0"/>
              <w:jc w:val="center"/>
              <w:rPr>
                <w:rFonts w:ascii="仿宋_GB2312" w:eastAsia="仿宋_GB2312"/>
                <w:b/>
                <w:color w:val="000000"/>
                <w:sz w:val="21"/>
              </w:rPr>
            </w:pPr>
          </w:p>
        </w:tc>
        <w:tc>
          <w:tcPr>
            <w:tcW w:w="83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bCs/>
                <w:color w:val="000000"/>
                <w:sz w:val="21"/>
              </w:rPr>
              <w:t>6</w:t>
            </w:r>
          </w:p>
        </w:tc>
        <w:tc>
          <w:tcPr>
            <w:tcW w:w="4417" w:type="dxa"/>
            <w:tcBorders/>
            <w:vAlign w:val="center"/>
          </w:tcPr>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投标人的装备制造能力、生产设备、加工工艺先进、完善程度，视情况得0-6分。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color w:val="000000"/>
                <w:sz w:val="21"/>
              </w:rPr>
            </w:pPr>
          </w:p>
        </w:tc>
        <w:tc>
          <w:tcPr>
            <w:tcW w:w="735" w:type="dxa"/>
            <w:vMerge w:val="continue"/>
            <w:tcBorders/>
            <w:vAlign w:val="center"/>
          </w:tcPr>
          <w:p>
            <w:pPr>
              <w:pStyle w:val="style0"/>
              <w:widowControl/>
              <w:spacing w:lineRule="auto" w:line="240"/>
              <w:ind w:firstLine="0" w:firstLineChars="0"/>
              <w:jc w:val="left"/>
              <w:rPr>
                <w:color w:val="000000"/>
                <w:sz w:val="21"/>
              </w:rPr>
            </w:pPr>
          </w:p>
        </w:tc>
        <w:tc>
          <w:tcPr>
            <w:tcW w:w="1259" w:type="dxa"/>
            <w:vMerge w:val="continue"/>
            <w:tcBorders/>
            <w:vAlign w:val="center"/>
          </w:tcPr>
          <w:p>
            <w:pPr>
              <w:pStyle w:val="style0"/>
              <w:widowControl/>
              <w:spacing w:lineRule="auto" w:line="240"/>
              <w:ind w:firstLine="0" w:firstLineChars="0"/>
              <w:jc w:val="left"/>
              <w:rPr>
                <w:color w:val="000000"/>
                <w:sz w:val="21"/>
              </w:rPr>
            </w:pPr>
          </w:p>
        </w:tc>
        <w:tc>
          <w:tcPr>
            <w:tcW w:w="83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color w:val="000000"/>
                <w:sz w:val="21"/>
              </w:rPr>
              <w:t>40</w:t>
            </w:r>
          </w:p>
        </w:tc>
        <w:tc>
          <w:tcPr>
            <w:tcW w:w="4417" w:type="dxa"/>
            <w:tcBorders/>
            <w:vAlign w:val="center"/>
          </w:tcPr>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产品方案技术先进、详细、各系统完善、性能可靠，</w:t>
            </w:r>
            <w:r>
              <w:rPr>
                <w:rFonts w:ascii="仿宋_GB2312" w:eastAsia="仿宋_GB2312" w:hint="eastAsia"/>
                <w:b/>
                <w:color w:val="000000"/>
                <w:spacing w:val="-6"/>
                <w:sz w:val="21"/>
              </w:rPr>
              <w:t>设备主要核心部件，具备自身技术优势，节能环保</w:t>
            </w:r>
            <w:r>
              <w:rPr>
                <w:rFonts w:ascii="仿宋_GB2312" w:eastAsia="仿宋_GB2312" w:hint="eastAsia"/>
                <w:b/>
                <w:color w:val="000000"/>
                <w:sz w:val="21"/>
              </w:rPr>
              <w:t>，视情况得0-40分。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73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1259"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83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color w:val="000000"/>
                <w:sz w:val="21"/>
              </w:rPr>
              <w:t>6</w:t>
            </w:r>
          </w:p>
        </w:tc>
        <w:tc>
          <w:tcPr>
            <w:tcW w:w="4417" w:type="dxa"/>
            <w:tcBorders/>
            <w:vAlign w:val="center"/>
          </w:tcPr>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易于维修、操作方便，产品附件配置齐全，质量可靠，设备在使用期内的运行维护费用情况，视情况得0-6分。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73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1259"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83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color w:val="000000"/>
                <w:sz w:val="21"/>
              </w:rPr>
              <w:t>6</w:t>
            </w:r>
          </w:p>
        </w:tc>
        <w:tc>
          <w:tcPr>
            <w:tcW w:w="4417" w:type="dxa"/>
            <w:tcBorders/>
            <w:vAlign w:val="center"/>
          </w:tcPr>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安装、调试方案合理、完善、切实可行，安全、工期、</w:t>
            </w:r>
            <w:r>
              <w:rPr>
                <w:rFonts w:ascii="仿宋_GB2312" w:eastAsia="仿宋_GB2312" w:hint="eastAsia"/>
                <w:b/>
                <w:color w:val="000000"/>
                <w:spacing w:val="-10"/>
                <w:sz w:val="21"/>
              </w:rPr>
              <w:t>质量</w:t>
            </w:r>
            <w:r>
              <w:rPr>
                <w:rFonts w:ascii="仿宋_GB2312" w:eastAsia="仿宋_GB2312" w:hint="eastAsia"/>
                <w:b/>
                <w:color w:val="000000"/>
                <w:sz w:val="21"/>
              </w:rPr>
              <w:t>保证措施合理可行，能确保安全，视情况得0-6分。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73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1259"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83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color w:val="000000"/>
                <w:sz w:val="21"/>
              </w:rPr>
              <w:t>6</w:t>
            </w:r>
          </w:p>
        </w:tc>
        <w:tc>
          <w:tcPr>
            <w:tcW w:w="4417" w:type="dxa"/>
            <w:tcBorders/>
            <w:vAlign w:val="center"/>
          </w:tcPr>
          <w:p>
            <w:pPr>
              <w:pStyle w:val="style0"/>
              <w:tabs>
                <w:tab w:val="left" w:leader="none" w:pos="7854"/>
              </w:tabs>
              <w:spacing w:lineRule="auto" w:line="240"/>
              <w:ind w:firstLine="0" w:firstLineChars="0"/>
              <w:rPr>
                <w:rFonts w:ascii="仿宋_GB2312" w:eastAsia="仿宋_GB2312"/>
                <w:b/>
                <w:color w:val="000000"/>
                <w:sz w:val="21"/>
              </w:rPr>
            </w:pPr>
            <w:r>
              <w:rPr>
                <w:rFonts w:ascii="仿宋_GB2312" w:eastAsia="仿宋_GB2312" w:hint="eastAsia"/>
                <w:b/>
                <w:color w:val="000000"/>
                <w:sz w:val="21"/>
              </w:rPr>
              <w:t>合理安排施工工期，可以提前完成项目交货，</w:t>
            </w:r>
          </w:p>
          <w:p>
            <w:pPr>
              <w:pStyle w:val="style0"/>
              <w:tabs>
                <w:tab w:val="left" w:leader="none" w:pos="7854"/>
              </w:tabs>
              <w:spacing w:lineRule="auto" w:line="240"/>
              <w:ind w:firstLine="0" w:firstLineChars="0"/>
              <w:rPr>
                <w:rFonts w:ascii="仿宋_GB2312" w:eastAsia="仿宋_GB2312"/>
                <w:color w:val="000000"/>
                <w:sz w:val="21"/>
              </w:rPr>
            </w:pPr>
            <w:r>
              <w:rPr>
                <w:rFonts w:ascii="仿宋_GB2312" w:eastAsia="仿宋_GB2312" w:hint="eastAsia"/>
                <w:b/>
                <w:color w:val="000000"/>
                <w:sz w:val="21"/>
              </w:rPr>
              <w:t>视情况得0-6分。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73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1259" w:type="dxa"/>
            <w:tcBorders/>
            <w:vAlign w:val="center"/>
          </w:tcPr>
          <w:p>
            <w:pPr>
              <w:pStyle w:val="style0"/>
              <w:spacing w:lineRule="auto" w:line="240"/>
              <w:ind w:firstLine="0" w:firstLineChars="0"/>
              <w:jc w:val="center"/>
              <w:rPr>
                <w:rFonts w:ascii="仿宋_GB2312" w:eastAsia="仿宋_GB2312"/>
                <w:color w:val="000000"/>
                <w:sz w:val="21"/>
              </w:rPr>
            </w:pPr>
            <w:r>
              <w:rPr>
                <w:rFonts w:ascii="仿宋_GB2312" w:eastAsia="仿宋_GB2312" w:hint="eastAsia"/>
                <w:b/>
                <w:color w:val="000000"/>
                <w:sz w:val="21"/>
              </w:rPr>
              <w:t>质量保障</w:t>
            </w:r>
          </w:p>
        </w:tc>
        <w:tc>
          <w:tcPr>
            <w:tcW w:w="839" w:type="dxa"/>
            <w:tcBorders/>
            <w:vAlign w:val="center"/>
          </w:tcPr>
          <w:p>
            <w:pPr>
              <w:pStyle w:val="style0"/>
              <w:spacing w:lineRule="auto" w:line="240"/>
              <w:ind w:firstLine="0" w:firstLineChars="0"/>
              <w:jc w:val="center"/>
              <w:rPr>
                <w:rFonts w:ascii="仿宋_GB2312" w:eastAsia="仿宋_GB2312"/>
                <w:sz w:val="21"/>
              </w:rPr>
            </w:pPr>
            <w:r>
              <w:rPr>
                <w:rFonts w:ascii="仿宋_GB2312" w:eastAsia="仿宋_GB2312" w:hint="eastAsia"/>
                <w:b/>
                <w:sz w:val="21"/>
              </w:rPr>
              <w:t>9</w:t>
            </w:r>
          </w:p>
        </w:tc>
        <w:tc>
          <w:tcPr>
            <w:tcW w:w="4417" w:type="dxa"/>
            <w:tcBorders/>
            <w:vAlign w:val="center"/>
          </w:tcPr>
          <w:p>
            <w:pPr>
              <w:pStyle w:val="style0"/>
              <w:spacing w:lineRule="auto" w:line="240"/>
              <w:ind w:firstLine="0" w:firstLineChars="0"/>
              <w:jc w:val="left"/>
              <w:rPr>
                <w:rFonts w:ascii="仿宋_GB2312" w:eastAsia="仿宋_GB2312"/>
                <w:sz w:val="21"/>
              </w:rPr>
            </w:pPr>
            <w:r>
              <w:rPr>
                <w:rFonts w:ascii="仿宋_GB2312" w:eastAsia="仿宋_GB2312" w:hint="eastAsia"/>
                <w:b/>
                <w:sz w:val="21"/>
              </w:rPr>
              <w:t>具有良好的质量管理体系和完备的检测体系，保证设备质量符合要求如质量管理体系认证证书。根据提供的资料从优</w:t>
            </w:r>
            <w:r>
              <w:rPr>
                <w:rFonts w:ascii="仿宋_GB2312" w:eastAsia="仿宋_GB2312" w:hint="eastAsia"/>
                <w:b/>
                <w:sz w:val="21"/>
              </w:rPr>
              <w:t>到劣进行</w:t>
            </w:r>
            <w:r>
              <w:rPr>
                <w:rFonts w:ascii="仿宋_GB2312" w:eastAsia="仿宋_GB2312" w:hint="eastAsia"/>
                <w:b/>
                <w:sz w:val="21"/>
              </w:rPr>
              <w:t>综合评审排序，视情况得0-9分。</w:t>
            </w:r>
          </w:p>
        </w:tc>
      </w:tr>
      <w:tr>
        <w:tblPrEx>
          <w:tblBorders>
            <w:insideH w:val="single" w:sz="4" w:space="0" w:color="auto"/>
            <w:insideV w:val="single" w:sz="4" w:space="0" w:color="auto"/>
          </w:tblBorders>
        </w:tblPrEx>
        <w:trPr>
          <w:trHeight w:val="467" w:hRule="atLeast"/>
          <w:jc w:val="center"/>
        </w:trPr>
        <w:tc>
          <w:tcPr>
            <w:tcW w:w="146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735" w:type="dxa"/>
            <w:vMerge w:val="continue"/>
            <w:tcBorders/>
            <w:vAlign w:val="center"/>
          </w:tcPr>
          <w:p>
            <w:pPr>
              <w:pStyle w:val="style0"/>
              <w:widowControl/>
              <w:spacing w:lineRule="auto" w:line="240"/>
              <w:ind w:firstLine="0" w:firstLineChars="0"/>
              <w:jc w:val="left"/>
              <w:rPr>
                <w:rFonts w:ascii="仿宋_GB2312" w:eastAsia="仿宋_GB2312"/>
                <w:color w:val="000000"/>
                <w:sz w:val="21"/>
              </w:rPr>
            </w:pPr>
          </w:p>
        </w:tc>
        <w:tc>
          <w:tcPr>
            <w:tcW w:w="1259" w:type="dxa"/>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售后服务</w:t>
            </w:r>
          </w:p>
        </w:tc>
        <w:tc>
          <w:tcPr>
            <w:tcW w:w="839" w:type="dxa"/>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b/>
                <w:color w:val="000000"/>
                <w:sz w:val="21"/>
              </w:rPr>
              <w:t>9</w:t>
            </w:r>
          </w:p>
        </w:tc>
        <w:tc>
          <w:tcPr>
            <w:tcW w:w="4417" w:type="dxa"/>
            <w:tcBorders/>
            <w:vAlign w:val="center"/>
          </w:tcPr>
          <w:p>
            <w:pPr>
              <w:pStyle w:val="style0"/>
              <w:spacing w:lineRule="auto" w:line="240"/>
              <w:ind w:firstLine="0" w:firstLineChars="0"/>
              <w:jc w:val="left"/>
              <w:rPr>
                <w:rFonts w:ascii="仿宋_GB2312" w:eastAsia="仿宋_GB2312"/>
                <w:b/>
                <w:color w:val="000000"/>
                <w:sz w:val="21"/>
              </w:rPr>
            </w:pPr>
            <w:r>
              <w:rPr>
                <w:rFonts w:ascii="仿宋_GB2312" w:eastAsia="仿宋_GB2312" w:hint="eastAsia"/>
                <w:b/>
                <w:color w:val="000000"/>
                <w:sz w:val="21"/>
              </w:rPr>
              <w:t>根据投标文件中提供的质量保证措施、售后服务方案等的响应情况综合评审</w:t>
            </w:r>
            <w:r>
              <w:rPr>
                <w:rFonts w:ascii="仿宋_GB2312" w:eastAsia="仿宋_GB2312" w:hint="eastAsia"/>
                <w:b/>
                <w:sz w:val="21"/>
              </w:rPr>
              <w:t>排序，视情况得0-</w:t>
            </w:r>
            <w:r>
              <w:rPr>
                <w:rFonts w:ascii="仿宋_GB2312" w:eastAsia="仿宋_GB2312"/>
                <w:b/>
                <w:sz w:val="21"/>
              </w:rPr>
              <w:t>9</w:t>
            </w:r>
            <w:r>
              <w:rPr>
                <w:rFonts w:ascii="仿宋_GB2312" w:eastAsia="仿宋_GB2312" w:hint="eastAsia"/>
                <w:b/>
                <w:color w:val="000000"/>
                <w:sz w:val="21"/>
              </w:rPr>
              <w:t>分。</w:t>
            </w:r>
          </w:p>
        </w:tc>
      </w:tr>
      <w:tr>
        <w:tblPrEx>
          <w:tblBorders>
            <w:insideH w:val="single" w:sz="4" w:space="0" w:color="auto"/>
            <w:insideV w:val="single" w:sz="4" w:space="0" w:color="auto"/>
          </w:tblBorders>
        </w:tblPrEx>
        <w:trPr>
          <w:trHeight w:val="1362" w:hRule="atLeast"/>
          <w:jc w:val="center"/>
        </w:trPr>
        <w:tc>
          <w:tcPr>
            <w:tcW w:w="1465" w:type="dxa"/>
            <w:vMerge w:val="continue"/>
            <w:tcBorders/>
            <w:vAlign w:val="center"/>
          </w:tcPr>
          <w:p>
            <w:pPr>
              <w:pStyle w:val="style0"/>
              <w:spacing w:lineRule="auto" w:line="240"/>
              <w:ind w:firstLine="0" w:firstLineChars="0"/>
              <w:jc w:val="center"/>
              <w:rPr>
                <w:rFonts w:ascii="仿宋_GB2312" w:eastAsia="仿宋_GB2312"/>
                <w:b/>
                <w:sz w:val="21"/>
              </w:rPr>
            </w:pPr>
          </w:p>
        </w:tc>
        <w:tc>
          <w:tcPr>
            <w:tcW w:w="735" w:type="dxa"/>
            <w:vMerge w:val="continue"/>
            <w:tcBorders/>
            <w:vAlign w:val="center"/>
          </w:tcPr>
          <w:p>
            <w:pPr>
              <w:pStyle w:val="style0"/>
              <w:spacing w:lineRule="auto" w:line="240"/>
              <w:ind w:firstLine="0" w:firstLineChars="0"/>
              <w:jc w:val="center"/>
              <w:rPr>
                <w:rFonts w:ascii="仿宋_GB2312" w:eastAsia="仿宋_GB2312"/>
                <w:b/>
                <w:sz w:val="21"/>
              </w:rPr>
            </w:pPr>
          </w:p>
        </w:tc>
        <w:tc>
          <w:tcPr>
            <w:tcW w:w="1259" w:type="dxa"/>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业绩</w:t>
            </w:r>
          </w:p>
        </w:tc>
        <w:tc>
          <w:tcPr>
            <w:tcW w:w="839" w:type="dxa"/>
            <w:tcBorders/>
            <w:vAlign w:val="center"/>
          </w:tcPr>
          <w:p>
            <w:pPr>
              <w:pStyle w:val="style0"/>
              <w:spacing w:lineRule="auto" w:line="240"/>
              <w:ind w:firstLine="211" w:firstLineChars="100"/>
              <w:rPr>
                <w:rFonts w:ascii="仿宋_GB2312" w:eastAsia="仿宋_GB2312"/>
                <w:b/>
                <w:color w:val="000000"/>
                <w:sz w:val="21"/>
              </w:rPr>
            </w:pPr>
            <w:r>
              <w:rPr>
                <w:rFonts w:ascii="仿宋_GB2312" w:eastAsia="仿宋_GB2312" w:hint="eastAsia"/>
                <w:b/>
                <w:color w:val="000000"/>
                <w:sz w:val="21"/>
              </w:rPr>
              <w:t>6</w:t>
            </w:r>
          </w:p>
        </w:tc>
        <w:tc>
          <w:tcPr>
            <w:tcW w:w="4417" w:type="dxa"/>
            <w:tcBorders/>
            <w:vAlign w:val="center"/>
          </w:tcPr>
          <w:p>
            <w:pPr>
              <w:pStyle w:val="style0"/>
              <w:spacing w:lineRule="auto" w:line="240"/>
              <w:ind w:firstLine="0" w:firstLineChars="0"/>
              <w:jc w:val="left"/>
              <w:rPr>
                <w:rFonts w:ascii="仿宋_GB2312" w:eastAsia="仿宋_GB2312"/>
                <w:b/>
                <w:color w:val="000000"/>
                <w:sz w:val="21"/>
              </w:rPr>
            </w:pPr>
            <w:r>
              <w:rPr>
                <w:rFonts w:ascii="仿宋_GB2312" w:eastAsia="仿宋_GB2312" w:hint="eastAsia"/>
                <w:b/>
                <w:color w:val="000000"/>
                <w:sz w:val="21"/>
              </w:rPr>
              <w:t>提供3份近3年同类中标设备业绩合同复印件，每提供1份业绩证明材料</w:t>
            </w:r>
            <w:r>
              <w:rPr>
                <w:rFonts w:ascii="仿宋_GB2312" w:eastAsia="仿宋_GB2312" w:hint="eastAsia"/>
                <w:b/>
                <w:color w:val="ff0000"/>
                <w:sz w:val="21"/>
              </w:rPr>
              <w:t>（合同复印件）</w:t>
            </w:r>
            <w:r>
              <w:rPr>
                <w:rFonts w:ascii="仿宋_GB2312" w:eastAsia="仿宋_GB2312" w:hint="eastAsia"/>
                <w:b/>
                <w:color w:val="000000"/>
                <w:sz w:val="21"/>
              </w:rPr>
              <w:t>得2分，最高得6分。</w:t>
            </w:r>
          </w:p>
        </w:tc>
      </w:tr>
      <w:tr>
        <w:tblPrEx>
          <w:tblBorders>
            <w:insideH w:val="single" w:sz="4" w:space="0" w:color="auto"/>
            <w:insideV w:val="single" w:sz="4" w:space="0" w:color="auto"/>
          </w:tblBorders>
        </w:tblPrEx>
        <w:trPr>
          <w:trHeight w:val="1362" w:hRule="atLeast"/>
          <w:jc w:val="center"/>
        </w:trPr>
        <w:tc>
          <w:tcPr>
            <w:tcW w:w="1465" w:type="dxa"/>
            <w:vMerge w:val="continue"/>
            <w:tcBorders/>
            <w:vAlign w:val="center"/>
          </w:tcPr>
          <w:p>
            <w:pPr>
              <w:pStyle w:val="style0"/>
              <w:spacing w:lineRule="auto" w:line="240"/>
              <w:ind w:firstLine="0" w:firstLineChars="0"/>
              <w:jc w:val="center"/>
              <w:rPr>
                <w:rFonts w:ascii="仿宋_GB2312" w:eastAsia="仿宋_GB2312"/>
                <w:b/>
                <w:sz w:val="21"/>
              </w:rPr>
            </w:pPr>
          </w:p>
        </w:tc>
        <w:tc>
          <w:tcPr>
            <w:tcW w:w="735" w:type="dxa"/>
            <w:vMerge w:val="continue"/>
            <w:tcBorders/>
            <w:vAlign w:val="center"/>
          </w:tcPr>
          <w:p>
            <w:pPr>
              <w:pStyle w:val="style0"/>
              <w:spacing w:lineRule="auto" w:line="240"/>
              <w:ind w:firstLine="0" w:firstLineChars="0"/>
              <w:jc w:val="center"/>
              <w:rPr>
                <w:rFonts w:ascii="仿宋_GB2312" w:eastAsia="仿宋_GB2312"/>
                <w:b/>
                <w:sz w:val="21"/>
              </w:rPr>
            </w:pPr>
          </w:p>
        </w:tc>
        <w:tc>
          <w:tcPr>
            <w:tcW w:w="1259" w:type="dxa"/>
            <w:tcBorders/>
            <w:vAlign w:val="center"/>
          </w:tcPr>
          <w:p>
            <w:pPr>
              <w:pStyle w:val="style0"/>
              <w:spacing w:lineRule="auto" w:line="240"/>
              <w:ind w:firstLine="0" w:firstLineChars="0"/>
              <w:jc w:val="center"/>
              <w:rPr>
                <w:rFonts w:ascii="仿宋_GB2312" w:eastAsia="仿宋_GB2312"/>
                <w:b/>
                <w:color w:val="000000"/>
                <w:sz w:val="21"/>
              </w:rPr>
            </w:pPr>
            <w:r>
              <w:rPr>
                <w:rFonts w:ascii="仿宋_GB2312" w:eastAsia="仿宋_GB2312" w:hint="eastAsia"/>
                <w:b/>
                <w:color w:val="000000"/>
                <w:sz w:val="21"/>
              </w:rPr>
              <w:t>商务及安全响应</w:t>
            </w:r>
          </w:p>
        </w:tc>
        <w:tc>
          <w:tcPr>
            <w:tcW w:w="839" w:type="dxa"/>
            <w:tcBorders/>
            <w:vAlign w:val="center"/>
          </w:tcPr>
          <w:p>
            <w:pPr>
              <w:pStyle w:val="style0"/>
              <w:spacing w:lineRule="auto" w:line="240"/>
              <w:ind w:firstLine="211" w:firstLineChars="100"/>
              <w:rPr>
                <w:rFonts w:ascii="仿宋_GB2312" w:eastAsia="仿宋_GB2312"/>
                <w:b/>
                <w:color w:val="000000"/>
                <w:sz w:val="21"/>
              </w:rPr>
            </w:pPr>
            <w:r>
              <w:rPr>
                <w:rFonts w:ascii="仿宋_GB2312" w:eastAsia="仿宋_GB2312" w:hint="eastAsia"/>
                <w:b/>
                <w:color w:val="000000"/>
                <w:sz w:val="21"/>
              </w:rPr>
              <w:t>6分</w:t>
            </w:r>
          </w:p>
        </w:tc>
        <w:tc>
          <w:tcPr>
            <w:tcW w:w="4417" w:type="dxa"/>
            <w:tcBorders/>
            <w:vAlign w:val="center"/>
          </w:tcPr>
          <w:p>
            <w:pPr>
              <w:pStyle w:val="style0"/>
              <w:widowControl/>
              <w:spacing w:lineRule="auto" w:line="240"/>
              <w:ind w:right="38" w:rightChars="16" w:firstLine="0" w:firstLineChars="0"/>
              <w:rPr>
                <w:rFonts w:ascii="仿宋_GB2312" w:eastAsia="仿宋_GB2312"/>
                <w:b/>
                <w:color w:val="000000"/>
                <w:sz w:val="21"/>
              </w:rPr>
            </w:pPr>
            <w:r>
              <w:rPr>
                <w:rFonts w:ascii="仿宋_GB2312" w:eastAsia="仿宋_GB2312" w:hint="eastAsia"/>
                <w:b/>
                <w:sz w:val="21"/>
              </w:rPr>
              <w:t>经过有效性和符合性审核合格的投标人，投标文件中对交货、测试、验收、售后服务等方面进行响应说明，视响应程度及证书赋0～6分（</w:t>
            </w:r>
            <w:r>
              <w:rPr>
                <w:rFonts w:ascii="仿宋_GB2312" w:eastAsia="仿宋_GB2312" w:hint="eastAsia"/>
                <w:b/>
                <w:bCs/>
                <w:sz w:val="21"/>
              </w:rPr>
              <w:t>无响应说明的不计分</w:t>
            </w:r>
            <w:r>
              <w:rPr>
                <w:rFonts w:ascii="仿宋_GB2312" w:eastAsia="仿宋_GB2312" w:hint="eastAsia"/>
                <w:b/>
                <w:sz w:val="21"/>
              </w:rPr>
              <w:t>）最高得6分。</w:t>
            </w:r>
          </w:p>
        </w:tc>
      </w:tr>
      <w:tr>
        <w:tblPrEx>
          <w:tblBorders>
            <w:insideH w:val="single" w:sz="4" w:space="0" w:color="auto"/>
            <w:insideV w:val="single" w:sz="4" w:space="0" w:color="auto"/>
          </w:tblBorders>
        </w:tblPrEx>
        <w:trPr>
          <w:trHeight w:val="3117" w:hRule="atLeast"/>
          <w:jc w:val="center"/>
        </w:trPr>
        <w:tc>
          <w:tcPr>
            <w:tcW w:w="8715" w:type="dxa"/>
            <w:gridSpan w:val="5"/>
            <w:tcBorders/>
          </w:tcPr>
          <w:p>
            <w:pPr>
              <w:pStyle w:val="style0"/>
              <w:spacing w:lineRule="auto" w:line="240"/>
              <w:ind w:firstLine="0" w:firstLineChars="0"/>
              <w:jc w:val="left"/>
              <w:rPr>
                <w:rFonts w:ascii="仿宋_GB2312" w:eastAsia="仿宋_GB2312"/>
                <w:b/>
                <w:sz w:val="21"/>
              </w:rPr>
            </w:pPr>
            <w:r>
              <w:rPr>
                <w:rFonts w:ascii="仿宋_GB2312" w:eastAsia="仿宋_GB2312" w:hint="eastAsia"/>
                <w:b/>
                <w:sz w:val="21"/>
              </w:rPr>
              <w:t>备注：</w:t>
            </w:r>
          </w:p>
          <w:p>
            <w:pPr>
              <w:pStyle w:val="style0"/>
              <w:numPr>
                <w:ilvl w:val="0"/>
                <w:numId w:val="4"/>
              </w:numPr>
              <w:spacing w:lineRule="auto" w:line="240"/>
              <w:ind w:firstLine="0" w:firstLineChars="0"/>
              <w:jc w:val="left"/>
              <w:rPr>
                <w:rFonts w:ascii="仿宋_GB2312" w:eastAsia="仿宋_GB2312"/>
                <w:b/>
                <w:sz w:val="21"/>
              </w:rPr>
            </w:pPr>
            <w:r>
              <w:rPr>
                <w:rFonts w:ascii="仿宋_GB2312" w:eastAsia="仿宋_GB2312" w:hint="eastAsia"/>
                <w:b/>
                <w:sz w:val="21"/>
              </w:rPr>
              <w:t>通过初审者为有效投标。</w:t>
            </w:r>
          </w:p>
          <w:p>
            <w:pPr>
              <w:pStyle w:val="style0"/>
              <w:numPr>
                <w:ilvl w:val="0"/>
                <w:numId w:val="4"/>
              </w:numPr>
              <w:spacing w:lineRule="auto" w:line="240"/>
              <w:ind w:firstLine="0" w:firstLineChars="0"/>
              <w:jc w:val="left"/>
              <w:rPr>
                <w:rFonts w:ascii="仿宋_GB2312" w:eastAsia="仿宋_GB2312"/>
                <w:b/>
                <w:sz w:val="21"/>
              </w:rPr>
            </w:pPr>
            <w:r>
              <w:rPr>
                <w:rFonts w:ascii="仿宋_GB2312" w:eastAsia="仿宋_GB2312" w:hint="eastAsia"/>
                <w:b/>
                <w:sz w:val="21"/>
              </w:rPr>
              <w:t>首先根据技术因素对投标方进行技术评标，在满足技术要求的前提下（含技术澄清），经专家组讨论通过后，确定进入商务标评审的投标方，再进行商务标评审。</w:t>
            </w:r>
          </w:p>
          <w:p>
            <w:pPr>
              <w:pStyle w:val="style0"/>
              <w:spacing w:lineRule="auto" w:line="240"/>
              <w:ind w:firstLine="0" w:firstLineChars="0"/>
              <w:jc w:val="left"/>
              <w:rPr>
                <w:rFonts w:ascii="仿宋_GB2312" w:eastAsia="仿宋_GB2312"/>
                <w:b/>
                <w:sz w:val="21"/>
              </w:rPr>
            </w:pPr>
            <w:r>
              <w:rPr>
                <w:rFonts w:ascii="仿宋_GB2312" w:eastAsia="仿宋_GB2312"/>
                <w:b/>
                <w:sz w:val="21"/>
              </w:rPr>
              <w:t>3</w:t>
            </w:r>
            <w:r>
              <w:rPr>
                <w:rFonts w:ascii="仿宋_GB2312" w:eastAsia="仿宋_GB2312" w:hint="eastAsia"/>
                <w:b/>
                <w:sz w:val="21"/>
              </w:rPr>
              <w:t>、评委打分不得超过得分界限。</w:t>
            </w:r>
          </w:p>
          <w:p>
            <w:pPr>
              <w:pStyle w:val="style0"/>
              <w:spacing w:lineRule="auto" w:line="240"/>
              <w:ind w:firstLine="0" w:firstLineChars="0"/>
              <w:jc w:val="left"/>
              <w:rPr>
                <w:rFonts w:ascii="仿宋_GB2312" w:eastAsia="仿宋_GB2312"/>
                <w:b/>
                <w:sz w:val="21"/>
              </w:rPr>
            </w:pPr>
            <w:r>
              <w:rPr>
                <w:rFonts w:ascii="仿宋_GB2312" w:eastAsia="仿宋_GB2312"/>
                <w:b/>
                <w:sz w:val="21"/>
              </w:rPr>
              <w:t>4</w:t>
            </w:r>
            <w:r>
              <w:rPr>
                <w:rFonts w:ascii="仿宋_GB2312" w:eastAsia="仿宋_GB2312" w:hint="eastAsia"/>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pPr>
        <w:pStyle w:val="style0"/>
        <w:spacing w:lineRule="exact" w:line="240"/>
        <w:ind w:firstLine="0" w:firstLineChars="0"/>
        <w:jc w:val="center"/>
        <w:rPr>
          <w:rFonts w:ascii="仿宋_GB2312" w:eastAsia="仿宋_GB2312"/>
          <w:b/>
          <w:sz w:val="21"/>
        </w:rPr>
      </w:pPr>
    </w:p>
    <w:bookmarkStart w:id="111" w:name="_Toc169605877"/>
    <w:p>
      <w:pPr>
        <w:pStyle w:val="style0"/>
        <w:spacing w:lineRule="exact" w:line="400"/>
        <w:ind w:firstLine="0" w:firstLineChars="0"/>
        <w:rPr>
          <w:szCs w:val="24"/>
        </w:rPr>
      </w:pPr>
      <w:r>
        <w:rPr>
          <w:rFonts w:hint="eastAsia"/>
          <w:szCs w:val="24"/>
        </w:rPr>
        <w:t>注：</w:t>
      </w:r>
      <w:r>
        <w:rPr>
          <w:rFonts w:hint="eastAsia"/>
          <w:szCs w:val="24"/>
        </w:rPr>
        <w:t xml:space="preserve"> 1. </w:t>
      </w:r>
      <w:r>
        <w:rPr>
          <w:rFonts w:hint="eastAsia"/>
          <w:szCs w:val="24"/>
        </w:rPr>
        <w:t>投标人综合评审得分取所有评委对该投标人计分之和的算术平均值。</w:t>
      </w:r>
    </w:p>
    <w:p>
      <w:pPr>
        <w:pStyle w:val="style0"/>
        <w:spacing w:lineRule="exact" w:line="400"/>
        <w:ind w:firstLine="480"/>
        <w:rPr>
          <w:szCs w:val="24"/>
        </w:rPr>
      </w:pPr>
      <w:r>
        <w:rPr>
          <w:rFonts w:hint="eastAsia"/>
          <w:szCs w:val="24"/>
        </w:rPr>
        <w:t xml:space="preserve">2. </w:t>
      </w:r>
      <w:r>
        <w:rPr>
          <w:rFonts w:hint="eastAsia"/>
          <w:szCs w:val="24"/>
        </w:rPr>
        <w:t>投标文件有下列情形之一的，由评标委员会按不响应招标文件有权拒绝或无效投标处理：</w:t>
      </w:r>
      <w:r>
        <w:rPr>
          <w:rFonts w:hint="eastAsia"/>
          <w:szCs w:val="24"/>
        </w:rPr>
        <w:t xml:space="preserve"> </w:t>
      </w:r>
    </w:p>
    <w:p>
      <w:pPr>
        <w:pStyle w:val="style0"/>
        <w:spacing w:lineRule="exact" w:line="400"/>
        <w:ind w:firstLine="480"/>
        <w:rPr>
          <w:szCs w:val="24"/>
        </w:rPr>
      </w:pPr>
      <w:r>
        <w:rPr>
          <w:rFonts w:hint="eastAsia"/>
          <w:szCs w:val="24"/>
        </w:rPr>
        <w:t>1</w:t>
      </w:r>
      <w:r>
        <w:rPr>
          <w:rFonts w:hint="eastAsia"/>
          <w:szCs w:val="24"/>
        </w:rPr>
        <w:t>）样品不满足招标文件规定的；</w:t>
      </w:r>
    </w:p>
    <w:p>
      <w:pPr>
        <w:pStyle w:val="style0"/>
        <w:spacing w:lineRule="exact" w:line="400"/>
        <w:ind w:firstLine="480"/>
        <w:rPr>
          <w:szCs w:val="24"/>
        </w:rPr>
      </w:pPr>
      <w:r>
        <w:rPr>
          <w:rFonts w:hint="eastAsia"/>
          <w:szCs w:val="24"/>
        </w:rPr>
        <w:t>2</w:t>
      </w:r>
      <w:r>
        <w:rPr>
          <w:rFonts w:hint="eastAsia"/>
          <w:szCs w:val="24"/>
        </w:rPr>
        <w:t>）无法定代表人签字或盖章的，签字人无法定代表人有效授权的，应加盖投标人公章而未盖章的；未按照招标文件要求密封的；</w:t>
      </w:r>
    </w:p>
    <w:p>
      <w:pPr>
        <w:pStyle w:val="style0"/>
        <w:spacing w:lineRule="exact" w:line="400"/>
        <w:ind w:firstLine="480"/>
        <w:rPr>
          <w:szCs w:val="24"/>
        </w:rPr>
      </w:pPr>
      <w:r>
        <w:rPr>
          <w:rFonts w:hint="eastAsia"/>
          <w:szCs w:val="24"/>
        </w:rPr>
        <w:t>3</w:t>
      </w:r>
      <w:r>
        <w:rPr>
          <w:rFonts w:hint="eastAsia"/>
          <w:szCs w:val="24"/>
        </w:rPr>
        <w:t>）未按规定格式密封或填写，内容不全或者关键内容字迹模糊，无法辨认的；</w:t>
      </w:r>
    </w:p>
    <w:p>
      <w:pPr>
        <w:pStyle w:val="style0"/>
        <w:spacing w:lineRule="exact" w:line="400"/>
        <w:ind w:firstLine="480"/>
        <w:rPr>
          <w:szCs w:val="24"/>
        </w:rPr>
      </w:pPr>
      <w:r>
        <w:rPr>
          <w:rFonts w:hint="eastAsia"/>
          <w:szCs w:val="24"/>
        </w:rPr>
        <w:t>4</w:t>
      </w:r>
      <w:r>
        <w:rPr>
          <w:rFonts w:hint="eastAsia"/>
          <w:szCs w:val="24"/>
        </w:rPr>
        <w:t>）投标人递交两份或多份内容不同的报价文件，或者在一份报价文件中对同一采购项目报有两个或多个报价，且未声明哪一个有效，按招标文件规定提交备选方案的除外；</w:t>
      </w:r>
    </w:p>
    <w:p>
      <w:pPr>
        <w:pStyle w:val="style0"/>
        <w:spacing w:lineRule="exact" w:line="400"/>
        <w:ind w:firstLine="480"/>
        <w:rPr>
          <w:szCs w:val="24"/>
        </w:rPr>
      </w:pPr>
      <w:r>
        <w:rPr>
          <w:rFonts w:hint="eastAsia"/>
          <w:szCs w:val="24"/>
        </w:rPr>
        <w:t>5</w:t>
      </w:r>
      <w:r>
        <w:rPr>
          <w:rFonts w:hint="eastAsia"/>
          <w:szCs w:val="24"/>
        </w:rPr>
        <w:t>）投标人名称或组织结构与资格审查不一致的；不具备招标文件规定的资格条件及未按招标文件规定的要求提供资格证明文件的；</w:t>
      </w:r>
    </w:p>
    <w:p>
      <w:pPr>
        <w:pStyle w:val="style0"/>
        <w:spacing w:lineRule="exact" w:line="400"/>
        <w:ind w:firstLine="480"/>
        <w:rPr>
          <w:szCs w:val="24"/>
        </w:rPr>
      </w:pPr>
      <w:r>
        <w:rPr>
          <w:rFonts w:hint="eastAsia"/>
          <w:szCs w:val="24"/>
        </w:rPr>
        <w:t>6</w:t>
      </w:r>
      <w:r>
        <w:rPr>
          <w:rFonts w:hint="eastAsia"/>
          <w:szCs w:val="24"/>
        </w:rPr>
        <w:t>）投标人未按照招标文件的要求提供投标保证金的；</w:t>
      </w:r>
    </w:p>
    <w:p>
      <w:pPr>
        <w:pStyle w:val="style0"/>
        <w:spacing w:lineRule="exact" w:line="400"/>
        <w:ind w:firstLine="480"/>
        <w:rPr>
          <w:szCs w:val="24"/>
        </w:rPr>
      </w:pPr>
      <w:r>
        <w:rPr>
          <w:rFonts w:hint="eastAsia"/>
          <w:szCs w:val="24"/>
        </w:rPr>
        <w:t>7</w:t>
      </w:r>
      <w:r>
        <w:rPr>
          <w:rFonts w:hint="eastAsia"/>
          <w:szCs w:val="24"/>
        </w:rPr>
        <w:t>）不同投标人的投标文件内容存在非正常一致的；</w:t>
      </w:r>
    </w:p>
    <w:p>
      <w:pPr>
        <w:pStyle w:val="style0"/>
        <w:spacing w:lineRule="exact" w:line="400"/>
        <w:ind w:firstLine="480"/>
        <w:rPr>
          <w:szCs w:val="24"/>
        </w:rPr>
      </w:pPr>
      <w:r>
        <w:rPr>
          <w:rFonts w:hint="eastAsia"/>
          <w:szCs w:val="24"/>
        </w:rPr>
        <w:t>8</w:t>
      </w:r>
      <w:r>
        <w:rPr>
          <w:rFonts w:hint="eastAsia"/>
          <w:szCs w:val="24"/>
        </w:rPr>
        <w:t>）不同投标人的投标文件相互混装的；不同投标人投标文件中的项目相关人员出现同一人的；不同投标人的投标文件内容出现非正常一致的；</w:t>
      </w:r>
    </w:p>
    <w:p>
      <w:pPr>
        <w:pStyle w:val="style0"/>
        <w:spacing w:lineRule="exact" w:line="400"/>
        <w:ind w:firstLine="480"/>
        <w:rPr>
          <w:szCs w:val="24"/>
        </w:rPr>
      </w:pPr>
      <w:r>
        <w:rPr>
          <w:rFonts w:hint="eastAsia"/>
          <w:szCs w:val="24"/>
        </w:rPr>
        <w:t>9</w:t>
      </w:r>
      <w:r>
        <w:rPr>
          <w:rFonts w:hint="eastAsia"/>
          <w:szCs w:val="24"/>
        </w:rPr>
        <w:t>）不同投标人委托同一人投标的；</w:t>
      </w:r>
    </w:p>
    <w:p>
      <w:pPr>
        <w:pStyle w:val="style0"/>
        <w:spacing w:lineRule="exact" w:line="400"/>
        <w:ind w:firstLine="480"/>
        <w:rPr>
          <w:szCs w:val="24"/>
        </w:rPr>
      </w:pPr>
      <w:r>
        <w:rPr>
          <w:rFonts w:hint="eastAsia"/>
          <w:szCs w:val="24"/>
        </w:rPr>
        <w:t>10</w:t>
      </w:r>
      <w:r>
        <w:rPr>
          <w:rFonts w:hint="eastAsia"/>
          <w:szCs w:val="24"/>
        </w:rPr>
        <w:t>）不同投标人使用同一个人或者企业资金交纳投标保证金的；</w:t>
      </w:r>
    </w:p>
    <w:p>
      <w:pPr>
        <w:pStyle w:val="style0"/>
        <w:spacing w:lineRule="exact" w:line="400"/>
        <w:ind w:firstLine="480"/>
        <w:rPr>
          <w:szCs w:val="24"/>
        </w:rPr>
      </w:pPr>
      <w:r>
        <w:rPr>
          <w:rFonts w:hint="eastAsia"/>
          <w:szCs w:val="24"/>
        </w:rPr>
        <w:t>11</w:t>
      </w:r>
      <w:r>
        <w:rPr>
          <w:rFonts w:hint="eastAsia"/>
          <w:szCs w:val="24"/>
        </w:rPr>
        <w:t>）不响应招标文件供货时间、质量要求、技术要求中带“</w:t>
      </w:r>
      <w:r>
        <w:rPr>
          <w:rFonts w:hint="eastAsia"/>
          <w:szCs w:val="24"/>
        </w:rPr>
        <w:t>*</w:t>
      </w:r>
      <w:r>
        <w:rPr>
          <w:rFonts w:hint="eastAsia"/>
          <w:szCs w:val="24"/>
        </w:rPr>
        <w:t>”的技术内容、质保期等实质性内容的；</w:t>
      </w:r>
    </w:p>
    <w:p>
      <w:pPr>
        <w:pStyle w:val="style0"/>
        <w:spacing w:lineRule="exact" w:line="400"/>
        <w:ind w:firstLine="480"/>
        <w:rPr>
          <w:szCs w:val="24"/>
        </w:rPr>
      </w:pPr>
      <w:r>
        <w:rPr>
          <w:rFonts w:hint="eastAsia"/>
          <w:szCs w:val="24"/>
        </w:rPr>
        <w:t>12</w:t>
      </w:r>
      <w:r>
        <w:rPr>
          <w:rFonts w:hint="eastAsia"/>
          <w:szCs w:val="24"/>
        </w:rPr>
        <w:t>）提供虚假材料谋取中标的；</w:t>
      </w:r>
      <w:r>
        <w:rPr>
          <w:rFonts w:hint="eastAsia"/>
          <w:szCs w:val="24"/>
        </w:rPr>
        <w:t xml:space="preserve"> </w:t>
      </w:r>
    </w:p>
    <w:p>
      <w:pPr>
        <w:pStyle w:val="style0"/>
        <w:spacing w:lineRule="exact" w:line="400"/>
        <w:ind w:firstLine="480"/>
        <w:rPr>
          <w:szCs w:val="24"/>
        </w:rPr>
      </w:pPr>
      <w:r>
        <w:rPr>
          <w:rFonts w:hint="eastAsia"/>
          <w:szCs w:val="24"/>
        </w:rPr>
        <w:t>13</w:t>
      </w:r>
      <w:r>
        <w:rPr>
          <w:rFonts w:hint="eastAsia"/>
          <w:szCs w:val="24"/>
        </w:rPr>
        <w:t>）其他任何有企图影响招标结果公正性的活动。</w:t>
      </w:r>
    </w:p>
    <w:p>
      <w:pPr>
        <w:pStyle w:val="style0"/>
        <w:spacing w:lineRule="exact" w:line="400"/>
        <w:ind w:firstLine="480"/>
        <w:rPr>
          <w:szCs w:val="24"/>
        </w:rPr>
      </w:pPr>
      <w:r>
        <w:rPr>
          <w:rFonts w:hint="eastAsia"/>
          <w:szCs w:val="24"/>
        </w:rPr>
        <w:t>14</w:t>
      </w:r>
      <w:r>
        <w:rPr>
          <w:rFonts w:hint="eastAsia"/>
          <w:szCs w:val="24"/>
        </w:rPr>
        <w:t>）故意哄抬价格或压价等其他恶意串通投标的；有损害招标方和用户利益的规定的。</w:t>
      </w:r>
    </w:p>
    <w:p>
      <w:pPr>
        <w:pStyle w:val="style0"/>
        <w:spacing w:lineRule="exact" w:line="400"/>
        <w:ind w:firstLine="480"/>
        <w:rPr>
          <w:szCs w:val="24"/>
        </w:rPr>
      </w:pPr>
      <w:r>
        <w:rPr>
          <w:rFonts w:hint="eastAsia"/>
          <w:szCs w:val="24"/>
        </w:rPr>
        <w:t>15)</w:t>
      </w:r>
      <w:r>
        <w:rPr>
          <w:rFonts w:hint="eastAsia"/>
          <w:szCs w:val="24"/>
        </w:rPr>
        <w:t>技术标书出现报价的；</w:t>
      </w:r>
    </w:p>
    <w:p>
      <w:pPr>
        <w:pStyle w:val="style0"/>
        <w:spacing w:lineRule="exact" w:line="400"/>
        <w:ind w:firstLine="480"/>
        <w:rPr>
          <w:szCs w:val="24"/>
        </w:rPr>
      </w:pPr>
      <w:r>
        <w:rPr>
          <w:rFonts w:hint="eastAsia"/>
          <w:szCs w:val="24"/>
        </w:rPr>
        <w:t>16</w:t>
      </w:r>
      <w:r>
        <w:rPr>
          <w:rFonts w:hint="eastAsia"/>
          <w:szCs w:val="24"/>
        </w:rPr>
        <w:t>）投标有效期不足的；</w:t>
      </w:r>
    </w:p>
    <w:p>
      <w:pPr>
        <w:pStyle w:val="style0"/>
        <w:spacing w:lineRule="exact" w:line="400"/>
        <w:ind w:firstLine="480"/>
        <w:rPr>
          <w:szCs w:val="24"/>
        </w:rPr>
      </w:pPr>
      <w:r>
        <w:rPr>
          <w:rFonts w:hint="eastAsia"/>
          <w:szCs w:val="24"/>
        </w:rPr>
        <w:t>17</w:t>
      </w:r>
      <w:r>
        <w:rPr>
          <w:rFonts w:hint="eastAsia"/>
          <w:szCs w:val="24"/>
        </w:rPr>
        <w:t>）其他未对招标文件实质性要求和条件</w:t>
      </w:r>
      <w:r>
        <w:rPr>
          <w:rFonts w:hint="eastAsia"/>
          <w:szCs w:val="24"/>
        </w:rPr>
        <w:t>作出</w:t>
      </w:r>
      <w:r>
        <w:rPr>
          <w:rFonts w:hint="eastAsia"/>
          <w:szCs w:val="24"/>
        </w:rPr>
        <w:t>响应的。</w:t>
      </w:r>
    </w:p>
    <w:p>
      <w:pPr>
        <w:pStyle w:val="style1"/>
        <w:spacing w:before="240" w:after="240"/>
        <w:rPr/>
      </w:pPr>
      <w:r>
        <w:br w:type="page"/>
      </w:r>
      <w:bookmarkStart w:id="112" w:name="_Toc56676933"/>
      <w:bookmarkStart w:id="113" w:name="_Toc201849158"/>
      <w:r>
        <w:t>采购货物概况</w:t>
      </w:r>
      <w:bookmarkEnd w:id="111"/>
      <w:bookmarkEnd w:id="112"/>
      <w:bookmarkEnd w:id="113"/>
    </w:p>
    <w:bookmarkStart w:id="114" w:name="_Toc169605878"/>
    <w:bookmarkStart w:id="115" w:name="_Toc56676934"/>
    <w:bookmarkStart w:id="116" w:name="_Toc201849159"/>
    <w:p>
      <w:pPr>
        <w:pStyle w:val="style2"/>
        <w:rPr/>
      </w:pPr>
      <w:r>
        <w:t>使用环境</w:t>
      </w:r>
      <w:bookmarkEnd w:id="114"/>
      <w:bookmarkEnd w:id="115"/>
      <w:bookmarkEnd w:id="116"/>
    </w:p>
    <w:p>
      <w:pPr>
        <w:pStyle w:val="style0"/>
        <w:spacing w:lineRule="exact" w:line="460"/>
        <w:ind w:firstLine="480"/>
        <w:rPr>
          <w:szCs w:val="24"/>
        </w:rPr>
      </w:pPr>
      <w:r>
        <w:rPr>
          <w:szCs w:val="24"/>
        </w:rPr>
        <w:t>一、</w:t>
      </w:r>
      <w:r>
        <w:rPr>
          <w:b/>
          <w:bCs/>
          <w:szCs w:val="24"/>
        </w:rPr>
        <w:t>项目名称</w:t>
      </w:r>
      <w:r>
        <w:rPr>
          <w:szCs w:val="24"/>
        </w:rPr>
        <w:t>：</w:t>
      </w:r>
      <w:r>
        <w:rPr>
          <w:rFonts w:hint="eastAsia"/>
          <w:szCs w:val="24"/>
        </w:rPr>
        <w:t>副油箱自动化焊接机器人设备</w:t>
      </w:r>
    </w:p>
    <w:p>
      <w:pPr>
        <w:pStyle w:val="style0"/>
        <w:spacing w:lineRule="exact" w:line="460"/>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w:t>
      </w:r>
      <w:r>
        <w:rPr>
          <w:rFonts w:hint="eastAsia"/>
          <w:szCs w:val="24"/>
        </w:rPr>
        <w:t>17668</w:t>
      </w:r>
      <w:r>
        <w:rPr>
          <w:rFonts w:hint="eastAsia"/>
          <w:szCs w:val="24"/>
        </w:rPr>
        <w:t>号</w:t>
      </w:r>
    </w:p>
    <w:p>
      <w:pPr>
        <w:pStyle w:val="style0"/>
        <w:spacing w:lineRule="exact" w:line="460"/>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pPr>
        <w:pStyle w:val="style0"/>
        <w:spacing w:lineRule="exact" w:line="460"/>
        <w:ind w:firstLine="480"/>
        <w:rPr>
          <w:szCs w:val="24"/>
        </w:rPr>
      </w:pPr>
      <w:r>
        <w:rPr>
          <w:szCs w:val="24"/>
        </w:rPr>
        <w:t>四、</w:t>
      </w:r>
      <w:r>
        <w:rPr>
          <w:b/>
          <w:bCs/>
          <w:szCs w:val="24"/>
        </w:rPr>
        <w:t>工作制度</w:t>
      </w:r>
      <w:r>
        <w:rPr>
          <w:szCs w:val="24"/>
        </w:rPr>
        <w:t>：全年工作</w:t>
      </w:r>
      <w:r>
        <w:rPr>
          <w:rFonts w:hint="eastAsia"/>
          <w:szCs w:val="24"/>
        </w:rPr>
        <w:t>2</w:t>
      </w:r>
      <w:r>
        <w:rPr>
          <w:szCs w:val="24"/>
        </w:rPr>
        <w:t>52</w:t>
      </w:r>
      <w:r>
        <w:rPr>
          <w:szCs w:val="24"/>
        </w:rPr>
        <w:t>天、</w:t>
      </w:r>
      <w:r>
        <w:rPr>
          <w:rFonts w:hint="eastAsia"/>
          <w:szCs w:val="24"/>
        </w:rPr>
        <w:t>两</w:t>
      </w:r>
      <w:r>
        <w:rPr>
          <w:szCs w:val="24"/>
        </w:rPr>
        <w:t>班制、设备年时基数</w:t>
      </w:r>
      <w:r>
        <w:rPr>
          <w:rFonts w:hint="eastAsia"/>
          <w:szCs w:val="24"/>
        </w:rPr>
        <w:t>4</w:t>
      </w:r>
      <w:r>
        <w:rPr>
          <w:szCs w:val="24"/>
        </w:rPr>
        <w:t>800</w:t>
      </w:r>
      <w:r>
        <w:rPr>
          <w:szCs w:val="24"/>
        </w:rPr>
        <w:t>小时</w:t>
      </w:r>
    </w:p>
    <w:p>
      <w:pPr>
        <w:pStyle w:val="style0"/>
        <w:spacing w:lineRule="exact" w:line="460"/>
        <w:ind w:firstLine="480"/>
        <w:rPr>
          <w:szCs w:val="24"/>
        </w:rPr>
      </w:pPr>
      <w:r>
        <w:rPr>
          <w:szCs w:val="24"/>
        </w:rPr>
        <w:t>五、</w:t>
      </w:r>
      <w:r>
        <w:rPr>
          <w:b/>
          <w:bCs/>
          <w:szCs w:val="24"/>
        </w:rPr>
        <w:t>使用地点区域自然环境</w:t>
      </w:r>
      <w:r>
        <w:rPr>
          <w:szCs w:val="24"/>
        </w:rPr>
        <w:t>：</w:t>
      </w:r>
    </w:p>
    <w:p>
      <w:pPr>
        <w:pStyle w:val="style0"/>
        <w:spacing w:lineRule="exact" w:line="460"/>
        <w:ind w:firstLine="480"/>
        <w:rPr>
          <w:szCs w:val="24"/>
        </w:rPr>
      </w:pPr>
      <w:r>
        <w:rPr>
          <w:szCs w:val="24"/>
        </w:rPr>
        <w:t>1</w:t>
      </w:r>
      <w:r>
        <w:rPr>
          <w:szCs w:val="24"/>
        </w:rPr>
        <w:t>、</w:t>
      </w:r>
      <w:r>
        <w:rPr>
          <w:szCs w:val="24"/>
        </w:rPr>
        <w:t>海拨</w:t>
      </w:r>
      <w:r>
        <w:rPr>
          <w:szCs w:val="24"/>
        </w:rPr>
        <w:t>高度：</w:t>
      </w:r>
      <w:r>
        <w:rPr>
          <w:szCs w:val="24"/>
        </w:rPr>
        <w:t>1000m</w:t>
      </w:r>
      <w:r>
        <w:rPr>
          <w:szCs w:val="24"/>
        </w:rPr>
        <w:t>以下。</w:t>
      </w:r>
    </w:p>
    <w:p>
      <w:pPr>
        <w:pStyle w:val="style0"/>
        <w:spacing w:lineRule="exact" w:line="460"/>
        <w:ind w:firstLine="480"/>
        <w:rPr>
          <w:szCs w:val="24"/>
        </w:rPr>
      </w:pPr>
      <w:r>
        <w:rPr>
          <w:szCs w:val="24"/>
        </w:rPr>
        <w:t>2</w:t>
      </w:r>
      <w:r>
        <w:rPr>
          <w:szCs w:val="24"/>
        </w:rPr>
        <w:t>、环境温度：室外极端最低温度</w:t>
      </w:r>
      <w:r>
        <w:rPr>
          <w:szCs w:val="24"/>
        </w:rPr>
        <w:t>-20℃</w:t>
      </w:r>
      <w:r>
        <w:rPr>
          <w:szCs w:val="24"/>
        </w:rPr>
        <w:t>、极端最高温度</w:t>
      </w:r>
      <w:r>
        <w:rPr>
          <w:szCs w:val="24"/>
        </w:rPr>
        <w:t>45℃</w:t>
      </w:r>
      <w:r>
        <w:rPr>
          <w:szCs w:val="24"/>
        </w:rPr>
        <w:t>，昼夜最大温差</w:t>
      </w:r>
      <w:r>
        <w:rPr>
          <w:szCs w:val="24"/>
        </w:rPr>
        <w:t>25℃</w:t>
      </w:r>
      <w:r>
        <w:rPr>
          <w:szCs w:val="24"/>
        </w:rPr>
        <w:t>；室内温度</w:t>
      </w:r>
      <w:r>
        <w:rPr>
          <w:szCs w:val="24"/>
        </w:rPr>
        <w:t>-10</w:t>
      </w:r>
      <w:r>
        <w:rPr>
          <w:szCs w:val="24"/>
        </w:rPr>
        <w:t>～</w:t>
      </w:r>
      <w:r>
        <w:rPr>
          <w:szCs w:val="24"/>
        </w:rPr>
        <w:t>50℃</w:t>
      </w:r>
      <w:r>
        <w:rPr>
          <w:szCs w:val="24"/>
        </w:rPr>
        <w:t>。</w:t>
      </w:r>
    </w:p>
    <w:p>
      <w:pPr>
        <w:pStyle w:val="style0"/>
        <w:spacing w:lineRule="exact" w:line="460"/>
        <w:ind w:firstLine="480"/>
        <w:rPr>
          <w:szCs w:val="24"/>
        </w:rPr>
      </w:pPr>
      <w:r>
        <w:rPr>
          <w:szCs w:val="24"/>
        </w:rPr>
        <w:t>3</w:t>
      </w:r>
      <w:r>
        <w:rPr>
          <w:szCs w:val="24"/>
        </w:rPr>
        <w:t>、相对湿度：年平均</w:t>
      </w:r>
      <w:r>
        <w:rPr>
          <w:szCs w:val="24"/>
        </w:rPr>
        <w:t>59%</w:t>
      </w:r>
      <w:r>
        <w:rPr>
          <w:szCs w:val="24"/>
        </w:rPr>
        <w:t>，最大</w:t>
      </w:r>
      <w:r>
        <w:rPr>
          <w:szCs w:val="24"/>
        </w:rPr>
        <w:t>95%</w:t>
      </w:r>
      <w:r>
        <w:rPr>
          <w:szCs w:val="24"/>
        </w:rPr>
        <w:t>、最小</w:t>
      </w:r>
      <w:r>
        <w:rPr>
          <w:szCs w:val="24"/>
        </w:rPr>
        <w:t>15%</w:t>
      </w:r>
      <w:r>
        <w:rPr>
          <w:szCs w:val="24"/>
        </w:rPr>
        <w:t>。</w:t>
      </w:r>
    </w:p>
    <w:p>
      <w:pPr>
        <w:pStyle w:val="style0"/>
        <w:spacing w:lineRule="exact" w:line="460"/>
        <w:ind w:firstLine="480"/>
        <w:rPr>
          <w:szCs w:val="24"/>
        </w:rPr>
      </w:pPr>
      <w:r>
        <w:rPr>
          <w:szCs w:val="24"/>
        </w:rPr>
        <w:t>4</w:t>
      </w:r>
      <w:r>
        <w:rPr>
          <w:szCs w:val="24"/>
        </w:rPr>
        <w:t>、地震裂度：</w:t>
      </w:r>
      <w:r>
        <w:rPr>
          <w:szCs w:val="24"/>
        </w:rPr>
        <w:t>7</w:t>
      </w:r>
      <w:r>
        <w:rPr>
          <w:szCs w:val="24"/>
        </w:rPr>
        <w:t>级。</w:t>
      </w:r>
    </w:p>
    <w:p>
      <w:pPr>
        <w:pStyle w:val="style0"/>
        <w:spacing w:lineRule="exact" w:line="460"/>
        <w:ind w:firstLine="482"/>
        <w:rPr>
          <w:b/>
          <w:bCs/>
          <w:szCs w:val="24"/>
        </w:rPr>
      </w:pPr>
      <w:r>
        <w:rPr>
          <w:b/>
          <w:bCs/>
          <w:szCs w:val="24"/>
        </w:rPr>
        <w:t>六、能源环境：</w:t>
      </w:r>
    </w:p>
    <w:bookmarkStart w:id="117" w:name="_Toc169605881"/>
    <w:p>
      <w:pPr>
        <w:pStyle w:val="style0"/>
        <w:ind w:firstLine="480"/>
        <w:rPr>
          <w:rFonts w:ascii="宋体" w:hAnsi="宋体" w:hint="eastAsia"/>
        </w:rPr>
      </w:pPr>
      <w:r>
        <w:rPr>
          <w:rFonts w:ascii="宋体" w:hAnsi="宋体" w:hint="eastAsia"/>
        </w:rPr>
        <w:t>1、电力：中国制式，供电电压</w:t>
      </w:r>
      <w:r>
        <w:rPr>
          <w:rFonts w:ascii="宋体" w:hAnsi="宋体"/>
        </w:rPr>
        <w:t>380V</w:t>
      </w:r>
      <w:r>
        <w:rPr>
          <w:rFonts w:ascii="宋体" w:hAnsi="宋体" w:hint="eastAsia"/>
        </w:rPr>
        <w:t>±</w:t>
      </w:r>
      <w:r>
        <w:rPr>
          <w:rFonts w:ascii="宋体" w:hAnsi="宋体"/>
        </w:rPr>
        <w:t>1</w:t>
      </w:r>
      <w:r>
        <w:rPr>
          <w:rFonts w:ascii="宋体" w:hAnsi="宋体" w:hint="eastAsia"/>
        </w:rPr>
        <w:t>0</w:t>
      </w:r>
      <w:r>
        <w:rPr>
          <w:rFonts w:ascii="宋体" w:hAnsi="宋体"/>
        </w:rPr>
        <w:t>%</w:t>
      </w:r>
      <w:r>
        <w:rPr>
          <w:rFonts w:ascii="宋体" w:hAnsi="宋体" w:hint="eastAsia"/>
        </w:rPr>
        <w:t>/220V±</w:t>
      </w:r>
      <w:r>
        <w:rPr>
          <w:rFonts w:ascii="宋体" w:hAnsi="宋体"/>
        </w:rPr>
        <w:t>1</w:t>
      </w:r>
      <w:r>
        <w:rPr>
          <w:rFonts w:ascii="宋体" w:hAnsi="宋体" w:hint="eastAsia"/>
        </w:rPr>
        <w:t>0</w:t>
      </w:r>
      <w:r>
        <w:rPr>
          <w:rFonts w:ascii="宋体" w:hAnsi="宋体"/>
        </w:rPr>
        <w:t>%</w:t>
      </w:r>
      <w:r>
        <w:rPr>
          <w:rFonts w:ascii="宋体" w:hAnsi="宋体" w:hint="eastAsia"/>
        </w:rPr>
        <w:t>，供电频率</w:t>
      </w:r>
      <w:r>
        <w:rPr>
          <w:rFonts w:ascii="宋体" w:hAnsi="宋体"/>
        </w:rPr>
        <w:t>50Hz</w:t>
      </w:r>
      <w:r>
        <w:rPr>
          <w:rFonts w:ascii="宋体" w:hAnsi="宋体" w:hint="eastAsia"/>
        </w:rPr>
        <w:t>±0.5</w:t>
      </w:r>
      <w:r>
        <w:rPr>
          <w:rFonts w:ascii="宋体" w:hAnsi="宋体"/>
        </w:rPr>
        <w:t>%</w:t>
      </w:r>
      <w:r>
        <w:rPr>
          <w:rFonts w:ascii="宋体" w:hAnsi="宋体" w:hint="eastAsia"/>
        </w:rPr>
        <w:t>。</w:t>
      </w:r>
    </w:p>
    <w:p>
      <w:pPr>
        <w:pStyle w:val="style0"/>
        <w:ind w:firstLine="480"/>
        <w:rPr>
          <w:rFonts w:ascii="宋体" w:hAnsi="宋体" w:hint="eastAsia"/>
        </w:rPr>
      </w:pPr>
      <w:r>
        <w:rPr>
          <w:rFonts w:ascii="宋体" w:hAnsi="宋体" w:hint="eastAsia"/>
        </w:rPr>
        <w:t>2、压缩空气：自备空压机自产压缩空气，</w:t>
      </w:r>
      <w:r>
        <w:rPr>
          <w:rFonts w:ascii="宋体" w:hAnsi="宋体"/>
        </w:rPr>
        <w:t>0.</w:t>
      </w:r>
      <w:r>
        <w:rPr>
          <w:rFonts w:ascii="宋体" w:hAnsi="宋体" w:hint="eastAsia"/>
        </w:rPr>
        <w:t>5～0.75</w:t>
      </w:r>
      <w:r>
        <w:rPr>
          <w:rFonts w:ascii="宋体" w:hAnsi="宋体"/>
        </w:rPr>
        <w:t>Mpa</w:t>
      </w:r>
      <w:r>
        <w:rPr>
          <w:rFonts w:ascii="宋体" w:hAnsi="宋体" w:hint="eastAsia"/>
        </w:rPr>
        <w:t>。</w:t>
      </w:r>
    </w:p>
    <w:bookmarkStart w:id="118" w:name="_Toc56849077"/>
    <w:bookmarkStart w:id="119" w:name="_Toc169605879"/>
    <w:bookmarkStart w:id="120" w:name="_Toc201849160"/>
    <w:p>
      <w:pPr>
        <w:pStyle w:val="style2"/>
        <w:rPr/>
      </w:pPr>
      <w:r>
        <w:rPr>
          <w:rFonts w:hint="eastAsia"/>
        </w:rPr>
        <w:t>采购货物概况</w:t>
      </w:r>
      <w:bookmarkEnd w:id="118"/>
      <w:bookmarkEnd w:id="119"/>
      <w:bookmarkEnd w:id="120"/>
    </w:p>
    <w:p>
      <w:pPr>
        <w:pStyle w:val="style0"/>
        <w:ind w:firstLine="482"/>
        <w:rPr>
          <w:rFonts w:ascii="宋体" w:hAnsi="宋体" w:hint="eastAsia"/>
        </w:rPr>
      </w:pPr>
      <w:r>
        <w:rPr>
          <w:rFonts w:ascii="宋体" w:hAnsi="宋体" w:hint="eastAsia"/>
          <w:b/>
        </w:rPr>
        <w:t>一、货物（或生产线）名称：</w:t>
      </w:r>
      <w:r>
        <w:rPr>
          <w:rFonts w:hint="eastAsia"/>
          <w:szCs w:val="24"/>
          <w:u w:val="single"/>
        </w:rPr>
        <w:t>副油箱自动化焊接机器人设备</w:t>
      </w:r>
      <w:r>
        <w:rPr>
          <w:rFonts w:ascii="宋体" w:hAnsi="宋体" w:hint="eastAsia"/>
        </w:rPr>
        <w:t>（详见下表）</w:t>
      </w:r>
    </w:p>
    <w:p>
      <w:pPr>
        <w:pStyle w:val="style0"/>
        <w:ind w:firstLine="482"/>
        <w:rPr>
          <w:rFonts w:ascii="宋体" w:hAnsi="宋体" w:hint="eastAsia"/>
        </w:rPr>
      </w:pPr>
      <w:r>
        <w:rPr>
          <w:rFonts w:ascii="宋体" w:hAnsi="宋体" w:hint="eastAsia"/>
          <w:b/>
        </w:rPr>
        <w:t>二、货物（或生产线）数量：</w:t>
      </w:r>
      <w:r>
        <w:rPr>
          <w:rFonts w:ascii="宋体" w:hAnsi="宋体" w:hint="eastAsia"/>
          <w:b/>
        </w:rPr>
        <w:t>1</w:t>
      </w:r>
      <w:r>
        <w:rPr>
          <w:rFonts w:ascii="宋体" w:hAnsi="宋体" w:hint="eastAsia"/>
          <w:b/>
        </w:rPr>
        <w:t>套</w:t>
      </w:r>
      <w:r>
        <w:rPr>
          <w:rFonts w:ascii="宋体" w:hAnsi="宋体" w:hint="eastAsia"/>
        </w:rPr>
        <w:t>（详见技术要求附表，</w:t>
      </w:r>
      <w:r>
        <w:rPr>
          <w:szCs w:val="24"/>
        </w:rPr>
        <w:t>交钥匙</w:t>
      </w:r>
      <w:r>
        <w:rPr>
          <w:rFonts w:ascii="宋体" w:hAnsi="宋体" w:hint="eastAsia"/>
        </w:rPr>
        <w:t>）</w:t>
      </w:r>
    </w:p>
    <w:p>
      <w:pPr>
        <w:pStyle w:val="style0"/>
        <w:ind w:firstLine="482"/>
        <w:rPr>
          <w:rFonts w:ascii="宋体" w:hAnsi="宋体" w:hint="eastAsia"/>
        </w:rPr>
      </w:pPr>
      <w:r>
        <w:rPr>
          <w:rFonts w:ascii="宋体" w:hAnsi="宋体" w:hint="eastAsia"/>
          <w:b/>
        </w:rPr>
        <w:t>三、分投分中：不允许分投分中</w:t>
      </w:r>
    </w:p>
    <w:p>
      <w:pPr>
        <w:pStyle w:val="style0"/>
        <w:ind w:firstLine="480"/>
        <w:jc w:val="center"/>
        <w:rPr>
          <w:rFonts w:ascii="宋体" w:hAnsi="宋体" w:hint="eastAsia"/>
        </w:rPr>
      </w:pPr>
      <w:r>
        <w:rPr>
          <w:rFonts w:ascii="宋体" w:hAnsi="宋体" w:hint="eastAsia"/>
        </w:rPr>
        <w:t>采购货物（或生产线）主要构成一览表</w:t>
      </w:r>
    </w:p>
    <w:bookmarkStart w:id="121" w:name="OLE_LINK1"/>
    <w:tbl>
      <w:tblPr>
        <w:tblStyle w:val="style154"/>
        <w:tblW w:w="8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3602"/>
        <w:gridCol w:w="1040"/>
        <w:gridCol w:w="975"/>
        <w:gridCol w:w="2160"/>
      </w:tblGrid>
      <w:tr>
        <w:trPr>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szCs w:val="24"/>
              </w:rPr>
              <w:t>序号</w:t>
            </w:r>
          </w:p>
        </w:tc>
        <w:tc>
          <w:tcPr>
            <w:tcW w:w="3602" w:type="dxa"/>
            <w:tcBorders/>
            <w:vAlign w:val="center"/>
          </w:tcPr>
          <w:p>
            <w:pPr>
              <w:pStyle w:val="style0"/>
              <w:spacing w:lineRule="exact" w:line="400"/>
              <w:ind w:firstLine="0" w:firstLineChars="0"/>
              <w:jc w:val="center"/>
              <w:rPr>
                <w:rFonts w:eastAsia="宋体"/>
                <w:szCs w:val="24"/>
              </w:rPr>
            </w:pPr>
            <w:r>
              <w:rPr>
                <w:rFonts w:eastAsia="宋体"/>
                <w:szCs w:val="24"/>
              </w:rPr>
              <w:t>名称</w:t>
            </w:r>
          </w:p>
        </w:tc>
        <w:tc>
          <w:tcPr>
            <w:tcW w:w="1040" w:type="dxa"/>
            <w:tcBorders/>
            <w:vAlign w:val="center"/>
          </w:tcPr>
          <w:p>
            <w:pPr>
              <w:pStyle w:val="style0"/>
              <w:spacing w:lineRule="exact" w:line="400"/>
              <w:ind w:firstLine="0" w:firstLineChars="0"/>
              <w:jc w:val="center"/>
              <w:rPr>
                <w:rFonts w:eastAsia="宋体"/>
                <w:szCs w:val="24"/>
              </w:rPr>
            </w:pPr>
            <w:r>
              <w:rPr>
                <w:rFonts w:eastAsia="宋体" w:hint="eastAsia"/>
                <w:szCs w:val="24"/>
              </w:rPr>
              <w:t>单位</w:t>
            </w:r>
          </w:p>
        </w:tc>
        <w:tc>
          <w:tcPr>
            <w:tcW w:w="975" w:type="dxa"/>
            <w:tcBorders>
              <w:left w:val="single" w:sz="4" w:space="0" w:color="auto"/>
              <w:right w:val="single" w:sz="4" w:space="0" w:color="auto"/>
            </w:tcBorders>
            <w:vAlign w:val="center"/>
          </w:tcPr>
          <w:p>
            <w:pPr>
              <w:pStyle w:val="style0"/>
              <w:spacing w:lineRule="exact" w:line="400"/>
              <w:ind w:firstLine="0" w:firstLineChars="0"/>
              <w:jc w:val="center"/>
              <w:rPr>
                <w:rFonts w:eastAsia="宋体"/>
                <w:szCs w:val="24"/>
              </w:rPr>
            </w:pPr>
            <w:r>
              <w:rPr>
                <w:rFonts w:eastAsia="宋体"/>
                <w:szCs w:val="24"/>
              </w:rPr>
              <w:t>数量</w:t>
            </w:r>
          </w:p>
        </w:tc>
        <w:tc>
          <w:tcPr>
            <w:tcW w:w="2160" w:type="dxa"/>
            <w:tcBorders>
              <w:left w:val="single" w:sz="4" w:space="0" w:color="auto"/>
            </w:tcBorders>
            <w:vAlign w:val="center"/>
          </w:tcPr>
          <w:p>
            <w:pPr>
              <w:pStyle w:val="style0"/>
              <w:spacing w:lineRule="exact" w:line="400"/>
              <w:ind w:firstLine="0" w:firstLineChars="0"/>
              <w:jc w:val="center"/>
              <w:rPr>
                <w:rFonts w:eastAsia="宋体"/>
                <w:szCs w:val="24"/>
              </w:rPr>
            </w:pPr>
            <w:r>
              <w:rPr>
                <w:rFonts w:eastAsia="宋体"/>
                <w:szCs w:val="24"/>
              </w:rPr>
              <w:t>备注</w:t>
            </w:r>
          </w:p>
        </w:tc>
      </w:tr>
      <w:tr>
        <w:tblPrEx/>
        <w:trPr>
          <w:trHeight w:val="474" w:hRule="atLeast"/>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szCs w:val="24"/>
              </w:rPr>
              <w:t>1</w:t>
            </w:r>
          </w:p>
        </w:tc>
        <w:tc>
          <w:tcPr>
            <w:tcW w:w="3602" w:type="dxa"/>
            <w:tcBorders/>
          </w:tcPr>
          <w:p>
            <w:pPr>
              <w:pStyle w:val="style0"/>
              <w:spacing w:lineRule="exact" w:line="400"/>
              <w:ind w:firstLine="0" w:firstLineChars="0"/>
              <w:jc w:val="center"/>
              <w:rPr>
                <w:rFonts w:ascii="宋体" w:cs="宋体" w:hAnsi="宋体" w:hint="eastAsia"/>
                <w:color w:val="000000"/>
                <w:szCs w:val="24"/>
              </w:rPr>
            </w:pPr>
            <w:r>
              <w:rPr>
                <w:rFonts w:hint="eastAsia"/>
                <w:szCs w:val="24"/>
              </w:rPr>
              <w:t>6</w:t>
            </w:r>
            <w:r>
              <w:rPr>
                <w:rFonts w:hint="eastAsia"/>
                <w:szCs w:val="24"/>
              </w:rPr>
              <w:t>轴机器人系统</w:t>
            </w:r>
          </w:p>
        </w:tc>
        <w:tc>
          <w:tcPr>
            <w:tcW w:w="1040" w:type="dxa"/>
            <w:tcBorders/>
          </w:tcPr>
          <w:p>
            <w:pPr>
              <w:pStyle w:val="style0"/>
              <w:spacing w:lineRule="exact" w:line="400"/>
              <w:ind w:firstLine="0" w:firstLineChars="0"/>
              <w:jc w:val="center"/>
              <w:rPr>
                <w:rFonts w:eastAsia="宋体"/>
                <w:szCs w:val="24"/>
              </w:rPr>
            </w:pPr>
            <w:r>
              <w:rPr>
                <w:rFonts w:ascii="宋体" w:cs="宋体" w:hAnsi="宋体" w:hint="eastAsia"/>
              </w:rPr>
              <w:t>套</w:t>
            </w:r>
          </w:p>
        </w:tc>
        <w:tc>
          <w:tcPr>
            <w:tcW w:w="975" w:type="dxa"/>
            <w:tcBorders>
              <w:left w:val="single" w:sz="4" w:space="0" w:color="auto"/>
              <w:right w:val="single" w:sz="4" w:space="0" w:color="auto"/>
            </w:tcBorders>
          </w:tcPr>
          <w:p>
            <w:pPr>
              <w:pStyle w:val="style0"/>
              <w:spacing w:lineRule="exact" w:line="400"/>
              <w:ind w:firstLine="0" w:firstLineChars="0"/>
              <w:jc w:val="center"/>
              <w:rPr>
                <w:rFonts w:eastAsia="宋体"/>
                <w:szCs w:val="24"/>
              </w:rPr>
            </w:pPr>
            <w:r>
              <w:rPr>
                <w:rFonts w:ascii="宋体" w:cs="宋体" w:hAnsi="宋体" w:hint="eastAsia"/>
              </w:rPr>
              <w:t>1</w:t>
            </w:r>
          </w:p>
        </w:tc>
        <w:tc>
          <w:tcPr>
            <w:tcW w:w="2160" w:type="dxa"/>
            <w:tcBorders>
              <w:left w:val="single" w:sz="4" w:space="0" w:color="auto"/>
            </w:tcBorders>
            <w:vAlign w:val="center"/>
          </w:tcPr>
          <w:p>
            <w:pPr>
              <w:pStyle w:val="style0"/>
              <w:spacing w:lineRule="exact" w:line="400"/>
              <w:ind w:firstLine="199" w:firstLineChars="83"/>
              <w:rPr>
                <w:rFonts w:ascii="宋体" w:cs="宋体" w:hAnsi="宋体" w:hint="eastAsia"/>
                <w:color w:val="000000"/>
                <w:szCs w:val="24"/>
              </w:rPr>
            </w:pPr>
          </w:p>
        </w:tc>
      </w:tr>
      <w:tr>
        <w:tblPrEx/>
        <w:trPr>
          <w:trHeight w:val="474" w:hRule="atLeast"/>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hint="eastAsia"/>
                <w:szCs w:val="24"/>
              </w:rPr>
              <w:t>2</w:t>
            </w:r>
          </w:p>
        </w:tc>
        <w:tc>
          <w:tcPr>
            <w:tcW w:w="3602" w:type="dxa"/>
            <w:tcBorders/>
          </w:tcPr>
          <w:p>
            <w:pPr>
              <w:pStyle w:val="style0"/>
              <w:spacing w:lineRule="exact" w:line="400"/>
              <w:ind w:firstLine="0" w:firstLineChars="0"/>
              <w:jc w:val="center"/>
              <w:rPr>
                <w:szCs w:val="24"/>
              </w:rPr>
            </w:pPr>
            <w:r>
              <w:rPr>
                <w:rFonts w:hint="eastAsia"/>
                <w:szCs w:val="24"/>
              </w:rPr>
              <w:t>焊接系统</w:t>
            </w:r>
          </w:p>
        </w:tc>
        <w:tc>
          <w:tcPr>
            <w:tcW w:w="1040" w:type="dxa"/>
            <w:tcBorders/>
          </w:tcPr>
          <w:p>
            <w:pPr>
              <w:pStyle w:val="style0"/>
              <w:spacing w:lineRule="exact" w:line="400"/>
              <w:ind w:firstLine="0" w:firstLineChars="0"/>
              <w:jc w:val="center"/>
              <w:rPr>
                <w:rFonts w:ascii="宋体" w:cs="宋体" w:hAnsi="宋体" w:hint="eastAsia"/>
              </w:rPr>
            </w:pPr>
            <w:r>
              <w:rPr>
                <w:rFonts w:ascii="宋体" w:cs="宋体" w:hAnsi="宋体" w:hint="eastAsia"/>
              </w:rPr>
              <w:t>套</w:t>
            </w:r>
          </w:p>
        </w:tc>
        <w:tc>
          <w:tcPr>
            <w:tcW w:w="975" w:type="dxa"/>
            <w:tcBorders>
              <w:left w:val="single" w:sz="4" w:space="0" w:color="auto"/>
              <w:right w:val="single" w:sz="4" w:space="0" w:color="auto"/>
            </w:tcBorders>
          </w:tcPr>
          <w:p>
            <w:pPr>
              <w:pStyle w:val="style0"/>
              <w:spacing w:lineRule="exact" w:line="400"/>
              <w:ind w:firstLine="0" w:firstLineChars="0"/>
              <w:jc w:val="center"/>
              <w:rPr>
                <w:rFonts w:ascii="宋体" w:cs="宋体" w:hAnsi="宋体" w:hint="eastAsia"/>
              </w:rPr>
            </w:pPr>
            <w:r>
              <w:rPr>
                <w:rFonts w:ascii="宋体" w:cs="宋体" w:hAnsi="宋体" w:hint="eastAsia"/>
              </w:rPr>
              <w:t>1</w:t>
            </w:r>
          </w:p>
        </w:tc>
        <w:tc>
          <w:tcPr>
            <w:tcW w:w="2160" w:type="dxa"/>
            <w:tcBorders>
              <w:left w:val="single" w:sz="4" w:space="0" w:color="auto"/>
            </w:tcBorders>
            <w:vAlign w:val="center"/>
          </w:tcPr>
          <w:p>
            <w:pPr>
              <w:pStyle w:val="style0"/>
              <w:spacing w:lineRule="exact" w:line="400"/>
              <w:ind w:firstLine="199" w:firstLineChars="83"/>
              <w:rPr>
                <w:rFonts w:ascii="宋体" w:cs="宋体" w:hAnsi="宋体" w:hint="eastAsia"/>
                <w:color w:val="000000"/>
                <w:szCs w:val="24"/>
              </w:rPr>
            </w:pPr>
            <w:r>
              <w:rPr>
                <w:rFonts w:ascii="宋体" w:cs="宋体" w:hAnsi="宋体" w:hint="eastAsia"/>
                <w:color w:val="000000"/>
                <w:szCs w:val="24"/>
              </w:rPr>
              <w:t>双工位</w:t>
            </w:r>
          </w:p>
        </w:tc>
      </w:tr>
      <w:tr>
        <w:tblPrEx/>
        <w:trPr>
          <w:trHeight w:val="474" w:hRule="atLeast"/>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hint="eastAsia"/>
                <w:szCs w:val="24"/>
              </w:rPr>
              <w:t>3</w:t>
            </w:r>
          </w:p>
        </w:tc>
        <w:tc>
          <w:tcPr>
            <w:tcW w:w="3602" w:type="dxa"/>
            <w:tcBorders/>
          </w:tcPr>
          <w:p>
            <w:pPr>
              <w:pStyle w:val="style0"/>
              <w:spacing w:lineRule="exact" w:line="400"/>
              <w:ind w:firstLine="0" w:firstLineChars="0"/>
              <w:jc w:val="center"/>
              <w:rPr>
                <w:szCs w:val="24"/>
              </w:rPr>
            </w:pPr>
            <w:r>
              <w:rPr>
                <w:rFonts w:hint="eastAsia"/>
                <w:szCs w:val="24"/>
              </w:rPr>
              <w:t>单轴首尾移动式变位机</w:t>
            </w:r>
          </w:p>
        </w:tc>
        <w:tc>
          <w:tcPr>
            <w:tcW w:w="1040" w:type="dxa"/>
            <w:tcBorders/>
          </w:tcPr>
          <w:p>
            <w:pPr>
              <w:pStyle w:val="style0"/>
              <w:spacing w:lineRule="exact" w:line="400"/>
              <w:ind w:firstLine="0" w:firstLineChars="0"/>
              <w:jc w:val="center"/>
              <w:rPr>
                <w:rFonts w:ascii="宋体" w:cs="宋体" w:hAnsi="宋体" w:hint="eastAsia"/>
              </w:rPr>
            </w:pPr>
            <w:r>
              <w:rPr>
                <w:rFonts w:ascii="宋体" w:cs="宋体" w:hAnsi="宋体" w:hint="eastAsia"/>
              </w:rPr>
              <w:t>套</w:t>
            </w:r>
          </w:p>
        </w:tc>
        <w:tc>
          <w:tcPr>
            <w:tcW w:w="975" w:type="dxa"/>
            <w:tcBorders>
              <w:left w:val="single" w:sz="4" w:space="0" w:color="auto"/>
              <w:right w:val="single" w:sz="4" w:space="0" w:color="auto"/>
            </w:tcBorders>
          </w:tcPr>
          <w:p>
            <w:pPr>
              <w:pStyle w:val="style0"/>
              <w:spacing w:lineRule="exact" w:line="400"/>
              <w:ind w:firstLine="0" w:firstLineChars="0"/>
              <w:jc w:val="center"/>
              <w:rPr>
                <w:rFonts w:ascii="宋体" w:cs="宋体" w:hAnsi="宋体" w:hint="eastAsia"/>
              </w:rPr>
            </w:pPr>
            <w:r>
              <w:rPr>
                <w:rFonts w:ascii="宋体" w:cs="宋体" w:hAnsi="宋体" w:hint="eastAsia"/>
              </w:rPr>
              <w:t>2</w:t>
            </w:r>
          </w:p>
        </w:tc>
        <w:tc>
          <w:tcPr>
            <w:tcW w:w="2160" w:type="dxa"/>
            <w:tcBorders>
              <w:left w:val="single" w:sz="4" w:space="0" w:color="auto"/>
            </w:tcBorders>
            <w:vAlign w:val="center"/>
          </w:tcPr>
          <w:p>
            <w:pPr>
              <w:pStyle w:val="style0"/>
              <w:spacing w:lineRule="exact" w:line="400"/>
              <w:ind w:firstLine="199" w:firstLineChars="83"/>
              <w:rPr>
                <w:rFonts w:ascii="宋体" w:cs="宋体" w:hAnsi="宋体" w:hint="eastAsia"/>
                <w:color w:val="000000"/>
                <w:szCs w:val="24"/>
              </w:rPr>
            </w:pPr>
          </w:p>
        </w:tc>
      </w:tr>
      <w:tr>
        <w:tblPrEx/>
        <w:trPr>
          <w:trHeight w:val="474" w:hRule="atLeast"/>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hint="eastAsia"/>
                <w:szCs w:val="24"/>
              </w:rPr>
              <w:t>4</w:t>
            </w:r>
          </w:p>
        </w:tc>
        <w:tc>
          <w:tcPr>
            <w:tcW w:w="3602" w:type="dxa"/>
            <w:tcBorders/>
          </w:tcPr>
          <w:p>
            <w:pPr>
              <w:pStyle w:val="style0"/>
              <w:spacing w:lineRule="exact" w:line="400"/>
              <w:ind w:firstLine="0" w:firstLineChars="0"/>
              <w:jc w:val="center"/>
              <w:rPr>
                <w:szCs w:val="24"/>
              </w:rPr>
            </w:pPr>
            <w:r>
              <w:rPr>
                <w:rFonts w:hint="eastAsia"/>
                <w:szCs w:val="24"/>
              </w:rPr>
              <w:t>除尘系统</w:t>
            </w:r>
          </w:p>
        </w:tc>
        <w:tc>
          <w:tcPr>
            <w:tcW w:w="1040" w:type="dxa"/>
            <w:tcBorders/>
          </w:tcPr>
          <w:p>
            <w:pPr>
              <w:pStyle w:val="style0"/>
              <w:spacing w:lineRule="exact" w:line="400"/>
              <w:ind w:firstLine="0" w:firstLineChars="0"/>
              <w:jc w:val="center"/>
              <w:rPr>
                <w:rFonts w:ascii="宋体" w:cs="宋体" w:hAnsi="宋体" w:hint="eastAsia"/>
              </w:rPr>
            </w:pPr>
            <w:r>
              <w:rPr>
                <w:rFonts w:ascii="宋体" w:cs="宋体" w:hAnsi="宋体" w:hint="eastAsia"/>
              </w:rPr>
              <w:t>套</w:t>
            </w:r>
          </w:p>
        </w:tc>
        <w:tc>
          <w:tcPr>
            <w:tcW w:w="975" w:type="dxa"/>
            <w:tcBorders>
              <w:left w:val="single" w:sz="4" w:space="0" w:color="auto"/>
              <w:right w:val="single" w:sz="4" w:space="0" w:color="auto"/>
            </w:tcBorders>
          </w:tcPr>
          <w:p>
            <w:pPr>
              <w:pStyle w:val="style0"/>
              <w:spacing w:lineRule="exact" w:line="400"/>
              <w:ind w:firstLine="0" w:firstLineChars="0"/>
              <w:jc w:val="center"/>
              <w:rPr>
                <w:rFonts w:ascii="宋体" w:cs="宋体" w:hAnsi="宋体" w:hint="eastAsia"/>
              </w:rPr>
            </w:pPr>
            <w:r>
              <w:rPr>
                <w:rFonts w:ascii="宋体" w:cs="宋体" w:hAnsi="宋体" w:hint="eastAsia"/>
              </w:rPr>
              <w:t>1</w:t>
            </w:r>
          </w:p>
        </w:tc>
        <w:tc>
          <w:tcPr>
            <w:tcW w:w="2160" w:type="dxa"/>
            <w:tcBorders>
              <w:left w:val="single" w:sz="4" w:space="0" w:color="auto"/>
            </w:tcBorders>
            <w:vAlign w:val="center"/>
          </w:tcPr>
          <w:p>
            <w:pPr>
              <w:pStyle w:val="style0"/>
              <w:spacing w:lineRule="exact" w:line="400"/>
              <w:ind w:firstLine="199" w:firstLineChars="83"/>
              <w:rPr>
                <w:rFonts w:ascii="宋体" w:cs="宋体" w:hAnsi="宋体" w:hint="eastAsia"/>
                <w:color w:val="000000"/>
                <w:szCs w:val="24"/>
              </w:rPr>
            </w:pPr>
          </w:p>
        </w:tc>
      </w:tr>
      <w:tr>
        <w:tblPrEx/>
        <w:trPr>
          <w:trHeight w:val="474" w:hRule="atLeast"/>
          <w:jc w:val="center"/>
        </w:trPr>
        <w:tc>
          <w:tcPr>
            <w:tcW w:w="759" w:type="dxa"/>
            <w:tcBorders/>
            <w:vAlign w:val="center"/>
          </w:tcPr>
          <w:p>
            <w:pPr>
              <w:pStyle w:val="style0"/>
              <w:spacing w:lineRule="exact" w:line="400"/>
              <w:ind w:firstLine="0" w:firstLineChars="0"/>
              <w:jc w:val="center"/>
              <w:rPr>
                <w:rFonts w:eastAsia="宋体"/>
                <w:szCs w:val="24"/>
              </w:rPr>
            </w:pPr>
            <w:r>
              <w:rPr>
                <w:rFonts w:eastAsia="宋体" w:hint="eastAsia"/>
                <w:szCs w:val="24"/>
              </w:rPr>
              <w:t>5</w:t>
            </w:r>
          </w:p>
        </w:tc>
        <w:tc>
          <w:tcPr>
            <w:tcW w:w="3602" w:type="dxa"/>
            <w:tcBorders/>
          </w:tcPr>
          <w:p>
            <w:pPr>
              <w:pStyle w:val="style0"/>
              <w:spacing w:lineRule="exact" w:line="400"/>
              <w:ind w:firstLine="0" w:firstLineChars="0"/>
              <w:jc w:val="center"/>
              <w:rPr>
                <w:szCs w:val="24"/>
              </w:rPr>
            </w:pPr>
            <w:r>
              <w:rPr>
                <w:rFonts w:hint="eastAsia"/>
                <w:szCs w:val="24"/>
              </w:rPr>
              <w:t>控制系统</w:t>
            </w:r>
          </w:p>
        </w:tc>
        <w:tc>
          <w:tcPr>
            <w:tcW w:w="1040" w:type="dxa"/>
            <w:tcBorders/>
          </w:tcPr>
          <w:p>
            <w:pPr>
              <w:pStyle w:val="style0"/>
              <w:spacing w:lineRule="exact" w:line="400"/>
              <w:ind w:firstLine="0" w:firstLineChars="0"/>
              <w:jc w:val="center"/>
              <w:rPr>
                <w:rFonts w:ascii="宋体" w:cs="宋体" w:hAnsi="宋体" w:hint="eastAsia"/>
              </w:rPr>
            </w:pPr>
            <w:r>
              <w:rPr>
                <w:rFonts w:ascii="宋体" w:cs="宋体" w:hAnsi="宋体" w:hint="eastAsia"/>
              </w:rPr>
              <w:t>套</w:t>
            </w:r>
          </w:p>
        </w:tc>
        <w:tc>
          <w:tcPr>
            <w:tcW w:w="975" w:type="dxa"/>
            <w:tcBorders>
              <w:left w:val="single" w:sz="4" w:space="0" w:color="auto"/>
              <w:right w:val="single" w:sz="4" w:space="0" w:color="auto"/>
            </w:tcBorders>
          </w:tcPr>
          <w:p>
            <w:pPr>
              <w:pStyle w:val="style0"/>
              <w:spacing w:lineRule="exact" w:line="400"/>
              <w:ind w:firstLine="0" w:firstLineChars="0"/>
              <w:jc w:val="center"/>
              <w:rPr>
                <w:rFonts w:ascii="宋体" w:cs="宋体" w:hAnsi="宋体" w:hint="eastAsia"/>
              </w:rPr>
            </w:pPr>
            <w:r>
              <w:rPr>
                <w:rFonts w:ascii="宋体" w:cs="宋体" w:hAnsi="宋体" w:hint="eastAsia"/>
              </w:rPr>
              <w:t>1</w:t>
            </w:r>
          </w:p>
        </w:tc>
        <w:tc>
          <w:tcPr>
            <w:tcW w:w="2160" w:type="dxa"/>
            <w:tcBorders>
              <w:left w:val="single" w:sz="4" w:space="0" w:color="auto"/>
            </w:tcBorders>
            <w:vAlign w:val="center"/>
          </w:tcPr>
          <w:p>
            <w:pPr>
              <w:pStyle w:val="style0"/>
              <w:spacing w:lineRule="exact" w:line="400"/>
              <w:ind w:firstLine="199" w:firstLineChars="83"/>
              <w:rPr>
                <w:rFonts w:ascii="宋体" w:cs="宋体" w:hAnsi="宋体" w:hint="eastAsia"/>
                <w:color w:val="000000"/>
                <w:szCs w:val="24"/>
              </w:rPr>
            </w:pPr>
          </w:p>
        </w:tc>
      </w:tr>
      <w:bookmarkEnd w:id="121"/>
    </w:tbl>
    <w:p>
      <w:pPr>
        <w:pStyle w:val="style4097"/>
        <w:rPr/>
      </w:pPr>
    </w:p>
    <w:p>
      <w:pPr>
        <w:pStyle w:val="style67"/>
        <w:spacing w:lineRule="auto" w:line="360"/>
        <w:rPr>
          <w:rFonts w:ascii="宋体" w:hAnsi="宋体" w:hint="eastAsia"/>
        </w:rPr>
      </w:pPr>
      <w:r>
        <w:rPr>
          <w:rFonts w:ascii="宋体" w:hAnsi="宋体" w:hint="eastAsia"/>
        </w:rPr>
        <w:t>备注：本表所列采购货物仅为货物（或生产线）的主要构成部分，应配套供货以及招标方所列其它货物（或设备）和服务，请投标方认真阅读“供货范围”。若有异议，不管是多么微小，都应在投标文件“商务偏离”章节中予以详细说明。</w:t>
      </w:r>
    </w:p>
    <w:p>
      <w:pPr>
        <w:pStyle w:val="style0"/>
        <w:ind w:firstLine="482"/>
        <w:rPr>
          <w:rFonts w:ascii="宋体" w:hAnsi="宋体" w:hint="eastAsia"/>
          <w:b/>
        </w:rPr>
      </w:pPr>
      <w:r>
        <w:rPr>
          <w:rFonts w:ascii="宋体" w:hAnsi="宋体" w:hint="eastAsia"/>
          <w:b/>
        </w:rPr>
        <w:t>四、采购货物特别说明</w:t>
      </w:r>
    </w:p>
    <w:p>
      <w:pPr>
        <w:pStyle w:val="style0"/>
        <w:ind w:firstLine="480"/>
        <w:rPr>
          <w:rFonts w:ascii="宋体" w:hAnsi="宋体" w:hint="eastAsia"/>
        </w:rPr>
      </w:pPr>
      <w:r>
        <w:rPr>
          <w:rFonts w:ascii="宋体" w:hAnsi="宋体" w:hint="eastAsia"/>
        </w:rPr>
        <w:t>1、招标方所列货物的名称和规格型号，如为某</w:t>
      </w:r>
      <w:r>
        <w:rPr>
          <w:rFonts w:ascii="宋体" w:hAnsi="宋体" w:hint="eastAsia"/>
        </w:rPr>
        <w:t>一供应</w:t>
      </w:r>
      <w:r>
        <w:rPr>
          <w:rFonts w:ascii="宋体" w:hAnsi="宋体" w:hint="eastAsia"/>
        </w:rPr>
        <w:t>商所特有，则该名称和规格型号可作参考；但要求投标方所提供的货物必须满足本技术标书实质性要求。</w:t>
      </w:r>
    </w:p>
    <w:bookmarkStart w:id="122" w:name="_Toc56849078"/>
    <w:bookmarkStart w:id="123" w:name="_Toc169605880"/>
    <w:bookmarkStart w:id="124" w:name="_Toc201849161"/>
    <w:p>
      <w:pPr>
        <w:pStyle w:val="style1"/>
        <w:spacing w:before="240" w:after="240"/>
        <w:rPr/>
      </w:pPr>
      <w:r>
        <w:rPr>
          <w:rFonts w:hint="eastAsia"/>
        </w:rPr>
        <w:t>技术要求</w:t>
      </w:r>
      <w:bookmarkEnd w:id="122"/>
      <w:bookmarkEnd w:id="123"/>
      <w:bookmarkEnd w:id="124"/>
    </w:p>
    <w:bookmarkStart w:id="125" w:name="_Toc201849162"/>
    <w:p>
      <w:pPr>
        <w:pStyle w:val="style2"/>
        <w:rPr/>
      </w:pPr>
      <w:r>
        <w:rPr>
          <w:rFonts w:hint="eastAsia"/>
        </w:rPr>
        <w:t>特别提示</w:t>
      </w:r>
      <w:bookmarkEnd w:id="125"/>
    </w:p>
    <w:p>
      <w:pPr>
        <w:pStyle w:val="style67"/>
        <w:spacing w:lineRule="auto" w:line="360"/>
        <w:rPr/>
      </w:pPr>
      <w:r>
        <w:rPr>
          <w:rFonts w:ascii="宋体" w:hAnsi="宋体" w:hint="eastAsia"/>
        </w:rPr>
        <w:t>1、本章</w:t>
      </w:r>
      <w:r>
        <w:rPr>
          <w:rFonts w:hint="eastAsia"/>
        </w:rPr>
        <w:t>技术要求，仅对所购设备的功能、设计、结构、性能、安装和试验检验等方面，提出了最低和一般性的技术要求，并未对一切技术细节</w:t>
      </w:r>
      <w:r>
        <w:rPr>
          <w:rFonts w:hint="eastAsia"/>
        </w:rPr>
        <w:t>作出</w:t>
      </w:r>
      <w:r>
        <w:rPr>
          <w:rFonts w:hint="eastAsia"/>
        </w:rPr>
        <w:t>规定。</w:t>
      </w:r>
    </w:p>
    <w:p>
      <w:pPr>
        <w:pStyle w:val="style67"/>
        <w:spacing w:lineRule="auto" w:line="360"/>
        <w:rPr/>
      </w:pPr>
      <w:r>
        <w:rPr>
          <w:rFonts w:ascii="宋体" w:hAnsi="宋体" w:hint="eastAsia"/>
        </w:rPr>
        <w:t>2、</w:t>
      </w:r>
      <w:r>
        <w:rPr>
          <w:rFonts w:hint="eastAsia"/>
        </w:rPr>
        <w:t>本技术要求所使用的标准、规范等，如与投标方所执行的标准、规范不一致时，应按高于本技术要求所列的标准、规范执行。</w:t>
      </w:r>
    </w:p>
    <w:p>
      <w:pPr>
        <w:pStyle w:val="style0"/>
        <w:ind w:firstLine="480"/>
        <w:rPr>
          <w:rFonts w:ascii="宋体" w:hAnsi="宋体" w:hint="eastAsia"/>
        </w:rPr>
      </w:pPr>
      <w:r>
        <w:rPr>
          <w:rFonts w:ascii="宋体" w:hAnsi="宋体" w:hint="eastAsia"/>
        </w:rPr>
        <w:t>3、投标方认为所供货物（或生产线）必需由招标方配备、解决或提供的其它要求，如设备基础隔振和减振设施、软化水、洁净气源等，均应在投标文件“技术偏离”中予以充分说明。</w:t>
      </w:r>
    </w:p>
    <w:p>
      <w:pPr>
        <w:pStyle w:val="style0"/>
        <w:ind w:firstLine="480"/>
        <w:rPr>
          <w:rFonts w:ascii="宋体" w:hAnsi="宋体" w:hint="eastAsia"/>
          <w:b/>
        </w:rPr>
      </w:pPr>
      <w:r>
        <w:rPr>
          <w:rFonts w:ascii="宋体" w:hAnsi="宋体" w:hint="eastAsia"/>
          <w:bCs/>
        </w:rPr>
        <w:t>4、投标方应根据招投标货物具体要求，提出</w:t>
      </w:r>
      <w:r>
        <w:rPr>
          <w:rFonts w:ascii="宋体" w:hAnsi="宋体" w:hint="eastAsia"/>
        </w:rPr>
        <w:t>对厂房、设备基础（或安装平台）、公用设施、消防、环保等超出招标文件、投标文件、答疑文件、技术交流文件、技术协议书和合同等规定的、有特殊需要的解释、说明和要求。</w:t>
      </w:r>
    </w:p>
    <w:p>
      <w:pPr>
        <w:pStyle w:val="style67"/>
        <w:spacing w:lineRule="auto" w:line="360"/>
        <w:rPr/>
      </w:pPr>
      <w:r>
        <w:rPr>
          <w:rFonts w:hint="eastAsia"/>
        </w:rPr>
        <w:t>5</w:t>
      </w:r>
      <w:r>
        <w:rPr>
          <w:rFonts w:hint="eastAsia"/>
        </w:rPr>
        <w:t>、无论是否有技术偏离，投标方均应在投标文件“技术偏离”中明确</w:t>
      </w:r>
      <w:r>
        <w:rPr>
          <w:rFonts w:ascii="宋体" w:hAnsi="宋体" w:hint="eastAsia"/>
        </w:rPr>
        <w:t>作出</w:t>
      </w:r>
      <w:r>
        <w:rPr>
          <w:rFonts w:ascii="宋体" w:hAnsi="宋体" w:hint="eastAsia"/>
        </w:rPr>
        <w:t>有无说明。</w:t>
      </w:r>
      <w:r>
        <w:rPr>
          <w:rFonts w:hint="eastAsia"/>
        </w:rPr>
        <w:t>若有异议，不管是多么微小，</w:t>
      </w:r>
      <w:r>
        <w:rPr>
          <w:rFonts w:ascii="宋体" w:hAnsi="宋体" w:hint="eastAsia"/>
        </w:rPr>
        <w:t>投标方必须予以明确和详细的说明或澄清。</w:t>
      </w:r>
    </w:p>
    <w:p>
      <w:pPr>
        <w:pStyle w:val="style0"/>
        <w:ind w:firstLine="480"/>
        <w:rPr>
          <w:rFonts w:ascii="宋体" w:hAnsi="宋体" w:hint="eastAsia"/>
        </w:rPr>
      </w:pPr>
      <w:r>
        <w:rPr>
          <w:rFonts w:ascii="宋体" w:hAnsi="宋体" w:hint="eastAsia"/>
        </w:rPr>
        <w:t>6、为避免投标方优势在招标评审时漏项，质保期超出本技术标书要求的，应当在投标文件“技术偏离”中特别注明。</w:t>
      </w:r>
    </w:p>
    <w:p>
      <w:pPr>
        <w:pStyle w:val="style0"/>
        <w:ind w:firstLine="480"/>
        <w:rPr>
          <w:rFonts w:ascii="宋体" w:hAnsi="宋体" w:hint="eastAsia"/>
        </w:rPr>
      </w:pPr>
      <w:r>
        <w:rPr>
          <w:rFonts w:ascii="宋体" w:hAnsi="宋体" w:hint="eastAsia"/>
        </w:rPr>
        <w:t>7、投标文件中，针对“特别提示”条款所做的回应，将作为投标</w:t>
      </w:r>
      <w:r>
        <w:rPr>
          <w:rFonts w:ascii="宋体" w:hAnsi="宋体" w:hint="eastAsia"/>
        </w:rPr>
        <w:t>方能否</w:t>
      </w:r>
      <w:r>
        <w:rPr>
          <w:rFonts w:ascii="宋体" w:hAnsi="宋体" w:hint="eastAsia"/>
        </w:rPr>
        <w:t>中标的重要依据之一。</w:t>
      </w:r>
    </w:p>
    <w:bookmarkStart w:id="126" w:name="_Toc201849163"/>
    <w:p>
      <w:pPr>
        <w:pStyle w:val="style2"/>
        <w:rPr/>
      </w:pPr>
      <w:r>
        <w:rPr>
          <w:rFonts w:hint="eastAsia"/>
        </w:rPr>
        <w:t>基本要求</w:t>
      </w:r>
      <w:bookmarkEnd w:id="126"/>
    </w:p>
    <w:p>
      <w:pPr>
        <w:pStyle w:val="style0"/>
        <w:ind w:firstLine="480"/>
        <w:rPr>
          <w:rFonts w:ascii="宋体" w:hAnsi="宋体" w:hint="eastAsia"/>
        </w:rPr>
      </w:pPr>
      <w:r>
        <w:rPr>
          <w:rFonts w:ascii="宋体" w:hAnsi="宋体" w:hint="eastAsia"/>
        </w:rPr>
        <w:t>1、投标方所供的货物（或生产线），必须符合中国最新版的法律、法规和相关标准、规范的要求，符合项目所在地政府有关特殊要求。</w:t>
      </w:r>
    </w:p>
    <w:p>
      <w:pPr>
        <w:pStyle w:val="style0"/>
        <w:ind w:firstLine="480"/>
        <w:rPr>
          <w:rFonts w:ascii="宋体" w:hAnsi="宋体" w:hint="eastAsia"/>
        </w:rPr>
      </w:pPr>
      <w:r>
        <w:rPr>
          <w:rFonts w:ascii="宋体" w:hAnsi="宋体" w:hint="eastAsia"/>
        </w:rPr>
        <w:t>2、投标方所供货物（或生产线）涉及的专利权技术以及知识产权保护的其它技术等，应</w:t>
      </w:r>
      <w:r>
        <w:rPr>
          <w:rFonts w:ascii="宋体" w:hAnsi="宋体" w:hint="eastAsia"/>
        </w:rPr>
        <w:t>保证招标方</w:t>
      </w:r>
      <w:r>
        <w:rPr>
          <w:rFonts w:ascii="宋体" w:hAnsi="宋体" w:hint="eastAsia"/>
        </w:rPr>
        <w:t>不</w:t>
      </w:r>
      <w:r>
        <w:rPr>
          <w:rFonts w:ascii="宋体" w:hAnsi="宋体" w:hint="eastAsia"/>
        </w:rPr>
        <w:t>因此受到任何侵权指控以及实际损失。</w:t>
      </w:r>
    </w:p>
    <w:p>
      <w:pPr>
        <w:pStyle w:val="style0"/>
        <w:ind w:firstLine="480"/>
        <w:rPr>
          <w:rFonts w:ascii="宋体" w:hAnsi="宋体" w:hint="eastAsia"/>
          <w:b/>
          <w:i/>
        </w:rPr>
      </w:pPr>
      <w:r>
        <w:rPr>
          <w:rFonts w:ascii="宋体" w:hAnsi="宋体" w:hint="eastAsia"/>
        </w:rPr>
        <w:t>3、投标方应保证所供货物（或生产线）的先进性、可靠性、经济性和实用性，并为全新货物（或设备）。</w:t>
      </w:r>
    </w:p>
    <w:p>
      <w:pPr>
        <w:pStyle w:val="style0"/>
        <w:ind w:firstLine="480"/>
        <w:rPr>
          <w:rFonts w:ascii="宋体" w:hAnsi="宋体" w:hint="eastAsia"/>
        </w:rPr>
      </w:pPr>
      <w:r>
        <w:rPr>
          <w:rFonts w:ascii="宋体" w:hAnsi="宋体" w:hint="eastAsia"/>
        </w:rPr>
        <w:t>4、投标方应满足招标方提出的各项技术要求，必要时应当免费提供技术承诺或担保。</w:t>
      </w:r>
    </w:p>
    <w:p>
      <w:pPr>
        <w:pStyle w:val="style0"/>
        <w:ind w:firstLine="480"/>
        <w:rPr>
          <w:rFonts w:ascii="宋体" w:hAnsi="宋体" w:hint="eastAsia"/>
        </w:rPr>
      </w:pPr>
      <w:r>
        <w:rPr>
          <w:rFonts w:ascii="宋体" w:hAnsi="宋体" w:hint="eastAsia"/>
        </w:rPr>
        <w:t>5、投标方应保证所供货物（或设备）为中国公布的非淘汰货物（或设备），并为中国指定或规定的主管部门认可的环保型和节能型货物（或设备）。</w:t>
      </w:r>
    </w:p>
    <w:p>
      <w:pPr>
        <w:pStyle w:val="style0"/>
        <w:ind w:firstLine="480"/>
        <w:rPr>
          <w:rFonts w:ascii="宋体" w:hAnsi="宋体" w:hint="eastAsia"/>
        </w:rPr>
      </w:pPr>
      <w:r>
        <w:rPr>
          <w:rFonts w:ascii="宋体" w:hAnsi="宋体" w:hint="eastAsia"/>
        </w:rPr>
        <w:t>6、投标方应保证所供货物（或生产线）的完整性和成套性，能保证货物（或生产线）的正常运行、使用。</w:t>
      </w:r>
    </w:p>
    <w:p>
      <w:pPr>
        <w:pStyle w:val="style0"/>
        <w:ind w:firstLine="480"/>
        <w:rPr>
          <w:rFonts w:ascii="宋体" w:hAnsi="宋体" w:hint="eastAsia"/>
        </w:rPr>
      </w:pPr>
      <w:r>
        <w:rPr>
          <w:rFonts w:ascii="宋体" w:hAnsi="宋体" w:hint="eastAsia"/>
        </w:rPr>
        <w:t>7、投标方应对招标方采购的货物（或生产线）所涉及的技术、产能等信息负有保密义务，招标方拥有追究投标方泄密责任的权利；招标方如有需要，投标方应无条件签署保密协议。</w:t>
      </w:r>
    </w:p>
    <w:p>
      <w:pPr>
        <w:pStyle w:val="style0"/>
        <w:ind w:firstLine="482"/>
        <w:rPr>
          <w:rFonts w:ascii="宋体" w:hAnsi="宋体" w:hint="eastAsia"/>
          <w:b/>
          <w:bCs/>
        </w:rPr>
      </w:pPr>
      <w:r>
        <w:rPr>
          <w:rFonts w:ascii="宋体" w:hAnsi="宋体" w:hint="eastAsia"/>
          <w:b/>
          <w:bCs/>
        </w:rPr>
        <w:t xml:space="preserve">8、程序图纸要求 </w:t>
      </w:r>
    </w:p>
    <w:p>
      <w:pPr>
        <w:pStyle w:val="style0"/>
        <w:ind w:firstLine="482"/>
        <w:rPr>
          <w:rFonts w:ascii="宋体" w:hAnsi="宋体" w:hint="eastAsia"/>
          <w:b/>
          <w:bCs/>
        </w:rPr>
      </w:pPr>
      <w:r>
        <w:rPr>
          <w:rFonts w:ascii="宋体" w:hAnsi="宋体" w:hint="eastAsia"/>
          <w:b/>
          <w:bCs/>
        </w:rPr>
        <w:t xml:space="preserve">8.1 供方必须提供所有设备程序的源代码，包括但不限于 PLC 程序、HMI 程序、机器人程序、视觉程序、伺服等。 </w:t>
      </w:r>
    </w:p>
    <w:p>
      <w:pPr>
        <w:pStyle w:val="style0"/>
        <w:ind w:firstLine="482"/>
        <w:rPr>
          <w:rFonts w:ascii="宋体" w:hAnsi="宋体" w:hint="eastAsia"/>
          <w:b/>
          <w:bCs/>
        </w:rPr>
      </w:pPr>
      <w:r>
        <w:rPr>
          <w:rFonts w:ascii="宋体" w:hAnsi="宋体" w:hint="eastAsia"/>
          <w:b/>
          <w:bCs/>
        </w:rPr>
        <w:t>8.2 供方所提供的程序不得设置任何密码、保护等限制手段，PLC 不得设置修改下载权限，功能</w:t>
      </w:r>
      <w:r>
        <w:rPr>
          <w:rFonts w:ascii="宋体" w:hAnsi="宋体" w:hint="eastAsia"/>
          <w:b/>
          <w:bCs/>
        </w:rPr>
        <w:t>块不得</w:t>
      </w:r>
      <w:r>
        <w:rPr>
          <w:rFonts w:ascii="宋体" w:hAnsi="宋体" w:hint="eastAsia"/>
          <w:b/>
          <w:bCs/>
        </w:rPr>
        <w:t xml:space="preserve">设置密码保护。 </w:t>
      </w:r>
    </w:p>
    <w:p>
      <w:pPr>
        <w:pStyle w:val="style0"/>
        <w:ind w:firstLine="482"/>
        <w:rPr>
          <w:rFonts w:ascii="宋体" w:hAnsi="宋体" w:hint="eastAsia"/>
          <w:b/>
          <w:bCs/>
        </w:rPr>
      </w:pPr>
      <w:r>
        <w:rPr>
          <w:rFonts w:ascii="宋体" w:hAnsi="宋体" w:hint="eastAsia"/>
          <w:b/>
          <w:bCs/>
        </w:rPr>
        <w:t xml:space="preserve">8.3 HMI 界面等需要密码保护的程序，供方必须提供所有级别 的用户名、密码。 </w:t>
      </w:r>
    </w:p>
    <w:p>
      <w:pPr>
        <w:pStyle w:val="style0"/>
        <w:ind w:firstLine="482"/>
        <w:rPr>
          <w:rFonts w:ascii="宋体" w:hAnsi="宋体" w:hint="eastAsia"/>
          <w:b/>
          <w:bCs/>
        </w:rPr>
      </w:pPr>
      <w:r>
        <w:rPr>
          <w:rFonts w:ascii="宋体" w:hAnsi="宋体" w:hint="eastAsia"/>
          <w:b/>
          <w:bCs/>
        </w:rPr>
        <w:t xml:space="preserve">8.4 供方需在设备入场前提供设备程序源码，HMI 界面各级用 户名和密码，并保证与现场程序一致。 </w:t>
      </w:r>
    </w:p>
    <w:p>
      <w:pPr>
        <w:pStyle w:val="style0"/>
        <w:ind w:firstLine="482"/>
        <w:rPr>
          <w:rFonts w:ascii="宋体" w:hAnsi="宋体" w:hint="eastAsia"/>
          <w:b/>
          <w:bCs/>
        </w:rPr>
      </w:pPr>
      <w:r>
        <w:rPr>
          <w:rFonts w:ascii="宋体" w:hAnsi="宋体" w:hint="eastAsia"/>
          <w:b/>
          <w:bCs/>
        </w:rPr>
        <w:t xml:space="preserve">8.5 供方需在终验收前提供最新的设备程序源码和电气图纸， </w:t>
      </w:r>
    </w:p>
    <w:p>
      <w:pPr>
        <w:pStyle w:val="style0"/>
        <w:tabs>
          <w:tab w:val="right" w:leader="none" w:pos="8591"/>
        </w:tabs>
        <w:ind w:firstLine="482"/>
        <w:rPr>
          <w:rFonts w:ascii="宋体" w:hAnsi="宋体" w:hint="eastAsia"/>
          <w:b/>
          <w:bCs/>
        </w:rPr>
      </w:pPr>
      <w:r>
        <w:rPr>
          <w:rFonts w:ascii="宋体" w:hAnsi="宋体" w:hint="eastAsia"/>
          <w:b/>
          <w:bCs/>
        </w:rPr>
        <w:t xml:space="preserve">图纸要求为可编辑原格式（EPLAN、CAD 格式）且与实际接线一致。 </w:t>
      </w:r>
      <w:r>
        <w:rPr>
          <w:rFonts w:ascii="宋体" w:hAnsi="宋体" w:hint="eastAsia"/>
          <w:b/>
          <w:bCs/>
        </w:rPr>
        <w:tab/>
      </w:r>
    </w:p>
    <w:p>
      <w:pPr>
        <w:pStyle w:val="style0"/>
        <w:ind w:firstLine="482"/>
        <w:rPr>
          <w:rFonts w:ascii="宋体" w:hAnsi="宋体" w:hint="eastAsia"/>
          <w:b/>
          <w:bCs/>
        </w:rPr>
      </w:pPr>
      <w:r>
        <w:rPr>
          <w:rFonts w:ascii="宋体" w:hAnsi="宋体" w:hint="eastAsia"/>
          <w:b/>
          <w:bCs/>
        </w:rPr>
        <w:t xml:space="preserve">9、接口协议要求 </w:t>
      </w:r>
    </w:p>
    <w:p>
      <w:pPr>
        <w:pStyle w:val="style0"/>
        <w:ind w:firstLine="482"/>
        <w:rPr>
          <w:rFonts w:ascii="宋体" w:hAnsi="宋体" w:hint="eastAsia"/>
          <w:b/>
          <w:bCs/>
        </w:rPr>
      </w:pPr>
      <w:r>
        <w:rPr>
          <w:rFonts w:ascii="宋体" w:hAnsi="宋体" w:hint="eastAsia"/>
          <w:b/>
          <w:bCs/>
        </w:rPr>
        <w:t xml:space="preserve">9.1 供方免费开放所有通讯接口，包括但不限于以太网、 RS232、RS485、PROFIBUS、PROFINET、MODBUS 等常见接口，以及设备特有的专用接口。 </w:t>
      </w:r>
    </w:p>
    <w:p>
      <w:pPr>
        <w:pStyle w:val="style0"/>
        <w:ind w:firstLine="482"/>
        <w:rPr>
          <w:rFonts w:ascii="宋体" w:hAnsi="宋体" w:hint="eastAsia"/>
          <w:b/>
          <w:bCs/>
        </w:rPr>
      </w:pPr>
      <w:r>
        <w:rPr>
          <w:rFonts w:ascii="宋体" w:hAnsi="宋体" w:hint="eastAsia"/>
          <w:b/>
          <w:bCs/>
        </w:rPr>
        <w:t xml:space="preserve">9.2 供方免费提供数据交互功能，交互数据包括但不限于实时数据、历史数据、报警信息等。 </w:t>
      </w:r>
    </w:p>
    <w:p>
      <w:pPr>
        <w:pStyle w:val="style0"/>
        <w:ind w:firstLine="482"/>
        <w:rPr>
          <w:rFonts w:ascii="宋体" w:hAnsi="宋体" w:hint="eastAsia"/>
          <w:b/>
          <w:bCs/>
        </w:rPr>
      </w:pPr>
      <w:r>
        <w:rPr>
          <w:rFonts w:ascii="宋体" w:hAnsi="宋体" w:hint="eastAsia"/>
          <w:b/>
          <w:bCs/>
        </w:rPr>
        <w:t xml:space="preserve">9.3 供方在设备入场前提供接口的技术文档和参数说明，包括但不限于接口协议、通讯速率、数据格式等。 </w:t>
      </w:r>
    </w:p>
    <w:p>
      <w:pPr>
        <w:pStyle w:val="style0"/>
        <w:ind w:firstLine="482"/>
        <w:rPr>
          <w:rFonts w:ascii="宋体" w:hAnsi="宋体" w:hint="eastAsia"/>
          <w:b/>
          <w:bCs/>
        </w:rPr>
      </w:pPr>
      <w:r>
        <w:rPr>
          <w:rFonts w:ascii="宋体" w:hAnsi="宋体" w:hint="eastAsia"/>
          <w:b/>
          <w:bCs/>
        </w:rPr>
        <w:t>9.4 设备使用周期内，供方免费派遣技术人员与甲方调试团队共同进行设备通讯接口的调试工作。</w:t>
      </w:r>
    </w:p>
    <w:p>
      <w:pPr>
        <w:pStyle w:val="style0"/>
        <w:ind w:firstLine="482"/>
        <w:rPr>
          <w:rFonts w:ascii="宋体" w:hAnsi="宋体" w:hint="eastAsia"/>
          <w:b/>
          <w:bCs/>
        </w:rPr>
      </w:pPr>
      <w:r>
        <w:rPr>
          <w:rFonts w:ascii="宋体" w:hAnsi="宋体" w:hint="eastAsia"/>
          <w:b/>
          <w:bCs/>
        </w:rPr>
        <w:t>10、电动机能效等级</w:t>
      </w:r>
    </w:p>
    <w:p>
      <w:pPr>
        <w:pStyle w:val="style0"/>
        <w:ind w:firstLine="482"/>
        <w:jc w:val="left"/>
        <w:rPr>
          <w:rFonts w:ascii="宋体" w:hAnsi="宋体" w:hint="eastAsia"/>
          <w:b/>
          <w:bCs/>
        </w:rPr>
      </w:pPr>
      <w:r>
        <w:rPr>
          <w:rFonts w:ascii="宋体" w:hAnsi="宋体" w:hint="eastAsia"/>
          <w:b/>
          <w:bCs/>
        </w:rPr>
        <w:t>货物使用的不同功率的电动机必须满足《电动机能效限定值及能效等级》（GB18613-2020）标准的机械效率表格中对应一级标准，等同于欧洲标准IEC60034-01中的IE5级别。本标准适用于国产或进口三相异步电动机、单相异步电动机、空调器风扇用电动机的能效等级、能效限定值和试验方法。</w:t>
      </w:r>
    </w:p>
    <w:bookmarkStart w:id="127" w:name="_Toc201849164"/>
    <w:p>
      <w:pPr>
        <w:pStyle w:val="style2"/>
        <w:rPr/>
      </w:pPr>
      <w:r>
        <w:rPr>
          <w:rFonts w:hint="eastAsia"/>
        </w:rPr>
        <w:t>执行标准</w:t>
      </w:r>
      <w:bookmarkEnd w:id="127"/>
    </w:p>
    <w:p>
      <w:pPr>
        <w:pStyle w:val="style0"/>
        <w:ind w:firstLine="480"/>
        <w:rPr>
          <w:rFonts w:ascii="宋体" w:hAnsi="宋体" w:hint="eastAsia"/>
        </w:rPr>
      </w:pPr>
      <w:r>
        <w:rPr>
          <w:rFonts w:ascii="宋体" w:hAnsi="宋体" w:hint="eastAsia"/>
        </w:rPr>
        <w:t>1、招标方此处所列标准仅为涉及的主要标准，而且不保证其为最新版执行标准；投标方应当在投标文件中认真予以填写、补充和修改完善。</w:t>
      </w:r>
    </w:p>
    <w:p>
      <w:pPr>
        <w:pStyle w:val="style0"/>
        <w:ind w:firstLine="480"/>
        <w:rPr>
          <w:rFonts w:ascii="宋体" w:hAnsi="宋体" w:hint="eastAsia"/>
        </w:rPr>
      </w:pPr>
      <w:r>
        <w:rPr>
          <w:rFonts w:ascii="宋体" w:hAnsi="宋体" w:hint="eastAsia"/>
        </w:rPr>
        <w:t>2、投标方需要执行的标准，应当采用所供货物（或生产线）通过买方组织的最终验收之日已经开始执行的最新标准。</w:t>
      </w:r>
    </w:p>
    <w:p>
      <w:pPr>
        <w:pStyle w:val="style0"/>
        <w:ind w:firstLine="480"/>
        <w:rPr>
          <w:rFonts w:ascii="宋体" w:hAnsi="宋体" w:hint="eastAsia"/>
        </w:rPr>
      </w:pPr>
      <w:r>
        <w:rPr>
          <w:rFonts w:ascii="宋体" w:hAnsi="宋体" w:hint="eastAsia"/>
        </w:rPr>
        <w:t>3、采购货物（或生产线）的产品质量、技术标准如在招投标文件中无相应说明，则按中华人民共和国有关部门颁发的最新的国标或专业（部）标准执行及相应的国际标准。</w:t>
      </w:r>
    </w:p>
    <w:p>
      <w:pPr>
        <w:pStyle w:val="style0"/>
        <w:ind w:firstLine="480"/>
        <w:rPr>
          <w:rFonts w:ascii="宋体" w:hAnsi="宋体" w:hint="eastAsia"/>
        </w:rPr>
      </w:pPr>
      <w:r>
        <w:rPr>
          <w:rFonts w:ascii="宋体" w:hAnsi="宋体" w:hint="eastAsia"/>
        </w:rPr>
        <w:t>4、采购货物（或生产线）没有国家或专业（部）标准的，按企业标准执行时，卖方应在合同签署之前，将所涉及的企业标准提供给买方确认。</w:t>
      </w:r>
    </w:p>
    <w:p>
      <w:pPr>
        <w:pStyle w:val="style0"/>
        <w:ind w:firstLine="480"/>
        <w:rPr>
          <w:rFonts w:ascii="宋体" w:hAnsi="宋体" w:hint="eastAsia"/>
        </w:rPr>
      </w:pPr>
      <w:r>
        <w:rPr>
          <w:rFonts w:ascii="宋体" w:hAnsi="宋体" w:hint="eastAsia"/>
        </w:rPr>
        <w:t>5、采购货物（或生产线）如果采用国际标准，其执行标准由投标方提供、招标方确认。</w:t>
      </w:r>
    </w:p>
    <w:p>
      <w:pPr>
        <w:pStyle w:val="style0"/>
        <w:ind w:firstLine="480"/>
        <w:rPr>
          <w:rFonts w:ascii="宋体" w:hAnsi="宋体" w:hint="eastAsia"/>
        </w:rPr>
      </w:pPr>
      <w:r>
        <w:rPr>
          <w:rFonts w:ascii="宋体" w:hAnsi="宋体" w:hint="eastAsia"/>
        </w:rPr>
        <w:t>6、采购货物（或生产线）所涉及的标准不统一时，原则上按照最严格标准执行。</w:t>
      </w:r>
    </w:p>
    <w:p>
      <w:pPr>
        <w:pStyle w:val="style0"/>
        <w:ind w:firstLine="480"/>
        <w:rPr>
          <w:rFonts w:ascii="宋体" w:hAnsi="宋体" w:hint="eastAsia"/>
        </w:rPr>
      </w:pPr>
      <w:r>
        <w:rPr>
          <w:rFonts w:ascii="宋体" w:hAnsi="宋体" w:hint="eastAsia"/>
        </w:rPr>
        <w:t>7、涉及的主要标准表</w:t>
      </w:r>
    </w:p>
    <w:bookmarkStart w:id="128" w:name="_Toc56840686"/>
    <w:bookmarkStart w:id="129" w:name="_Toc150411855"/>
    <w:bookmarkStart w:id="130" w:name="_Toc566769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5538"/>
        <w:gridCol w:w="1560"/>
        <w:gridCol w:w="868"/>
      </w:tblGrid>
      <w:tr>
        <w:trPr>
          <w:trHeight w:val="347"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序号</w:t>
            </w:r>
          </w:p>
        </w:tc>
        <w:tc>
          <w:tcPr>
            <w:tcW w:w="5538" w:type="dxa"/>
            <w:tcBorders/>
            <w:vAlign w:val="center"/>
          </w:tcPr>
          <w:p>
            <w:pPr>
              <w:pStyle w:val="style0"/>
              <w:spacing w:lineRule="auto" w:line="240"/>
              <w:ind w:firstLine="0" w:firstLineChars="0"/>
              <w:jc w:val="center"/>
              <w:rPr>
                <w:rFonts w:cs="Calibri" w:hint="eastAsia"/>
              </w:rPr>
            </w:pPr>
            <w:r>
              <w:rPr>
                <w:rFonts w:cs="Calibri" w:hint="eastAsia"/>
              </w:rPr>
              <w:t>标准名称</w:t>
            </w:r>
          </w:p>
        </w:tc>
        <w:tc>
          <w:tcPr>
            <w:tcW w:w="1560" w:type="dxa"/>
            <w:tcBorders/>
            <w:vAlign w:val="center"/>
          </w:tcPr>
          <w:p>
            <w:pPr>
              <w:pStyle w:val="style0"/>
              <w:spacing w:lineRule="auto" w:line="240"/>
              <w:ind w:firstLine="0" w:firstLineChars="0"/>
              <w:jc w:val="center"/>
              <w:rPr>
                <w:rFonts w:cs="Calibri" w:hint="eastAsia"/>
              </w:rPr>
            </w:pPr>
            <w:r>
              <w:rPr>
                <w:rFonts w:cs="Calibri" w:hint="eastAsia"/>
              </w:rPr>
              <w:t>标准编号</w:t>
            </w:r>
          </w:p>
        </w:tc>
        <w:tc>
          <w:tcPr>
            <w:tcW w:w="868" w:type="dxa"/>
            <w:tcBorders/>
            <w:vAlign w:val="center"/>
          </w:tcPr>
          <w:p>
            <w:pPr>
              <w:pStyle w:val="style0"/>
              <w:spacing w:lineRule="auto" w:line="240"/>
              <w:ind w:firstLine="0" w:firstLineChars="0"/>
              <w:jc w:val="center"/>
              <w:rPr>
                <w:rFonts w:cs="Calibri" w:hint="eastAsia"/>
              </w:rPr>
            </w:pPr>
            <w:r>
              <w:rPr>
                <w:rFonts w:cs="Calibri" w:hint="eastAsia"/>
              </w:rPr>
              <w:t>备注</w:t>
            </w: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1</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MIG/MAG</w:t>
            </w:r>
            <w:r>
              <w:rPr>
                <w:rFonts w:cs="Calibri" w:hint="eastAsia"/>
              </w:rPr>
              <w:t>弧焊机</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GB/T8748</w:t>
            </w:r>
          </w:p>
        </w:tc>
        <w:tc>
          <w:tcPr>
            <w:tcW w:w="868" w:type="dxa"/>
            <w:tcBorders/>
            <w:vAlign w:val="center"/>
          </w:tcPr>
          <w:p>
            <w:pPr>
              <w:pStyle w:val="style0"/>
              <w:spacing w:lineRule="auto" w:line="240"/>
              <w:ind w:firstLine="0" w:firstLineChars="0"/>
              <w:jc w:val="left"/>
              <w:rPr>
                <w:rFonts w:cs="Calibri" w:hint="eastAsia"/>
              </w:rPr>
            </w:pPr>
          </w:p>
        </w:tc>
      </w:tr>
      <w:tr>
        <w:tblPrEx/>
        <w:trPr>
          <w:trHeight w:val="398"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2</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工业环境用移动操作臂复合机器人通用技术条件</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GB/T38871</w:t>
            </w:r>
          </w:p>
        </w:tc>
        <w:tc>
          <w:tcPr>
            <w:tcW w:w="868" w:type="dxa"/>
            <w:tcBorders/>
            <w:vAlign w:val="center"/>
          </w:tcPr>
          <w:p>
            <w:pPr>
              <w:pStyle w:val="style0"/>
              <w:spacing w:lineRule="auto" w:line="240"/>
              <w:ind w:firstLine="0" w:firstLineChars="0"/>
              <w:jc w:val="left"/>
              <w:rPr>
                <w:rFonts w:cs="Calibri" w:hint="eastAsia"/>
              </w:rPr>
            </w:pPr>
          </w:p>
        </w:tc>
      </w:tr>
      <w:tr>
        <w:tblPrEx/>
        <w:trPr>
          <w:trHeight w:val="398"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3</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装配机器人　通用技术条件</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26154</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4</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电弧焊机通用技术条件</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GB/T8118</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5</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弧焊机器人通用技术条件</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20723</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6</w:t>
            </w:r>
          </w:p>
        </w:tc>
        <w:tc>
          <w:tcPr>
            <w:tcW w:w="5538" w:type="dxa"/>
            <w:tcBorders/>
            <w:vAlign w:val="center"/>
          </w:tcPr>
          <w:p>
            <w:pPr>
              <w:pStyle w:val="style0"/>
              <w:spacing w:lineRule="auto" w:line="240"/>
              <w:ind w:firstLine="0" w:firstLineChars="0"/>
              <w:jc w:val="left"/>
              <w:rPr>
                <w:rFonts w:cs="Calibri" w:hint="eastAsia"/>
              </w:rPr>
            </w:pPr>
            <w:r>
              <w:rPr>
                <w:rFonts w:cs="Calibri" w:hint="eastAsia"/>
              </w:rPr>
              <w:t>焊接电源技术标准</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20723</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7</w:t>
            </w:r>
          </w:p>
        </w:tc>
        <w:tc>
          <w:tcPr>
            <w:tcW w:w="5538" w:type="dxa"/>
            <w:tcBorders/>
            <w:vAlign w:val="center"/>
          </w:tcPr>
          <w:p>
            <w:pPr>
              <w:pStyle w:val="style4122"/>
              <w:spacing w:lineRule="auto" w:line="240"/>
              <w:ind w:firstLine="0" w:firstLineChars="0"/>
              <w:jc w:val="left"/>
              <w:rPr>
                <w:rFonts w:cs="Calibri" w:hint="eastAsia"/>
              </w:rPr>
            </w:pPr>
            <w:r>
              <w:rPr>
                <w:rFonts w:cs="Calibri" w:hint="eastAsia"/>
              </w:rPr>
              <w:t>焊接变位机技术标准</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JB/T 8833</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8</w:t>
            </w:r>
          </w:p>
        </w:tc>
        <w:tc>
          <w:tcPr>
            <w:tcW w:w="5538" w:type="dxa"/>
            <w:tcBorders/>
            <w:vAlign w:val="center"/>
          </w:tcPr>
          <w:p>
            <w:pPr>
              <w:pStyle w:val="style4122"/>
              <w:spacing w:lineRule="auto" w:line="240"/>
              <w:ind w:firstLine="0" w:firstLineChars="0"/>
              <w:jc w:val="left"/>
              <w:rPr>
                <w:rFonts w:cs="Calibri" w:hint="eastAsia"/>
              </w:rPr>
            </w:pPr>
            <w:r>
              <w:rPr>
                <w:rFonts w:cs="Calibri" w:hint="eastAsia"/>
              </w:rPr>
              <w:t>钢的弧焊接头</w:t>
            </w:r>
            <w:r>
              <w:rPr>
                <w:rFonts w:cs="Calibri" w:hint="eastAsia"/>
              </w:rPr>
              <w:t>-</w:t>
            </w:r>
            <w:r>
              <w:rPr>
                <w:rFonts w:cs="Calibri" w:hint="eastAsia"/>
              </w:rPr>
              <w:t>缺陷质量分级指南</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19418</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9</w:t>
            </w:r>
          </w:p>
        </w:tc>
        <w:tc>
          <w:tcPr>
            <w:tcW w:w="5538" w:type="dxa"/>
            <w:tcBorders/>
            <w:vAlign w:val="center"/>
          </w:tcPr>
          <w:p>
            <w:pPr>
              <w:pStyle w:val="style4122"/>
              <w:spacing w:lineRule="auto" w:line="240"/>
              <w:ind w:firstLine="0" w:firstLineChars="0"/>
              <w:jc w:val="left"/>
              <w:rPr>
                <w:rFonts w:cs="Calibri" w:hint="eastAsia"/>
              </w:rPr>
            </w:pPr>
            <w:r>
              <w:rPr>
                <w:rFonts w:cs="Calibri" w:hint="eastAsia"/>
              </w:rPr>
              <w:t>道路运输液体危险货物罐式</w:t>
            </w:r>
            <w:r>
              <w:rPr>
                <w:rFonts w:cs="Calibri" w:hint="eastAsia"/>
              </w:rPr>
              <w:t>车辆第</w:t>
            </w:r>
            <w:r>
              <w:rPr>
                <w:rFonts w:cs="Calibri" w:hint="eastAsia"/>
              </w:rPr>
              <w:t>一部分金属常压罐体技术要求</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18564.1</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10</w:t>
            </w:r>
          </w:p>
        </w:tc>
        <w:tc>
          <w:tcPr>
            <w:tcW w:w="5538" w:type="dxa"/>
            <w:tcBorders/>
            <w:vAlign w:val="center"/>
          </w:tcPr>
          <w:p>
            <w:pPr>
              <w:pStyle w:val="style4122"/>
              <w:spacing w:lineRule="auto" w:line="240"/>
              <w:ind w:firstLine="0" w:firstLineChars="0"/>
              <w:jc w:val="left"/>
              <w:rPr>
                <w:rFonts w:cs="Calibri" w:hint="eastAsia"/>
              </w:rPr>
            </w:pPr>
            <w:r>
              <w:rPr>
                <w:rFonts w:cs="Calibri" w:hint="eastAsia"/>
              </w:rPr>
              <w:t>金属熔化焊焊接接头射线照相</w:t>
            </w:r>
          </w:p>
        </w:tc>
        <w:tc>
          <w:tcPr>
            <w:tcW w:w="1560" w:type="dxa"/>
            <w:tcBorders/>
            <w:vAlign w:val="center"/>
          </w:tcPr>
          <w:p>
            <w:pPr>
              <w:pStyle w:val="style0"/>
              <w:spacing w:lineRule="auto" w:line="240"/>
              <w:ind w:firstLine="0" w:firstLineChars="0"/>
              <w:jc w:val="left"/>
              <w:rPr>
                <w:rFonts w:cs="Calibri" w:hint="eastAsia"/>
              </w:rPr>
            </w:pPr>
            <w:r>
              <w:rPr>
                <w:rFonts w:cs="Calibri" w:hint="eastAsia"/>
              </w:rPr>
              <w:t>GB/T 3323</w:t>
            </w:r>
          </w:p>
        </w:tc>
        <w:tc>
          <w:tcPr>
            <w:tcW w:w="868" w:type="dxa"/>
            <w:tcBorders/>
            <w:vAlign w:val="center"/>
          </w:tcPr>
          <w:p>
            <w:pPr>
              <w:pStyle w:val="style0"/>
              <w:spacing w:lineRule="auto" w:line="240"/>
              <w:ind w:firstLine="0" w:firstLineChars="0"/>
              <w:jc w:val="left"/>
              <w:rPr>
                <w:rFonts w:cs="Calibri" w:hint="eastAsia"/>
              </w:rPr>
            </w:pPr>
          </w:p>
        </w:tc>
      </w:tr>
      <w:tr>
        <w:tblPrEx/>
        <w:trPr>
          <w:trHeight w:val="405" w:hRule="atLeast"/>
          <w:jc w:val="center"/>
        </w:trPr>
        <w:tc>
          <w:tcPr>
            <w:tcW w:w="752" w:type="dxa"/>
            <w:tcBorders/>
            <w:vAlign w:val="center"/>
          </w:tcPr>
          <w:p>
            <w:pPr>
              <w:pStyle w:val="style0"/>
              <w:spacing w:lineRule="auto" w:line="240"/>
              <w:ind w:firstLine="0" w:firstLineChars="0"/>
              <w:jc w:val="center"/>
              <w:rPr>
                <w:rFonts w:cs="Calibri" w:hint="eastAsia"/>
              </w:rPr>
            </w:pPr>
            <w:r>
              <w:rPr>
                <w:rFonts w:cs="Calibri" w:hint="eastAsia"/>
              </w:rPr>
              <w:t>11</w:t>
            </w:r>
          </w:p>
        </w:tc>
        <w:tc>
          <w:tcPr>
            <w:tcW w:w="5538" w:type="dxa"/>
            <w:tcBorders/>
            <w:vAlign w:val="center"/>
          </w:tcPr>
          <w:p>
            <w:pPr>
              <w:pStyle w:val="style4122"/>
              <w:spacing w:lineRule="auto" w:line="240"/>
              <w:ind w:firstLine="0" w:firstLineChars="0"/>
              <w:jc w:val="left"/>
              <w:rPr>
                <w:rFonts w:cs="Calibri" w:hint="eastAsia"/>
              </w:rPr>
            </w:pPr>
            <w:r>
              <w:rPr>
                <w:rFonts w:cs="Calibri" w:hint="eastAsia"/>
              </w:rPr>
              <w:t>机械电气安全机械电气设备</w:t>
            </w:r>
            <w:r>
              <w:rPr>
                <w:rFonts w:cs="Calibri" w:hint="eastAsia"/>
              </w:rPr>
              <w:t xml:space="preserve"> </w:t>
            </w:r>
            <w:r>
              <w:rPr>
                <w:rFonts w:cs="Calibri" w:hint="eastAsia"/>
              </w:rPr>
              <w:t>第</w:t>
            </w:r>
            <w:r>
              <w:rPr>
                <w:rFonts w:cs="Calibri" w:hint="eastAsia"/>
              </w:rPr>
              <w:t>1</w:t>
            </w:r>
            <w:r>
              <w:rPr>
                <w:rFonts w:cs="Calibri" w:hint="eastAsia"/>
              </w:rPr>
              <w:t>部分：通用技术条件</w:t>
            </w:r>
          </w:p>
        </w:tc>
        <w:tc>
          <w:tcPr>
            <w:tcW w:w="1560" w:type="dxa"/>
            <w:tcBorders/>
            <w:vAlign w:val="center"/>
          </w:tcPr>
          <w:p>
            <w:pPr>
              <w:pStyle w:val="style0"/>
              <w:spacing w:lineRule="auto" w:line="240"/>
              <w:ind w:firstLine="0" w:firstLineChars="0"/>
              <w:jc w:val="left"/>
              <w:rPr>
                <w:rFonts w:cs="Calibri" w:hint="eastAsia"/>
              </w:rPr>
            </w:pPr>
            <w:r>
              <w:rPr>
                <w:rFonts w:cs="Calibri"/>
              </w:rPr>
              <w:t>GB/T</w:t>
            </w:r>
            <w:r>
              <w:rPr>
                <w:rFonts w:cs="Calibri" w:hint="eastAsia"/>
              </w:rPr>
              <w:t xml:space="preserve"> </w:t>
            </w:r>
            <w:r>
              <w:rPr>
                <w:rFonts w:cs="Calibri"/>
              </w:rPr>
              <w:t>7226.1-1996</w:t>
            </w:r>
          </w:p>
        </w:tc>
        <w:tc>
          <w:tcPr>
            <w:tcW w:w="868" w:type="dxa"/>
            <w:tcBorders/>
            <w:vAlign w:val="center"/>
          </w:tcPr>
          <w:p>
            <w:pPr>
              <w:pStyle w:val="style0"/>
              <w:spacing w:lineRule="auto" w:line="240"/>
              <w:ind w:firstLine="0" w:firstLineChars="0"/>
              <w:jc w:val="left"/>
              <w:rPr>
                <w:rFonts w:cs="Calibri" w:hint="eastAsia"/>
              </w:rPr>
            </w:pPr>
          </w:p>
        </w:tc>
      </w:tr>
      <w:bookmarkStart w:id="131" w:name="_Toc82934489"/>
      <w:bookmarkStart w:id="132" w:name="_Toc201849165"/>
      <w:bookmarkStart w:id="133" w:name="_Toc58850385"/>
      <w:bookmarkStart w:id="134" w:name="_Toc56676944"/>
      <w:bookmarkEnd w:id="128"/>
      <w:bookmarkEnd w:id="129"/>
      <w:bookmarkEnd w:id="130"/>
    </w:tbl>
    <w:p>
      <w:pPr>
        <w:pStyle w:val="style2"/>
        <w:rPr/>
      </w:pPr>
      <w:r>
        <w:t>技术规范</w:t>
      </w:r>
      <w:bookmarkEnd w:id="131"/>
      <w:bookmarkEnd w:id="132"/>
    </w:p>
    <w:bookmarkStart w:id="135" w:name="_Toc59712480"/>
    <w:bookmarkStart w:id="136" w:name="_Toc57368574"/>
    <w:bookmarkStart w:id="137" w:name="_Toc201849166"/>
    <w:bookmarkEnd w:id="133"/>
    <w:p>
      <w:pPr>
        <w:pStyle w:val="style3"/>
        <w:rPr/>
      </w:pPr>
      <w:r>
        <w:t>设备</w:t>
      </w:r>
      <w:r>
        <w:rPr>
          <w:rFonts w:hint="eastAsia"/>
        </w:rPr>
        <w:t>技术</w:t>
      </w:r>
      <w:r>
        <w:t>要求</w:t>
      </w:r>
      <w:bookmarkEnd w:id="135"/>
      <w:bookmarkEnd w:id="136"/>
      <w:bookmarkEnd w:id="137"/>
    </w:p>
    <w:bookmarkStart w:id="138" w:name="_Toc201849167"/>
    <w:bookmarkStart w:id="139" w:name="_Hlk201822188"/>
    <w:p>
      <w:pPr>
        <w:pStyle w:val="style3"/>
        <w:numPr>
          <w:ilvl w:val="3"/>
          <w:numId w:val="1"/>
        </w:numPr>
        <w:rPr/>
      </w:pPr>
      <w:r>
        <w:rPr>
          <w:rFonts w:hint="eastAsia"/>
        </w:rPr>
        <w:t>设备概述</w:t>
      </w:r>
      <w:bookmarkEnd w:id="138"/>
    </w:p>
    <w:p>
      <w:pPr>
        <w:pStyle w:val="style0"/>
        <w:ind w:firstLine="480"/>
        <w:rPr>
          <w:rFonts w:cs="Calibri"/>
        </w:rPr>
      </w:pPr>
      <w:r>
        <w:rPr>
          <w:rFonts w:hint="eastAsia"/>
        </w:rPr>
        <w:t>副油箱自动化焊接机器人设备</w:t>
      </w:r>
      <w:r>
        <w:rPr>
          <w:rFonts w:cs="Calibri" w:hint="eastAsia"/>
        </w:rPr>
        <w:t>结构</w:t>
      </w:r>
      <w:r>
        <w:rPr>
          <w:rFonts w:cs="Calibri" w:hint="eastAsia"/>
        </w:rPr>
        <w:t>由</w:t>
      </w:r>
      <w:r>
        <w:rPr>
          <w:rFonts w:cs="Calibri" w:hint="eastAsia"/>
        </w:rPr>
        <w:t>6</w:t>
      </w:r>
      <w:r>
        <w:rPr>
          <w:rFonts w:cs="Calibri" w:hint="eastAsia"/>
        </w:rPr>
        <w:t>轴</w:t>
      </w:r>
      <w:r>
        <w:rPr>
          <w:rFonts w:cs="Calibri" w:hint="eastAsia"/>
        </w:rPr>
        <w:t>工业</w:t>
      </w:r>
      <w:r>
        <w:rPr>
          <w:rFonts w:cs="Calibri" w:hint="eastAsia"/>
        </w:rPr>
        <w:t>机器人、焊枪、</w:t>
      </w:r>
      <w:r>
        <w:rPr>
          <w:rFonts w:cs="Calibri" w:hint="eastAsia"/>
        </w:rPr>
        <w:t>送丝机</w:t>
      </w:r>
      <w:r>
        <w:rPr>
          <w:rFonts w:cs="Calibri" w:hint="eastAsia"/>
        </w:rPr>
        <w:t>、焊接电源、</w:t>
      </w:r>
      <w:r>
        <w:rPr>
          <w:rFonts w:cs="Calibri" w:hint="eastAsia"/>
        </w:rPr>
        <w:t>线</w:t>
      </w:r>
      <w:r>
        <w:rPr>
          <w:rFonts w:cs="Calibri" w:hint="eastAsia"/>
        </w:rPr>
        <w:t>激光</w:t>
      </w:r>
      <w:r>
        <w:rPr>
          <w:rFonts w:cs="Calibri" w:hint="eastAsia"/>
        </w:rPr>
        <w:t>焊缝跟踪、夹持工装、上料机构及控制系统等</w:t>
      </w:r>
      <w:r>
        <w:rPr>
          <w:rFonts w:cs="Calibri" w:hint="eastAsia"/>
        </w:rPr>
        <w:t>部分组成。</w:t>
      </w:r>
      <w:r>
        <w:rPr>
          <w:rFonts w:cs="Calibri" w:hint="eastAsia"/>
        </w:rPr>
        <w:t>采用一个机器人配合两套变位机的</w:t>
      </w:r>
      <w:r>
        <w:rPr>
          <w:rFonts w:cs="Calibri" w:hint="eastAsia"/>
        </w:rPr>
        <w:t>双工位</w:t>
      </w:r>
      <w:r>
        <w:rPr>
          <w:rFonts w:cs="Calibri" w:hint="eastAsia"/>
        </w:rPr>
        <w:t>设计，</w:t>
      </w:r>
      <w:r>
        <w:rPr>
          <w:rFonts w:cs="Calibri" w:hint="eastAsia"/>
        </w:rPr>
        <w:t>用于</w:t>
      </w:r>
      <w:r>
        <w:rPr>
          <w:rFonts w:cs="Calibri" w:hint="eastAsia"/>
        </w:rPr>
        <w:t>实现</w:t>
      </w:r>
      <w:r>
        <w:rPr>
          <w:rFonts w:cs="Calibri" w:hint="eastAsia"/>
        </w:rPr>
        <w:t>副油箱环缝及</w:t>
      </w:r>
      <w:r>
        <w:rPr>
          <w:rFonts w:cs="Calibri" w:hint="eastAsia"/>
        </w:rPr>
        <w:t>纵缝</w:t>
      </w:r>
      <w:r>
        <w:rPr>
          <w:rFonts w:cs="Calibri" w:hint="eastAsia"/>
        </w:rPr>
        <w:t>（搭接缝）</w:t>
      </w:r>
      <w:r>
        <w:rPr>
          <w:rFonts w:cs="Calibri" w:hint="eastAsia"/>
        </w:rPr>
        <w:t>的自动化焊接作业</w:t>
      </w:r>
      <w:r>
        <w:rPr>
          <w:rFonts w:cs="Calibri" w:hint="eastAsia"/>
        </w:rPr>
        <w:t>。</w:t>
      </w:r>
    </w:p>
    <w:bookmarkStart w:id="140" w:name="_Toc201849168"/>
    <w:p>
      <w:pPr>
        <w:pStyle w:val="style3"/>
        <w:numPr>
          <w:ilvl w:val="3"/>
          <w:numId w:val="1"/>
        </w:numPr>
        <w:rPr>
          <w:sz w:val="24"/>
          <w:szCs w:val="24"/>
        </w:rPr>
      </w:pPr>
      <w:r>
        <w:rPr>
          <w:rFonts w:hint="eastAsia"/>
          <w:sz w:val="24"/>
          <w:szCs w:val="24"/>
        </w:rPr>
        <w:t>工作流程</w:t>
      </w:r>
      <w:bookmarkEnd w:id="140"/>
    </w:p>
    <w:p>
      <w:pPr>
        <w:pStyle w:val="style77"/>
        <w:ind w:firstLine="240"/>
        <w:rPr/>
      </w:pPr>
      <w:r>
        <w:rPr>
          <w:rFonts w:hint="eastAsia"/>
        </w:rPr>
        <w:t>人工组焊</w:t>
      </w:r>
      <w:r>
        <w:rPr>
          <w:rFonts w:hint="eastAsia"/>
        </w:rPr>
        <w:t>→人工吊放至上料工装→上料工装自动对中就位→变位机就位，夹紧工装固定工件→机器人示教→机器人寻位→机器人焊接→焊接结束人工下料。</w:t>
      </w:r>
    </w:p>
    <w:bookmarkStart w:id="141" w:name="_Toc201849169"/>
    <w:p>
      <w:pPr>
        <w:pStyle w:val="style3"/>
        <w:numPr>
          <w:ilvl w:val="3"/>
          <w:numId w:val="1"/>
        </w:numPr>
        <w:rPr>
          <w:sz w:val="24"/>
          <w:szCs w:val="24"/>
        </w:rPr>
      </w:pPr>
      <w:r>
        <w:rPr>
          <w:rFonts w:hint="eastAsia"/>
          <w:sz w:val="24"/>
          <w:szCs w:val="24"/>
        </w:rPr>
        <w:t>主要技术参数</w:t>
      </w:r>
      <w:bookmarkEnd w:id="141"/>
    </w:p>
    <w:tbl>
      <w:tblPr>
        <w:tblW w:w="481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2"/>
        <w:gridCol w:w="6842"/>
      </w:tblGrid>
      <w:tr>
        <w:trPr>
          <w:jc w:val="center"/>
        </w:trPr>
        <w:tc>
          <w:tcPr>
            <w:tcW w:w="1434" w:type="pct"/>
            <w:tcBorders>
              <w:top w:val="single" w:sz="12" w:space="0" w:color="auto"/>
            </w:tcBorders>
            <w:vAlign w:val="center"/>
          </w:tcPr>
          <w:p>
            <w:pPr>
              <w:pStyle w:val="style0"/>
              <w:ind w:firstLine="0" w:firstLineChars="0"/>
              <w:jc w:val="center"/>
              <w:rPr/>
            </w:pPr>
            <w:r>
              <w:rPr>
                <w:rFonts w:hAnsi="等线" w:hint="eastAsia"/>
              </w:rPr>
              <w:t xml:space="preserve">   </w:t>
            </w:r>
            <w:r>
              <w:rPr>
                <w:rFonts w:hAnsi="等线"/>
              </w:rPr>
              <w:t>项目</w:t>
            </w:r>
          </w:p>
        </w:tc>
        <w:tc>
          <w:tcPr>
            <w:tcW w:w="3566" w:type="pct"/>
            <w:tcBorders>
              <w:top w:val="single" w:sz="12" w:space="0" w:color="auto"/>
            </w:tcBorders>
            <w:vAlign w:val="center"/>
          </w:tcPr>
          <w:p>
            <w:pPr>
              <w:pStyle w:val="style0"/>
              <w:ind w:firstLine="0" w:firstLineChars="0"/>
              <w:jc w:val="center"/>
              <w:rPr/>
            </w:pPr>
            <w:r>
              <w:rPr>
                <w:rFonts w:hAnsi="等线" w:hint="eastAsia"/>
              </w:rPr>
              <w:t>参数</w:t>
            </w:r>
          </w:p>
        </w:tc>
      </w:tr>
      <w:tr>
        <w:tblPrEx/>
        <w:trPr>
          <w:jc w:val="center"/>
        </w:trPr>
        <w:tc>
          <w:tcPr>
            <w:tcW w:w="1434" w:type="pct"/>
            <w:tcBorders/>
            <w:vAlign w:val="center"/>
          </w:tcPr>
          <w:p>
            <w:pPr>
              <w:pStyle w:val="style77"/>
              <w:ind w:firstLine="0" w:firstLineChars="0"/>
              <w:jc w:val="center"/>
              <w:rPr/>
            </w:pPr>
            <w:r>
              <w:rPr>
                <w:rFonts w:hint="eastAsia"/>
              </w:rPr>
              <w:t>工件尺寸范围：</w:t>
            </w:r>
          </w:p>
        </w:tc>
        <w:tc>
          <w:tcPr>
            <w:tcW w:w="3566" w:type="pct"/>
            <w:tcBorders/>
            <w:vAlign w:val="center"/>
          </w:tcPr>
          <w:p>
            <w:pPr>
              <w:pStyle w:val="style0"/>
              <w:ind w:firstLine="0" w:firstLineChars="0"/>
              <w:jc w:val="center"/>
              <w:rPr/>
            </w:pPr>
            <w:r>
              <w:rPr>
                <w:rFonts w:hint="eastAsia"/>
              </w:rPr>
              <w:t>L:</w:t>
            </w:r>
            <w:r>
              <w:rPr>
                <w:rFonts w:hint="eastAsia"/>
              </w:rPr>
              <w:t>9</w:t>
            </w:r>
            <w:r>
              <w:rPr>
                <w:rFonts w:hint="eastAsia"/>
              </w:rPr>
              <w:t>5</w:t>
            </w:r>
            <w:r>
              <w:rPr>
                <w:rFonts w:hint="eastAsia"/>
              </w:rPr>
              <w:t>0mm-2200mm</w:t>
            </w:r>
          </w:p>
          <w:p>
            <w:pPr>
              <w:pStyle w:val="style0"/>
              <w:ind w:firstLine="0" w:firstLineChars="0"/>
              <w:jc w:val="center"/>
              <w:rPr/>
            </w:pPr>
            <w:r>
              <w:rPr>
                <w:rFonts w:hint="eastAsia"/>
              </w:rPr>
              <w:t xml:space="preserve">W: </w:t>
            </w:r>
            <w:r>
              <w:rPr>
                <w:rFonts w:hint="eastAsia"/>
              </w:rPr>
              <w:t>250-500mm</w:t>
            </w:r>
          </w:p>
          <w:p>
            <w:pPr>
              <w:pStyle w:val="style0"/>
              <w:ind w:firstLine="0" w:firstLineChars="0"/>
              <w:jc w:val="center"/>
              <w:rPr/>
            </w:pPr>
            <w:r>
              <w:rPr>
                <w:rFonts w:hint="eastAsia"/>
              </w:rPr>
              <w:t>H:</w:t>
            </w:r>
            <w:r>
              <w:rPr>
                <w:rFonts w:hint="eastAsia"/>
              </w:rPr>
              <w:t>870-1100mm</w:t>
            </w:r>
          </w:p>
        </w:tc>
      </w:tr>
      <w:tr>
        <w:tblPrEx/>
        <w:trPr>
          <w:jc w:val="center"/>
        </w:trPr>
        <w:tc>
          <w:tcPr>
            <w:tcW w:w="1434" w:type="pct"/>
            <w:tcBorders/>
            <w:vAlign w:val="center"/>
          </w:tcPr>
          <w:p>
            <w:pPr>
              <w:pStyle w:val="style0"/>
              <w:autoSpaceDE w:val="false"/>
              <w:autoSpaceDN w:val="false"/>
              <w:adjustRightInd w:val="false"/>
              <w:ind w:firstLine="0" w:firstLineChars="0"/>
              <w:jc w:val="center"/>
              <w:rPr/>
            </w:pPr>
            <w:r>
              <w:rPr>
                <w:rFonts w:hint="eastAsia"/>
              </w:rPr>
              <w:t>工件重量范围</w:t>
            </w:r>
          </w:p>
        </w:tc>
        <w:tc>
          <w:tcPr>
            <w:tcW w:w="3566" w:type="pct"/>
            <w:tcBorders/>
            <w:vAlign w:val="center"/>
          </w:tcPr>
          <w:p>
            <w:pPr>
              <w:pStyle w:val="style0"/>
              <w:ind w:firstLine="0" w:firstLineChars="0"/>
              <w:jc w:val="center"/>
              <w:rPr/>
            </w:pPr>
            <w:r>
              <w:rPr>
                <w:rFonts w:hint="eastAsia"/>
              </w:rPr>
              <w:t>≤</w:t>
            </w:r>
            <w:r>
              <w:rPr>
                <w:rFonts w:hint="eastAsia"/>
              </w:rPr>
              <w:t>350</w:t>
            </w:r>
            <w:r>
              <w:rPr>
                <w:rFonts w:hint="eastAsia"/>
              </w:rPr>
              <w:t>kg</w:t>
            </w:r>
          </w:p>
        </w:tc>
      </w:tr>
      <w:tr>
        <w:tblPrEx/>
        <w:trPr>
          <w:jc w:val="center"/>
        </w:trPr>
        <w:tc>
          <w:tcPr>
            <w:tcW w:w="1434" w:type="pct"/>
            <w:tcBorders/>
            <w:vAlign w:val="center"/>
          </w:tcPr>
          <w:p>
            <w:pPr>
              <w:pStyle w:val="style0"/>
              <w:autoSpaceDE w:val="false"/>
              <w:autoSpaceDN w:val="false"/>
              <w:adjustRightInd w:val="false"/>
              <w:ind w:firstLine="0" w:firstLineChars="0"/>
              <w:jc w:val="center"/>
              <w:rPr/>
            </w:pPr>
            <w:r>
              <w:rPr>
                <w:rFonts w:hint="eastAsia"/>
              </w:rPr>
              <w:t>工件厚度</w:t>
            </w:r>
          </w:p>
        </w:tc>
        <w:tc>
          <w:tcPr>
            <w:tcW w:w="3566" w:type="pct"/>
            <w:tcBorders/>
            <w:vAlign w:val="center"/>
          </w:tcPr>
          <w:p>
            <w:pPr>
              <w:pStyle w:val="style0"/>
              <w:ind w:firstLine="0" w:firstLineChars="0"/>
              <w:jc w:val="center"/>
              <w:rPr>
                <w:rFonts w:hint="eastAsia"/>
              </w:rPr>
            </w:pPr>
            <w:r>
              <w:rPr>
                <w:rFonts w:hint="eastAsia"/>
              </w:rPr>
              <w:t>2-4mm</w:t>
            </w:r>
          </w:p>
        </w:tc>
      </w:tr>
      <w:tr>
        <w:tblPrEx/>
        <w:trPr>
          <w:jc w:val="center"/>
        </w:trPr>
        <w:tc>
          <w:tcPr>
            <w:tcW w:w="1434" w:type="pct"/>
            <w:tcBorders/>
            <w:vAlign w:val="center"/>
          </w:tcPr>
          <w:p>
            <w:pPr>
              <w:pStyle w:val="style0"/>
              <w:autoSpaceDE w:val="false"/>
              <w:autoSpaceDN w:val="false"/>
              <w:adjustRightInd w:val="false"/>
              <w:ind w:firstLine="0" w:firstLineChars="0"/>
              <w:jc w:val="center"/>
              <w:rPr/>
            </w:pPr>
            <w:r>
              <w:rPr>
                <w:rFonts w:hint="eastAsia"/>
              </w:rPr>
              <w:t>机器人安装形式</w:t>
            </w:r>
          </w:p>
        </w:tc>
        <w:tc>
          <w:tcPr>
            <w:tcW w:w="3566" w:type="pct"/>
            <w:tcBorders/>
            <w:vAlign w:val="center"/>
          </w:tcPr>
          <w:p>
            <w:pPr>
              <w:pStyle w:val="style0"/>
              <w:ind w:firstLine="0" w:firstLineChars="0"/>
              <w:jc w:val="center"/>
              <w:rPr>
                <w:kern w:val="0"/>
              </w:rPr>
            </w:pPr>
            <w:r>
              <w:rPr>
                <w:rFonts w:hint="eastAsia"/>
                <w:kern w:val="0"/>
              </w:rPr>
              <w:t>固定式</w:t>
            </w:r>
            <w:r>
              <w:rPr>
                <w:rFonts w:hint="eastAsia"/>
                <w:kern w:val="0"/>
              </w:rPr>
              <w:t>地面</w:t>
            </w:r>
            <w:r>
              <w:rPr>
                <w:rFonts w:hint="eastAsia"/>
                <w:kern w:val="0"/>
              </w:rPr>
              <w:t>安装</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变位机移动形式</w:t>
            </w:r>
          </w:p>
        </w:tc>
        <w:tc>
          <w:tcPr>
            <w:tcW w:w="3566" w:type="pct"/>
            <w:tcBorders/>
            <w:vAlign w:val="center"/>
          </w:tcPr>
          <w:p>
            <w:pPr>
              <w:pStyle w:val="style0"/>
              <w:ind w:firstLine="0" w:firstLineChars="0"/>
              <w:jc w:val="center"/>
              <w:rPr>
                <w:kern w:val="0"/>
              </w:rPr>
            </w:pPr>
            <w:r>
              <w:rPr>
                <w:rFonts w:hint="eastAsia"/>
                <w:kern w:val="0"/>
              </w:rPr>
              <w:t>一主一从</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上料方式</w:t>
            </w:r>
          </w:p>
        </w:tc>
        <w:tc>
          <w:tcPr>
            <w:tcW w:w="3566" w:type="pct"/>
            <w:tcBorders/>
            <w:vAlign w:val="center"/>
          </w:tcPr>
          <w:p>
            <w:pPr>
              <w:pStyle w:val="style0"/>
              <w:ind w:firstLine="0" w:firstLineChars="0"/>
              <w:jc w:val="center"/>
              <w:rPr>
                <w:kern w:val="0"/>
              </w:rPr>
            </w:pPr>
            <w:r>
              <w:rPr>
                <w:rFonts w:hint="eastAsia"/>
                <w:kern w:val="0"/>
              </w:rPr>
              <w:t>人工上料至定位工装，工装自动定位夹紧</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编程方式</w:t>
            </w:r>
          </w:p>
        </w:tc>
        <w:tc>
          <w:tcPr>
            <w:tcW w:w="3566" w:type="pct"/>
            <w:tcBorders/>
            <w:vAlign w:val="center"/>
          </w:tcPr>
          <w:p>
            <w:pPr>
              <w:pStyle w:val="style0"/>
              <w:ind w:firstLine="0" w:firstLineChars="0"/>
              <w:jc w:val="center"/>
              <w:rPr>
                <w:kern w:val="0"/>
              </w:rPr>
            </w:pPr>
            <w:r>
              <w:rPr>
                <w:rFonts w:hint="eastAsia"/>
                <w:kern w:val="0"/>
              </w:rPr>
              <w:t>示教编程</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焊缝寻位/跟踪方式</w:t>
            </w:r>
          </w:p>
        </w:tc>
        <w:tc>
          <w:tcPr>
            <w:tcW w:w="3566" w:type="pct"/>
            <w:tcBorders/>
            <w:vAlign w:val="center"/>
          </w:tcPr>
          <w:p>
            <w:pPr>
              <w:pStyle w:val="style0"/>
              <w:ind w:firstLine="0" w:firstLineChars="0"/>
              <w:jc w:val="center"/>
              <w:rPr>
                <w:rFonts w:ascii="宋体" w:hAnsi="宋体" w:hint="eastAsia"/>
              </w:rPr>
            </w:pPr>
            <w:r>
              <w:rPr>
                <w:rFonts w:ascii="宋体" w:hAnsi="宋体" w:hint="eastAsia"/>
              </w:rPr>
              <w:t>线激光</w:t>
            </w:r>
            <w:r>
              <w:rPr>
                <w:rFonts w:ascii="宋体" w:hAnsi="宋体" w:hint="eastAsia"/>
              </w:rPr>
              <w:t>跟踪</w:t>
            </w:r>
            <w:r>
              <w:rPr>
                <w:rFonts w:ascii="宋体" w:hAnsi="宋体" w:hint="eastAsia"/>
              </w:rPr>
              <w:t>，配备激光视觉（2D相机）一体机</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焊接电源</w:t>
            </w:r>
          </w:p>
        </w:tc>
        <w:tc>
          <w:tcPr>
            <w:tcW w:w="3566" w:type="pct"/>
            <w:tcBorders/>
            <w:vAlign w:val="center"/>
          </w:tcPr>
          <w:p>
            <w:pPr>
              <w:pStyle w:val="style0"/>
              <w:ind w:firstLine="0" w:firstLineChars="0"/>
              <w:jc w:val="center"/>
              <w:rPr>
                <w:rFonts w:ascii="宋体" w:hAnsi="宋体" w:hint="eastAsia"/>
              </w:rPr>
            </w:pPr>
            <w:r>
              <w:rPr>
                <w:rFonts w:ascii="宋体" w:hAnsi="宋体" w:hint="eastAsia"/>
              </w:rPr>
              <w:t>350A，</w:t>
            </w:r>
            <w:r>
              <w:rPr>
                <w:rFonts w:ascii="宋体" w:hAnsi="宋体" w:hint="eastAsia"/>
              </w:rPr>
              <w:t>薄板</w:t>
            </w:r>
            <w:r>
              <w:rPr>
                <w:rFonts w:ascii="宋体" w:hAnsi="宋体" w:hint="eastAsia"/>
              </w:rPr>
              <w:t>低飞溅专用焊机</w:t>
            </w:r>
          </w:p>
        </w:tc>
      </w:tr>
      <w:tr>
        <w:tblPrEx/>
        <w:trPr>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除尘系统</w:t>
            </w:r>
          </w:p>
        </w:tc>
        <w:tc>
          <w:tcPr>
            <w:tcW w:w="3566" w:type="pct"/>
            <w:tcBorders/>
            <w:vAlign w:val="center"/>
          </w:tcPr>
          <w:p>
            <w:pPr>
              <w:pStyle w:val="style0"/>
              <w:ind w:firstLine="0" w:firstLineChars="0"/>
              <w:jc w:val="center"/>
              <w:rPr>
                <w:rFonts w:ascii="宋体" w:hAnsi="宋体" w:hint="eastAsia"/>
              </w:rPr>
            </w:pPr>
            <w:r>
              <w:rPr>
                <w:rFonts w:ascii="宋体" w:hAnsi="宋体" w:hint="eastAsia"/>
              </w:rPr>
              <w:t>采用</w:t>
            </w:r>
            <w:r>
              <w:rPr>
                <w:rFonts w:ascii="宋体" w:hAnsi="宋体" w:hint="eastAsia"/>
              </w:rPr>
              <w:t>顶吸罩</w:t>
            </w:r>
            <w:r>
              <w:rPr>
                <w:rFonts w:ascii="宋体" w:hAnsi="宋体" w:hint="eastAsia"/>
              </w:rPr>
              <w:t>集尘，要求与焊接作业无任何干涉，不干涉上下件，覆盖工作范围，除尘率≥90%</w:t>
            </w:r>
            <w:r>
              <w:rPr>
                <w:rFonts w:ascii="宋体" w:hAnsi="宋体" w:hint="eastAsia"/>
              </w:rPr>
              <w:t>，除尘主机采用一线品牌，排放满足室内排放标准。</w:t>
            </w:r>
          </w:p>
        </w:tc>
      </w:tr>
      <w:tr>
        <w:tblPrEx/>
        <w:trPr>
          <w:trHeight w:val="599" w:hRule="atLeast"/>
          <w:jc w:val="center"/>
        </w:trPr>
        <w:tc>
          <w:tcPr>
            <w:tcW w:w="1434" w:type="pct"/>
            <w:tcBorders/>
            <w:vAlign w:val="center"/>
          </w:tcPr>
          <w:p>
            <w:pPr>
              <w:pStyle w:val="style0"/>
              <w:autoSpaceDE w:val="false"/>
              <w:autoSpaceDN w:val="false"/>
              <w:adjustRightInd w:val="false"/>
              <w:ind w:firstLine="0" w:firstLineChars="0"/>
              <w:jc w:val="center"/>
              <w:rPr>
                <w:rFonts w:ascii="宋体" w:hAnsi="宋体" w:hint="eastAsia"/>
              </w:rPr>
            </w:pPr>
            <w:r>
              <w:rPr>
                <w:rFonts w:ascii="宋体" w:hAnsi="宋体" w:hint="eastAsia"/>
              </w:rPr>
              <w:t>焊缝质量要求</w:t>
            </w:r>
          </w:p>
        </w:tc>
        <w:tc>
          <w:tcPr>
            <w:tcW w:w="3566" w:type="pct"/>
            <w:tcBorders/>
            <w:vAlign w:val="center"/>
          </w:tcPr>
          <w:p>
            <w:pPr>
              <w:pStyle w:val="style3"/>
              <w:numPr>
                <w:ilvl w:val="0"/>
                <w:numId w:val="0"/>
              </w:numPr>
              <w:shd w:val="clear" w:color="auto" w:fill="ffffff"/>
              <w:rPr>
                <w:rFonts w:ascii="宋体" w:hAnsi="宋体" w:hint="eastAsia"/>
                <w:b w:val="false"/>
                <w:bCs w:val="false"/>
                <w:kern w:val="2"/>
                <w:sz w:val="24"/>
                <w:szCs w:val="21"/>
              </w:rPr>
            </w:pPr>
            <w:r>
              <w:rPr>
                <w:rFonts w:ascii="宋体" w:hAnsi="宋体" w:hint="eastAsia"/>
                <w:b w:val="false"/>
                <w:bCs w:val="false"/>
                <w:kern w:val="2"/>
                <w:sz w:val="24"/>
                <w:szCs w:val="21"/>
              </w:rPr>
              <w:t>符合</w:t>
            </w:r>
            <w:r>
              <w:rPr>
                <w:rFonts w:ascii="宋体" w:hAnsi="宋体" w:hint="eastAsia"/>
                <w:b w:val="false"/>
                <w:bCs w:val="false"/>
                <w:kern w:val="2"/>
                <w:sz w:val="24"/>
                <w:szCs w:val="21"/>
              </w:rPr>
              <w:t>J</w:t>
            </w:r>
            <w:r>
              <w:rPr>
                <w:rFonts w:ascii="宋体" w:hAnsi="宋体"/>
                <w:b w:val="false"/>
                <w:bCs w:val="false"/>
                <w:kern w:val="2"/>
                <w:sz w:val="24"/>
                <w:szCs w:val="21"/>
              </w:rPr>
              <w:t>BT 5943-2018</w:t>
            </w:r>
            <w:r>
              <w:rPr>
                <w:rFonts w:ascii="宋体" w:hAnsi="宋体" w:hint="eastAsia"/>
                <w:b w:val="false"/>
                <w:bCs w:val="false"/>
                <w:kern w:val="2"/>
                <w:sz w:val="24"/>
                <w:szCs w:val="21"/>
              </w:rPr>
              <w:t>《</w:t>
            </w:r>
            <w:r>
              <w:rPr>
                <w:rFonts w:ascii="宋体" w:hAnsi="宋体" w:hint="eastAsia"/>
                <w:b w:val="false"/>
                <w:bCs w:val="false"/>
                <w:kern w:val="2"/>
                <w:sz w:val="24"/>
                <w:szCs w:val="21"/>
              </w:rPr>
              <w:t>工程机械 焊接件通用技术条件</w:t>
            </w:r>
            <w:r>
              <w:rPr>
                <w:rFonts w:ascii="宋体" w:hAnsi="宋体" w:hint="eastAsia"/>
                <w:b w:val="false"/>
                <w:bCs w:val="false"/>
                <w:kern w:val="2"/>
                <w:sz w:val="24"/>
                <w:szCs w:val="21"/>
              </w:rPr>
              <w:t>》</w:t>
            </w:r>
            <w:r>
              <w:rPr>
                <w:rFonts w:ascii="宋体" w:hAnsi="宋体" w:hint="eastAsia"/>
                <w:b w:val="false"/>
                <w:bCs w:val="false"/>
                <w:kern w:val="2"/>
                <w:sz w:val="24"/>
                <w:szCs w:val="21"/>
              </w:rPr>
              <w:t>相关要求</w:t>
            </w:r>
          </w:p>
        </w:tc>
      </w:tr>
      <w:bookmarkStart w:id="142" w:name="_Toc201849170"/>
    </w:tbl>
    <w:p>
      <w:pPr>
        <w:pStyle w:val="style3"/>
        <w:numPr>
          <w:ilvl w:val="3"/>
          <w:numId w:val="1"/>
        </w:numPr>
        <w:rPr>
          <w:sz w:val="24"/>
          <w:szCs w:val="24"/>
        </w:rPr>
      </w:pPr>
      <w:r>
        <w:rPr>
          <w:rFonts w:hint="eastAsia"/>
          <w:sz w:val="24"/>
          <w:szCs w:val="24"/>
        </w:rPr>
        <w:t>工业</w:t>
      </w:r>
      <w:r>
        <w:rPr>
          <w:rFonts w:hint="eastAsia"/>
          <w:sz w:val="24"/>
          <w:szCs w:val="24"/>
        </w:rPr>
        <w:t>机器人系统技术要求</w:t>
      </w:r>
      <w:bookmarkEnd w:id="142"/>
    </w:p>
    <w:p>
      <w:pPr>
        <w:pStyle w:val="style179"/>
        <w:numPr>
          <w:ilvl w:val="0"/>
          <w:numId w:val="11"/>
        </w:numPr>
        <w:ind w:firstLineChars="0"/>
        <w:rPr>
          <w:rFonts w:ascii="宋体" w:cs="宋体" w:hAnsi="宋体" w:hint="eastAsia"/>
          <w:szCs w:val="24"/>
        </w:rPr>
      </w:pPr>
      <w:r>
        <w:rPr>
          <w:rFonts w:ascii="Calibri" w:hAnsi="Calibri" w:hint="eastAsia"/>
          <w:color w:val="000000"/>
          <w:szCs w:val="22"/>
        </w:rPr>
        <w:t>焊接机器人本体应选用在自卸车焊接行业应用广泛的知名品牌（例</w:t>
      </w:r>
      <w:r>
        <w:rPr>
          <w:rFonts w:ascii="Calibri" w:hAnsi="Calibri" w:hint="eastAsia"/>
          <w:color w:val="000000"/>
          <w:szCs w:val="22"/>
        </w:rPr>
        <w:t>FANUC</w:t>
      </w:r>
      <w:r>
        <w:rPr>
          <w:rFonts w:ascii="Calibri" w:hAnsi="Calibri" w:hint="eastAsia"/>
          <w:color w:val="000000"/>
          <w:szCs w:val="22"/>
        </w:rPr>
        <w:t>、</w:t>
      </w:r>
      <w:r>
        <w:rPr>
          <w:rFonts w:ascii="Calibri" w:hAnsi="Calibri" w:hint="eastAsia"/>
          <w:color w:val="000000"/>
          <w:szCs w:val="22"/>
        </w:rPr>
        <w:t>KUKA</w:t>
      </w:r>
      <w:r>
        <w:rPr>
          <w:rFonts w:ascii="Calibri" w:hAnsi="Calibri" w:hint="eastAsia"/>
          <w:color w:val="000000"/>
          <w:szCs w:val="22"/>
        </w:rPr>
        <w:t>、</w:t>
      </w:r>
      <w:r>
        <w:rPr>
          <w:rFonts w:ascii="Calibri" w:hAnsi="Calibri" w:hint="eastAsia"/>
          <w:color w:val="000000"/>
          <w:szCs w:val="22"/>
        </w:rPr>
        <w:t>ABB</w:t>
      </w:r>
      <w:r>
        <w:rPr>
          <w:rFonts w:ascii="Calibri" w:hAnsi="Calibri" w:hint="eastAsia"/>
          <w:color w:val="000000"/>
          <w:szCs w:val="22"/>
        </w:rPr>
        <w:t>、安川等）</w:t>
      </w:r>
      <w:r>
        <w:rPr>
          <w:rFonts w:ascii="宋体" w:cs="宋体" w:hAnsi="宋体" w:hint="eastAsia"/>
          <w:szCs w:val="24"/>
        </w:rPr>
        <w:t>。</w:t>
      </w:r>
    </w:p>
    <w:p>
      <w:pPr>
        <w:pStyle w:val="style179"/>
        <w:numPr>
          <w:ilvl w:val="0"/>
          <w:numId w:val="11"/>
        </w:numPr>
        <w:adjustRightInd w:val="false"/>
        <w:snapToGrid w:val="false"/>
        <w:ind w:firstLineChars="0"/>
        <w:rPr>
          <w:rFonts w:ascii="Calibri" w:hAnsi="Calibri"/>
          <w:color w:val="000000"/>
          <w:szCs w:val="22"/>
        </w:rPr>
      </w:pPr>
      <w:r>
        <w:rPr>
          <w:rFonts w:ascii="Calibri" w:hAnsi="Calibri" w:hint="eastAsia"/>
          <w:color w:val="000000"/>
          <w:szCs w:val="22"/>
        </w:rPr>
        <w:t>采用无间隙齿轮传动方式，均为终身免维护交流伺服电机驱动，任何一个轴都具有软、硬两种限位装置，机械轴应有自动平衡能力</w:t>
      </w:r>
      <w:r>
        <w:rPr>
          <w:rFonts w:ascii="Calibri" w:hAnsi="Calibri" w:hint="eastAsia"/>
          <w:color w:val="000000"/>
          <w:szCs w:val="22"/>
        </w:rPr>
        <w:t>,</w:t>
      </w:r>
      <w:r>
        <w:rPr>
          <w:rFonts w:ascii="Calibri" w:hAnsi="Calibri" w:hint="eastAsia"/>
          <w:color w:val="000000"/>
          <w:szCs w:val="22"/>
        </w:rPr>
        <w:t>机器人各轴均应</w:t>
      </w:r>
      <w:r>
        <w:rPr>
          <w:rFonts w:ascii="Calibri" w:hAnsi="Calibri" w:hint="eastAsia"/>
          <w:color w:val="000000"/>
          <w:szCs w:val="22"/>
        </w:rPr>
        <w:t>具备平衡和自锁能力</w:t>
      </w:r>
      <w:r>
        <w:rPr>
          <w:rFonts w:ascii="Calibri" w:hAnsi="Calibri" w:hint="eastAsia"/>
          <w:color w:val="000000"/>
          <w:szCs w:val="22"/>
        </w:rPr>
        <w:t>,</w:t>
      </w:r>
      <w:r>
        <w:rPr>
          <w:rFonts w:ascii="Calibri" w:hAnsi="Calibri" w:hint="eastAsia"/>
          <w:color w:val="000000"/>
          <w:szCs w:val="22"/>
        </w:rPr>
        <w:t>保证机器人在断电或其他意外停机时不因自重而失控，同时设置手动释放键解除自锁以便于操作。</w:t>
      </w:r>
    </w:p>
    <w:p>
      <w:pPr>
        <w:pStyle w:val="style179"/>
        <w:numPr>
          <w:ilvl w:val="0"/>
          <w:numId w:val="11"/>
        </w:numPr>
        <w:ind w:firstLineChars="0"/>
        <w:rPr>
          <w:rFonts w:ascii="宋体" w:cs="宋体" w:hAnsi="宋体" w:hint="eastAsia"/>
          <w:szCs w:val="24"/>
        </w:rPr>
      </w:pPr>
      <w:r>
        <w:rPr>
          <w:rFonts w:ascii="Calibri" w:hAnsi="Calibri" w:hint="eastAsia"/>
          <w:color w:val="000000"/>
          <w:szCs w:val="22"/>
        </w:rPr>
        <w:t>机器人第</w:t>
      </w:r>
      <w:r>
        <w:rPr>
          <w:rFonts w:ascii="Calibri" w:hAnsi="Calibri" w:hint="eastAsia"/>
          <w:color w:val="000000"/>
          <w:szCs w:val="22"/>
        </w:rPr>
        <w:t>6</w:t>
      </w:r>
      <w:r>
        <w:rPr>
          <w:rFonts w:ascii="Calibri" w:hAnsi="Calibri" w:hint="eastAsia"/>
          <w:color w:val="000000"/>
          <w:szCs w:val="22"/>
        </w:rPr>
        <w:t>轴设计</w:t>
      </w:r>
      <w:r>
        <w:rPr>
          <w:rFonts w:ascii="Calibri" w:hAnsi="Calibri" w:hint="eastAsia"/>
          <w:color w:val="000000"/>
          <w:szCs w:val="22"/>
        </w:rPr>
        <w:t>应避免焊枪电缆与机器人本体的缠绕，保证焊接过程稳定。</w:t>
      </w:r>
    </w:p>
    <w:bookmarkStart w:id="143" w:name="_Hlk201666057"/>
    <w:p>
      <w:pPr>
        <w:pStyle w:val="style179"/>
        <w:numPr>
          <w:ilvl w:val="0"/>
          <w:numId w:val="11"/>
        </w:numPr>
        <w:ind w:firstLineChars="0"/>
        <w:rPr>
          <w:rFonts w:ascii="宋体" w:cs="宋体" w:hAnsi="宋体" w:hint="eastAsia"/>
          <w:szCs w:val="24"/>
        </w:rPr>
      </w:pPr>
      <w:r>
        <w:rPr>
          <w:rFonts w:ascii="Calibri" w:hAnsi="Calibri" w:hint="eastAsia"/>
          <w:color w:val="000000"/>
          <w:szCs w:val="22"/>
        </w:rPr>
        <w:t>机器人重复定位精度≤±</w:t>
      </w:r>
      <w:r>
        <w:rPr>
          <w:rFonts w:ascii="Calibri" w:hAnsi="Calibri" w:hint="eastAsia"/>
          <w:color w:val="000000"/>
          <w:szCs w:val="22"/>
        </w:rPr>
        <w:t>0.03mm</w:t>
      </w:r>
      <w:r>
        <w:rPr>
          <w:rFonts w:ascii="Calibri" w:hAnsi="Calibri" w:hint="eastAsia"/>
          <w:color w:val="000000"/>
          <w:szCs w:val="22"/>
        </w:rPr>
        <w:t>。</w:t>
      </w:r>
      <w:bookmarkEnd w:id="143"/>
    </w:p>
    <w:p>
      <w:pPr>
        <w:pStyle w:val="style179"/>
        <w:numPr>
          <w:ilvl w:val="0"/>
          <w:numId w:val="11"/>
        </w:numPr>
        <w:ind w:firstLineChars="0"/>
        <w:rPr>
          <w:rFonts w:ascii="宋体" w:cs="宋体" w:hAnsi="宋体" w:hint="eastAsia"/>
          <w:szCs w:val="24"/>
        </w:rPr>
      </w:pPr>
      <w:r>
        <w:rPr>
          <w:rFonts w:ascii="Calibri" w:hAnsi="Calibri" w:hint="eastAsia"/>
          <w:color w:val="000000"/>
          <w:szCs w:val="22"/>
        </w:rPr>
        <w:t>机器人承重要求应充分考虑焊枪、</w:t>
      </w:r>
      <w:r>
        <w:rPr>
          <w:rFonts w:ascii="Calibri" w:hAnsi="Calibri" w:hint="eastAsia"/>
          <w:color w:val="000000"/>
          <w:szCs w:val="22"/>
        </w:rPr>
        <w:t>送丝机</w:t>
      </w:r>
      <w:r>
        <w:rPr>
          <w:rFonts w:ascii="Calibri" w:hAnsi="Calibri" w:hint="eastAsia"/>
          <w:color w:val="000000"/>
          <w:szCs w:val="22"/>
        </w:rPr>
        <w:t>及激光跟踪器等外围设备。机器人臂</w:t>
      </w:r>
      <w:r>
        <w:rPr>
          <w:rFonts w:ascii="Calibri" w:hAnsi="Calibri" w:hint="eastAsia"/>
          <w:color w:val="000000"/>
          <w:szCs w:val="22"/>
        </w:rPr>
        <w:t>展要求</w:t>
      </w:r>
      <w:r>
        <w:rPr>
          <w:rFonts w:ascii="Calibri" w:hAnsi="Calibri" w:hint="eastAsia"/>
          <w:color w:val="000000"/>
          <w:szCs w:val="22"/>
        </w:rPr>
        <w:t>能以最合适的姿态进行焊接作业以保证焊缝质量。</w:t>
      </w:r>
    </w:p>
    <w:p>
      <w:pPr>
        <w:pStyle w:val="style179"/>
        <w:numPr>
          <w:ilvl w:val="0"/>
          <w:numId w:val="11"/>
        </w:numPr>
        <w:adjustRightInd w:val="false"/>
        <w:snapToGrid w:val="false"/>
        <w:ind w:firstLineChars="0"/>
        <w:rPr>
          <w:rFonts w:ascii="Calibri" w:hAnsi="Calibri"/>
          <w:color w:val="000000"/>
          <w:szCs w:val="22"/>
        </w:rPr>
      </w:pPr>
      <w:r>
        <w:rPr>
          <w:rFonts w:ascii="Calibri" w:hAnsi="Calibri" w:hint="eastAsia"/>
          <w:color w:val="000000"/>
          <w:szCs w:val="22"/>
        </w:rPr>
        <w:t>配备全自动电压稳压系统的稳压器，当外界供电网络电压或负载变化而造成电压波动时，能全自动补偿三相电，保证输出稳定的电压，且无需人工干涉。具有容量大、效率高、无波形畸变、电压</w:t>
      </w:r>
      <w:r>
        <w:rPr>
          <w:rFonts w:ascii="Calibri" w:hAnsi="Calibri" w:hint="eastAsia"/>
          <w:color w:val="000000"/>
          <w:szCs w:val="22"/>
        </w:rPr>
        <w:t>调节平稳</w:t>
      </w:r>
      <w:r>
        <w:rPr>
          <w:rFonts w:ascii="Calibri" w:hAnsi="Calibri" w:hint="eastAsia"/>
          <w:color w:val="000000"/>
          <w:szCs w:val="22"/>
        </w:rPr>
        <w:t>等特点，并能承受瞬时超载，可长期稳定连续工作。具备手控自控随意切换功能。全自动电压稳压系统设有过压、过流、过载、欠压、过热及相应控制保护和短路、缺相等保护装置。</w:t>
      </w:r>
    </w:p>
    <w:p>
      <w:pPr>
        <w:pStyle w:val="style179"/>
        <w:numPr>
          <w:ilvl w:val="0"/>
          <w:numId w:val="11"/>
        </w:numPr>
        <w:adjustRightInd w:val="false"/>
        <w:snapToGrid w:val="false"/>
        <w:ind w:firstLineChars="0"/>
        <w:rPr>
          <w:rFonts w:ascii="Calibri" w:hAnsi="Calibri"/>
          <w:color w:val="000000"/>
          <w:szCs w:val="22"/>
        </w:rPr>
      </w:pPr>
      <w:r>
        <w:rPr>
          <w:rFonts w:ascii="Calibri" w:hAnsi="Calibri" w:hint="eastAsia"/>
          <w:color w:val="000000"/>
          <w:szCs w:val="22"/>
        </w:rPr>
        <w:t>线激光焊缝跟踪系统</w:t>
      </w:r>
    </w:p>
    <w:p>
      <w:pPr>
        <w:pStyle w:val="style179"/>
        <w:numPr>
          <w:ilvl w:val="0"/>
          <w:numId w:val="19"/>
        </w:numPr>
        <w:adjustRightInd w:val="false"/>
        <w:snapToGrid w:val="false"/>
        <w:ind w:firstLineChars="0"/>
        <w:rPr>
          <w:rFonts w:ascii="Calibri" w:hAnsi="Calibri"/>
          <w:color w:val="000000"/>
          <w:szCs w:val="22"/>
        </w:rPr>
      </w:pPr>
      <w:r>
        <w:rPr>
          <w:rFonts w:ascii="Calibri" w:hAnsi="Calibri" w:hint="eastAsia"/>
          <w:color w:val="000000"/>
          <w:szCs w:val="22"/>
        </w:rPr>
        <w:t>品牌选用一线品牌。</w:t>
      </w:r>
    </w:p>
    <w:p>
      <w:pPr>
        <w:pStyle w:val="style179"/>
        <w:numPr>
          <w:ilvl w:val="0"/>
          <w:numId w:val="19"/>
        </w:numPr>
        <w:adjustRightInd w:val="false"/>
        <w:snapToGrid w:val="false"/>
        <w:ind w:firstLineChars="0"/>
        <w:rPr>
          <w:rFonts w:ascii="Calibri" w:hAnsi="Calibri"/>
          <w:color w:val="000000"/>
          <w:szCs w:val="22"/>
        </w:rPr>
      </w:pPr>
      <w:r>
        <w:rPr>
          <w:rFonts w:ascii="Calibri" w:hAnsi="Calibri" w:hint="eastAsia"/>
          <w:color w:val="000000"/>
          <w:szCs w:val="22"/>
        </w:rPr>
        <w:t>采用线激光视觉一体相机用于焊缝跟踪，</w:t>
      </w:r>
      <w:r>
        <w:rPr>
          <w:rFonts w:ascii="Calibri" w:hAnsi="Calibri"/>
          <w:color w:val="000000"/>
          <w:szCs w:val="22"/>
        </w:rPr>
        <w:t>在检测细小焊缝的同时，输出高度信息，解决薄板拼接缝跟踪焊接问题，可跟踪左右和高低</w:t>
      </w:r>
      <w:r>
        <w:rPr>
          <w:rFonts w:ascii="Calibri" w:hAnsi="Calibri" w:hint="eastAsia"/>
          <w:color w:val="000000"/>
          <w:szCs w:val="22"/>
        </w:rPr>
        <w:t>。</w:t>
      </w:r>
    </w:p>
    <w:p>
      <w:pPr>
        <w:pStyle w:val="style179"/>
        <w:numPr>
          <w:ilvl w:val="0"/>
          <w:numId w:val="19"/>
        </w:numPr>
        <w:adjustRightInd w:val="false"/>
        <w:snapToGrid w:val="false"/>
        <w:ind w:firstLineChars="0"/>
        <w:rPr>
          <w:rFonts w:ascii="Calibri" w:hAnsi="Calibri"/>
          <w:color w:val="000000"/>
          <w:szCs w:val="22"/>
        </w:rPr>
      </w:pPr>
      <w:r>
        <w:rPr>
          <w:rFonts w:ascii="Calibri" w:hAnsi="Calibri" w:hint="eastAsia"/>
          <w:color w:val="000000"/>
          <w:szCs w:val="22"/>
        </w:rPr>
        <w:t>激光扫描区域内各个点的位置信息，经中央处理器程序算法完成对焊缝的实时检测，实时纠正焊缝偏差，精确引导焊枪自动焊接，减少编程工作</w:t>
      </w:r>
      <w:r>
        <w:rPr>
          <w:rFonts w:ascii="Calibri" w:hAnsi="Calibri" w:hint="eastAsia"/>
          <w:color w:val="000000"/>
          <w:szCs w:val="22"/>
        </w:rPr>
        <w:t>。</w:t>
      </w:r>
    </w:p>
    <w:p>
      <w:pPr>
        <w:pStyle w:val="style179"/>
        <w:numPr>
          <w:ilvl w:val="0"/>
          <w:numId w:val="19"/>
        </w:numPr>
        <w:adjustRightInd w:val="false"/>
        <w:snapToGrid w:val="false"/>
        <w:ind w:firstLineChars="0"/>
        <w:rPr>
          <w:rFonts w:ascii="Calibri" w:hAnsi="Calibri"/>
          <w:color w:val="000000"/>
          <w:szCs w:val="22"/>
        </w:rPr>
      </w:pPr>
      <w:r>
        <w:rPr>
          <w:rFonts w:ascii="Calibri" w:hAnsi="Calibri" w:hint="eastAsia"/>
          <w:color w:val="000000"/>
          <w:szCs w:val="22"/>
        </w:rPr>
        <w:t>保留接触式寻位及高压电弧跟踪功能。</w:t>
      </w:r>
    </w:p>
    <w:p>
      <w:pPr>
        <w:pStyle w:val="style179"/>
        <w:numPr>
          <w:ilvl w:val="0"/>
          <w:numId w:val="19"/>
        </w:numPr>
        <w:adjustRightInd w:val="false"/>
        <w:snapToGrid w:val="false"/>
        <w:ind w:firstLineChars="0"/>
        <w:rPr>
          <w:rFonts w:ascii="Calibri" w:hAnsi="Calibri"/>
          <w:color w:val="000000"/>
          <w:szCs w:val="22"/>
        </w:rPr>
      </w:pPr>
      <w:r>
        <w:rPr>
          <w:rFonts w:ascii="Calibri" w:hAnsi="Calibri"/>
          <w:color w:val="000000"/>
          <w:szCs w:val="22"/>
        </w:rPr>
        <w:t>测量精度</w:t>
      </w:r>
      <w:r>
        <w:rPr>
          <w:rFonts w:ascii="Calibri" w:hAnsi="Calibri"/>
          <w:color w:val="000000"/>
          <w:szCs w:val="22"/>
        </w:rPr>
        <w:t>≤±0.</w:t>
      </w:r>
      <w:r>
        <w:rPr>
          <w:rFonts w:ascii="Calibri" w:hAnsi="Calibri" w:hint="eastAsia"/>
          <w:color w:val="000000"/>
          <w:szCs w:val="22"/>
        </w:rPr>
        <w:t>0</w:t>
      </w:r>
      <w:r>
        <w:rPr>
          <w:rFonts w:ascii="Calibri" w:hAnsi="Calibri"/>
          <w:color w:val="000000"/>
          <w:szCs w:val="22"/>
        </w:rPr>
        <w:t>5mm</w:t>
      </w:r>
      <w:r>
        <w:rPr>
          <w:rFonts w:ascii="Calibri" w:hAnsi="Calibri"/>
          <w:color w:val="000000"/>
          <w:szCs w:val="22"/>
        </w:rPr>
        <w:t>。</w:t>
      </w:r>
    </w:p>
    <w:p>
      <w:pPr>
        <w:pStyle w:val="style179"/>
        <w:numPr>
          <w:ilvl w:val="0"/>
          <w:numId w:val="11"/>
        </w:numPr>
        <w:ind w:firstLineChars="0"/>
        <w:rPr>
          <w:rFonts w:ascii="宋体" w:cs="宋体" w:hAnsi="宋体" w:hint="eastAsia"/>
          <w:szCs w:val="24"/>
        </w:rPr>
      </w:pPr>
      <w:r>
        <w:rPr>
          <w:rFonts w:ascii="Calibri" w:hAnsi="Calibri" w:hint="eastAsia"/>
          <w:color w:val="000000"/>
          <w:szCs w:val="22"/>
        </w:rPr>
        <w:t>控制系统及示教器</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控制软件必须是国际上先进的稳定可靠的控制软件，包括多层多道焊接软件、样板焊缝软件、</w:t>
      </w:r>
      <w:r>
        <w:rPr>
          <w:rFonts w:ascii="Calibri" w:hAnsi="Calibri"/>
          <w:color w:val="000000"/>
          <w:szCs w:val="22"/>
        </w:rPr>
        <w:t>弧坑填充</w:t>
      </w:r>
      <w:r>
        <w:rPr>
          <w:rFonts w:ascii="Calibri" w:hAnsi="Calibri"/>
          <w:color w:val="000000"/>
          <w:szCs w:val="22"/>
        </w:rPr>
        <w:t>软件、焊缝长度软件、编程焊枪摆动软件、单点寻位软件、断电记忆功能、外部启动</w:t>
      </w:r>
      <w:r>
        <w:rPr>
          <w:rFonts w:ascii="Calibri" w:hAnsi="Calibri"/>
          <w:color w:val="000000"/>
          <w:szCs w:val="22"/>
        </w:rPr>
        <w:t>/</w:t>
      </w:r>
      <w:r>
        <w:rPr>
          <w:rFonts w:ascii="Calibri" w:hAnsi="Calibri"/>
          <w:color w:val="000000"/>
          <w:szCs w:val="22"/>
        </w:rPr>
        <w:t>停止功能、故障自诊断显示等主要软件</w:t>
      </w:r>
      <w:r>
        <w:rPr>
          <w:rFonts w:ascii="Calibri" w:hAnsi="Calibri"/>
          <w:color w:val="000000"/>
          <w:szCs w:val="22"/>
        </w:rPr>
        <w:t>(</w:t>
      </w:r>
      <w:r>
        <w:rPr>
          <w:rFonts w:ascii="Calibri" w:hAnsi="Calibri"/>
          <w:color w:val="000000"/>
          <w:szCs w:val="22"/>
        </w:rPr>
        <w:t>各投标方在投标文件中应列出具体清单</w:t>
      </w:r>
      <w:r>
        <w:rPr>
          <w:rFonts w:ascii="Calibri" w:hAnsi="Calibri"/>
          <w:color w:val="000000"/>
          <w:szCs w:val="22"/>
        </w:rPr>
        <w:t>)</w:t>
      </w:r>
      <w:r>
        <w:rPr>
          <w:rFonts w:ascii="Calibri" w:hAnsi="Calibri"/>
          <w:color w:val="000000"/>
          <w:szCs w:val="22"/>
        </w:rPr>
        <w:t>。</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控制系统具备高精度的直线、圆弧、点对点差补、直线</w:t>
      </w:r>
      <w:r>
        <w:rPr>
          <w:rFonts w:ascii="Calibri" w:hAnsi="Calibri"/>
          <w:color w:val="000000"/>
          <w:szCs w:val="22"/>
        </w:rPr>
        <w:t>+</w:t>
      </w:r>
      <w:r>
        <w:rPr>
          <w:rFonts w:ascii="Calibri" w:hAnsi="Calibri"/>
          <w:color w:val="000000"/>
          <w:szCs w:val="22"/>
        </w:rPr>
        <w:t>摆动、圆弧</w:t>
      </w:r>
      <w:r>
        <w:rPr>
          <w:rFonts w:ascii="Calibri" w:hAnsi="Calibri"/>
          <w:color w:val="000000"/>
          <w:szCs w:val="22"/>
        </w:rPr>
        <w:t>+</w:t>
      </w:r>
      <w:r>
        <w:rPr>
          <w:rFonts w:ascii="Calibri" w:hAnsi="Calibri"/>
          <w:color w:val="000000"/>
          <w:szCs w:val="22"/>
        </w:rPr>
        <w:t>摆动补差、曲线补差、联动控制等功能。</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具备程序复制、编辑、变换、呼出功能以及示教再生切换功能。</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具备再生暂时停止自动恢复功能，在再生时的焊接中发生电弧异常和暂时停止的时候，去除错误因素或者暂时停止原因后，在再启动时调用命令，自动从任意的位置向电弧切断位置恢复的功能。焊接过程中由于碰撞和焊枪位置变化等异常情况中断焊接后，不需要重新示教，从示教器即可查看错误信息，并立即纠正。可以方便的在中断位置重新开始焊接，处理时间不超过</w:t>
      </w:r>
      <w:r>
        <w:rPr>
          <w:rFonts w:ascii="Calibri" w:hAnsi="Calibri"/>
          <w:color w:val="000000"/>
          <w:szCs w:val="22"/>
        </w:rPr>
        <w:t>2min</w:t>
      </w:r>
      <w:r>
        <w:rPr>
          <w:rFonts w:ascii="Calibri" w:hAnsi="Calibri"/>
          <w:color w:val="000000"/>
          <w:szCs w:val="22"/>
        </w:rPr>
        <w:t>。</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具备停电中断后的再生再开功能，在机器人运转中突然停电的时候，为了可以平稳的恢复到停电前的再生状态，具备再生再开的功能。</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具备粘丝自动解除功能。</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具备自诊断与自保护功能，机器人的控制系统能够</w:t>
      </w:r>
      <w:r>
        <w:rPr>
          <w:rFonts w:ascii="Calibri" w:hAnsi="Calibri"/>
          <w:color w:val="000000"/>
          <w:szCs w:val="22"/>
        </w:rPr>
        <w:t>时时对</w:t>
      </w:r>
      <w:r>
        <w:rPr>
          <w:rFonts w:ascii="Calibri" w:hAnsi="Calibri"/>
          <w:color w:val="000000"/>
          <w:szCs w:val="22"/>
        </w:rPr>
        <w:t>各个环节监测，当由于误操作或者程序异常时，能够立即终止程序，把错误信息及时地反映到示教器的液晶显示屏中并通过声光报警显示，操作人员可以根据提示信息来解除错误警报。</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示教器可完成坐标系选择，各示教点修改，</w:t>
      </w:r>
      <w:r>
        <w:rPr>
          <w:rFonts w:ascii="Calibri" w:hAnsi="Calibri"/>
          <w:color w:val="000000"/>
          <w:szCs w:val="22"/>
        </w:rPr>
        <w:t>各轴点动</w:t>
      </w:r>
      <w:r>
        <w:rPr>
          <w:rFonts w:ascii="Calibri" w:hAnsi="Calibri"/>
          <w:color w:val="000000"/>
          <w:szCs w:val="22"/>
        </w:rPr>
        <w:t>操作并对焊接速度、焊接电压、电流等均可进行实时编辑、修改。</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示教器必须为最新型号，投标文件中需说明示教器的</w:t>
      </w:r>
      <w:r>
        <w:rPr>
          <w:rFonts w:ascii="Calibri" w:hAnsi="Calibri"/>
          <w:color w:val="000000"/>
          <w:szCs w:val="22"/>
        </w:rPr>
        <w:t>CPU</w:t>
      </w:r>
      <w:r>
        <w:rPr>
          <w:rFonts w:ascii="Calibri" w:hAnsi="Calibri"/>
          <w:color w:val="000000"/>
          <w:szCs w:val="22"/>
        </w:rPr>
        <w:t>、主频、内存等关键硬件的品牌及配置参数。</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示教器必须为中文操作界面，焊接编程应方便、直观和易于掌握，不需要学习任何计算机语言。</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示教</w:t>
      </w:r>
      <w:r>
        <w:rPr>
          <w:rFonts w:ascii="Calibri" w:hAnsi="Calibri"/>
          <w:color w:val="000000"/>
          <w:szCs w:val="22"/>
        </w:rPr>
        <w:t>器操作</w:t>
      </w:r>
      <w:r>
        <w:rPr>
          <w:rFonts w:ascii="Calibri" w:hAnsi="Calibri"/>
          <w:color w:val="000000"/>
          <w:szCs w:val="22"/>
        </w:rPr>
        <w:t>模式具有转换、暂停、急停等功能。</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示教器具有机器人编程的所有功能和按键编程方式采用示教菜单提示人机对话方式进行。</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通过示教操作器可以显示机器人本体</w:t>
      </w:r>
      <w:r>
        <w:rPr>
          <w:rFonts w:ascii="微软雅黑" w:cs="微软雅黑" w:eastAsia="微软雅黑" w:hAnsi="微软雅黑" w:hint="eastAsia"/>
          <w:color w:val="000000"/>
          <w:szCs w:val="22"/>
        </w:rPr>
        <w:t>､</w:t>
      </w:r>
      <w:r>
        <w:rPr>
          <w:rFonts w:ascii="Calibri" w:hAnsi="Calibri" w:hint="eastAsia"/>
          <w:color w:val="000000"/>
          <w:szCs w:val="22"/>
        </w:rPr>
        <w:t>周边设备报警</w:t>
      </w:r>
      <w:r>
        <w:rPr>
          <w:rFonts w:ascii="微软雅黑" w:cs="微软雅黑" w:eastAsia="微软雅黑" w:hAnsi="微软雅黑" w:hint="eastAsia"/>
          <w:color w:val="000000"/>
          <w:szCs w:val="22"/>
        </w:rPr>
        <w:t>､</w:t>
      </w:r>
      <w:r>
        <w:rPr>
          <w:rFonts w:ascii="Calibri" w:hAnsi="Calibri" w:hint="eastAsia"/>
          <w:color w:val="000000"/>
          <w:szCs w:val="22"/>
        </w:rPr>
        <w:t>自诊断</w:t>
      </w:r>
      <w:r>
        <w:rPr>
          <w:rFonts w:ascii="微软雅黑" w:cs="微软雅黑" w:eastAsia="微软雅黑" w:hAnsi="微软雅黑" w:hint="eastAsia"/>
          <w:color w:val="000000"/>
          <w:szCs w:val="22"/>
        </w:rPr>
        <w:t>､</w:t>
      </w:r>
      <w:r>
        <w:rPr>
          <w:rFonts w:ascii="Calibri" w:hAnsi="Calibri" w:hint="eastAsia"/>
          <w:color w:val="000000"/>
          <w:szCs w:val="22"/>
        </w:rPr>
        <w:t>报警内容等数据记录。</w:t>
      </w:r>
    </w:p>
    <w:p>
      <w:pPr>
        <w:pStyle w:val="style179"/>
        <w:numPr>
          <w:ilvl w:val="0"/>
          <w:numId w:val="25"/>
        </w:numPr>
        <w:adjustRightInd w:val="false"/>
        <w:snapToGrid w:val="false"/>
        <w:ind w:firstLineChars="0"/>
        <w:rPr>
          <w:rFonts w:ascii="Calibri" w:hAnsi="Calibri"/>
          <w:color w:val="000000"/>
          <w:szCs w:val="22"/>
        </w:rPr>
      </w:pPr>
      <w:r>
        <w:rPr>
          <w:rFonts w:ascii="Calibri" w:hAnsi="Calibri"/>
          <w:color w:val="000000"/>
          <w:szCs w:val="22"/>
        </w:rPr>
        <w:t>系统内的焊接程序命名以招标方的工件图号命名，并可存储满足招标方所有产品焊接的程序</w:t>
      </w:r>
      <w:r>
        <w:rPr>
          <w:rFonts w:ascii="Calibri" w:hAnsi="Calibri" w:hint="eastAsia"/>
          <w:color w:val="000000"/>
          <w:szCs w:val="22"/>
        </w:rPr>
        <w:t>，当内存不足时可采用</w:t>
      </w:r>
      <w:r>
        <w:rPr>
          <w:rFonts w:ascii="Calibri" w:hAnsi="Calibri" w:hint="eastAsia"/>
          <w:color w:val="000000"/>
          <w:szCs w:val="22"/>
        </w:rPr>
        <w:t>U</w:t>
      </w:r>
      <w:r>
        <w:rPr>
          <w:rFonts w:ascii="Calibri" w:hAnsi="Calibri" w:hint="eastAsia"/>
          <w:color w:val="000000"/>
          <w:szCs w:val="22"/>
        </w:rPr>
        <w:t>盘存储</w:t>
      </w:r>
      <w:r>
        <w:rPr>
          <w:rFonts w:ascii="Calibri" w:hAnsi="Calibri"/>
          <w:color w:val="000000"/>
          <w:szCs w:val="22"/>
        </w:rPr>
        <w:t>。</w:t>
      </w:r>
    </w:p>
    <w:bookmarkStart w:id="144" w:name="_Toc201849171"/>
    <w:p>
      <w:pPr>
        <w:pStyle w:val="style3"/>
        <w:numPr>
          <w:ilvl w:val="3"/>
          <w:numId w:val="1"/>
        </w:numPr>
        <w:rPr>
          <w:rFonts w:ascii="宋体" w:cs="宋体" w:hAnsi="宋体" w:hint="eastAsia"/>
          <w:szCs w:val="24"/>
        </w:rPr>
      </w:pPr>
      <w:r>
        <w:rPr>
          <w:rFonts w:hint="eastAsia"/>
          <w:sz w:val="24"/>
          <w:szCs w:val="24"/>
        </w:rPr>
        <w:t>焊接系统技术要求</w:t>
      </w:r>
      <w:bookmarkEnd w:id="144"/>
    </w:p>
    <w:p>
      <w:pPr>
        <w:pStyle w:val="style179"/>
        <w:numPr>
          <w:ilvl w:val="0"/>
          <w:numId w:val="23"/>
        </w:numPr>
        <w:ind w:firstLineChars="0"/>
        <w:rPr>
          <w:rFonts w:ascii="Calibri" w:hAnsi="Calibri"/>
          <w:color w:val="000000"/>
          <w:szCs w:val="22"/>
        </w:rPr>
      </w:pPr>
      <w:r>
        <w:rPr>
          <w:rFonts w:ascii="Calibri" w:hAnsi="Calibri" w:hint="eastAsia"/>
          <w:color w:val="000000"/>
          <w:szCs w:val="22"/>
        </w:rPr>
        <w:t>焊接电源</w:t>
      </w:r>
    </w:p>
    <w:p>
      <w:pPr>
        <w:pStyle w:val="style179"/>
        <w:numPr>
          <w:ilvl w:val="0"/>
          <w:numId w:val="26"/>
        </w:numPr>
        <w:adjustRightInd w:val="false"/>
        <w:snapToGrid w:val="false"/>
        <w:ind w:firstLineChars="0"/>
        <w:rPr>
          <w:rFonts w:ascii="Calibri" w:hAnsi="Calibri"/>
          <w:color w:val="000000"/>
          <w:szCs w:val="22"/>
        </w:rPr>
      </w:pPr>
      <w:r>
        <w:rPr>
          <w:rFonts w:ascii="Calibri" w:hAnsi="Calibri" w:hint="eastAsia"/>
          <w:color w:val="000000"/>
          <w:szCs w:val="22"/>
        </w:rPr>
        <w:t>应选用一线品牌的全数字逆变气保焊机，要求具备</w:t>
      </w:r>
      <w:r>
        <w:rPr>
          <w:rFonts w:ascii="Calibri" w:hAnsi="Calibri" w:hint="eastAsia"/>
          <w:color w:val="000000"/>
          <w:szCs w:val="22"/>
        </w:rPr>
        <w:t>薄板</w:t>
      </w:r>
      <w:r>
        <w:rPr>
          <w:rFonts w:ascii="Calibri" w:hAnsi="Calibri" w:hint="eastAsia"/>
          <w:color w:val="000000"/>
          <w:szCs w:val="22"/>
        </w:rPr>
        <w:t>低飞溅模式</w:t>
      </w:r>
      <w:r>
        <w:rPr>
          <w:rFonts w:ascii="Calibri" w:hAnsi="Calibri" w:hint="eastAsia"/>
          <w:color w:val="000000"/>
          <w:szCs w:val="22"/>
        </w:rPr>
        <w:t>。</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适用保护气种类：</w:t>
      </w:r>
      <w:r>
        <w:rPr>
          <w:rFonts w:ascii="Calibri" w:hAnsi="Calibri"/>
          <w:color w:val="000000"/>
          <w:szCs w:val="22"/>
        </w:rPr>
        <w:t>CO</w:t>
      </w:r>
      <w:r>
        <w:rPr>
          <w:rFonts w:ascii="Calibri" w:hAnsi="Calibri"/>
          <w:color w:val="000000"/>
          <w:szCs w:val="22"/>
          <w:vertAlign w:val="subscript"/>
        </w:rPr>
        <w:t>2</w:t>
      </w:r>
      <w:r>
        <w:rPr>
          <w:rFonts w:ascii="Calibri" w:hAnsi="Calibri"/>
          <w:color w:val="000000"/>
          <w:szCs w:val="22"/>
        </w:rPr>
        <w:t>+Ar</w:t>
      </w:r>
      <w:r>
        <w:rPr>
          <w:rFonts w:ascii="Calibri" w:hAnsi="Calibri"/>
          <w:color w:val="000000"/>
          <w:szCs w:val="22"/>
        </w:rPr>
        <w:t>混合气</w:t>
      </w:r>
      <w:r>
        <w:rPr>
          <w:rFonts w:ascii="Calibri" w:hAnsi="Calibri" w:hint="eastAsia"/>
          <w:color w:val="000000"/>
          <w:szCs w:val="22"/>
        </w:rPr>
        <w:t>。</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焊接电源的规范参数能够通过焊接机器人编程，重要的焊接参数如焊接电流，电压，焊接速度，摆动宽度等均可在线监测，能与机器人控制器实现数据无障碍双向直接交换，完成各类参数的设定及实时控制，焊接参数可进行渐变控制。</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负载持续率：</w:t>
      </w:r>
      <w:r>
        <w:rPr>
          <w:rFonts w:ascii="Calibri" w:hAnsi="Calibri" w:hint="eastAsia"/>
          <w:color w:val="000000"/>
          <w:szCs w:val="22"/>
        </w:rPr>
        <w:t>350A</w:t>
      </w:r>
      <w:r>
        <w:rPr>
          <w:rFonts w:ascii="Calibri" w:hAnsi="Calibri" w:hint="eastAsia"/>
          <w:color w:val="000000"/>
          <w:szCs w:val="22"/>
        </w:rPr>
        <w:t>下，</w:t>
      </w:r>
      <w:r>
        <w:rPr>
          <w:rFonts w:ascii="Calibri" w:hAnsi="Calibri" w:hint="eastAsia"/>
          <w:color w:val="000000"/>
          <w:szCs w:val="22"/>
        </w:rPr>
        <w:t>60%</w:t>
      </w:r>
      <w:r>
        <w:rPr>
          <w:rFonts w:ascii="Calibri" w:hAnsi="Calibri" w:hint="eastAsia"/>
          <w:color w:val="000000"/>
          <w:szCs w:val="22"/>
        </w:rPr>
        <w:t>以上</w:t>
      </w:r>
      <w:r>
        <w:rPr>
          <w:rFonts w:ascii="Calibri" w:hAnsi="Calibri" w:hint="eastAsia"/>
          <w:color w:val="000000"/>
          <w:szCs w:val="22"/>
        </w:rPr>
        <w:t>。</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焊接电源具备空载节能控制功能。</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焊接电源应带有气体流量调节装置，用于设定保护气体流量和压力；当保护气体流量和压力小于下限值或超过上限值时，系统自动报警并停止工作。</w:t>
      </w:r>
    </w:p>
    <w:p>
      <w:pPr>
        <w:pStyle w:val="style179"/>
        <w:numPr>
          <w:ilvl w:val="0"/>
          <w:numId w:val="26"/>
        </w:numPr>
        <w:adjustRightInd w:val="false"/>
        <w:snapToGrid w:val="false"/>
        <w:ind w:firstLineChars="0"/>
        <w:rPr>
          <w:rFonts w:ascii="Calibri" w:hAnsi="Calibri"/>
          <w:color w:val="000000"/>
          <w:szCs w:val="22"/>
        </w:rPr>
      </w:pPr>
      <w:r>
        <w:rPr>
          <w:rFonts w:ascii="Calibri" w:hAnsi="Calibri"/>
          <w:color w:val="000000"/>
          <w:szCs w:val="22"/>
        </w:rPr>
        <w:t>具备宽电网电压设计波动值在</w:t>
      </w:r>
      <w:r>
        <w:rPr>
          <w:rFonts w:ascii="Calibri" w:hAnsi="Calibri"/>
          <w:color w:val="000000"/>
          <w:szCs w:val="22"/>
        </w:rPr>
        <w:t>±10%</w:t>
      </w:r>
      <w:r>
        <w:rPr>
          <w:rFonts w:ascii="Calibri" w:hAnsi="Calibri"/>
          <w:color w:val="000000"/>
          <w:szCs w:val="22"/>
        </w:rPr>
        <w:t>及以上。</w:t>
      </w:r>
    </w:p>
    <w:p>
      <w:pPr>
        <w:pStyle w:val="style179"/>
        <w:numPr>
          <w:ilvl w:val="0"/>
          <w:numId w:val="23"/>
        </w:numPr>
        <w:ind w:firstLineChars="0"/>
        <w:rPr>
          <w:rFonts w:ascii="Calibri" w:hAnsi="Calibri"/>
          <w:color w:val="000000"/>
          <w:szCs w:val="22"/>
        </w:rPr>
      </w:pPr>
      <w:r>
        <w:rPr>
          <w:rFonts w:ascii="Calibri" w:hAnsi="Calibri" w:hint="eastAsia"/>
          <w:color w:val="000000"/>
          <w:szCs w:val="22"/>
        </w:rPr>
        <w:t>空冷焊枪</w:t>
      </w:r>
    </w:p>
    <w:p>
      <w:pPr>
        <w:pStyle w:val="style179"/>
        <w:numPr>
          <w:ilvl w:val="0"/>
          <w:numId w:val="27"/>
        </w:numPr>
        <w:adjustRightInd w:val="false"/>
        <w:snapToGrid w:val="false"/>
        <w:ind w:firstLineChars="0"/>
        <w:rPr>
          <w:rFonts w:ascii="Calibri" w:hAnsi="Calibri"/>
          <w:color w:val="000000"/>
          <w:szCs w:val="22"/>
        </w:rPr>
      </w:pPr>
      <w:r>
        <w:rPr>
          <w:rFonts w:ascii="Calibri" w:hAnsi="Calibri"/>
          <w:color w:val="000000"/>
          <w:szCs w:val="22"/>
        </w:rPr>
        <w:t>焊枪连接部应配备防撞系统用于保护机器人及焊枪，防碰撞系统带有弹簧缓冲装置及喷嘴电流检测装置，当焊枪、机器人本体与工件碰撞时或接触时能够及时中止焊接，自动停止运行，防止焊枪和机器人本体发生损坏。</w:t>
      </w:r>
    </w:p>
    <w:p>
      <w:pPr>
        <w:pStyle w:val="style179"/>
        <w:numPr>
          <w:ilvl w:val="0"/>
          <w:numId w:val="27"/>
        </w:numPr>
        <w:adjustRightInd w:val="false"/>
        <w:snapToGrid w:val="false"/>
        <w:ind w:firstLineChars="0"/>
        <w:rPr>
          <w:rFonts w:ascii="Calibri" w:hAnsi="Calibri"/>
          <w:color w:val="000000"/>
          <w:szCs w:val="22"/>
        </w:rPr>
      </w:pPr>
      <w:r>
        <w:rPr>
          <w:rFonts w:ascii="Calibri" w:hAnsi="Calibri"/>
          <w:color w:val="000000"/>
          <w:szCs w:val="22"/>
        </w:rPr>
        <w:t>焊枪在轻微碰撞变形后能够通过焊枪校规（焊枪校规应包括在供货范围内，每</w:t>
      </w:r>
      <w:r>
        <w:rPr>
          <w:rFonts w:ascii="Calibri" w:hAnsi="Calibri" w:hint="eastAsia"/>
          <w:color w:val="000000"/>
          <w:szCs w:val="22"/>
        </w:rPr>
        <w:t>套</w:t>
      </w:r>
      <w:r>
        <w:rPr>
          <w:rFonts w:ascii="Calibri" w:hAnsi="Calibri"/>
          <w:color w:val="000000"/>
          <w:szCs w:val="22"/>
        </w:rPr>
        <w:t>设备配置一套焊枪校规。）简便恢复；变形严重时，能够通过专用焊枪矫正装置，实现焊枪恢复，提高焊枪使用寿命。</w:t>
      </w:r>
    </w:p>
    <w:p>
      <w:pPr>
        <w:pStyle w:val="style179"/>
        <w:numPr>
          <w:ilvl w:val="0"/>
          <w:numId w:val="27"/>
        </w:numPr>
        <w:adjustRightInd w:val="false"/>
        <w:snapToGrid w:val="false"/>
        <w:ind w:firstLineChars="0"/>
        <w:rPr>
          <w:rFonts w:ascii="Calibri" w:hAnsi="Calibri"/>
          <w:color w:val="000000"/>
          <w:szCs w:val="22"/>
        </w:rPr>
      </w:pPr>
      <w:r>
        <w:rPr>
          <w:rFonts w:ascii="Calibri" w:hAnsi="Calibri"/>
          <w:color w:val="000000"/>
          <w:szCs w:val="22"/>
        </w:rPr>
        <w:t>焊枪上的连接电缆应布置合理，焊接时不得与机器人发生干涉、缠绕。</w:t>
      </w:r>
    </w:p>
    <w:p>
      <w:pPr>
        <w:pStyle w:val="style179"/>
        <w:numPr>
          <w:ilvl w:val="0"/>
          <w:numId w:val="27"/>
        </w:numPr>
        <w:adjustRightInd w:val="false"/>
        <w:snapToGrid w:val="false"/>
        <w:ind w:firstLineChars="0"/>
        <w:rPr>
          <w:rFonts w:ascii="Calibri" w:hAnsi="Calibri"/>
          <w:color w:val="000000"/>
          <w:szCs w:val="22"/>
        </w:rPr>
      </w:pPr>
      <w:r>
        <w:rPr>
          <w:rFonts w:ascii="Calibri" w:hAnsi="Calibri"/>
          <w:color w:val="000000"/>
          <w:szCs w:val="22"/>
        </w:rPr>
        <w:t>焊枪绝缘</w:t>
      </w:r>
      <w:r>
        <w:rPr>
          <w:rFonts w:ascii="Calibri" w:hAnsi="Calibri"/>
          <w:color w:val="000000"/>
          <w:szCs w:val="22"/>
        </w:rPr>
        <w:t>套必须</w:t>
      </w:r>
      <w:r>
        <w:rPr>
          <w:rFonts w:ascii="Calibri" w:hAnsi="Calibri"/>
          <w:color w:val="000000"/>
          <w:szCs w:val="22"/>
        </w:rPr>
        <w:t>为阻燃耐高温材质，必须保证绝缘套在长时间燃弧焊接后，不得出现变脆、开裂等问题；以及当焊枪与工件发生碰撞后，不得出现绝缘套变形、漏水、渗水等问题；投标方需在投标文件中说明绝缘套的材质、优势、使用寿命等。</w:t>
      </w:r>
    </w:p>
    <w:p>
      <w:pPr>
        <w:pStyle w:val="style179"/>
        <w:numPr>
          <w:ilvl w:val="0"/>
          <w:numId w:val="27"/>
        </w:numPr>
        <w:adjustRightInd w:val="false"/>
        <w:snapToGrid w:val="false"/>
        <w:ind w:firstLineChars="0"/>
        <w:rPr>
          <w:rFonts w:ascii="Calibri" w:hAnsi="Calibri"/>
          <w:color w:val="000000"/>
          <w:szCs w:val="22"/>
        </w:rPr>
      </w:pPr>
      <w:r>
        <w:rPr>
          <w:rFonts w:ascii="Calibri" w:hAnsi="Calibri"/>
          <w:color w:val="000000"/>
          <w:szCs w:val="22"/>
        </w:rPr>
        <w:t>导电嘴材质为铬锆铜，必须具备良好的导电性、导热性、高硬度、耐磨抗爆、抗裂性以及软化温度高等特性；保证在长时间燃弧焊接过程中，导电嘴内孔</w:t>
      </w:r>
      <w:r>
        <w:rPr>
          <w:rFonts w:ascii="Calibri" w:hAnsi="Calibri"/>
          <w:color w:val="000000"/>
          <w:szCs w:val="22"/>
        </w:rPr>
        <w:t>壁具有</w:t>
      </w:r>
      <w:r>
        <w:rPr>
          <w:rFonts w:ascii="Calibri" w:hAnsi="Calibri"/>
          <w:color w:val="000000"/>
          <w:szCs w:val="22"/>
        </w:rPr>
        <w:t>非常良好的抗摩擦性。</w:t>
      </w:r>
    </w:p>
    <w:p>
      <w:pPr>
        <w:pStyle w:val="style179"/>
        <w:numPr>
          <w:ilvl w:val="0"/>
          <w:numId w:val="27"/>
        </w:numPr>
        <w:adjustRightInd w:val="false"/>
        <w:snapToGrid w:val="false"/>
        <w:ind w:firstLineChars="0"/>
        <w:rPr>
          <w:rFonts w:ascii="Calibri" w:hAnsi="Calibri"/>
          <w:color w:val="000000"/>
          <w:szCs w:val="22"/>
        </w:rPr>
      </w:pPr>
      <w:r>
        <w:rPr>
          <w:rFonts w:ascii="Calibri" w:hAnsi="Calibri" w:hint="eastAsia"/>
          <w:color w:val="000000"/>
          <w:szCs w:val="22"/>
        </w:rPr>
        <w:t>额定电流：</w:t>
      </w:r>
      <w:r>
        <w:rPr>
          <w:rFonts w:ascii="Calibri" w:hAnsi="Calibri" w:hint="eastAsia"/>
          <w:color w:val="000000"/>
          <w:szCs w:val="22"/>
        </w:rPr>
        <w:t>350A</w:t>
      </w:r>
      <w:r>
        <w:rPr>
          <w:rFonts w:ascii="Calibri" w:hAnsi="Calibri" w:hint="eastAsia"/>
          <w:color w:val="000000"/>
          <w:szCs w:val="22"/>
        </w:rPr>
        <w:t>；</w:t>
      </w:r>
      <w:r>
        <w:rPr>
          <w:rFonts w:ascii="Calibri" w:hAnsi="Calibri" w:hint="eastAsia"/>
          <w:color w:val="000000"/>
          <w:szCs w:val="22"/>
        </w:rPr>
        <w:t>350A</w:t>
      </w:r>
      <w:r>
        <w:rPr>
          <w:rFonts w:ascii="Calibri" w:hAnsi="Calibri" w:hint="eastAsia"/>
          <w:color w:val="000000"/>
          <w:szCs w:val="22"/>
        </w:rPr>
        <w:t>持续负载率：</w:t>
      </w:r>
      <w:r>
        <w:rPr>
          <w:rFonts w:ascii="Calibri" w:hAnsi="Calibri" w:hint="eastAsia"/>
          <w:color w:val="000000"/>
          <w:szCs w:val="22"/>
        </w:rPr>
        <w:t>60%</w:t>
      </w:r>
      <w:r>
        <w:rPr>
          <w:rFonts w:ascii="Calibri" w:hAnsi="Calibri" w:hint="eastAsia"/>
          <w:color w:val="000000"/>
          <w:szCs w:val="22"/>
        </w:rPr>
        <w:t>。焊丝直径：</w:t>
      </w:r>
      <w:r>
        <w:rPr>
          <w:rFonts w:ascii="Calibri" w:hAnsi="Calibri" w:hint="eastAsia"/>
          <w:color w:val="000000"/>
          <w:szCs w:val="22"/>
        </w:rPr>
        <w:t>0.8-1.6mm</w:t>
      </w:r>
      <w:r>
        <w:rPr>
          <w:rFonts w:ascii="Calibri" w:hAnsi="Calibri" w:hint="eastAsia"/>
          <w:color w:val="000000"/>
          <w:szCs w:val="22"/>
        </w:rPr>
        <w:t>；</w:t>
      </w:r>
    </w:p>
    <w:p>
      <w:pPr>
        <w:pStyle w:val="style179"/>
        <w:numPr>
          <w:ilvl w:val="0"/>
          <w:numId w:val="23"/>
        </w:numPr>
        <w:ind w:firstLineChars="0"/>
        <w:rPr>
          <w:rFonts w:ascii="Calibri" w:hAnsi="Calibri"/>
          <w:color w:val="000000"/>
          <w:szCs w:val="22"/>
        </w:rPr>
      </w:pPr>
      <w:r>
        <w:rPr>
          <w:rFonts w:ascii="Calibri" w:hAnsi="Calibri" w:hint="eastAsia"/>
          <w:color w:val="000000"/>
          <w:szCs w:val="22"/>
        </w:rPr>
        <w:t>送丝机构</w:t>
      </w:r>
    </w:p>
    <w:p>
      <w:pPr>
        <w:pStyle w:val="style179"/>
        <w:numPr>
          <w:ilvl w:val="0"/>
          <w:numId w:val="28"/>
        </w:numPr>
        <w:adjustRightInd w:val="false"/>
        <w:snapToGrid w:val="false"/>
        <w:ind w:firstLineChars="0"/>
        <w:rPr>
          <w:rFonts w:ascii="Calibri" w:hAnsi="Calibri"/>
          <w:color w:val="000000"/>
          <w:szCs w:val="22"/>
        </w:rPr>
      </w:pPr>
      <w:r>
        <w:rPr>
          <w:rFonts w:ascii="Calibri" w:hAnsi="Calibri"/>
          <w:color w:val="000000"/>
          <w:szCs w:val="22"/>
        </w:rPr>
        <w:t>送丝机构</w:t>
      </w:r>
      <w:r>
        <w:rPr>
          <w:rFonts w:ascii="Calibri" w:hAnsi="Calibri"/>
          <w:color w:val="000000"/>
          <w:szCs w:val="22"/>
        </w:rPr>
        <w:t>位置设置应合理，避免从焊丝出丝口到焊枪距离过长而</w:t>
      </w:r>
      <w:r>
        <w:rPr>
          <w:rFonts w:ascii="Calibri" w:hAnsi="Calibri"/>
          <w:color w:val="000000"/>
          <w:szCs w:val="22"/>
        </w:rPr>
        <w:t>影响送丝的</w:t>
      </w:r>
      <w:r>
        <w:rPr>
          <w:rFonts w:ascii="Calibri" w:hAnsi="Calibri"/>
          <w:color w:val="000000"/>
          <w:szCs w:val="22"/>
        </w:rPr>
        <w:t>稳定性，同时要保证换装焊丝、</w:t>
      </w:r>
      <w:r>
        <w:rPr>
          <w:rFonts w:ascii="Calibri" w:hAnsi="Calibri"/>
          <w:color w:val="000000"/>
          <w:szCs w:val="22"/>
        </w:rPr>
        <w:t>送丝软管</w:t>
      </w:r>
      <w:r>
        <w:rPr>
          <w:rFonts w:ascii="Calibri" w:hAnsi="Calibri"/>
          <w:color w:val="000000"/>
          <w:szCs w:val="22"/>
        </w:rPr>
        <w:t>等方便性。</w:t>
      </w:r>
    </w:p>
    <w:p>
      <w:pPr>
        <w:pStyle w:val="style179"/>
        <w:numPr>
          <w:ilvl w:val="0"/>
          <w:numId w:val="28"/>
        </w:numPr>
        <w:adjustRightInd w:val="false"/>
        <w:snapToGrid w:val="false"/>
        <w:ind w:firstLineChars="0"/>
        <w:rPr>
          <w:rFonts w:ascii="Calibri" w:hAnsi="Calibri"/>
          <w:color w:val="000000"/>
          <w:szCs w:val="22"/>
        </w:rPr>
      </w:pPr>
      <w:r>
        <w:rPr>
          <w:rFonts w:ascii="Calibri" w:hAnsi="Calibri"/>
          <w:color w:val="000000"/>
          <w:szCs w:val="22"/>
        </w:rPr>
        <w:t>送丝机</w:t>
      </w:r>
      <w:r>
        <w:rPr>
          <w:rFonts w:ascii="Calibri" w:hAnsi="Calibri"/>
          <w:color w:val="000000"/>
          <w:szCs w:val="22"/>
        </w:rPr>
        <w:t>能够同时满足输送焊丝直径范围</w:t>
      </w:r>
      <w:r>
        <w:rPr>
          <w:rFonts w:ascii="Calibri" w:hAnsi="Calibri"/>
          <w:color w:val="000000"/>
          <w:szCs w:val="22"/>
        </w:rPr>
        <w:t>Φ0.8</w:t>
      </w:r>
      <w:r>
        <w:rPr>
          <w:rFonts w:ascii="Calibri" w:hAnsi="Calibri"/>
          <w:color w:val="000000"/>
          <w:szCs w:val="22"/>
        </w:rPr>
        <w:t>～</w:t>
      </w:r>
      <w:r>
        <w:rPr>
          <w:rFonts w:ascii="Calibri" w:hAnsi="Calibri"/>
          <w:color w:val="000000"/>
          <w:szCs w:val="22"/>
        </w:rPr>
        <w:t>Φ1.6</w:t>
      </w:r>
      <w:r>
        <w:rPr>
          <w:rFonts w:ascii="Calibri" w:hAnsi="Calibri"/>
          <w:color w:val="000000"/>
          <w:szCs w:val="22"/>
        </w:rPr>
        <w:t>的实芯、</w:t>
      </w:r>
      <w:r>
        <w:rPr>
          <w:rFonts w:ascii="Calibri" w:hAnsi="Calibri"/>
          <w:color w:val="000000"/>
          <w:szCs w:val="22"/>
        </w:rPr>
        <w:t>金属粉芯或</w:t>
      </w:r>
      <w:r>
        <w:rPr>
          <w:rFonts w:ascii="Calibri" w:hAnsi="Calibri"/>
          <w:color w:val="000000"/>
          <w:szCs w:val="22"/>
        </w:rPr>
        <w:t>药芯。</w:t>
      </w:r>
    </w:p>
    <w:p>
      <w:pPr>
        <w:pStyle w:val="style179"/>
        <w:numPr>
          <w:ilvl w:val="0"/>
          <w:numId w:val="28"/>
        </w:numPr>
        <w:adjustRightInd w:val="false"/>
        <w:snapToGrid w:val="false"/>
        <w:ind w:firstLineChars="0"/>
        <w:rPr>
          <w:rFonts w:ascii="Calibri" w:hAnsi="Calibri"/>
          <w:color w:val="000000"/>
          <w:szCs w:val="22"/>
        </w:rPr>
      </w:pPr>
      <w:r>
        <w:rPr>
          <w:rFonts w:ascii="Calibri" w:hAnsi="Calibri"/>
          <w:color w:val="000000"/>
          <w:szCs w:val="22"/>
        </w:rPr>
        <w:t>送丝速度</w:t>
      </w:r>
      <w:r>
        <w:rPr>
          <w:rFonts w:ascii="Calibri" w:hAnsi="Calibri"/>
          <w:color w:val="000000"/>
          <w:szCs w:val="22"/>
        </w:rPr>
        <w:t>调节范围</w:t>
      </w:r>
      <w:r>
        <w:rPr>
          <w:rFonts w:ascii="Calibri" w:hAnsi="Calibri"/>
          <w:color w:val="000000"/>
          <w:szCs w:val="22"/>
        </w:rPr>
        <w:t>0</w:t>
      </w:r>
      <w:r>
        <w:rPr>
          <w:rFonts w:ascii="Calibri" w:hAnsi="Calibri"/>
          <w:color w:val="000000"/>
          <w:szCs w:val="22"/>
        </w:rPr>
        <w:t>～</w:t>
      </w:r>
      <w:r>
        <w:rPr>
          <w:rFonts w:ascii="Calibri" w:hAnsi="Calibri" w:hint="eastAsia"/>
          <w:color w:val="000000"/>
          <w:szCs w:val="22"/>
        </w:rPr>
        <w:t>25</w:t>
      </w:r>
      <w:r>
        <w:rPr>
          <w:rFonts w:ascii="Calibri" w:hAnsi="Calibri"/>
          <w:color w:val="000000"/>
          <w:szCs w:val="22"/>
        </w:rPr>
        <w:t>米</w:t>
      </w:r>
      <w:r>
        <w:rPr>
          <w:rFonts w:ascii="Calibri" w:hAnsi="Calibri"/>
          <w:color w:val="000000"/>
          <w:szCs w:val="22"/>
        </w:rPr>
        <w:t>/</w:t>
      </w:r>
      <w:r>
        <w:rPr>
          <w:rFonts w:ascii="Calibri" w:hAnsi="Calibri"/>
          <w:color w:val="000000"/>
          <w:szCs w:val="22"/>
        </w:rPr>
        <w:t>分，</w:t>
      </w:r>
      <w:r>
        <w:rPr>
          <w:rFonts w:ascii="Calibri" w:hAnsi="Calibri"/>
          <w:color w:val="000000"/>
          <w:szCs w:val="22"/>
        </w:rPr>
        <w:t>送丝稳定</w:t>
      </w:r>
      <w:r>
        <w:rPr>
          <w:rFonts w:ascii="Calibri" w:hAnsi="Calibri"/>
          <w:color w:val="000000"/>
          <w:szCs w:val="22"/>
        </w:rPr>
        <w:t>，</w:t>
      </w:r>
      <w:r>
        <w:rPr>
          <w:rFonts w:ascii="Calibri" w:hAnsi="Calibri"/>
          <w:color w:val="000000"/>
          <w:szCs w:val="22"/>
        </w:rPr>
        <w:t>送丝轮</w:t>
      </w:r>
      <w:r>
        <w:rPr>
          <w:rFonts w:ascii="Calibri" w:hAnsi="Calibri"/>
          <w:color w:val="000000"/>
          <w:szCs w:val="22"/>
        </w:rPr>
        <w:t>反压力可调节、调节方便快捷。</w:t>
      </w:r>
    </w:p>
    <w:p>
      <w:pPr>
        <w:pStyle w:val="style179"/>
        <w:numPr>
          <w:ilvl w:val="0"/>
          <w:numId w:val="28"/>
        </w:numPr>
        <w:adjustRightInd w:val="false"/>
        <w:snapToGrid w:val="false"/>
        <w:ind w:firstLineChars="0"/>
        <w:rPr>
          <w:rFonts w:ascii="Calibri" w:hAnsi="Calibri"/>
          <w:color w:val="000000"/>
          <w:szCs w:val="22"/>
        </w:rPr>
      </w:pPr>
      <w:r>
        <w:rPr>
          <w:rFonts w:ascii="Calibri" w:hAnsi="Calibri"/>
          <w:color w:val="000000"/>
          <w:szCs w:val="22"/>
        </w:rPr>
        <w:t>焊接电源与</w:t>
      </w:r>
      <w:r>
        <w:rPr>
          <w:rFonts w:ascii="Calibri" w:hAnsi="Calibri"/>
          <w:color w:val="000000"/>
          <w:szCs w:val="22"/>
        </w:rPr>
        <w:t>送丝系统</w:t>
      </w:r>
      <w:r>
        <w:rPr>
          <w:rFonts w:ascii="Calibri" w:hAnsi="Calibri"/>
          <w:color w:val="000000"/>
          <w:szCs w:val="22"/>
        </w:rPr>
        <w:t>可同时满足采用盘装焊丝和桶装焊丝焊接。</w:t>
      </w:r>
    </w:p>
    <w:p>
      <w:pPr>
        <w:pStyle w:val="style179"/>
        <w:numPr>
          <w:ilvl w:val="0"/>
          <w:numId w:val="23"/>
        </w:numPr>
        <w:ind w:firstLineChars="0"/>
        <w:rPr>
          <w:rFonts w:ascii="Calibri" w:hAnsi="Calibri"/>
          <w:color w:val="000000"/>
          <w:szCs w:val="22"/>
        </w:rPr>
      </w:pPr>
      <w:r>
        <w:rPr>
          <w:rFonts w:ascii="Calibri" w:hAnsi="Calibri" w:hint="eastAsia"/>
          <w:color w:val="000000"/>
          <w:szCs w:val="22"/>
        </w:rPr>
        <w:t>配备</w:t>
      </w:r>
      <w:r>
        <w:rPr>
          <w:rFonts w:ascii="Calibri" w:hAnsi="Calibri" w:hint="eastAsia"/>
          <w:color w:val="000000"/>
          <w:szCs w:val="22"/>
        </w:rPr>
        <w:t>清枪剪丝</w:t>
      </w:r>
      <w:r>
        <w:rPr>
          <w:rFonts w:ascii="Calibri" w:hAnsi="Calibri" w:hint="eastAsia"/>
          <w:color w:val="000000"/>
          <w:szCs w:val="22"/>
        </w:rPr>
        <w:t>系统，系统需设置焊枪的自动清枪、</w:t>
      </w:r>
      <w:r>
        <w:rPr>
          <w:rFonts w:ascii="Calibri" w:hAnsi="Calibri" w:hint="eastAsia"/>
          <w:color w:val="000000"/>
          <w:szCs w:val="22"/>
        </w:rPr>
        <w:t>剪丝及</w:t>
      </w:r>
      <w:r>
        <w:rPr>
          <w:rFonts w:ascii="Calibri" w:hAnsi="Calibri" w:hint="eastAsia"/>
          <w:color w:val="000000"/>
          <w:szCs w:val="22"/>
        </w:rPr>
        <w:t>喷硅油机构，清枪、</w:t>
      </w:r>
      <w:r>
        <w:rPr>
          <w:rFonts w:ascii="Calibri" w:hAnsi="Calibri" w:hint="eastAsia"/>
          <w:color w:val="000000"/>
          <w:szCs w:val="22"/>
        </w:rPr>
        <w:t>剪丝机构</w:t>
      </w:r>
      <w:r>
        <w:rPr>
          <w:rFonts w:ascii="Calibri" w:hAnsi="Calibri" w:hint="eastAsia"/>
          <w:color w:val="000000"/>
          <w:szCs w:val="22"/>
        </w:rPr>
        <w:t>必须为国际知名品牌。清枪、</w:t>
      </w:r>
      <w:r>
        <w:rPr>
          <w:rFonts w:ascii="Calibri" w:hAnsi="Calibri" w:hint="eastAsia"/>
          <w:color w:val="000000"/>
          <w:szCs w:val="22"/>
        </w:rPr>
        <w:t>剪丝及</w:t>
      </w:r>
      <w:r>
        <w:rPr>
          <w:rFonts w:ascii="Calibri" w:hAnsi="Calibri" w:hint="eastAsia"/>
          <w:color w:val="000000"/>
          <w:szCs w:val="22"/>
        </w:rPr>
        <w:t>喷油系统必须保证焊枪清渣彻底、焊丝端面平滑、干伸长度准确以及喷油充分有效，整个过程中无需人工干预且不影响焊缝跟踪和保护气体流动，不损坏焊枪。</w:t>
      </w:r>
    </w:p>
    <w:p>
      <w:pPr>
        <w:pStyle w:val="style179"/>
        <w:numPr>
          <w:ilvl w:val="0"/>
          <w:numId w:val="23"/>
        </w:numPr>
        <w:ind w:firstLineChars="0"/>
        <w:rPr>
          <w:rFonts w:ascii="Calibri" w:hAnsi="Calibri"/>
          <w:color w:val="000000"/>
          <w:szCs w:val="22"/>
        </w:rPr>
      </w:pPr>
      <w:r>
        <w:rPr>
          <w:rFonts w:ascii="Calibri" w:hAnsi="Calibri" w:hint="eastAsia"/>
          <w:color w:val="000000"/>
          <w:szCs w:val="22"/>
        </w:rPr>
        <w:t>要求提供该焊接电源的在线监测及控制系统，具备焊接系统的电流电压等工艺监测、记录及设备管理等功能，焊接电源预留三网合一采集模块，方便后续接入我司信息化管理系统。</w:t>
      </w:r>
    </w:p>
    <w:bookmarkStart w:id="145" w:name="_Toc201849172"/>
    <w:p>
      <w:pPr>
        <w:pStyle w:val="style3"/>
        <w:numPr>
          <w:ilvl w:val="3"/>
          <w:numId w:val="1"/>
        </w:numPr>
        <w:rPr>
          <w:sz w:val="24"/>
          <w:szCs w:val="24"/>
        </w:rPr>
      </w:pPr>
      <w:r>
        <w:rPr>
          <w:rFonts w:hint="eastAsia"/>
          <w:sz w:val="24"/>
          <w:szCs w:val="24"/>
        </w:rPr>
        <w:t>单轴首尾移动式变位机</w:t>
      </w:r>
      <w:bookmarkEnd w:id="145"/>
    </w:p>
    <w:p>
      <w:pPr>
        <w:pStyle w:val="style179"/>
        <w:numPr>
          <w:ilvl w:val="0"/>
          <w:numId w:val="29"/>
        </w:numPr>
        <w:ind w:firstLineChars="0"/>
        <w:rPr>
          <w:rFonts w:ascii="Calibri" w:hAnsi="Calibri"/>
          <w:color w:val="000000"/>
          <w:szCs w:val="22"/>
        </w:rPr>
      </w:pPr>
      <w:r>
        <w:rPr>
          <w:rFonts w:ascii="Calibri" w:hAnsi="Calibri" w:hint="eastAsia"/>
          <w:color w:val="000000"/>
          <w:szCs w:val="22"/>
        </w:rPr>
        <w:t>变位机底座主体采用高强度钢结构型材焊接制作，旋转框架采用钢结构型材焊接制作，焊接完成后采用</w:t>
      </w:r>
      <w:r>
        <w:rPr>
          <w:rFonts w:ascii="Calibri" w:hAnsi="Calibri" w:hint="eastAsia"/>
          <w:color w:val="000000"/>
          <w:szCs w:val="22"/>
        </w:rPr>
        <w:t>CNC</w:t>
      </w:r>
      <w:r>
        <w:rPr>
          <w:rFonts w:ascii="Calibri" w:hAnsi="Calibri" w:hint="eastAsia"/>
          <w:color w:val="000000"/>
          <w:szCs w:val="22"/>
        </w:rPr>
        <w:t>加工。</w:t>
      </w:r>
    </w:p>
    <w:p>
      <w:pPr>
        <w:pStyle w:val="style179"/>
        <w:numPr>
          <w:ilvl w:val="0"/>
          <w:numId w:val="29"/>
        </w:numPr>
        <w:ind w:firstLineChars="0"/>
        <w:rPr>
          <w:rFonts w:ascii="Calibri" w:hAnsi="Calibri"/>
          <w:color w:val="000000"/>
          <w:szCs w:val="22"/>
        </w:rPr>
      </w:pPr>
      <w:r>
        <w:rPr>
          <w:rFonts w:ascii="Calibri" w:hAnsi="Calibri" w:hint="eastAsia"/>
          <w:color w:val="000000"/>
          <w:szCs w:val="22"/>
        </w:rPr>
        <w:t>转动轴及行走轴由减速机、电机、滚珠直线导轨及斜齿条齿轮驱动，</w:t>
      </w:r>
      <w:r>
        <w:rPr>
          <w:rFonts w:ascii="Calibri" w:hAnsi="Calibri" w:hint="eastAsia"/>
          <w:color w:val="000000"/>
          <w:szCs w:val="22"/>
        </w:rPr>
        <w:t>行走电机及旋转电机均采用伺服驱动，减速机采用一线品牌</w:t>
      </w:r>
      <w:r>
        <w:rPr>
          <w:rFonts w:ascii="Calibri" w:hAnsi="Calibri" w:hint="eastAsia"/>
          <w:color w:val="000000"/>
          <w:szCs w:val="22"/>
        </w:rPr>
        <w:t>RV</w:t>
      </w:r>
      <w:r>
        <w:rPr>
          <w:rFonts w:ascii="Calibri" w:hAnsi="Calibri" w:hint="eastAsia"/>
          <w:color w:val="000000"/>
          <w:szCs w:val="22"/>
        </w:rPr>
        <w:t>减速机。其中旋转轴伺服电机品牌同机器人伺服电机，需进行协同作业，工件任意角度可以停止，机器人可以识别工件的任意位置信息。</w:t>
      </w:r>
    </w:p>
    <w:p>
      <w:pPr>
        <w:pStyle w:val="style179"/>
        <w:numPr>
          <w:ilvl w:val="0"/>
          <w:numId w:val="29"/>
        </w:numPr>
        <w:ind w:firstLineChars="0"/>
        <w:rPr>
          <w:rFonts w:ascii="Calibri" w:hAnsi="Calibri"/>
          <w:color w:val="000000"/>
          <w:szCs w:val="22"/>
        </w:rPr>
      </w:pPr>
      <w:r>
        <w:rPr>
          <w:rFonts w:ascii="Calibri" w:hAnsi="Calibri" w:hint="eastAsia"/>
          <w:color w:val="000000"/>
          <w:szCs w:val="22"/>
        </w:rPr>
        <w:t>可旋转</w:t>
      </w:r>
      <w:r>
        <w:rPr>
          <w:rFonts w:ascii="Calibri" w:hAnsi="Calibri" w:hint="eastAsia"/>
          <w:color w:val="000000"/>
          <w:szCs w:val="22"/>
        </w:rPr>
        <w:t>直</w:t>
      </w:r>
      <w:r>
        <w:rPr>
          <w:rFonts w:ascii="Calibri" w:hAnsi="Calibri" w:hint="eastAsia"/>
          <w:color w:val="000000"/>
          <w:szCs w:val="22"/>
        </w:rPr>
        <w:t>径：</w:t>
      </w:r>
      <w:r>
        <w:rPr>
          <w:rFonts w:ascii="Calibri" w:hAnsi="Calibri" w:hint="eastAsia"/>
          <w:color w:val="000000"/>
          <w:szCs w:val="22"/>
        </w:rPr>
        <w:t>800-1200mm</w:t>
      </w:r>
      <w:r>
        <w:rPr>
          <w:rFonts w:ascii="Calibri" w:hAnsi="Calibri" w:hint="eastAsia"/>
          <w:color w:val="000000"/>
          <w:szCs w:val="22"/>
        </w:rPr>
        <w:t>，</w:t>
      </w:r>
      <w:r>
        <w:rPr>
          <w:rFonts w:ascii="Calibri" w:hAnsi="Calibri" w:hint="eastAsia"/>
          <w:color w:val="000000"/>
          <w:szCs w:val="22"/>
        </w:rPr>
        <w:t>有效移动行程≥</w:t>
      </w:r>
      <w:r>
        <w:rPr>
          <w:rFonts w:ascii="Calibri" w:hAnsi="Calibri" w:hint="eastAsia"/>
          <w:color w:val="000000"/>
          <w:szCs w:val="22"/>
        </w:rPr>
        <w:t>2500mm</w:t>
      </w:r>
      <w:r>
        <w:rPr>
          <w:rFonts w:ascii="Calibri" w:hAnsi="Calibri" w:hint="eastAsia"/>
          <w:color w:val="000000"/>
          <w:szCs w:val="22"/>
        </w:rPr>
        <w:t>，额定负载≥</w:t>
      </w:r>
      <w:r>
        <w:rPr>
          <w:rFonts w:ascii="Calibri" w:hAnsi="Calibri" w:hint="eastAsia"/>
          <w:color w:val="000000"/>
          <w:szCs w:val="22"/>
        </w:rPr>
        <w:t>1000kg</w:t>
      </w:r>
      <w:r>
        <w:rPr>
          <w:rFonts w:ascii="Calibri" w:hAnsi="Calibri" w:hint="eastAsia"/>
          <w:color w:val="000000"/>
          <w:szCs w:val="22"/>
        </w:rPr>
        <w:t>，转轴和行走轴重复定位精度≤±</w:t>
      </w:r>
      <w:r>
        <w:rPr>
          <w:rFonts w:ascii="Calibri" w:hAnsi="Calibri" w:hint="eastAsia"/>
          <w:color w:val="000000"/>
          <w:szCs w:val="22"/>
        </w:rPr>
        <w:t>0.05mm</w:t>
      </w:r>
      <w:r>
        <w:rPr>
          <w:rFonts w:ascii="Calibri" w:hAnsi="Calibri" w:hint="eastAsia"/>
          <w:color w:val="000000"/>
          <w:szCs w:val="22"/>
        </w:rPr>
        <w:t>。</w:t>
      </w:r>
    </w:p>
    <w:p>
      <w:pPr>
        <w:pStyle w:val="style179"/>
        <w:numPr>
          <w:ilvl w:val="0"/>
          <w:numId w:val="29"/>
        </w:numPr>
        <w:ind w:firstLineChars="0"/>
        <w:rPr>
          <w:rFonts w:ascii="Calibri" w:hAnsi="Calibri"/>
          <w:color w:val="000000"/>
          <w:szCs w:val="22"/>
        </w:rPr>
      </w:pPr>
      <w:r>
        <w:rPr>
          <w:rFonts w:ascii="Calibri" w:hAnsi="Calibri" w:hint="eastAsia"/>
          <w:color w:val="000000"/>
          <w:szCs w:val="22"/>
        </w:rPr>
        <w:t>道轨加装防尘罩，保证齿条和直线导轨的密封性和防尘性。</w:t>
      </w:r>
    </w:p>
    <w:p>
      <w:pPr>
        <w:pStyle w:val="style179"/>
        <w:numPr>
          <w:ilvl w:val="0"/>
          <w:numId w:val="29"/>
        </w:numPr>
        <w:ind w:firstLineChars="0"/>
        <w:rPr>
          <w:rFonts w:ascii="Calibri" w:hAnsi="Calibri"/>
          <w:color w:val="000000"/>
          <w:szCs w:val="22"/>
        </w:rPr>
      </w:pPr>
      <w:r>
        <w:rPr>
          <w:rFonts w:ascii="Calibri" w:hAnsi="Calibri" w:hint="eastAsia"/>
          <w:color w:val="000000"/>
          <w:szCs w:val="22"/>
        </w:rPr>
        <w:t>变位机配备工装卡盘，要求卡盘对焊接作业无任何干涉，不允许产生因设备干涉导致的焊接接头。</w:t>
      </w:r>
    </w:p>
    <w:p>
      <w:pPr>
        <w:pStyle w:val="style179"/>
        <w:numPr>
          <w:ilvl w:val="0"/>
          <w:numId w:val="29"/>
        </w:numPr>
        <w:ind w:firstLineChars="0"/>
        <w:rPr>
          <w:rFonts w:ascii="Calibri" w:hAnsi="Calibri"/>
          <w:color w:val="000000"/>
          <w:szCs w:val="22"/>
        </w:rPr>
      </w:pPr>
      <w:r>
        <w:rPr>
          <w:rFonts w:ascii="Calibri" w:hAnsi="Calibri" w:hint="eastAsia"/>
          <w:color w:val="000000"/>
          <w:szCs w:val="22"/>
        </w:rPr>
        <w:t>配备自动定位装置</w:t>
      </w:r>
      <w:r>
        <w:rPr>
          <w:rFonts w:ascii="Calibri" w:hAnsi="Calibri" w:hint="eastAsia"/>
          <w:color w:val="000000"/>
          <w:szCs w:val="22"/>
        </w:rPr>
        <w:t>（举升装置或上料小车）</w:t>
      </w:r>
      <w:r>
        <w:rPr>
          <w:rFonts w:ascii="Calibri" w:hAnsi="Calibri" w:hint="eastAsia"/>
          <w:color w:val="000000"/>
          <w:szCs w:val="22"/>
        </w:rPr>
        <w:t>，人工上料至该装置，定位装置自动进行工件的定位及对中，无需人员干预。</w:t>
      </w:r>
      <w:r>
        <w:rPr>
          <w:rFonts w:ascii="Calibri" w:hAnsi="Calibri" w:hint="eastAsia"/>
          <w:color w:val="000000"/>
          <w:szCs w:val="22"/>
        </w:rPr>
        <w:t>若该装置导致变位机加高，则在变位机外侧加装加高走台，方便人工观察及上下料。</w:t>
      </w:r>
    </w:p>
    <w:bookmarkStart w:id="146" w:name="_Toc201849173"/>
    <w:p>
      <w:pPr>
        <w:pStyle w:val="style3"/>
        <w:numPr>
          <w:ilvl w:val="3"/>
          <w:numId w:val="1"/>
        </w:numPr>
        <w:rPr>
          <w:sz w:val="24"/>
          <w:szCs w:val="24"/>
        </w:rPr>
      </w:pPr>
      <w:r>
        <w:rPr>
          <w:rFonts w:hint="eastAsia"/>
          <w:sz w:val="24"/>
          <w:szCs w:val="24"/>
        </w:rPr>
        <w:t>除尘系统</w:t>
      </w:r>
      <w:bookmarkEnd w:id="146"/>
    </w:p>
    <w:p>
      <w:pPr>
        <w:pStyle w:val="style179"/>
        <w:numPr>
          <w:ilvl w:val="0"/>
          <w:numId w:val="32"/>
        </w:numPr>
        <w:ind w:firstLineChars="0"/>
        <w:rPr>
          <w:rFonts w:ascii="Calibri" w:hAnsi="Calibri"/>
          <w:color w:val="000000"/>
          <w:szCs w:val="22"/>
        </w:rPr>
      </w:pPr>
      <w:r>
        <w:rPr>
          <w:rFonts w:ascii="Calibri" w:hAnsi="Calibri" w:hint="eastAsia"/>
          <w:color w:val="000000"/>
          <w:szCs w:val="22"/>
        </w:rPr>
        <w:t>采用</w:t>
      </w:r>
      <w:r>
        <w:rPr>
          <w:rFonts w:ascii="Calibri" w:hAnsi="Calibri" w:hint="eastAsia"/>
          <w:color w:val="000000"/>
          <w:szCs w:val="22"/>
        </w:rPr>
        <w:t>顶吸罩</w:t>
      </w:r>
      <w:r>
        <w:rPr>
          <w:rFonts w:ascii="Calibri" w:hAnsi="Calibri" w:hint="eastAsia"/>
          <w:color w:val="000000"/>
          <w:szCs w:val="22"/>
        </w:rPr>
        <w:t>集尘方式收集焊接烟尘，</w:t>
      </w:r>
      <w:r>
        <w:rPr>
          <w:rFonts w:ascii="Calibri" w:hAnsi="Calibri" w:hint="eastAsia"/>
          <w:color w:val="000000"/>
          <w:szCs w:val="22"/>
        </w:rPr>
        <w:t>顶吸罩主体</w:t>
      </w:r>
      <w:r>
        <w:rPr>
          <w:rFonts w:ascii="Calibri" w:hAnsi="Calibri" w:hint="eastAsia"/>
          <w:color w:val="000000"/>
          <w:szCs w:val="22"/>
        </w:rPr>
        <w:t>结构为结构钢焊接，下半部分为防弧光软帘，颜色为橙色。</w:t>
      </w:r>
    </w:p>
    <w:p>
      <w:pPr>
        <w:pStyle w:val="style179"/>
        <w:numPr>
          <w:ilvl w:val="0"/>
          <w:numId w:val="32"/>
        </w:numPr>
        <w:ind w:firstLineChars="0"/>
        <w:rPr>
          <w:rFonts w:ascii="Calibri" w:hAnsi="Calibri"/>
          <w:color w:val="000000"/>
          <w:szCs w:val="22"/>
        </w:rPr>
      </w:pPr>
      <w:r>
        <w:rPr>
          <w:rFonts w:ascii="Calibri" w:hAnsi="Calibri" w:hint="eastAsia"/>
          <w:color w:val="000000"/>
          <w:szCs w:val="22"/>
        </w:rPr>
        <w:t>收集装置应全面覆盖工作区域，不干涉工件上下件，不干涉焊接作业。</w:t>
      </w:r>
    </w:p>
    <w:p>
      <w:pPr>
        <w:pStyle w:val="style179"/>
        <w:numPr>
          <w:ilvl w:val="0"/>
          <w:numId w:val="32"/>
        </w:numPr>
        <w:ind w:firstLineChars="0"/>
        <w:rPr>
          <w:rFonts w:ascii="Calibri" w:hAnsi="Calibri"/>
          <w:color w:val="000000"/>
          <w:szCs w:val="22"/>
        </w:rPr>
      </w:pPr>
      <w:r>
        <w:rPr>
          <w:rFonts w:ascii="Calibri" w:hAnsi="Calibri" w:hint="eastAsia"/>
          <w:color w:val="000000"/>
          <w:szCs w:val="22"/>
        </w:rPr>
        <w:t>配备</w:t>
      </w:r>
      <w:r>
        <w:rPr>
          <w:rFonts w:ascii="Calibri" w:hAnsi="Calibri" w:hint="eastAsia"/>
          <w:color w:val="000000"/>
          <w:szCs w:val="22"/>
        </w:rPr>
        <w:t>脉冲滤筒除尘器，要求收集效率在</w:t>
      </w:r>
      <w:r>
        <w:rPr>
          <w:rFonts w:ascii="Calibri" w:hAnsi="Calibri" w:hint="eastAsia"/>
          <w:color w:val="000000"/>
          <w:szCs w:val="22"/>
        </w:rPr>
        <w:t>90%</w:t>
      </w:r>
      <w:r>
        <w:rPr>
          <w:rFonts w:ascii="Calibri" w:hAnsi="Calibri" w:hint="eastAsia"/>
          <w:color w:val="000000"/>
          <w:szCs w:val="22"/>
        </w:rPr>
        <w:t>以上，经处理后排放气体满足室内排放标</w:t>
      </w:r>
      <w:r>
        <w:rPr>
          <w:rFonts w:ascii="Calibri" w:hAnsi="Calibri" w:hint="eastAsia"/>
          <w:color w:val="000000"/>
          <w:szCs w:val="22"/>
        </w:rPr>
        <w:t>准。</w:t>
      </w:r>
    </w:p>
    <w:p>
      <w:pPr>
        <w:pStyle w:val="style179"/>
        <w:numPr>
          <w:ilvl w:val="0"/>
          <w:numId w:val="32"/>
        </w:numPr>
        <w:ind w:firstLineChars="0"/>
        <w:rPr>
          <w:rFonts w:ascii="Calibri" w:hAnsi="Calibri"/>
          <w:color w:val="000000"/>
          <w:szCs w:val="22"/>
        </w:rPr>
      </w:pPr>
      <w:r>
        <w:rPr>
          <w:rFonts w:ascii="Calibri" w:hAnsi="Calibri" w:hint="eastAsia"/>
          <w:color w:val="000000"/>
          <w:szCs w:val="22"/>
        </w:rPr>
        <w:t>脉冲滤筒除尘器技术要求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2127"/>
        <w:gridCol w:w="3980"/>
        <w:gridCol w:w="1984"/>
      </w:tblGrid>
      <w:tr>
        <w:trPr>
          <w:trHeight w:val="311" w:hRule="atLeast"/>
          <w:jc w:val="center"/>
        </w:trPr>
        <w:tc>
          <w:tcPr>
            <w:tcW w:w="982" w:type="dxa"/>
            <w:tcBorders/>
            <w:shd w:val="clear" w:color="auto" w:fill="auto"/>
            <w:vAlign w:val="center"/>
          </w:tcPr>
          <w:p>
            <w:pPr>
              <w:pStyle w:val="style4118"/>
              <w:spacing w:before="3" w:lineRule="exact" w:line="289"/>
              <w:ind w:left="0" w:right="90" w:firstLine="0" w:firstLineChars="0"/>
              <w:jc w:val="center"/>
              <w:rPr>
                <w:rFonts w:hint="eastAsia"/>
                <w:szCs w:val="24"/>
              </w:rPr>
            </w:pPr>
            <w:r>
              <w:rPr>
                <w:szCs w:val="24"/>
              </w:rPr>
              <w:t>序号</w:t>
            </w:r>
          </w:p>
        </w:tc>
        <w:tc>
          <w:tcPr>
            <w:tcW w:w="2127" w:type="dxa"/>
            <w:tcBorders/>
            <w:shd w:val="clear" w:color="auto" w:fill="auto"/>
            <w:vAlign w:val="center"/>
          </w:tcPr>
          <w:p>
            <w:pPr>
              <w:pStyle w:val="style4118"/>
              <w:spacing w:before="3" w:lineRule="exact" w:line="289"/>
              <w:ind w:left="0" w:right="1170" w:firstLine="0" w:firstLineChars="0"/>
              <w:jc w:val="center"/>
              <w:rPr>
                <w:rFonts w:hint="eastAsia"/>
                <w:szCs w:val="24"/>
              </w:rPr>
            </w:pPr>
            <w:r>
              <w:rPr>
                <w:szCs w:val="24"/>
              </w:rPr>
              <w:t>名称</w:t>
            </w:r>
          </w:p>
        </w:tc>
        <w:tc>
          <w:tcPr>
            <w:tcW w:w="3980" w:type="dxa"/>
            <w:tcBorders/>
            <w:shd w:val="clear" w:color="auto" w:fill="auto"/>
            <w:vAlign w:val="center"/>
          </w:tcPr>
          <w:p>
            <w:pPr>
              <w:pStyle w:val="style4118"/>
              <w:spacing w:before="3" w:lineRule="exact" w:line="289"/>
              <w:ind w:left="0" w:firstLine="0" w:firstLineChars="0"/>
              <w:jc w:val="center"/>
              <w:rPr>
                <w:rFonts w:hint="eastAsia"/>
                <w:szCs w:val="24"/>
              </w:rPr>
            </w:pPr>
            <w:r>
              <w:rPr>
                <w:rFonts w:hint="eastAsia"/>
                <w:szCs w:val="24"/>
              </w:rPr>
              <w:t>要求</w:t>
            </w:r>
          </w:p>
        </w:tc>
        <w:tc>
          <w:tcPr>
            <w:tcW w:w="1984" w:type="dxa"/>
            <w:tcBorders/>
            <w:shd w:val="clear" w:color="auto" w:fill="auto"/>
            <w:vAlign w:val="center"/>
          </w:tcPr>
          <w:p>
            <w:pPr>
              <w:pStyle w:val="style4118"/>
              <w:spacing w:before="3" w:lineRule="exact" w:line="289"/>
              <w:ind w:left="0" w:right="788" w:firstLine="0" w:firstLineChars="0"/>
              <w:jc w:val="center"/>
              <w:rPr>
                <w:rFonts w:hint="eastAsia"/>
                <w:szCs w:val="24"/>
              </w:rPr>
            </w:pPr>
            <w:r>
              <w:rPr>
                <w:szCs w:val="24"/>
              </w:rPr>
              <w:t>备注</w:t>
            </w:r>
          </w:p>
        </w:tc>
      </w:tr>
      <w:tr>
        <w:tblPrEx/>
        <w:trPr>
          <w:trHeight w:val="312" w:hRule="atLeast"/>
          <w:jc w:val="center"/>
        </w:trPr>
        <w:tc>
          <w:tcPr>
            <w:tcW w:w="982" w:type="dxa"/>
            <w:tcBorders/>
            <w:shd w:val="clear" w:color="auto" w:fill="auto"/>
            <w:vAlign w:val="center"/>
          </w:tcPr>
          <w:p>
            <w:pPr>
              <w:pStyle w:val="style4118"/>
              <w:spacing w:before="3" w:lineRule="exact" w:line="289"/>
              <w:ind w:left="0" w:firstLine="0" w:firstLineChars="0"/>
              <w:jc w:val="center"/>
              <w:rPr>
                <w:rFonts w:hint="eastAsia"/>
                <w:szCs w:val="24"/>
              </w:rPr>
            </w:pPr>
            <w:r>
              <w:rPr>
                <w:rFonts w:hint="eastAsia"/>
                <w:szCs w:val="24"/>
              </w:rPr>
              <w:t>1</w:t>
            </w:r>
          </w:p>
        </w:tc>
        <w:tc>
          <w:tcPr>
            <w:tcW w:w="2127" w:type="dxa"/>
            <w:tcBorders/>
            <w:shd w:val="clear" w:color="auto" w:fill="auto"/>
            <w:vAlign w:val="center"/>
          </w:tcPr>
          <w:p>
            <w:pPr>
              <w:pStyle w:val="style4118"/>
              <w:spacing w:before="3" w:lineRule="exact" w:line="289"/>
              <w:ind w:left="0" w:firstLine="0" w:firstLineChars="0"/>
              <w:rPr>
                <w:rFonts w:hint="eastAsia"/>
                <w:szCs w:val="24"/>
              </w:rPr>
            </w:pPr>
            <w:r>
              <w:rPr>
                <w:rFonts w:hint="eastAsia"/>
                <w:szCs w:val="24"/>
                <w:lang w:val="en-US"/>
              </w:rPr>
              <w:t>过滤类型</w:t>
            </w:r>
          </w:p>
        </w:tc>
        <w:tc>
          <w:tcPr>
            <w:tcW w:w="3980" w:type="dxa"/>
            <w:tcBorders/>
            <w:shd w:val="clear" w:color="auto" w:fill="auto"/>
            <w:vAlign w:val="center"/>
          </w:tcPr>
          <w:p>
            <w:pPr>
              <w:pStyle w:val="style4118"/>
              <w:spacing w:before="3" w:lineRule="exact" w:line="289"/>
              <w:ind w:left="0" w:firstLine="0" w:firstLineChars="0"/>
              <w:rPr>
                <w:rFonts w:hint="eastAsia"/>
                <w:szCs w:val="24"/>
                <w:lang w:val="en-US"/>
              </w:rPr>
            </w:pPr>
            <w:r>
              <w:rPr>
                <w:rFonts w:hint="eastAsia"/>
                <w:szCs w:val="24"/>
                <w:lang w:val="en-US"/>
              </w:rPr>
              <w:t>焊接烟尘、切割粉尘、金属氧化物</w:t>
            </w:r>
            <w:r>
              <w:rPr>
                <w:rFonts w:hint="eastAsia"/>
                <w:szCs w:val="24"/>
                <w:lang w:val="en-US"/>
              </w:rPr>
              <w:t>等颗粒物</w:t>
            </w:r>
          </w:p>
        </w:tc>
        <w:tc>
          <w:tcPr>
            <w:tcW w:w="1984" w:type="dxa"/>
            <w:tcBorders/>
            <w:shd w:val="clear" w:color="auto" w:fill="auto"/>
            <w:vAlign w:val="center"/>
          </w:tcPr>
          <w:p>
            <w:pPr>
              <w:pStyle w:val="style4118"/>
              <w:spacing w:before="0"/>
              <w:ind w:left="0" w:firstLine="0" w:firstLineChars="0"/>
              <w:rPr>
                <w:rFonts w:ascii="Times New Roman" w:hint="eastAsia"/>
                <w:szCs w:val="24"/>
                <w:lang w:val="en-US"/>
              </w:rPr>
            </w:pPr>
          </w:p>
        </w:tc>
      </w:tr>
      <w:tr>
        <w:tblPrEx/>
        <w:trPr>
          <w:trHeight w:val="481" w:hRule="atLeast"/>
          <w:jc w:val="center"/>
        </w:trPr>
        <w:tc>
          <w:tcPr>
            <w:tcW w:w="982" w:type="dxa"/>
            <w:tcBorders/>
            <w:shd w:val="clear" w:color="auto" w:fill="auto"/>
            <w:vAlign w:val="center"/>
          </w:tcPr>
          <w:p>
            <w:pPr>
              <w:pStyle w:val="style4118"/>
              <w:spacing w:lineRule="exact" w:line="290"/>
              <w:ind w:left="0" w:firstLine="0" w:firstLineChars="0"/>
              <w:jc w:val="center"/>
              <w:rPr>
                <w:rFonts w:hint="eastAsia"/>
                <w:szCs w:val="24"/>
              </w:rPr>
            </w:pPr>
            <w:r>
              <w:rPr>
                <w:rFonts w:hint="eastAsia"/>
                <w:szCs w:val="24"/>
              </w:rPr>
              <w:t>2</w:t>
            </w:r>
          </w:p>
        </w:tc>
        <w:tc>
          <w:tcPr>
            <w:tcW w:w="2127"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风量</w:t>
            </w:r>
          </w:p>
        </w:tc>
        <w:tc>
          <w:tcPr>
            <w:tcW w:w="3980"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根据实际设计选择</w:t>
            </w:r>
          </w:p>
        </w:tc>
        <w:tc>
          <w:tcPr>
            <w:tcW w:w="1984" w:type="dxa"/>
            <w:tcBorders/>
            <w:shd w:val="clear" w:color="auto" w:fill="auto"/>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shd w:val="clear" w:color="auto" w:fill="auto"/>
            <w:vAlign w:val="center"/>
          </w:tcPr>
          <w:p>
            <w:pPr>
              <w:pStyle w:val="style4118"/>
              <w:spacing w:lineRule="exact" w:line="290"/>
              <w:ind w:left="0" w:firstLine="0" w:firstLineChars="0"/>
              <w:jc w:val="center"/>
              <w:rPr>
                <w:rFonts w:hint="eastAsia"/>
                <w:szCs w:val="24"/>
              </w:rPr>
            </w:pPr>
            <w:r>
              <w:rPr>
                <w:rFonts w:hint="eastAsia"/>
                <w:szCs w:val="24"/>
              </w:rPr>
              <w:t>3</w:t>
            </w:r>
          </w:p>
        </w:tc>
        <w:tc>
          <w:tcPr>
            <w:tcW w:w="2127"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吹灰方式</w:t>
            </w:r>
          </w:p>
        </w:tc>
        <w:tc>
          <w:tcPr>
            <w:tcW w:w="3980"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自动脉冲清灰</w:t>
            </w:r>
          </w:p>
        </w:tc>
        <w:tc>
          <w:tcPr>
            <w:tcW w:w="1984" w:type="dxa"/>
            <w:tcBorders/>
            <w:shd w:val="clear" w:color="auto" w:fill="auto"/>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shd w:val="clear" w:color="auto" w:fill="auto"/>
            <w:vAlign w:val="center"/>
          </w:tcPr>
          <w:p>
            <w:pPr>
              <w:pStyle w:val="style4118"/>
              <w:spacing w:lineRule="exact" w:line="290"/>
              <w:ind w:left="0" w:firstLine="0" w:firstLineChars="0"/>
              <w:jc w:val="center"/>
              <w:rPr>
                <w:rFonts w:hint="eastAsia"/>
                <w:szCs w:val="24"/>
              </w:rPr>
            </w:pPr>
            <w:r>
              <w:rPr>
                <w:rFonts w:hint="eastAsia"/>
                <w:szCs w:val="24"/>
              </w:rPr>
              <w:t>4</w:t>
            </w:r>
          </w:p>
        </w:tc>
        <w:tc>
          <w:tcPr>
            <w:tcW w:w="2127"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滤筒放置形式</w:t>
            </w:r>
          </w:p>
        </w:tc>
        <w:tc>
          <w:tcPr>
            <w:tcW w:w="3980"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横放，方便人员更换</w:t>
            </w:r>
          </w:p>
        </w:tc>
        <w:tc>
          <w:tcPr>
            <w:tcW w:w="1984" w:type="dxa"/>
            <w:tcBorders/>
            <w:shd w:val="clear" w:color="auto" w:fill="auto"/>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shd w:val="clear" w:color="auto" w:fill="auto"/>
            <w:vAlign w:val="center"/>
          </w:tcPr>
          <w:p>
            <w:pPr>
              <w:pStyle w:val="style4118"/>
              <w:spacing w:lineRule="exact" w:line="290"/>
              <w:ind w:left="0" w:firstLine="0" w:firstLineChars="0"/>
              <w:jc w:val="center"/>
              <w:rPr>
                <w:rFonts w:hint="eastAsia"/>
                <w:szCs w:val="24"/>
              </w:rPr>
            </w:pPr>
            <w:r>
              <w:rPr>
                <w:rFonts w:hint="eastAsia"/>
                <w:szCs w:val="24"/>
              </w:rPr>
              <w:t>5</w:t>
            </w:r>
          </w:p>
        </w:tc>
        <w:tc>
          <w:tcPr>
            <w:tcW w:w="2127"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安全装置</w:t>
            </w:r>
          </w:p>
        </w:tc>
        <w:tc>
          <w:tcPr>
            <w:tcW w:w="3980"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压差监测，泄爆口，自动卸灰装置</w:t>
            </w:r>
            <w:r>
              <w:rPr>
                <w:rFonts w:hint="eastAsia"/>
                <w:szCs w:val="24"/>
              </w:rPr>
              <w:t>，风机连锁</w:t>
            </w:r>
          </w:p>
        </w:tc>
        <w:tc>
          <w:tcPr>
            <w:tcW w:w="1984" w:type="dxa"/>
            <w:tcBorders/>
            <w:shd w:val="clear" w:color="auto" w:fill="auto"/>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shd w:val="clear" w:color="auto" w:fill="auto"/>
            <w:vAlign w:val="center"/>
          </w:tcPr>
          <w:p>
            <w:pPr>
              <w:pStyle w:val="style4118"/>
              <w:spacing w:lineRule="exact" w:line="290"/>
              <w:ind w:left="0" w:firstLine="0" w:firstLineChars="0"/>
              <w:jc w:val="center"/>
              <w:rPr>
                <w:rFonts w:hint="eastAsia"/>
                <w:szCs w:val="24"/>
              </w:rPr>
            </w:pPr>
            <w:r>
              <w:rPr>
                <w:rFonts w:hint="eastAsia"/>
                <w:szCs w:val="24"/>
              </w:rPr>
              <w:t>6</w:t>
            </w:r>
          </w:p>
        </w:tc>
        <w:tc>
          <w:tcPr>
            <w:tcW w:w="2127"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电机控制</w:t>
            </w:r>
          </w:p>
        </w:tc>
        <w:tc>
          <w:tcPr>
            <w:tcW w:w="3980" w:type="dxa"/>
            <w:tcBorders/>
            <w:shd w:val="clear" w:color="auto" w:fill="auto"/>
            <w:vAlign w:val="center"/>
          </w:tcPr>
          <w:p>
            <w:pPr>
              <w:pStyle w:val="style4118"/>
              <w:spacing w:lineRule="exact" w:line="290"/>
              <w:ind w:left="0" w:firstLine="0" w:firstLineChars="0"/>
              <w:rPr>
                <w:rFonts w:hint="eastAsia"/>
                <w:szCs w:val="24"/>
              </w:rPr>
            </w:pPr>
            <w:r>
              <w:rPr>
                <w:rFonts w:hint="eastAsia"/>
                <w:szCs w:val="24"/>
              </w:rPr>
              <w:t>变频控制</w:t>
            </w:r>
          </w:p>
        </w:tc>
        <w:tc>
          <w:tcPr>
            <w:tcW w:w="1984" w:type="dxa"/>
            <w:tcBorders/>
            <w:shd w:val="clear" w:color="auto" w:fill="auto"/>
            <w:vAlign w:val="center"/>
          </w:tcPr>
          <w:p>
            <w:pPr>
              <w:pStyle w:val="style4118"/>
              <w:spacing w:before="0"/>
              <w:ind w:left="0" w:firstLine="0" w:firstLineChars="0"/>
              <w:rPr>
                <w:rFonts w:ascii="Times New Roman" w:hint="eastAsia"/>
                <w:szCs w:val="24"/>
              </w:rPr>
            </w:pPr>
          </w:p>
        </w:tc>
      </w:tr>
      <w:bookmarkStart w:id="147" w:name="_Toc201849174"/>
      <w:bookmarkEnd w:id="139"/>
    </w:tbl>
    <w:p>
      <w:pPr>
        <w:pStyle w:val="style3"/>
        <w:numPr>
          <w:ilvl w:val="3"/>
          <w:numId w:val="1"/>
        </w:numPr>
        <w:rPr>
          <w:sz w:val="24"/>
          <w:szCs w:val="24"/>
        </w:rPr>
      </w:pPr>
      <w:r>
        <w:rPr>
          <w:rFonts w:hint="eastAsia"/>
          <w:sz w:val="24"/>
          <w:szCs w:val="24"/>
        </w:rPr>
        <w:t>电气控制系统</w:t>
      </w:r>
      <w:bookmarkEnd w:id="147"/>
    </w:p>
    <w:p>
      <w:pPr>
        <w:pStyle w:val="style179"/>
        <w:numPr>
          <w:ilvl w:val="0"/>
          <w:numId w:val="35"/>
        </w:numPr>
        <w:spacing w:after="120"/>
        <w:ind w:firstLineChars="0"/>
        <w:rPr>
          <w:szCs w:val="24"/>
        </w:rPr>
      </w:pPr>
      <w:r>
        <w:rPr>
          <w:rFonts w:hint="eastAsia"/>
          <w:szCs w:val="24"/>
        </w:rPr>
        <w:t>人机界面采用</w:t>
      </w:r>
      <w:r>
        <w:rPr>
          <w:rFonts w:hint="eastAsia"/>
          <w:szCs w:val="24"/>
        </w:rPr>
        <w:t>10</w:t>
      </w:r>
      <w:r>
        <w:rPr>
          <w:rFonts w:hint="eastAsia"/>
          <w:szCs w:val="24"/>
        </w:rPr>
        <w:t>寸</w:t>
      </w:r>
      <w:r>
        <w:rPr>
          <w:rFonts w:hint="eastAsia"/>
          <w:szCs w:val="24"/>
        </w:rPr>
        <w:t>以上</w:t>
      </w:r>
      <w:r>
        <w:rPr>
          <w:rFonts w:hint="eastAsia"/>
          <w:szCs w:val="24"/>
        </w:rPr>
        <w:t>大屏幕界面，全触屏操作，并配置故障报警系统。不允许设有加密及任何远程控制功能，为方便维修可以配置外置远程模块。</w:t>
      </w:r>
    </w:p>
    <w:p>
      <w:pPr>
        <w:pStyle w:val="style179"/>
        <w:numPr>
          <w:ilvl w:val="0"/>
          <w:numId w:val="35"/>
        </w:numPr>
        <w:spacing w:after="120"/>
        <w:ind w:firstLineChars="0"/>
        <w:rPr>
          <w:szCs w:val="24"/>
        </w:rPr>
      </w:pPr>
      <w:r>
        <w:rPr>
          <w:rFonts w:hint="eastAsia"/>
          <w:szCs w:val="24"/>
        </w:rPr>
        <w:t>控制系统应具备自动</w:t>
      </w:r>
      <w:r>
        <w:rPr>
          <w:rFonts w:hint="eastAsia"/>
          <w:szCs w:val="24"/>
        </w:rPr>
        <w:t>/</w:t>
      </w:r>
      <w:r>
        <w:rPr>
          <w:rFonts w:hint="eastAsia"/>
          <w:szCs w:val="24"/>
        </w:rPr>
        <w:t>手动两种操作模式。</w:t>
      </w:r>
    </w:p>
    <w:p>
      <w:pPr>
        <w:pStyle w:val="style179"/>
        <w:numPr>
          <w:ilvl w:val="0"/>
          <w:numId w:val="35"/>
        </w:numPr>
        <w:spacing w:after="120"/>
        <w:ind w:firstLineChars="0"/>
        <w:rPr>
          <w:szCs w:val="24"/>
        </w:rPr>
      </w:pPr>
      <w:r>
        <w:rPr>
          <w:rFonts w:hint="eastAsia"/>
          <w:szCs w:val="24"/>
        </w:rPr>
        <w:t>设备配置无线遥控手柄，远程控制</w:t>
      </w:r>
      <w:r>
        <w:rPr>
          <w:rFonts w:hint="eastAsia"/>
          <w:szCs w:val="24"/>
        </w:rPr>
        <w:t>上料装置、变位机的各项动作</w:t>
      </w:r>
      <w:r>
        <w:rPr>
          <w:rFonts w:hint="eastAsia"/>
          <w:szCs w:val="24"/>
        </w:rPr>
        <w:t>。</w:t>
      </w:r>
    </w:p>
    <w:p>
      <w:pPr>
        <w:pStyle w:val="style179"/>
        <w:numPr>
          <w:ilvl w:val="0"/>
          <w:numId w:val="35"/>
        </w:numPr>
        <w:spacing w:after="120"/>
        <w:ind w:firstLineChars="0"/>
        <w:rPr>
          <w:b/>
          <w:bCs/>
          <w:szCs w:val="24"/>
        </w:rPr>
      </w:pPr>
      <w:r>
        <w:rPr>
          <w:rFonts w:hint="eastAsia"/>
          <w:b/>
          <w:bCs/>
          <w:szCs w:val="24"/>
        </w:rPr>
        <w:t>所有三相异步电机</w:t>
      </w:r>
      <w:r>
        <w:rPr>
          <w:rFonts w:hint="eastAsia"/>
          <w:b/>
          <w:bCs/>
          <w:szCs w:val="24"/>
        </w:rPr>
        <w:t>一</w:t>
      </w:r>
      <w:r>
        <w:rPr>
          <w:rFonts w:hint="eastAsia"/>
          <w:b/>
          <w:bCs/>
          <w:szCs w:val="24"/>
        </w:rPr>
        <w:t>级能效以上。</w:t>
      </w:r>
    </w:p>
    <w:p>
      <w:pPr>
        <w:pStyle w:val="style0"/>
        <w:numPr>
          <w:ilvl w:val="1"/>
          <w:numId w:val="35"/>
        </w:numPr>
        <w:spacing w:after="120"/>
        <w:ind w:firstLineChars="0"/>
        <w:rPr>
          <w:vanish/>
          <w:szCs w:val="24"/>
        </w:rPr>
      </w:pPr>
    </w:p>
    <w:p>
      <w:pPr>
        <w:pStyle w:val="style179"/>
        <w:numPr>
          <w:ilvl w:val="0"/>
          <w:numId w:val="35"/>
        </w:numPr>
        <w:spacing w:after="120"/>
        <w:ind w:firstLineChars="0"/>
        <w:rPr>
          <w:szCs w:val="24"/>
        </w:rPr>
      </w:pPr>
      <w:r>
        <w:rPr>
          <w:rFonts w:hint="eastAsia"/>
          <w:szCs w:val="24"/>
        </w:rPr>
        <w:t>电缆走线规范，大于</w:t>
      </w:r>
      <w:r>
        <w:rPr>
          <w:rFonts w:hint="eastAsia"/>
          <w:szCs w:val="24"/>
        </w:rPr>
        <w:t>3</w:t>
      </w:r>
      <w:r>
        <w:rPr>
          <w:rFonts w:hint="eastAsia"/>
          <w:szCs w:val="24"/>
        </w:rPr>
        <w:t>条以上电缆使用线槽，小于</w:t>
      </w:r>
      <w:r>
        <w:rPr>
          <w:rFonts w:hint="eastAsia"/>
          <w:szCs w:val="24"/>
        </w:rPr>
        <w:t>3</w:t>
      </w:r>
      <w:r>
        <w:rPr>
          <w:rFonts w:hint="eastAsia"/>
          <w:szCs w:val="24"/>
        </w:rPr>
        <w:t>条则</w:t>
      </w:r>
      <w:r>
        <w:rPr>
          <w:rFonts w:hint="eastAsia"/>
          <w:szCs w:val="24"/>
        </w:rPr>
        <w:t>可以穿硬管线</w:t>
      </w:r>
      <w:r>
        <w:rPr>
          <w:rFonts w:hint="eastAsia"/>
          <w:szCs w:val="24"/>
        </w:rPr>
        <w:t>固定，与电机连接处预留</w:t>
      </w:r>
      <w:r>
        <w:rPr>
          <w:rFonts w:hint="eastAsia"/>
          <w:szCs w:val="24"/>
        </w:rPr>
        <w:t>0.4.5-1.0</w:t>
      </w:r>
      <w:r>
        <w:rPr>
          <w:rFonts w:hint="eastAsia"/>
          <w:szCs w:val="24"/>
        </w:rPr>
        <w:t>米的软管连接，与接线盒连接采用标准波纹套管接头，并在电缆上挂标识牌，信息与电柜对应。设备上电缆敷设，要求电缆敷设尽量不要交叉，动力电缆与信号电缆分开，间距</w:t>
      </w:r>
      <w:r>
        <w:rPr>
          <w:rFonts w:hint="eastAsia"/>
          <w:szCs w:val="24"/>
        </w:rPr>
        <w:t>5CM</w:t>
      </w:r>
      <w:r>
        <w:rPr>
          <w:rFonts w:hint="eastAsia"/>
          <w:szCs w:val="24"/>
        </w:rPr>
        <w:t>—</w:t>
      </w:r>
      <w:r>
        <w:rPr>
          <w:rFonts w:hint="eastAsia"/>
          <w:szCs w:val="24"/>
        </w:rPr>
        <w:t>10CM</w:t>
      </w:r>
      <w:r>
        <w:rPr>
          <w:rFonts w:hint="eastAsia"/>
          <w:szCs w:val="24"/>
        </w:rPr>
        <w:t>左右，避免信号干扰。电缆要完全固定（要用打包带），不能松动。容易脚踏的地方要用金属软管进行穿线保护或增加保护板。</w:t>
      </w:r>
    </w:p>
    <w:p>
      <w:pPr>
        <w:pStyle w:val="style179"/>
        <w:numPr>
          <w:ilvl w:val="0"/>
          <w:numId w:val="35"/>
        </w:numPr>
        <w:spacing w:after="120"/>
        <w:ind w:firstLineChars="0"/>
        <w:rPr>
          <w:szCs w:val="24"/>
        </w:rPr>
      </w:pPr>
      <w:r>
        <w:rPr>
          <w:rFonts w:hint="eastAsia"/>
          <w:szCs w:val="24"/>
        </w:rPr>
        <w:t>电柜采用密封较好的电柜，电柜门采用带钥匙的锁，有变频器或</w:t>
      </w:r>
      <w:r>
        <w:rPr>
          <w:rFonts w:hint="eastAsia"/>
          <w:szCs w:val="24"/>
        </w:rPr>
        <w:t>PLC</w:t>
      </w:r>
      <w:r>
        <w:rPr>
          <w:rFonts w:hint="eastAsia"/>
          <w:szCs w:val="24"/>
        </w:rPr>
        <w:t>的电柜需要安装通风口，通风口带过滤棉。</w:t>
      </w:r>
    </w:p>
    <w:p>
      <w:pPr>
        <w:pStyle w:val="style179"/>
        <w:numPr>
          <w:ilvl w:val="0"/>
          <w:numId w:val="35"/>
        </w:numPr>
        <w:spacing w:after="120"/>
        <w:ind w:firstLineChars="0"/>
        <w:rPr>
          <w:szCs w:val="24"/>
        </w:rPr>
      </w:pPr>
      <w:r>
        <w:rPr>
          <w:rFonts w:hint="eastAsia"/>
          <w:szCs w:val="24"/>
        </w:rPr>
        <w:t>控制箱及电源线进线地方要求用填料函进线，特殊地方需要开孔进线，要用防火</w:t>
      </w:r>
      <w:r>
        <w:rPr>
          <w:rFonts w:hint="eastAsia"/>
          <w:szCs w:val="24"/>
        </w:rPr>
        <w:t>泥进行</w:t>
      </w:r>
      <w:r>
        <w:rPr>
          <w:rFonts w:hint="eastAsia"/>
          <w:szCs w:val="24"/>
        </w:rPr>
        <w:t>封堵进行防尘。</w:t>
      </w:r>
    </w:p>
    <w:p>
      <w:pPr>
        <w:pStyle w:val="style179"/>
        <w:numPr>
          <w:ilvl w:val="0"/>
          <w:numId w:val="35"/>
        </w:numPr>
        <w:spacing w:after="120"/>
        <w:ind w:firstLineChars="0"/>
        <w:rPr>
          <w:szCs w:val="24"/>
        </w:rPr>
      </w:pPr>
      <w:r>
        <w:rPr>
          <w:rFonts w:hint="eastAsia"/>
          <w:szCs w:val="24"/>
        </w:rPr>
        <w:t>各传感器，限位开头安装使用固定可调节支架，电缆使用钢管固定，离安装位置预留</w:t>
      </w:r>
      <w:r>
        <w:rPr>
          <w:rFonts w:hint="eastAsia"/>
          <w:szCs w:val="24"/>
        </w:rPr>
        <w:t>0.5-1.0</w:t>
      </w:r>
      <w:r>
        <w:rPr>
          <w:rFonts w:hint="eastAsia"/>
          <w:szCs w:val="24"/>
        </w:rPr>
        <w:t>米的范围使用套管，套管同样需要固定，电缆应预留</w:t>
      </w:r>
      <w:r>
        <w:rPr>
          <w:rFonts w:hint="eastAsia"/>
          <w:szCs w:val="24"/>
        </w:rPr>
        <w:t>0.3-0.5</w:t>
      </w:r>
      <w:r>
        <w:rPr>
          <w:rFonts w:hint="eastAsia"/>
          <w:szCs w:val="24"/>
        </w:rPr>
        <w:t>米的长度。</w:t>
      </w:r>
    </w:p>
    <w:p>
      <w:pPr>
        <w:pStyle w:val="style179"/>
        <w:numPr>
          <w:ilvl w:val="0"/>
          <w:numId w:val="35"/>
        </w:numPr>
        <w:spacing w:after="120"/>
        <w:ind w:firstLineChars="0"/>
        <w:rPr>
          <w:szCs w:val="24"/>
        </w:rPr>
      </w:pPr>
      <w:r>
        <w:rPr>
          <w:rFonts w:hint="eastAsia"/>
          <w:szCs w:val="24"/>
        </w:rPr>
        <w:t>电柜布局应预留</w:t>
      </w:r>
      <w:r>
        <w:rPr>
          <w:rFonts w:hint="eastAsia"/>
          <w:szCs w:val="24"/>
        </w:rPr>
        <w:t>20%-30%</w:t>
      </w:r>
      <w:r>
        <w:rPr>
          <w:rFonts w:hint="eastAsia"/>
          <w:szCs w:val="24"/>
        </w:rPr>
        <w:t>的可扩展空间，变频器，</w:t>
      </w:r>
      <w:r>
        <w:rPr>
          <w:rFonts w:hint="eastAsia"/>
          <w:szCs w:val="24"/>
        </w:rPr>
        <w:t>PLC</w:t>
      </w:r>
      <w:r>
        <w:rPr>
          <w:rFonts w:hint="eastAsia"/>
          <w:szCs w:val="24"/>
        </w:rPr>
        <w:t>等元件四周应预留足够的空间</w:t>
      </w:r>
      <w:r>
        <w:rPr>
          <w:rFonts w:hint="eastAsia"/>
          <w:szCs w:val="24"/>
        </w:rPr>
        <w:t>（不得小于</w:t>
      </w:r>
      <w:r>
        <w:rPr>
          <w:rFonts w:hint="eastAsia"/>
          <w:szCs w:val="24"/>
        </w:rPr>
        <w:t>100 mm</w:t>
      </w:r>
      <w:r>
        <w:rPr>
          <w:rFonts w:hint="eastAsia"/>
          <w:szCs w:val="24"/>
        </w:rPr>
        <w:t>），电器元件的散热风口不得阻挡。</w:t>
      </w:r>
      <w:r>
        <w:rPr>
          <w:rFonts w:hint="eastAsia"/>
          <w:szCs w:val="24"/>
        </w:rPr>
        <w:t>PLC</w:t>
      </w:r>
      <w:r>
        <w:rPr>
          <w:rFonts w:hint="eastAsia"/>
          <w:szCs w:val="24"/>
        </w:rPr>
        <w:t>需预留</w:t>
      </w:r>
      <w:r>
        <w:rPr>
          <w:rFonts w:hint="eastAsia"/>
          <w:szCs w:val="24"/>
        </w:rPr>
        <w:t>30%</w:t>
      </w:r>
      <w:r>
        <w:rPr>
          <w:rFonts w:hint="eastAsia"/>
          <w:szCs w:val="24"/>
        </w:rPr>
        <w:t>的点。</w:t>
      </w:r>
    </w:p>
    <w:p>
      <w:pPr>
        <w:pStyle w:val="style179"/>
        <w:numPr>
          <w:ilvl w:val="0"/>
          <w:numId w:val="35"/>
        </w:numPr>
        <w:spacing w:after="120"/>
        <w:ind w:firstLineChars="0"/>
        <w:rPr>
          <w:szCs w:val="24"/>
        </w:rPr>
      </w:pPr>
      <w:r>
        <w:rPr>
          <w:rFonts w:hint="eastAsia"/>
          <w:szCs w:val="24"/>
        </w:rPr>
        <w:t>电柜内的电缆布局规范，与按钮连接的电缆使用绑带固定，所有接线柱</w:t>
      </w:r>
      <w:r>
        <w:rPr>
          <w:rFonts w:hint="eastAsia"/>
          <w:szCs w:val="24"/>
        </w:rPr>
        <w:t>采用线耳并</w:t>
      </w:r>
      <w:r>
        <w:rPr>
          <w:rFonts w:hint="eastAsia"/>
          <w:szCs w:val="24"/>
        </w:rPr>
        <w:t>注明线号，与图纸一一对应，主动力线接线头还需要用热塑管，且颜色对应国标。控制箱、电源箱及所有电缆上要求必须有标识标牌，包括进箱口、箱体内部电线接头、内部电气元件，控制箱及电源箱内部电线不可以对接线，如要进行对接，必须要加接线端子进行接线，箱体内部电线要有余量可以进行电线的调整。所有的接线端头，必须要用铜接头来进行接线。</w:t>
      </w:r>
    </w:p>
    <w:p>
      <w:pPr>
        <w:pStyle w:val="style179"/>
        <w:numPr>
          <w:ilvl w:val="0"/>
          <w:numId w:val="35"/>
        </w:numPr>
        <w:spacing w:after="120"/>
        <w:ind w:firstLineChars="0"/>
        <w:rPr>
          <w:szCs w:val="24"/>
        </w:rPr>
      </w:pPr>
      <w:r>
        <w:rPr>
          <w:rFonts w:hint="eastAsia"/>
          <w:szCs w:val="24"/>
        </w:rPr>
        <w:t>设备在进厂时，电柜内附完整的电路图，电路图纸完整，且过塑，注明页码，张贴或装订存放。</w:t>
      </w:r>
    </w:p>
    <w:p>
      <w:pPr>
        <w:pStyle w:val="style179"/>
        <w:numPr>
          <w:ilvl w:val="0"/>
          <w:numId w:val="35"/>
        </w:numPr>
        <w:spacing w:after="120"/>
        <w:ind w:firstLineChars="0"/>
        <w:rPr>
          <w:szCs w:val="24"/>
        </w:rPr>
      </w:pPr>
      <w:r>
        <w:rPr>
          <w:rFonts w:hint="eastAsia"/>
          <w:szCs w:val="24"/>
        </w:rPr>
        <w:t>电柜及操作</w:t>
      </w:r>
      <w:r>
        <w:rPr>
          <w:rFonts w:hint="eastAsia"/>
          <w:szCs w:val="24"/>
        </w:rPr>
        <w:t>柜设置</w:t>
      </w:r>
      <w:r>
        <w:rPr>
          <w:rFonts w:hint="eastAsia"/>
          <w:szCs w:val="24"/>
        </w:rPr>
        <w:t>电源指示灯及急停按钮，各按钮注意颜色的使用，按钮与按钮之间中心距离保持</w:t>
      </w:r>
      <w:r>
        <w:rPr>
          <w:rFonts w:hint="eastAsia"/>
          <w:szCs w:val="24"/>
        </w:rPr>
        <w:t>80mm</w:t>
      </w:r>
      <w:r>
        <w:rPr>
          <w:rFonts w:hint="eastAsia"/>
          <w:szCs w:val="24"/>
        </w:rPr>
        <w:t>左右的间距，急停按钮为黄底红色的蘑菇型按钮，且急停按钮不能作为停止按钮使用，急停按钮的位置应独立放置，与其它按钮区分。</w:t>
      </w:r>
    </w:p>
    <w:p>
      <w:pPr>
        <w:pStyle w:val="style179"/>
        <w:numPr>
          <w:ilvl w:val="0"/>
          <w:numId w:val="35"/>
        </w:numPr>
        <w:spacing w:after="120"/>
        <w:ind w:firstLineChars="0"/>
        <w:rPr>
          <w:szCs w:val="24"/>
        </w:rPr>
      </w:pPr>
      <w:r>
        <w:rPr>
          <w:rFonts w:hint="eastAsia"/>
          <w:szCs w:val="24"/>
        </w:rPr>
        <w:t>所有操作按钮都需要注明功能描述，中转接线盒内（如有）也需要放置接线图，电缆</w:t>
      </w:r>
      <w:r>
        <w:rPr>
          <w:rFonts w:hint="eastAsia"/>
          <w:szCs w:val="24"/>
        </w:rPr>
        <w:t>使用线耳和</w:t>
      </w:r>
      <w:r>
        <w:rPr>
          <w:rFonts w:hint="eastAsia"/>
          <w:szCs w:val="24"/>
        </w:rPr>
        <w:t>线号。</w:t>
      </w:r>
    </w:p>
    <w:p>
      <w:pPr>
        <w:pStyle w:val="style179"/>
        <w:numPr>
          <w:ilvl w:val="0"/>
          <w:numId w:val="35"/>
        </w:numPr>
        <w:spacing w:after="120"/>
        <w:ind w:firstLineChars="0"/>
        <w:rPr>
          <w:szCs w:val="24"/>
        </w:rPr>
      </w:pPr>
      <w:r>
        <w:rPr>
          <w:rFonts w:hint="eastAsia"/>
          <w:szCs w:val="24"/>
        </w:rPr>
        <w:t>控制系统根据需要设置为自动或手动模式，进行外部操作的操作手柄或操作盒都带急停功能，另设启动和停止按钮，按键注明功能，具备远程控制的操作形式，应在主电柜箱上设置一转开头，远程控制与电箱按钮控制切换，方便在出现电缆或按钮故障时切换，检修时保证安全。</w:t>
      </w:r>
    </w:p>
    <w:p>
      <w:pPr>
        <w:pStyle w:val="style179"/>
        <w:numPr>
          <w:ilvl w:val="0"/>
          <w:numId w:val="35"/>
        </w:numPr>
        <w:spacing w:after="120"/>
        <w:ind w:firstLineChars="0"/>
        <w:rPr>
          <w:szCs w:val="24"/>
        </w:rPr>
      </w:pPr>
      <w:r>
        <w:rPr>
          <w:rFonts w:hint="eastAsia"/>
          <w:szCs w:val="24"/>
        </w:rPr>
        <w:t>电器元件使用知名品牌，变频器优先选择“三菱”“西门子”品牌或者类似品牌，</w:t>
      </w:r>
      <w:r>
        <w:rPr>
          <w:rFonts w:hint="eastAsia"/>
          <w:szCs w:val="24"/>
        </w:rPr>
        <w:t>PLC</w:t>
      </w:r>
      <w:r>
        <w:rPr>
          <w:rFonts w:hint="eastAsia"/>
          <w:szCs w:val="24"/>
        </w:rPr>
        <w:t>优先选择“三菱”、</w:t>
      </w:r>
      <w:r>
        <w:rPr>
          <w:rFonts w:hint="eastAsia"/>
          <w:szCs w:val="24"/>
        </w:rPr>
        <w:t xml:space="preserve"> </w:t>
      </w:r>
      <w:r>
        <w:rPr>
          <w:rFonts w:hint="eastAsia"/>
          <w:szCs w:val="24"/>
        </w:rPr>
        <w:t>“西门子”、“欧姆龙”或者类似品牌，继电器优先选择“欧姆龙”、“施耐德”</w:t>
      </w:r>
      <w:r>
        <w:rPr>
          <w:rFonts w:hint="eastAsia"/>
          <w:szCs w:val="24"/>
        </w:rPr>
        <w:t>,</w:t>
      </w:r>
      <w:r>
        <w:rPr>
          <w:rFonts w:hint="eastAsia"/>
          <w:szCs w:val="24"/>
        </w:rPr>
        <w:t>接触器及其它元件首先“施耐德”，各种感应开关优先选择“欧姆龙”，类似品牌要求和以上品牌的功能及质量要一致。</w:t>
      </w:r>
    </w:p>
    <w:p>
      <w:pPr>
        <w:pStyle w:val="style179"/>
        <w:numPr>
          <w:ilvl w:val="0"/>
          <w:numId w:val="35"/>
        </w:numPr>
        <w:spacing w:after="120"/>
        <w:ind w:firstLineChars="0"/>
        <w:rPr>
          <w:szCs w:val="24"/>
        </w:rPr>
      </w:pPr>
      <w:r>
        <w:rPr>
          <w:rFonts w:hint="eastAsia"/>
          <w:szCs w:val="24"/>
        </w:rPr>
        <w:t>电缆要求达到国标。</w:t>
      </w:r>
    </w:p>
    <w:p>
      <w:pPr>
        <w:pStyle w:val="style179"/>
        <w:numPr>
          <w:ilvl w:val="0"/>
          <w:numId w:val="35"/>
        </w:numPr>
        <w:spacing w:after="120"/>
        <w:ind w:firstLineChars="0"/>
        <w:rPr>
          <w:szCs w:val="24"/>
        </w:rPr>
      </w:pPr>
      <w:r>
        <w:rPr>
          <w:rFonts w:hint="eastAsia"/>
          <w:szCs w:val="24"/>
        </w:rPr>
        <w:t>电缆都应规范走线槽或者套硬管，线槽需加盖螺栓密封，转向或连接处采用专用接头，接头部位使用静电跨接，所有电缆高空架设，每个台位需要统一高度和形式，整体美观统一，地面人工通行位置不能出现电缆管线和线槽。如有无法满足条件的，必须征得甲方同意方可施工。</w:t>
      </w:r>
    </w:p>
    <w:p>
      <w:pPr>
        <w:pStyle w:val="style179"/>
        <w:numPr>
          <w:ilvl w:val="0"/>
          <w:numId w:val="35"/>
        </w:numPr>
        <w:spacing w:after="120"/>
        <w:ind w:firstLineChars="0"/>
        <w:rPr>
          <w:szCs w:val="24"/>
        </w:rPr>
      </w:pPr>
      <w:r>
        <w:rPr>
          <w:rFonts w:hint="eastAsia"/>
          <w:szCs w:val="24"/>
        </w:rPr>
        <w:t>所有外购电器元件必须保留说明书，或者产品信息说明（包装盒），设备交付时需要提供。</w:t>
      </w:r>
    </w:p>
    <w:p>
      <w:pPr>
        <w:pStyle w:val="style179"/>
        <w:numPr>
          <w:ilvl w:val="0"/>
          <w:numId w:val="35"/>
        </w:numPr>
        <w:spacing w:after="120"/>
        <w:ind w:firstLineChars="0"/>
        <w:rPr>
          <w:szCs w:val="24"/>
        </w:rPr>
      </w:pPr>
      <w:r>
        <w:rPr>
          <w:rFonts w:hint="eastAsia"/>
          <w:szCs w:val="24"/>
        </w:rPr>
        <w:t>电柜张贴安全标识，电柜门必须有接地跨接，且电柜设置接地连接，或与整个电力系统的地线连接。</w:t>
      </w:r>
    </w:p>
    <w:p>
      <w:pPr>
        <w:pStyle w:val="style179"/>
        <w:numPr>
          <w:ilvl w:val="0"/>
          <w:numId w:val="35"/>
        </w:numPr>
        <w:spacing w:after="120"/>
        <w:ind w:firstLineChars="0"/>
        <w:rPr>
          <w:szCs w:val="24"/>
        </w:rPr>
      </w:pPr>
      <w:r>
        <w:rPr>
          <w:rFonts w:hint="eastAsia"/>
          <w:szCs w:val="24"/>
        </w:rPr>
        <w:t>控制箱内电气元件如（</w:t>
      </w:r>
      <w:r>
        <w:rPr>
          <w:rFonts w:hint="eastAsia"/>
          <w:szCs w:val="24"/>
        </w:rPr>
        <w:t>PLC</w:t>
      </w:r>
      <w:r>
        <w:rPr>
          <w:rFonts w:hint="eastAsia"/>
          <w:szCs w:val="24"/>
        </w:rPr>
        <w:t>及通讯模块）等通讯设备要留有通讯接口（如</w:t>
      </w:r>
      <w:r>
        <w:rPr>
          <w:rFonts w:hint="eastAsia"/>
          <w:szCs w:val="24"/>
        </w:rPr>
        <w:t>USB</w:t>
      </w:r>
      <w:r>
        <w:rPr>
          <w:rFonts w:hint="eastAsia"/>
          <w:szCs w:val="24"/>
        </w:rPr>
        <w:t>及网络接口）等，方便后续设备对接，</w:t>
      </w:r>
      <w:r>
        <w:rPr>
          <w:rFonts w:hint="eastAsia"/>
          <w:szCs w:val="24"/>
        </w:rPr>
        <w:t>PLC</w:t>
      </w:r>
      <w:r>
        <w:rPr>
          <w:rFonts w:hint="eastAsia"/>
          <w:szCs w:val="24"/>
        </w:rPr>
        <w:t>要留有</w:t>
      </w:r>
      <w:r>
        <w:rPr>
          <w:rFonts w:hint="eastAsia"/>
          <w:szCs w:val="24"/>
        </w:rPr>
        <w:t>30%</w:t>
      </w:r>
      <w:r>
        <w:rPr>
          <w:rFonts w:hint="eastAsia"/>
          <w:szCs w:val="24"/>
        </w:rPr>
        <w:t>的预留点（包括输入和输出）同时程序里应包含设备故障信息记录和显示，在操作界面中体现，方便查找故障。</w:t>
      </w:r>
    </w:p>
    <w:p>
      <w:pPr>
        <w:pStyle w:val="style179"/>
        <w:numPr>
          <w:ilvl w:val="0"/>
          <w:numId w:val="35"/>
        </w:numPr>
        <w:spacing w:after="120"/>
        <w:ind w:firstLineChars="0"/>
        <w:rPr>
          <w:szCs w:val="24"/>
        </w:rPr>
      </w:pPr>
      <w:r>
        <w:rPr>
          <w:rFonts w:hint="eastAsia"/>
          <w:szCs w:val="24"/>
        </w:rPr>
        <w:t>所有用于</w:t>
      </w:r>
      <w:r>
        <w:rPr>
          <w:rFonts w:hint="eastAsia"/>
          <w:szCs w:val="24"/>
        </w:rPr>
        <w:t>电柜、控制柜的金属材料应具备抗腐蚀和电化学反应的能力，其面板（门板）均采用钢材料。均采用高温喷塑处理，外型美观，防护效果好。</w:t>
      </w:r>
    </w:p>
    <w:p>
      <w:pPr>
        <w:pStyle w:val="style179"/>
        <w:numPr>
          <w:ilvl w:val="0"/>
          <w:numId w:val="35"/>
        </w:numPr>
        <w:spacing w:after="120"/>
        <w:ind w:firstLineChars="0"/>
        <w:rPr>
          <w:szCs w:val="24"/>
        </w:rPr>
      </w:pPr>
      <w:r>
        <w:rPr>
          <w:rFonts w:hint="eastAsia"/>
          <w:szCs w:val="24"/>
        </w:rPr>
        <w:t>安全防护</w:t>
      </w:r>
      <w:r>
        <w:rPr>
          <w:rFonts w:hint="eastAsia"/>
          <w:szCs w:val="24"/>
        </w:rPr>
        <w:t>：</w:t>
      </w:r>
      <w:r>
        <w:rPr>
          <w:rFonts w:hint="eastAsia"/>
          <w:szCs w:val="24"/>
        </w:rPr>
        <w:t>各移动</w:t>
      </w:r>
      <w:r>
        <w:rPr>
          <w:rFonts w:hint="eastAsia"/>
          <w:szCs w:val="24"/>
        </w:rPr>
        <w:t>轴具有</w:t>
      </w:r>
      <w:r>
        <w:rPr>
          <w:rFonts w:hint="eastAsia"/>
          <w:szCs w:val="24"/>
        </w:rPr>
        <w:t>软、硬限位，加装三色指示灯，工装状态警示。</w:t>
      </w:r>
    </w:p>
    <w:p>
      <w:pPr>
        <w:pStyle w:val="style179"/>
        <w:numPr>
          <w:ilvl w:val="0"/>
          <w:numId w:val="35"/>
        </w:numPr>
        <w:spacing w:after="120"/>
        <w:ind w:firstLineChars="0"/>
        <w:rPr>
          <w:szCs w:val="24"/>
        </w:rPr>
      </w:pPr>
      <w:r>
        <w:rPr>
          <w:rFonts w:hint="eastAsia"/>
          <w:szCs w:val="24"/>
        </w:rPr>
        <w:t>卖方负责到我司配电柜的动能接入，电气接入点</w:t>
      </w:r>
      <w:r>
        <w:rPr>
          <w:rFonts w:hint="eastAsia"/>
          <w:szCs w:val="24"/>
        </w:rPr>
        <w:t>距设备</w:t>
      </w:r>
      <w:r>
        <w:rPr>
          <w:rFonts w:hint="eastAsia"/>
          <w:szCs w:val="24"/>
        </w:rPr>
        <w:t>安装地点</w:t>
      </w:r>
      <w:r>
        <w:rPr>
          <w:rFonts w:hint="eastAsia"/>
          <w:szCs w:val="24"/>
        </w:rPr>
        <w:t>20</w:t>
      </w:r>
      <w:r>
        <w:rPr>
          <w:rFonts w:hint="eastAsia"/>
          <w:szCs w:val="24"/>
        </w:rPr>
        <w:t>米。</w:t>
      </w:r>
    </w:p>
    <w:p>
      <w:pPr>
        <w:pStyle w:val="style179"/>
        <w:numPr>
          <w:ilvl w:val="0"/>
          <w:numId w:val="35"/>
        </w:numPr>
        <w:spacing w:after="120"/>
        <w:ind w:firstLineChars="0"/>
        <w:rPr>
          <w:szCs w:val="24"/>
        </w:rPr>
      </w:pPr>
      <w:r>
        <w:rPr>
          <w:rFonts w:hint="eastAsia"/>
          <w:szCs w:val="24"/>
        </w:rPr>
        <w:t>其余要求执行</w:t>
      </w:r>
      <w:r>
        <w:rPr>
          <w:rFonts w:hint="eastAsia"/>
          <w:szCs w:val="24"/>
        </w:rPr>
        <w:t>GBT 5226.1-2019</w:t>
      </w:r>
      <w:r>
        <w:rPr>
          <w:rFonts w:hint="eastAsia"/>
          <w:szCs w:val="24"/>
        </w:rPr>
        <w:t>《机械电气安全机械电气设备</w:t>
      </w:r>
      <w:r>
        <w:rPr>
          <w:rFonts w:hint="eastAsia"/>
          <w:szCs w:val="24"/>
        </w:rPr>
        <w:t xml:space="preserve"> </w:t>
      </w:r>
      <w:r>
        <w:rPr>
          <w:rFonts w:hint="eastAsia"/>
          <w:szCs w:val="24"/>
        </w:rPr>
        <w:t>第</w:t>
      </w:r>
      <w:r>
        <w:rPr>
          <w:rFonts w:hint="eastAsia"/>
          <w:szCs w:val="24"/>
        </w:rPr>
        <w:t>1</w:t>
      </w:r>
      <w:r>
        <w:rPr>
          <w:rFonts w:hint="eastAsia"/>
          <w:szCs w:val="24"/>
        </w:rPr>
        <w:t>部分：通用技术条件》、</w:t>
      </w:r>
      <w:r>
        <w:rPr>
          <w:szCs w:val="24"/>
        </w:rPr>
        <w:t>GB 50054</w:t>
      </w:r>
      <w:r>
        <w:rPr>
          <w:rFonts w:hint="eastAsia"/>
          <w:szCs w:val="24"/>
        </w:rPr>
        <w:t>《低压配电设计规范》、</w:t>
      </w:r>
      <w:r>
        <w:rPr>
          <w:szCs w:val="24"/>
        </w:rPr>
        <w:t>GB 50168</w:t>
      </w:r>
      <w:r>
        <w:rPr>
          <w:rFonts w:hint="eastAsia"/>
          <w:szCs w:val="24"/>
        </w:rPr>
        <w:t>《电气装置安装工程电缆线路施工及验收标准》、</w:t>
      </w:r>
      <w:r>
        <w:rPr>
          <w:szCs w:val="24"/>
        </w:rPr>
        <w:t>GB/T2893.5</w:t>
      </w:r>
      <w:r>
        <w:rPr>
          <w:rFonts w:hint="eastAsia"/>
          <w:szCs w:val="24"/>
        </w:rPr>
        <w:t>《图形符号安全色和安全标志第</w:t>
      </w:r>
      <w:r>
        <w:rPr>
          <w:rFonts w:hint="eastAsia"/>
          <w:szCs w:val="24"/>
        </w:rPr>
        <w:t>5</w:t>
      </w:r>
      <w:r>
        <w:rPr>
          <w:rFonts w:hint="eastAsia"/>
          <w:szCs w:val="24"/>
        </w:rPr>
        <w:t>部分</w:t>
      </w:r>
      <w:r>
        <w:rPr>
          <w:rFonts w:hint="eastAsia"/>
          <w:szCs w:val="24"/>
        </w:rPr>
        <w:t>:</w:t>
      </w:r>
      <w:r>
        <w:rPr>
          <w:rFonts w:hint="eastAsia"/>
          <w:szCs w:val="24"/>
        </w:rPr>
        <w:t>安全标志使用原则与要求》等所涉及的国家标准。</w:t>
      </w:r>
    </w:p>
    <w:bookmarkStart w:id="148" w:name="_Toc201849175"/>
    <w:p>
      <w:pPr>
        <w:pStyle w:val="style3"/>
        <w:numPr>
          <w:ilvl w:val="3"/>
          <w:numId w:val="1"/>
        </w:numPr>
        <w:rPr>
          <w:sz w:val="24"/>
          <w:szCs w:val="24"/>
        </w:rPr>
      </w:pPr>
      <w:r>
        <w:rPr>
          <w:rFonts w:hint="eastAsia"/>
          <w:sz w:val="24"/>
          <w:szCs w:val="24"/>
        </w:rPr>
        <w:t>涂装要求</w:t>
      </w:r>
      <w:bookmarkEnd w:id="148"/>
    </w:p>
    <w:p>
      <w:pPr>
        <w:pStyle w:val="style0"/>
        <w:ind w:firstLine="480"/>
        <w:rPr/>
      </w:pPr>
      <w:r>
        <w:rPr>
          <w:rFonts w:hint="eastAsia"/>
        </w:rPr>
        <w:t>主体外表涂色喷涂色卡号为灰白色</w:t>
      </w:r>
      <w:r>
        <w:rPr>
          <w:rFonts w:hint="eastAsia"/>
        </w:rPr>
        <w:t>RaL9002</w:t>
      </w:r>
      <w:r>
        <w:rPr>
          <w:rFonts w:hint="eastAsia"/>
        </w:rPr>
        <w:t>，运动部分及防护罩为卡号为浅橙红</w:t>
      </w:r>
      <w:r>
        <w:rPr>
          <w:rFonts w:hint="eastAsia"/>
        </w:rPr>
        <w:t>RaL2008</w:t>
      </w:r>
      <w:r>
        <w:rPr>
          <w:rFonts w:hint="eastAsia"/>
        </w:rPr>
        <w:t>，梯台部分为黑黄警示相间带（色卡号交通黄</w:t>
      </w:r>
      <w:r>
        <w:rPr>
          <w:rFonts w:hint="eastAsia"/>
        </w:rPr>
        <w:t>RaL1023</w:t>
      </w:r>
      <w:r>
        <w:rPr>
          <w:rFonts w:hint="eastAsia"/>
        </w:rPr>
        <w:t>和交通黑</w:t>
      </w:r>
      <w:r>
        <w:rPr>
          <w:rFonts w:hint="eastAsia"/>
        </w:rPr>
        <w:t>RaL9017</w:t>
      </w:r>
      <w:r>
        <w:rPr>
          <w:rFonts w:hint="eastAsia"/>
        </w:rPr>
        <w:t>），安全防护部件色卡号交通黄</w:t>
      </w:r>
      <w:r>
        <w:rPr>
          <w:rFonts w:hint="eastAsia"/>
        </w:rPr>
        <w:t>RaL1023</w:t>
      </w:r>
      <w:r>
        <w:rPr>
          <w:rFonts w:hint="eastAsia"/>
        </w:rPr>
        <w:t>，各种安全警示标识齐全醒目。（参照企业标准</w:t>
      </w:r>
      <w:r>
        <w:rPr>
          <w:rFonts w:hint="eastAsia"/>
        </w:rPr>
        <w:t>Q/ZZ30070-2020</w:t>
      </w:r>
      <w:r>
        <w:rPr>
          <w:rFonts w:hint="eastAsia"/>
        </w:rPr>
        <w:t>，</w:t>
      </w:r>
      <w:r>
        <w:rPr>
          <w:rFonts w:hint="eastAsia"/>
        </w:rPr>
        <w:t>RaL</w:t>
      </w:r>
      <w:r>
        <w:rPr>
          <w:rFonts w:hint="eastAsia"/>
        </w:rPr>
        <w:t>色卡</w:t>
      </w:r>
      <w:r>
        <w:rPr>
          <w:rFonts w:hint="eastAsia"/>
        </w:rPr>
        <w:t>)</w:t>
      </w:r>
      <w:r>
        <w:rPr>
          <w:rFonts w:hint="eastAsia"/>
        </w:rPr>
        <w:t>。</w:t>
      </w:r>
    </w:p>
    <w:bookmarkStart w:id="149" w:name="_Toc201849176"/>
    <w:p>
      <w:pPr>
        <w:pStyle w:val="style3"/>
        <w:rPr/>
      </w:pPr>
      <w:r>
        <w:rPr>
          <w:rFonts w:hint="eastAsia"/>
        </w:rPr>
        <w:t>主要外购品牌</w:t>
      </w:r>
      <w:bookmarkEnd w:id="1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2127"/>
        <w:gridCol w:w="3980"/>
        <w:gridCol w:w="1984"/>
      </w:tblGrid>
      <w:tr>
        <w:trPr>
          <w:trHeight w:val="335" w:hRule="atLeast"/>
          <w:jc w:val="center"/>
        </w:trPr>
        <w:tc>
          <w:tcPr>
            <w:tcW w:w="982" w:type="dxa"/>
            <w:tcBorders/>
            <w:vAlign w:val="center"/>
          </w:tcPr>
          <w:p>
            <w:pPr>
              <w:pStyle w:val="style4118"/>
              <w:spacing w:before="3" w:lineRule="exact" w:line="289"/>
              <w:ind w:left="0" w:right="90" w:firstLine="0" w:firstLineChars="0"/>
              <w:jc w:val="center"/>
              <w:rPr>
                <w:rFonts w:hint="eastAsia"/>
                <w:szCs w:val="24"/>
              </w:rPr>
            </w:pPr>
            <w:r>
              <w:rPr>
                <w:szCs w:val="24"/>
              </w:rPr>
              <w:t>序号</w:t>
            </w:r>
          </w:p>
        </w:tc>
        <w:tc>
          <w:tcPr>
            <w:tcW w:w="2127" w:type="dxa"/>
            <w:tcBorders/>
            <w:vAlign w:val="center"/>
          </w:tcPr>
          <w:p>
            <w:pPr>
              <w:pStyle w:val="style4118"/>
              <w:spacing w:before="3" w:lineRule="exact" w:line="289"/>
              <w:ind w:left="0" w:right="1170" w:firstLine="0" w:firstLineChars="0"/>
              <w:jc w:val="center"/>
              <w:rPr>
                <w:rFonts w:hint="eastAsia"/>
                <w:szCs w:val="24"/>
              </w:rPr>
            </w:pPr>
            <w:r>
              <w:rPr>
                <w:szCs w:val="24"/>
              </w:rPr>
              <w:t>名称</w:t>
            </w:r>
          </w:p>
        </w:tc>
        <w:tc>
          <w:tcPr>
            <w:tcW w:w="3980" w:type="dxa"/>
            <w:tcBorders/>
            <w:vAlign w:val="center"/>
          </w:tcPr>
          <w:p>
            <w:pPr>
              <w:pStyle w:val="style4118"/>
              <w:spacing w:before="3" w:lineRule="exact" w:line="289"/>
              <w:ind w:left="0" w:firstLine="0" w:firstLineChars="0"/>
              <w:jc w:val="center"/>
              <w:rPr>
                <w:rFonts w:hint="eastAsia"/>
                <w:szCs w:val="24"/>
              </w:rPr>
            </w:pPr>
            <w:r>
              <w:rPr>
                <w:szCs w:val="24"/>
              </w:rPr>
              <w:t>品牌/材质</w:t>
            </w:r>
          </w:p>
        </w:tc>
        <w:tc>
          <w:tcPr>
            <w:tcW w:w="1984" w:type="dxa"/>
            <w:tcBorders/>
            <w:vAlign w:val="center"/>
          </w:tcPr>
          <w:p>
            <w:pPr>
              <w:pStyle w:val="style4118"/>
              <w:spacing w:before="3" w:lineRule="exact" w:line="289"/>
              <w:ind w:left="0" w:right="788" w:firstLine="0" w:firstLineChars="0"/>
              <w:jc w:val="center"/>
              <w:rPr>
                <w:rFonts w:hint="eastAsia"/>
                <w:szCs w:val="24"/>
              </w:rPr>
            </w:pPr>
            <w:r>
              <w:rPr>
                <w:szCs w:val="24"/>
              </w:rPr>
              <w:t>备注</w:t>
            </w:r>
          </w:p>
        </w:tc>
      </w:tr>
      <w:tr>
        <w:tblPrEx/>
        <w:trPr>
          <w:trHeight w:val="312" w:hRule="atLeast"/>
          <w:jc w:val="center"/>
        </w:trPr>
        <w:tc>
          <w:tcPr>
            <w:tcW w:w="982" w:type="dxa"/>
            <w:tcBorders/>
            <w:vAlign w:val="center"/>
          </w:tcPr>
          <w:p>
            <w:pPr>
              <w:pStyle w:val="style4118"/>
              <w:spacing w:before="3" w:lineRule="exact" w:line="289"/>
              <w:ind w:left="0" w:firstLine="0" w:firstLineChars="0"/>
              <w:jc w:val="center"/>
              <w:rPr>
                <w:rFonts w:hint="eastAsia"/>
                <w:szCs w:val="24"/>
              </w:rPr>
            </w:pPr>
            <w:r>
              <w:rPr>
                <w:rFonts w:hint="eastAsia"/>
                <w:szCs w:val="24"/>
              </w:rPr>
              <w:t>1</w:t>
            </w:r>
          </w:p>
        </w:tc>
        <w:tc>
          <w:tcPr>
            <w:tcW w:w="2127" w:type="dxa"/>
            <w:tcBorders/>
            <w:vAlign w:val="center"/>
          </w:tcPr>
          <w:p>
            <w:pPr>
              <w:pStyle w:val="style4118"/>
              <w:spacing w:before="3" w:lineRule="exact" w:line="289"/>
              <w:ind w:left="0" w:firstLine="0" w:firstLineChars="0"/>
              <w:rPr>
                <w:rFonts w:hint="eastAsia"/>
                <w:szCs w:val="24"/>
              </w:rPr>
            </w:pPr>
            <w:r>
              <w:rPr>
                <w:rFonts w:hint="eastAsia"/>
                <w:szCs w:val="24"/>
              </w:rPr>
              <w:t>6轴</w:t>
            </w:r>
            <w:r>
              <w:rPr>
                <w:rFonts w:hint="eastAsia"/>
                <w:szCs w:val="24"/>
              </w:rPr>
              <w:t>工业机器人</w:t>
            </w:r>
          </w:p>
        </w:tc>
        <w:tc>
          <w:tcPr>
            <w:tcW w:w="3980" w:type="dxa"/>
            <w:tcBorders/>
            <w:vAlign w:val="center"/>
          </w:tcPr>
          <w:p>
            <w:pPr>
              <w:pStyle w:val="style4118"/>
              <w:spacing w:before="3" w:lineRule="exact" w:line="289"/>
              <w:ind w:left="0" w:firstLine="0" w:firstLineChars="0"/>
              <w:rPr>
                <w:rFonts w:hint="eastAsia"/>
                <w:szCs w:val="24"/>
              </w:rPr>
            </w:pPr>
            <w:r>
              <w:rPr>
                <w:rFonts w:hint="eastAsia"/>
                <w:szCs w:val="24"/>
              </w:rPr>
              <w:t>F</w:t>
            </w:r>
            <w:r>
              <w:rPr>
                <w:rFonts w:hint="eastAsia"/>
                <w:szCs w:val="24"/>
              </w:rPr>
              <w:t>ANUC</w:t>
            </w:r>
            <w:r>
              <w:rPr>
                <w:rFonts w:hint="eastAsia"/>
                <w:szCs w:val="24"/>
              </w:rPr>
              <w:t>、ABB、KUKA或同等品牌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1"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2</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激光跟踪器</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创想、全视、贝努或同等品牌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1"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3</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变位机旋转电机</w:t>
            </w:r>
            <w:r>
              <w:rPr>
                <w:rFonts w:hint="eastAsia"/>
                <w:szCs w:val="24"/>
              </w:rPr>
              <w:t>/驱动</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同机器人伺服电机</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4</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变位机行走</w:t>
            </w:r>
            <w:r>
              <w:rPr>
                <w:rFonts w:hint="eastAsia"/>
                <w:szCs w:val="24"/>
              </w:rPr>
              <w:t>伺服</w:t>
            </w:r>
            <w:r>
              <w:rPr>
                <w:rFonts w:hint="eastAsia"/>
                <w:szCs w:val="24"/>
              </w:rPr>
              <w:t>电机</w:t>
            </w:r>
            <w:r>
              <w:rPr>
                <w:rFonts w:hint="eastAsia"/>
                <w:szCs w:val="24"/>
              </w:rPr>
              <w:t>/驱动</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三菱、安川</w:t>
            </w:r>
            <w:r>
              <w:rPr>
                <w:rFonts w:hint="eastAsia"/>
                <w:szCs w:val="24"/>
              </w:rPr>
              <w:t>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5</w:t>
            </w:r>
          </w:p>
        </w:tc>
        <w:tc>
          <w:tcPr>
            <w:tcW w:w="2127" w:type="dxa"/>
            <w:tcBorders/>
            <w:vAlign w:val="center"/>
          </w:tcPr>
          <w:p>
            <w:pPr>
              <w:pStyle w:val="style4118"/>
              <w:spacing w:lineRule="exact" w:line="290"/>
              <w:ind w:left="0" w:firstLine="0" w:firstLineChars="0"/>
              <w:rPr>
                <w:rFonts w:hint="eastAsia"/>
                <w:szCs w:val="24"/>
              </w:rPr>
            </w:pPr>
            <w:r>
              <w:rPr>
                <w:szCs w:val="24"/>
              </w:rPr>
              <w:t>PLC</w:t>
            </w:r>
            <w:r>
              <w:rPr>
                <w:rFonts w:hint="eastAsia"/>
                <w:szCs w:val="24"/>
              </w:rPr>
              <w:t>/触摸屏</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三菱</w:t>
            </w:r>
            <w:r>
              <w:rPr>
                <w:rFonts w:hint="eastAsia"/>
                <w:szCs w:val="24"/>
              </w:rPr>
              <w:t>、西门子</w:t>
            </w:r>
            <w:r>
              <w:rPr>
                <w:rFonts w:hint="eastAsia"/>
                <w:szCs w:val="24"/>
              </w:rPr>
              <w:t>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6</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电气元件</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施耐德或同等品牌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7</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气动元件</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SMC或同等品牌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8</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焊接电源</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麦格米特、</w:t>
            </w:r>
            <w:r>
              <w:rPr>
                <w:rFonts w:hint="eastAsia"/>
                <w:szCs w:val="24"/>
              </w:rPr>
              <w:t>奥太或</w:t>
            </w:r>
            <w:r>
              <w:rPr>
                <w:rFonts w:hint="eastAsia"/>
                <w:szCs w:val="24"/>
              </w:rPr>
              <w:t>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9</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焊枪</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宾采尔</w:t>
            </w:r>
            <w:r>
              <w:rPr>
                <w:rFonts w:hint="eastAsia"/>
                <w:szCs w:val="24"/>
              </w:rPr>
              <w:t>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10</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稳压电源</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国内一线</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11</w:t>
            </w:r>
          </w:p>
        </w:tc>
        <w:tc>
          <w:tcPr>
            <w:tcW w:w="2127" w:type="dxa"/>
            <w:tcBorders/>
            <w:vAlign w:val="center"/>
          </w:tcPr>
          <w:p>
            <w:pPr>
              <w:pStyle w:val="style4118"/>
              <w:spacing w:lineRule="exact" w:line="290"/>
              <w:ind w:left="0" w:firstLine="0" w:firstLineChars="0"/>
              <w:rPr>
                <w:rFonts w:hint="eastAsia"/>
                <w:szCs w:val="24"/>
              </w:rPr>
            </w:pPr>
            <w:r>
              <w:rPr>
                <w:rFonts w:hint="eastAsia"/>
                <w:szCs w:val="24"/>
              </w:rPr>
              <w:t>电源开关</w:t>
            </w:r>
          </w:p>
        </w:tc>
        <w:tc>
          <w:tcPr>
            <w:tcW w:w="3980" w:type="dxa"/>
            <w:tcBorders/>
            <w:vAlign w:val="center"/>
          </w:tcPr>
          <w:p>
            <w:pPr>
              <w:pStyle w:val="style4118"/>
              <w:spacing w:lineRule="exact" w:line="290"/>
              <w:ind w:left="0" w:firstLine="0" w:firstLineChars="0"/>
              <w:rPr>
                <w:rFonts w:hint="eastAsia"/>
                <w:szCs w:val="24"/>
              </w:rPr>
            </w:pPr>
            <w:r>
              <w:rPr>
                <w:rFonts w:hint="eastAsia"/>
                <w:szCs w:val="24"/>
              </w:rPr>
              <w:t>明纬或同等品牌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12</w:t>
            </w:r>
          </w:p>
        </w:tc>
        <w:tc>
          <w:tcPr>
            <w:tcW w:w="2127" w:type="dxa"/>
            <w:tcBorders/>
            <w:vAlign w:val="center"/>
          </w:tcPr>
          <w:p>
            <w:pPr>
              <w:pStyle w:val="style4118"/>
              <w:spacing w:lineRule="exact" w:line="290"/>
              <w:ind w:left="0" w:firstLine="0" w:firstLineChars="0"/>
              <w:rPr>
                <w:rFonts w:hint="eastAsia"/>
                <w:szCs w:val="24"/>
              </w:rPr>
            </w:pPr>
            <w:r>
              <w:rPr>
                <w:rFonts w:hint="eastAsia"/>
                <w:szCs w:val="24"/>
                <w:lang w:val="en-US"/>
              </w:rPr>
              <w:t>传感器、限位开</w:t>
            </w:r>
            <w:r>
              <w:rPr>
                <w:rFonts w:hint="eastAsia"/>
                <w:szCs w:val="24"/>
                <w:lang w:val="en-US"/>
              </w:rPr>
              <w:t>关</w:t>
            </w:r>
          </w:p>
        </w:tc>
        <w:tc>
          <w:tcPr>
            <w:tcW w:w="3980" w:type="dxa"/>
            <w:tcBorders/>
            <w:vAlign w:val="center"/>
          </w:tcPr>
          <w:p>
            <w:pPr>
              <w:pStyle w:val="style4118"/>
              <w:spacing w:lineRule="exact" w:line="290"/>
              <w:ind w:left="0" w:firstLine="0" w:firstLineChars="0"/>
              <w:rPr>
                <w:rFonts w:hint="eastAsia"/>
                <w:szCs w:val="24"/>
              </w:rPr>
            </w:pPr>
            <w:r>
              <w:rPr>
                <w:rFonts w:hint="eastAsia"/>
                <w:szCs w:val="24"/>
                <w:lang w:val="en-US"/>
              </w:rPr>
              <w:t>施耐德、欧姆龙、明纬</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13</w:t>
            </w:r>
          </w:p>
        </w:tc>
        <w:tc>
          <w:tcPr>
            <w:tcW w:w="2127" w:type="dxa"/>
            <w:tcBorders/>
            <w:vAlign w:val="center"/>
          </w:tcPr>
          <w:p>
            <w:pPr>
              <w:pStyle w:val="style4118"/>
              <w:spacing w:lineRule="exact" w:line="290"/>
              <w:ind w:left="0" w:firstLine="0" w:firstLineChars="0"/>
              <w:rPr>
                <w:rFonts w:hint="eastAsia"/>
                <w:szCs w:val="24"/>
                <w:lang w:val="en-US"/>
              </w:rPr>
            </w:pPr>
            <w:r>
              <w:rPr>
                <w:rFonts w:ascii="Calibri" w:hAnsi="Calibri" w:hint="eastAsia"/>
                <w:color w:val="000000"/>
                <w:szCs w:val="22"/>
              </w:rPr>
              <w:t>清枪剪丝系统</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宾采尔</w:t>
            </w:r>
            <w:r>
              <w:rPr>
                <w:rFonts w:hint="eastAsia"/>
                <w:szCs w:val="24"/>
                <w:lang w:val="en-US"/>
              </w:rPr>
              <w:t>或</w:t>
            </w:r>
            <w:r>
              <w:rPr>
                <w:rFonts w:hint="eastAsia"/>
                <w:szCs w:val="24"/>
              </w:rPr>
              <w:t>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14</w:t>
            </w:r>
          </w:p>
        </w:tc>
        <w:tc>
          <w:tcPr>
            <w:tcW w:w="2127" w:type="dxa"/>
            <w:tcBorders/>
            <w:vAlign w:val="center"/>
          </w:tcPr>
          <w:p>
            <w:pPr>
              <w:pStyle w:val="style4118"/>
              <w:spacing w:lineRule="exact" w:line="290"/>
              <w:ind w:left="0" w:firstLine="0" w:firstLineChars="0"/>
              <w:rPr>
                <w:rFonts w:ascii="Calibri" w:hAnsi="Calibri"/>
                <w:color w:val="000000"/>
                <w:szCs w:val="22"/>
              </w:rPr>
            </w:pPr>
            <w:r>
              <w:rPr>
                <w:rFonts w:ascii="Calibri" w:hAnsi="Calibri" w:hint="eastAsia"/>
                <w:color w:val="000000"/>
                <w:szCs w:val="22"/>
              </w:rPr>
              <w:t>除尘系统</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华信或同等品牌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15</w:t>
            </w:r>
          </w:p>
        </w:tc>
        <w:tc>
          <w:tcPr>
            <w:tcW w:w="2127" w:type="dxa"/>
            <w:tcBorders/>
            <w:vAlign w:val="center"/>
          </w:tcPr>
          <w:p>
            <w:pPr>
              <w:pStyle w:val="style4118"/>
              <w:spacing w:lineRule="exact" w:line="290"/>
              <w:ind w:left="0" w:firstLine="0" w:firstLineChars="0"/>
              <w:rPr>
                <w:rFonts w:ascii="Calibri" w:hAnsi="Calibri"/>
                <w:color w:val="000000"/>
                <w:szCs w:val="22"/>
              </w:rPr>
            </w:pPr>
            <w:r>
              <w:rPr>
                <w:rFonts w:ascii="Calibri" w:hAnsi="Calibri" w:hint="eastAsia"/>
                <w:color w:val="000000"/>
                <w:szCs w:val="22"/>
              </w:rPr>
              <w:t>除尘电机</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西门子或同等品牌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16</w:t>
            </w:r>
          </w:p>
        </w:tc>
        <w:tc>
          <w:tcPr>
            <w:tcW w:w="2127" w:type="dxa"/>
            <w:tcBorders/>
            <w:vAlign w:val="center"/>
          </w:tcPr>
          <w:p>
            <w:pPr>
              <w:pStyle w:val="style4118"/>
              <w:spacing w:lineRule="exact" w:line="290"/>
              <w:ind w:left="0" w:firstLine="0" w:firstLineChars="0"/>
              <w:rPr>
                <w:rFonts w:ascii="Calibri" w:hAnsi="Calibri"/>
                <w:color w:val="000000"/>
                <w:szCs w:val="22"/>
              </w:rPr>
            </w:pPr>
            <w:r>
              <w:rPr>
                <w:rFonts w:ascii="Calibri" w:hAnsi="Calibri" w:hint="eastAsia"/>
                <w:color w:val="000000"/>
                <w:szCs w:val="22"/>
              </w:rPr>
              <w:t>变频器</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西门子、三菱或同等品牌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17</w:t>
            </w:r>
          </w:p>
        </w:tc>
        <w:tc>
          <w:tcPr>
            <w:tcW w:w="2127" w:type="dxa"/>
            <w:tcBorders/>
            <w:vAlign w:val="center"/>
          </w:tcPr>
          <w:p>
            <w:pPr>
              <w:pStyle w:val="style4118"/>
              <w:spacing w:lineRule="exact" w:line="290"/>
              <w:ind w:left="0" w:firstLine="0" w:firstLineChars="0"/>
              <w:rPr>
                <w:rFonts w:ascii="Calibri" w:hAnsi="Calibri"/>
                <w:color w:val="000000"/>
                <w:szCs w:val="22"/>
              </w:rPr>
            </w:pPr>
            <w:r>
              <w:rPr>
                <w:rFonts w:ascii="Calibri" w:hAnsi="Calibri" w:hint="eastAsia"/>
                <w:color w:val="000000"/>
                <w:szCs w:val="22"/>
              </w:rPr>
              <w:t>直线导轨</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上银或同等品牌</w:t>
            </w:r>
          </w:p>
        </w:tc>
        <w:tc>
          <w:tcPr>
            <w:tcW w:w="1984" w:type="dxa"/>
            <w:tcBorders/>
            <w:vAlign w:val="center"/>
          </w:tcPr>
          <w:p>
            <w:pPr>
              <w:pStyle w:val="style4118"/>
              <w:spacing w:before="0"/>
              <w:ind w:left="0" w:firstLine="0" w:firstLineChars="0"/>
              <w:rPr>
                <w:rFonts w:ascii="Times New Roman" w:hint="eastAsia"/>
                <w:szCs w:val="24"/>
              </w:rPr>
            </w:pPr>
          </w:p>
        </w:tc>
      </w:tr>
      <w:tr>
        <w:tblPrEx/>
        <w:trPr>
          <w:trHeight w:val="312" w:hRule="atLeast"/>
          <w:jc w:val="center"/>
        </w:trPr>
        <w:tc>
          <w:tcPr>
            <w:tcW w:w="982" w:type="dxa"/>
            <w:tcBorders/>
            <w:vAlign w:val="center"/>
          </w:tcPr>
          <w:p>
            <w:pPr>
              <w:pStyle w:val="style4118"/>
              <w:spacing w:lineRule="exact" w:line="290"/>
              <w:ind w:left="0" w:firstLine="0" w:firstLineChars="0"/>
              <w:jc w:val="center"/>
              <w:rPr>
                <w:rFonts w:hint="eastAsia"/>
                <w:szCs w:val="24"/>
              </w:rPr>
            </w:pPr>
            <w:r>
              <w:rPr>
                <w:rFonts w:hint="eastAsia"/>
                <w:szCs w:val="24"/>
              </w:rPr>
              <w:t>18</w:t>
            </w:r>
          </w:p>
        </w:tc>
        <w:tc>
          <w:tcPr>
            <w:tcW w:w="2127" w:type="dxa"/>
            <w:tcBorders/>
            <w:vAlign w:val="center"/>
          </w:tcPr>
          <w:p>
            <w:pPr>
              <w:pStyle w:val="style4118"/>
              <w:spacing w:lineRule="exact" w:line="290"/>
              <w:ind w:left="0" w:firstLine="0" w:firstLineChars="0"/>
              <w:rPr>
                <w:rFonts w:ascii="Calibri" w:hAnsi="Calibri"/>
                <w:color w:val="000000"/>
                <w:szCs w:val="22"/>
              </w:rPr>
            </w:pPr>
            <w:r>
              <w:rPr>
                <w:rFonts w:ascii="Calibri" w:hAnsi="Calibri" w:hint="eastAsia"/>
                <w:color w:val="000000"/>
                <w:szCs w:val="22"/>
              </w:rPr>
              <w:t>齿条</w:t>
            </w:r>
          </w:p>
        </w:tc>
        <w:tc>
          <w:tcPr>
            <w:tcW w:w="3980" w:type="dxa"/>
            <w:tcBorders/>
            <w:vAlign w:val="center"/>
          </w:tcPr>
          <w:p>
            <w:pPr>
              <w:pStyle w:val="style4118"/>
              <w:spacing w:lineRule="exact" w:line="290"/>
              <w:ind w:left="0" w:firstLine="0" w:firstLineChars="0"/>
              <w:rPr>
                <w:rFonts w:hint="eastAsia"/>
                <w:szCs w:val="24"/>
                <w:lang w:val="en-US"/>
              </w:rPr>
            </w:pPr>
            <w:r>
              <w:rPr>
                <w:rFonts w:hint="eastAsia"/>
                <w:szCs w:val="24"/>
                <w:lang w:val="en-US"/>
              </w:rPr>
              <w:t>YYC或同等品牌</w:t>
            </w:r>
          </w:p>
        </w:tc>
        <w:tc>
          <w:tcPr>
            <w:tcW w:w="1984" w:type="dxa"/>
            <w:tcBorders/>
            <w:vAlign w:val="center"/>
          </w:tcPr>
          <w:p>
            <w:pPr>
              <w:pStyle w:val="style4118"/>
              <w:spacing w:before="0"/>
              <w:ind w:left="0" w:firstLine="0" w:firstLineChars="0"/>
              <w:rPr>
                <w:rFonts w:ascii="Times New Roman" w:hint="eastAsia"/>
                <w:szCs w:val="24"/>
              </w:rPr>
            </w:pPr>
          </w:p>
        </w:tc>
      </w:tr>
      <w:bookmarkStart w:id="150" w:name="_Toc201849177"/>
    </w:tbl>
    <w:p>
      <w:pPr>
        <w:pStyle w:val="style2"/>
        <w:rPr/>
      </w:pPr>
      <w:r>
        <w:rPr>
          <w:rFonts w:hint="eastAsia"/>
        </w:rPr>
        <w:t>双方分工</w:t>
      </w:r>
      <w:bookmarkEnd w:id="1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350"/>
        <w:gridCol w:w="3150"/>
        <w:gridCol w:w="870"/>
        <w:gridCol w:w="720"/>
        <w:gridCol w:w="2391"/>
      </w:tblGrid>
      <w:tr>
        <w:trPr>
          <w:trHeight w:val="338" w:hRule="atLeast"/>
          <w:jc w:val="center"/>
        </w:trPr>
        <w:tc>
          <w:tcPr>
            <w:tcW w:w="712" w:type="dxa"/>
            <w:tcBorders/>
            <w:vAlign w:val="center"/>
          </w:tcPr>
          <w:p>
            <w:pPr>
              <w:pStyle w:val="style0"/>
              <w:ind w:firstLine="0" w:firstLineChars="0"/>
              <w:rPr>
                <w:szCs w:val="22"/>
              </w:rPr>
            </w:pPr>
            <w:r>
              <w:rPr>
                <w:rFonts w:hint="eastAsia"/>
                <w:szCs w:val="22"/>
              </w:rPr>
              <w:t>序号</w:t>
            </w:r>
          </w:p>
        </w:tc>
        <w:tc>
          <w:tcPr>
            <w:tcW w:w="4500" w:type="dxa"/>
            <w:gridSpan w:val="2"/>
            <w:tcBorders/>
            <w:vAlign w:val="center"/>
          </w:tcPr>
          <w:p>
            <w:pPr>
              <w:pStyle w:val="style0"/>
              <w:ind w:firstLine="480"/>
              <w:jc w:val="center"/>
              <w:rPr>
                <w:szCs w:val="22"/>
              </w:rPr>
            </w:pPr>
            <w:r>
              <w:rPr>
                <w:rFonts w:hint="eastAsia"/>
                <w:szCs w:val="22"/>
              </w:rPr>
              <w:t>施工工程名称</w:t>
            </w:r>
          </w:p>
        </w:tc>
        <w:tc>
          <w:tcPr>
            <w:tcW w:w="870" w:type="dxa"/>
            <w:tcBorders/>
            <w:vAlign w:val="center"/>
          </w:tcPr>
          <w:p>
            <w:pPr>
              <w:pStyle w:val="style0"/>
              <w:ind w:firstLine="0" w:firstLineChars="0"/>
              <w:rPr>
                <w:szCs w:val="22"/>
              </w:rPr>
            </w:pPr>
            <w:r>
              <w:rPr>
                <w:rFonts w:hint="eastAsia"/>
                <w:szCs w:val="22"/>
              </w:rPr>
              <w:t>买方</w:t>
            </w:r>
          </w:p>
        </w:tc>
        <w:tc>
          <w:tcPr>
            <w:tcW w:w="720" w:type="dxa"/>
            <w:tcBorders/>
            <w:vAlign w:val="center"/>
          </w:tcPr>
          <w:p>
            <w:pPr>
              <w:pStyle w:val="style0"/>
              <w:ind w:firstLine="0" w:firstLineChars="0"/>
              <w:rPr>
                <w:szCs w:val="22"/>
              </w:rPr>
            </w:pPr>
            <w:r>
              <w:rPr>
                <w:rFonts w:hint="eastAsia"/>
                <w:szCs w:val="22"/>
              </w:rPr>
              <w:t>卖方</w:t>
            </w:r>
          </w:p>
        </w:tc>
        <w:tc>
          <w:tcPr>
            <w:tcW w:w="2391" w:type="dxa"/>
            <w:tcBorders/>
            <w:vAlign w:val="center"/>
          </w:tcPr>
          <w:p>
            <w:pPr>
              <w:pStyle w:val="style0"/>
              <w:ind w:firstLine="0" w:firstLineChars="0"/>
              <w:rPr>
                <w:szCs w:val="22"/>
              </w:rPr>
            </w:pPr>
            <w:r>
              <w:rPr>
                <w:rFonts w:hint="eastAsia"/>
                <w:szCs w:val="22"/>
              </w:rPr>
              <w:t>备注</w:t>
            </w:r>
          </w:p>
        </w:tc>
      </w:tr>
      <w:tr>
        <w:tblPrEx/>
        <w:trPr>
          <w:trHeight w:val="338" w:hRule="atLeast"/>
          <w:jc w:val="center"/>
        </w:trPr>
        <w:tc>
          <w:tcPr>
            <w:tcW w:w="712" w:type="dxa"/>
            <w:tcBorders/>
            <w:vAlign w:val="center"/>
          </w:tcPr>
          <w:p>
            <w:pPr>
              <w:pStyle w:val="style0"/>
              <w:ind w:firstLine="0" w:firstLineChars="0"/>
              <w:jc w:val="center"/>
              <w:rPr>
                <w:szCs w:val="22"/>
              </w:rPr>
            </w:pPr>
            <w:r>
              <w:rPr>
                <w:rFonts w:hint="eastAsia"/>
                <w:szCs w:val="22"/>
              </w:rPr>
              <w:t>1</w:t>
            </w:r>
          </w:p>
        </w:tc>
        <w:tc>
          <w:tcPr>
            <w:tcW w:w="1350" w:type="dxa"/>
            <w:tcBorders/>
            <w:vAlign w:val="center"/>
          </w:tcPr>
          <w:p>
            <w:pPr>
              <w:pStyle w:val="style0"/>
              <w:ind w:firstLine="0" w:firstLineChars="0"/>
              <w:rPr>
                <w:szCs w:val="22"/>
              </w:rPr>
            </w:pPr>
            <w:r>
              <w:rPr>
                <w:rFonts w:hint="eastAsia"/>
                <w:szCs w:val="22"/>
              </w:rPr>
              <w:t>主体设备</w:t>
            </w:r>
          </w:p>
        </w:tc>
        <w:tc>
          <w:tcPr>
            <w:tcW w:w="3150" w:type="dxa"/>
            <w:tcBorders/>
            <w:vAlign w:val="center"/>
          </w:tcPr>
          <w:p>
            <w:pPr>
              <w:pStyle w:val="style0"/>
              <w:ind w:firstLine="0" w:firstLineChars="0"/>
              <w:jc w:val="left"/>
              <w:rPr>
                <w:szCs w:val="22"/>
              </w:rPr>
            </w:pPr>
            <w:r>
              <w:rPr>
                <w:rFonts w:hint="eastAsia"/>
                <w:szCs w:val="22"/>
              </w:rPr>
              <w:t>设计制造运输、安装调试</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335" w:hRule="atLeast"/>
          <w:jc w:val="center"/>
        </w:trPr>
        <w:tc>
          <w:tcPr>
            <w:tcW w:w="712" w:type="dxa"/>
            <w:vMerge w:val="restart"/>
            <w:tcBorders/>
            <w:vAlign w:val="center"/>
          </w:tcPr>
          <w:p>
            <w:pPr>
              <w:pStyle w:val="style0"/>
              <w:ind w:firstLine="0" w:firstLineChars="0"/>
              <w:jc w:val="center"/>
              <w:rPr>
                <w:szCs w:val="22"/>
              </w:rPr>
            </w:pPr>
            <w:r>
              <w:rPr>
                <w:rFonts w:hint="eastAsia"/>
                <w:szCs w:val="22"/>
              </w:rPr>
              <w:t>2</w:t>
            </w:r>
          </w:p>
        </w:tc>
        <w:tc>
          <w:tcPr>
            <w:tcW w:w="1350" w:type="dxa"/>
            <w:vMerge w:val="restart"/>
            <w:tcBorders/>
            <w:vAlign w:val="center"/>
          </w:tcPr>
          <w:p>
            <w:pPr>
              <w:pStyle w:val="style0"/>
              <w:ind w:firstLine="0" w:firstLineChars="0"/>
              <w:rPr>
                <w:szCs w:val="22"/>
              </w:rPr>
            </w:pPr>
            <w:r>
              <w:rPr>
                <w:rFonts w:hint="eastAsia"/>
                <w:szCs w:val="22"/>
              </w:rPr>
              <w:t>基建</w:t>
            </w:r>
          </w:p>
        </w:tc>
        <w:tc>
          <w:tcPr>
            <w:tcW w:w="3150" w:type="dxa"/>
            <w:tcBorders/>
            <w:vAlign w:val="center"/>
          </w:tcPr>
          <w:p>
            <w:pPr>
              <w:pStyle w:val="style0"/>
              <w:ind w:firstLine="0" w:firstLineChars="0"/>
              <w:jc w:val="left"/>
              <w:rPr>
                <w:szCs w:val="22"/>
              </w:rPr>
            </w:pPr>
            <w:r>
              <w:rPr>
                <w:rFonts w:hint="eastAsia"/>
                <w:szCs w:val="22"/>
              </w:rPr>
              <w:t>基础图纸设计提供</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224" w:hRule="atLeast"/>
          <w:jc w:val="center"/>
        </w:trPr>
        <w:tc>
          <w:tcPr>
            <w:tcW w:w="712" w:type="dxa"/>
            <w:vMerge w:val="continue"/>
            <w:tcBorders/>
            <w:vAlign w:val="center"/>
          </w:tcPr>
          <w:p>
            <w:pPr>
              <w:pStyle w:val="style0"/>
              <w:ind w:firstLine="480"/>
              <w:jc w:val="center"/>
              <w:rPr>
                <w:szCs w:val="22"/>
              </w:rPr>
            </w:pPr>
          </w:p>
        </w:tc>
        <w:tc>
          <w:tcPr>
            <w:tcW w:w="1350" w:type="dxa"/>
            <w:vMerge w:val="continue"/>
            <w:tcBorders/>
            <w:vAlign w:val="center"/>
          </w:tcPr>
          <w:p>
            <w:pPr>
              <w:pStyle w:val="style0"/>
              <w:ind w:firstLine="480"/>
              <w:jc w:val="center"/>
              <w:rPr>
                <w:szCs w:val="22"/>
              </w:rPr>
            </w:pPr>
          </w:p>
        </w:tc>
        <w:tc>
          <w:tcPr>
            <w:tcW w:w="3150" w:type="dxa"/>
            <w:tcBorders/>
            <w:vAlign w:val="center"/>
          </w:tcPr>
          <w:p>
            <w:pPr>
              <w:pStyle w:val="style0"/>
              <w:ind w:firstLine="0" w:firstLineChars="0"/>
              <w:jc w:val="left"/>
              <w:rPr>
                <w:szCs w:val="22"/>
              </w:rPr>
            </w:pPr>
            <w:r>
              <w:rPr>
                <w:rFonts w:hint="eastAsia"/>
                <w:szCs w:val="22"/>
              </w:rPr>
              <w:t>设备基础</w:t>
            </w:r>
          </w:p>
        </w:tc>
        <w:tc>
          <w:tcPr>
            <w:tcW w:w="870" w:type="dxa"/>
            <w:tcBorders/>
            <w:vAlign w:val="center"/>
          </w:tcPr>
          <w:p>
            <w:pPr>
              <w:pStyle w:val="style0"/>
              <w:ind w:firstLine="0" w:firstLineChars="0"/>
              <w:rPr>
                <w:szCs w:val="22"/>
              </w:rPr>
            </w:pPr>
            <w:r>
              <w:rPr>
                <w:rFonts w:hint="eastAsia"/>
                <w:szCs w:val="22"/>
              </w:rPr>
              <w:t>√</w:t>
            </w:r>
          </w:p>
        </w:tc>
        <w:tc>
          <w:tcPr>
            <w:tcW w:w="720" w:type="dxa"/>
            <w:tcBorders/>
            <w:vAlign w:val="center"/>
          </w:tcPr>
          <w:p>
            <w:pPr>
              <w:pStyle w:val="style0"/>
              <w:ind w:firstLine="0" w:firstLineChars="0"/>
              <w:rPr>
                <w:szCs w:val="22"/>
              </w:rPr>
            </w:pPr>
          </w:p>
        </w:tc>
        <w:tc>
          <w:tcPr>
            <w:tcW w:w="2391" w:type="dxa"/>
            <w:tcBorders/>
            <w:vAlign w:val="center"/>
          </w:tcPr>
          <w:p>
            <w:pPr>
              <w:pStyle w:val="style0"/>
              <w:ind w:firstLine="480"/>
              <w:jc w:val="center"/>
              <w:rPr>
                <w:szCs w:val="22"/>
              </w:rPr>
            </w:pPr>
          </w:p>
        </w:tc>
      </w:tr>
      <w:tr>
        <w:tblPrEx/>
        <w:trPr>
          <w:trHeight w:val="268" w:hRule="atLeast"/>
          <w:jc w:val="center"/>
        </w:trPr>
        <w:tc>
          <w:tcPr>
            <w:tcW w:w="712" w:type="dxa"/>
            <w:vMerge w:val="restart"/>
            <w:tcBorders/>
            <w:vAlign w:val="center"/>
          </w:tcPr>
          <w:p>
            <w:pPr>
              <w:pStyle w:val="style0"/>
              <w:ind w:firstLine="0" w:firstLineChars="0"/>
              <w:jc w:val="center"/>
              <w:rPr>
                <w:szCs w:val="22"/>
              </w:rPr>
            </w:pPr>
            <w:r>
              <w:rPr>
                <w:rFonts w:hint="eastAsia"/>
                <w:szCs w:val="22"/>
              </w:rPr>
              <w:t>3</w:t>
            </w:r>
          </w:p>
        </w:tc>
        <w:tc>
          <w:tcPr>
            <w:tcW w:w="1350" w:type="dxa"/>
            <w:vMerge w:val="restart"/>
            <w:tcBorders/>
            <w:vAlign w:val="center"/>
          </w:tcPr>
          <w:p>
            <w:pPr>
              <w:pStyle w:val="style0"/>
              <w:ind w:firstLine="0" w:firstLineChars="0"/>
              <w:rPr>
                <w:szCs w:val="22"/>
              </w:rPr>
            </w:pPr>
            <w:r>
              <w:rPr>
                <w:rFonts w:hint="eastAsia"/>
                <w:szCs w:val="22"/>
              </w:rPr>
              <w:t>电器配线</w:t>
            </w:r>
          </w:p>
        </w:tc>
        <w:tc>
          <w:tcPr>
            <w:tcW w:w="3150" w:type="dxa"/>
            <w:tcBorders/>
            <w:vAlign w:val="center"/>
          </w:tcPr>
          <w:p>
            <w:pPr>
              <w:pStyle w:val="style0"/>
              <w:ind w:firstLine="0" w:firstLineChars="0"/>
              <w:jc w:val="left"/>
              <w:rPr>
                <w:szCs w:val="22"/>
              </w:rPr>
            </w:pPr>
            <w:r>
              <w:rPr>
                <w:rFonts w:hint="eastAsia"/>
                <w:szCs w:val="22"/>
              </w:rPr>
              <w:t>厂房动力柜到设备控制柜</w:t>
            </w:r>
          </w:p>
        </w:tc>
        <w:tc>
          <w:tcPr>
            <w:tcW w:w="870" w:type="dxa"/>
            <w:tcBorders/>
            <w:vAlign w:val="center"/>
          </w:tcPr>
          <w:p>
            <w:pPr>
              <w:pStyle w:val="style0"/>
              <w:ind w:firstLine="0" w:firstLineChars="0"/>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368" w:hRule="atLeast"/>
          <w:jc w:val="center"/>
        </w:trPr>
        <w:tc>
          <w:tcPr>
            <w:tcW w:w="712" w:type="dxa"/>
            <w:vMerge w:val="continue"/>
            <w:tcBorders/>
            <w:vAlign w:val="center"/>
          </w:tcPr>
          <w:p>
            <w:pPr>
              <w:pStyle w:val="style0"/>
              <w:ind w:firstLine="480"/>
              <w:jc w:val="center"/>
              <w:rPr>
                <w:szCs w:val="22"/>
              </w:rPr>
            </w:pPr>
          </w:p>
        </w:tc>
        <w:tc>
          <w:tcPr>
            <w:tcW w:w="1350" w:type="dxa"/>
            <w:vMerge w:val="continue"/>
            <w:tcBorders/>
            <w:vAlign w:val="center"/>
          </w:tcPr>
          <w:p>
            <w:pPr>
              <w:pStyle w:val="style0"/>
              <w:ind w:firstLine="480"/>
              <w:jc w:val="center"/>
              <w:rPr>
                <w:szCs w:val="22"/>
              </w:rPr>
            </w:pPr>
          </w:p>
        </w:tc>
        <w:tc>
          <w:tcPr>
            <w:tcW w:w="3150" w:type="dxa"/>
            <w:tcBorders/>
            <w:vAlign w:val="center"/>
          </w:tcPr>
          <w:p>
            <w:pPr>
              <w:pStyle w:val="style0"/>
              <w:ind w:firstLine="0" w:firstLineChars="0"/>
              <w:jc w:val="left"/>
              <w:rPr>
                <w:szCs w:val="22"/>
              </w:rPr>
            </w:pPr>
            <w:r>
              <w:rPr>
                <w:rFonts w:hint="eastAsia"/>
                <w:szCs w:val="22"/>
              </w:rPr>
              <w:t>设备控制柜至设备</w:t>
            </w:r>
            <w:r>
              <w:rPr>
                <w:rFonts w:hint="eastAsia"/>
                <w:szCs w:val="22"/>
              </w:rPr>
              <w:t>内用电点</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307" w:hRule="atLeast"/>
          <w:jc w:val="center"/>
        </w:trPr>
        <w:tc>
          <w:tcPr>
            <w:tcW w:w="712" w:type="dxa"/>
            <w:vMerge w:val="restart"/>
            <w:tcBorders/>
            <w:vAlign w:val="center"/>
          </w:tcPr>
          <w:p>
            <w:pPr>
              <w:pStyle w:val="style0"/>
              <w:ind w:firstLine="0" w:firstLineChars="0"/>
              <w:jc w:val="center"/>
              <w:rPr>
                <w:szCs w:val="22"/>
              </w:rPr>
            </w:pPr>
            <w:r>
              <w:rPr>
                <w:rFonts w:hint="eastAsia"/>
                <w:szCs w:val="22"/>
              </w:rPr>
              <w:t>4</w:t>
            </w:r>
          </w:p>
        </w:tc>
        <w:tc>
          <w:tcPr>
            <w:tcW w:w="1350" w:type="dxa"/>
            <w:vMerge w:val="restart"/>
            <w:tcBorders/>
            <w:vAlign w:val="center"/>
          </w:tcPr>
          <w:p>
            <w:pPr>
              <w:pStyle w:val="style0"/>
              <w:ind w:firstLine="0" w:firstLineChars="0"/>
              <w:rPr>
                <w:szCs w:val="22"/>
              </w:rPr>
            </w:pPr>
            <w:r>
              <w:rPr>
                <w:rFonts w:hint="eastAsia"/>
                <w:szCs w:val="22"/>
              </w:rPr>
              <w:t>用气配置</w:t>
            </w:r>
          </w:p>
        </w:tc>
        <w:tc>
          <w:tcPr>
            <w:tcW w:w="3150" w:type="dxa"/>
            <w:tcBorders/>
            <w:vAlign w:val="center"/>
          </w:tcPr>
          <w:p>
            <w:pPr>
              <w:pStyle w:val="style0"/>
              <w:ind w:firstLine="0" w:firstLineChars="0"/>
              <w:jc w:val="left"/>
              <w:rPr>
                <w:szCs w:val="22"/>
              </w:rPr>
            </w:pPr>
            <w:r>
              <w:rPr>
                <w:rFonts w:hint="eastAsia"/>
                <w:szCs w:val="22"/>
              </w:rPr>
              <w:t>厂房供气点至设备进气口</w:t>
            </w:r>
          </w:p>
        </w:tc>
        <w:tc>
          <w:tcPr>
            <w:tcW w:w="870" w:type="dxa"/>
            <w:tcBorders/>
            <w:vAlign w:val="center"/>
          </w:tcPr>
          <w:p>
            <w:pPr>
              <w:pStyle w:val="style0"/>
              <w:ind w:firstLine="0" w:firstLineChars="0"/>
              <w:rPr>
                <w:szCs w:val="22"/>
              </w:rPr>
            </w:pPr>
            <w:r>
              <w:rPr>
                <w:rFonts w:hint="eastAsia"/>
                <w:szCs w:val="22"/>
              </w:rPr>
              <w:t>√</w:t>
            </w:r>
          </w:p>
        </w:tc>
        <w:tc>
          <w:tcPr>
            <w:tcW w:w="720" w:type="dxa"/>
            <w:tcBorders/>
            <w:vAlign w:val="center"/>
          </w:tcPr>
          <w:p>
            <w:pPr>
              <w:pStyle w:val="style0"/>
              <w:ind w:firstLine="480"/>
              <w:jc w:val="center"/>
              <w:rPr>
                <w:szCs w:val="22"/>
              </w:rPr>
            </w:pPr>
          </w:p>
        </w:tc>
        <w:tc>
          <w:tcPr>
            <w:tcW w:w="2391" w:type="dxa"/>
            <w:tcBorders/>
            <w:vAlign w:val="center"/>
          </w:tcPr>
          <w:p>
            <w:pPr>
              <w:pStyle w:val="style0"/>
              <w:ind w:firstLine="480"/>
              <w:jc w:val="center"/>
              <w:rPr>
                <w:szCs w:val="22"/>
              </w:rPr>
            </w:pPr>
          </w:p>
        </w:tc>
      </w:tr>
      <w:tr>
        <w:tblPrEx/>
        <w:trPr>
          <w:trHeight w:val="70" w:hRule="atLeast"/>
          <w:jc w:val="center"/>
        </w:trPr>
        <w:tc>
          <w:tcPr>
            <w:tcW w:w="712" w:type="dxa"/>
            <w:vMerge w:val="continue"/>
            <w:tcBorders/>
            <w:vAlign w:val="center"/>
          </w:tcPr>
          <w:p>
            <w:pPr>
              <w:pStyle w:val="style0"/>
              <w:ind w:firstLine="480"/>
              <w:jc w:val="center"/>
              <w:rPr>
                <w:szCs w:val="22"/>
              </w:rPr>
            </w:pPr>
          </w:p>
        </w:tc>
        <w:tc>
          <w:tcPr>
            <w:tcW w:w="1350" w:type="dxa"/>
            <w:vMerge w:val="continue"/>
            <w:tcBorders/>
            <w:vAlign w:val="center"/>
          </w:tcPr>
          <w:p>
            <w:pPr>
              <w:pStyle w:val="style0"/>
              <w:ind w:firstLine="480"/>
              <w:jc w:val="center"/>
              <w:rPr>
                <w:szCs w:val="22"/>
              </w:rPr>
            </w:pPr>
          </w:p>
        </w:tc>
        <w:tc>
          <w:tcPr>
            <w:tcW w:w="3150" w:type="dxa"/>
            <w:tcBorders/>
            <w:vAlign w:val="center"/>
          </w:tcPr>
          <w:p>
            <w:pPr>
              <w:pStyle w:val="style0"/>
              <w:ind w:firstLine="0" w:firstLineChars="0"/>
              <w:jc w:val="left"/>
              <w:rPr>
                <w:szCs w:val="22"/>
              </w:rPr>
            </w:pPr>
            <w:r>
              <w:rPr>
                <w:rFonts w:hint="eastAsia"/>
                <w:szCs w:val="22"/>
              </w:rPr>
              <w:t>设备进气口至设备内用气点</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368" w:hRule="atLeast"/>
          <w:jc w:val="center"/>
        </w:trPr>
        <w:tc>
          <w:tcPr>
            <w:tcW w:w="712" w:type="dxa"/>
            <w:tcBorders/>
            <w:vAlign w:val="center"/>
          </w:tcPr>
          <w:p>
            <w:pPr>
              <w:pStyle w:val="style0"/>
              <w:ind w:firstLine="0" w:firstLineChars="0"/>
              <w:jc w:val="center"/>
              <w:rPr>
                <w:szCs w:val="22"/>
              </w:rPr>
            </w:pPr>
            <w:r>
              <w:rPr>
                <w:rFonts w:hint="eastAsia"/>
                <w:szCs w:val="22"/>
              </w:rPr>
              <w:t>5</w:t>
            </w:r>
          </w:p>
        </w:tc>
        <w:tc>
          <w:tcPr>
            <w:tcW w:w="4500" w:type="dxa"/>
            <w:gridSpan w:val="2"/>
            <w:tcBorders/>
            <w:vAlign w:val="center"/>
          </w:tcPr>
          <w:p>
            <w:pPr>
              <w:pStyle w:val="style0"/>
              <w:ind w:firstLine="0" w:firstLineChars="0"/>
              <w:jc w:val="left"/>
              <w:rPr>
                <w:szCs w:val="22"/>
              </w:rPr>
            </w:pPr>
            <w:r>
              <w:rPr>
                <w:rFonts w:hint="eastAsia"/>
                <w:szCs w:val="22"/>
              </w:rPr>
              <w:t>设备卸货及卸货设备</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0" w:firstLineChars="0"/>
              <w:rPr>
                <w:szCs w:val="22"/>
              </w:rPr>
            </w:pPr>
            <w:r>
              <w:rPr>
                <w:rFonts w:hint="eastAsia"/>
                <w:szCs w:val="22"/>
              </w:rPr>
              <w:t>买方</w:t>
            </w:r>
            <w:r>
              <w:rPr>
                <w:rFonts w:hint="eastAsia"/>
                <w:szCs w:val="22"/>
              </w:rPr>
              <w:t>5</w:t>
            </w:r>
            <w:r>
              <w:rPr>
                <w:rFonts w:hint="eastAsia"/>
                <w:szCs w:val="22"/>
              </w:rPr>
              <w:t>吨行车可使用</w:t>
            </w:r>
          </w:p>
        </w:tc>
      </w:tr>
      <w:tr>
        <w:tblPrEx/>
        <w:trPr>
          <w:trHeight w:val="368" w:hRule="atLeast"/>
          <w:jc w:val="center"/>
        </w:trPr>
        <w:tc>
          <w:tcPr>
            <w:tcW w:w="712" w:type="dxa"/>
            <w:tcBorders/>
            <w:vAlign w:val="center"/>
          </w:tcPr>
          <w:p>
            <w:pPr>
              <w:pStyle w:val="style0"/>
              <w:ind w:firstLine="0" w:firstLineChars="0"/>
              <w:jc w:val="center"/>
              <w:rPr>
                <w:szCs w:val="22"/>
              </w:rPr>
            </w:pPr>
            <w:r>
              <w:rPr>
                <w:rFonts w:hint="eastAsia"/>
                <w:szCs w:val="22"/>
              </w:rPr>
              <w:t>6</w:t>
            </w:r>
          </w:p>
        </w:tc>
        <w:tc>
          <w:tcPr>
            <w:tcW w:w="4500" w:type="dxa"/>
            <w:gridSpan w:val="2"/>
            <w:tcBorders/>
            <w:vAlign w:val="center"/>
          </w:tcPr>
          <w:p>
            <w:pPr>
              <w:pStyle w:val="style0"/>
              <w:ind w:firstLine="0" w:firstLineChars="0"/>
              <w:jc w:val="left"/>
              <w:rPr>
                <w:szCs w:val="22"/>
              </w:rPr>
            </w:pPr>
            <w:r>
              <w:rPr>
                <w:rFonts w:hint="eastAsia"/>
                <w:szCs w:val="22"/>
              </w:rPr>
              <w:t>设备安装调试</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480"/>
              <w:jc w:val="center"/>
              <w:rPr>
                <w:szCs w:val="22"/>
              </w:rPr>
            </w:pPr>
          </w:p>
        </w:tc>
      </w:tr>
      <w:tr>
        <w:tblPrEx/>
        <w:trPr>
          <w:trHeight w:val="441" w:hRule="atLeast"/>
          <w:jc w:val="center"/>
        </w:trPr>
        <w:tc>
          <w:tcPr>
            <w:tcW w:w="712" w:type="dxa"/>
            <w:tcBorders/>
            <w:vAlign w:val="center"/>
          </w:tcPr>
          <w:p>
            <w:pPr>
              <w:pStyle w:val="style0"/>
              <w:ind w:firstLine="0" w:firstLineChars="0"/>
              <w:jc w:val="center"/>
              <w:rPr>
                <w:szCs w:val="22"/>
              </w:rPr>
            </w:pPr>
            <w:r>
              <w:rPr>
                <w:rFonts w:hint="eastAsia"/>
                <w:szCs w:val="22"/>
              </w:rPr>
              <w:t>7</w:t>
            </w:r>
          </w:p>
        </w:tc>
        <w:tc>
          <w:tcPr>
            <w:tcW w:w="4500" w:type="dxa"/>
            <w:gridSpan w:val="2"/>
            <w:tcBorders/>
            <w:vAlign w:val="center"/>
          </w:tcPr>
          <w:p>
            <w:pPr>
              <w:pStyle w:val="style0"/>
              <w:ind w:firstLine="0" w:firstLineChars="0"/>
              <w:jc w:val="left"/>
              <w:rPr>
                <w:szCs w:val="22"/>
              </w:rPr>
            </w:pPr>
            <w:r>
              <w:rPr>
                <w:rFonts w:hint="eastAsia"/>
                <w:szCs w:val="22"/>
              </w:rPr>
              <w:t>设备安装调试所需电、气、工件</w:t>
            </w:r>
          </w:p>
        </w:tc>
        <w:tc>
          <w:tcPr>
            <w:tcW w:w="870" w:type="dxa"/>
            <w:tcBorders/>
            <w:vAlign w:val="center"/>
          </w:tcPr>
          <w:p>
            <w:pPr>
              <w:pStyle w:val="style0"/>
              <w:ind w:firstLine="480"/>
              <w:jc w:val="center"/>
              <w:rPr>
                <w:szCs w:val="22"/>
              </w:rPr>
            </w:pPr>
            <w:r>
              <w:rPr>
                <w:rFonts w:hint="eastAsia"/>
                <w:szCs w:val="22"/>
              </w:rPr>
              <w:t>√</w:t>
            </w:r>
          </w:p>
        </w:tc>
        <w:tc>
          <w:tcPr>
            <w:tcW w:w="720" w:type="dxa"/>
            <w:tcBorders/>
            <w:vAlign w:val="center"/>
          </w:tcPr>
          <w:p>
            <w:pPr>
              <w:pStyle w:val="style0"/>
              <w:ind w:firstLine="480"/>
              <w:jc w:val="center"/>
              <w:rPr>
                <w:szCs w:val="22"/>
              </w:rPr>
            </w:pPr>
          </w:p>
        </w:tc>
        <w:tc>
          <w:tcPr>
            <w:tcW w:w="2391" w:type="dxa"/>
            <w:tcBorders/>
            <w:vAlign w:val="center"/>
          </w:tcPr>
          <w:p>
            <w:pPr>
              <w:pStyle w:val="style0"/>
              <w:ind w:firstLine="480"/>
              <w:jc w:val="center"/>
              <w:rPr>
                <w:szCs w:val="22"/>
              </w:rPr>
            </w:pPr>
          </w:p>
        </w:tc>
      </w:tr>
      <w:tr>
        <w:tblPrEx/>
        <w:trPr>
          <w:trHeight w:val="333" w:hRule="atLeast"/>
          <w:jc w:val="center"/>
        </w:trPr>
        <w:tc>
          <w:tcPr>
            <w:tcW w:w="712" w:type="dxa"/>
            <w:tcBorders/>
            <w:vAlign w:val="center"/>
          </w:tcPr>
          <w:p>
            <w:pPr>
              <w:pStyle w:val="style0"/>
              <w:ind w:firstLine="0" w:firstLineChars="0"/>
              <w:jc w:val="center"/>
              <w:rPr>
                <w:szCs w:val="22"/>
              </w:rPr>
            </w:pPr>
            <w:r>
              <w:rPr>
                <w:rFonts w:hint="eastAsia"/>
                <w:szCs w:val="22"/>
              </w:rPr>
              <w:t>8</w:t>
            </w:r>
          </w:p>
        </w:tc>
        <w:tc>
          <w:tcPr>
            <w:tcW w:w="4500" w:type="dxa"/>
            <w:gridSpan w:val="2"/>
            <w:tcBorders/>
            <w:vAlign w:val="center"/>
          </w:tcPr>
          <w:p>
            <w:pPr>
              <w:pStyle w:val="style0"/>
              <w:ind w:firstLine="0" w:firstLineChars="0"/>
              <w:jc w:val="left"/>
              <w:rPr>
                <w:szCs w:val="22"/>
              </w:rPr>
            </w:pPr>
            <w:r>
              <w:rPr>
                <w:rFonts w:hint="eastAsia"/>
                <w:szCs w:val="22"/>
              </w:rPr>
              <w:t>设备调试所需试件</w:t>
            </w:r>
          </w:p>
        </w:tc>
        <w:tc>
          <w:tcPr>
            <w:tcW w:w="870" w:type="dxa"/>
            <w:tcBorders/>
            <w:vAlign w:val="center"/>
          </w:tcPr>
          <w:p>
            <w:pPr>
              <w:pStyle w:val="style0"/>
              <w:ind w:firstLine="480"/>
              <w:jc w:val="center"/>
              <w:rPr>
                <w:szCs w:val="22"/>
              </w:rPr>
            </w:pPr>
            <w:r>
              <w:rPr>
                <w:rFonts w:hint="eastAsia"/>
                <w:szCs w:val="22"/>
              </w:rPr>
              <w:t>√</w:t>
            </w:r>
          </w:p>
        </w:tc>
        <w:tc>
          <w:tcPr>
            <w:tcW w:w="720" w:type="dxa"/>
            <w:tcBorders/>
            <w:vAlign w:val="center"/>
          </w:tcPr>
          <w:p>
            <w:pPr>
              <w:pStyle w:val="style0"/>
              <w:ind w:firstLine="480"/>
              <w:jc w:val="center"/>
              <w:rPr>
                <w:szCs w:val="22"/>
              </w:rPr>
            </w:pPr>
          </w:p>
        </w:tc>
        <w:tc>
          <w:tcPr>
            <w:tcW w:w="2391" w:type="dxa"/>
            <w:tcBorders/>
            <w:vAlign w:val="center"/>
          </w:tcPr>
          <w:p>
            <w:pPr>
              <w:pStyle w:val="style0"/>
              <w:ind w:firstLine="480"/>
              <w:jc w:val="center"/>
              <w:rPr>
                <w:szCs w:val="22"/>
              </w:rPr>
            </w:pPr>
          </w:p>
        </w:tc>
      </w:tr>
      <w:tr>
        <w:tblPrEx/>
        <w:trPr>
          <w:trHeight w:val="333" w:hRule="atLeast"/>
          <w:jc w:val="center"/>
        </w:trPr>
        <w:tc>
          <w:tcPr>
            <w:tcW w:w="712" w:type="dxa"/>
            <w:tcBorders/>
            <w:vAlign w:val="center"/>
          </w:tcPr>
          <w:p>
            <w:pPr>
              <w:pStyle w:val="style0"/>
              <w:ind w:firstLine="240" w:firstLineChars="100"/>
              <w:rPr>
                <w:szCs w:val="22"/>
              </w:rPr>
            </w:pPr>
            <w:r>
              <w:rPr>
                <w:rFonts w:hint="eastAsia"/>
                <w:szCs w:val="22"/>
              </w:rPr>
              <w:t>9</w:t>
            </w:r>
          </w:p>
        </w:tc>
        <w:tc>
          <w:tcPr>
            <w:tcW w:w="4500" w:type="dxa"/>
            <w:gridSpan w:val="2"/>
            <w:tcBorders/>
            <w:vAlign w:val="center"/>
          </w:tcPr>
          <w:p>
            <w:pPr>
              <w:pStyle w:val="style0"/>
              <w:ind w:firstLine="0" w:firstLineChars="0"/>
              <w:jc w:val="left"/>
              <w:rPr>
                <w:szCs w:val="22"/>
              </w:rPr>
            </w:pPr>
            <w:r>
              <w:rPr>
                <w:rFonts w:hint="eastAsia"/>
                <w:szCs w:val="22"/>
              </w:rPr>
              <w:t>设备安装调试所需齿轮箱油</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r>
              <w:rPr>
                <w:rFonts w:hint="eastAsia"/>
                <w:szCs w:val="22"/>
              </w:rPr>
              <w:t>√</w:t>
            </w:r>
          </w:p>
        </w:tc>
        <w:tc>
          <w:tcPr>
            <w:tcW w:w="2391" w:type="dxa"/>
            <w:tcBorders/>
            <w:vAlign w:val="center"/>
          </w:tcPr>
          <w:p>
            <w:pPr>
              <w:pStyle w:val="style0"/>
              <w:ind w:firstLine="0" w:firstLineChars="0"/>
              <w:rPr>
                <w:szCs w:val="22"/>
              </w:rPr>
            </w:pPr>
          </w:p>
        </w:tc>
      </w:tr>
      <w:tr>
        <w:tblPrEx/>
        <w:trPr>
          <w:trHeight w:val="333" w:hRule="atLeast"/>
          <w:jc w:val="center"/>
        </w:trPr>
        <w:tc>
          <w:tcPr>
            <w:tcW w:w="712" w:type="dxa"/>
            <w:tcBorders/>
            <w:vAlign w:val="center"/>
          </w:tcPr>
          <w:p>
            <w:pPr>
              <w:pStyle w:val="style0"/>
              <w:ind w:firstLine="240" w:firstLineChars="100"/>
              <w:rPr>
                <w:szCs w:val="22"/>
              </w:rPr>
            </w:pPr>
            <w:r>
              <w:rPr>
                <w:rFonts w:hint="eastAsia"/>
                <w:szCs w:val="22"/>
              </w:rPr>
              <w:t>10</w:t>
            </w:r>
          </w:p>
        </w:tc>
        <w:tc>
          <w:tcPr>
            <w:tcW w:w="4500" w:type="dxa"/>
            <w:gridSpan w:val="2"/>
            <w:tcBorders/>
            <w:vAlign w:val="center"/>
          </w:tcPr>
          <w:p>
            <w:pPr>
              <w:pStyle w:val="style0"/>
              <w:ind w:firstLine="0" w:firstLineChars="0"/>
              <w:jc w:val="left"/>
              <w:rPr>
                <w:szCs w:val="22"/>
              </w:rPr>
            </w:pPr>
            <w:r>
              <w:rPr>
                <w:rFonts w:hint="eastAsia"/>
                <w:szCs w:val="22"/>
              </w:rPr>
              <w:t>液压油</w:t>
            </w:r>
          </w:p>
        </w:tc>
        <w:tc>
          <w:tcPr>
            <w:tcW w:w="870" w:type="dxa"/>
            <w:tcBorders/>
            <w:vAlign w:val="center"/>
          </w:tcPr>
          <w:p>
            <w:pPr>
              <w:pStyle w:val="style0"/>
              <w:ind w:firstLine="480"/>
              <w:jc w:val="center"/>
              <w:rPr>
                <w:szCs w:val="22"/>
              </w:rPr>
            </w:pPr>
          </w:p>
        </w:tc>
        <w:tc>
          <w:tcPr>
            <w:tcW w:w="720" w:type="dxa"/>
            <w:tcBorders/>
            <w:vAlign w:val="center"/>
          </w:tcPr>
          <w:p>
            <w:pPr>
              <w:pStyle w:val="style0"/>
              <w:ind w:firstLine="0" w:firstLineChars="0"/>
              <w:rPr>
                <w:szCs w:val="22"/>
              </w:rPr>
            </w:pPr>
          </w:p>
        </w:tc>
        <w:tc>
          <w:tcPr>
            <w:tcW w:w="2391" w:type="dxa"/>
            <w:tcBorders/>
            <w:vAlign w:val="center"/>
          </w:tcPr>
          <w:p>
            <w:pPr>
              <w:pStyle w:val="style0"/>
              <w:ind w:firstLine="0" w:firstLineChars="0"/>
              <w:rPr>
                <w:szCs w:val="22"/>
              </w:rPr>
            </w:pPr>
          </w:p>
        </w:tc>
      </w:tr>
      <w:bookmarkStart w:id="151" w:name="_Toc201849178"/>
    </w:tbl>
    <w:p>
      <w:pPr>
        <w:pStyle w:val="style2"/>
        <w:rPr/>
      </w:pPr>
      <w:r>
        <w:rPr>
          <w:rFonts w:hint="eastAsia"/>
        </w:rPr>
        <w:t>随机文件</w:t>
      </w:r>
      <w:bookmarkEnd w:id="151"/>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256"/>
        <w:gridCol w:w="886"/>
        <w:gridCol w:w="885"/>
        <w:gridCol w:w="2315"/>
      </w:tblGrid>
      <w:tr>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序号</w:t>
            </w:r>
          </w:p>
        </w:tc>
        <w:tc>
          <w:tcPr>
            <w:tcW w:w="4256" w:type="dxa"/>
            <w:tcBorders/>
          </w:tcPr>
          <w:p>
            <w:pPr>
              <w:pStyle w:val="style0"/>
              <w:spacing w:lineRule="auto" w:line="240"/>
              <w:ind w:firstLine="0" w:firstLineChars="0"/>
              <w:jc w:val="center"/>
              <w:rPr>
                <w:szCs w:val="24"/>
              </w:rPr>
            </w:pPr>
            <w:r>
              <w:rPr>
                <w:rFonts w:hint="eastAsia"/>
                <w:szCs w:val="24"/>
              </w:rPr>
              <w:t>名称</w:t>
            </w:r>
          </w:p>
        </w:tc>
        <w:tc>
          <w:tcPr>
            <w:tcW w:w="886" w:type="dxa"/>
            <w:tcBorders/>
          </w:tcPr>
          <w:p>
            <w:pPr>
              <w:pStyle w:val="style0"/>
              <w:spacing w:lineRule="auto" w:line="240"/>
              <w:ind w:firstLine="0" w:firstLineChars="0"/>
              <w:jc w:val="center"/>
              <w:rPr>
                <w:szCs w:val="24"/>
              </w:rPr>
            </w:pPr>
            <w:r>
              <w:rPr>
                <w:rFonts w:hint="eastAsia"/>
                <w:szCs w:val="24"/>
              </w:rPr>
              <w:t>单位</w:t>
            </w:r>
          </w:p>
        </w:tc>
        <w:tc>
          <w:tcPr>
            <w:tcW w:w="885" w:type="dxa"/>
            <w:tcBorders/>
          </w:tcPr>
          <w:p>
            <w:pPr>
              <w:pStyle w:val="style0"/>
              <w:spacing w:lineRule="auto" w:line="240"/>
              <w:ind w:firstLine="0" w:firstLineChars="0"/>
              <w:jc w:val="center"/>
              <w:rPr>
                <w:szCs w:val="24"/>
              </w:rPr>
            </w:pPr>
            <w:r>
              <w:rPr>
                <w:rFonts w:hint="eastAsia"/>
                <w:szCs w:val="24"/>
              </w:rPr>
              <w:t>数量</w:t>
            </w:r>
          </w:p>
        </w:tc>
        <w:tc>
          <w:tcPr>
            <w:tcW w:w="2315" w:type="dxa"/>
            <w:tcBorders/>
          </w:tcPr>
          <w:p>
            <w:pPr>
              <w:pStyle w:val="style0"/>
              <w:spacing w:lineRule="auto" w:line="240"/>
              <w:ind w:firstLine="0" w:firstLineChars="0"/>
              <w:jc w:val="center"/>
              <w:rPr>
                <w:szCs w:val="24"/>
              </w:rPr>
            </w:pPr>
            <w:r>
              <w:rPr>
                <w:rFonts w:hint="eastAsia"/>
                <w:szCs w:val="24"/>
              </w:rPr>
              <w:t>备注</w:t>
            </w: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w:t>
            </w:r>
          </w:p>
        </w:tc>
        <w:tc>
          <w:tcPr>
            <w:tcW w:w="4256" w:type="dxa"/>
            <w:tcBorders/>
          </w:tcPr>
          <w:p>
            <w:pPr>
              <w:pStyle w:val="style0"/>
              <w:spacing w:lineRule="auto" w:line="240"/>
              <w:ind w:firstLine="0" w:firstLineChars="0"/>
              <w:jc w:val="left"/>
              <w:rPr>
                <w:szCs w:val="24"/>
              </w:rPr>
            </w:pPr>
            <w:r>
              <w:rPr>
                <w:rFonts w:hint="eastAsia"/>
                <w:szCs w:val="24"/>
              </w:rPr>
              <w:t>使用说明书（机械部分）</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2</w:t>
            </w:r>
          </w:p>
        </w:tc>
        <w:tc>
          <w:tcPr>
            <w:tcW w:w="4256" w:type="dxa"/>
            <w:tcBorders/>
          </w:tcPr>
          <w:p>
            <w:pPr>
              <w:pStyle w:val="style0"/>
              <w:spacing w:lineRule="auto" w:line="240"/>
              <w:ind w:firstLine="0" w:firstLineChars="0"/>
              <w:jc w:val="left"/>
              <w:rPr>
                <w:szCs w:val="24"/>
              </w:rPr>
            </w:pPr>
            <w:r>
              <w:rPr>
                <w:rFonts w:hint="eastAsia"/>
                <w:szCs w:val="24"/>
              </w:rPr>
              <w:t>使用说明书（电气部分）</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3</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设备总装配图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4</w:t>
            </w:r>
          </w:p>
        </w:tc>
        <w:tc>
          <w:tcPr>
            <w:tcW w:w="4256" w:type="dxa"/>
            <w:tcBorders/>
          </w:tcPr>
          <w:p>
            <w:pPr>
              <w:pStyle w:val="style0"/>
              <w:spacing w:lineRule="auto" w:line="240"/>
              <w:ind w:firstLine="0" w:firstLineChars="0"/>
              <w:jc w:val="left"/>
              <w:rPr>
                <w:szCs w:val="24"/>
              </w:rPr>
            </w:pPr>
            <w:r>
              <w:rPr>
                <w:rFonts w:hint="eastAsia"/>
                <w:szCs w:val="24"/>
              </w:rPr>
              <w:t>电气原理图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5</w:t>
            </w:r>
          </w:p>
        </w:tc>
        <w:tc>
          <w:tcPr>
            <w:tcW w:w="4256" w:type="dxa"/>
            <w:tcBorders/>
          </w:tcPr>
          <w:p>
            <w:pPr>
              <w:pStyle w:val="style0"/>
              <w:spacing w:lineRule="auto" w:line="240"/>
              <w:ind w:firstLine="0" w:firstLineChars="0"/>
              <w:jc w:val="left"/>
              <w:rPr>
                <w:szCs w:val="24"/>
              </w:rPr>
            </w:pPr>
            <w:r>
              <w:rPr>
                <w:rFonts w:hint="eastAsia"/>
                <w:szCs w:val="24"/>
              </w:rPr>
              <w:t>气动原理图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6</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PLC梯形图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7</w:t>
            </w:r>
          </w:p>
        </w:tc>
        <w:tc>
          <w:tcPr>
            <w:tcW w:w="4256" w:type="dxa"/>
            <w:tcBorders/>
          </w:tcPr>
          <w:p>
            <w:pPr>
              <w:pStyle w:val="style0"/>
              <w:spacing w:lineRule="auto" w:line="240"/>
              <w:ind w:firstLine="0" w:firstLineChars="0"/>
              <w:jc w:val="left"/>
              <w:rPr>
                <w:szCs w:val="24"/>
              </w:rPr>
            </w:pPr>
            <w:r>
              <w:rPr>
                <w:rFonts w:hint="eastAsia"/>
                <w:szCs w:val="24"/>
              </w:rPr>
              <w:t>系统说操作明书</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8</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电气接线图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2</w:t>
            </w:r>
          </w:p>
        </w:tc>
        <w:tc>
          <w:tcPr>
            <w:tcW w:w="2315" w:type="dxa"/>
            <w:tcBorders/>
            <w:vAlign w:val="center"/>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9</w:t>
            </w:r>
          </w:p>
        </w:tc>
        <w:tc>
          <w:tcPr>
            <w:tcW w:w="4256" w:type="dxa"/>
            <w:tcBorders/>
          </w:tcPr>
          <w:p>
            <w:pPr>
              <w:pStyle w:val="style0"/>
              <w:spacing w:lineRule="auto" w:line="240"/>
              <w:ind w:firstLine="0" w:firstLineChars="0"/>
              <w:jc w:val="left"/>
              <w:rPr>
                <w:szCs w:val="24"/>
              </w:rPr>
            </w:pPr>
            <w:r>
              <w:rPr>
                <w:rFonts w:hint="eastAsia"/>
                <w:szCs w:val="24"/>
              </w:rPr>
              <w:t>合格证明书</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10</w:t>
            </w:r>
          </w:p>
        </w:tc>
        <w:tc>
          <w:tcPr>
            <w:tcW w:w="4256" w:type="dxa"/>
            <w:tcBorders/>
          </w:tcPr>
          <w:p>
            <w:pPr>
              <w:pStyle w:val="style0"/>
              <w:spacing w:lineRule="auto" w:line="240"/>
              <w:ind w:firstLine="0" w:firstLineChars="0"/>
              <w:jc w:val="left"/>
              <w:rPr>
                <w:szCs w:val="24"/>
              </w:rPr>
            </w:pPr>
            <w:r>
              <w:rPr>
                <w:rFonts w:hint="eastAsia"/>
                <w:szCs w:val="24"/>
              </w:rPr>
              <w:t>安装运输吊装图</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11</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主要</w:t>
            </w:r>
            <w:r>
              <w:rPr>
                <w:rFonts w:ascii="宋体" w:cs="宋体" w:hAnsi="宋体" w:hint="eastAsia"/>
                <w:szCs w:val="24"/>
              </w:rPr>
              <w:t>气动和</w:t>
            </w:r>
            <w:r>
              <w:rPr>
                <w:rFonts w:ascii="宋体" w:cs="宋体" w:hAnsi="宋体" w:hint="eastAsia"/>
                <w:szCs w:val="24"/>
              </w:rPr>
              <w:t>电器元件清单</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center"/>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12</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主要外购件的说明资料（含合格证）</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left"/>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13</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安全操作注意事项</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left"/>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14</w:t>
            </w:r>
          </w:p>
        </w:tc>
        <w:tc>
          <w:tcPr>
            <w:tcW w:w="4256" w:type="dxa"/>
            <w:tcBorders/>
          </w:tcPr>
          <w:p>
            <w:pPr>
              <w:pStyle w:val="style0"/>
              <w:spacing w:lineRule="auto" w:line="240"/>
              <w:ind w:firstLine="0" w:firstLineChars="0"/>
              <w:jc w:val="left"/>
              <w:rPr>
                <w:szCs w:val="24"/>
              </w:rPr>
            </w:pPr>
            <w:r>
              <w:rPr>
                <w:rFonts w:ascii="宋体" w:cs="宋体" w:hAnsi="宋体" w:hint="eastAsia"/>
                <w:szCs w:val="24"/>
              </w:rPr>
              <w:t>关键润滑点说明图示资料</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left"/>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15</w:t>
            </w:r>
          </w:p>
        </w:tc>
        <w:tc>
          <w:tcPr>
            <w:tcW w:w="4256" w:type="dxa"/>
            <w:tcBorders/>
          </w:tcPr>
          <w:p>
            <w:pPr>
              <w:pStyle w:val="style0"/>
              <w:spacing w:lineRule="auto" w:line="240"/>
              <w:ind w:firstLine="0" w:firstLineChars="0"/>
              <w:jc w:val="left"/>
              <w:rPr>
                <w:szCs w:val="24"/>
              </w:rPr>
            </w:pPr>
            <w:r>
              <w:rPr>
                <w:rFonts w:hint="eastAsia"/>
                <w:szCs w:val="24"/>
              </w:rPr>
              <w:t>维修保养说明书</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left"/>
              <w:rPr>
                <w:szCs w:val="24"/>
              </w:rPr>
            </w:pPr>
          </w:p>
        </w:tc>
      </w:tr>
      <w:tr>
        <w:tblPrEx/>
        <w:trPr>
          <w:trHeight w:val="442" w:hRule="atLeast"/>
          <w:jc w:val="center"/>
        </w:trPr>
        <w:tc>
          <w:tcPr>
            <w:tcW w:w="921" w:type="dxa"/>
            <w:tcBorders/>
          </w:tcPr>
          <w:p>
            <w:pPr>
              <w:pStyle w:val="style0"/>
              <w:spacing w:lineRule="auto" w:line="240"/>
              <w:ind w:firstLine="0" w:firstLineChars="0"/>
              <w:jc w:val="center"/>
              <w:rPr>
                <w:szCs w:val="24"/>
              </w:rPr>
            </w:pPr>
            <w:r>
              <w:rPr>
                <w:rFonts w:hint="eastAsia"/>
                <w:szCs w:val="24"/>
              </w:rPr>
              <w:t>16</w:t>
            </w:r>
          </w:p>
        </w:tc>
        <w:tc>
          <w:tcPr>
            <w:tcW w:w="4256" w:type="dxa"/>
            <w:tcBorders/>
          </w:tcPr>
          <w:p>
            <w:pPr>
              <w:pStyle w:val="style0"/>
              <w:ind w:firstLine="0" w:firstLineChars="0"/>
              <w:jc w:val="left"/>
              <w:rPr>
                <w:szCs w:val="24"/>
              </w:rPr>
            </w:pPr>
            <w:r>
              <w:rPr>
                <w:rFonts w:ascii="宋体" w:hAnsi="宋体" w:hint="eastAsia"/>
                <w:szCs w:val="24"/>
              </w:rPr>
              <w:t>整机运行程序</w:t>
            </w:r>
            <w:r>
              <w:rPr>
                <w:rFonts w:ascii="宋体" w:hAnsi="宋体" w:hint="eastAsia"/>
                <w:szCs w:val="24"/>
              </w:rPr>
              <w:t>（包含</w:t>
            </w:r>
            <w:r>
              <w:rPr>
                <w:rFonts w:ascii="宋体" w:hAnsi="宋体" w:hint="eastAsia"/>
                <w:szCs w:val="24"/>
              </w:rPr>
              <w:t>包括但不限于 PLC 程序、HMI 程序、机器人程序、视觉程序、伺服等</w:t>
            </w:r>
            <w:r>
              <w:rPr>
                <w:rFonts w:ascii="宋体" w:hAnsi="宋体" w:hint="eastAsia"/>
                <w:szCs w:val="24"/>
              </w:rPr>
              <w:t>）</w:t>
            </w:r>
            <w:r>
              <w:rPr>
                <w:rFonts w:ascii="宋体" w:hAnsi="宋体" w:hint="eastAsia"/>
                <w:szCs w:val="24"/>
              </w:rPr>
              <w:t>。</w:t>
            </w:r>
          </w:p>
        </w:tc>
        <w:tc>
          <w:tcPr>
            <w:tcW w:w="886" w:type="dxa"/>
            <w:tcBorders/>
          </w:tcPr>
          <w:p>
            <w:pPr>
              <w:pStyle w:val="style0"/>
              <w:spacing w:lineRule="auto" w:line="240"/>
              <w:ind w:firstLine="0" w:firstLineChars="0"/>
              <w:jc w:val="center"/>
              <w:rPr>
                <w:szCs w:val="24"/>
              </w:rPr>
            </w:pPr>
            <w:r>
              <w:rPr>
                <w:rFonts w:hint="eastAsia"/>
                <w:szCs w:val="24"/>
              </w:rPr>
              <w:t>份</w:t>
            </w:r>
          </w:p>
        </w:tc>
        <w:tc>
          <w:tcPr>
            <w:tcW w:w="885" w:type="dxa"/>
            <w:tcBorders/>
          </w:tcPr>
          <w:p>
            <w:pPr>
              <w:pStyle w:val="style0"/>
              <w:spacing w:lineRule="auto" w:line="240"/>
              <w:ind w:firstLine="0" w:firstLineChars="0"/>
              <w:jc w:val="center"/>
              <w:rPr>
                <w:szCs w:val="24"/>
              </w:rPr>
            </w:pPr>
            <w:r>
              <w:rPr>
                <w:rFonts w:hint="eastAsia"/>
                <w:szCs w:val="24"/>
              </w:rPr>
              <w:t>1</w:t>
            </w:r>
          </w:p>
        </w:tc>
        <w:tc>
          <w:tcPr>
            <w:tcW w:w="2315" w:type="dxa"/>
            <w:tcBorders/>
            <w:vAlign w:val="center"/>
          </w:tcPr>
          <w:p>
            <w:pPr>
              <w:pStyle w:val="style0"/>
              <w:spacing w:lineRule="auto" w:line="240"/>
              <w:ind w:firstLine="0" w:firstLineChars="0"/>
              <w:jc w:val="left"/>
              <w:rPr>
                <w:szCs w:val="24"/>
              </w:rPr>
            </w:pPr>
            <w:r>
              <w:rPr>
                <w:rFonts w:hint="eastAsia"/>
                <w:szCs w:val="24"/>
              </w:rPr>
              <w:t>优质</w:t>
            </w:r>
            <w:r>
              <w:rPr>
                <w:rFonts w:hint="eastAsia"/>
                <w:szCs w:val="24"/>
              </w:rPr>
              <w:t>品牌</w:t>
            </w:r>
            <w:r>
              <w:rPr>
                <w:rFonts w:hint="eastAsia"/>
                <w:szCs w:val="24"/>
              </w:rPr>
              <w:t>U</w:t>
            </w:r>
            <w:r>
              <w:rPr>
                <w:rFonts w:hint="eastAsia"/>
                <w:szCs w:val="24"/>
              </w:rPr>
              <w:t>盘</w:t>
            </w:r>
          </w:p>
        </w:tc>
      </w:tr>
    </w:tbl>
    <w:p>
      <w:pPr>
        <w:pStyle w:val="style0"/>
        <w:ind w:firstLine="199" w:firstLineChars="83"/>
        <w:rPr/>
      </w:pPr>
    </w:p>
    <w:bookmarkStart w:id="152" w:name="_Toc201849179"/>
    <w:p>
      <w:pPr>
        <w:pStyle w:val="style1"/>
        <w:spacing w:before="240" w:after="240"/>
        <w:rPr/>
      </w:pPr>
      <w:r>
        <w:t>供货范围及供货方式</w:t>
      </w:r>
      <w:bookmarkEnd w:id="134"/>
      <w:bookmarkEnd w:id="152"/>
    </w:p>
    <w:bookmarkStart w:id="153" w:name="_Toc169605882"/>
    <w:bookmarkStart w:id="154" w:name="_Toc56676945"/>
    <w:bookmarkStart w:id="155" w:name="_Toc201849180"/>
    <w:p>
      <w:pPr>
        <w:pStyle w:val="style2"/>
        <w:rPr/>
      </w:pPr>
      <w:r>
        <w:t>供货范围</w:t>
      </w:r>
      <w:bookmarkEnd w:id="153"/>
      <w:bookmarkEnd w:id="154"/>
      <w:bookmarkEnd w:id="155"/>
    </w:p>
    <w:bookmarkStart w:id="156" w:name="_Toc201849181"/>
    <w:p>
      <w:pPr>
        <w:pStyle w:val="style3"/>
        <w:rPr/>
      </w:pPr>
      <w:r>
        <w:t>一般界定</w:t>
      </w:r>
      <w:bookmarkEnd w:id="156"/>
    </w:p>
    <w:p>
      <w:pPr>
        <w:pStyle w:val="style0"/>
        <w:ind w:firstLine="480"/>
        <w:rPr>
          <w:szCs w:val="24"/>
        </w:rPr>
      </w:pPr>
      <w:r>
        <w:rPr>
          <w:szCs w:val="24"/>
        </w:rPr>
        <w:t xml:space="preserve">1.1 </w:t>
      </w:r>
      <w:r>
        <w:rPr>
          <w:szCs w:val="24"/>
        </w:rPr>
        <w:t>包括本技术标书所列明的主要货物以及货物（或生产线）正常运行所必需的全套连线设备、材料等。如货物端联接法兰外端面之内的、电气系统接口压线板（插座等）之内的设备、材料、联接螺栓、垫片等。</w:t>
      </w:r>
    </w:p>
    <w:p>
      <w:pPr>
        <w:pStyle w:val="style0"/>
        <w:ind w:firstLine="480"/>
        <w:rPr>
          <w:szCs w:val="24"/>
        </w:rPr>
      </w:pPr>
      <w:r>
        <w:rPr>
          <w:szCs w:val="24"/>
        </w:rPr>
        <w:t xml:space="preserve">1.2 </w:t>
      </w:r>
      <w:r>
        <w:rPr>
          <w:szCs w:val="24"/>
        </w:rPr>
        <w:t>包括为保证货物（生产线）正常安装、调试和验收完成及以前所必需的整套配件、附</w:t>
      </w:r>
      <w:r>
        <w:rPr>
          <w:szCs w:val="24"/>
        </w:rPr>
        <w:t>件及材料、油料、控制软件及程序或指令等。如果终验收完成后，卖方有需要收回的配件、附件、材料、油料等，应当在投标文件的技术偏离条款中，予以详细说明；否则视同包括在供货范围之内。</w:t>
      </w:r>
    </w:p>
    <w:p>
      <w:pPr>
        <w:pStyle w:val="style0"/>
        <w:ind w:firstLine="480"/>
        <w:rPr>
          <w:szCs w:val="24"/>
        </w:rPr>
      </w:pPr>
      <w:r>
        <w:rPr>
          <w:szCs w:val="24"/>
        </w:rPr>
        <w:t xml:space="preserve">1.3 </w:t>
      </w:r>
      <w:r>
        <w:rPr>
          <w:szCs w:val="24"/>
        </w:rPr>
        <w:t>包括货物（生产线）维护维修所必需的专用工具。</w:t>
      </w:r>
    </w:p>
    <w:p>
      <w:pPr>
        <w:pStyle w:val="style0"/>
        <w:ind w:firstLine="480"/>
        <w:rPr>
          <w:szCs w:val="24"/>
        </w:rPr>
      </w:pPr>
      <w:r>
        <w:rPr>
          <w:szCs w:val="24"/>
        </w:rPr>
        <w:t xml:space="preserve">1.4 </w:t>
      </w:r>
      <w:r>
        <w:rPr>
          <w:szCs w:val="24"/>
        </w:rPr>
        <w:t>包括货物（生产线）为达到产品标准以及环保、消防和劳动安全卫生等国家法律、法规和标准、规范要求而必须配备但</w:t>
      </w:r>
      <w:r>
        <w:rPr>
          <w:szCs w:val="24"/>
        </w:rPr>
        <w:t>标书未</w:t>
      </w:r>
      <w:r>
        <w:rPr>
          <w:szCs w:val="24"/>
        </w:rPr>
        <w:t>明确提出的除尘系统、通风系统、近距离照明系统以及劳动安全防护设施（不包括人体防护用品）等使用现场配套的设备、材料等。</w:t>
      </w:r>
    </w:p>
    <w:p>
      <w:pPr>
        <w:pStyle w:val="style0"/>
        <w:ind w:firstLine="480"/>
        <w:rPr>
          <w:szCs w:val="24"/>
        </w:rPr>
      </w:pPr>
      <w:r>
        <w:rPr>
          <w:szCs w:val="24"/>
        </w:rPr>
        <w:t xml:space="preserve">1.5 </w:t>
      </w:r>
      <w:r>
        <w:rPr>
          <w:szCs w:val="24"/>
        </w:rPr>
        <w:t>包括为保证货物（生产线）自身正常运行所必需的、满足使用地点环境条件的通风、冷却、降温等必需设施。</w:t>
      </w:r>
    </w:p>
    <w:p>
      <w:pPr>
        <w:pStyle w:val="style0"/>
        <w:ind w:firstLine="480"/>
        <w:rPr>
          <w:szCs w:val="24"/>
        </w:rPr>
      </w:pPr>
      <w:r>
        <w:rPr>
          <w:szCs w:val="24"/>
        </w:rPr>
        <w:t>如投标方难以提供或无优势提供以及属于选用配置的，则应当在投标文件的技术偏离条款中，予以详细说明并注明投标报价未包含该部分的货值。</w:t>
      </w:r>
    </w:p>
    <w:bookmarkStart w:id="157" w:name="_Toc201849182"/>
    <w:p>
      <w:pPr>
        <w:pStyle w:val="style3"/>
        <w:rPr/>
      </w:pPr>
      <w:r>
        <w:t>供货范围边界界定</w:t>
      </w:r>
      <w:bookmarkEnd w:id="157"/>
    </w:p>
    <w:p>
      <w:pPr>
        <w:pStyle w:val="style0"/>
        <w:ind w:firstLine="480"/>
        <w:rPr>
          <w:szCs w:val="24"/>
        </w:rPr>
      </w:pPr>
      <w:r>
        <w:rPr>
          <w:szCs w:val="24"/>
        </w:rPr>
        <w:t xml:space="preserve">2.1 </w:t>
      </w:r>
      <w:r>
        <w:rPr>
          <w:szCs w:val="24"/>
        </w:rPr>
        <w:t>买方提供货物（生产线）所需的建筑物（如厂房等）和构筑物（如混凝土池、</w:t>
      </w:r>
      <w:r>
        <w:rPr>
          <w:szCs w:val="24"/>
        </w:rPr>
        <w:t>砼</w:t>
      </w:r>
      <w:r>
        <w:rPr>
          <w:szCs w:val="24"/>
        </w:rPr>
        <w:t>基础等），包含正常安装施工所需的预埋件（如穿管、预埋螺栓、螺母及垫片）。</w:t>
      </w:r>
    </w:p>
    <w:p>
      <w:pPr>
        <w:pStyle w:val="style0"/>
        <w:ind w:firstLine="480"/>
        <w:rPr>
          <w:szCs w:val="24"/>
        </w:rPr>
      </w:pPr>
      <w:r>
        <w:rPr>
          <w:szCs w:val="24"/>
        </w:rPr>
        <w:t xml:space="preserve">2.2 </w:t>
      </w:r>
      <w:r>
        <w:rPr>
          <w:szCs w:val="24"/>
        </w:rPr>
        <w:t>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pPr>
        <w:pStyle w:val="style0"/>
        <w:ind w:firstLine="480"/>
        <w:rPr>
          <w:szCs w:val="24"/>
        </w:rPr>
      </w:pPr>
      <w:r>
        <w:rPr>
          <w:szCs w:val="24"/>
        </w:rPr>
        <w:t>如果投标方认为能源系统接口地点以及操控地点之间的货物数量不清或难以界定，应当以书面方式询标或以单价方式报价；否则视同满足招标方要求。</w:t>
      </w:r>
    </w:p>
    <w:p>
      <w:pPr>
        <w:pStyle w:val="style0"/>
        <w:ind w:firstLine="480"/>
        <w:rPr>
          <w:szCs w:val="24"/>
        </w:rPr>
      </w:pPr>
      <w:r>
        <w:rPr>
          <w:szCs w:val="24"/>
        </w:rPr>
        <w:t xml:space="preserve">2.3 </w:t>
      </w:r>
      <w:r>
        <w:rPr>
          <w:szCs w:val="24"/>
        </w:rPr>
        <w:t>对于招标文件中无明确具体要求而投标方认为必须具备的其它货物，投标方必须将该部分货物单独报价（该</w:t>
      </w:r>
      <w:r>
        <w:rPr>
          <w:szCs w:val="24"/>
        </w:rPr>
        <w:t>报价含运杂费</w:t>
      </w:r>
      <w:r>
        <w:rPr>
          <w:szCs w:val="24"/>
        </w:rPr>
        <w:t>及税费等其它费用，而且不再作为其它报价涉及的其它费用的计算基数）。</w:t>
      </w:r>
    </w:p>
    <w:p>
      <w:pPr>
        <w:pStyle w:val="style0"/>
        <w:ind w:firstLine="480"/>
        <w:rPr>
          <w:szCs w:val="24"/>
        </w:rPr>
      </w:pPr>
      <w:r>
        <w:rPr>
          <w:szCs w:val="24"/>
        </w:rPr>
        <w:t xml:space="preserve">2.4 </w:t>
      </w:r>
      <w:r>
        <w:rPr>
          <w:szCs w:val="24"/>
        </w:rPr>
        <w:t>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pPr>
        <w:pStyle w:val="style0"/>
        <w:ind w:firstLine="482"/>
        <w:rPr>
          <w:b/>
          <w:szCs w:val="24"/>
        </w:rPr>
      </w:pPr>
      <w:r>
        <w:rPr>
          <w:b/>
          <w:szCs w:val="24"/>
        </w:rPr>
        <w:t>二、备品备件、易损件和专用耗材供货范围</w:t>
      </w:r>
    </w:p>
    <w:p>
      <w:pPr>
        <w:pStyle w:val="style0"/>
        <w:ind w:firstLine="480"/>
        <w:rPr>
          <w:szCs w:val="24"/>
        </w:rPr>
      </w:pPr>
      <w:r>
        <w:rPr>
          <w:szCs w:val="24"/>
        </w:rPr>
        <w:t>1</w:t>
      </w:r>
      <w:r>
        <w:rPr>
          <w:szCs w:val="24"/>
        </w:rPr>
        <w:t>、备品备件、易损件和专用耗材是招标方为保证货物（生产线）质保期之后正常运行一年所自备自用的备品备件、易损件和专用耗材。</w:t>
      </w:r>
    </w:p>
    <w:p>
      <w:pPr>
        <w:pStyle w:val="style0"/>
        <w:ind w:firstLine="480"/>
        <w:rPr>
          <w:szCs w:val="24"/>
        </w:rPr>
      </w:pPr>
      <w:r>
        <w:rPr>
          <w:rFonts w:hint="eastAsia"/>
          <w:szCs w:val="24"/>
        </w:rPr>
        <w:t>2</w:t>
      </w:r>
      <w:r>
        <w:rPr>
          <w:rFonts w:hint="eastAsia"/>
          <w:szCs w:val="24"/>
        </w:rPr>
        <w:t>、</w:t>
      </w:r>
      <w:r>
        <w:rPr>
          <w:szCs w:val="24"/>
        </w:rPr>
        <w:t>质保期之内正常需要的备品备件、易损件和专用耗材全部包括在供货范围之内而不属于本条款界定的范围（应有明细）。</w:t>
      </w:r>
    </w:p>
    <w:p>
      <w:pPr>
        <w:pStyle w:val="style0"/>
        <w:ind w:firstLine="480"/>
        <w:rPr>
          <w:szCs w:val="24"/>
        </w:rPr>
      </w:pPr>
      <w:r>
        <w:rPr>
          <w:szCs w:val="24"/>
        </w:rPr>
        <w:t>3</w:t>
      </w:r>
      <w:r>
        <w:rPr>
          <w:szCs w:val="24"/>
        </w:rPr>
        <w:t>、供货范围包括易损件和专用耗材的制造图纸及其技术要求等资料，如涉及专有技术或无法提供，应在投标文件中予以澄清或说明。</w:t>
      </w:r>
    </w:p>
    <w:bookmarkStart w:id="158" w:name="_Toc201849183"/>
    <w:p>
      <w:pPr>
        <w:pStyle w:val="style3"/>
        <w:rPr/>
      </w:pPr>
      <w:r>
        <w:t>技术资料供货范围</w:t>
      </w:r>
      <w:bookmarkEnd w:id="158"/>
    </w:p>
    <w:p>
      <w:pPr>
        <w:pStyle w:val="style0"/>
        <w:ind w:firstLine="480"/>
        <w:rPr>
          <w:szCs w:val="24"/>
        </w:rPr>
      </w:pPr>
      <w:r>
        <w:rPr>
          <w:szCs w:val="24"/>
        </w:rPr>
        <w:t>技术资料供货范围包括：</w:t>
      </w:r>
    </w:p>
    <w:p>
      <w:pPr>
        <w:pStyle w:val="style0"/>
        <w:snapToGrid w:val="false"/>
        <w:ind w:firstLine="480"/>
        <w:rPr>
          <w:rFonts w:ascii="宋体" w:cs="宋体" w:hAnsi="宋体" w:hint="eastAsia"/>
          <w:szCs w:val="24"/>
        </w:rPr>
      </w:pPr>
      <w:r>
        <w:rPr>
          <w:szCs w:val="24"/>
        </w:rPr>
        <w:t>1</w:t>
      </w:r>
      <w:r>
        <w:rPr>
          <w:szCs w:val="24"/>
        </w:rPr>
        <w:t>、在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ascii="宋体" w:cs="宋体" w:hAnsi="宋体" w:hint="eastAsia"/>
          <w:szCs w:val="24"/>
        </w:rPr>
        <w:t>卖方需以书面形式通知买方进行图纸会签，买方仅对技术规格参数、方案布置进行确认。图纸的总体设计质量由卖方负全责。图纸会签后</w:t>
      </w:r>
      <w:r>
        <w:rPr>
          <w:rFonts w:ascii="宋体" w:cs="宋体" w:hAnsi="宋体" w:hint="eastAsia"/>
          <w:szCs w:val="24"/>
          <w:u w:val="single"/>
        </w:rPr>
        <w:t>10</w:t>
      </w:r>
      <w:r>
        <w:rPr>
          <w:rFonts w:ascii="宋体" w:cs="宋体" w:hAnsi="宋体" w:hint="eastAsia"/>
          <w:szCs w:val="24"/>
        </w:rPr>
        <w:t>天内，卖方向买方提供安装基础图两份。</w:t>
      </w:r>
    </w:p>
    <w:p>
      <w:pPr>
        <w:pStyle w:val="style0"/>
        <w:ind w:firstLine="480"/>
        <w:rPr>
          <w:szCs w:val="24"/>
        </w:rPr>
      </w:pPr>
      <w:r>
        <w:rPr>
          <w:szCs w:val="24"/>
        </w:rPr>
        <w:t>2</w:t>
      </w:r>
      <w:r>
        <w:rPr>
          <w:szCs w:val="24"/>
        </w:rPr>
        <w:t>在终验收前，提供为保证货物（生产线）后续正常运行所需的工装、吊（挂）具明细及其图纸、具体技术要求等资料（如果供货范围包含该部分实物）。</w:t>
      </w:r>
    </w:p>
    <w:p>
      <w:pPr>
        <w:pStyle w:val="style0"/>
        <w:ind w:firstLine="480"/>
        <w:rPr>
          <w:szCs w:val="24"/>
        </w:rPr>
      </w:pPr>
      <w:r>
        <w:rPr>
          <w:szCs w:val="24"/>
        </w:rPr>
        <w:t>3</w:t>
      </w:r>
      <w:r>
        <w:rPr>
          <w:szCs w:val="24"/>
        </w:rPr>
        <w:t>在终验收前，提供确定的维修所需要且买方可以自行采购的外购件、外协件、电气元件及主要原材料的供货厂家明细表。</w:t>
      </w:r>
    </w:p>
    <w:p>
      <w:pPr>
        <w:pStyle w:val="style0"/>
        <w:ind w:firstLine="480"/>
        <w:rPr>
          <w:szCs w:val="24"/>
        </w:rPr>
      </w:pPr>
      <w:r>
        <w:rPr>
          <w:szCs w:val="24"/>
        </w:rPr>
        <w:t>4</w:t>
      </w:r>
      <w:r>
        <w:rPr>
          <w:szCs w:val="24"/>
        </w:rPr>
        <w:t>在终验收后、终验收后的第一笔货款支付日之前，提供包括货物（或生产线）的备品备件、易损件和专用耗材的图纸及技术参数、技术要求等资料。</w:t>
      </w:r>
    </w:p>
    <w:p>
      <w:pPr>
        <w:pStyle w:val="style0"/>
        <w:ind w:firstLine="480"/>
        <w:rPr>
          <w:szCs w:val="24"/>
        </w:rPr>
      </w:pPr>
      <w:r>
        <w:rPr>
          <w:szCs w:val="24"/>
        </w:rPr>
        <w:t>5</w:t>
      </w:r>
      <w:r>
        <w:rPr>
          <w:szCs w:val="24"/>
        </w:rPr>
        <w:t>在终验收后、终验收后的第一笔货款支付日之前，提供关于采购货物（生产线）的操作维护手册、保养维修手册、安全注意事项等的使用说明书、仪器仪表检定和使用维修说明书、合格证、产品样本等技术资料（</w:t>
      </w:r>
      <w:r>
        <w:rPr>
          <w:szCs w:val="24"/>
        </w:rPr>
        <w:t>含图片</w:t>
      </w:r>
      <w:r>
        <w:rPr>
          <w:szCs w:val="24"/>
        </w:rPr>
        <w:t>和影像等资料）；对于进口设备，应有中外文资料说明。</w:t>
      </w:r>
    </w:p>
    <w:p>
      <w:pPr>
        <w:pStyle w:val="style0"/>
        <w:ind w:firstLine="480"/>
        <w:rPr>
          <w:szCs w:val="24"/>
        </w:rPr>
      </w:pPr>
      <w:r>
        <w:rPr>
          <w:szCs w:val="24"/>
        </w:rPr>
        <w:t>6</w:t>
      </w:r>
      <w:r>
        <w:rPr>
          <w:szCs w:val="24"/>
        </w:rPr>
        <w:t>、终验收后、终验收后的第一笔货款支付日之前，提供关于采购货物（生产线）的电气资料（包括接线图、原理图、布线图、梯形图等）、液压（气动）原理图和系统图、安装基础图、维修图等有关的资料（</w:t>
      </w:r>
      <w:r>
        <w:rPr>
          <w:szCs w:val="24"/>
        </w:rPr>
        <w:t>含图片</w:t>
      </w:r>
      <w:r>
        <w:rPr>
          <w:szCs w:val="24"/>
        </w:rPr>
        <w:t>和影像等资料）；非标准货物（生产线）还应当提供设计总图、全线布置图等详细资料；对于进口设备，应有中外文资料说明。</w:t>
      </w:r>
    </w:p>
    <w:p>
      <w:pPr>
        <w:pStyle w:val="style0"/>
        <w:ind w:firstLine="480"/>
        <w:rPr>
          <w:szCs w:val="24"/>
        </w:rPr>
      </w:pPr>
      <w:r>
        <w:rPr>
          <w:rFonts w:hint="eastAsia"/>
          <w:szCs w:val="24"/>
        </w:rPr>
        <w:t>7</w:t>
      </w:r>
      <w:r>
        <w:rPr>
          <w:szCs w:val="24"/>
        </w:rPr>
        <w:t>本条款所列的技术资料、图片、影像等，投标方应各提供</w:t>
      </w:r>
      <w:r>
        <w:rPr>
          <w:szCs w:val="24"/>
        </w:rPr>
        <w:t>5</w:t>
      </w:r>
      <w:r>
        <w:rPr>
          <w:szCs w:val="24"/>
        </w:rPr>
        <w:t>套，其中</w:t>
      </w:r>
      <w:r>
        <w:rPr>
          <w:szCs w:val="24"/>
        </w:rPr>
        <w:t>2</w:t>
      </w:r>
      <w:r>
        <w:rPr>
          <w:szCs w:val="24"/>
        </w:rPr>
        <w:t>套为电子版光（软）盘；每份技术文件应装有目录清单。</w:t>
      </w:r>
    </w:p>
    <w:p>
      <w:pPr>
        <w:pStyle w:val="style0"/>
        <w:ind w:firstLine="480"/>
        <w:rPr>
          <w:szCs w:val="24"/>
        </w:rPr>
      </w:pPr>
      <w:r>
        <w:rPr>
          <w:szCs w:val="24"/>
        </w:rPr>
        <w:t>8</w:t>
      </w:r>
      <w:r>
        <w:rPr>
          <w:szCs w:val="24"/>
        </w:rPr>
        <w:t>本条款所列要求，如招标方认为投标方提供的资料不能满足要求时，有权要求投标方免费补充或增加。</w:t>
      </w:r>
    </w:p>
    <w:bookmarkStart w:id="159" w:name="_Toc201849184"/>
    <w:p>
      <w:pPr>
        <w:pStyle w:val="style3"/>
        <w:rPr/>
      </w:pPr>
      <w:r>
        <w:t>供货范围特别提示</w:t>
      </w:r>
      <w:bookmarkEnd w:id="159"/>
    </w:p>
    <w:p>
      <w:pPr>
        <w:pStyle w:val="style0"/>
        <w:ind w:firstLine="480"/>
        <w:rPr>
          <w:szCs w:val="24"/>
        </w:rPr>
      </w:pPr>
      <w:r>
        <w:rPr>
          <w:szCs w:val="24"/>
        </w:rPr>
        <w:t>如果投标方认为本节所列的供货范围难以满足，则仍需要按照</w:t>
      </w:r>
      <w:r>
        <w:rPr>
          <w:szCs w:val="24"/>
        </w:rPr>
        <w:t>本要求</w:t>
      </w:r>
      <w:r>
        <w:rPr>
          <w:szCs w:val="24"/>
        </w:rPr>
        <w:t>提供，但该部分货物应当在投标报价中单独列明货物名称及品质、货值。</w:t>
      </w:r>
    </w:p>
    <w:bookmarkStart w:id="160" w:name="_Toc56676946"/>
    <w:bookmarkStart w:id="161" w:name="_Toc169605883"/>
    <w:bookmarkStart w:id="162" w:name="_Toc201849185"/>
    <w:p>
      <w:pPr>
        <w:pStyle w:val="style2"/>
        <w:rPr/>
      </w:pPr>
      <w:r>
        <w:t>供货方式</w:t>
      </w:r>
      <w:bookmarkEnd w:id="160"/>
      <w:bookmarkEnd w:id="161"/>
      <w:bookmarkEnd w:id="162"/>
    </w:p>
    <w:p>
      <w:pPr>
        <w:pStyle w:val="style0"/>
        <w:ind w:firstLine="482"/>
        <w:rPr>
          <w:b/>
          <w:szCs w:val="24"/>
        </w:rPr>
      </w:pPr>
      <w:r>
        <w:rPr>
          <w:b/>
          <w:szCs w:val="24"/>
        </w:rPr>
        <w:t>一、供货方式</w:t>
      </w:r>
    </w:p>
    <w:p>
      <w:pPr>
        <w:pStyle w:val="style0"/>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pPr>
        <w:pStyle w:val="style0"/>
        <w:ind w:firstLine="480"/>
        <w:rPr>
          <w:szCs w:val="24"/>
        </w:rPr>
      </w:pPr>
      <w:r>
        <w:rPr>
          <w:szCs w:val="24"/>
        </w:rPr>
        <w:t>二、供货地点：本项目建设工地。</w:t>
      </w:r>
    </w:p>
    <w:p>
      <w:pPr>
        <w:pStyle w:val="style0"/>
        <w:ind w:firstLine="480"/>
        <w:jc w:val="left"/>
        <w:rPr>
          <w:szCs w:val="24"/>
        </w:rPr>
      </w:pPr>
      <w:r>
        <w:rPr>
          <w:szCs w:val="24"/>
        </w:rPr>
        <w:t>三、</w:t>
      </w:r>
      <w:r>
        <w:rPr>
          <w:rFonts w:hint="eastAsia"/>
          <w:szCs w:val="24"/>
        </w:rPr>
        <w:t>交货期</w:t>
      </w:r>
    </w:p>
    <w:p>
      <w:pPr>
        <w:pStyle w:val="style0"/>
        <w:ind w:firstLine="480"/>
        <w:jc w:val="left"/>
        <w:rPr>
          <w:szCs w:val="24"/>
        </w:rPr>
      </w:pPr>
      <w:r>
        <w:rPr>
          <w:szCs w:val="24"/>
        </w:rPr>
        <w:t>以交钥匙方式供货的：</w:t>
      </w:r>
    </w:p>
    <w:p>
      <w:pPr>
        <w:pStyle w:val="style0"/>
        <w:ind w:left="439" w:leftChars="183" w:firstLine="0" w:firstLineChars="0"/>
        <w:jc w:val="left"/>
        <w:rPr>
          <w:szCs w:val="24"/>
        </w:rPr>
      </w:pPr>
      <w:r>
        <w:rPr>
          <w:rFonts w:hint="eastAsia"/>
          <w:szCs w:val="24"/>
        </w:rPr>
        <w:t>1</w:t>
      </w:r>
      <w:r>
        <w:rPr>
          <w:rFonts w:hint="eastAsia"/>
          <w:szCs w:val="24"/>
        </w:rPr>
        <w:t>、自接到中标通知书之日起，</w:t>
      </w:r>
      <w:r>
        <w:rPr>
          <w:rFonts w:hint="eastAsia"/>
          <w:szCs w:val="24"/>
          <w:u w:val="single"/>
        </w:rPr>
        <w:t>30</w:t>
      </w:r>
      <w:r>
        <w:rPr>
          <w:rFonts w:hint="eastAsia"/>
          <w:szCs w:val="24"/>
        </w:rPr>
        <w:t>个</w:t>
      </w:r>
      <w:r>
        <w:rPr>
          <w:rFonts w:hint="eastAsia"/>
          <w:szCs w:val="24"/>
        </w:rPr>
        <w:t>日历天</w:t>
      </w:r>
      <w:r>
        <w:rPr>
          <w:rFonts w:hint="eastAsia"/>
          <w:szCs w:val="24"/>
        </w:rPr>
        <w:t>之内交货至供货地点并初调试合格；</w:t>
      </w:r>
      <w:r>
        <w:rPr>
          <w:szCs w:val="24"/>
        </w:rPr>
        <w:t xml:space="preserve"> </w:t>
      </w:r>
    </w:p>
    <w:p>
      <w:pPr>
        <w:pStyle w:val="style0"/>
        <w:ind w:firstLine="439" w:firstLineChars="183"/>
        <w:jc w:val="left"/>
        <w:rPr>
          <w:szCs w:val="24"/>
        </w:rPr>
      </w:pPr>
      <w:r>
        <w:rPr>
          <w:szCs w:val="24"/>
        </w:rPr>
        <w:t>3</w:t>
      </w:r>
      <w:r>
        <w:rPr>
          <w:szCs w:val="24"/>
        </w:rPr>
        <w:t>、接续</w:t>
      </w:r>
      <w:r>
        <w:rPr>
          <w:rFonts w:hint="eastAsia"/>
          <w:szCs w:val="24"/>
          <w:u w:val="single"/>
        </w:rPr>
        <w:t xml:space="preserve"> 15</w:t>
      </w:r>
      <w:r>
        <w:rPr>
          <w:szCs w:val="24"/>
        </w:rPr>
        <w:t>个日历日之内完成（或协助完成）终验收。</w:t>
      </w:r>
    </w:p>
    <w:p>
      <w:pPr>
        <w:pStyle w:val="style0"/>
        <w:ind w:firstLine="480"/>
        <w:jc w:val="left"/>
        <w:rPr>
          <w:szCs w:val="24"/>
        </w:rPr>
      </w:pPr>
      <w:r>
        <w:rPr>
          <w:szCs w:val="24"/>
        </w:rPr>
        <w:t>安装调试工期超过</w:t>
      </w:r>
      <w:r>
        <w:rPr>
          <w:szCs w:val="24"/>
        </w:rPr>
        <w:t>10</w:t>
      </w:r>
      <w:r>
        <w:rPr>
          <w:szCs w:val="24"/>
        </w:rPr>
        <w:t>个日历日的，投标方应当随标书提供详细的工期计划。</w:t>
      </w:r>
    </w:p>
    <w:p>
      <w:pPr>
        <w:pStyle w:val="style0"/>
        <w:ind w:firstLine="480"/>
        <w:rPr>
          <w:szCs w:val="24"/>
        </w:rPr>
      </w:pPr>
      <w:r>
        <w:rPr>
          <w:szCs w:val="24"/>
        </w:rPr>
        <w:t>四、包装</w:t>
      </w:r>
    </w:p>
    <w:p>
      <w:pPr>
        <w:pStyle w:val="style0"/>
        <w:adjustRightInd w:val="false"/>
        <w:snapToGrid w:val="false"/>
        <w:ind w:firstLine="480"/>
        <w:rPr>
          <w:szCs w:val="24"/>
        </w:rPr>
      </w:pPr>
      <w:r>
        <w:rPr>
          <w:szCs w:val="24"/>
        </w:rPr>
        <w:t>1</w:t>
      </w:r>
      <w:r>
        <w:rPr>
          <w:szCs w:val="24"/>
        </w:rPr>
        <w:t>、所提供货物（设备）的包装，应遵照国家标准和有关包装、包皮的技术条件，或按照最好的商业惯例进行包装。</w:t>
      </w:r>
    </w:p>
    <w:p>
      <w:pPr>
        <w:pStyle w:val="style0"/>
        <w:adjustRightInd w:val="false"/>
        <w:snapToGrid w:val="false"/>
        <w:ind w:firstLine="480"/>
        <w:rPr>
          <w:szCs w:val="24"/>
        </w:rPr>
      </w:pPr>
      <w:r>
        <w:rPr>
          <w:szCs w:val="24"/>
        </w:rPr>
        <w:t>2</w:t>
      </w:r>
      <w:r>
        <w:rPr>
          <w:szCs w:val="24"/>
        </w:rPr>
        <w:t>、包装应能满足所需要采取的运输方式（船运、汽运或铁路运输）、多次吊装卸装、卸货以及长期露天堆放要求，应能防止雨淋、受潮、生锈、腐蚀、受振、受</w:t>
      </w:r>
      <w:r>
        <w:rPr>
          <w:szCs w:val="24"/>
        </w:rPr>
        <w:t>磁以及</w:t>
      </w:r>
      <w:r>
        <w:rPr>
          <w:szCs w:val="24"/>
        </w:rPr>
        <w:t>机械和化学因素等引起的损坏。</w:t>
      </w:r>
    </w:p>
    <w:p>
      <w:pPr>
        <w:pStyle w:val="style0"/>
        <w:adjustRightInd w:val="false"/>
        <w:snapToGrid w:val="false"/>
        <w:ind w:firstLine="480"/>
        <w:rPr>
          <w:szCs w:val="24"/>
        </w:rPr>
      </w:pPr>
      <w:r>
        <w:rPr>
          <w:szCs w:val="24"/>
        </w:rPr>
        <w:t>3</w:t>
      </w:r>
      <w:r>
        <w:rPr>
          <w:szCs w:val="24"/>
        </w:rPr>
        <w:t>、所提供货物（设备）的包装，应能防止其一般性被窃或受外力破坏；一般不得采用有大缝隙的板条包装。</w:t>
      </w:r>
    </w:p>
    <w:p>
      <w:pPr>
        <w:pStyle w:val="style0"/>
        <w:adjustRightInd w:val="false"/>
        <w:snapToGrid w:val="false"/>
        <w:ind w:firstLine="480"/>
        <w:rPr>
          <w:szCs w:val="24"/>
        </w:rPr>
      </w:pPr>
      <w:r>
        <w:rPr>
          <w:szCs w:val="24"/>
        </w:rPr>
        <w:t>4</w:t>
      </w:r>
      <w:r>
        <w:rPr>
          <w:szCs w:val="24"/>
        </w:rPr>
        <w:t>、应对</w:t>
      </w:r>
      <w:r>
        <w:rPr>
          <w:szCs w:val="24"/>
        </w:rPr>
        <w:t>包装件做必要</w:t>
      </w:r>
      <w:r>
        <w:rPr>
          <w:szCs w:val="24"/>
        </w:rPr>
        <w:t>的加固和固定，以防止运输可能造成的损坏。</w:t>
      </w:r>
    </w:p>
    <w:p>
      <w:pPr>
        <w:pStyle w:val="style0"/>
        <w:adjustRightInd w:val="false"/>
        <w:snapToGrid w:val="false"/>
        <w:ind w:firstLine="480"/>
        <w:rPr>
          <w:szCs w:val="24"/>
        </w:rPr>
      </w:pPr>
      <w:r>
        <w:rPr>
          <w:szCs w:val="24"/>
        </w:rPr>
        <w:t>5</w:t>
      </w:r>
      <w:r>
        <w:rPr>
          <w:szCs w:val="24"/>
        </w:rPr>
        <w:t>、每个包装件应有装箱单，并至少标明名称、型号规格、数量、净重和毛重、投标方（或供货商）名称和制造日期等相关内容。</w:t>
      </w:r>
    </w:p>
    <w:p>
      <w:pPr>
        <w:pStyle w:val="style0"/>
        <w:adjustRightInd w:val="false"/>
        <w:snapToGrid w:val="false"/>
        <w:ind w:firstLine="480"/>
        <w:rPr>
          <w:szCs w:val="24"/>
        </w:rPr>
      </w:pPr>
      <w:r>
        <w:rPr>
          <w:szCs w:val="24"/>
        </w:rPr>
        <w:t>6</w:t>
      </w:r>
      <w:r>
        <w:rPr>
          <w:szCs w:val="24"/>
        </w:rPr>
        <w:t>、每个包装箱应有明显标志，并具有中文书写的合同号、装运标志、发货和到货地点名称、发货人和收货人名称、货物（生产线）名称和项目号、箱号和外型尺寸等内容。</w:t>
      </w:r>
    </w:p>
    <w:p>
      <w:pPr>
        <w:pStyle w:val="style0"/>
        <w:adjustRightInd w:val="false"/>
        <w:snapToGrid w:val="false"/>
        <w:ind w:firstLine="480"/>
        <w:rPr>
          <w:szCs w:val="24"/>
        </w:rPr>
      </w:pPr>
      <w:r>
        <w:rPr>
          <w:szCs w:val="24"/>
        </w:rPr>
        <w:t>7</w:t>
      </w:r>
      <w:r>
        <w:rPr>
          <w:szCs w:val="24"/>
        </w:rPr>
        <w:t>、应按照不同的装运要求在包装箱上标明</w:t>
      </w:r>
      <w:r>
        <w:rPr>
          <w:szCs w:val="24"/>
        </w:rPr>
        <w:t>“</w:t>
      </w:r>
      <w:r>
        <w:rPr>
          <w:szCs w:val="24"/>
        </w:rPr>
        <w:t>小心轻放</w:t>
      </w:r>
      <w:r>
        <w:rPr>
          <w:szCs w:val="24"/>
        </w:rPr>
        <w:t>”</w:t>
      </w:r>
      <w:r>
        <w:rPr>
          <w:szCs w:val="24"/>
        </w:rPr>
        <w:t>、</w:t>
      </w:r>
      <w:r>
        <w:rPr>
          <w:szCs w:val="24"/>
        </w:rPr>
        <w:t>“</w:t>
      </w:r>
      <w:r>
        <w:rPr>
          <w:szCs w:val="24"/>
        </w:rPr>
        <w:t>箭头向上</w:t>
      </w:r>
      <w:r>
        <w:rPr>
          <w:szCs w:val="24"/>
        </w:rPr>
        <w:t>”</w:t>
      </w:r>
      <w:r>
        <w:rPr>
          <w:szCs w:val="24"/>
        </w:rPr>
        <w:t>、</w:t>
      </w:r>
      <w:r>
        <w:rPr>
          <w:szCs w:val="24"/>
        </w:rPr>
        <w:t>“</w:t>
      </w:r>
      <w:r>
        <w:rPr>
          <w:szCs w:val="24"/>
        </w:rPr>
        <w:t>防潮</w:t>
      </w:r>
      <w:r>
        <w:rPr>
          <w:szCs w:val="24"/>
        </w:rPr>
        <w:t>”</w:t>
      </w:r>
      <w:r>
        <w:rPr>
          <w:szCs w:val="24"/>
        </w:rPr>
        <w:t>、</w:t>
      </w:r>
      <w:r>
        <w:rPr>
          <w:szCs w:val="24"/>
        </w:rPr>
        <w:t>“</w:t>
      </w:r>
      <w:r>
        <w:rPr>
          <w:szCs w:val="24"/>
        </w:rPr>
        <w:t>防磁</w:t>
      </w:r>
      <w:r>
        <w:rPr>
          <w:szCs w:val="24"/>
        </w:rPr>
        <w:t>”</w:t>
      </w:r>
      <w:r>
        <w:rPr>
          <w:szCs w:val="24"/>
        </w:rPr>
        <w:t>、</w:t>
      </w:r>
      <w:r>
        <w:rPr>
          <w:szCs w:val="24"/>
        </w:rPr>
        <w:t>“</w:t>
      </w:r>
      <w:r>
        <w:rPr>
          <w:szCs w:val="24"/>
        </w:rPr>
        <w:t>不准平放</w:t>
      </w:r>
      <w:r>
        <w:rPr>
          <w:szCs w:val="24"/>
        </w:rPr>
        <w:t>”</w:t>
      </w:r>
      <w:r>
        <w:rPr>
          <w:szCs w:val="24"/>
        </w:rPr>
        <w:t>等标志，以及其它适用的国标通用标志。</w:t>
      </w:r>
    </w:p>
    <w:p>
      <w:pPr>
        <w:pStyle w:val="style0"/>
        <w:adjustRightInd w:val="false"/>
        <w:snapToGrid w:val="false"/>
        <w:ind w:firstLine="480"/>
        <w:rPr>
          <w:szCs w:val="24"/>
        </w:rPr>
      </w:pPr>
      <w:r>
        <w:rPr>
          <w:szCs w:val="24"/>
        </w:rPr>
        <w:t>8</w:t>
      </w:r>
      <w:r>
        <w:rPr>
          <w:szCs w:val="24"/>
        </w:rPr>
        <w:t>、包装箱应连续编号，不应出现重复编号。</w:t>
      </w:r>
    </w:p>
    <w:p>
      <w:pPr>
        <w:pStyle w:val="style0"/>
        <w:adjustRightInd w:val="false"/>
        <w:snapToGrid w:val="false"/>
        <w:ind w:firstLine="480"/>
        <w:rPr>
          <w:szCs w:val="24"/>
        </w:rPr>
      </w:pPr>
      <w:r>
        <w:rPr>
          <w:szCs w:val="24"/>
        </w:rPr>
        <w:t>9</w:t>
      </w:r>
      <w:r>
        <w:rPr>
          <w:szCs w:val="24"/>
        </w:rPr>
        <w:t>、在不受到外界破坏情况下，包装应保证自交货日起一年内货物（设备）完好无损。</w:t>
      </w:r>
    </w:p>
    <w:p>
      <w:pPr>
        <w:pStyle w:val="style0"/>
        <w:adjustRightInd w:val="false"/>
        <w:snapToGrid w:val="false"/>
        <w:ind w:firstLine="480"/>
        <w:rPr>
          <w:szCs w:val="24"/>
        </w:rPr>
      </w:pPr>
      <w:r>
        <w:rPr>
          <w:szCs w:val="24"/>
        </w:rPr>
        <w:t>五、运输</w:t>
      </w:r>
    </w:p>
    <w:p>
      <w:pPr>
        <w:pStyle w:val="style0"/>
        <w:adjustRightInd w:val="false"/>
        <w:snapToGrid w:val="false"/>
        <w:ind w:firstLine="480"/>
        <w:rPr>
          <w:szCs w:val="24"/>
        </w:rPr>
      </w:pPr>
      <w:r>
        <w:rPr>
          <w:szCs w:val="24"/>
        </w:rPr>
        <w:t>1</w:t>
      </w:r>
      <w:r>
        <w:rPr>
          <w:szCs w:val="24"/>
        </w:rPr>
        <w:t>、应负责将货物（设备）运到目的地，并必须做到货物（设备）在任何运输过程中不受损坏和遗失。</w:t>
      </w:r>
    </w:p>
    <w:p>
      <w:pPr>
        <w:pStyle w:val="style0"/>
        <w:adjustRightInd w:val="false"/>
        <w:snapToGrid w:val="false"/>
        <w:ind w:firstLine="480"/>
        <w:rPr>
          <w:szCs w:val="24"/>
        </w:rPr>
      </w:pPr>
      <w:r>
        <w:rPr>
          <w:szCs w:val="24"/>
        </w:rPr>
        <w:t>2</w:t>
      </w:r>
      <w:r>
        <w:rPr>
          <w:szCs w:val="24"/>
        </w:rPr>
        <w:t>、同批货物（设备）应统一包装、编号运输。</w:t>
      </w:r>
    </w:p>
    <w:p>
      <w:pPr>
        <w:pStyle w:val="style0"/>
        <w:adjustRightInd w:val="false"/>
        <w:snapToGrid w:val="false"/>
        <w:ind w:firstLine="480"/>
        <w:rPr>
          <w:szCs w:val="24"/>
        </w:rPr>
      </w:pPr>
      <w:r>
        <w:rPr>
          <w:szCs w:val="24"/>
        </w:rPr>
        <w:t>3</w:t>
      </w:r>
      <w:r>
        <w:rPr>
          <w:szCs w:val="24"/>
        </w:rPr>
        <w:t>、一般情况下，经由铁路、公路运输的包装件尺寸和重量不应超过国家所规定的尺寸限制。特殊情况应予以说明。</w:t>
      </w:r>
    </w:p>
    <w:p>
      <w:pPr>
        <w:pStyle w:val="style0"/>
        <w:adjustRightInd w:val="false"/>
        <w:snapToGrid w:val="false"/>
        <w:ind w:firstLine="480"/>
        <w:rPr>
          <w:szCs w:val="24"/>
        </w:rPr>
      </w:pPr>
      <w:r>
        <w:rPr>
          <w:szCs w:val="24"/>
        </w:rPr>
        <w:t>4</w:t>
      </w:r>
      <w:r>
        <w:rPr>
          <w:szCs w:val="24"/>
        </w:rPr>
        <w:t>、在每批货物（设备）发出后，应立即通知买方；通知中应指明：合同号、货运单号、件数、重量和货物（设备）发出日期等相关内容。</w:t>
      </w:r>
    </w:p>
    <w:p>
      <w:pPr>
        <w:pStyle w:val="style0"/>
        <w:adjustRightInd w:val="false"/>
        <w:snapToGrid w:val="false"/>
        <w:ind w:firstLine="480"/>
        <w:rPr>
          <w:szCs w:val="24"/>
        </w:rPr>
      </w:pPr>
      <w:r>
        <w:rPr>
          <w:szCs w:val="24"/>
        </w:rPr>
        <w:t>5</w:t>
      </w:r>
      <w:r>
        <w:rPr>
          <w:szCs w:val="24"/>
        </w:rPr>
        <w:t>、货物（设备）运抵交货地点后，应负责货物（设备）的卸货、搬运、保管等事宜；或按照合同约定。</w:t>
      </w:r>
    </w:p>
    <w:bookmarkStart w:id="163" w:name="_Toc169605884"/>
    <w:bookmarkEnd w:id="117"/>
    <w:p>
      <w:pPr>
        <w:pStyle w:val="style1"/>
        <w:spacing w:before="240" w:after="240"/>
        <w:rPr/>
      </w:pPr>
      <w:r>
        <w:br w:type="page"/>
      </w:r>
      <w:bookmarkStart w:id="164" w:name="_Toc56676947"/>
      <w:bookmarkStart w:id="165" w:name="_Toc201849186"/>
      <w:r>
        <w:t>质保期及售后服务</w:t>
      </w:r>
      <w:bookmarkEnd w:id="163"/>
      <w:bookmarkEnd w:id="164"/>
      <w:bookmarkEnd w:id="165"/>
    </w:p>
    <w:bookmarkStart w:id="166" w:name="_Toc169605885"/>
    <w:p>
      <w:pPr>
        <w:pStyle w:val="style0"/>
        <w:ind w:firstLine="482"/>
        <w:jc w:val="left"/>
        <w:rPr>
          <w:b/>
          <w:szCs w:val="24"/>
        </w:rPr>
      </w:pPr>
      <w:r>
        <w:rPr>
          <w:b/>
          <w:szCs w:val="24"/>
        </w:rPr>
        <w:t>一、质保期及质保要求</w:t>
      </w:r>
    </w:p>
    <w:p>
      <w:pPr>
        <w:pStyle w:val="style0"/>
        <w:ind w:firstLine="480"/>
        <w:jc w:val="left"/>
        <w:rPr>
          <w:szCs w:val="24"/>
        </w:rPr>
      </w:pPr>
      <w:r>
        <w:rPr>
          <w:szCs w:val="24"/>
        </w:rPr>
        <w:t>1</w:t>
      </w:r>
      <w:r>
        <w:rPr>
          <w:szCs w:val="24"/>
        </w:rPr>
        <w:t>、全部供货范围内的设备、材料、零配件和工器具等，除合同特别约定外，其质保期均自终验收签字生效之日起</w:t>
      </w:r>
      <w:r>
        <w:rPr>
          <w:szCs w:val="24"/>
          <w:u w:val="single"/>
          <w:shd w:val="pct10" w:color="auto" w:fill="ffffff"/>
        </w:rPr>
        <w:t xml:space="preserve"> 12 </w:t>
      </w:r>
      <w:r>
        <w:rPr>
          <w:szCs w:val="24"/>
        </w:rPr>
        <w:t>个</w:t>
      </w:r>
      <w:r>
        <w:rPr>
          <w:szCs w:val="24"/>
        </w:rPr>
        <w:t>月。</w:t>
      </w:r>
    </w:p>
    <w:p>
      <w:pPr>
        <w:pStyle w:val="style0"/>
        <w:ind w:firstLine="480"/>
        <w:jc w:val="left"/>
        <w:rPr>
          <w:szCs w:val="24"/>
        </w:rPr>
      </w:pPr>
      <w:r>
        <w:rPr>
          <w:szCs w:val="24"/>
        </w:rPr>
        <w:t>投标货物或涉及的关键总成和零件，如果有更长时间质保期，允许更改并说明，此将有利于投标方。</w:t>
      </w:r>
    </w:p>
    <w:p>
      <w:pPr>
        <w:pStyle w:val="style0"/>
        <w:ind w:firstLine="480"/>
        <w:jc w:val="left"/>
        <w:rPr>
          <w:szCs w:val="24"/>
        </w:rPr>
      </w:pPr>
      <w:r>
        <w:rPr>
          <w:szCs w:val="24"/>
        </w:rPr>
        <w:t>设计使用寿命短于质保期的易损件除外，但属于易损件的，应当有明确说明。</w:t>
      </w:r>
    </w:p>
    <w:p>
      <w:pPr>
        <w:pStyle w:val="style0"/>
        <w:ind w:firstLine="480"/>
        <w:jc w:val="left"/>
        <w:rPr>
          <w:szCs w:val="24"/>
        </w:rPr>
      </w:pPr>
      <w:r>
        <w:rPr>
          <w:szCs w:val="24"/>
        </w:rPr>
        <w:t>2</w:t>
      </w:r>
      <w:r>
        <w:rPr>
          <w:szCs w:val="24"/>
        </w:rPr>
        <w:t>、质保期之内，如果货物（生产线）出现设备、总成、关键零部件或者多处一般零部件的二次以上的更换或维修行为，则质保期自更换或维修行为结束、货物（生产线）重新正常运行使用之日起重新计算。</w:t>
      </w:r>
    </w:p>
    <w:p>
      <w:pPr>
        <w:pStyle w:val="style0"/>
        <w:ind w:firstLine="480"/>
        <w:jc w:val="left"/>
        <w:rPr>
          <w:szCs w:val="24"/>
        </w:rPr>
      </w:pPr>
      <w:r>
        <w:rPr>
          <w:szCs w:val="24"/>
        </w:rPr>
        <w:t>3</w:t>
      </w:r>
      <w:r>
        <w:rPr>
          <w:szCs w:val="24"/>
        </w:rPr>
        <w:t>、质保期内免费提供零部件和及时有效的服务。质保期内因货物本身缺陷造成的各种故障，卖方应负责免费维修和服务。</w:t>
      </w:r>
    </w:p>
    <w:p>
      <w:pPr>
        <w:pStyle w:val="style0"/>
        <w:ind w:firstLine="480"/>
        <w:jc w:val="left"/>
        <w:rPr>
          <w:szCs w:val="24"/>
        </w:rPr>
      </w:pPr>
      <w:r>
        <w:rPr>
          <w:szCs w:val="24"/>
        </w:rPr>
        <w:t>4</w:t>
      </w:r>
      <w:r>
        <w:rPr>
          <w:szCs w:val="24"/>
        </w:rPr>
        <w:t>、质保期终止之日起一年内重复出现的质保期之内出现的故障，仍属质</w:t>
      </w:r>
      <w:r>
        <w:rPr>
          <w:szCs w:val="24"/>
        </w:rPr>
        <w:t>保范围</w:t>
      </w:r>
      <w:r>
        <w:rPr>
          <w:szCs w:val="24"/>
        </w:rPr>
        <w:t>而且应当免费。</w:t>
      </w:r>
    </w:p>
    <w:p>
      <w:pPr>
        <w:pStyle w:val="style0"/>
        <w:adjustRightInd w:val="false"/>
        <w:snapToGrid w:val="false"/>
        <w:ind w:firstLine="482"/>
        <w:rPr>
          <w:b/>
          <w:szCs w:val="24"/>
        </w:rPr>
      </w:pPr>
      <w:r>
        <w:rPr>
          <w:b/>
          <w:szCs w:val="24"/>
        </w:rPr>
        <w:t>二、技术及培训服务</w:t>
      </w:r>
    </w:p>
    <w:p>
      <w:pPr>
        <w:pStyle w:val="style0"/>
        <w:adjustRightInd w:val="false"/>
        <w:snapToGrid w:val="false"/>
        <w:ind w:firstLine="480"/>
        <w:rPr>
          <w:szCs w:val="24"/>
        </w:rPr>
      </w:pPr>
      <w:r>
        <w:rPr>
          <w:szCs w:val="24"/>
        </w:rPr>
        <w:t>1</w:t>
      </w:r>
      <w:r>
        <w:rPr>
          <w:szCs w:val="24"/>
        </w:rPr>
        <w:t>、应负责对买方</w:t>
      </w:r>
      <w:r>
        <w:rPr>
          <w:szCs w:val="24"/>
          <w:u w:val="single"/>
          <w:shd w:val="pct10" w:color="auto" w:fill="ffffff"/>
        </w:rPr>
        <w:t xml:space="preserve"> </w:t>
      </w:r>
      <w:r>
        <w:rPr>
          <w:rFonts w:hint="eastAsia"/>
          <w:szCs w:val="24"/>
          <w:u w:val="single"/>
          <w:shd w:val="pct10" w:color="auto" w:fill="ffffff"/>
        </w:rPr>
        <w:t>2</w:t>
      </w:r>
      <w:r>
        <w:rPr>
          <w:szCs w:val="24"/>
        </w:rPr>
        <w:t>名技术、维修和操作人员提供不少于</w:t>
      </w:r>
      <w:r>
        <w:rPr>
          <w:rFonts w:hint="eastAsia"/>
          <w:szCs w:val="24"/>
          <w:u w:val="single"/>
          <w:shd w:val="pct10" w:color="auto" w:fill="ffffff"/>
        </w:rPr>
        <w:t>3</w:t>
      </w:r>
      <w:r>
        <w:rPr>
          <w:szCs w:val="24"/>
        </w:rPr>
        <w:t>个日历日的免费的、卖方生产制造现场的理论、技术和操作、维修等方面的技术指导和培训，并为买方受培训人员提供免费的培训地交通、食宿条件。</w:t>
      </w:r>
    </w:p>
    <w:p>
      <w:pPr>
        <w:pStyle w:val="style0"/>
        <w:adjustRightInd w:val="false"/>
        <w:snapToGrid w:val="false"/>
        <w:ind w:firstLine="480"/>
        <w:rPr>
          <w:szCs w:val="24"/>
        </w:rPr>
      </w:pPr>
      <w:r>
        <w:rPr>
          <w:szCs w:val="24"/>
        </w:rPr>
        <w:t>2</w:t>
      </w:r>
      <w:r>
        <w:rPr>
          <w:szCs w:val="24"/>
        </w:rPr>
        <w:t>、应负责在买方货物（生产线）使用现场，进行</w:t>
      </w:r>
      <w:r>
        <w:rPr>
          <w:szCs w:val="24"/>
        </w:rPr>
        <w:t>1</w:t>
      </w:r>
      <w:r>
        <w:rPr>
          <w:szCs w:val="24"/>
        </w:rPr>
        <w:t>～</w:t>
      </w:r>
      <w:r>
        <w:rPr>
          <w:szCs w:val="24"/>
        </w:rPr>
        <w:t>2</w:t>
      </w:r>
      <w:r>
        <w:rPr>
          <w:szCs w:val="24"/>
        </w:rPr>
        <w:t>次免费的技术指导和培训，并接受买方有关人员的技术咨询。</w:t>
      </w:r>
    </w:p>
    <w:p>
      <w:pPr>
        <w:pStyle w:val="style0"/>
        <w:adjustRightInd w:val="false"/>
        <w:snapToGrid w:val="false"/>
        <w:ind w:firstLine="480"/>
        <w:rPr>
          <w:szCs w:val="24"/>
        </w:rPr>
      </w:pPr>
      <w:r>
        <w:rPr>
          <w:szCs w:val="24"/>
        </w:rPr>
        <w:t>3</w:t>
      </w:r>
      <w:r>
        <w:rPr>
          <w:szCs w:val="24"/>
        </w:rPr>
        <w:t>、应免费提供一定数量的培训资料。</w:t>
      </w:r>
    </w:p>
    <w:p>
      <w:pPr>
        <w:pStyle w:val="style0"/>
        <w:adjustRightInd w:val="false"/>
        <w:snapToGrid w:val="false"/>
        <w:ind w:firstLine="480"/>
        <w:rPr>
          <w:szCs w:val="24"/>
        </w:rPr>
      </w:pPr>
      <w:r>
        <w:rPr>
          <w:szCs w:val="24"/>
        </w:rPr>
        <w:t>4</w:t>
      </w:r>
      <w:r>
        <w:rPr>
          <w:szCs w:val="24"/>
        </w:rPr>
        <w:t>、应按要求免费积极协助和提供买方以及买方所委托的工程设计单位有关人员所需要的、与货物（生产线）有关的工程设计资料、技术咨询等。</w:t>
      </w:r>
    </w:p>
    <w:p>
      <w:pPr>
        <w:pStyle w:val="style0"/>
        <w:adjustRightInd w:val="false"/>
        <w:snapToGrid w:val="false"/>
        <w:ind w:firstLine="480"/>
        <w:rPr>
          <w:szCs w:val="24"/>
        </w:rPr>
      </w:pPr>
      <w:r>
        <w:rPr>
          <w:szCs w:val="24"/>
        </w:rPr>
        <w:t>5</w:t>
      </w:r>
      <w:r>
        <w:rPr>
          <w:szCs w:val="24"/>
        </w:rPr>
        <w:t>、若卖方提供货物（生产线）涉及到外购外协货物、而且该货物的技术质量等较为关键时，卖方应能保证得到配套厂家的技术支持，并免费为买方提供技术服务。</w:t>
      </w:r>
    </w:p>
    <w:p>
      <w:pPr>
        <w:pStyle w:val="style0"/>
        <w:adjustRightInd w:val="false"/>
        <w:snapToGrid w:val="false"/>
        <w:ind w:firstLine="480"/>
        <w:rPr>
          <w:szCs w:val="24"/>
        </w:rPr>
      </w:pPr>
      <w:r>
        <w:rPr>
          <w:szCs w:val="24"/>
        </w:rPr>
        <w:t>6</w:t>
      </w:r>
      <w:r>
        <w:rPr>
          <w:szCs w:val="24"/>
        </w:rPr>
        <w:t>、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pStyle w:val="style0"/>
        <w:adjustRightInd w:val="false"/>
        <w:snapToGrid w:val="false"/>
        <w:ind w:firstLine="482"/>
        <w:rPr>
          <w:b/>
          <w:szCs w:val="24"/>
        </w:rPr>
      </w:pPr>
      <w:r>
        <w:rPr>
          <w:b/>
          <w:szCs w:val="24"/>
        </w:rPr>
        <w:t>三、安装调试及验收服务</w:t>
      </w:r>
    </w:p>
    <w:p>
      <w:pPr>
        <w:pStyle w:val="style0"/>
        <w:adjustRightInd w:val="false"/>
        <w:snapToGrid w:val="false"/>
        <w:ind w:firstLine="480"/>
        <w:rPr>
          <w:szCs w:val="24"/>
        </w:rPr>
      </w:pPr>
      <w:r>
        <w:rPr>
          <w:szCs w:val="24"/>
        </w:rPr>
        <w:t>1</w:t>
      </w:r>
      <w:r>
        <w:rPr>
          <w:szCs w:val="24"/>
        </w:rPr>
        <w:t>、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pStyle w:val="style0"/>
        <w:adjustRightInd w:val="false"/>
        <w:snapToGrid w:val="false"/>
        <w:ind w:firstLine="480"/>
        <w:rPr>
          <w:szCs w:val="24"/>
        </w:rPr>
      </w:pPr>
      <w:r>
        <w:rPr>
          <w:szCs w:val="24"/>
        </w:rPr>
        <w:t>2</w:t>
      </w:r>
      <w:r>
        <w:rPr>
          <w:szCs w:val="24"/>
        </w:rPr>
        <w:t>、若卖方提供的货物（生产线）涉及到外购外协货物、而且该货物的技术质量等较为关键时，应保证能得到供应商的技术支持，并免费为买方提供安装使用现场的指导与培训。</w:t>
      </w:r>
    </w:p>
    <w:p>
      <w:pPr>
        <w:pStyle w:val="style0"/>
        <w:adjustRightInd w:val="false"/>
        <w:snapToGrid w:val="false"/>
        <w:ind w:firstLine="480"/>
        <w:rPr>
          <w:szCs w:val="24"/>
        </w:rPr>
      </w:pPr>
      <w:r>
        <w:rPr>
          <w:szCs w:val="24"/>
        </w:rPr>
        <w:t>3</w:t>
      </w:r>
      <w:r>
        <w:rPr>
          <w:szCs w:val="24"/>
        </w:rPr>
        <w:t>、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pPr>
        <w:pStyle w:val="style0"/>
        <w:adjustRightInd w:val="false"/>
        <w:snapToGrid w:val="false"/>
        <w:ind w:firstLine="480"/>
        <w:rPr>
          <w:szCs w:val="24"/>
        </w:rPr>
      </w:pPr>
      <w:r>
        <w:rPr>
          <w:szCs w:val="24"/>
        </w:rPr>
        <w:t>4</w:t>
      </w:r>
      <w:r>
        <w:rPr>
          <w:szCs w:val="24"/>
        </w:rPr>
        <w:t>、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pPr>
        <w:pStyle w:val="style0"/>
        <w:adjustRightInd w:val="false"/>
        <w:snapToGrid w:val="false"/>
        <w:ind w:firstLine="480"/>
        <w:rPr>
          <w:szCs w:val="24"/>
        </w:rPr>
      </w:pPr>
      <w:r>
        <w:rPr>
          <w:szCs w:val="24"/>
        </w:rPr>
        <w:t>5</w:t>
      </w:r>
      <w:r>
        <w:rPr>
          <w:szCs w:val="24"/>
        </w:rPr>
        <w:t>、卖方应当向买方提供货物试验、验收的有关标准、规范和方法，同时提供货物涉及并使用的软件合法性证明。</w:t>
      </w:r>
    </w:p>
    <w:p>
      <w:pPr>
        <w:pStyle w:val="style0"/>
        <w:adjustRightInd w:val="false"/>
        <w:snapToGrid w:val="false"/>
        <w:ind w:firstLine="480"/>
        <w:rPr>
          <w:szCs w:val="24"/>
        </w:rPr>
      </w:pPr>
      <w:r>
        <w:rPr>
          <w:szCs w:val="24"/>
        </w:rPr>
        <w:t>6</w:t>
      </w:r>
      <w:r>
        <w:rPr>
          <w:szCs w:val="24"/>
        </w:rPr>
        <w:t>、服务缺陷视同货物缺陷和履约延期。</w:t>
      </w:r>
    </w:p>
    <w:p>
      <w:pPr>
        <w:pStyle w:val="style0"/>
        <w:adjustRightInd w:val="false"/>
        <w:snapToGrid w:val="false"/>
        <w:ind w:firstLine="482"/>
        <w:rPr>
          <w:b/>
          <w:szCs w:val="24"/>
        </w:rPr>
      </w:pPr>
      <w:r>
        <w:rPr>
          <w:b/>
          <w:szCs w:val="24"/>
        </w:rPr>
        <w:t>四、售后服务</w:t>
      </w:r>
    </w:p>
    <w:p>
      <w:pPr>
        <w:pStyle w:val="style0"/>
        <w:adjustRightInd w:val="false"/>
        <w:snapToGrid w:val="false"/>
        <w:ind w:firstLine="480"/>
        <w:rPr>
          <w:szCs w:val="24"/>
        </w:rPr>
      </w:pPr>
      <w:r>
        <w:rPr>
          <w:szCs w:val="24"/>
        </w:rPr>
        <w:t>1</w:t>
      </w:r>
      <w:r>
        <w:rPr>
          <w:szCs w:val="24"/>
        </w:rPr>
        <w:t>、卖方提供的货物（生产线）涉及的所有售后服务均由卖方负责。如果发生问题并且收到通知，卖方应当在</w:t>
      </w:r>
      <w:r>
        <w:rPr>
          <w:szCs w:val="24"/>
        </w:rPr>
        <w:t>2</w:t>
      </w:r>
      <w:r>
        <w:rPr>
          <w:szCs w:val="24"/>
        </w:rPr>
        <w:t>小时内予以答复。</w:t>
      </w:r>
    </w:p>
    <w:p>
      <w:pPr>
        <w:pStyle w:val="style0"/>
        <w:adjustRightInd w:val="false"/>
        <w:snapToGrid w:val="false"/>
        <w:ind w:firstLine="480"/>
        <w:rPr>
          <w:szCs w:val="24"/>
        </w:rPr>
      </w:pPr>
      <w:r>
        <w:rPr>
          <w:szCs w:val="24"/>
        </w:rPr>
        <w:t>2</w:t>
      </w:r>
      <w:r>
        <w:rPr>
          <w:szCs w:val="24"/>
        </w:rPr>
        <w:t>、如发现所提供的货物（或生产线）存在问题，需要卖方解决或配合解决时：在质保期之内，应在接到通知后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pPr>
        <w:pStyle w:val="style0"/>
        <w:adjustRightInd w:val="false"/>
        <w:snapToGrid w:val="false"/>
        <w:ind w:firstLine="480"/>
        <w:rPr>
          <w:szCs w:val="24"/>
        </w:rPr>
      </w:pPr>
      <w:r>
        <w:rPr>
          <w:szCs w:val="24"/>
        </w:rPr>
        <w:t>3</w:t>
      </w:r>
      <w:r>
        <w:rPr>
          <w:szCs w:val="24"/>
        </w:rPr>
        <w:t>、卖方派往买方使用现场的人员，应具有较高的业务素质；现场解决问题时，不得无故拖延或推迟，应为买方提供最佳的服务。</w:t>
      </w:r>
    </w:p>
    <w:p>
      <w:pPr>
        <w:pStyle w:val="style0"/>
        <w:adjustRightInd w:val="false"/>
        <w:snapToGrid w:val="false"/>
        <w:ind w:firstLine="482"/>
        <w:rPr>
          <w:b/>
          <w:szCs w:val="24"/>
        </w:rPr>
      </w:pPr>
      <w:r>
        <w:rPr>
          <w:b/>
          <w:szCs w:val="24"/>
        </w:rPr>
        <w:t>五、其它服务</w:t>
      </w:r>
    </w:p>
    <w:p>
      <w:pPr>
        <w:pStyle w:val="style0"/>
        <w:adjustRightInd w:val="false"/>
        <w:snapToGrid w:val="false"/>
        <w:ind w:firstLine="480"/>
        <w:rPr>
          <w:szCs w:val="24"/>
        </w:rPr>
      </w:pPr>
      <w:r>
        <w:rPr>
          <w:szCs w:val="24"/>
        </w:rPr>
        <w:t>1</w:t>
      </w:r>
      <w:r>
        <w:rPr>
          <w:szCs w:val="24"/>
        </w:rPr>
        <w:t>、若卖方所提供货物（生产线）有需要进口的，卖方一般应自行、自费办理；必要时，买卖双方共同办理。</w:t>
      </w:r>
    </w:p>
    <w:p>
      <w:pPr>
        <w:pStyle w:val="style0"/>
        <w:adjustRightInd w:val="false"/>
        <w:snapToGrid w:val="false"/>
        <w:ind w:firstLine="480"/>
        <w:rPr>
          <w:szCs w:val="24"/>
        </w:rPr>
      </w:pPr>
      <w:r>
        <w:rPr>
          <w:szCs w:val="24"/>
        </w:rPr>
        <w:t>2</w:t>
      </w:r>
      <w:r>
        <w:rPr>
          <w:szCs w:val="24"/>
        </w:rPr>
        <w:t>、除招标文件、投标文件、答疑文件、技术协议、合同等约定之外，卖方应免费负责必要的或强制性的货物（生产线）的检验、试验、化验等直接费用。</w:t>
      </w:r>
    </w:p>
    <w:p>
      <w:pPr>
        <w:pStyle w:val="style0"/>
        <w:ind w:firstLine="480"/>
        <w:rPr>
          <w:szCs w:val="24"/>
        </w:rPr>
      </w:pPr>
      <w:r>
        <w:rPr>
          <w:szCs w:val="24"/>
        </w:rPr>
        <w:t>3</w:t>
      </w:r>
      <w:r>
        <w:rPr>
          <w:szCs w:val="24"/>
        </w:rPr>
        <w:t>、本章节条款</w:t>
      </w:r>
      <w:r>
        <w:rPr>
          <w:rFonts w:hint="eastAsia"/>
          <w:szCs w:val="24"/>
        </w:rPr>
        <w:t>所列“免费”，并</w:t>
      </w:r>
      <w:r>
        <w:rPr>
          <w:szCs w:val="24"/>
        </w:rPr>
        <w:t>非指定不可收费，而是指招标文件、投标文件、答疑文</w:t>
      </w:r>
      <w:r>
        <w:rPr>
          <w:szCs w:val="24"/>
        </w:rPr>
        <w:t>件、技术交流文件、技术协议书和合同等范围之外，投标</w:t>
      </w:r>
      <w:r>
        <w:rPr>
          <w:szCs w:val="24"/>
        </w:rPr>
        <w:t>方不可</w:t>
      </w:r>
      <w:r>
        <w:rPr>
          <w:szCs w:val="24"/>
        </w:rPr>
        <w:t>另行收取的费用。</w:t>
      </w:r>
    </w:p>
    <w:bookmarkStart w:id="167" w:name="_Toc169605886"/>
    <w:bookmarkEnd w:id="166"/>
    <w:p>
      <w:pPr>
        <w:pStyle w:val="style1"/>
        <w:spacing w:before="240" w:after="240"/>
        <w:rPr/>
      </w:pPr>
      <w:r>
        <w:br w:type="page"/>
      </w:r>
      <w:bookmarkStart w:id="168" w:name="_Toc56676948"/>
      <w:bookmarkStart w:id="169" w:name="_Toc201849187"/>
      <w:r>
        <w:t>验收</w:t>
      </w:r>
      <w:bookmarkEnd w:id="168"/>
      <w:bookmarkEnd w:id="169"/>
    </w:p>
    <w:p>
      <w:pPr>
        <w:pStyle w:val="style0"/>
        <w:ind w:firstLine="482"/>
        <w:rPr>
          <w:b/>
          <w:szCs w:val="24"/>
        </w:rPr>
      </w:pPr>
      <w:r>
        <w:rPr>
          <w:b/>
          <w:szCs w:val="24"/>
        </w:rPr>
        <w:t>一、验收依据和验收标准</w:t>
      </w:r>
    </w:p>
    <w:p>
      <w:pPr>
        <w:pStyle w:val="style0"/>
        <w:ind w:firstLine="480"/>
        <w:rPr>
          <w:szCs w:val="24"/>
        </w:rPr>
      </w:pPr>
      <w:r>
        <w:rPr>
          <w:szCs w:val="24"/>
        </w:rPr>
        <w:t>1</w:t>
      </w:r>
      <w:r>
        <w:rPr>
          <w:szCs w:val="24"/>
        </w:rPr>
        <w:t>、验收标准一般以技术协议书和合同规定验收。无论技术协议书和合同，是否全部并准确列明验收所涉及的相关标准，均作为验收标准之一。</w:t>
      </w:r>
    </w:p>
    <w:p>
      <w:pPr>
        <w:pStyle w:val="style0"/>
        <w:adjustRightInd w:val="false"/>
        <w:snapToGrid w:val="false"/>
        <w:ind w:firstLine="480"/>
        <w:rPr>
          <w:szCs w:val="24"/>
        </w:rPr>
      </w:pPr>
      <w:r>
        <w:rPr>
          <w:szCs w:val="24"/>
        </w:rPr>
        <w:t>2</w:t>
      </w:r>
      <w:r>
        <w:rPr>
          <w:szCs w:val="24"/>
        </w:rPr>
        <w:t>、如果验收过程中，发现招标文件、投标文件、答疑文件、技术交流文件等与技术协议书、合同存在差异，原则上以涉及条款中对买方最有利条款为验收依据。</w:t>
      </w:r>
    </w:p>
    <w:p>
      <w:pPr>
        <w:pStyle w:val="style0"/>
        <w:adjustRightInd w:val="false"/>
        <w:snapToGrid w:val="false"/>
        <w:ind w:firstLine="482"/>
        <w:rPr>
          <w:b/>
          <w:szCs w:val="24"/>
        </w:rPr>
      </w:pPr>
      <w:r>
        <w:rPr>
          <w:b/>
          <w:szCs w:val="24"/>
        </w:rPr>
        <w:t>二、检验</w:t>
      </w:r>
    </w:p>
    <w:p>
      <w:pPr>
        <w:pStyle w:val="style0"/>
        <w:adjustRightInd w:val="false"/>
        <w:snapToGrid w:val="false"/>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pStyle w:val="style0"/>
        <w:adjustRightInd w:val="false"/>
        <w:snapToGrid w:val="false"/>
        <w:ind w:firstLine="480"/>
        <w:rPr>
          <w:szCs w:val="24"/>
        </w:rPr>
      </w:pPr>
      <w:r>
        <w:rPr>
          <w:szCs w:val="24"/>
        </w:rPr>
        <w:t>1</w:t>
      </w:r>
      <w:r>
        <w:rPr>
          <w:szCs w:val="24"/>
        </w:rPr>
        <w:t>、国产货物（生产线）的检验一般由买卖双方共同进行或按照合同要求进行。</w:t>
      </w:r>
    </w:p>
    <w:p>
      <w:pPr>
        <w:pStyle w:val="style0"/>
        <w:adjustRightInd w:val="false"/>
        <w:snapToGrid w:val="false"/>
        <w:ind w:firstLine="480"/>
        <w:rPr>
          <w:szCs w:val="24"/>
        </w:rPr>
      </w:pPr>
      <w:r>
        <w:rPr>
          <w:szCs w:val="24"/>
        </w:rPr>
        <w:t>2</w:t>
      </w:r>
      <w:r>
        <w:rPr>
          <w:szCs w:val="24"/>
        </w:rPr>
        <w:t>、进口货物（生产线）的检验，卖方需要按照下述要求进行：</w:t>
      </w:r>
    </w:p>
    <w:p>
      <w:pPr>
        <w:pStyle w:val="style0"/>
        <w:adjustRightInd w:val="false"/>
        <w:snapToGrid w:val="false"/>
        <w:ind w:firstLine="480"/>
        <w:rPr>
          <w:szCs w:val="24"/>
        </w:rPr>
      </w:pPr>
      <w:r>
        <w:rPr>
          <w:szCs w:val="24"/>
        </w:rPr>
        <w:t xml:space="preserve">2.1  </w:t>
      </w:r>
      <w:r>
        <w:rPr>
          <w:szCs w:val="24"/>
        </w:rPr>
        <w:t>进口货物（生产线）发货前，应对货物（生产线）的质量、型号、规格、性能和数量</w:t>
      </w:r>
      <w:r>
        <w:rPr>
          <w:szCs w:val="24"/>
        </w:rPr>
        <w:t>/</w:t>
      </w:r>
      <w:r>
        <w:rPr>
          <w:szCs w:val="24"/>
        </w:rPr>
        <w:t>重量作精密、全面的检验，并出具证明书，证明所供货物（或生产线）符合合同规定。</w:t>
      </w:r>
    </w:p>
    <w:p>
      <w:pPr>
        <w:pStyle w:val="style0"/>
        <w:adjustRightInd w:val="false"/>
        <w:snapToGrid w:val="false"/>
        <w:ind w:firstLine="480"/>
        <w:rPr>
          <w:szCs w:val="24"/>
        </w:rPr>
      </w:pPr>
      <w:r>
        <w:rPr>
          <w:szCs w:val="24"/>
        </w:rPr>
        <w:t xml:space="preserve">2.2  </w:t>
      </w:r>
      <w:r>
        <w:rPr>
          <w:szCs w:val="24"/>
        </w:rPr>
        <w:t>应依据合同规定的要求，提供买卖双方达成一致的货物（生产线）的验收标准和装箱单，作为买方检验的依据。</w:t>
      </w:r>
    </w:p>
    <w:p>
      <w:pPr>
        <w:pStyle w:val="style0"/>
        <w:adjustRightInd w:val="false"/>
        <w:snapToGrid w:val="false"/>
        <w:ind w:firstLine="480"/>
        <w:rPr>
          <w:szCs w:val="24"/>
        </w:rPr>
      </w:pPr>
      <w:r>
        <w:rPr>
          <w:szCs w:val="24"/>
        </w:rPr>
        <w:t xml:space="preserve">2.3  </w:t>
      </w:r>
      <w:r>
        <w:rPr>
          <w:szCs w:val="24"/>
        </w:rPr>
        <w:t>进口货物（生产线）到达目的地后，买方有权申请中国商品检验检疫局进行检验，如发现货物（生产线）的品质及规格与合同或发票不符，除买方的责任外，买方有权在货物（生产线）到达卸货目的地后</w:t>
      </w:r>
      <w:r>
        <w:rPr>
          <w:szCs w:val="24"/>
        </w:rPr>
        <w:t>180</w:t>
      </w:r>
      <w:r>
        <w:rPr>
          <w:szCs w:val="24"/>
        </w:rPr>
        <w:t>个日历日内，根据中国商品检验检疫局出具的证明书向卖方提出索赔，因索赔所发生的一切费用</w:t>
      </w:r>
      <w:r>
        <w:rPr>
          <w:szCs w:val="24"/>
        </w:rPr>
        <w:t>(</w:t>
      </w:r>
      <w:r>
        <w:rPr>
          <w:szCs w:val="24"/>
        </w:rPr>
        <w:t>包括检验检疫费等</w:t>
      </w:r>
      <w:r>
        <w:rPr>
          <w:szCs w:val="24"/>
        </w:rPr>
        <w:t>)</w:t>
      </w:r>
      <w:r>
        <w:rPr>
          <w:szCs w:val="24"/>
        </w:rPr>
        <w:t>均由卖方承担。</w:t>
      </w:r>
    </w:p>
    <w:p>
      <w:pPr>
        <w:pStyle w:val="style0"/>
        <w:adjustRightInd w:val="false"/>
        <w:snapToGrid w:val="false"/>
        <w:ind w:firstLine="482"/>
        <w:rPr>
          <w:b/>
          <w:szCs w:val="24"/>
        </w:rPr>
      </w:pPr>
      <w:r>
        <w:rPr>
          <w:b/>
          <w:szCs w:val="24"/>
        </w:rPr>
        <w:t>三、验收基本条件</w:t>
      </w:r>
    </w:p>
    <w:p>
      <w:pPr>
        <w:pStyle w:val="style0"/>
        <w:adjustRightInd w:val="false"/>
        <w:snapToGrid w:val="false"/>
        <w:ind w:firstLine="480"/>
        <w:rPr>
          <w:szCs w:val="24"/>
        </w:rPr>
      </w:pPr>
      <w:r>
        <w:rPr>
          <w:szCs w:val="24"/>
        </w:rPr>
        <w:t>买卖双方按照合同约定执行了合同，同时货物（生产线）完成了试运行并经检验合格，则具备验收条件。</w:t>
      </w:r>
    </w:p>
    <w:p>
      <w:pPr>
        <w:pStyle w:val="style0"/>
        <w:adjustRightInd w:val="false"/>
        <w:snapToGrid w:val="false"/>
        <w:ind w:firstLine="482"/>
        <w:rPr>
          <w:b/>
          <w:bCs/>
          <w:szCs w:val="24"/>
        </w:rPr>
      </w:pPr>
      <w:r>
        <w:rPr>
          <w:b/>
          <w:bCs/>
          <w:szCs w:val="24"/>
        </w:rPr>
        <w:t>1</w:t>
      </w:r>
      <w:r>
        <w:rPr>
          <w:b/>
          <w:bCs/>
          <w:szCs w:val="24"/>
        </w:rPr>
        <w:t>、终验收一般条件</w:t>
      </w:r>
    </w:p>
    <w:p>
      <w:pPr>
        <w:pStyle w:val="style0"/>
        <w:adjustRightInd w:val="false"/>
        <w:snapToGrid w:val="false"/>
        <w:ind w:firstLine="480"/>
        <w:rPr>
          <w:szCs w:val="24"/>
        </w:rPr>
      </w:pPr>
      <w:r>
        <w:rPr>
          <w:szCs w:val="24"/>
        </w:rPr>
        <w:t>1.1</w:t>
      </w:r>
      <w:r>
        <w:rPr>
          <w:szCs w:val="24"/>
        </w:rPr>
        <w:t>货物（生产线）安装调试完毕，并至少经过了验收要求的负荷试运行。</w:t>
      </w:r>
    </w:p>
    <w:p>
      <w:pPr>
        <w:pStyle w:val="style0"/>
        <w:adjustRightInd w:val="false"/>
        <w:snapToGrid w:val="false"/>
        <w:ind w:firstLine="480"/>
        <w:rPr>
          <w:szCs w:val="24"/>
        </w:rPr>
      </w:pPr>
      <w:r>
        <w:rPr>
          <w:szCs w:val="24"/>
        </w:rPr>
        <w:t>1.2</w:t>
      </w:r>
      <w:r>
        <w:rPr>
          <w:szCs w:val="24"/>
        </w:rPr>
        <w:t>货物（生产线）正常运行时，噪声等环境影响因素满足国家和当地环保主管部门规定，安全措施落实、有效。</w:t>
      </w:r>
    </w:p>
    <w:p>
      <w:pPr>
        <w:pStyle w:val="style0"/>
        <w:adjustRightInd w:val="false"/>
        <w:snapToGrid w:val="false"/>
        <w:ind w:firstLine="480"/>
        <w:rPr>
          <w:szCs w:val="24"/>
        </w:rPr>
      </w:pPr>
      <w:r>
        <w:rPr>
          <w:szCs w:val="24"/>
        </w:rPr>
        <w:t xml:space="preserve">1.3 </w:t>
      </w:r>
      <w:r>
        <w:rPr>
          <w:szCs w:val="24"/>
        </w:rPr>
        <w:t>计量仪器、仪表配套合理，采用中国的法定计量单位，计量准确、灵敏可靠。保证设</w:t>
      </w:r>
      <w:r>
        <w:rPr>
          <w:szCs w:val="24"/>
        </w:rPr>
        <w:t>计指标和仪器说明书的参数的实现。</w:t>
      </w:r>
    </w:p>
    <w:p>
      <w:pPr>
        <w:pStyle w:val="style0"/>
        <w:adjustRightInd w:val="false"/>
        <w:snapToGrid w:val="false"/>
        <w:ind w:firstLine="480"/>
        <w:rPr>
          <w:szCs w:val="24"/>
        </w:rPr>
      </w:pPr>
      <w:r>
        <w:rPr>
          <w:szCs w:val="24"/>
        </w:rPr>
        <w:t xml:space="preserve">1.4 </w:t>
      </w:r>
      <w:r>
        <w:rPr>
          <w:szCs w:val="24"/>
        </w:rPr>
        <w:t>试运行期间或之后无维修、调整等行为（特殊情况除外）。</w:t>
      </w:r>
    </w:p>
    <w:p>
      <w:pPr>
        <w:pStyle w:val="style0"/>
        <w:adjustRightInd w:val="false"/>
        <w:snapToGrid w:val="false"/>
        <w:ind w:firstLine="480"/>
        <w:rPr>
          <w:szCs w:val="24"/>
        </w:rPr>
      </w:pPr>
      <w:r>
        <w:rPr>
          <w:szCs w:val="24"/>
        </w:rPr>
        <w:t>1.5</w:t>
      </w:r>
      <w:r>
        <w:rPr>
          <w:szCs w:val="24"/>
        </w:rPr>
        <w:t>货物（生产线）质量、技术性能等，达到</w:t>
      </w:r>
      <w:r>
        <w:rPr>
          <w:szCs w:val="24"/>
        </w:rPr>
        <w:t>签定</w:t>
      </w:r>
      <w:r>
        <w:rPr>
          <w:szCs w:val="24"/>
        </w:rPr>
        <w:t>的技术协议书和合同规定的终验收标准。</w:t>
      </w:r>
    </w:p>
    <w:p>
      <w:pPr>
        <w:pStyle w:val="style0"/>
        <w:ind w:firstLine="482"/>
        <w:rPr>
          <w:b/>
          <w:bCs/>
          <w:szCs w:val="24"/>
        </w:rPr>
      </w:pPr>
      <w:r>
        <w:rPr>
          <w:b/>
          <w:bCs/>
          <w:szCs w:val="24"/>
        </w:rPr>
        <w:t>2</w:t>
      </w:r>
      <w:r>
        <w:rPr>
          <w:b/>
          <w:bCs/>
          <w:szCs w:val="24"/>
        </w:rPr>
        <w:t>、终验收基本要求</w:t>
      </w:r>
    </w:p>
    <w:p>
      <w:pPr>
        <w:pStyle w:val="style0"/>
        <w:adjustRightInd w:val="false"/>
        <w:snapToGrid w:val="false"/>
        <w:ind w:firstLine="480"/>
        <w:rPr>
          <w:szCs w:val="24"/>
        </w:rPr>
      </w:pPr>
      <w:r>
        <w:rPr>
          <w:szCs w:val="24"/>
        </w:rPr>
        <w:t xml:space="preserve">2.1 </w:t>
      </w:r>
      <w:r>
        <w:rPr>
          <w:szCs w:val="24"/>
        </w:rPr>
        <w:t>货物（生产线）允许情况下，一般先连续空运转</w:t>
      </w:r>
      <w:r>
        <w:rPr>
          <w:szCs w:val="24"/>
          <w:u w:val="single"/>
          <w:shd w:val="pct10" w:color="auto" w:fill="ffffff"/>
        </w:rPr>
        <w:t xml:space="preserve"> 2 </w:t>
      </w:r>
      <w:r>
        <w:rPr>
          <w:szCs w:val="24"/>
        </w:rPr>
        <w:t>小时，然后再进行负荷运行（无需进行空载运行的除外）。</w:t>
      </w:r>
    </w:p>
    <w:p>
      <w:pPr>
        <w:pStyle w:val="style0"/>
        <w:adjustRightInd w:val="false"/>
        <w:snapToGrid w:val="false"/>
        <w:ind w:firstLine="480"/>
        <w:rPr>
          <w:szCs w:val="24"/>
        </w:rPr>
      </w:pPr>
      <w:r>
        <w:rPr>
          <w:szCs w:val="24"/>
        </w:rPr>
        <w:t xml:space="preserve">2.2 </w:t>
      </w:r>
      <w:r>
        <w:rPr>
          <w:szCs w:val="24"/>
        </w:rPr>
        <w:t>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pPr>
        <w:pStyle w:val="style0"/>
        <w:adjustRightInd w:val="false"/>
        <w:snapToGrid w:val="false"/>
        <w:ind w:firstLine="480"/>
        <w:rPr>
          <w:szCs w:val="24"/>
        </w:rPr>
      </w:pPr>
      <w:r>
        <w:rPr>
          <w:szCs w:val="24"/>
        </w:rPr>
        <w:t xml:space="preserve">2.3 </w:t>
      </w:r>
      <w:r>
        <w:rPr>
          <w:szCs w:val="24"/>
        </w:rPr>
        <w:t>出现下列问题之一，视作验收失败：</w:t>
      </w:r>
    </w:p>
    <w:p>
      <w:pPr>
        <w:pStyle w:val="style0"/>
        <w:adjustRightInd w:val="false"/>
        <w:snapToGrid w:val="false"/>
        <w:ind w:firstLine="480"/>
        <w:rPr>
          <w:szCs w:val="24"/>
        </w:rPr>
      </w:pPr>
      <w:r>
        <w:rPr>
          <w:szCs w:val="24"/>
        </w:rPr>
        <w:t xml:space="preserve">2.3.1 </w:t>
      </w:r>
      <w:r>
        <w:rPr>
          <w:szCs w:val="24"/>
        </w:rPr>
        <w:t>在整个验收过程中发生关键零部件损坏或重大故障；</w:t>
      </w:r>
    </w:p>
    <w:p>
      <w:pPr>
        <w:pStyle w:val="style0"/>
        <w:adjustRightInd w:val="false"/>
        <w:snapToGrid w:val="false"/>
        <w:ind w:firstLine="480"/>
        <w:rPr>
          <w:szCs w:val="24"/>
        </w:rPr>
      </w:pPr>
      <w:r>
        <w:rPr>
          <w:szCs w:val="24"/>
        </w:rPr>
        <w:t xml:space="preserve">2.3.2 </w:t>
      </w:r>
      <w:r>
        <w:rPr>
          <w:szCs w:val="24"/>
        </w:rPr>
        <w:t>一般性故障超过</w:t>
      </w:r>
      <w:r>
        <w:rPr>
          <w:szCs w:val="24"/>
          <w:u w:val="single"/>
          <w:shd w:val="pct10" w:color="auto" w:fill="ffffff"/>
        </w:rPr>
        <w:t xml:space="preserve"> 2 </w:t>
      </w:r>
      <w:r>
        <w:rPr>
          <w:szCs w:val="24"/>
        </w:rPr>
        <w:t>次；</w:t>
      </w:r>
    </w:p>
    <w:p>
      <w:pPr>
        <w:pStyle w:val="style0"/>
        <w:adjustRightInd w:val="false"/>
        <w:snapToGrid w:val="false"/>
        <w:ind w:firstLine="480"/>
        <w:rPr>
          <w:szCs w:val="24"/>
        </w:rPr>
      </w:pPr>
      <w:r>
        <w:rPr>
          <w:szCs w:val="24"/>
        </w:rPr>
        <w:t xml:space="preserve">2.3.3 </w:t>
      </w:r>
      <w:r>
        <w:rPr>
          <w:szCs w:val="24"/>
        </w:rPr>
        <w:t>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r>
        <w:rPr>
          <w:szCs w:val="24"/>
        </w:rPr>
        <w:t>；</w:t>
      </w:r>
    </w:p>
    <w:p>
      <w:pPr>
        <w:pStyle w:val="style0"/>
        <w:adjustRightInd w:val="false"/>
        <w:snapToGrid w:val="false"/>
        <w:ind w:firstLine="480"/>
        <w:rPr>
          <w:szCs w:val="24"/>
        </w:rPr>
      </w:pPr>
      <w:r>
        <w:rPr>
          <w:szCs w:val="24"/>
        </w:rPr>
        <w:t xml:space="preserve">2.3.4 </w:t>
      </w:r>
      <w:r>
        <w:rPr>
          <w:szCs w:val="24"/>
        </w:rPr>
        <w:t>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r>
        <w:rPr>
          <w:szCs w:val="24"/>
        </w:rPr>
        <w:t>。</w:t>
      </w:r>
    </w:p>
    <w:p>
      <w:pPr>
        <w:pStyle w:val="style0"/>
        <w:adjustRightInd w:val="false"/>
        <w:snapToGrid w:val="false"/>
        <w:ind w:firstLine="480"/>
        <w:rPr>
          <w:szCs w:val="24"/>
        </w:rPr>
      </w:pPr>
      <w:r>
        <w:rPr>
          <w:szCs w:val="24"/>
        </w:rPr>
        <w:t xml:space="preserve">2.4 </w:t>
      </w:r>
      <w:r>
        <w:rPr>
          <w:szCs w:val="24"/>
        </w:rPr>
        <w:t>累计负载运行实际性能（生产率）达到合同规定；</w:t>
      </w:r>
    </w:p>
    <w:p>
      <w:pPr>
        <w:pStyle w:val="style0"/>
        <w:adjustRightInd w:val="false"/>
        <w:snapToGrid w:val="false"/>
        <w:ind w:firstLine="480"/>
        <w:rPr>
          <w:szCs w:val="24"/>
        </w:rPr>
      </w:pPr>
      <w:r>
        <w:rPr>
          <w:szCs w:val="24"/>
        </w:rPr>
        <w:t xml:space="preserve">2.5 </w:t>
      </w:r>
      <w:r>
        <w:rPr>
          <w:szCs w:val="24"/>
        </w:rPr>
        <w:t>终验收原则上要求一次完成。若一次验收不成功，最多允许两次；如果出现第三次验收失败，重新作价或退货；</w:t>
      </w:r>
    </w:p>
    <w:p>
      <w:pPr>
        <w:pStyle w:val="style0"/>
        <w:adjustRightInd w:val="false"/>
        <w:snapToGrid w:val="false"/>
        <w:ind w:firstLine="480"/>
        <w:rPr>
          <w:szCs w:val="24"/>
        </w:rPr>
      </w:pPr>
      <w:r>
        <w:rPr>
          <w:szCs w:val="24"/>
        </w:rPr>
        <w:t xml:space="preserve">2.6 </w:t>
      </w:r>
      <w:r>
        <w:rPr>
          <w:szCs w:val="24"/>
        </w:rPr>
        <w:t>终验收后买卖双方共同签署终验收报告，并移交、核对全部供货范围内物品。</w:t>
      </w:r>
    </w:p>
    <w:p>
      <w:pPr>
        <w:pStyle w:val="style1"/>
        <w:spacing w:before="240" w:after="240"/>
        <w:rPr/>
      </w:pPr>
      <w:r>
        <w:br w:type="page"/>
      </w:r>
      <w:bookmarkStart w:id="170" w:name="_Toc56676949"/>
      <w:bookmarkStart w:id="171" w:name="_Toc201849188"/>
      <w:r>
        <w:t>投标技术文件一般要求</w:t>
      </w:r>
      <w:bookmarkEnd w:id="167"/>
      <w:bookmarkEnd w:id="170"/>
      <w:bookmarkEnd w:id="171"/>
    </w:p>
    <w:p>
      <w:pPr>
        <w:pStyle w:val="style0"/>
        <w:adjustRightInd w:val="false"/>
        <w:snapToGrid w:val="false"/>
        <w:spacing w:lineRule="exact" w:line="420"/>
        <w:ind w:firstLine="482"/>
        <w:rPr>
          <w:b/>
          <w:szCs w:val="24"/>
        </w:rPr>
      </w:pPr>
      <w:r>
        <w:rPr>
          <w:b/>
          <w:szCs w:val="24"/>
        </w:rPr>
        <w:t>一、技术文件一般内容要求</w:t>
      </w:r>
    </w:p>
    <w:p>
      <w:pPr>
        <w:pStyle w:val="style0"/>
        <w:adjustRightInd w:val="false"/>
        <w:snapToGrid w:val="false"/>
        <w:spacing w:lineRule="exact" w:line="420"/>
        <w:ind w:firstLine="480"/>
        <w:rPr>
          <w:szCs w:val="24"/>
        </w:rPr>
      </w:pPr>
      <w:r>
        <w:rPr>
          <w:szCs w:val="24"/>
        </w:rPr>
        <w:t>1</w:t>
      </w:r>
      <w:r>
        <w:rPr>
          <w:szCs w:val="24"/>
        </w:rPr>
        <w:t>、投标方应认真阅读招标文件和本技术标书，并按要求编写投标技术文件。</w:t>
      </w:r>
    </w:p>
    <w:p>
      <w:pPr>
        <w:pStyle w:val="style0"/>
        <w:adjustRightInd w:val="false"/>
        <w:snapToGrid w:val="false"/>
        <w:spacing w:lineRule="exact" w:line="420"/>
        <w:ind w:firstLine="480"/>
        <w:rPr>
          <w:szCs w:val="24"/>
        </w:rPr>
      </w:pPr>
      <w:r>
        <w:rPr>
          <w:szCs w:val="24"/>
        </w:rPr>
        <w:t>2</w:t>
      </w:r>
      <w:r>
        <w:rPr>
          <w:szCs w:val="24"/>
        </w:rPr>
        <w:t>、投标技术文件至少应对投标货物（或生产线）的功能用途、技术性能、质量标准、技术参数等</w:t>
      </w:r>
      <w:r>
        <w:rPr>
          <w:szCs w:val="24"/>
        </w:rPr>
        <w:t>作出</w:t>
      </w:r>
      <w:r>
        <w:rPr>
          <w:szCs w:val="24"/>
        </w:rPr>
        <w:t>详细说明。</w:t>
      </w:r>
    </w:p>
    <w:p>
      <w:pPr>
        <w:pStyle w:val="style0"/>
        <w:adjustRightInd w:val="false"/>
        <w:snapToGrid w:val="false"/>
        <w:spacing w:lineRule="exact" w:line="420"/>
        <w:ind w:firstLine="480"/>
        <w:rPr>
          <w:szCs w:val="24"/>
        </w:rPr>
      </w:pPr>
      <w:r>
        <w:rPr>
          <w:szCs w:val="24"/>
        </w:rPr>
        <w:t>3</w:t>
      </w:r>
      <w:r>
        <w:rPr>
          <w:szCs w:val="24"/>
        </w:rPr>
        <w:t>、投标技术文件至少应根据投标货物（或生产线）的关键设备、总成、零部件或系统</w:t>
      </w:r>
      <w:r>
        <w:rPr>
          <w:szCs w:val="24"/>
        </w:rPr>
        <w:t>作出</w:t>
      </w:r>
      <w:r>
        <w:rPr>
          <w:szCs w:val="24"/>
        </w:rPr>
        <w:t>满足或优于招标文件要求的详细说明。</w:t>
      </w:r>
    </w:p>
    <w:p>
      <w:pPr>
        <w:pStyle w:val="style0"/>
        <w:spacing w:lineRule="exact" w:line="420"/>
        <w:ind w:firstLine="480"/>
        <w:rPr>
          <w:szCs w:val="24"/>
        </w:rPr>
      </w:pPr>
      <w:r>
        <w:rPr>
          <w:szCs w:val="24"/>
        </w:rPr>
        <w:t>4</w:t>
      </w:r>
      <w:r>
        <w:rPr>
          <w:szCs w:val="24"/>
        </w:rPr>
        <w:t>、投标技术文件至少应按照招标文件要求（或投标方建议）列明备品备件、易损件和专用耗材明细。</w:t>
      </w:r>
    </w:p>
    <w:p>
      <w:pPr>
        <w:pStyle w:val="style0"/>
        <w:spacing w:lineRule="exact" w:line="420"/>
        <w:ind w:firstLine="480"/>
        <w:rPr>
          <w:szCs w:val="24"/>
        </w:rPr>
      </w:pPr>
      <w:r>
        <w:rPr>
          <w:szCs w:val="24"/>
        </w:rPr>
        <w:t>5</w:t>
      </w:r>
      <w:r>
        <w:rPr>
          <w:szCs w:val="24"/>
        </w:rPr>
        <w:t>、投标方应当而且必须分别说明所列备品备件、易损件和专用耗材的使用寿命（以有效工作小时数说明）。</w:t>
      </w:r>
    </w:p>
    <w:p>
      <w:pPr>
        <w:pStyle w:val="style0"/>
        <w:adjustRightInd w:val="false"/>
        <w:snapToGrid w:val="false"/>
        <w:spacing w:lineRule="exact" w:line="420"/>
        <w:ind w:firstLine="480"/>
        <w:rPr>
          <w:szCs w:val="24"/>
        </w:rPr>
      </w:pPr>
      <w:r>
        <w:rPr>
          <w:szCs w:val="24"/>
        </w:rPr>
        <w:t>6</w:t>
      </w:r>
      <w:r>
        <w:rPr>
          <w:szCs w:val="24"/>
        </w:rPr>
        <w:t>、投标的货物（或生产线），应当根据其配置和备品备件、易损件、专用耗材情况，尽可能详细且分类填入下表：</w:t>
      </w:r>
    </w:p>
    <w:p>
      <w:pPr>
        <w:pStyle w:val="style0"/>
        <w:adjustRightInd w:val="false"/>
        <w:snapToGrid w:val="false"/>
        <w:spacing w:lineRule="exact" w:line="420"/>
        <w:ind w:firstLine="480"/>
        <w:rPr>
          <w:szCs w:val="24"/>
        </w:rPr>
      </w:pPr>
      <w:r>
        <w:rPr>
          <w:szCs w:val="24"/>
        </w:rPr>
        <w:t xml:space="preserve">6.1  </w:t>
      </w:r>
      <w:r>
        <w:rPr>
          <w:szCs w:val="24"/>
        </w:rPr>
        <w:t>投标货物（或生产线）配置一览表：</w:t>
      </w:r>
    </w:p>
    <w:p>
      <w:pPr>
        <w:pStyle w:val="style0"/>
        <w:adjustRightInd w:val="false"/>
        <w:snapToGrid w:val="false"/>
        <w:spacing w:lineRule="exact" w:line="420"/>
        <w:ind w:firstLine="2160" w:firstLineChars="900"/>
        <w:jc w:val="right"/>
        <w:rPr>
          <w:szCs w:val="24"/>
        </w:rPr>
      </w:pPr>
      <w:r>
        <w:rPr>
          <w:szCs w:val="24"/>
        </w:rPr>
        <w:t>投标货物（或生产线）配置一览表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trPr/>
        <w:tc>
          <w:tcPr>
            <w:tcW w:w="816" w:type="dxa"/>
            <w:tcBorders/>
          </w:tcPr>
          <w:p>
            <w:pPr>
              <w:pStyle w:val="style0"/>
              <w:adjustRightInd w:val="false"/>
              <w:snapToGrid w:val="false"/>
              <w:spacing w:lineRule="exact" w:line="360"/>
              <w:ind w:firstLine="0" w:firstLineChars="0"/>
              <w:rPr>
                <w:szCs w:val="24"/>
              </w:rPr>
            </w:pPr>
            <w:r>
              <w:rPr>
                <w:szCs w:val="24"/>
              </w:rPr>
              <w:t>序号</w:t>
            </w:r>
          </w:p>
        </w:tc>
        <w:tc>
          <w:tcPr>
            <w:tcW w:w="1924" w:type="dxa"/>
            <w:tcBorders/>
          </w:tcPr>
          <w:p>
            <w:pPr>
              <w:pStyle w:val="style0"/>
              <w:adjustRightInd w:val="false"/>
              <w:snapToGrid w:val="false"/>
              <w:spacing w:lineRule="exact" w:line="360"/>
              <w:ind w:firstLine="0" w:firstLineChars="0"/>
              <w:jc w:val="center"/>
              <w:rPr>
                <w:szCs w:val="24"/>
              </w:rPr>
            </w:pPr>
            <w:r>
              <w:rPr>
                <w:szCs w:val="24"/>
              </w:rPr>
              <w:t>名称</w:t>
            </w:r>
          </w:p>
        </w:tc>
        <w:tc>
          <w:tcPr>
            <w:tcW w:w="1236" w:type="dxa"/>
            <w:tcBorders/>
          </w:tcPr>
          <w:p>
            <w:pPr>
              <w:pStyle w:val="style0"/>
              <w:adjustRightInd w:val="false"/>
              <w:snapToGrid w:val="false"/>
              <w:spacing w:lineRule="exact" w:line="360"/>
              <w:ind w:firstLine="0" w:firstLineChars="0"/>
              <w:jc w:val="center"/>
              <w:rPr>
                <w:szCs w:val="24"/>
              </w:rPr>
            </w:pPr>
            <w:r>
              <w:rPr>
                <w:szCs w:val="24"/>
              </w:rPr>
              <w:t>型号规格</w:t>
            </w:r>
          </w:p>
        </w:tc>
        <w:tc>
          <w:tcPr>
            <w:tcW w:w="720" w:type="dxa"/>
            <w:tcBorders/>
          </w:tcPr>
          <w:p>
            <w:pPr>
              <w:pStyle w:val="style0"/>
              <w:adjustRightInd w:val="false"/>
              <w:snapToGrid w:val="false"/>
              <w:spacing w:lineRule="exact" w:line="360"/>
              <w:ind w:firstLine="0" w:firstLineChars="0"/>
              <w:jc w:val="center"/>
              <w:rPr>
                <w:szCs w:val="24"/>
              </w:rPr>
            </w:pPr>
            <w:r>
              <w:rPr>
                <w:szCs w:val="24"/>
              </w:rPr>
              <w:t>单位</w:t>
            </w:r>
          </w:p>
        </w:tc>
        <w:tc>
          <w:tcPr>
            <w:tcW w:w="720" w:type="dxa"/>
            <w:tcBorders/>
          </w:tcPr>
          <w:p>
            <w:pPr>
              <w:pStyle w:val="style0"/>
              <w:adjustRightInd w:val="false"/>
              <w:snapToGrid w:val="false"/>
              <w:spacing w:lineRule="exact" w:line="360"/>
              <w:ind w:firstLine="0" w:firstLineChars="0"/>
              <w:jc w:val="center"/>
              <w:rPr>
                <w:szCs w:val="24"/>
              </w:rPr>
            </w:pPr>
            <w:r>
              <w:rPr>
                <w:szCs w:val="24"/>
              </w:rPr>
              <w:t>数量</w:t>
            </w:r>
          </w:p>
        </w:tc>
        <w:tc>
          <w:tcPr>
            <w:tcW w:w="720" w:type="dxa"/>
            <w:tcBorders/>
          </w:tcPr>
          <w:p>
            <w:pPr>
              <w:pStyle w:val="style0"/>
              <w:adjustRightInd w:val="false"/>
              <w:snapToGrid w:val="false"/>
              <w:spacing w:lineRule="exact" w:line="360"/>
              <w:ind w:firstLine="0" w:firstLineChars="0"/>
              <w:jc w:val="center"/>
              <w:rPr>
                <w:szCs w:val="24"/>
              </w:rPr>
            </w:pPr>
            <w:r>
              <w:rPr>
                <w:szCs w:val="24"/>
              </w:rPr>
              <w:t>单价</w:t>
            </w:r>
          </w:p>
        </w:tc>
        <w:tc>
          <w:tcPr>
            <w:tcW w:w="720" w:type="dxa"/>
            <w:tcBorders/>
          </w:tcPr>
          <w:p>
            <w:pPr>
              <w:pStyle w:val="style0"/>
              <w:adjustRightInd w:val="false"/>
              <w:snapToGrid w:val="false"/>
              <w:spacing w:lineRule="exact" w:line="360"/>
              <w:ind w:firstLine="0" w:firstLineChars="0"/>
              <w:jc w:val="center"/>
              <w:rPr>
                <w:szCs w:val="24"/>
              </w:rPr>
            </w:pPr>
            <w:r>
              <w:rPr>
                <w:szCs w:val="24"/>
              </w:rPr>
              <w:t>总价</w:t>
            </w:r>
          </w:p>
        </w:tc>
        <w:tc>
          <w:tcPr>
            <w:tcW w:w="2235" w:type="dxa"/>
            <w:tcBorders/>
          </w:tcPr>
          <w:p>
            <w:pPr>
              <w:pStyle w:val="style0"/>
              <w:adjustRightInd w:val="false"/>
              <w:snapToGrid w:val="false"/>
              <w:spacing w:lineRule="exact" w:line="360"/>
              <w:ind w:firstLine="0" w:firstLineChars="0"/>
              <w:jc w:val="center"/>
              <w:rPr>
                <w:szCs w:val="24"/>
              </w:rPr>
            </w:pPr>
            <w:r>
              <w:rPr>
                <w:szCs w:val="24"/>
              </w:rPr>
              <w:t>制造商</w:t>
            </w: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bl>
    <w:p>
      <w:pPr>
        <w:pStyle w:val="style0"/>
        <w:adjustRightInd w:val="false"/>
        <w:snapToGrid w:val="false"/>
        <w:spacing w:lineRule="exact" w:line="420"/>
        <w:ind w:firstLine="480"/>
        <w:rPr>
          <w:szCs w:val="24"/>
        </w:rPr>
      </w:pPr>
      <w:r>
        <w:rPr>
          <w:szCs w:val="24"/>
        </w:rPr>
        <w:t xml:space="preserve">6.2  </w:t>
      </w:r>
      <w:r>
        <w:rPr>
          <w:szCs w:val="24"/>
        </w:rPr>
        <w:t>备品备件、易损件和专用耗材明细表：</w:t>
      </w:r>
    </w:p>
    <w:p>
      <w:pPr>
        <w:pStyle w:val="style0"/>
        <w:adjustRightInd w:val="false"/>
        <w:snapToGrid w:val="false"/>
        <w:spacing w:lineRule="exact" w:line="420"/>
        <w:ind w:firstLine="2160" w:firstLineChars="900"/>
        <w:jc w:val="right"/>
        <w:rPr>
          <w:szCs w:val="24"/>
        </w:rPr>
      </w:pPr>
      <w:r>
        <w:rPr>
          <w:szCs w:val="24"/>
        </w:rPr>
        <w:t>备品备件、易损件和专用耗材明细表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trPr/>
        <w:tc>
          <w:tcPr>
            <w:tcW w:w="816" w:type="dxa"/>
            <w:tcBorders/>
          </w:tcPr>
          <w:p>
            <w:pPr>
              <w:pStyle w:val="style0"/>
              <w:adjustRightInd w:val="false"/>
              <w:snapToGrid w:val="false"/>
              <w:spacing w:lineRule="exact" w:line="360"/>
              <w:ind w:firstLine="0" w:firstLineChars="0"/>
              <w:jc w:val="center"/>
              <w:rPr>
                <w:szCs w:val="24"/>
              </w:rPr>
            </w:pPr>
            <w:r>
              <w:rPr>
                <w:szCs w:val="24"/>
              </w:rPr>
              <w:t>序号</w:t>
            </w:r>
          </w:p>
        </w:tc>
        <w:tc>
          <w:tcPr>
            <w:tcW w:w="1924" w:type="dxa"/>
            <w:tcBorders/>
          </w:tcPr>
          <w:p>
            <w:pPr>
              <w:pStyle w:val="style0"/>
              <w:adjustRightInd w:val="false"/>
              <w:snapToGrid w:val="false"/>
              <w:spacing w:lineRule="exact" w:line="360"/>
              <w:ind w:firstLine="0" w:firstLineChars="0"/>
              <w:jc w:val="center"/>
              <w:rPr>
                <w:szCs w:val="24"/>
              </w:rPr>
            </w:pPr>
            <w:r>
              <w:rPr>
                <w:szCs w:val="24"/>
              </w:rPr>
              <w:t>名称</w:t>
            </w:r>
          </w:p>
        </w:tc>
        <w:tc>
          <w:tcPr>
            <w:tcW w:w="1236" w:type="dxa"/>
            <w:tcBorders/>
          </w:tcPr>
          <w:p>
            <w:pPr>
              <w:pStyle w:val="style0"/>
              <w:adjustRightInd w:val="false"/>
              <w:snapToGrid w:val="false"/>
              <w:spacing w:lineRule="exact" w:line="360"/>
              <w:ind w:firstLine="0" w:firstLineChars="0"/>
              <w:jc w:val="center"/>
              <w:rPr>
                <w:szCs w:val="24"/>
              </w:rPr>
            </w:pPr>
            <w:r>
              <w:rPr>
                <w:szCs w:val="24"/>
              </w:rPr>
              <w:t>型号规格</w:t>
            </w:r>
          </w:p>
        </w:tc>
        <w:tc>
          <w:tcPr>
            <w:tcW w:w="720" w:type="dxa"/>
            <w:tcBorders/>
          </w:tcPr>
          <w:p>
            <w:pPr>
              <w:pStyle w:val="style0"/>
              <w:adjustRightInd w:val="false"/>
              <w:snapToGrid w:val="false"/>
              <w:spacing w:lineRule="exact" w:line="360"/>
              <w:ind w:firstLine="0" w:firstLineChars="0"/>
              <w:jc w:val="center"/>
              <w:rPr>
                <w:szCs w:val="24"/>
              </w:rPr>
            </w:pPr>
            <w:r>
              <w:rPr>
                <w:szCs w:val="24"/>
              </w:rPr>
              <w:t>单位</w:t>
            </w:r>
          </w:p>
        </w:tc>
        <w:tc>
          <w:tcPr>
            <w:tcW w:w="720" w:type="dxa"/>
            <w:tcBorders/>
          </w:tcPr>
          <w:p>
            <w:pPr>
              <w:pStyle w:val="style0"/>
              <w:adjustRightInd w:val="false"/>
              <w:snapToGrid w:val="false"/>
              <w:spacing w:lineRule="exact" w:line="360"/>
              <w:ind w:firstLine="0" w:firstLineChars="0"/>
              <w:jc w:val="center"/>
              <w:rPr>
                <w:szCs w:val="24"/>
              </w:rPr>
            </w:pPr>
            <w:r>
              <w:rPr>
                <w:szCs w:val="24"/>
              </w:rPr>
              <w:t>数量</w:t>
            </w:r>
          </w:p>
        </w:tc>
        <w:tc>
          <w:tcPr>
            <w:tcW w:w="720" w:type="dxa"/>
            <w:tcBorders/>
          </w:tcPr>
          <w:p>
            <w:pPr>
              <w:pStyle w:val="style0"/>
              <w:adjustRightInd w:val="false"/>
              <w:snapToGrid w:val="false"/>
              <w:spacing w:lineRule="exact" w:line="360"/>
              <w:ind w:firstLine="0" w:firstLineChars="0"/>
              <w:jc w:val="center"/>
              <w:rPr>
                <w:szCs w:val="24"/>
              </w:rPr>
            </w:pPr>
            <w:r>
              <w:rPr>
                <w:szCs w:val="24"/>
              </w:rPr>
              <w:t>单价</w:t>
            </w:r>
          </w:p>
        </w:tc>
        <w:tc>
          <w:tcPr>
            <w:tcW w:w="720" w:type="dxa"/>
            <w:tcBorders/>
          </w:tcPr>
          <w:p>
            <w:pPr>
              <w:pStyle w:val="style0"/>
              <w:adjustRightInd w:val="false"/>
              <w:snapToGrid w:val="false"/>
              <w:spacing w:lineRule="exact" w:line="360"/>
              <w:ind w:firstLine="0" w:firstLineChars="0"/>
              <w:jc w:val="center"/>
              <w:rPr>
                <w:szCs w:val="24"/>
              </w:rPr>
            </w:pPr>
            <w:r>
              <w:rPr>
                <w:szCs w:val="24"/>
              </w:rPr>
              <w:t>总价</w:t>
            </w:r>
          </w:p>
        </w:tc>
        <w:tc>
          <w:tcPr>
            <w:tcW w:w="2235" w:type="dxa"/>
            <w:tcBorders/>
          </w:tcPr>
          <w:p>
            <w:pPr>
              <w:pStyle w:val="style0"/>
              <w:adjustRightInd w:val="false"/>
              <w:snapToGrid w:val="false"/>
              <w:spacing w:lineRule="exact" w:line="360"/>
              <w:ind w:firstLine="0" w:firstLineChars="0"/>
              <w:jc w:val="center"/>
              <w:rPr>
                <w:szCs w:val="24"/>
              </w:rPr>
            </w:pPr>
            <w:r>
              <w:rPr>
                <w:szCs w:val="24"/>
              </w:rPr>
              <w:t>制造商</w:t>
            </w: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r>
        <w:tblPrEx/>
        <w:trPr/>
        <w:tc>
          <w:tcPr>
            <w:tcW w:w="816" w:type="dxa"/>
            <w:tcBorders/>
          </w:tcPr>
          <w:p>
            <w:pPr>
              <w:pStyle w:val="style0"/>
              <w:adjustRightInd w:val="false"/>
              <w:snapToGrid w:val="false"/>
              <w:spacing w:lineRule="exact" w:line="360"/>
              <w:ind w:firstLine="0" w:firstLineChars="0"/>
              <w:jc w:val="center"/>
              <w:rPr>
                <w:szCs w:val="24"/>
              </w:rPr>
            </w:pPr>
          </w:p>
        </w:tc>
        <w:tc>
          <w:tcPr>
            <w:tcW w:w="1924" w:type="dxa"/>
            <w:tcBorders/>
          </w:tcPr>
          <w:p>
            <w:pPr>
              <w:pStyle w:val="style0"/>
              <w:adjustRightInd w:val="false"/>
              <w:snapToGrid w:val="false"/>
              <w:spacing w:lineRule="exact" w:line="360"/>
              <w:ind w:firstLine="0" w:firstLineChars="0"/>
              <w:rPr>
                <w:szCs w:val="24"/>
              </w:rPr>
            </w:pPr>
          </w:p>
        </w:tc>
        <w:tc>
          <w:tcPr>
            <w:tcW w:w="1236" w:type="dxa"/>
            <w:tcBorders/>
          </w:tcPr>
          <w:p>
            <w:pPr>
              <w:pStyle w:val="style0"/>
              <w:adjustRightInd w:val="false"/>
              <w:snapToGrid w:val="false"/>
              <w:spacing w:lineRule="exact" w:line="360"/>
              <w:ind w:firstLine="0" w:firstLineChars="0"/>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720" w:type="dxa"/>
            <w:tcBorders/>
          </w:tcPr>
          <w:p>
            <w:pPr>
              <w:pStyle w:val="style0"/>
              <w:adjustRightInd w:val="false"/>
              <w:snapToGrid w:val="false"/>
              <w:spacing w:lineRule="exact" w:line="360"/>
              <w:ind w:firstLine="0" w:firstLineChars="0"/>
              <w:jc w:val="center"/>
              <w:rPr>
                <w:szCs w:val="24"/>
              </w:rPr>
            </w:pPr>
          </w:p>
        </w:tc>
        <w:tc>
          <w:tcPr>
            <w:tcW w:w="2235" w:type="dxa"/>
            <w:tcBorders/>
          </w:tcPr>
          <w:p>
            <w:pPr>
              <w:pStyle w:val="style0"/>
              <w:adjustRightInd w:val="false"/>
              <w:snapToGrid w:val="false"/>
              <w:spacing w:lineRule="exact" w:line="360"/>
              <w:ind w:firstLine="0" w:firstLineChars="0"/>
              <w:rPr>
                <w:szCs w:val="24"/>
              </w:rPr>
            </w:pPr>
          </w:p>
        </w:tc>
      </w:tr>
    </w:tbl>
    <w:p>
      <w:pPr>
        <w:pStyle w:val="style0"/>
        <w:spacing w:lineRule="exact" w:line="420"/>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w:t>
      </w:r>
      <w:r>
        <w:rPr>
          <w:szCs w:val="24"/>
        </w:rPr>
        <w:t>1</w:t>
      </w:r>
      <w:r>
        <w:rPr>
          <w:szCs w:val="24"/>
        </w:rPr>
        <w:t>、</w:t>
      </w:r>
      <w:r>
        <w:rPr>
          <w:szCs w:val="24"/>
        </w:rPr>
        <w:t>1.1</w:t>
      </w:r>
      <w:r>
        <w:rPr>
          <w:szCs w:val="24"/>
        </w:rPr>
        <w:t>、</w:t>
      </w:r>
      <w:r>
        <w:rPr>
          <w:szCs w:val="24"/>
        </w:rPr>
        <w:t>1.2</w:t>
      </w:r>
      <w:r>
        <w:rPr>
          <w:szCs w:val="24"/>
        </w:rPr>
        <w:t>。</w:t>
      </w:r>
    </w:p>
    <w:p>
      <w:pPr>
        <w:pStyle w:val="style0"/>
        <w:spacing w:lineRule="exact" w:line="420"/>
        <w:ind w:firstLine="480"/>
        <w:rPr>
          <w:szCs w:val="24"/>
        </w:rPr>
      </w:pPr>
      <w:r>
        <w:rPr>
          <w:szCs w:val="24"/>
        </w:rPr>
        <w:t xml:space="preserve">6.4  </w:t>
      </w:r>
      <w:r>
        <w:rPr>
          <w:szCs w:val="24"/>
        </w:rPr>
        <w:t>应当尽可能将货物（或生产线）的配置列全、列细，这将有助于投标方胜出。</w:t>
      </w:r>
    </w:p>
    <w:p>
      <w:pPr>
        <w:pStyle w:val="style0"/>
        <w:spacing w:lineRule="exact" w:line="420"/>
        <w:ind w:firstLine="480"/>
        <w:rPr>
          <w:szCs w:val="24"/>
        </w:rPr>
      </w:pPr>
      <w:r>
        <w:rPr>
          <w:szCs w:val="24"/>
        </w:rPr>
        <w:t xml:space="preserve">6.5  </w:t>
      </w:r>
      <w:r>
        <w:rPr>
          <w:szCs w:val="24"/>
        </w:rPr>
        <w:t>单价与总价之间、总价与分类小计价之间、分类小计价与合计价之间数据应当齐全而且准确。</w:t>
      </w:r>
    </w:p>
    <w:p>
      <w:pPr>
        <w:pStyle w:val="style0"/>
        <w:spacing w:lineRule="exact" w:line="420"/>
        <w:ind w:firstLine="480"/>
        <w:rPr>
          <w:szCs w:val="24"/>
        </w:rPr>
      </w:pPr>
      <w:r>
        <w:rPr>
          <w:szCs w:val="24"/>
        </w:rPr>
        <w:t xml:space="preserve">6.6  </w:t>
      </w:r>
      <w:r>
        <w:rPr>
          <w:szCs w:val="24"/>
        </w:rPr>
        <w:t>本条款表格中的制造商，应当为全称或公认的简称。</w:t>
      </w:r>
    </w:p>
    <w:p>
      <w:pPr>
        <w:pStyle w:val="style0"/>
        <w:spacing w:lineRule="exact" w:line="420"/>
        <w:ind w:firstLine="482"/>
        <w:rPr>
          <w:b/>
          <w:szCs w:val="24"/>
        </w:rPr>
      </w:pPr>
      <w:r>
        <w:rPr>
          <w:b/>
          <w:szCs w:val="24"/>
        </w:rPr>
        <w:t>二、技术文件中货物（或生产线）报价格式要求</w:t>
      </w:r>
    </w:p>
    <w:p>
      <w:pPr>
        <w:pStyle w:val="style0"/>
        <w:spacing w:lineRule="exact" w:line="420"/>
        <w:ind w:firstLine="480"/>
        <w:rPr>
          <w:szCs w:val="24"/>
        </w:rPr>
      </w:pPr>
      <w:r>
        <w:rPr>
          <w:szCs w:val="24"/>
        </w:rPr>
        <w:t>1</w:t>
      </w:r>
      <w:r>
        <w:rPr>
          <w:szCs w:val="24"/>
        </w:rPr>
        <w:t>、货物（或生产线）配置一览表合计价以及备品备件、易损件和专用耗材明细表合计价应当在投标总报价内对应重现而且应当数据准确。</w:t>
      </w:r>
    </w:p>
    <w:p>
      <w:pPr>
        <w:pStyle w:val="style0"/>
        <w:spacing w:lineRule="exact" w:line="420"/>
        <w:ind w:firstLine="480"/>
        <w:rPr>
          <w:szCs w:val="24"/>
        </w:rPr>
      </w:pPr>
      <w:r>
        <w:rPr>
          <w:szCs w:val="24"/>
        </w:rPr>
        <w:t>其中，质保期之内需要的备品备件、易损件和专用耗材，需要在配置一览表内单独分类列出并计入货物（或生产线）配置一览表合计价。</w:t>
      </w:r>
    </w:p>
    <w:p>
      <w:pPr>
        <w:pStyle w:val="style0"/>
        <w:spacing w:lineRule="exact" w:line="420"/>
        <w:ind w:firstLine="480"/>
        <w:rPr>
          <w:szCs w:val="24"/>
        </w:rPr>
      </w:pPr>
      <w:r>
        <w:rPr>
          <w:szCs w:val="24"/>
        </w:rPr>
        <w:t>2</w:t>
      </w:r>
      <w:r>
        <w:rPr>
          <w:szCs w:val="24"/>
        </w:rPr>
        <w:t>、投标技术文件中，如未按照要求编写、或者存在漏项和缺项，将有可能造成对投标方不必要的误解；必要时，漏项和缺项涉及的费用，将有可能以其它投标方中，相同或相似项目的</w:t>
      </w:r>
      <w:r>
        <w:rPr>
          <w:szCs w:val="24"/>
        </w:rPr>
        <w:t>最</w:t>
      </w:r>
      <w:r>
        <w:rPr>
          <w:szCs w:val="24"/>
        </w:rPr>
        <w:t>高价，计入投标方的投标总报价之内，作为评标的依据之一。</w:t>
      </w:r>
    </w:p>
    <w:p>
      <w:pPr>
        <w:pStyle w:val="style0"/>
        <w:spacing w:lineRule="exact" w:line="420"/>
        <w:ind w:firstLine="480"/>
        <w:rPr>
          <w:szCs w:val="24"/>
        </w:rPr>
      </w:pPr>
      <w:r>
        <w:rPr>
          <w:szCs w:val="24"/>
        </w:rPr>
        <w:t>3</w:t>
      </w:r>
      <w:r>
        <w:rPr>
          <w:szCs w:val="24"/>
        </w:rPr>
        <w:t>、如果投标总报价与其它价格出现错误或不一致，将有可能导致废标。</w:t>
      </w:r>
    </w:p>
    <w:p>
      <w:pPr>
        <w:pStyle w:val="style0"/>
        <w:spacing w:lineRule="exact" w:line="420"/>
        <w:ind w:firstLine="480"/>
        <w:rPr>
          <w:szCs w:val="24"/>
        </w:rPr>
      </w:pPr>
      <w:r>
        <w:rPr>
          <w:szCs w:val="24"/>
        </w:rPr>
        <w:t>4</w:t>
      </w:r>
      <w:r>
        <w:rPr>
          <w:szCs w:val="24"/>
        </w:rPr>
        <w:t>、投标总报价为自合同</w:t>
      </w:r>
      <w:r>
        <w:rPr>
          <w:szCs w:val="24"/>
        </w:rPr>
        <w:t>签定</w:t>
      </w:r>
      <w:r>
        <w:rPr>
          <w:szCs w:val="24"/>
        </w:rPr>
        <w:t>生效至合同无异议执行完毕涉及的买方需要支付的全部费用。如投标方认为本招标及投标货物（或生产线）涉及特需或专门的设计，应当单独列明设计费。</w:t>
      </w:r>
    </w:p>
    <w:p>
      <w:pPr>
        <w:pStyle w:val="style0"/>
        <w:spacing w:lineRule="exact" w:line="420"/>
        <w:ind w:firstLine="480"/>
        <w:rPr>
          <w:szCs w:val="24"/>
        </w:rPr>
      </w:pPr>
      <w:r>
        <w:rPr>
          <w:szCs w:val="24"/>
        </w:rPr>
        <w:t>5</w:t>
      </w:r>
      <w:r>
        <w:rPr>
          <w:szCs w:val="24"/>
        </w:rPr>
        <w:t>、备品备件、易损件和专用耗材，招标方将可能与投标方按照投标价格另行签署供货合同。</w:t>
      </w:r>
    </w:p>
    <w:p>
      <w:pPr>
        <w:pStyle w:val="style0"/>
        <w:spacing w:lineRule="exact" w:line="420"/>
        <w:ind w:firstLine="480"/>
        <w:rPr>
          <w:szCs w:val="24"/>
        </w:rPr>
      </w:pPr>
      <w:r>
        <w:rPr>
          <w:szCs w:val="24"/>
        </w:rPr>
        <w:t>6</w:t>
      </w:r>
      <w:r>
        <w:rPr>
          <w:szCs w:val="24"/>
        </w:rPr>
        <w:t>、要求投标总报价、分项报价、明细报价之间应当具有相互间对应关系以及填报分项和明细报价，仅为便于评标而不妨碍投标人以最合适的形式签署合同。</w:t>
      </w:r>
    </w:p>
    <w:p>
      <w:pPr>
        <w:pStyle w:val="style0"/>
        <w:adjustRightInd w:val="false"/>
        <w:snapToGrid w:val="false"/>
        <w:spacing w:lineRule="exact" w:line="420"/>
        <w:ind w:firstLine="482"/>
        <w:rPr>
          <w:b/>
          <w:szCs w:val="24"/>
        </w:rPr>
      </w:pPr>
      <w:r>
        <w:rPr>
          <w:b/>
          <w:szCs w:val="24"/>
        </w:rPr>
        <w:t>三、验收标准及内容要求</w:t>
      </w:r>
    </w:p>
    <w:p>
      <w:pPr>
        <w:pStyle w:val="style0"/>
        <w:adjustRightInd w:val="false"/>
        <w:snapToGrid w:val="false"/>
        <w:spacing w:lineRule="exact" w:line="420"/>
        <w:ind w:firstLine="480"/>
        <w:rPr>
          <w:szCs w:val="24"/>
        </w:rPr>
      </w:pPr>
      <w:r>
        <w:rPr>
          <w:szCs w:val="24"/>
        </w:rPr>
        <w:t>除招标文件明确的验收标准或内容之外，投标方应当在投标文件中提供预验收（必要时）和终验收的标准以及规程；在合同</w:t>
      </w:r>
      <w:r>
        <w:rPr>
          <w:szCs w:val="24"/>
        </w:rPr>
        <w:t>签定</w:t>
      </w:r>
      <w:r>
        <w:rPr>
          <w:szCs w:val="24"/>
        </w:rPr>
        <w:t>之前，经投标方和招标方双方洽谈确认并签署，以作为验收标准执行。</w:t>
      </w:r>
    </w:p>
    <w:p>
      <w:pPr>
        <w:pStyle w:val="style1"/>
        <w:spacing w:before="240" w:after="240"/>
        <w:rPr/>
      </w:pPr>
      <w:r>
        <w:br w:type="page"/>
      </w:r>
      <w:bookmarkStart w:id="172" w:name="_Toc56676950"/>
      <w:bookmarkStart w:id="173" w:name="_Toc169605887"/>
      <w:bookmarkStart w:id="174" w:name="_Toc201849189"/>
      <w:r>
        <w:t>其它要求及说明</w:t>
      </w:r>
      <w:bookmarkEnd w:id="172"/>
      <w:bookmarkEnd w:id="173"/>
      <w:bookmarkEnd w:id="174"/>
    </w:p>
    <w:p>
      <w:pPr>
        <w:pStyle w:val="style0"/>
        <w:spacing w:lineRule="exact" w:line="420"/>
        <w:ind w:firstLine="482"/>
        <w:rPr>
          <w:b/>
          <w:szCs w:val="24"/>
        </w:rPr>
      </w:pPr>
      <w:r>
        <w:rPr>
          <w:b/>
          <w:szCs w:val="24"/>
        </w:rPr>
        <w:t>一、要求</w:t>
      </w:r>
    </w:p>
    <w:p>
      <w:pPr>
        <w:pStyle w:val="style0"/>
        <w:spacing w:lineRule="exact" w:line="420"/>
        <w:ind w:firstLine="480"/>
        <w:rPr>
          <w:szCs w:val="24"/>
        </w:rPr>
      </w:pPr>
      <w:r>
        <w:rPr>
          <w:szCs w:val="24"/>
        </w:rPr>
        <w:t>为保证本技术标书所列采购货物（或生产线）的质量以及先进性、可靠性、经济性和实用性，要求投标方在投标文件中，至少应具备以下资格证明文件或资料：</w:t>
      </w:r>
    </w:p>
    <w:p>
      <w:pPr>
        <w:pStyle w:val="style0"/>
        <w:spacing w:lineRule="exact" w:line="420"/>
        <w:ind w:firstLine="478" w:firstLineChars="199"/>
        <w:rPr>
          <w:szCs w:val="24"/>
        </w:rPr>
      </w:pPr>
      <w:r>
        <w:rPr>
          <w:szCs w:val="24"/>
        </w:rPr>
        <w:t>1</w:t>
      </w:r>
      <w:r>
        <w:rPr>
          <w:szCs w:val="24"/>
        </w:rPr>
        <w:t>、投标方应是独立法人或得到法人授权的机构。应当在投标文件中提供法人营业执照（复印件）、税务登记证以及组织机构代码证（国外供应商参考该要求提供有效证明文件），并保证其真实性和有效性。</w:t>
      </w:r>
    </w:p>
    <w:p>
      <w:pPr>
        <w:pStyle w:val="style0"/>
        <w:spacing w:lineRule="exact" w:line="420"/>
        <w:ind w:firstLine="478" w:firstLineChars="199"/>
        <w:rPr>
          <w:szCs w:val="24"/>
        </w:rPr>
      </w:pPr>
      <w:r>
        <w:rPr>
          <w:szCs w:val="24"/>
        </w:rPr>
        <w:t>2</w:t>
      </w:r>
      <w:r>
        <w:rPr>
          <w:szCs w:val="24"/>
        </w:rPr>
        <w:t>、投标方应当是通过有关资格认证的法人。应当在投标文件中提供有效期内的资格认证证书，如：</w:t>
      </w:r>
      <w:r>
        <w:rPr>
          <w:szCs w:val="24"/>
        </w:rPr>
        <w:t>ISO9001</w:t>
      </w:r>
      <w:r>
        <w:rPr>
          <w:szCs w:val="24"/>
        </w:rPr>
        <w:t>、</w:t>
      </w:r>
      <w:r>
        <w:rPr>
          <w:szCs w:val="24"/>
        </w:rPr>
        <w:t>VDA6.1</w:t>
      </w:r>
      <w:r>
        <w:rPr>
          <w:szCs w:val="24"/>
        </w:rPr>
        <w:t>、</w:t>
      </w:r>
      <w:r>
        <w:rPr>
          <w:szCs w:val="24"/>
        </w:rPr>
        <w:t>QS9000</w:t>
      </w:r>
      <w:r>
        <w:rPr>
          <w:szCs w:val="24"/>
        </w:rPr>
        <w:t>等。</w:t>
      </w:r>
    </w:p>
    <w:p>
      <w:pPr>
        <w:pStyle w:val="style0"/>
        <w:spacing w:lineRule="exact" w:line="420"/>
        <w:ind w:firstLine="478" w:firstLineChars="199"/>
        <w:rPr>
          <w:szCs w:val="24"/>
        </w:rPr>
      </w:pPr>
      <w:r>
        <w:rPr>
          <w:szCs w:val="24"/>
        </w:rPr>
        <w:t>3</w:t>
      </w:r>
      <w:r>
        <w:rPr>
          <w:szCs w:val="24"/>
        </w:rPr>
        <w:t>、国产设备应附有采购货物（或设备）涉及的由</w:t>
      </w:r>
      <w:r>
        <w:rPr>
          <w:szCs w:val="24"/>
        </w:rPr>
        <w:t>“</w:t>
      </w:r>
      <w:r>
        <w:rPr>
          <w:szCs w:val="24"/>
        </w:rPr>
        <w:t>中国质量认证中心</w:t>
      </w:r>
      <w:r>
        <w:rPr>
          <w:szCs w:val="24"/>
        </w:rPr>
        <w:t>”</w:t>
      </w:r>
      <w:r>
        <w:rPr>
          <w:szCs w:val="24"/>
        </w:rPr>
        <w:t>颁发的《中国国家强制性产品认证证书》（</w:t>
      </w:r>
      <w:r>
        <w:rPr>
          <w:szCs w:val="24"/>
        </w:rPr>
        <w:t>CCC</w:t>
      </w:r>
      <w:r>
        <w:rPr>
          <w:szCs w:val="24"/>
        </w:rPr>
        <w:t>证书）。</w:t>
      </w:r>
    </w:p>
    <w:p>
      <w:pPr>
        <w:pStyle w:val="style0"/>
        <w:spacing w:lineRule="exact" w:line="420"/>
        <w:ind w:firstLine="478" w:firstLineChars="199"/>
        <w:rPr>
          <w:szCs w:val="24"/>
        </w:rPr>
      </w:pPr>
      <w:r>
        <w:rPr>
          <w:szCs w:val="24"/>
        </w:rPr>
        <w:t>4</w:t>
      </w:r>
      <w:r>
        <w:rPr>
          <w:szCs w:val="24"/>
        </w:rPr>
        <w:t>、应附有其它与投标单位、采购货物（或生产线）有关的荣誉证书或资料。</w:t>
      </w:r>
    </w:p>
    <w:p>
      <w:pPr>
        <w:pStyle w:val="style0"/>
        <w:spacing w:lineRule="exact" w:line="420"/>
        <w:ind w:firstLine="478" w:firstLineChars="199"/>
        <w:rPr>
          <w:szCs w:val="24"/>
        </w:rPr>
      </w:pPr>
      <w:r>
        <w:rPr>
          <w:szCs w:val="24"/>
        </w:rPr>
        <w:t>5</w:t>
      </w:r>
      <w:r>
        <w:rPr>
          <w:szCs w:val="24"/>
        </w:rPr>
        <w:t>、必须附有投标货物（或生产线）涉及产品要求的、国家或行业管理规定要求的、或者投标方认为能够体现其投标货物合法性及先进性的最高级别的证明材料（投标货物不涉及的除外）：</w:t>
      </w:r>
    </w:p>
    <w:p>
      <w:pPr>
        <w:pStyle w:val="style0"/>
        <w:spacing w:lineRule="exact" w:line="420"/>
        <w:ind w:firstLine="478" w:firstLineChars="199"/>
        <w:rPr>
          <w:szCs w:val="24"/>
        </w:rPr>
      </w:pPr>
      <w:r>
        <w:rPr>
          <w:szCs w:val="24"/>
        </w:rPr>
        <w:t xml:space="preserve">5.1  </w:t>
      </w:r>
      <w:r>
        <w:rPr>
          <w:szCs w:val="24"/>
        </w:rPr>
        <w:t>国家相关机构颁发的有效期</w:t>
      </w:r>
      <w:r>
        <w:rPr>
          <w:szCs w:val="24"/>
        </w:rPr>
        <w:t>之内所</w:t>
      </w:r>
      <w:r>
        <w:rPr>
          <w:szCs w:val="24"/>
        </w:rPr>
        <w:t>必需的《生产许可证》。</w:t>
      </w:r>
    </w:p>
    <w:p>
      <w:pPr>
        <w:pStyle w:val="style0"/>
        <w:spacing w:lineRule="exact" w:line="420"/>
        <w:ind w:firstLine="478" w:firstLineChars="199"/>
        <w:rPr>
          <w:szCs w:val="24"/>
        </w:rPr>
      </w:pPr>
      <w:r>
        <w:rPr>
          <w:szCs w:val="24"/>
        </w:rPr>
        <w:t xml:space="preserve">5.2  </w:t>
      </w:r>
      <w:r>
        <w:rPr>
          <w:szCs w:val="24"/>
        </w:rPr>
        <w:t>产品（或技术）鉴定报告</w:t>
      </w:r>
      <w:r>
        <w:rPr>
          <w:szCs w:val="24"/>
        </w:rPr>
        <w:t>/</w:t>
      </w:r>
      <w:r>
        <w:rPr>
          <w:szCs w:val="24"/>
        </w:rPr>
        <w:t>证书、专利证书或专利许可证书、新技术成果证书等。</w:t>
      </w:r>
    </w:p>
    <w:p>
      <w:pPr>
        <w:pStyle w:val="style0"/>
        <w:spacing w:lineRule="exact" w:line="420"/>
        <w:ind w:firstLine="478" w:firstLineChars="199"/>
        <w:rPr>
          <w:szCs w:val="24"/>
        </w:rPr>
      </w:pPr>
      <w:r>
        <w:rPr>
          <w:szCs w:val="24"/>
        </w:rPr>
        <w:t xml:space="preserve">5.3  </w:t>
      </w:r>
      <w:r>
        <w:rPr>
          <w:szCs w:val="24"/>
        </w:rPr>
        <w:t>产品相关检验、试验报告，如：型式试验检验报告、安全试验检验报告、电弧效应试验报告、噪声检测报告等</w:t>
      </w:r>
    </w:p>
    <w:p>
      <w:pPr>
        <w:pStyle w:val="style0"/>
        <w:spacing w:lineRule="exact" w:line="420"/>
        <w:ind w:firstLine="478" w:firstLineChars="199"/>
        <w:rPr>
          <w:szCs w:val="24"/>
        </w:rPr>
      </w:pPr>
      <w:r>
        <w:rPr>
          <w:szCs w:val="24"/>
        </w:rPr>
        <w:t xml:space="preserve">5.4  </w:t>
      </w:r>
      <w:r>
        <w:rPr>
          <w:szCs w:val="24"/>
        </w:rPr>
        <w:t>其它能够证明所供货物（或生产线）的质量水平、技术水平、安全性水平、节能性水平、环保性水平等相关的其它证明文件或资料、报告等。</w:t>
      </w:r>
    </w:p>
    <w:p>
      <w:pPr>
        <w:pStyle w:val="style0"/>
        <w:spacing w:lineRule="exact" w:line="420"/>
        <w:ind w:firstLine="478" w:firstLineChars="199"/>
        <w:rPr>
          <w:szCs w:val="24"/>
        </w:rPr>
      </w:pPr>
      <w:r>
        <w:rPr>
          <w:szCs w:val="24"/>
        </w:rPr>
        <w:t xml:space="preserve">5.5  </w:t>
      </w:r>
      <w:r>
        <w:rPr>
          <w:szCs w:val="24"/>
        </w:rPr>
        <w:t>该类报告或证明材料对于投标方胜出乃至中标极为重要！</w:t>
      </w:r>
    </w:p>
    <w:p>
      <w:pPr>
        <w:pStyle w:val="style0"/>
        <w:spacing w:lineRule="exact" w:line="420"/>
        <w:ind w:firstLine="479" w:firstLineChars="199"/>
        <w:rPr>
          <w:szCs w:val="24"/>
        </w:rPr>
      </w:pPr>
      <w:r>
        <w:rPr>
          <w:b/>
          <w:szCs w:val="24"/>
        </w:rPr>
        <w:t>6</w:t>
      </w:r>
      <w:r>
        <w:rPr>
          <w:b/>
          <w:szCs w:val="24"/>
        </w:rPr>
        <w:t>、必须附有：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pPr>
        <w:pStyle w:val="style0"/>
        <w:spacing w:lineRule="exact" w:line="420"/>
        <w:ind w:firstLine="479" w:firstLineChars="199"/>
        <w:rPr>
          <w:b/>
          <w:szCs w:val="24"/>
        </w:rPr>
      </w:pPr>
      <w:r>
        <w:rPr>
          <w:b/>
          <w:szCs w:val="24"/>
        </w:rPr>
        <w:t>二、说明</w:t>
      </w:r>
    </w:p>
    <w:p>
      <w:pPr>
        <w:pStyle w:val="style0"/>
        <w:spacing w:lineRule="exact" w:line="420"/>
        <w:ind w:firstLine="478" w:firstLineChars="199"/>
        <w:rPr>
          <w:szCs w:val="24"/>
        </w:rPr>
      </w:pPr>
      <w:r>
        <w:rPr>
          <w:szCs w:val="24"/>
        </w:rPr>
        <w:t>1</w:t>
      </w:r>
      <w:r>
        <w:rPr>
          <w:szCs w:val="24"/>
        </w:rPr>
        <w:t>、投标方可以根据自身的技术、经验等优势以及对招标文件和本技术标书的理解，写明对招标方所采购货物（或生产线）的优化方案或建议意见。投标方的这些努力，招标方表示感谢，并将有助于投标方优先胜出。</w:t>
      </w:r>
    </w:p>
    <w:p>
      <w:pPr>
        <w:pStyle w:val="style0"/>
        <w:spacing w:lineRule="exact" w:line="420"/>
        <w:ind w:firstLine="478" w:firstLineChars="199"/>
        <w:rPr>
          <w:szCs w:val="24"/>
        </w:rPr>
      </w:pPr>
      <w:r>
        <w:rPr>
          <w:szCs w:val="24"/>
        </w:rPr>
        <w:t>2</w:t>
      </w:r>
      <w:r>
        <w:rPr>
          <w:szCs w:val="24"/>
        </w:rPr>
        <w:t>、即使有建议意见或建议方案，仍应依据招标文件和本技术标书要求，编写符合要求的</w:t>
      </w:r>
      <w:r>
        <w:rPr>
          <w:szCs w:val="24"/>
        </w:rPr>
        <w:t>投标文件。建议方案或建议意见，应以单独篇章或文件，予以说明和报价。</w:t>
      </w:r>
    </w:p>
    <w:p>
      <w:pPr>
        <w:pStyle w:val="style0"/>
        <w:spacing w:lineRule="exact" w:line="420"/>
        <w:ind w:firstLine="478" w:firstLineChars="199"/>
        <w:rPr>
          <w:szCs w:val="24"/>
        </w:rPr>
      </w:pPr>
      <w:r>
        <w:rPr>
          <w:szCs w:val="24"/>
        </w:rPr>
        <w:t>3</w:t>
      </w:r>
      <w:r>
        <w:rPr>
          <w:szCs w:val="24"/>
        </w:rPr>
        <w:t>、请投标方仔细阅读</w:t>
      </w:r>
      <w:r>
        <w:rPr>
          <w:szCs w:val="24"/>
        </w:rPr>
        <w:t>“</w:t>
      </w:r>
      <w:r>
        <w:rPr>
          <w:szCs w:val="24"/>
        </w:rPr>
        <w:t>采购货物概况</w:t>
      </w:r>
      <w:r>
        <w:rPr>
          <w:szCs w:val="24"/>
        </w:rPr>
        <w:t>”</w:t>
      </w:r>
      <w:r>
        <w:rPr>
          <w:szCs w:val="24"/>
        </w:rPr>
        <w:t>章节内说明，针对允许分投分中的货物（或生产线），招标方有权利选择其中优秀设备或服务，作为投标</w:t>
      </w:r>
      <w:r>
        <w:rPr>
          <w:szCs w:val="24"/>
        </w:rPr>
        <w:t>方合同</w:t>
      </w:r>
      <w:r>
        <w:rPr>
          <w:szCs w:val="24"/>
        </w:rPr>
        <w:t>供货范围中的指定选用设备或服务（替代投标方分投而未中标部分）。</w:t>
      </w:r>
    </w:p>
    <w:p>
      <w:pPr>
        <w:pStyle w:val="style0"/>
        <w:spacing w:lineRule="exact" w:line="420"/>
        <w:ind w:firstLine="478" w:firstLineChars="199"/>
        <w:rPr>
          <w:szCs w:val="24"/>
        </w:rPr>
      </w:pPr>
      <w:r>
        <w:rPr>
          <w:szCs w:val="24"/>
        </w:rPr>
        <w:t>4</w:t>
      </w:r>
      <w:r>
        <w:rPr>
          <w:szCs w:val="24"/>
        </w:rPr>
        <w:t>、招标文件、投标文件、答疑文件、技术交流文件、技术协议书等，在采购过程全部为有效文件，如有差异，以对招标方最有利的条款为准。</w:t>
      </w:r>
    </w:p>
    <w:p>
      <w:pPr>
        <w:pStyle w:val="style0"/>
        <w:spacing w:lineRule="exact" w:line="420"/>
        <w:ind w:firstLine="478" w:firstLineChars="199"/>
        <w:rPr>
          <w:szCs w:val="24"/>
        </w:rPr>
      </w:pPr>
      <w:r>
        <w:rPr>
          <w:szCs w:val="24"/>
        </w:rPr>
        <w:t>5</w:t>
      </w:r>
      <w:r>
        <w:rPr>
          <w:szCs w:val="24"/>
        </w:rPr>
        <w:t>、为避免歧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pPr>
        <w:pStyle w:val="style1"/>
        <w:spacing w:before="240" w:after="240"/>
        <w:rPr>
          <w:rFonts w:ascii="宋体" w:cs="宋体" w:eastAsia="宋体" w:hAnsi="宋体" w:hint="eastAsia"/>
          <w:sz w:val="20"/>
          <w:szCs w:val="20"/>
        </w:rPr>
      </w:pPr>
      <w:r>
        <w:rPr>
          <w:szCs w:val="24"/>
        </w:rPr>
        <w:br w:type="page"/>
      </w:r>
      <w:bookmarkStart w:id="175" w:name="_Toc283814116"/>
      <w:bookmarkStart w:id="176" w:name="_Toc3778"/>
      <w:bookmarkStart w:id="177" w:name="_Toc16330037"/>
      <w:bookmarkStart w:id="178" w:name="_Toc24623"/>
      <w:bookmarkStart w:id="179" w:name="_Toc25120"/>
      <w:bookmarkStart w:id="180" w:name="_Toc5379"/>
      <w:bookmarkStart w:id="181" w:name="_Toc56676963"/>
      <w:bookmarkStart w:id="182" w:name="_Toc13006"/>
    </w:p>
    <w:bookmarkEnd w:id="175"/>
    <w:bookmarkEnd w:id="176"/>
    <w:bookmarkEnd w:id="177"/>
    <w:bookmarkEnd w:id="178"/>
    <w:bookmarkEnd w:id="179"/>
    <w:bookmarkEnd w:id="180"/>
    <w:p>
      <w:pPr>
        <w:pStyle w:val="style1"/>
        <w:spacing w:before="240" w:after="240"/>
        <w:ind w:firstLine="723"/>
        <w:rPr/>
        <w:sectPr>
          <w:headerReference w:type="even" r:id="rId10"/>
          <w:footerReference w:type="even" r:id="rId11"/>
          <w:footerReference w:type="default" r:id="rId12"/>
          <w:pgSz w:w="11907" w:h="16840" w:orient="portrait"/>
          <w:pgMar w:top="1440" w:right="1080" w:bottom="1440" w:left="1080" w:header="851" w:footer="822" w:gutter="0"/>
          <w:cols w:space="720"/>
          <w:docGrid w:linePitch="290" w:charSpace="-3931"/>
        </w:sectPr>
      </w:pPr>
    </w:p>
    <w:bookmarkStart w:id="183" w:name="_Toc201849190"/>
    <w:p>
      <w:pPr>
        <w:pStyle w:val="style1"/>
        <w:spacing w:before="240" w:after="240"/>
        <w:rPr/>
      </w:pPr>
      <w:r>
        <w:t>附件</w:t>
      </w:r>
      <w:bookmarkEnd w:id="181"/>
      <w:bookmarkEnd w:id="182"/>
      <w:bookmarkEnd w:id="183"/>
    </w:p>
    <w:p>
      <w:pPr>
        <w:pStyle w:val="style0"/>
        <w:spacing w:lineRule="exact" w:line="400"/>
        <w:ind w:right="210" w:firstLine="562"/>
        <w:rPr>
          <w:b/>
          <w:bCs/>
          <w:sz w:val="28"/>
          <w:szCs w:val="28"/>
        </w:rPr>
      </w:pPr>
      <w:r>
        <w:rPr>
          <w:b/>
          <w:bCs/>
          <w:sz w:val="28"/>
          <w:szCs w:val="28"/>
        </w:rPr>
        <w:t>说明：</w:t>
      </w:r>
    </w:p>
    <w:p>
      <w:pPr>
        <w:pStyle w:val="style0"/>
        <w:spacing w:lineRule="exact" w:line="400"/>
        <w:ind w:firstLine="480"/>
        <w:rPr>
          <w:szCs w:val="24"/>
        </w:rPr>
      </w:pPr>
      <w:r>
        <w:rPr>
          <w:szCs w:val="24"/>
        </w:rPr>
        <w:t>1</w:t>
      </w:r>
      <w:r>
        <w:rPr>
          <w:szCs w:val="24"/>
        </w:rPr>
        <w:t>、投标人须认真填写和提交本部分中的附件文件；</w:t>
      </w:r>
    </w:p>
    <w:p>
      <w:pPr>
        <w:pStyle w:val="style0"/>
        <w:spacing w:lineRule="exact" w:line="400"/>
        <w:ind w:firstLine="480"/>
        <w:rPr>
          <w:szCs w:val="24"/>
        </w:rPr>
      </w:pPr>
      <w:r>
        <w:rPr>
          <w:szCs w:val="24"/>
        </w:rPr>
        <w:t>2</w:t>
      </w:r>
      <w:r>
        <w:rPr>
          <w:szCs w:val="24"/>
        </w:rPr>
        <w:t>、对附件文件中所要求的内容应给予明确的答复；</w:t>
      </w:r>
    </w:p>
    <w:p>
      <w:pPr>
        <w:pStyle w:val="style0"/>
        <w:spacing w:lineRule="exact" w:line="400"/>
        <w:ind w:firstLine="480"/>
        <w:rPr>
          <w:szCs w:val="24"/>
        </w:rPr>
      </w:pPr>
      <w:r>
        <w:rPr>
          <w:szCs w:val="24"/>
        </w:rPr>
        <w:t>3</w:t>
      </w:r>
      <w:r>
        <w:rPr>
          <w:szCs w:val="24"/>
        </w:rPr>
        <w:t>、附件文件的签字人应保证其对一切问题的答复、所做的声明及出具的资格资质文件、资料等具有真实性和准确性；</w:t>
      </w:r>
    </w:p>
    <w:p>
      <w:pPr>
        <w:pStyle w:val="style0"/>
        <w:spacing w:lineRule="exact" w:line="400"/>
        <w:ind w:firstLine="480"/>
        <w:rPr>
          <w:szCs w:val="24"/>
        </w:rPr>
      </w:pPr>
      <w:r>
        <w:rPr>
          <w:szCs w:val="24"/>
        </w:rPr>
        <w:t>4</w:t>
      </w:r>
      <w:r>
        <w:rPr>
          <w:szCs w:val="24"/>
        </w:rPr>
        <w:t>、招标人将对投标人提交的文件、资料等内容予以保密，但不退还；</w:t>
      </w:r>
    </w:p>
    <w:p>
      <w:pPr>
        <w:pStyle w:val="style0"/>
        <w:spacing w:lineRule="exact" w:line="400"/>
        <w:ind w:firstLine="480"/>
        <w:rPr>
          <w:szCs w:val="24"/>
        </w:rPr>
      </w:pPr>
      <w:r>
        <w:rPr>
          <w:szCs w:val="24"/>
        </w:rPr>
        <w:t>5</w:t>
      </w:r>
      <w:r>
        <w:rPr>
          <w:szCs w:val="24"/>
        </w:rPr>
        <w:t>、所有附件文件应以中文书写，作为投标文件的组成部分。</w:t>
      </w:r>
    </w:p>
    <w:p>
      <w:pPr>
        <w:pStyle w:val="style3"/>
        <w:rPr/>
        <w:sectPr>
          <w:pgSz w:w="11907" w:h="16840" w:orient="portrait"/>
          <w:pgMar w:top="1440" w:right="1080" w:bottom="1440" w:left="1080" w:header="851" w:footer="822" w:gutter="0"/>
          <w:cols w:space="720"/>
          <w:docGrid w:linePitch="290" w:charSpace="-3931"/>
        </w:sectPr>
      </w:pPr>
    </w:p>
    <w:bookmarkStart w:id="184" w:name="_Toc8168"/>
    <w:bookmarkStart w:id="185" w:name="_Toc56676964"/>
    <w:bookmarkStart w:id="186" w:name="_Toc201849191"/>
    <w:p>
      <w:pPr>
        <w:pStyle w:val="style2"/>
        <w:rPr/>
      </w:pPr>
      <w:r>
        <w:t>附件一：投标函</w:t>
      </w:r>
      <w:bookmarkEnd w:id="184"/>
      <w:bookmarkEnd w:id="185"/>
      <w:bookmarkEnd w:id="186"/>
    </w:p>
    <w:p>
      <w:pPr>
        <w:pStyle w:val="style0"/>
        <w:spacing w:lineRule="exact" w:line="400"/>
        <w:ind w:firstLine="643"/>
        <w:jc w:val="center"/>
        <w:rPr>
          <w:b/>
          <w:bCs/>
          <w:sz w:val="32"/>
          <w:szCs w:val="24"/>
        </w:rPr>
      </w:pPr>
      <w:r>
        <w:rPr>
          <w:b/>
          <w:bCs/>
          <w:sz w:val="32"/>
          <w:szCs w:val="24"/>
        </w:rPr>
        <w:t>投标函</w:t>
      </w:r>
    </w:p>
    <w:p>
      <w:pPr>
        <w:pStyle w:val="style0"/>
        <w:adjustRightInd w:val="false"/>
        <w:snapToGrid w:val="false"/>
        <w:spacing w:before="72" w:beforeLines="30" w:lineRule="exact" w:line="400"/>
        <w:ind w:firstLine="480"/>
        <w:rPr>
          <w:szCs w:val="24"/>
        </w:rPr>
      </w:pPr>
      <w:r>
        <w:rPr>
          <w:szCs w:val="24"/>
          <w:u w:val="single"/>
        </w:rPr>
        <w:t>中国重汽集团济南专用车有限公司</w:t>
      </w:r>
      <w:r>
        <w:rPr>
          <w:szCs w:val="24"/>
        </w:rPr>
        <w:t>：</w:t>
      </w:r>
    </w:p>
    <w:p>
      <w:pPr>
        <w:pStyle w:val="style0"/>
        <w:spacing w:before="30" w:lineRule="exact" w:line="400"/>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w:t>
      </w:r>
      <w:r>
        <w:rPr>
          <w:szCs w:val="24"/>
          <w:u w:val="single"/>
        </w:rPr>
        <w:t>（全称）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pPr>
        <w:pStyle w:val="style0"/>
        <w:tabs>
          <w:tab w:val="left" w:leader="none" w:pos="105"/>
        </w:tabs>
        <w:adjustRightInd w:val="false"/>
        <w:snapToGrid w:val="false"/>
        <w:spacing w:before="72" w:beforeLines="30" w:lineRule="exact" w:line="400"/>
        <w:ind w:firstLine="480"/>
        <w:rPr>
          <w:bCs/>
          <w:szCs w:val="24"/>
        </w:rPr>
      </w:pPr>
      <w:r>
        <w:rPr>
          <w:bCs/>
          <w:szCs w:val="24"/>
        </w:rPr>
        <w:t>（</w:t>
      </w:r>
      <w:r>
        <w:rPr>
          <w:bCs/>
          <w:szCs w:val="24"/>
        </w:rPr>
        <w:t>1</w:t>
      </w:r>
      <w:r>
        <w:rPr>
          <w:bCs/>
          <w:szCs w:val="24"/>
        </w:rPr>
        <w:t>）</w:t>
      </w:r>
      <w:r>
        <w:rPr>
          <w:szCs w:val="24"/>
        </w:rPr>
        <w:t>如果我方的投标文件被接受，我方将履行招标文件中规定的每一项要求，并按我方投标文件中的承诺按期、保质、保量提供货物。</w:t>
      </w:r>
    </w:p>
    <w:p>
      <w:pPr>
        <w:pStyle w:val="style0"/>
        <w:tabs>
          <w:tab w:val="left" w:leader="none" w:pos="105"/>
        </w:tabs>
        <w:adjustRightInd w:val="false"/>
        <w:snapToGrid w:val="false"/>
        <w:spacing w:before="72" w:beforeLines="30" w:lineRule="exact" w:line="400"/>
        <w:ind w:firstLine="480"/>
        <w:rPr>
          <w:bCs/>
          <w:szCs w:val="24"/>
        </w:rPr>
      </w:pPr>
      <w:r>
        <w:rPr>
          <w:bCs/>
          <w:szCs w:val="24"/>
        </w:rPr>
        <w:t>（</w:t>
      </w:r>
      <w:r>
        <w:rPr>
          <w:bCs/>
          <w:szCs w:val="24"/>
        </w:rPr>
        <w:t>2</w:t>
      </w:r>
      <w:r>
        <w:rPr>
          <w:bCs/>
          <w:szCs w:val="24"/>
        </w:rPr>
        <w:t>）</w:t>
      </w:r>
      <w:r>
        <w:rPr>
          <w:szCs w:val="24"/>
        </w:rPr>
        <w:t>我方理解，最低报价不是中标的唯一条件，你们有选择中标人的权利。</w:t>
      </w:r>
    </w:p>
    <w:p>
      <w:pPr>
        <w:pStyle w:val="style0"/>
        <w:adjustRightInd w:val="false"/>
        <w:snapToGrid w:val="false"/>
        <w:spacing w:before="72" w:beforeLines="30" w:lineRule="exact" w:line="400"/>
        <w:ind w:firstLine="480"/>
        <w:rPr>
          <w:szCs w:val="24"/>
        </w:rPr>
      </w:pPr>
      <w:r>
        <w:rPr>
          <w:szCs w:val="24"/>
        </w:rPr>
        <w:t>（</w:t>
      </w:r>
      <w:r>
        <w:rPr>
          <w:szCs w:val="24"/>
        </w:rPr>
        <w:t>3</w:t>
      </w:r>
      <w:r>
        <w:rPr>
          <w:szCs w:val="24"/>
        </w:rPr>
        <w:t>）我方已详细检查所有招标文件、附件以及所提供的参考文件等，由模糊和误解产生的一切后果，由我方自负。</w:t>
      </w:r>
    </w:p>
    <w:p>
      <w:pPr>
        <w:pStyle w:val="style0"/>
        <w:adjustRightInd w:val="false"/>
        <w:snapToGrid w:val="false"/>
        <w:spacing w:before="72" w:beforeLines="30" w:lineRule="exact" w:line="400"/>
        <w:ind w:firstLine="480"/>
        <w:rPr>
          <w:szCs w:val="24"/>
        </w:rPr>
      </w:pPr>
      <w:r>
        <w:rPr>
          <w:szCs w:val="24"/>
        </w:rPr>
        <w:t>（</w:t>
      </w:r>
      <w:r>
        <w:rPr>
          <w:szCs w:val="24"/>
        </w:rPr>
        <w:t>4</w:t>
      </w:r>
      <w:r>
        <w:rPr>
          <w:szCs w:val="24"/>
        </w:rPr>
        <w:t>）投标文件在公开报价后</w:t>
      </w:r>
      <w:r>
        <w:rPr>
          <w:szCs w:val="24"/>
        </w:rPr>
        <w:t>90</w:t>
      </w:r>
      <w:r>
        <w:rPr>
          <w:szCs w:val="24"/>
        </w:rPr>
        <w:t>天内有效。如果我方在规定公开报价后的有效期内撤回递交投标文件，将被没收投标保证金。</w:t>
      </w:r>
    </w:p>
    <w:p>
      <w:pPr>
        <w:pStyle w:val="style0"/>
        <w:adjustRightInd w:val="false"/>
        <w:snapToGrid w:val="false"/>
        <w:spacing w:before="72" w:beforeLines="30" w:lineRule="exact" w:line="400"/>
        <w:ind w:firstLine="480"/>
        <w:rPr>
          <w:szCs w:val="24"/>
        </w:rPr>
      </w:pPr>
      <w:r>
        <w:rPr>
          <w:szCs w:val="24"/>
        </w:rPr>
        <w:t>（</w:t>
      </w:r>
      <w:r>
        <w:rPr>
          <w:szCs w:val="24"/>
        </w:rPr>
        <w:t>5</w:t>
      </w:r>
      <w:r>
        <w:rPr>
          <w:szCs w:val="24"/>
        </w:rPr>
        <w:t>）我方同意招标方的要求，提供与递交投标文件有关的其他数据和资料。</w:t>
      </w:r>
    </w:p>
    <w:p>
      <w:pPr>
        <w:pStyle w:val="style0"/>
        <w:adjustRightInd w:val="false"/>
        <w:snapToGrid w:val="false"/>
        <w:spacing w:before="72" w:beforeLines="30" w:lineRule="exact" w:line="400"/>
        <w:ind w:firstLine="480"/>
        <w:rPr>
          <w:szCs w:val="24"/>
        </w:rPr>
      </w:pPr>
      <w:r>
        <w:rPr>
          <w:bCs/>
          <w:szCs w:val="24"/>
        </w:rPr>
        <w:t>（</w:t>
      </w:r>
      <w:r>
        <w:rPr>
          <w:bCs/>
          <w:szCs w:val="24"/>
        </w:rPr>
        <w:t>6</w:t>
      </w:r>
      <w:r>
        <w:rPr>
          <w:bCs/>
          <w:szCs w:val="24"/>
        </w:rPr>
        <w:t>）我方愿按《中华人民共和国合同法》履行自己的全部责任。</w:t>
      </w:r>
    </w:p>
    <w:p>
      <w:pPr>
        <w:pStyle w:val="style0"/>
        <w:adjustRightInd w:val="false"/>
        <w:snapToGrid w:val="false"/>
        <w:spacing w:before="72" w:beforeLines="30" w:lineRule="exact" w:line="400"/>
        <w:ind w:firstLine="480"/>
        <w:rPr>
          <w:szCs w:val="24"/>
        </w:rPr>
      </w:pPr>
      <w:r>
        <w:rPr>
          <w:szCs w:val="24"/>
        </w:rPr>
        <w:t>（</w:t>
      </w:r>
      <w:r>
        <w:rPr>
          <w:szCs w:val="24"/>
        </w:rPr>
        <w:t>7</w:t>
      </w:r>
      <w:r>
        <w:rPr>
          <w:szCs w:val="24"/>
        </w:rPr>
        <w:t>）我方若未</w:t>
      </w:r>
      <w:r>
        <w:rPr>
          <w:bCs/>
          <w:szCs w:val="24"/>
        </w:rPr>
        <w:t>成为中标人</w:t>
      </w:r>
      <w:r>
        <w:rPr>
          <w:szCs w:val="24"/>
        </w:rPr>
        <w:t>，招标方有权不做任何解释。</w:t>
      </w:r>
    </w:p>
    <w:p>
      <w:pPr>
        <w:pStyle w:val="style0"/>
        <w:adjustRightInd w:val="false"/>
        <w:snapToGrid w:val="false"/>
        <w:spacing w:before="72" w:beforeLines="30" w:lineRule="exact" w:line="400"/>
        <w:ind w:firstLine="480"/>
        <w:rPr>
          <w:szCs w:val="24"/>
        </w:rPr>
      </w:pPr>
      <w:r>
        <w:rPr>
          <w:szCs w:val="24"/>
        </w:rPr>
        <w:t>（</w:t>
      </w:r>
      <w:r>
        <w:rPr>
          <w:szCs w:val="24"/>
        </w:rPr>
        <w:t>8</w:t>
      </w:r>
      <w:r>
        <w:rPr>
          <w:szCs w:val="24"/>
        </w:rPr>
        <w:t>）我方同意按招标文件规定交纳投标保证金，遵守贵方有关招标的各项规定。</w:t>
      </w:r>
    </w:p>
    <w:p>
      <w:pPr>
        <w:pStyle w:val="style0"/>
        <w:spacing w:lineRule="exact" w:line="400"/>
        <w:ind w:left="-2" w:firstLine="480"/>
        <w:rPr>
          <w:szCs w:val="24"/>
        </w:rPr>
      </w:pPr>
      <w:r>
        <w:rPr>
          <w:szCs w:val="24"/>
        </w:rPr>
        <w:t>（</w:t>
      </w:r>
      <w:r>
        <w:rPr>
          <w:szCs w:val="24"/>
        </w:rPr>
        <w:t>9</w:t>
      </w:r>
      <w:r>
        <w:rPr>
          <w:szCs w:val="24"/>
        </w:rPr>
        <w:t>）与本报价有关的所有往来信函，应按下列地址进行：</w:t>
      </w:r>
    </w:p>
    <w:p>
      <w:pPr>
        <w:pStyle w:val="style0"/>
        <w:tabs>
          <w:tab w:val="left" w:leader="none" w:pos="6660"/>
        </w:tabs>
        <w:adjustRightInd w:val="false"/>
        <w:snapToGrid w:val="false"/>
        <w:spacing w:before="72" w:beforeLines="30" w:lineRule="exact" w:line="400"/>
        <w:ind w:firstLine="1200" w:firstLineChars="500"/>
        <w:rPr>
          <w:szCs w:val="24"/>
        </w:rPr>
      </w:pPr>
    </w:p>
    <w:p>
      <w:pPr>
        <w:pStyle w:val="style0"/>
        <w:tabs>
          <w:tab w:val="left" w:leader="none" w:pos="6660"/>
        </w:tabs>
        <w:adjustRightInd w:val="false"/>
        <w:snapToGrid w:val="false"/>
        <w:spacing w:before="72" w:beforeLines="30" w:lineRule="exact" w:line="400"/>
        <w:ind w:firstLine="720" w:firstLineChars="300"/>
        <w:rPr>
          <w:szCs w:val="24"/>
        </w:rPr>
      </w:pPr>
      <w:r>
        <w:rPr>
          <w:szCs w:val="24"/>
        </w:rPr>
        <w:t>地址：</w:t>
      </w:r>
      <w:r>
        <w:rPr>
          <w:szCs w:val="24"/>
        </w:rPr>
        <w:t xml:space="preserve">                           </w:t>
      </w:r>
      <w:r>
        <w:rPr>
          <w:szCs w:val="24"/>
        </w:rPr>
        <w:t>邮政编码：</w:t>
      </w:r>
    </w:p>
    <w:p>
      <w:pPr>
        <w:pStyle w:val="style0"/>
        <w:tabs>
          <w:tab w:val="left" w:leader="none" w:pos="6660"/>
        </w:tabs>
        <w:adjustRightInd w:val="false"/>
        <w:snapToGrid w:val="false"/>
        <w:spacing w:before="72" w:beforeLines="30" w:lineRule="exact" w:line="400"/>
        <w:ind w:firstLine="720" w:firstLineChars="300"/>
        <w:rPr>
          <w:szCs w:val="24"/>
        </w:rPr>
      </w:pPr>
      <w:r>
        <w:rPr>
          <w:szCs w:val="24"/>
        </w:rPr>
        <w:t>电话：</w:t>
      </w:r>
      <w:r>
        <w:rPr>
          <w:szCs w:val="24"/>
        </w:rPr>
        <w:t xml:space="preserve">                           </w:t>
      </w:r>
      <w:r>
        <w:rPr>
          <w:szCs w:val="24"/>
        </w:rPr>
        <w:t>传真：</w:t>
      </w:r>
    </w:p>
    <w:p>
      <w:pPr>
        <w:pStyle w:val="style0"/>
        <w:tabs>
          <w:tab w:val="left" w:leader="none" w:pos="6660"/>
        </w:tabs>
        <w:adjustRightInd w:val="false"/>
        <w:snapToGrid w:val="false"/>
        <w:spacing w:before="72" w:beforeLines="30" w:lineRule="exact" w:line="400"/>
        <w:ind w:firstLine="720" w:firstLineChars="300"/>
        <w:rPr>
          <w:szCs w:val="24"/>
        </w:rPr>
      </w:pPr>
      <w:r>
        <w:rPr>
          <w:szCs w:val="24"/>
        </w:rPr>
        <w:t>电子信箱：</w:t>
      </w:r>
    </w:p>
    <w:p>
      <w:pPr>
        <w:pStyle w:val="style0"/>
        <w:tabs>
          <w:tab w:val="left" w:leader="none" w:pos="6660"/>
        </w:tabs>
        <w:adjustRightInd w:val="false"/>
        <w:snapToGrid w:val="false"/>
        <w:spacing w:before="72" w:beforeLines="30" w:lineRule="exact" w:line="400"/>
        <w:ind w:firstLine="720" w:firstLineChars="300"/>
        <w:rPr>
          <w:szCs w:val="24"/>
        </w:rPr>
      </w:pPr>
      <w:r>
        <w:rPr>
          <w:szCs w:val="24"/>
        </w:rPr>
        <w:t>投标人全称：</w:t>
      </w:r>
      <w:r>
        <w:rPr>
          <w:szCs w:val="24"/>
        </w:rPr>
        <w:t xml:space="preserve">                     </w:t>
      </w:r>
      <w:r>
        <w:rPr>
          <w:szCs w:val="24"/>
        </w:rPr>
        <w:t>开户银行名称：</w:t>
      </w:r>
    </w:p>
    <w:p>
      <w:pPr>
        <w:pStyle w:val="style0"/>
        <w:tabs>
          <w:tab w:val="left" w:leader="none" w:pos="6660"/>
        </w:tabs>
        <w:adjustRightInd w:val="false"/>
        <w:snapToGrid w:val="false"/>
        <w:spacing w:before="72" w:beforeLines="30" w:lineRule="exact" w:line="400"/>
        <w:ind w:firstLine="720" w:firstLineChars="300"/>
        <w:rPr>
          <w:szCs w:val="24"/>
        </w:rPr>
      </w:pPr>
      <w:r>
        <w:rPr>
          <w:szCs w:val="24"/>
        </w:rPr>
        <w:t>公章：</w:t>
      </w:r>
      <w:r>
        <w:rPr>
          <w:szCs w:val="24"/>
        </w:rPr>
        <w:t xml:space="preserve">                           </w:t>
      </w:r>
      <w:r>
        <w:rPr>
          <w:szCs w:val="24"/>
        </w:rPr>
        <w:t>银行帐号：</w:t>
      </w:r>
    </w:p>
    <w:p>
      <w:pPr>
        <w:pStyle w:val="style0"/>
        <w:tabs>
          <w:tab w:val="left" w:leader="none" w:pos="6660"/>
        </w:tabs>
        <w:adjustRightInd w:val="false"/>
        <w:snapToGrid w:val="false"/>
        <w:spacing w:before="72" w:beforeLines="30" w:lineRule="exact" w:line="400"/>
        <w:ind w:firstLine="720" w:firstLineChars="300"/>
        <w:rPr>
          <w:szCs w:val="24"/>
        </w:rPr>
      </w:pPr>
      <w:r>
        <w:rPr>
          <w:szCs w:val="24"/>
        </w:rPr>
        <w:t>法人代表签字：</w:t>
      </w:r>
      <w:r>
        <w:rPr>
          <w:szCs w:val="24"/>
        </w:rPr>
        <w:t xml:space="preserve">                   </w:t>
      </w:r>
      <w:r>
        <w:rPr>
          <w:szCs w:val="24"/>
        </w:rPr>
        <w:t>开户行地址：</w:t>
      </w:r>
    </w:p>
    <w:p>
      <w:pPr>
        <w:pStyle w:val="style0"/>
        <w:adjustRightInd w:val="false"/>
        <w:snapToGrid w:val="false"/>
        <w:spacing w:lineRule="exact" w:line="400"/>
        <w:ind w:left="653" w:leftChars="272" w:firstLine="480"/>
        <w:jc w:val="right"/>
        <w:rPr>
          <w:szCs w:val="24"/>
        </w:rPr>
      </w:pPr>
    </w:p>
    <w:p>
      <w:pPr>
        <w:pStyle w:val="style0"/>
        <w:spacing w:lineRule="exact" w:line="400"/>
        <w:ind w:left="795" w:firstLine="6960" w:firstLineChars="2900"/>
        <w:rPr>
          <w:szCs w:val="24"/>
        </w:rPr>
      </w:pPr>
      <w:r>
        <w:rPr>
          <w:szCs w:val="24"/>
        </w:rPr>
        <w:t>年</w:t>
      </w:r>
      <w:r>
        <w:rPr>
          <w:szCs w:val="24"/>
        </w:rPr>
        <w:t xml:space="preserve">  </w:t>
      </w:r>
      <w:r>
        <w:rPr>
          <w:szCs w:val="24"/>
        </w:rPr>
        <w:t>月</w:t>
      </w:r>
      <w:r>
        <w:rPr>
          <w:szCs w:val="24"/>
        </w:rPr>
        <w:t xml:space="preserve">  </w:t>
      </w:r>
      <w:r>
        <w:rPr>
          <w:szCs w:val="24"/>
        </w:rPr>
        <w:t>日</w:t>
      </w:r>
    </w:p>
    <w:p>
      <w:pPr>
        <w:pStyle w:val="style2"/>
        <w:rPr/>
      </w:pPr>
      <w:r>
        <w:br w:type="page"/>
      </w:r>
      <w:bookmarkStart w:id="187" w:name="_Toc453709582"/>
      <w:bookmarkStart w:id="188" w:name="_Toc10694"/>
      <w:bookmarkStart w:id="189" w:name="_Toc56676965"/>
      <w:bookmarkStart w:id="190" w:name="_Toc201849192"/>
      <w:r>
        <w:t>附件二：授权委托书</w:t>
      </w:r>
      <w:bookmarkEnd w:id="187"/>
      <w:bookmarkEnd w:id="188"/>
      <w:bookmarkEnd w:id="189"/>
      <w:bookmarkEnd w:id="190"/>
    </w:p>
    <w:p>
      <w:pPr>
        <w:pStyle w:val="style0"/>
        <w:spacing w:lineRule="exact" w:line="400"/>
        <w:ind w:firstLine="643"/>
        <w:jc w:val="center"/>
        <w:rPr>
          <w:b/>
          <w:bCs/>
          <w:sz w:val="32"/>
          <w:szCs w:val="24"/>
        </w:rPr>
      </w:pPr>
      <w:r>
        <w:rPr>
          <w:b/>
          <w:bCs/>
          <w:sz w:val="32"/>
          <w:szCs w:val="24"/>
        </w:rPr>
        <w:t>法定代表人授权委托书</w:t>
      </w:r>
    </w:p>
    <w:p>
      <w:pPr>
        <w:pStyle w:val="style0"/>
        <w:spacing w:lineRule="exact" w:line="400"/>
        <w:ind w:firstLine="482"/>
        <w:jc w:val="center"/>
        <w:rPr>
          <w:b/>
          <w:bCs/>
          <w:szCs w:val="24"/>
        </w:rPr>
      </w:pPr>
    </w:p>
    <w:p>
      <w:pPr>
        <w:pStyle w:val="style0"/>
        <w:spacing w:lineRule="exact" w:line="400"/>
        <w:ind w:firstLine="480"/>
        <w:rPr>
          <w:szCs w:val="24"/>
          <w:u w:val="single"/>
        </w:rPr>
      </w:pPr>
      <w:r>
        <w:rPr>
          <w:szCs w:val="24"/>
          <w:u w:val="single"/>
        </w:rPr>
        <w:t xml:space="preserve">                   </w:t>
      </w:r>
      <w:r>
        <w:rPr>
          <w:szCs w:val="24"/>
          <w:u w:val="single"/>
        </w:rPr>
        <w:t>：</w:t>
      </w:r>
    </w:p>
    <w:p>
      <w:pPr>
        <w:pStyle w:val="style0"/>
        <w:spacing w:lineRule="exact" w:line="400"/>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pPr>
        <w:pStyle w:val="style0"/>
        <w:adjustRightInd w:val="false"/>
        <w:snapToGrid w:val="false"/>
        <w:spacing w:before="72" w:beforeLines="30" w:lineRule="exact" w:line="400"/>
        <w:ind w:firstLine="480"/>
        <w:rPr>
          <w:szCs w:val="24"/>
        </w:rPr>
      </w:pPr>
      <w:r>
        <w:rPr>
          <w:szCs w:val="24"/>
        </w:rPr>
        <w:t>委托期限：</w:t>
      </w:r>
      <w:r>
        <w:rPr>
          <w:szCs w:val="24"/>
          <w:u w:val="single"/>
        </w:rPr>
        <w:t xml:space="preserve">                       </w:t>
      </w:r>
      <w:r>
        <w:rPr>
          <w:szCs w:val="24"/>
        </w:rPr>
        <w:t xml:space="preserve">    </w:t>
      </w:r>
    </w:p>
    <w:p>
      <w:pPr>
        <w:pStyle w:val="style0"/>
        <w:adjustRightInd w:val="false"/>
        <w:snapToGrid w:val="false"/>
        <w:spacing w:before="72" w:beforeLines="30" w:lineRule="exact" w:line="400"/>
        <w:ind w:firstLine="480"/>
        <w:rPr>
          <w:szCs w:val="24"/>
        </w:rPr>
      </w:pPr>
      <w:r>
        <w:rPr>
          <w:szCs w:val="24"/>
        </w:rPr>
        <w:t>全权代表无转委权。特此委托。</w:t>
      </w:r>
    </w:p>
    <w:p>
      <w:pPr>
        <w:pStyle w:val="style0"/>
        <w:adjustRightInd w:val="false"/>
        <w:snapToGrid w:val="false"/>
        <w:spacing w:before="72" w:beforeLines="30" w:lineRule="exact" w:line="400"/>
        <w:ind w:firstLine="480"/>
        <w:rPr>
          <w:szCs w:val="24"/>
        </w:rPr>
      </w:pPr>
      <w:r>
        <w:rPr>
          <w:noProof/>
          <w:szCs w:val="24"/>
        </w:rPr>
        <mc:AlternateContent>
          <mc:Choice Requires="wps">
            <w:drawing>
              <wp:anchor distT="0" distB="0" distL="0" distR="0" simplePos="false" relativeHeight="2" behindDoc="false" locked="false" layoutInCell="true" allowOverlap="true">
                <wp:simplePos x="0" y="0"/>
                <wp:positionH relativeFrom="column">
                  <wp:posOffset>323215</wp:posOffset>
                </wp:positionH>
                <wp:positionV relativeFrom="paragraph">
                  <wp:posOffset>245745</wp:posOffset>
                </wp:positionV>
                <wp:extent cx="2657475" cy="1552575"/>
                <wp:effectExtent l="4445" t="4445" r="5080" b="5080"/>
                <wp:wrapNone/>
                <wp:docPr id="1026" name="矩形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57475" cy="1552575"/>
                        </a:xfrm>
                        <a:prstGeom prst="rect"/>
                        <a:solidFill>
                          <a:srgbClr val="ffffff"/>
                        </a:solidFill>
                        <a:ln cmpd="sng" cap="flat" w="9525">
                          <a:solidFill>
                            <a:srgbClr val="000000"/>
                          </a:solidFill>
                          <a:prstDash val="solid"/>
                          <a:miter/>
                          <a:headEnd len="med" w="med" type="none"/>
                          <a:tailEnd len="med" w="med" type="none"/>
                        </a:ln>
                      </wps:spPr>
                      <wps:txbx id="1026">
                        <w:txbxContent>
                          <w:p>
                            <w:pPr>
                              <w:pStyle w:val="style0"/>
                              <w:ind w:firstLine="480"/>
                              <w:jc w:val="center"/>
                              <w:rPr/>
                            </w:pPr>
                          </w:p>
                          <w:p>
                            <w:pPr>
                              <w:pStyle w:val="style0"/>
                              <w:ind w:firstLine="480"/>
                              <w:jc w:val="center"/>
                              <w:rPr/>
                            </w:pPr>
                          </w:p>
                          <w:p>
                            <w:pPr>
                              <w:pStyle w:val="style0"/>
                              <w:ind w:firstLine="480"/>
                              <w:jc w:val="center"/>
                              <w:rPr/>
                            </w:pPr>
                          </w:p>
                          <w:p>
                            <w:pPr>
                              <w:pStyle w:val="style0"/>
                              <w:ind w:firstLine="480"/>
                              <w:jc w:val="center"/>
                              <w:rPr/>
                            </w:pPr>
                            <w:r>
                              <w:rPr>
                                <w:rFonts w:hint="eastAsia"/>
                              </w:rPr>
                              <w:t>法定代表人身份证复印件（正面）</w:t>
                            </w:r>
                          </w:p>
                          <w:p>
                            <w:pPr>
                              <w:pStyle w:val="style0"/>
                              <w:ind w:firstLine="480"/>
                              <w:jc w:val="center"/>
                              <w:rPr/>
                            </w:pPr>
                          </w:p>
                          <w:p>
                            <w:pPr>
                              <w:pStyle w:val="style0"/>
                              <w:ind w:firstLine="480"/>
                              <w:jc w:val="center"/>
                              <w:rPr/>
                            </w:pPr>
                          </w:p>
                        </w:txbxContent>
                      </wps:txbx>
                      <wps:bodyPr upright="true">
                        <a:prstTxWarp prst="textNoShape"/>
                      </wps:bodyPr>
                    </wps:wsp>
                  </a:graphicData>
                </a:graphic>
              </wp:anchor>
            </w:drawing>
          </mc:Choice>
          <mc:Fallback>
            <w:pict>
              <v:rect id="1026" fillcolor="white" stroked="t" style="position:absolute;margin-left:25.45pt;margin-top:19.35pt;width:209.25pt;height:122.25pt;z-index:2;mso-position-horizontal-relative:text;mso-position-vertical-relative:text;mso-width-relative:page;mso-height-relative:page;mso-wrap-distance-left:0.0pt;mso-wrap-distance-right:0.0pt;visibility:visible;">
                <v:stroke joinstyle="miter"/>
                <v:fill/>
                <v:textbox>
                  <w:txbxContent>
                    <w:p>
                      <w:pPr>
                        <w:pStyle w:val="style0"/>
                        <w:ind w:firstLine="480"/>
                        <w:jc w:val="center"/>
                        <w:rPr/>
                      </w:pPr>
                    </w:p>
                    <w:p>
                      <w:pPr>
                        <w:pStyle w:val="style0"/>
                        <w:ind w:firstLine="480"/>
                        <w:jc w:val="center"/>
                        <w:rPr/>
                      </w:pPr>
                    </w:p>
                    <w:p>
                      <w:pPr>
                        <w:pStyle w:val="style0"/>
                        <w:ind w:firstLine="480"/>
                        <w:jc w:val="center"/>
                        <w:rPr/>
                      </w:pPr>
                    </w:p>
                    <w:p>
                      <w:pPr>
                        <w:pStyle w:val="style0"/>
                        <w:ind w:firstLine="480"/>
                        <w:jc w:val="center"/>
                        <w:rPr/>
                      </w:pPr>
                      <w:r>
                        <w:rPr>
                          <w:rFonts w:hint="eastAsia"/>
                        </w:rPr>
                        <w:t>法定代表人身份证复印件（正面）</w:t>
                      </w:r>
                    </w:p>
                    <w:p>
                      <w:pPr>
                        <w:pStyle w:val="style0"/>
                        <w:ind w:firstLine="480"/>
                        <w:jc w:val="center"/>
                        <w:rPr/>
                      </w:pPr>
                    </w:p>
                    <w:p>
                      <w:pPr>
                        <w:pStyle w:val="style0"/>
                        <w:ind w:firstLine="480"/>
                        <w:jc w:val="center"/>
                        <w:rPr/>
                      </w:pPr>
                    </w:p>
                  </w:txbxContent>
                </v:textbox>
              </v:rect>
            </w:pict>
          </mc:Fallback>
        </mc:AlternateContent>
      </w:r>
      <w:r>
        <w:rPr>
          <w:noProof/>
          <w:szCs w:val="24"/>
        </w:rPr>
        <mc:AlternateContent>
          <mc:Choice Requires="wps">
            <w:drawing>
              <wp:anchor distT="0" distB="0" distL="0" distR="0" simplePos="false" relativeHeight="3" behindDoc="false" locked="false" layoutInCell="true" allowOverlap="true">
                <wp:simplePos x="0" y="0"/>
                <wp:positionH relativeFrom="column">
                  <wp:posOffset>323215</wp:posOffset>
                </wp:positionH>
                <wp:positionV relativeFrom="paragraph">
                  <wp:posOffset>1845945</wp:posOffset>
                </wp:positionV>
                <wp:extent cx="2657475" cy="1552574"/>
                <wp:effectExtent l="4445" t="4445" r="5080" b="5080"/>
                <wp:wrapNone/>
                <wp:docPr id="1027" name="矩形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57475" cy="1552574"/>
                        </a:xfrm>
                        <a:prstGeom prst="rect"/>
                        <a:solidFill>
                          <a:srgbClr val="ffffff"/>
                        </a:solidFill>
                        <a:ln cmpd="sng" cap="flat" w="9525">
                          <a:solidFill>
                            <a:srgbClr val="000000"/>
                          </a:solidFill>
                          <a:prstDash val="solid"/>
                          <a:miter/>
                          <a:headEnd len="med" w="med" type="none"/>
                          <a:tailEnd len="med" w="med" type="none"/>
                        </a:ln>
                      </wps:spPr>
                      <wps:txbx id="1027">
                        <w:txbxContent>
                          <w:p>
                            <w:pPr>
                              <w:pStyle w:val="style0"/>
                              <w:ind w:firstLine="480"/>
                              <w:jc w:val="center"/>
                              <w:rPr/>
                            </w:pPr>
                            <w:r>
                              <w:rPr>
                                <w:rFonts w:hint="eastAsia"/>
                              </w:rPr>
                              <w:t>授权代理人身份证复印件（正面）</w:t>
                            </w:r>
                          </w:p>
                        </w:txbxContent>
                      </wps:txbx>
                      <wps:bodyPr upright="true">
                        <a:prstTxWarp prst="textNoShape"/>
                      </wps:bodyPr>
                    </wps:wsp>
                  </a:graphicData>
                </a:graphic>
              </wp:anchor>
            </w:drawing>
          </mc:Choice>
          <mc:Fallback>
            <w:pict>
              <v:rect id="1027" fillcolor="white" stroked="t" style="position:absolute;margin-left:25.45pt;margin-top:145.35pt;width:209.25pt;height:122.25pt;z-index:3;mso-position-horizontal-relative:text;mso-position-vertical-relative:text;mso-width-relative:page;mso-height-relative:page;mso-wrap-distance-left:0.0pt;mso-wrap-distance-right:0.0pt;visibility:visible;">
                <v:stroke joinstyle="miter"/>
                <v:fill/>
                <v:textbox>
                  <w:txbxContent>
                    <w:p>
                      <w:pPr>
                        <w:pStyle w:val="style0"/>
                        <w:ind w:firstLine="480"/>
                        <w:jc w:val="center"/>
                        <w:rPr/>
                      </w:pPr>
                      <w:r>
                        <w:rPr>
                          <w:rFonts w:hint="eastAsia"/>
                        </w:rPr>
                        <w:t>授权代理人身份证复印件（正面）</w:t>
                      </w:r>
                    </w:p>
                  </w:txbxContent>
                </v:textbox>
              </v:rect>
            </w:pict>
          </mc:Fallback>
        </mc:AlternateContent>
      </w:r>
      <w:r>
        <w:rPr>
          <w:noProof/>
          <w:szCs w:val="24"/>
        </w:rPr>
        <mc:AlternateContent>
          <mc:Choice Requires="wps">
            <w:drawing>
              <wp:anchor distT="0" distB="0" distL="0" distR="0" simplePos="false" relativeHeight="4" behindDoc="false" locked="false" layoutInCell="true" allowOverlap="true">
                <wp:simplePos x="0" y="0"/>
                <wp:positionH relativeFrom="column">
                  <wp:posOffset>3123565</wp:posOffset>
                </wp:positionH>
                <wp:positionV relativeFrom="paragraph">
                  <wp:posOffset>245745</wp:posOffset>
                </wp:positionV>
                <wp:extent cx="2514600" cy="1552575"/>
                <wp:effectExtent l="4445" t="4445" r="14605" b="5080"/>
                <wp:wrapNone/>
                <wp:docPr id="1028" name="矩形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14600" cy="1552575"/>
                        </a:xfrm>
                        <a:prstGeom prst="rect"/>
                        <a:solidFill>
                          <a:srgbClr val="ffffff"/>
                        </a:solidFill>
                        <a:ln cmpd="sng" cap="flat" w="9525">
                          <a:solidFill>
                            <a:srgbClr val="000000"/>
                          </a:solidFill>
                          <a:prstDash val="solid"/>
                          <a:miter/>
                          <a:headEnd len="med" w="med" type="none"/>
                          <a:tailEnd len="med" w="med" type="none"/>
                        </a:ln>
                      </wps:spPr>
                      <wps:txbx id="1028">
                        <w:txbxContent>
                          <w:p>
                            <w:pPr>
                              <w:pStyle w:val="style0"/>
                              <w:ind w:firstLine="480"/>
                              <w:jc w:val="center"/>
                              <w:rPr/>
                            </w:pPr>
                          </w:p>
                          <w:p>
                            <w:pPr>
                              <w:pStyle w:val="style0"/>
                              <w:ind w:firstLine="480"/>
                              <w:jc w:val="center"/>
                              <w:rPr/>
                            </w:pPr>
                          </w:p>
                          <w:p>
                            <w:pPr>
                              <w:pStyle w:val="style0"/>
                              <w:ind w:firstLine="480"/>
                              <w:jc w:val="center"/>
                              <w:rPr/>
                            </w:pPr>
                          </w:p>
                          <w:p>
                            <w:pPr>
                              <w:pStyle w:val="style0"/>
                              <w:ind w:firstLine="0" w:firstLineChars="0"/>
                              <w:rPr/>
                            </w:pPr>
                            <w:r>
                              <w:rPr>
                                <w:rFonts w:hint="eastAsia"/>
                              </w:rPr>
                              <w:t>法定代表人身份证复印件（反面）</w:t>
                            </w:r>
                          </w:p>
                          <w:p>
                            <w:pPr>
                              <w:pStyle w:val="style0"/>
                              <w:ind w:firstLine="480"/>
                              <w:jc w:val="center"/>
                              <w:rPr/>
                            </w:pPr>
                          </w:p>
                        </w:txbxContent>
                      </wps:txbx>
                      <wps:bodyPr upright="true">
                        <a:prstTxWarp prst="textNoShape"/>
                      </wps:bodyPr>
                    </wps:wsp>
                  </a:graphicData>
                </a:graphic>
              </wp:anchor>
            </w:drawing>
          </mc:Choice>
          <mc:Fallback>
            <w:pict>
              <v:rect id="1028" fillcolor="white" stroked="t" style="position:absolute;margin-left:245.95pt;margin-top:19.35pt;width:198.0pt;height:122.25pt;z-index:4;mso-position-horizontal-relative:text;mso-position-vertical-relative:text;mso-width-relative:page;mso-height-relative:page;mso-wrap-distance-left:0.0pt;mso-wrap-distance-right:0.0pt;visibility:visible;">
                <v:stroke joinstyle="miter"/>
                <v:fill/>
                <v:textbox>
                  <w:txbxContent>
                    <w:p>
                      <w:pPr>
                        <w:pStyle w:val="style0"/>
                        <w:ind w:firstLine="480"/>
                        <w:jc w:val="center"/>
                        <w:rPr/>
                      </w:pPr>
                    </w:p>
                    <w:p>
                      <w:pPr>
                        <w:pStyle w:val="style0"/>
                        <w:ind w:firstLine="480"/>
                        <w:jc w:val="center"/>
                        <w:rPr/>
                      </w:pPr>
                    </w:p>
                    <w:p>
                      <w:pPr>
                        <w:pStyle w:val="style0"/>
                        <w:ind w:firstLine="480"/>
                        <w:jc w:val="center"/>
                        <w:rPr/>
                      </w:pPr>
                    </w:p>
                    <w:p>
                      <w:pPr>
                        <w:pStyle w:val="style0"/>
                        <w:ind w:firstLine="0" w:firstLineChars="0"/>
                        <w:rPr/>
                      </w:pPr>
                      <w:r>
                        <w:rPr>
                          <w:rFonts w:hint="eastAsia"/>
                        </w:rPr>
                        <w:t>法定代表人身份证复印件（反面）</w:t>
                      </w:r>
                    </w:p>
                    <w:p>
                      <w:pPr>
                        <w:pStyle w:val="style0"/>
                        <w:ind w:firstLine="480"/>
                        <w:jc w:val="center"/>
                        <w:rPr/>
                      </w:pPr>
                    </w:p>
                  </w:txbxContent>
                </v:textbox>
              </v:rect>
            </w:pict>
          </mc:Fallback>
        </mc:AlternateContent>
      </w:r>
      <w:r>
        <w:rPr>
          <w:noProof/>
          <w:szCs w:val="24"/>
        </w:rPr>
        <mc:AlternateContent>
          <mc:Choice Requires="wps">
            <w:drawing>
              <wp:anchor distT="0" distB="0" distL="0" distR="0" simplePos="false" relativeHeight="5" behindDoc="false" locked="false" layoutInCell="true" allowOverlap="true">
                <wp:simplePos x="0" y="0"/>
                <wp:positionH relativeFrom="column">
                  <wp:posOffset>3123565</wp:posOffset>
                </wp:positionH>
                <wp:positionV relativeFrom="paragraph">
                  <wp:posOffset>1836420</wp:posOffset>
                </wp:positionV>
                <wp:extent cx="2514600" cy="1552575"/>
                <wp:effectExtent l="4445" t="4445" r="14605" b="5080"/>
                <wp:wrapNone/>
                <wp:docPr id="1029" name="矩形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14600" cy="1552575"/>
                        </a:xfrm>
                        <a:prstGeom prst="rect"/>
                        <a:solidFill>
                          <a:srgbClr val="ffffff"/>
                        </a:solidFill>
                        <a:ln cmpd="sng" cap="flat" w="9525">
                          <a:solidFill>
                            <a:srgbClr val="000000"/>
                          </a:solidFill>
                          <a:prstDash val="solid"/>
                          <a:miter/>
                          <a:headEnd len="med" w="med" type="none"/>
                          <a:tailEnd len="med" w="med" type="none"/>
                        </a:ln>
                      </wps:spPr>
                      <wps:txbx id="1029">
                        <w:txbxContent>
                          <w:p>
                            <w:pPr>
                              <w:pStyle w:val="style0"/>
                              <w:ind w:firstLine="0" w:firstLineChars="0"/>
                              <w:rPr/>
                            </w:pPr>
                            <w:r>
                              <w:rPr>
                                <w:rFonts w:hint="eastAsia"/>
                              </w:rPr>
                              <w:t>授权代理人身份证复印件（反面）</w:t>
                            </w:r>
                          </w:p>
                        </w:txbxContent>
                      </wps:txbx>
                      <wps:bodyPr upright="true">
                        <a:prstTxWarp prst="textNoShape"/>
                      </wps:bodyPr>
                    </wps:wsp>
                  </a:graphicData>
                </a:graphic>
              </wp:anchor>
            </w:drawing>
          </mc:Choice>
          <mc:Fallback>
            <w:pict>
              <v:rect id="1029" fillcolor="white" stroked="t" style="position:absolute;margin-left:245.95pt;margin-top:144.6pt;width:198.0pt;height:122.25pt;z-index:5;mso-position-horizontal-relative:text;mso-position-vertical-relative:text;mso-width-relative:page;mso-height-relative:page;mso-wrap-distance-left:0.0pt;mso-wrap-distance-right:0.0pt;visibility:visible;">
                <v:stroke joinstyle="miter"/>
                <v:fill/>
                <v:textbox>
                  <w:txbxContent>
                    <w:p>
                      <w:pPr>
                        <w:pStyle w:val="style0"/>
                        <w:ind w:firstLine="0" w:firstLineChars="0"/>
                        <w:rPr/>
                      </w:pPr>
                      <w:r>
                        <w:rPr>
                          <w:rFonts w:hint="eastAsia"/>
                        </w:rPr>
                        <w:t>授权代理人身份证复印件（反面）</w:t>
                      </w:r>
                    </w:p>
                  </w:txbxContent>
                </v:textbox>
              </v:rect>
            </w:pict>
          </mc:Fallback>
        </mc:AlternateContent>
      </w: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r>
        <w:rPr>
          <w:szCs w:val="24"/>
        </w:rPr>
        <w:t>单位名称（公章）：</w:t>
      </w:r>
      <w:r>
        <w:rPr>
          <w:szCs w:val="24"/>
          <w:u w:val="single"/>
        </w:rPr>
        <w:t xml:space="preserve">                 </w:t>
      </w:r>
    </w:p>
    <w:p>
      <w:pPr>
        <w:pStyle w:val="style0"/>
        <w:spacing w:lineRule="exact" w:line="400"/>
        <w:ind w:firstLine="480"/>
        <w:rPr>
          <w:szCs w:val="24"/>
        </w:rPr>
      </w:pPr>
      <w:r>
        <w:rPr>
          <w:szCs w:val="24"/>
        </w:rPr>
        <w:t>法定代表人签字：</w:t>
      </w:r>
      <w:r>
        <w:rPr>
          <w:szCs w:val="24"/>
          <w:u w:val="single"/>
        </w:rPr>
        <w:t xml:space="preserve">                  </w:t>
      </w:r>
    </w:p>
    <w:p>
      <w:pPr>
        <w:pStyle w:val="style0"/>
        <w:spacing w:lineRule="exact" w:line="400"/>
        <w:ind w:firstLine="480"/>
        <w:rPr>
          <w:szCs w:val="24"/>
        </w:rPr>
      </w:pPr>
      <w:r>
        <w:rPr>
          <w:szCs w:val="24"/>
        </w:rPr>
        <w:t>授权代理人签字：</w:t>
      </w:r>
      <w:r>
        <w:rPr>
          <w:szCs w:val="24"/>
          <w:u w:val="single"/>
        </w:rPr>
        <w:t xml:space="preserve">                  </w:t>
      </w:r>
    </w:p>
    <w:p>
      <w:pPr>
        <w:pStyle w:val="style0"/>
        <w:spacing w:lineRule="exact" w:line="400"/>
        <w:ind w:firstLine="480"/>
        <w:rPr>
          <w:szCs w:val="24"/>
        </w:rPr>
      </w:pPr>
    </w:p>
    <w:p>
      <w:pPr>
        <w:pStyle w:val="style0"/>
        <w:spacing w:lineRule="exact" w:line="400"/>
        <w:ind w:left="5880" w:right="324" w:rightChars="135" w:firstLine="480"/>
        <w:jc w:val="right"/>
        <w:rPr>
          <w:szCs w:val="24"/>
        </w:rPr>
      </w:pPr>
      <w:r>
        <w:rPr>
          <w:szCs w:val="24"/>
        </w:rPr>
        <w:t>年</w:t>
      </w:r>
      <w:r>
        <w:rPr>
          <w:szCs w:val="24"/>
        </w:rPr>
        <w:t xml:space="preserve">    </w:t>
      </w:r>
      <w:r>
        <w:rPr>
          <w:szCs w:val="24"/>
        </w:rPr>
        <w:t>月</w:t>
      </w:r>
      <w:r>
        <w:rPr>
          <w:szCs w:val="24"/>
        </w:rPr>
        <w:t xml:space="preserve">    </w:t>
      </w:r>
      <w:r>
        <w:rPr>
          <w:szCs w:val="24"/>
        </w:rPr>
        <w:t>日</w:t>
      </w:r>
      <w:bookmarkStart w:id="191" w:name="_Toc424118183"/>
      <w:bookmarkStart w:id="192" w:name="_Toc32246"/>
      <w:bookmarkStart w:id="193" w:name="_Toc518655806"/>
      <w:bookmarkStart w:id="194" w:name="_Toc29976"/>
      <w:bookmarkStart w:id="195" w:name="_Toc14032"/>
      <w:bookmarkStart w:id="196" w:name="_Toc353881014"/>
    </w:p>
    <w:p>
      <w:pPr>
        <w:pStyle w:val="style2"/>
        <w:rPr/>
      </w:pPr>
      <w:r>
        <w:br w:type="page"/>
      </w:r>
      <w:bookmarkStart w:id="197" w:name="_Toc56676966"/>
      <w:bookmarkStart w:id="198" w:name="_Toc201849193"/>
      <w:r>
        <w:t>附件三</w:t>
      </w:r>
      <w:r>
        <w:rPr>
          <w:rFonts w:hint="eastAsia"/>
        </w:rPr>
        <w:t>：</w:t>
      </w:r>
      <w:r>
        <w:t>投标人基本情况表</w:t>
      </w:r>
      <w:bookmarkEnd w:id="191"/>
      <w:bookmarkEnd w:id="192"/>
      <w:bookmarkEnd w:id="193"/>
      <w:bookmarkEnd w:id="194"/>
      <w:bookmarkEnd w:id="195"/>
      <w:bookmarkEnd w:id="196"/>
      <w:bookmarkEnd w:id="197"/>
      <w:bookmarkEnd w:id="198"/>
    </w:p>
    <w:p>
      <w:pPr>
        <w:pStyle w:val="style0"/>
        <w:spacing w:lineRule="exact" w:line="400"/>
        <w:ind w:firstLine="643"/>
        <w:jc w:val="center"/>
        <w:rPr>
          <w:b/>
          <w:bCs/>
          <w:sz w:val="32"/>
          <w:szCs w:val="24"/>
        </w:rPr>
      </w:pPr>
      <w:r>
        <w:rPr>
          <w:b/>
          <w:bCs/>
          <w:sz w:val="32"/>
          <w:szCs w:val="24"/>
        </w:rPr>
        <w:t>投标人基本情况表</w:t>
      </w:r>
    </w:p>
    <w:p>
      <w:pPr>
        <w:pStyle w:val="style0"/>
        <w:spacing w:lineRule="exact" w:line="400"/>
        <w:ind w:firstLine="48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23"/>
        <w:gridCol w:w="500"/>
        <w:gridCol w:w="652"/>
        <w:gridCol w:w="288"/>
        <w:gridCol w:w="63"/>
        <w:gridCol w:w="300"/>
        <w:gridCol w:w="177"/>
        <w:gridCol w:w="201"/>
        <w:gridCol w:w="63"/>
        <w:gridCol w:w="507"/>
        <w:gridCol w:w="158"/>
        <w:gridCol w:w="471"/>
        <w:gridCol w:w="712"/>
        <w:gridCol w:w="429"/>
        <w:gridCol w:w="210"/>
        <w:gridCol w:w="399"/>
        <w:gridCol w:w="214"/>
        <w:gridCol w:w="287"/>
        <w:gridCol w:w="99"/>
        <w:gridCol w:w="189"/>
        <w:gridCol w:w="839"/>
        <w:gridCol w:w="169"/>
        <w:gridCol w:w="603"/>
        <w:gridCol w:w="192"/>
        <w:gridCol w:w="524"/>
        <w:gridCol w:w="607"/>
      </w:tblGrid>
      <w:tr>
        <w:trPr>
          <w:cantSplit/>
          <w:trHeight w:val="454" w:hRule="atLeast"/>
        </w:trPr>
        <w:tc>
          <w:tcPr>
            <w:tcW w:w="723" w:type="dxa"/>
            <w:tcBorders/>
            <w:vAlign w:val="center"/>
          </w:tcPr>
          <w:p>
            <w:pPr>
              <w:pStyle w:val="style0"/>
              <w:spacing w:lineRule="exact" w:line="400"/>
              <w:ind w:firstLine="0" w:firstLineChars="0"/>
              <w:jc w:val="center"/>
              <w:rPr>
                <w:szCs w:val="24"/>
              </w:rPr>
            </w:pPr>
            <w:r>
              <w:rPr>
                <w:szCs w:val="24"/>
              </w:rPr>
              <w:t>单位</w:t>
            </w:r>
          </w:p>
          <w:p>
            <w:pPr>
              <w:pStyle w:val="style0"/>
              <w:spacing w:lineRule="exact" w:line="400"/>
              <w:ind w:firstLine="0" w:firstLineChars="0"/>
              <w:jc w:val="center"/>
              <w:rPr>
                <w:szCs w:val="24"/>
              </w:rPr>
            </w:pPr>
            <w:r>
              <w:rPr>
                <w:szCs w:val="24"/>
              </w:rPr>
              <w:t>名称</w:t>
            </w:r>
          </w:p>
        </w:tc>
        <w:tc>
          <w:tcPr>
            <w:tcW w:w="1440" w:type="dxa"/>
            <w:gridSpan w:val="3"/>
            <w:tcBorders/>
            <w:vAlign w:val="center"/>
          </w:tcPr>
          <w:p>
            <w:pPr>
              <w:pStyle w:val="style0"/>
              <w:spacing w:lineRule="exact" w:line="400"/>
              <w:ind w:firstLine="0" w:firstLineChars="0"/>
              <w:jc w:val="center"/>
              <w:rPr>
                <w:szCs w:val="24"/>
              </w:rPr>
            </w:pPr>
          </w:p>
        </w:tc>
        <w:tc>
          <w:tcPr>
            <w:tcW w:w="540" w:type="dxa"/>
            <w:gridSpan w:val="3"/>
            <w:tcBorders/>
            <w:vAlign w:val="center"/>
          </w:tcPr>
          <w:p>
            <w:pPr>
              <w:pStyle w:val="style0"/>
              <w:spacing w:lineRule="exact" w:line="400"/>
              <w:ind w:firstLine="0" w:firstLineChars="0"/>
              <w:jc w:val="center"/>
              <w:rPr>
                <w:szCs w:val="24"/>
              </w:rPr>
            </w:pPr>
            <w:r>
              <w:rPr>
                <w:szCs w:val="24"/>
              </w:rPr>
              <w:t>代</w:t>
            </w:r>
            <w:r>
              <w:rPr>
                <w:szCs w:val="24"/>
              </w:rPr>
              <w:t xml:space="preserve">  </w:t>
            </w:r>
            <w:r>
              <w:rPr>
                <w:szCs w:val="24"/>
              </w:rPr>
              <w:t>号</w:t>
            </w:r>
          </w:p>
        </w:tc>
        <w:tc>
          <w:tcPr>
            <w:tcW w:w="720" w:type="dxa"/>
            <w:gridSpan w:val="3"/>
            <w:tcBorders/>
            <w:vAlign w:val="center"/>
          </w:tcPr>
          <w:p>
            <w:pPr>
              <w:pStyle w:val="style0"/>
              <w:spacing w:lineRule="exact" w:line="400"/>
              <w:ind w:firstLine="0" w:firstLineChars="0"/>
              <w:jc w:val="center"/>
              <w:rPr>
                <w:szCs w:val="24"/>
              </w:rPr>
            </w:pPr>
          </w:p>
        </w:tc>
        <w:tc>
          <w:tcPr>
            <w:tcW w:w="629" w:type="dxa"/>
            <w:gridSpan w:val="2"/>
            <w:tcBorders/>
            <w:vAlign w:val="center"/>
          </w:tcPr>
          <w:p>
            <w:pPr>
              <w:pStyle w:val="style0"/>
              <w:spacing w:lineRule="exact" w:line="400"/>
              <w:ind w:firstLine="0" w:firstLineChars="0"/>
              <w:jc w:val="center"/>
              <w:rPr>
                <w:szCs w:val="24"/>
              </w:rPr>
            </w:pPr>
            <w:r>
              <w:rPr>
                <w:szCs w:val="24"/>
              </w:rPr>
              <w:t>电话</w:t>
            </w:r>
          </w:p>
        </w:tc>
        <w:tc>
          <w:tcPr>
            <w:tcW w:w="712" w:type="dxa"/>
            <w:tcBorders/>
            <w:vAlign w:val="center"/>
          </w:tcPr>
          <w:p>
            <w:pPr>
              <w:pStyle w:val="style0"/>
              <w:spacing w:lineRule="exact" w:line="400"/>
              <w:ind w:firstLine="0" w:firstLineChars="0"/>
              <w:jc w:val="center"/>
              <w:rPr>
                <w:szCs w:val="24"/>
              </w:rPr>
            </w:pPr>
          </w:p>
        </w:tc>
        <w:tc>
          <w:tcPr>
            <w:tcW w:w="639" w:type="dxa"/>
            <w:gridSpan w:val="2"/>
            <w:tcBorders/>
            <w:vAlign w:val="center"/>
          </w:tcPr>
          <w:p>
            <w:pPr>
              <w:pStyle w:val="style0"/>
              <w:spacing w:lineRule="exact" w:line="400"/>
              <w:ind w:firstLine="0" w:firstLineChars="0"/>
              <w:jc w:val="center"/>
              <w:rPr>
                <w:szCs w:val="24"/>
              </w:rPr>
            </w:pPr>
            <w:r>
              <w:rPr>
                <w:szCs w:val="24"/>
              </w:rPr>
              <w:t>主管</w:t>
            </w:r>
          </w:p>
          <w:p>
            <w:pPr>
              <w:pStyle w:val="style0"/>
              <w:spacing w:lineRule="exact" w:line="400"/>
              <w:ind w:firstLine="0" w:firstLineChars="0"/>
              <w:jc w:val="center"/>
              <w:rPr>
                <w:szCs w:val="24"/>
              </w:rPr>
            </w:pPr>
            <w:r>
              <w:rPr>
                <w:szCs w:val="24"/>
              </w:rPr>
              <w:t>部门</w:t>
            </w:r>
          </w:p>
        </w:tc>
        <w:tc>
          <w:tcPr>
            <w:tcW w:w="900" w:type="dxa"/>
            <w:gridSpan w:val="3"/>
            <w:tcBorders/>
            <w:vAlign w:val="center"/>
          </w:tcPr>
          <w:p>
            <w:pPr>
              <w:pStyle w:val="style0"/>
              <w:spacing w:lineRule="exact" w:line="400"/>
              <w:ind w:firstLine="0" w:firstLineChars="0"/>
              <w:jc w:val="center"/>
              <w:rPr>
                <w:szCs w:val="24"/>
              </w:rPr>
            </w:pPr>
          </w:p>
        </w:tc>
        <w:tc>
          <w:tcPr>
            <w:tcW w:w="1296" w:type="dxa"/>
            <w:gridSpan w:val="4"/>
            <w:tcBorders/>
            <w:vAlign w:val="center"/>
          </w:tcPr>
          <w:p>
            <w:pPr>
              <w:pStyle w:val="style0"/>
              <w:spacing w:lineRule="exact" w:line="400"/>
              <w:ind w:firstLine="0" w:firstLineChars="0"/>
              <w:jc w:val="center"/>
              <w:rPr>
                <w:szCs w:val="24"/>
              </w:rPr>
            </w:pPr>
            <w:r>
              <w:rPr>
                <w:szCs w:val="24"/>
              </w:rPr>
              <w:t>企业负责人</w:t>
            </w:r>
          </w:p>
        </w:tc>
        <w:tc>
          <w:tcPr>
            <w:tcW w:w="603" w:type="dxa"/>
            <w:tcBorders/>
            <w:vAlign w:val="center"/>
          </w:tcPr>
          <w:p>
            <w:pPr>
              <w:pStyle w:val="style0"/>
              <w:spacing w:lineRule="exact" w:line="400"/>
              <w:ind w:firstLine="0" w:firstLineChars="0"/>
              <w:jc w:val="center"/>
              <w:rPr>
                <w:szCs w:val="24"/>
              </w:rPr>
            </w:pPr>
          </w:p>
        </w:tc>
        <w:tc>
          <w:tcPr>
            <w:tcW w:w="716" w:type="dxa"/>
            <w:gridSpan w:val="2"/>
            <w:tcBorders/>
            <w:vAlign w:val="center"/>
          </w:tcPr>
          <w:p>
            <w:pPr>
              <w:pStyle w:val="style0"/>
              <w:spacing w:lineRule="exact" w:line="400"/>
              <w:ind w:firstLine="0" w:firstLineChars="0"/>
              <w:jc w:val="center"/>
              <w:rPr>
                <w:szCs w:val="24"/>
              </w:rPr>
            </w:pPr>
            <w:r>
              <w:rPr>
                <w:szCs w:val="24"/>
              </w:rPr>
              <w:t>职务</w:t>
            </w:r>
          </w:p>
        </w:tc>
        <w:tc>
          <w:tcPr>
            <w:tcW w:w="607" w:type="dxa"/>
            <w:tcBorders/>
          </w:tcPr>
          <w:p>
            <w:pPr>
              <w:pStyle w:val="style0"/>
              <w:spacing w:lineRule="exact" w:line="400"/>
              <w:ind w:firstLine="0" w:firstLineChars="0"/>
              <w:rPr>
                <w:szCs w:val="24"/>
              </w:rPr>
            </w:pPr>
          </w:p>
        </w:tc>
      </w:tr>
      <w:tr>
        <w:tblPrEx/>
        <w:trPr>
          <w:cantSplit/>
          <w:trHeight w:val="713" w:hRule="atLeast"/>
        </w:trPr>
        <w:tc>
          <w:tcPr>
            <w:tcW w:w="723" w:type="dxa"/>
            <w:tcBorders/>
            <w:vAlign w:val="center"/>
          </w:tcPr>
          <w:p>
            <w:pPr>
              <w:pStyle w:val="style0"/>
              <w:spacing w:lineRule="exact" w:line="400"/>
              <w:ind w:firstLine="0" w:firstLineChars="0"/>
              <w:jc w:val="center"/>
              <w:rPr>
                <w:szCs w:val="24"/>
              </w:rPr>
            </w:pPr>
            <w:r>
              <w:rPr>
                <w:szCs w:val="24"/>
              </w:rPr>
              <w:t>地</w:t>
            </w:r>
            <w:r>
              <w:rPr>
                <w:szCs w:val="24"/>
              </w:rPr>
              <w:t xml:space="preserve"> </w:t>
            </w:r>
            <w:r>
              <w:rPr>
                <w:szCs w:val="24"/>
              </w:rPr>
              <w:t>址</w:t>
            </w:r>
          </w:p>
        </w:tc>
        <w:tc>
          <w:tcPr>
            <w:tcW w:w="1440" w:type="dxa"/>
            <w:gridSpan w:val="3"/>
            <w:tcBorders/>
            <w:vAlign w:val="center"/>
          </w:tcPr>
          <w:p>
            <w:pPr>
              <w:pStyle w:val="style0"/>
              <w:spacing w:lineRule="exact" w:line="400"/>
              <w:ind w:firstLine="0" w:firstLineChars="0"/>
              <w:jc w:val="center"/>
              <w:rPr>
                <w:szCs w:val="24"/>
              </w:rPr>
            </w:pPr>
          </w:p>
        </w:tc>
        <w:tc>
          <w:tcPr>
            <w:tcW w:w="540" w:type="dxa"/>
            <w:gridSpan w:val="3"/>
            <w:tcBorders/>
            <w:vAlign w:val="center"/>
          </w:tcPr>
          <w:p>
            <w:pPr>
              <w:pStyle w:val="style0"/>
              <w:spacing w:lineRule="exact" w:line="400"/>
              <w:ind w:firstLine="0" w:firstLineChars="0"/>
              <w:jc w:val="center"/>
              <w:rPr>
                <w:szCs w:val="24"/>
              </w:rPr>
            </w:pPr>
            <w:r>
              <w:rPr>
                <w:szCs w:val="24"/>
              </w:rPr>
              <w:t>邮箱</w:t>
            </w:r>
          </w:p>
        </w:tc>
        <w:tc>
          <w:tcPr>
            <w:tcW w:w="720" w:type="dxa"/>
            <w:gridSpan w:val="3"/>
            <w:tcBorders/>
            <w:vAlign w:val="center"/>
          </w:tcPr>
          <w:p>
            <w:pPr>
              <w:pStyle w:val="style0"/>
              <w:spacing w:lineRule="exact" w:line="400"/>
              <w:ind w:firstLine="0" w:firstLineChars="0"/>
              <w:jc w:val="center"/>
              <w:rPr>
                <w:szCs w:val="24"/>
              </w:rPr>
            </w:pPr>
          </w:p>
        </w:tc>
        <w:tc>
          <w:tcPr>
            <w:tcW w:w="629" w:type="dxa"/>
            <w:gridSpan w:val="2"/>
            <w:tcBorders/>
            <w:vAlign w:val="center"/>
          </w:tcPr>
          <w:p>
            <w:pPr>
              <w:pStyle w:val="style0"/>
              <w:spacing w:lineRule="exact" w:line="400"/>
              <w:ind w:firstLine="0" w:firstLineChars="0"/>
              <w:jc w:val="center"/>
              <w:rPr>
                <w:szCs w:val="24"/>
              </w:rPr>
            </w:pPr>
            <w:r>
              <w:rPr>
                <w:szCs w:val="24"/>
              </w:rPr>
              <w:t>传真</w:t>
            </w:r>
          </w:p>
        </w:tc>
        <w:tc>
          <w:tcPr>
            <w:tcW w:w="712" w:type="dxa"/>
            <w:tcBorders/>
            <w:vAlign w:val="center"/>
          </w:tcPr>
          <w:p>
            <w:pPr>
              <w:pStyle w:val="style0"/>
              <w:spacing w:lineRule="exact" w:line="400"/>
              <w:ind w:firstLine="0" w:firstLineChars="0"/>
              <w:jc w:val="center"/>
              <w:rPr>
                <w:szCs w:val="24"/>
              </w:rPr>
            </w:pPr>
          </w:p>
        </w:tc>
        <w:tc>
          <w:tcPr>
            <w:tcW w:w="639" w:type="dxa"/>
            <w:gridSpan w:val="2"/>
            <w:tcBorders/>
            <w:vAlign w:val="center"/>
          </w:tcPr>
          <w:p>
            <w:pPr>
              <w:pStyle w:val="style0"/>
              <w:spacing w:lineRule="exact" w:line="400"/>
              <w:ind w:firstLine="0" w:firstLineChars="0"/>
              <w:jc w:val="center"/>
              <w:rPr>
                <w:szCs w:val="24"/>
              </w:rPr>
            </w:pPr>
            <w:r>
              <w:rPr>
                <w:szCs w:val="24"/>
              </w:rPr>
              <w:t>经济</w:t>
            </w:r>
          </w:p>
          <w:p>
            <w:pPr>
              <w:pStyle w:val="style0"/>
              <w:spacing w:lineRule="exact" w:line="400"/>
              <w:ind w:firstLine="0" w:firstLineChars="0"/>
              <w:jc w:val="center"/>
              <w:rPr>
                <w:szCs w:val="24"/>
              </w:rPr>
            </w:pPr>
            <w:r>
              <w:rPr>
                <w:szCs w:val="24"/>
              </w:rPr>
              <w:t>类型</w:t>
            </w:r>
          </w:p>
        </w:tc>
        <w:tc>
          <w:tcPr>
            <w:tcW w:w="900" w:type="dxa"/>
            <w:gridSpan w:val="3"/>
            <w:tcBorders/>
            <w:vAlign w:val="center"/>
          </w:tcPr>
          <w:p>
            <w:pPr>
              <w:pStyle w:val="style0"/>
              <w:spacing w:lineRule="exact" w:line="400"/>
              <w:ind w:firstLine="0" w:firstLineChars="0"/>
              <w:jc w:val="center"/>
              <w:rPr>
                <w:szCs w:val="24"/>
              </w:rPr>
            </w:pPr>
          </w:p>
        </w:tc>
        <w:tc>
          <w:tcPr>
            <w:tcW w:w="1296" w:type="dxa"/>
            <w:gridSpan w:val="4"/>
            <w:tcBorders/>
            <w:vAlign w:val="center"/>
          </w:tcPr>
          <w:p>
            <w:pPr>
              <w:pStyle w:val="style0"/>
              <w:spacing w:lineRule="exact" w:line="400"/>
              <w:ind w:firstLine="0" w:firstLineChars="0"/>
              <w:jc w:val="center"/>
              <w:rPr>
                <w:szCs w:val="24"/>
              </w:rPr>
            </w:pPr>
            <w:r>
              <w:rPr>
                <w:szCs w:val="24"/>
              </w:rPr>
              <w:t>授权代表</w:t>
            </w:r>
          </w:p>
        </w:tc>
        <w:tc>
          <w:tcPr>
            <w:tcW w:w="603" w:type="dxa"/>
            <w:tcBorders/>
            <w:vAlign w:val="center"/>
          </w:tcPr>
          <w:p>
            <w:pPr>
              <w:pStyle w:val="style0"/>
              <w:spacing w:lineRule="exact" w:line="400"/>
              <w:ind w:firstLine="0" w:firstLineChars="0"/>
              <w:jc w:val="center"/>
              <w:rPr>
                <w:szCs w:val="24"/>
              </w:rPr>
            </w:pPr>
          </w:p>
        </w:tc>
        <w:tc>
          <w:tcPr>
            <w:tcW w:w="716" w:type="dxa"/>
            <w:gridSpan w:val="2"/>
            <w:tcBorders/>
            <w:vAlign w:val="center"/>
          </w:tcPr>
          <w:p>
            <w:pPr>
              <w:pStyle w:val="style0"/>
              <w:spacing w:lineRule="exact" w:line="400"/>
              <w:ind w:firstLine="0" w:firstLineChars="0"/>
              <w:jc w:val="center"/>
              <w:rPr>
                <w:szCs w:val="24"/>
              </w:rPr>
            </w:pPr>
            <w:r>
              <w:rPr>
                <w:szCs w:val="24"/>
              </w:rPr>
              <w:t>职务</w:t>
            </w:r>
          </w:p>
        </w:tc>
        <w:tc>
          <w:tcPr>
            <w:tcW w:w="607" w:type="dxa"/>
            <w:tcBorders/>
          </w:tcPr>
          <w:p>
            <w:pPr>
              <w:pStyle w:val="style0"/>
              <w:spacing w:lineRule="exact" w:line="400"/>
              <w:ind w:firstLine="0" w:firstLineChars="0"/>
              <w:rPr>
                <w:szCs w:val="24"/>
              </w:rPr>
            </w:pPr>
          </w:p>
        </w:tc>
      </w:tr>
      <w:tr>
        <w:tblPrEx/>
        <w:trPr>
          <w:cantSplit/>
          <w:trHeight w:val="1744" w:hRule="atLeast"/>
        </w:trPr>
        <w:tc>
          <w:tcPr>
            <w:tcW w:w="723" w:type="dxa"/>
            <w:tcBorders/>
            <w:vAlign w:val="center"/>
          </w:tcPr>
          <w:p>
            <w:pPr>
              <w:pStyle w:val="style0"/>
              <w:spacing w:lineRule="exact" w:line="400"/>
              <w:ind w:firstLine="0" w:firstLineChars="0"/>
              <w:jc w:val="center"/>
              <w:rPr>
                <w:szCs w:val="24"/>
              </w:rPr>
            </w:pPr>
            <w:r>
              <w:rPr>
                <w:szCs w:val="24"/>
              </w:rPr>
              <w:t>一、单</w:t>
            </w:r>
          </w:p>
          <w:p>
            <w:pPr>
              <w:pStyle w:val="style0"/>
              <w:spacing w:lineRule="exact" w:line="400"/>
              <w:ind w:firstLine="0" w:firstLineChars="0"/>
              <w:jc w:val="center"/>
              <w:rPr>
                <w:szCs w:val="24"/>
              </w:rPr>
            </w:pPr>
            <w:r>
              <w:rPr>
                <w:szCs w:val="24"/>
              </w:rPr>
              <w:t>位简历</w:t>
            </w:r>
          </w:p>
          <w:p>
            <w:pPr>
              <w:pStyle w:val="style0"/>
              <w:spacing w:lineRule="exact" w:line="400"/>
              <w:ind w:firstLine="0" w:firstLineChars="0"/>
              <w:jc w:val="center"/>
              <w:rPr>
                <w:szCs w:val="24"/>
              </w:rPr>
            </w:pPr>
            <w:r>
              <w:rPr>
                <w:szCs w:val="24"/>
              </w:rPr>
              <w:t>及机构</w:t>
            </w:r>
          </w:p>
        </w:tc>
        <w:tc>
          <w:tcPr>
            <w:tcW w:w="4041" w:type="dxa"/>
            <w:gridSpan w:val="12"/>
            <w:tcBorders/>
            <w:vAlign w:val="center"/>
          </w:tcPr>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pPr>
          </w:p>
        </w:tc>
        <w:tc>
          <w:tcPr>
            <w:tcW w:w="639" w:type="dxa"/>
            <w:gridSpan w:val="2"/>
            <w:tcBorders/>
            <w:vAlign w:val="center"/>
          </w:tcPr>
          <w:p>
            <w:pPr>
              <w:pStyle w:val="style0"/>
              <w:spacing w:lineRule="exact" w:line="400"/>
              <w:ind w:firstLine="0" w:firstLineChars="0"/>
              <w:jc w:val="center"/>
              <w:rPr>
                <w:szCs w:val="24"/>
              </w:rPr>
            </w:pPr>
            <w:r>
              <w:rPr>
                <w:szCs w:val="24"/>
              </w:rPr>
              <w:t>单位优</w:t>
            </w:r>
          </w:p>
          <w:p>
            <w:pPr>
              <w:pStyle w:val="style0"/>
              <w:spacing w:lineRule="exact" w:line="400"/>
              <w:ind w:firstLine="0" w:firstLineChars="0"/>
              <w:jc w:val="center"/>
              <w:rPr>
                <w:szCs w:val="24"/>
              </w:rPr>
            </w:pPr>
            <w:r>
              <w:rPr>
                <w:szCs w:val="24"/>
              </w:rPr>
              <w:t>势及特</w:t>
            </w:r>
          </w:p>
          <w:p>
            <w:pPr>
              <w:pStyle w:val="style0"/>
              <w:spacing w:lineRule="exact" w:line="400"/>
              <w:ind w:firstLine="0" w:firstLineChars="0"/>
              <w:jc w:val="center"/>
              <w:rPr>
                <w:szCs w:val="24"/>
              </w:rPr>
            </w:pPr>
            <w:r>
              <w:rPr>
                <w:szCs w:val="24"/>
              </w:rPr>
              <w:t>长</w:t>
            </w:r>
          </w:p>
        </w:tc>
        <w:tc>
          <w:tcPr>
            <w:tcW w:w="4122" w:type="dxa"/>
            <w:gridSpan w:val="11"/>
            <w:tcBorders/>
            <w:vAlign w:val="center"/>
          </w:tcPr>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p>
        </w:tc>
      </w:tr>
      <w:tr>
        <w:tblPrEx/>
        <w:trPr>
          <w:cantSplit/>
          <w:trHeight w:val="454" w:hRule="atLeast"/>
        </w:trPr>
        <w:tc>
          <w:tcPr>
            <w:tcW w:w="723" w:type="dxa"/>
            <w:vMerge w:val="restart"/>
            <w:tcBorders/>
            <w:vAlign w:val="center"/>
          </w:tcPr>
          <w:p>
            <w:pPr>
              <w:pStyle w:val="style0"/>
              <w:spacing w:lineRule="exact" w:line="400"/>
              <w:ind w:firstLine="0" w:firstLineChars="0"/>
              <w:jc w:val="center"/>
              <w:rPr>
                <w:szCs w:val="24"/>
              </w:rPr>
            </w:pPr>
          </w:p>
          <w:p>
            <w:pPr>
              <w:pStyle w:val="style0"/>
              <w:spacing w:lineRule="exact" w:line="400"/>
              <w:ind w:firstLine="0" w:firstLineChars="0"/>
              <w:jc w:val="center"/>
              <w:rPr>
                <w:szCs w:val="24"/>
              </w:rPr>
            </w:pPr>
            <w:r>
              <w:rPr>
                <w:szCs w:val="24"/>
              </w:rPr>
              <w:t>二、单</w:t>
            </w:r>
          </w:p>
          <w:p>
            <w:pPr>
              <w:pStyle w:val="style0"/>
              <w:spacing w:lineRule="exact" w:line="400"/>
              <w:ind w:firstLine="0" w:firstLineChars="0"/>
              <w:jc w:val="center"/>
              <w:rPr>
                <w:szCs w:val="24"/>
              </w:rPr>
            </w:pPr>
            <w:r>
              <w:rPr>
                <w:szCs w:val="24"/>
              </w:rPr>
              <w:t>位概况</w:t>
            </w:r>
          </w:p>
        </w:tc>
        <w:tc>
          <w:tcPr>
            <w:tcW w:w="500" w:type="dxa"/>
            <w:vMerge w:val="restart"/>
            <w:tcBorders/>
            <w:vAlign w:val="center"/>
          </w:tcPr>
          <w:p>
            <w:pPr>
              <w:pStyle w:val="style0"/>
              <w:spacing w:lineRule="exact" w:line="400"/>
              <w:ind w:firstLine="0" w:firstLineChars="0"/>
              <w:jc w:val="center"/>
              <w:rPr>
                <w:szCs w:val="24"/>
              </w:rPr>
            </w:pPr>
            <w:r>
              <w:rPr>
                <w:szCs w:val="24"/>
              </w:rPr>
              <w:t>职工</w:t>
            </w:r>
          </w:p>
          <w:p>
            <w:pPr>
              <w:pStyle w:val="style0"/>
              <w:spacing w:lineRule="exact" w:line="400"/>
              <w:ind w:firstLine="0" w:firstLineChars="0"/>
              <w:jc w:val="center"/>
              <w:rPr>
                <w:szCs w:val="24"/>
              </w:rPr>
            </w:pPr>
            <w:r>
              <w:rPr>
                <w:szCs w:val="24"/>
              </w:rPr>
              <w:t>总数</w:t>
            </w:r>
          </w:p>
        </w:tc>
        <w:tc>
          <w:tcPr>
            <w:tcW w:w="1303" w:type="dxa"/>
            <w:gridSpan w:val="4"/>
            <w:vMerge w:val="restart"/>
            <w:tcBorders/>
          </w:tcPr>
          <w:p>
            <w:pPr>
              <w:pStyle w:val="style0"/>
              <w:spacing w:lineRule="exact" w:line="400"/>
              <w:ind w:firstLine="0" w:firstLineChars="0"/>
              <w:rPr>
                <w:position w:val="-28"/>
                <w:szCs w:val="24"/>
              </w:rPr>
            </w:pPr>
            <w:r>
              <w:rPr>
                <w:szCs w:val="24"/>
              </w:rPr>
              <w:t xml:space="preserve">          </w:t>
            </w:r>
          </w:p>
          <w:p>
            <w:pPr>
              <w:pStyle w:val="style0"/>
              <w:spacing w:lineRule="exact" w:line="400"/>
              <w:ind w:firstLine="0" w:firstLineChars="0"/>
              <w:rPr>
                <w:szCs w:val="24"/>
              </w:rPr>
            </w:pPr>
          </w:p>
        </w:tc>
        <w:tc>
          <w:tcPr>
            <w:tcW w:w="2238" w:type="dxa"/>
            <w:gridSpan w:val="7"/>
            <w:vMerge w:val="restart"/>
            <w:tcBorders/>
            <w:vAlign w:val="center"/>
          </w:tcPr>
          <w:p>
            <w:pPr>
              <w:pStyle w:val="style0"/>
              <w:spacing w:lineRule="exact" w:line="400"/>
              <w:ind w:firstLine="0" w:firstLineChars="0"/>
              <w:rPr>
                <w:szCs w:val="24"/>
              </w:rPr>
            </w:pPr>
            <w:r>
              <w:rPr>
                <w:szCs w:val="24"/>
              </w:rPr>
              <w:t>生产工人</w:t>
            </w:r>
            <w:r>
              <w:rPr>
                <w:szCs w:val="24"/>
              </w:rPr>
              <w:t xml:space="preserve">      </w:t>
            </w:r>
            <w:r>
              <w:rPr>
                <w:szCs w:val="24"/>
              </w:rPr>
              <w:t>人</w:t>
            </w:r>
          </w:p>
          <w:p>
            <w:pPr>
              <w:pStyle w:val="style0"/>
              <w:spacing w:lineRule="exact" w:line="400"/>
              <w:ind w:firstLine="0" w:firstLineChars="0"/>
              <w:rPr>
                <w:szCs w:val="24"/>
              </w:rPr>
            </w:pPr>
            <w:r>
              <w:rPr>
                <w:szCs w:val="24"/>
              </w:rPr>
              <w:t>工程技术人员</w:t>
            </w:r>
            <w:r>
              <w:rPr>
                <w:szCs w:val="24"/>
              </w:rPr>
              <w:t xml:space="preserve">    </w:t>
            </w:r>
            <w:r>
              <w:rPr>
                <w:szCs w:val="24"/>
              </w:rPr>
              <w:t>人</w:t>
            </w:r>
          </w:p>
        </w:tc>
        <w:tc>
          <w:tcPr>
            <w:tcW w:w="639" w:type="dxa"/>
            <w:gridSpan w:val="2"/>
            <w:vMerge w:val="restart"/>
            <w:tcBorders/>
            <w:vAlign w:val="center"/>
          </w:tcPr>
          <w:p>
            <w:pPr>
              <w:pStyle w:val="style0"/>
              <w:spacing w:lineRule="exact" w:line="400"/>
              <w:ind w:firstLine="0" w:firstLineChars="0"/>
              <w:jc w:val="center"/>
              <w:rPr>
                <w:szCs w:val="24"/>
              </w:rPr>
            </w:pPr>
            <w:r>
              <w:rPr>
                <w:szCs w:val="24"/>
              </w:rPr>
              <w:t>上一年</w:t>
            </w:r>
          </w:p>
        </w:tc>
        <w:tc>
          <w:tcPr>
            <w:tcW w:w="999" w:type="dxa"/>
            <w:gridSpan w:val="4"/>
            <w:tcBorders/>
            <w:vAlign w:val="center"/>
          </w:tcPr>
          <w:p>
            <w:pPr>
              <w:pStyle w:val="style0"/>
              <w:spacing w:lineRule="exact" w:line="400"/>
              <w:ind w:firstLine="0" w:firstLineChars="0"/>
              <w:jc w:val="center"/>
              <w:rPr>
                <w:szCs w:val="24"/>
              </w:rPr>
            </w:pPr>
            <w:r>
              <w:rPr>
                <w:szCs w:val="24"/>
              </w:rPr>
              <w:t>指标名称</w:t>
            </w:r>
          </w:p>
        </w:tc>
        <w:tc>
          <w:tcPr>
            <w:tcW w:w="1028" w:type="dxa"/>
            <w:gridSpan w:val="2"/>
            <w:tcBorders/>
            <w:vAlign w:val="center"/>
          </w:tcPr>
          <w:p>
            <w:pPr>
              <w:pStyle w:val="style0"/>
              <w:spacing w:lineRule="exact" w:line="400"/>
              <w:ind w:firstLine="0" w:firstLineChars="0"/>
              <w:jc w:val="center"/>
              <w:rPr>
                <w:szCs w:val="24"/>
              </w:rPr>
            </w:pPr>
            <w:r>
              <w:rPr>
                <w:szCs w:val="24"/>
              </w:rPr>
              <w:t>计算单位</w:t>
            </w:r>
          </w:p>
        </w:tc>
        <w:tc>
          <w:tcPr>
            <w:tcW w:w="2095" w:type="dxa"/>
            <w:gridSpan w:val="5"/>
            <w:tcBorders/>
            <w:vAlign w:val="center"/>
          </w:tcPr>
          <w:p>
            <w:pPr>
              <w:pStyle w:val="style0"/>
              <w:spacing w:lineRule="exact" w:line="400"/>
              <w:ind w:firstLine="0" w:firstLineChars="0"/>
              <w:jc w:val="center"/>
              <w:rPr>
                <w:szCs w:val="24"/>
              </w:rPr>
            </w:pPr>
            <w:r>
              <w:rPr>
                <w:szCs w:val="24"/>
              </w:rPr>
              <w:t>实际完成</w:t>
            </w: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continue"/>
            <w:tcBorders/>
            <w:vAlign w:val="center"/>
          </w:tcPr>
          <w:p>
            <w:pPr>
              <w:pStyle w:val="style0"/>
              <w:spacing w:lineRule="exact" w:line="400"/>
              <w:ind w:firstLine="0" w:firstLineChars="0"/>
              <w:jc w:val="center"/>
              <w:rPr>
                <w:szCs w:val="24"/>
              </w:rPr>
            </w:pPr>
          </w:p>
        </w:tc>
        <w:tc>
          <w:tcPr>
            <w:tcW w:w="1303" w:type="dxa"/>
            <w:gridSpan w:val="4"/>
            <w:vMerge w:val="continue"/>
            <w:tcBorders/>
          </w:tcPr>
          <w:p>
            <w:pPr>
              <w:pStyle w:val="style0"/>
              <w:spacing w:lineRule="exact" w:line="400"/>
              <w:ind w:firstLine="0" w:firstLineChars="0"/>
              <w:rPr>
                <w:szCs w:val="24"/>
              </w:rPr>
            </w:pPr>
          </w:p>
        </w:tc>
        <w:tc>
          <w:tcPr>
            <w:tcW w:w="2238" w:type="dxa"/>
            <w:gridSpan w:val="7"/>
            <w:vMerge w:val="continue"/>
            <w:tcBorders/>
          </w:tcPr>
          <w:p>
            <w:pPr>
              <w:pStyle w:val="style0"/>
              <w:spacing w:lineRule="exact" w:line="400"/>
              <w:ind w:firstLine="0" w:firstLineChars="0"/>
              <w:rPr>
                <w:szCs w:val="24"/>
              </w:rPr>
            </w:pPr>
          </w:p>
        </w:tc>
        <w:tc>
          <w:tcPr>
            <w:tcW w:w="639" w:type="dxa"/>
            <w:gridSpan w:val="2"/>
            <w:vMerge w:val="continue"/>
            <w:tcBorders/>
          </w:tcPr>
          <w:p>
            <w:pPr>
              <w:pStyle w:val="style0"/>
              <w:spacing w:lineRule="exact" w:line="400"/>
              <w:ind w:firstLine="0" w:firstLineChars="0"/>
              <w:rPr>
                <w:szCs w:val="24"/>
              </w:rPr>
            </w:pPr>
          </w:p>
        </w:tc>
        <w:tc>
          <w:tcPr>
            <w:tcW w:w="999" w:type="dxa"/>
            <w:gridSpan w:val="4"/>
            <w:tcBorders/>
            <w:vAlign w:val="center"/>
          </w:tcPr>
          <w:p>
            <w:pPr>
              <w:pStyle w:val="style0"/>
              <w:spacing w:lineRule="exact" w:line="400"/>
              <w:ind w:firstLine="0" w:firstLineChars="0"/>
              <w:jc w:val="center"/>
              <w:rPr>
                <w:szCs w:val="24"/>
              </w:rPr>
            </w:pPr>
            <w:r>
              <w:rPr>
                <w:szCs w:val="24"/>
              </w:rPr>
              <w:t>工业总产值</w:t>
            </w:r>
          </w:p>
        </w:tc>
        <w:tc>
          <w:tcPr>
            <w:tcW w:w="1028" w:type="dxa"/>
            <w:gridSpan w:val="2"/>
            <w:tcBorders/>
            <w:vAlign w:val="center"/>
          </w:tcPr>
          <w:p>
            <w:pPr>
              <w:pStyle w:val="style0"/>
              <w:spacing w:lineRule="exact" w:line="400"/>
              <w:ind w:firstLine="0" w:firstLineChars="0"/>
              <w:jc w:val="center"/>
              <w:rPr>
                <w:szCs w:val="24"/>
              </w:rPr>
            </w:pPr>
            <w:r>
              <w:rPr>
                <w:szCs w:val="24"/>
              </w:rPr>
              <w:t>万元</w:t>
            </w:r>
          </w:p>
        </w:tc>
        <w:tc>
          <w:tcPr>
            <w:tcW w:w="2095" w:type="dxa"/>
            <w:gridSpan w:val="5"/>
            <w:tcBorders/>
            <w:vAlign w:val="center"/>
          </w:tcPr>
          <w:p>
            <w:pPr>
              <w:pStyle w:val="style0"/>
              <w:spacing w:lineRule="exact" w:line="400"/>
              <w:ind w:firstLine="0" w:firstLineChars="0"/>
              <w:rPr>
                <w:szCs w:val="24"/>
              </w:rPr>
            </w:pP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restart"/>
            <w:tcBorders/>
            <w:vAlign w:val="center"/>
          </w:tcPr>
          <w:p>
            <w:pPr>
              <w:pStyle w:val="style0"/>
              <w:spacing w:lineRule="exact" w:line="400"/>
              <w:ind w:firstLine="0" w:firstLineChars="0"/>
              <w:jc w:val="center"/>
              <w:rPr>
                <w:szCs w:val="24"/>
              </w:rPr>
            </w:pPr>
            <w:r>
              <w:rPr>
                <w:szCs w:val="24"/>
              </w:rPr>
              <w:t>流动</w:t>
            </w:r>
          </w:p>
          <w:p>
            <w:pPr>
              <w:pStyle w:val="style0"/>
              <w:spacing w:lineRule="exact" w:line="400"/>
              <w:ind w:firstLine="0" w:firstLineChars="0"/>
              <w:jc w:val="center"/>
              <w:rPr>
                <w:szCs w:val="24"/>
              </w:rPr>
            </w:pPr>
            <w:r>
              <w:rPr>
                <w:szCs w:val="24"/>
              </w:rPr>
              <w:t>资金</w:t>
            </w:r>
          </w:p>
        </w:tc>
        <w:tc>
          <w:tcPr>
            <w:tcW w:w="1303" w:type="dxa"/>
            <w:gridSpan w:val="4"/>
            <w:vMerge w:val="restart"/>
            <w:tcBorders/>
          </w:tcPr>
          <w:p>
            <w:pPr>
              <w:pStyle w:val="style0"/>
              <w:spacing w:lineRule="exact" w:line="400"/>
              <w:ind w:firstLine="0" w:firstLineChars="0"/>
              <w:rPr>
                <w:position w:val="-30"/>
                <w:szCs w:val="24"/>
              </w:rPr>
            </w:pPr>
            <w:r>
              <w:rPr>
                <w:position w:val="-24"/>
                <w:szCs w:val="24"/>
              </w:rPr>
              <w:t xml:space="preserve">                       </w:t>
            </w:r>
            <w:r>
              <w:rPr>
                <w:position w:val="-30"/>
                <w:szCs w:val="24"/>
              </w:rPr>
              <w:t>万元</w:t>
            </w:r>
          </w:p>
        </w:tc>
        <w:tc>
          <w:tcPr>
            <w:tcW w:w="441" w:type="dxa"/>
            <w:gridSpan w:val="3"/>
            <w:vMerge w:val="restart"/>
            <w:tcBorders/>
            <w:vAlign w:val="center"/>
          </w:tcPr>
          <w:p>
            <w:pPr>
              <w:pStyle w:val="style0"/>
              <w:spacing w:lineRule="exact" w:line="400"/>
              <w:ind w:firstLine="0" w:firstLineChars="0"/>
              <w:jc w:val="center"/>
              <w:rPr>
                <w:szCs w:val="24"/>
              </w:rPr>
            </w:pPr>
            <w:r>
              <w:rPr>
                <w:szCs w:val="24"/>
              </w:rPr>
              <w:t>资金</w:t>
            </w:r>
          </w:p>
          <w:p>
            <w:pPr>
              <w:pStyle w:val="style0"/>
              <w:spacing w:lineRule="exact" w:line="400"/>
              <w:ind w:firstLine="0" w:firstLineChars="0"/>
              <w:jc w:val="center"/>
              <w:rPr>
                <w:szCs w:val="24"/>
              </w:rPr>
            </w:pPr>
            <w:r>
              <w:rPr>
                <w:szCs w:val="24"/>
              </w:rPr>
              <w:t>来源</w:t>
            </w:r>
          </w:p>
        </w:tc>
        <w:tc>
          <w:tcPr>
            <w:tcW w:w="665" w:type="dxa"/>
            <w:gridSpan w:val="2"/>
            <w:tcBorders/>
            <w:vAlign w:val="center"/>
          </w:tcPr>
          <w:p>
            <w:pPr>
              <w:pStyle w:val="style0"/>
              <w:spacing w:lineRule="exact" w:line="400"/>
              <w:ind w:firstLine="0" w:firstLineChars="0"/>
              <w:jc w:val="center"/>
              <w:rPr>
                <w:szCs w:val="24"/>
              </w:rPr>
            </w:pPr>
            <w:r>
              <w:rPr>
                <w:szCs w:val="24"/>
              </w:rPr>
              <w:t>自有</w:t>
            </w:r>
          </w:p>
          <w:p>
            <w:pPr>
              <w:pStyle w:val="style0"/>
              <w:spacing w:lineRule="exact" w:line="400"/>
              <w:ind w:firstLine="0" w:firstLineChars="0"/>
              <w:jc w:val="center"/>
              <w:rPr>
                <w:szCs w:val="24"/>
              </w:rPr>
            </w:pPr>
            <w:r>
              <w:rPr>
                <w:szCs w:val="24"/>
              </w:rPr>
              <w:t>资金</w:t>
            </w:r>
          </w:p>
        </w:tc>
        <w:tc>
          <w:tcPr>
            <w:tcW w:w="1132" w:type="dxa"/>
            <w:gridSpan w:val="2"/>
            <w:tcBorders/>
            <w:vAlign w:val="center"/>
          </w:tcPr>
          <w:p>
            <w:pPr>
              <w:pStyle w:val="style0"/>
              <w:spacing w:lineRule="exact" w:line="400"/>
              <w:ind w:firstLine="0" w:firstLineChars="0"/>
              <w:jc w:val="right"/>
              <w:rPr>
                <w:szCs w:val="24"/>
              </w:rPr>
            </w:pPr>
            <w:r>
              <w:rPr>
                <w:szCs w:val="24"/>
              </w:rPr>
              <w:t xml:space="preserve">        </w:t>
            </w:r>
            <w:r>
              <w:rPr>
                <w:szCs w:val="24"/>
              </w:rPr>
              <w:t>万元</w:t>
            </w:r>
          </w:p>
        </w:tc>
        <w:tc>
          <w:tcPr>
            <w:tcW w:w="639" w:type="dxa"/>
            <w:gridSpan w:val="2"/>
            <w:vMerge w:val="restart"/>
            <w:tcBorders/>
            <w:vAlign w:val="center"/>
          </w:tcPr>
          <w:p>
            <w:pPr>
              <w:pStyle w:val="style0"/>
              <w:spacing w:lineRule="exact" w:line="400"/>
              <w:ind w:firstLine="0" w:firstLineChars="0"/>
              <w:jc w:val="center"/>
              <w:rPr>
                <w:szCs w:val="24"/>
              </w:rPr>
            </w:pPr>
            <w:r>
              <w:rPr>
                <w:szCs w:val="24"/>
              </w:rPr>
              <w:t>主要经</w:t>
            </w:r>
          </w:p>
          <w:p>
            <w:pPr>
              <w:pStyle w:val="style0"/>
              <w:spacing w:lineRule="exact" w:line="400"/>
              <w:ind w:firstLine="0" w:firstLineChars="0"/>
              <w:jc w:val="center"/>
              <w:rPr>
                <w:szCs w:val="24"/>
              </w:rPr>
            </w:pPr>
            <w:r>
              <w:rPr>
                <w:szCs w:val="24"/>
              </w:rPr>
              <w:t>济指标</w:t>
            </w:r>
          </w:p>
        </w:tc>
        <w:tc>
          <w:tcPr>
            <w:tcW w:w="999" w:type="dxa"/>
            <w:gridSpan w:val="4"/>
            <w:tcBorders/>
            <w:vAlign w:val="center"/>
          </w:tcPr>
          <w:p>
            <w:pPr>
              <w:pStyle w:val="style0"/>
              <w:spacing w:lineRule="exact" w:line="400"/>
              <w:ind w:firstLine="0" w:firstLineChars="0"/>
              <w:jc w:val="center"/>
              <w:rPr>
                <w:szCs w:val="24"/>
              </w:rPr>
            </w:pPr>
            <w:r>
              <w:rPr>
                <w:szCs w:val="24"/>
              </w:rPr>
              <w:t>实现利润</w:t>
            </w:r>
          </w:p>
        </w:tc>
        <w:tc>
          <w:tcPr>
            <w:tcW w:w="1028" w:type="dxa"/>
            <w:gridSpan w:val="2"/>
            <w:tcBorders/>
            <w:vAlign w:val="center"/>
          </w:tcPr>
          <w:p>
            <w:pPr>
              <w:pStyle w:val="style0"/>
              <w:spacing w:lineRule="exact" w:line="400"/>
              <w:ind w:firstLine="240" w:firstLineChars="100"/>
              <w:jc w:val="left"/>
              <w:rPr>
                <w:szCs w:val="24"/>
              </w:rPr>
            </w:pPr>
            <w:r>
              <w:rPr>
                <w:szCs w:val="24"/>
              </w:rPr>
              <w:t>万元</w:t>
            </w:r>
          </w:p>
        </w:tc>
        <w:tc>
          <w:tcPr>
            <w:tcW w:w="2095" w:type="dxa"/>
            <w:gridSpan w:val="5"/>
            <w:tcBorders/>
            <w:vAlign w:val="center"/>
          </w:tcPr>
          <w:p>
            <w:pPr>
              <w:pStyle w:val="style0"/>
              <w:spacing w:lineRule="exact" w:line="400"/>
              <w:ind w:firstLine="0" w:firstLineChars="0"/>
              <w:rPr>
                <w:szCs w:val="24"/>
              </w:rPr>
            </w:pP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continue"/>
            <w:tcBorders/>
            <w:vAlign w:val="center"/>
          </w:tcPr>
          <w:p>
            <w:pPr>
              <w:pStyle w:val="style0"/>
              <w:spacing w:lineRule="exact" w:line="400"/>
              <w:ind w:firstLine="0" w:firstLineChars="0"/>
              <w:jc w:val="center"/>
              <w:rPr>
                <w:szCs w:val="24"/>
              </w:rPr>
            </w:pPr>
          </w:p>
        </w:tc>
        <w:tc>
          <w:tcPr>
            <w:tcW w:w="1303" w:type="dxa"/>
            <w:gridSpan w:val="4"/>
            <w:vMerge w:val="continue"/>
            <w:tcBorders/>
          </w:tcPr>
          <w:p>
            <w:pPr>
              <w:pStyle w:val="style0"/>
              <w:spacing w:lineRule="exact" w:line="400"/>
              <w:ind w:firstLine="0" w:firstLineChars="0"/>
              <w:rPr>
                <w:szCs w:val="24"/>
              </w:rPr>
            </w:pPr>
          </w:p>
        </w:tc>
        <w:tc>
          <w:tcPr>
            <w:tcW w:w="441" w:type="dxa"/>
            <w:gridSpan w:val="3"/>
            <w:vMerge w:val="continue"/>
            <w:tcBorders/>
            <w:vAlign w:val="center"/>
          </w:tcPr>
          <w:p>
            <w:pPr>
              <w:pStyle w:val="style0"/>
              <w:spacing w:lineRule="exact" w:line="400"/>
              <w:ind w:firstLine="0" w:firstLineChars="0"/>
              <w:jc w:val="center"/>
              <w:rPr>
                <w:szCs w:val="24"/>
              </w:rPr>
            </w:pPr>
          </w:p>
        </w:tc>
        <w:tc>
          <w:tcPr>
            <w:tcW w:w="665" w:type="dxa"/>
            <w:gridSpan w:val="2"/>
            <w:tcBorders/>
            <w:vAlign w:val="center"/>
          </w:tcPr>
          <w:p>
            <w:pPr>
              <w:pStyle w:val="style0"/>
              <w:spacing w:lineRule="exact" w:line="400"/>
              <w:ind w:firstLine="0" w:firstLineChars="0"/>
              <w:jc w:val="center"/>
              <w:rPr>
                <w:szCs w:val="24"/>
              </w:rPr>
            </w:pPr>
            <w:r>
              <w:rPr>
                <w:szCs w:val="24"/>
              </w:rPr>
              <w:t>银行</w:t>
            </w:r>
          </w:p>
          <w:p>
            <w:pPr>
              <w:pStyle w:val="style0"/>
              <w:spacing w:lineRule="exact" w:line="400"/>
              <w:ind w:firstLine="0" w:firstLineChars="0"/>
              <w:jc w:val="center"/>
              <w:rPr>
                <w:szCs w:val="24"/>
              </w:rPr>
            </w:pPr>
            <w:r>
              <w:rPr>
                <w:szCs w:val="24"/>
              </w:rPr>
              <w:t>贷款</w:t>
            </w:r>
          </w:p>
        </w:tc>
        <w:tc>
          <w:tcPr>
            <w:tcW w:w="1132" w:type="dxa"/>
            <w:gridSpan w:val="2"/>
            <w:tcBorders/>
            <w:vAlign w:val="center"/>
          </w:tcPr>
          <w:p>
            <w:pPr>
              <w:pStyle w:val="style0"/>
              <w:spacing w:lineRule="exact" w:line="400"/>
              <w:ind w:firstLine="0" w:firstLineChars="0"/>
              <w:jc w:val="right"/>
              <w:rPr>
                <w:szCs w:val="24"/>
              </w:rPr>
            </w:pPr>
            <w:r>
              <w:rPr>
                <w:szCs w:val="24"/>
              </w:rPr>
              <w:t xml:space="preserve">        </w:t>
            </w:r>
            <w:r>
              <w:rPr>
                <w:szCs w:val="24"/>
              </w:rPr>
              <w:t>万元</w:t>
            </w:r>
          </w:p>
        </w:tc>
        <w:tc>
          <w:tcPr>
            <w:tcW w:w="639" w:type="dxa"/>
            <w:gridSpan w:val="2"/>
            <w:vMerge w:val="continue"/>
            <w:tcBorders/>
          </w:tcPr>
          <w:p>
            <w:pPr>
              <w:pStyle w:val="style0"/>
              <w:spacing w:lineRule="exact" w:line="400"/>
              <w:ind w:firstLine="0" w:firstLineChars="0"/>
              <w:rPr>
                <w:szCs w:val="24"/>
              </w:rPr>
            </w:pPr>
          </w:p>
        </w:tc>
        <w:tc>
          <w:tcPr>
            <w:tcW w:w="613" w:type="dxa"/>
            <w:gridSpan w:val="2"/>
            <w:vMerge w:val="restart"/>
            <w:tcBorders/>
            <w:vAlign w:val="center"/>
          </w:tcPr>
          <w:p>
            <w:pPr>
              <w:pStyle w:val="style0"/>
              <w:spacing w:lineRule="exact" w:line="400"/>
              <w:ind w:firstLine="0" w:firstLineChars="0"/>
              <w:jc w:val="center"/>
              <w:rPr>
                <w:szCs w:val="24"/>
              </w:rPr>
            </w:pPr>
            <w:r>
              <w:rPr>
                <w:szCs w:val="24"/>
              </w:rPr>
              <w:t>主</w:t>
            </w:r>
            <w:r>
              <w:rPr>
                <w:szCs w:val="24"/>
              </w:rPr>
              <w:t xml:space="preserve"> </w:t>
            </w:r>
            <w:r>
              <w:rPr>
                <w:szCs w:val="24"/>
              </w:rPr>
              <w:t>要</w:t>
            </w:r>
          </w:p>
          <w:p>
            <w:pPr>
              <w:pStyle w:val="style0"/>
              <w:spacing w:lineRule="exact" w:line="400"/>
              <w:ind w:firstLine="0" w:firstLineChars="0"/>
              <w:jc w:val="center"/>
              <w:rPr>
                <w:szCs w:val="24"/>
              </w:rPr>
            </w:pPr>
          </w:p>
          <w:p>
            <w:pPr>
              <w:pStyle w:val="style0"/>
              <w:spacing w:lineRule="exact" w:line="400"/>
              <w:ind w:firstLine="0" w:firstLineChars="0"/>
              <w:jc w:val="center"/>
              <w:rPr>
                <w:szCs w:val="24"/>
              </w:rPr>
            </w:pPr>
            <w:r>
              <w:rPr>
                <w:szCs w:val="24"/>
              </w:rPr>
              <w:t>产</w:t>
            </w:r>
            <w:r>
              <w:rPr>
                <w:szCs w:val="24"/>
              </w:rPr>
              <w:t xml:space="preserve"> </w:t>
            </w:r>
            <w:r>
              <w:rPr>
                <w:szCs w:val="24"/>
              </w:rPr>
              <w:t>品</w:t>
            </w:r>
          </w:p>
        </w:tc>
        <w:tc>
          <w:tcPr>
            <w:tcW w:w="3509" w:type="dxa"/>
            <w:gridSpan w:val="9"/>
            <w:tcBorders/>
            <w:vAlign w:val="center"/>
          </w:tcPr>
          <w:p>
            <w:pPr>
              <w:pStyle w:val="style0"/>
              <w:spacing w:lineRule="exact" w:line="400"/>
              <w:ind w:firstLine="0" w:firstLineChars="0"/>
              <w:rPr>
                <w:szCs w:val="24"/>
              </w:rPr>
            </w:pPr>
            <w:r>
              <w:rPr>
                <w:szCs w:val="24"/>
              </w:rPr>
              <w:t>1</w:t>
            </w:r>
            <w:r>
              <w:rPr>
                <w:szCs w:val="24"/>
              </w:rPr>
              <w:t>、</w:t>
            </w: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restart"/>
            <w:tcBorders/>
            <w:vAlign w:val="center"/>
          </w:tcPr>
          <w:p>
            <w:pPr>
              <w:pStyle w:val="style0"/>
              <w:spacing w:lineRule="exact" w:line="400"/>
              <w:ind w:firstLine="0" w:firstLineChars="0"/>
              <w:jc w:val="center"/>
              <w:rPr>
                <w:szCs w:val="24"/>
              </w:rPr>
            </w:pPr>
            <w:r>
              <w:rPr>
                <w:szCs w:val="24"/>
              </w:rPr>
              <w:t>固定</w:t>
            </w:r>
          </w:p>
          <w:p>
            <w:pPr>
              <w:pStyle w:val="style0"/>
              <w:spacing w:lineRule="exact" w:line="400"/>
              <w:ind w:firstLine="0" w:firstLineChars="0"/>
              <w:jc w:val="center"/>
              <w:rPr>
                <w:szCs w:val="24"/>
              </w:rPr>
            </w:pPr>
            <w:r>
              <w:rPr>
                <w:szCs w:val="24"/>
              </w:rPr>
              <w:t>资产</w:t>
            </w:r>
          </w:p>
        </w:tc>
        <w:tc>
          <w:tcPr>
            <w:tcW w:w="1303" w:type="dxa"/>
            <w:gridSpan w:val="4"/>
            <w:vMerge w:val="restart"/>
            <w:tcBorders/>
            <w:vAlign w:val="center"/>
          </w:tcPr>
          <w:p>
            <w:pPr>
              <w:pStyle w:val="style0"/>
              <w:spacing w:lineRule="exact" w:line="400"/>
              <w:ind w:left="480" w:hanging="480" w:hangingChars="200"/>
              <w:jc w:val="left"/>
              <w:rPr>
                <w:szCs w:val="24"/>
              </w:rPr>
            </w:pPr>
            <w:r>
              <w:rPr>
                <w:szCs w:val="24"/>
              </w:rPr>
              <w:t>原值</w:t>
            </w:r>
            <w:r>
              <w:rPr>
                <w:szCs w:val="24"/>
              </w:rPr>
              <w:t xml:space="preserve">      </w:t>
            </w:r>
            <w:r>
              <w:rPr>
                <w:szCs w:val="24"/>
              </w:rPr>
              <w:t>万元</w:t>
            </w:r>
          </w:p>
          <w:p>
            <w:pPr>
              <w:pStyle w:val="style0"/>
              <w:spacing w:lineRule="exact" w:line="400"/>
              <w:ind w:left="480" w:hanging="480" w:hangingChars="200"/>
              <w:jc w:val="left"/>
              <w:rPr>
                <w:szCs w:val="24"/>
              </w:rPr>
            </w:pPr>
            <w:r>
              <w:rPr>
                <w:szCs w:val="24"/>
              </w:rPr>
              <w:t>净值</w:t>
            </w:r>
            <w:r>
              <w:rPr>
                <w:szCs w:val="24"/>
              </w:rPr>
              <w:t xml:space="preserve">      </w:t>
            </w:r>
            <w:r>
              <w:rPr>
                <w:szCs w:val="24"/>
              </w:rPr>
              <w:t>万元</w:t>
            </w:r>
          </w:p>
        </w:tc>
        <w:tc>
          <w:tcPr>
            <w:tcW w:w="441" w:type="dxa"/>
            <w:gridSpan w:val="3"/>
            <w:vMerge w:val="restart"/>
            <w:tcBorders/>
            <w:vAlign w:val="center"/>
          </w:tcPr>
          <w:p>
            <w:pPr>
              <w:pStyle w:val="style0"/>
              <w:spacing w:lineRule="exact" w:line="400"/>
              <w:ind w:firstLine="0" w:firstLineChars="0"/>
              <w:jc w:val="center"/>
              <w:rPr>
                <w:szCs w:val="24"/>
              </w:rPr>
            </w:pPr>
            <w:r>
              <w:rPr>
                <w:szCs w:val="24"/>
              </w:rPr>
              <w:t>资金</w:t>
            </w:r>
          </w:p>
          <w:p>
            <w:pPr>
              <w:pStyle w:val="style0"/>
              <w:spacing w:lineRule="exact" w:line="400"/>
              <w:ind w:firstLine="0" w:firstLineChars="0"/>
              <w:jc w:val="center"/>
              <w:rPr>
                <w:szCs w:val="24"/>
              </w:rPr>
            </w:pPr>
            <w:r>
              <w:rPr>
                <w:szCs w:val="24"/>
              </w:rPr>
              <w:t>性质</w:t>
            </w:r>
          </w:p>
        </w:tc>
        <w:tc>
          <w:tcPr>
            <w:tcW w:w="665" w:type="dxa"/>
            <w:gridSpan w:val="2"/>
            <w:tcBorders/>
            <w:vAlign w:val="center"/>
          </w:tcPr>
          <w:p>
            <w:pPr>
              <w:pStyle w:val="style0"/>
              <w:spacing w:lineRule="exact" w:line="400"/>
              <w:ind w:firstLine="0" w:firstLineChars="0"/>
              <w:jc w:val="center"/>
              <w:rPr>
                <w:szCs w:val="24"/>
              </w:rPr>
            </w:pPr>
            <w:r>
              <w:rPr>
                <w:szCs w:val="24"/>
              </w:rPr>
              <w:t>生</w:t>
            </w:r>
            <w:r>
              <w:rPr>
                <w:szCs w:val="24"/>
              </w:rPr>
              <w:t xml:space="preserve"> </w:t>
            </w:r>
            <w:r>
              <w:rPr>
                <w:szCs w:val="24"/>
              </w:rPr>
              <w:t>产</w:t>
            </w:r>
            <w:r>
              <w:rPr>
                <w:szCs w:val="24"/>
              </w:rPr>
              <w:t xml:space="preserve"> </w:t>
            </w:r>
            <w:r>
              <w:rPr>
                <w:szCs w:val="24"/>
              </w:rPr>
              <w:t>性</w:t>
            </w:r>
          </w:p>
        </w:tc>
        <w:tc>
          <w:tcPr>
            <w:tcW w:w="1132" w:type="dxa"/>
            <w:gridSpan w:val="2"/>
            <w:tcBorders/>
            <w:vAlign w:val="center"/>
          </w:tcPr>
          <w:p>
            <w:pPr>
              <w:pStyle w:val="style0"/>
              <w:spacing w:lineRule="exact" w:line="400"/>
              <w:ind w:firstLine="0" w:firstLineChars="0"/>
              <w:jc w:val="right"/>
              <w:rPr>
                <w:szCs w:val="24"/>
              </w:rPr>
            </w:pPr>
            <w:r>
              <w:rPr>
                <w:szCs w:val="24"/>
              </w:rPr>
              <w:t xml:space="preserve">        </w:t>
            </w:r>
            <w:r>
              <w:rPr>
                <w:szCs w:val="24"/>
              </w:rPr>
              <w:t>万元</w:t>
            </w:r>
          </w:p>
        </w:tc>
        <w:tc>
          <w:tcPr>
            <w:tcW w:w="639" w:type="dxa"/>
            <w:gridSpan w:val="2"/>
            <w:vMerge w:val="restart"/>
            <w:tcBorders/>
          </w:tcPr>
          <w:p>
            <w:pPr>
              <w:pStyle w:val="style0"/>
              <w:spacing w:lineRule="exact" w:line="400"/>
              <w:ind w:firstLine="0" w:firstLineChars="0"/>
              <w:rPr>
                <w:szCs w:val="24"/>
              </w:rPr>
            </w:pPr>
          </w:p>
        </w:tc>
        <w:tc>
          <w:tcPr>
            <w:tcW w:w="613" w:type="dxa"/>
            <w:gridSpan w:val="2"/>
            <w:vMerge w:val="continue"/>
            <w:tcBorders/>
            <w:vAlign w:val="center"/>
          </w:tcPr>
          <w:p>
            <w:pPr>
              <w:pStyle w:val="style0"/>
              <w:spacing w:lineRule="exact" w:line="400"/>
              <w:ind w:firstLine="0" w:firstLineChars="0"/>
              <w:jc w:val="center"/>
              <w:rPr>
                <w:szCs w:val="24"/>
              </w:rPr>
            </w:pPr>
          </w:p>
        </w:tc>
        <w:tc>
          <w:tcPr>
            <w:tcW w:w="3509" w:type="dxa"/>
            <w:gridSpan w:val="9"/>
            <w:tcBorders/>
            <w:vAlign w:val="center"/>
          </w:tcPr>
          <w:p>
            <w:pPr>
              <w:pStyle w:val="style0"/>
              <w:spacing w:lineRule="exact" w:line="400"/>
              <w:ind w:firstLine="0" w:firstLineChars="0"/>
              <w:rPr>
                <w:szCs w:val="24"/>
              </w:rPr>
            </w:pPr>
            <w:r>
              <w:rPr>
                <w:szCs w:val="24"/>
              </w:rPr>
              <w:t>2</w:t>
            </w:r>
            <w:r>
              <w:rPr>
                <w:szCs w:val="24"/>
              </w:rPr>
              <w:t>、</w:t>
            </w: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continue"/>
            <w:tcBorders/>
            <w:vAlign w:val="center"/>
          </w:tcPr>
          <w:p>
            <w:pPr>
              <w:pStyle w:val="style0"/>
              <w:spacing w:lineRule="exact" w:line="400"/>
              <w:ind w:firstLine="0" w:firstLineChars="0"/>
              <w:jc w:val="center"/>
              <w:rPr>
                <w:szCs w:val="24"/>
              </w:rPr>
            </w:pPr>
          </w:p>
        </w:tc>
        <w:tc>
          <w:tcPr>
            <w:tcW w:w="1303" w:type="dxa"/>
            <w:gridSpan w:val="4"/>
            <w:vMerge w:val="continue"/>
            <w:tcBorders/>
          </w:tcPr>
          <w:p>
            <w:pPr>
              <w:pStyle w:val="style0"/>
              <w:spacing w:lineRule="exact" w:line="400"/>
              <w:ind w:firstLine="0" w:firstLineChars="0"/>
              <w:rPr>
                <w:szCs w:val="24"/>
              </w:rPr>
            </w:pPr>
          </w:p>
        </w:tc>
        <w:tc>
          <w:tcPr>
            <w:tcW w:w="441" w:type="dxa"/>
            <w:gridSpan w:val="3"/>
            <w:vMerge w:val="continue"/>
            <w:tcBorders/>
          </w:tcPr>
          <w:p>
            <w:pPr>
              <w:pStyle w:val="style0"/>
              <w:spacing w:lineRule="exact" w:line="400"/>
              <w:ind w:firstLine="0" w:firstLineChars="0"/>
              <w:rPr>
                <w:szCs w:val="24"/>
              </w:rPr>
            </w:pPr>
          </w:p>
        </w:tc>
        <w:tc>
          <w:tcPr>
            <w:tcW w:w="665" w:type="dxa"/>
            <w:gridSpan w:val="2"/>
            <w:tcBorders/>
            <w:vAlign w:val="center"/>
          </w:tcPr>
          <w:p>
            <w:pPr>
              <w:pStyle w:val="style0"/>
              <w:spacing w:lineRule="exact" w:line="400"/>
              <w:ind w:firstLine="0" w:firstLineChars="0"/>
              <w:jc w:val="center"/>
              <w:rPr>
                <w:szCs w:val="24"/>
              </w:rPr>
            </w:pPr>
            <w:r>
              <w:rPr>
                <w:szCs w:val="24"/>
              </w:rPr>
              <w:t>非生</w:t>
            </w:r>
          </w:p>
          <w:p>
            <w:pPr>
              <w:pStyle w:val="style0"/>
              <w:spacing w:lineRule="exact" w:line="400"/>
              <w:ind w:firstLine="0" w:firstLineChars="0"/>
              <w:jc w:val="center"/>
              <w:rPr>
                <w:szCs w:val="24"/>
              </w:rPr>
            </w:pPr>
            <w:r>
              <w:rPr>
                <w:szCs w:val="24"/>
              </w:rPr>
              <w:t>产性</w:t>
            </w:r>
          </w:p>
        </w:tc>
        <w:tc>
          <w:tcPr>
            <w:tcW w:w="1132" w:type="dxa"/>
            <w:gridSpan w:val="2"/>
            <w:tcBorders/>
            <w:vAlign w:val="center"/>
          </w:tcPr>
          <w:p>
            <w:pPr>
              <w:pStyle w:val="style0"/>
              <w:spacing w:lineRule="exact" w:line="400"/>
              <w:ind w:firstLine="0" w:firstLineChars="0"/>
              <w:jc w:val="right"/>
              <w:rPr>
                <w:szCs w:val="24"/>
              </w:rPr>
            </w:pPr>
            <w:r>
              <w:rPr>
                <w:szCs w:val="24"/>
              </w:rPr>
              <w:t xml:space="preserve">        </w:t>
            </w:r>
            <w:r>
              <w:rPr>
                <w:szCs w:val="24"/>
              </w:rPr>
              <w:t>万元</w:t>
            </w:r>
          </w:p>
        </w:tc>
        <w:tc>
          <w:tcPr>
            <w:tcW w:w="639" w:type="dxa"/>
            <w:gridSpan w:val="2"/>
            <w:vMerge w:val="continue"/>
            <w:tcBorders/>
          </w:tcPr>
          <w:p>
            <w:pPr>
              <w:pStyle w:val="style0"/>
              <w:spacing w:lineRule="exact" w:line="400"/>
              <w:ind w:firstLine="0" w:firstLineChars="0"/>
              <w:rPr>
                <w:szCs w:val="24"/>
              </w:rPr>
            </w:pPr>
          </w:p>
        </w:tc>
        <w:tc>
          <w:tcPr>
            <w:tcW w:w="613" w:type="dxa"/>
            <w:gridSpan w:val="2"/>
            <w:vMerge w:val="continue"/>
            <w:tcBorders/>
          </w:tcPr>
          <w:p>
            <w:pPr>
              <w:pStyle w:val="style0"/>
              <w:spacing w:lineRule="exact" w:line="400"/>
              <w:ind w:firstLine="0" w:firstLineChars="0"/>
              <w:rPr>
                <w:szCs w:val="24"/>
              </w:rPr>
            </w:pPr>
          </w:p>
        </w:tc>
        <w:tc>
          <w:tcPr>
            <w:tcW w:w="3509" w:type="dxa"/>
            <w:gridSpan w:val="9"/>
            <w:tcBorders/>
            <w:vAlign w:val="center"/>
          </w:tcPr>
          <w:p>
            <w:pPr>
              <w:pStyle w:val="style0"/>
              <w:spacing w:lineRule="exact" w:line="400"/>
              <w:ind w:firstLine="0" w:firstLineChars="0"/>
              <w:rPr>
                <w:szCs w:val="24"/>
              </w:rPr>
            </w:pPr>
            <w:r>
              <w:rPr>
                <w:szCs w:val="24"/>
              </w:rPr>
              <w:t>3</w:t>
            </w:r>
            <w:r>
              <w:rPr>
                <w:szCs w:val="24"/>
              </w:rPr>
              <w:t>、</w:t>
            </w:r>
          </w:p>
        </w:tc>
      </w:tr>
      <w:tr>
        <w:tblPrEx/>
        <w:trPr>
          <w:cantSplit/>
          <w:trHeight w:val="454" w:hRule="atLeast"/>
        </w:trPr>
        <w:tc>
          <w:tcPr>
            <w:tcW w:w="723" w:type="dxa"/>
            <w:vMerge w:val="continue"/>
            <w:tcBorders/>
            <w:vAlign w:val="center"/>
          </w:tcPr>
          <w:p>
            <w:pPr>
              <w:pStyle w:val="style0"/>
              <w:spacing w:lineRule="exact" w:line="400"/>
              <w:ind w:firstLine="0" w:firstLineChars="0"/>
              <w:jc w:val="center"/>
              <w:rPr>
                <w:szCs w:val="24"/>
              </w:rPr>
            </w:pPr>
          </w:p>
        </w:tc>
        <w:tc>
          <w:tcPr>
            <w:tcW w:w="500" w:type="dxa"/>
            <w:vMerge w:val="restart"/>
            <w:tcBorders/>
            <w:vAlign w:val="center"/>
          </w:tcPr>
          <w:p>
            <w:pPr>
              <w:pStyle w:val="style0"/>
              <w:spacing w:lineRule="exact" w:line="400"/>
              <w:ind w:firstLine="0" w:firstLineChars="0"/>
              <w:jc w:val="center"/>
              <w:rPr>
                <w:szCs w:val="24"/>
              </w:rPr>
            </w:pPr>
            <w:r>
              <w:rPr>
                <w:szCs w:val="24"/>
              </w:rPr>
              <w:t>占地</w:t>
            </w:r>
          </w:p>
          <w:p>
            <w:pPr>
              <w:pStyle w:val="style0"/>
              <w:spacing w:lineRule="exact" w:line="400"/>
              <w:ind w:firstLine="0" w:firstLineChars="0"/>
              <w:jc w:val="center"/>
              <w:rPr>
                <w:szCs w:val="24"/>
              </w:rPr>
            </w:pPr>
            <w:r>
              <w:rPr>
                <w:szCs w:val="24"/>
              </w:rPr>
              <w:t>面积</w:t>
            </w:r>
          </w:p>
        </w:tc>
        <w:tc>
          <w:tcPr>
            <w:tcW w:w="1303" w:type="dxa"/>
            <w:gridSpan w:val="4"/>
            <w:vMerge w:val="restart"/>
            <w:tcBorders/>
            <w:vAlign w:val="center"/>
          </w:tcPr>
          <w:p>
            <w:pPr>
              <w:pStyle w:val="style0"/>
              <w:spacing w:lineRule="exact" w:line="400"/>
              <w:ind w:right="240" w:firstLine="0" w:firstLineChars="0"/>
              <w:jc w:val="center"/>
              <w:rPr>
                <w:szCs w:val="24"/>
              </w:rPr>
            </w:pPr>
          </w:p>
          <w:p>
            <w:pPr>
              <w:pStyle w:val="style0"/>
              <w:spacing w:lineRule="exact" w:line="400"/>
              <w:ind w:firstLine="0" w:firstLineChars="0"/>
              <w:jc w:val="center"/>
              <w:rPr>
                <w:szCs w:val="24"/>
              </w:rPr>
            </w:pPr>
            <w:r>
              <w:rPr>
                <w:szCs w:val="24"/>
              </w:rPr>
              <w:t>平方米</w:t>
            </w:r>
          </w:p>
          <w:p>
            <w:pPr>
              <w:pStyle w:val="style0"/>
              <w:spacing w:lineRule="exact" w:line="400"/>
              <w:ind w:firstLine="0" w:firstLineChars="0"/>
              <w:jc w:val="center"/>
              <w:rPr>
                <w:szCs w:val="24"/>
              </w:rPr>
            </w:pPr>
          </w:p>
        </w:tc>
        <w:tc>
          <w:tcPr>
            <w:tcW w:w="2238" w:type="dxa"/>
            <w:gridSpan w:val="7"/>
            <w:tcBorders/>
            <w:vAlign w:val="center"/>
          </w:tcPr>
          <w:p>
            <w:pPr>
              <w:pStyle w:val="style0"/>
              <w:spacing w:lineRule="exact" w:line="400"/>
              <w:ind w:firstLine="0" w:firstLineChars="0"/>
              <w:jc w:val="center"/>
              <w:rPr>
                <w:szCs w:val="24"/>
              </w:rPr>
            </w:pPr>
            <w:r>
              <w:rPr>
                <w:szCs w:val="24"/>
              </w:rPr>
              <w:t>房屋建筑面积</w:t>
            </w:r>
            <w:r>
              <w:rPr>
                <w:szCs w:val="24"/>
              </w:rPr>
              <w:t xml:space="preserve">      </w:t>
            </w:r>
            <w:r>
              <w:rPr>
                <w:szCs w:val="24"/>
              </w:rPr>
              <w:t>平方米</w:t>
            </w:r>
          </w:p>
        </w:tc>
        <w:tc>
          <w:tcPr>
            <w:tcW w:w="639" w:type="dxa"/>
            <w:gridSpan w:val="2"/>
            <w:vMerge w:val="continue"/>
            <w:tcBorders/>
          </w:tcPr>
          <w:p>
            <w:pPr>
              <w:pStyle w:val="style0"/>
              <w:spacing w:lineRule="exact" w:line="400"/>
              <w:ind w:firstLine="0" w:firstLineChars="0"/>
              <w:rPr>
                <w:szCs w:val="24"/>
              </w:rPr>
            </w:pPr>
          </w:p>
        </w:tc>
        <w:tc>
          <w:tcPr>
            <w:tcW w:w="613" w:type="dxa"/>
            <w:gridSpan w:val="2"/>
            <w:vMerge w:val="continue"/>
            <w:tcBorders/>
          </w:tcPr>
          <w:p>
            <w:pPr>
              <w:pStyle w:val="style0"/>
              <w:spacing w:lineRule="exact" w:line="400"/>
              <w:ind w:firstLine="0" w:firstLineChars="0"/>
              <w:rPr>
                <w:szCs w:val="24"/>
              </w:rPr>
            </w:pPr>
          </w:p>
        </w:tc>
        <w:tc>
          <w:tcPr>
            <w:tcW w:w="3509" w:type="dxa"/>
            <w:gridSpan w:val="9"/>
            <w:tcBorders/>
            <w:vAlign w:val="center"/>
          </w:tcPr>
          <w:p>
            <w:pPr>
              <w:pStyle w:val="style0"/>
              <w:spacing w:lineRule="exact" w:line="400"/>
              <w:ind w:firstLine="0" w:firstLineChars="0"/>
              <w:rPr>
                <w:szCs w:val="24"/>
              </w:rPr>
            </w:pPr>
            <w:r>
              <w:rPr>
                <w:szCs w:val="24"/>
              </w:rPr>
              <w:t>4</w:t>
            </w:r>
            <w:r>
              <w:rPr>
                <w:szCs w:val="24"/>
              </w:rPr>
              <w:t>、</w:t>
            </w:r>
          </w:p>
        </w:tc>
      </w:tr>
      <w:tr>
        <w:tblPrEx/>
        <w:trPr>
          <w:cantSplit/>
          <w:trHeight w:val="454" w:hRule="atLeast"/>
        </w:trPr>
        <w:tc>
          <w:tcPr>
            <w:tcW w:w="723" w:type="dxa"/>
            <w:vMerge w:val="continue"/>
            <w:tcBorders/>
          </w:tcPr>
          <w:p>
            <w:pPr>
              <w:pStyle w:val="style0"/>
              <w:spacing w:lineRule="exact" w:line="400"/>
              <w:ind w:firstLine="0" w:firstLineChars="0"/>
              <w:jc w:val="center"/>
              <w:rPr>
                <w:szCs w:val="24"/>
              </w:rPr>
            </w:pPr>
          </w:p>
        </w:tc>
        <w:tc>
          <w:tcPr>
            <w:tcW w:w="500" w:type="dxa"/>
            <w:vMerge w:val="continue"/>
            <w:tcBorders/>
          </w:tcPr>
          <w:p>
            <w:pPr>
              <w:pStyle w:val="style0"/>
              <w:spacing w:lineRule="exact" w:line="400"/>
              <w:ind w:firstLine="0" w:firstLineChars="0"/>
              <w:rPr>
                <w:szCs w:val="24"/>
              </w:rPr>
            </w:pPr>
          </w:p>
        </w:tc>
        <w:tc>
          <w:tcPr>
            <w:tcW w:w="1303" w:type="dxa"/>
            <w:gridSpan w:val="4"/>
            <w:vMerge w:val="continue"/>
            <w:tcBorders/>
          </w:tcPr>
          <w:p>
            <w:pPr>
              <w:pStyle w:val="style0"/>
              <w:spacing w:lineRule="exact" w:line="400"/>
              <w:ind w:firstLine="0" w:firstLineChars="0"/>
              <w:rPr>
                <w:szCs w:val="24"/>
              </w:rPr>
            </w:pPr>
          </w:p>
        </w:tc>
        <w:tc>
          <w:tcPr>
            <w:tcW w:w="2238" w:type="dxa"/>
            <w:gridSpan w:val="7"/>
            <w:tcBorders/>
            <w:vAlign w:val="center"/>
          </w:tcPr>
          <w:p>
            <w:pPr>
              <w:pStyle w:val="style0"/>
              <w:spacing w:lineRule="exact" w:line="400"/>
              <w:ind w:firstLine="0" w:firstLineChars="0"/>
              <w:jc w:val="center"/>
              <w:rPr>
                <w:szCs w:val="24"/>
              </w:rPr>
            </w:pPr>
            <w:r>
              <w:rPr>
                <w:szCs w:val="24"/>
              </w:rPr>
              <w:t>厂房建筑面积</w:t>
            </w:r>
            <w:r>
              <w:rPr>
                <w:szCs w:val="24"/>
              </w:rPr>
              <w:t xml:space="preserve">      </w:t>
            </w:r>
            <w:r>
              <w:rPr>
                <w:szCs w:val="24"/>
              </w:rPr>
              <w:t>平方米</w:t>
            </w:r>
          </w:p>
        </w:tc>
        <w:tc>
          <w:tcPr>
            <w:tcW w:w="639" w:type="dxa"/>
            <w:gridSpan w:val="2"/>
            <w:vMerge w:val="continue"/>
            <w:tcBorders/>
          </w:tcPr>
          <w:p>
            <w:pPr>
              <w:pStyle w:val="style0"/>
              <w:spacing w:lineRule="exact" w:line="400"/>
              <w:ind w:firstLine="0" w:firstLineChars="0"/>
              <w:rPr>
                <w:szCs w:val="24"/>
              </w:rPr>
            </w:pPr>
          </w:p>
        </w:tc>
        <w:tc>
          <w:tcPr>
            <w:tcW w:w="613" w:type="dxa"/>
            <w:gridSpan w:val="2"/>
            <w:vMerge w:val="continue"/>
            <w:tcBorders/>
          </w:tcPr>
          <w:p>
            <w:pPr>
              <w:pStyle w:val="style0"/>
              <w:spacing w:lineRule="exact" w:line="400"/>
              <w:ind w:firstLine="0" w:firstLineChars="0"/>
              <w:rPr>
                <w:szCs w:val="24"/>
              </w:rPr>
            </w:pPr>
          </w:p>
        </w:tc>
        <w:tc>
          <w:tcPr>
            <w:tcW w:w="3509" w:type="dxa"/>
            <w:gridSpan w:val="9"/>
            <w:tcBorders/>
            <w:vAlign w:val="center"/>
          </w:tcPr>
          <w:p>
            <w:pPr>
              <w:pStyle w:val="style0"/>
              <w:spacing w:lineRule="exact" w:line="400"/>
              <w:ind w:firstLine="0" w:firstLineChars="0"/>
              <w:rPr>
                <w:szCs w:val="24"/>
              </w:rPr>
            </w:pPr>
            <w:r>
              <w:rPr>
                <w:szCs w:val="24"/>
              </w:rPr>
              <w:t>5</w:t>
            </w:r>
            <w:r>
              <w:rPr>
                <w:szCs w:val="24"/>
              </w:rPr>
              <w:t>、</w:t>
            </w:r>
          </w:p>
        </w:tc>
      </w:tr>
      <w:tr>
        <w:tblPrEx/>
        <w:trPr>
          <w:cantSplit/>
          <w:trHeight w:val="454" w:hRule="atLeast"/>
        </w:trPr>
        <w:tc>
          <w:tcPr>
            <w:tcW w:w="723" w:type="dxa"/>
            <w:vMerge w:val="restart"/>
            <w:tcBorders/>
            <w:vAlign w:val="center"/>
          </w:tcPr>
          <w:p>
            <w:pPr>
              <w:pStyle w:val="style0"/>
              <w:spacing w:lineRule="exact" w:line="400"/>
              <w:ind w:firstLine="0" w:firstLineChars="0"/>
              <w:jc w:val="center"/>
              <w:rPr>
                <w:szCs w:val="24"/>
              </w:rPr>
            </w:pPr>
            <w:r>
              <w:rPr>
                <w:szCs w:val="24"/>
              </w:rPr>
              <w:t>三、主</w:t>
            </w:r>
          </w:p>
          <w:p>
            <w:pPr>
              <w:pStyle w:val="style0"/>
              <w:spacing w:lineRule="exact" w:line="400"/>
              <w:ind w:firstLine="0" w:firstLineChars="0"/>
              <w:jc w:val="center"/>
              <w:rPr>
                <w:szCs w:val="24"/>
              </w:rPr>
            </w:pPr>
            <w:r>
              <w:rPr>
                <w:szCs w:val="24"/>
              </w:rPr>
              <w:t>要产品</w:t>
            </w:r>
          </w:p>
          <w:p>
            <w:pPr>
              <w:pStyle w:val="style0"/>
              <w:spacing w:lineRule="exact" w:line="400"/>
              <w:ind w:firstLine="0" w:firstLineChars="0"/>
              <w:rPr>
                <w:szCs w:val="24"/>
              </w:rPr>
            </w:pPr>
            <w:r>
              <w:rPr>
                <w:szCs w:val="24"/>
              </w:rPr>
              <w:t xml:space="preserve"> </w:t>
            </w:r>
            <w:r>
              <w:rPr>
                <w:szCs w:val="24"/>
              </w:rPr>
              <w:t>情况</w:t>
            </w:r>
          </w:p>
        </w:tc>
        <w:tc>
          <w:tcPr>
            <w:tcW w:w="1152" w:type="dxa"/>
            <w:gridSpan w:val="2"/>
            <w:tcBorders/>
            <w:vAlign w:val="center"/>
          </w:tcPr>
          <w:p>
            <w:pPr>
              <w:pStyle w:val="style0"/>
              <w:spacing w:lineRule="exact" w:line="400"/>
              <w:ind w:firstLine="0" w:firstLineChars="0"/>
              <w:jc w:val="center"/>
              <w:rPr>
                <w:szCs w:val="24"/>
              </w:rPr>
            </w:pPr>
            <w:r>
              <w:rPr>
                <w:szCs w:val="24"/>
              </w:rPr>
              <w:t>产品名称</w:t>
            </w:r>
          </w:p>
        </w:tc>
        <w:tc>
          <w:tcPr>
            <w:tcW w:w="351" w:type="dxa"/>
            <w:gridSpan w:val="2"/>
            <w:tcBorders/>
            <w:vAlign w:val="center"/>
          </w:tcPr>
          <w:p>
            <w:pPr>
              <w:pStyle w:val="style0"/>
              <w:spacing w:lineRule="exact" w:line="400"/>
              <w:ind w:firstLine="0" w:firstLineChars="0"/>
              <w:jc w:val="center"/>
              <w:rPr>
                <w:szCs w:val="24"/>
              </w:rPr>
            </w:pPr>
            <w:r>
              <w:rPr>
                <w:szCs w:val="24"/>
              </w:rPr>
              <w:t>型</w:t>
            </w:r>
            <w:r>
              <w:rPr>
                <w:szCs w:val="24"/>
              </w:rPr>
              <w:t xml:space="preserve"> </w:t>
            </w:r>
            <w:r>
              <w:rPr>
                <w:szCs w:val="24"/>
              </w:rPr>
              <w:t>号</w:t>
            </w:r>
          </w:p>
        </w:tc>
        <w:tc>
          <w:tcPr>
            <w:tcW w:w="678" w:type="dxa"/>
            <w:gridSpan w:val="3"/>
            <w:tcBorders/>
            <w:vAlign w:val="center"/>
          </w:tcPr>
          <w:p>
            <w:pPr>
              <w:pStyle w:val="style0"/>
              <w:spacing w:lineRule="exact" w:line="400"/>
              <w:ind w:firstLine="0" w:firstLineChars="0"/>
              <w:jc w:val="center"/>
              <w:rPr>
                <w:szCs w:val="24"/>
              </w:rPr>
            </w:pPr>
            <w:r>
              <w:rPr>
                <w:szCs w:val="24"/>
              </w:rPr>
              <w:t>上年</w:t>
            </w:r>
          </w:p>
          <w:p>
            <w:pPr>
              <w:pStyle w:val="style0"/>
              <w:spacing w:lineRule="exact" w:line="400"/>
              <w:ind w:firstLine="0" w:firstLineChars="0"/>
              <w:jc w:val="center"/>
              <w:rPr>
                <w:szCs w:val="24"/>
              </w:rPr>
            </w:pPr>
            <w:r>
              <w:rPr>
                <w:szCs w:val="24"/>
              </w:rPr>
              <w:t>产量</w:t>
            </w:r>
          </w:p>
        </w:tc>
        <w:tc>
          <w:tcPr>
            <w:tcW w:w="570" w:type="dxa"/>
            <w:gridSpan w:val="2"/>
            <w:tcBorders/>
            <w:vAlign w:val="center"/>
          </w:tcPr>
          <w:p>
            <w:pPr>
              <w:pStyle w:val="style0"/>
              <w:spacing w:lineRule="exact" w:line="400"/>
              <w:ind w:firstLine="0" w:firstLineChars="0"/>
              <w:jc w:val="center"/>
              <w:rPr>
                <w:szCs w:val="24"/>
              </w:rPr>
            </w:pPr>
            <w:r>
              <w:rPr>
                <w:szCs w:val="24"/>
              </w:rPr>
              <w:t>上年</w:t>
            </w:r>
          </w:p>
          <w:p>
            <w:pPr>
              <w:pStyle w:val="style0"/>
              <w:spacing w:lineRule="exact" w:line="400"/>
              <w:ind w:firstLine="0" w:firstLineChars="0"/>
              <w:jc w:val="center"/>
              <w:rPr>
                <w:szCs w:val="24"/>
              </w:rPr>
            </w:pPr>
            <w:r>
              <w:rPr>
                <w:szCs w:val="24"/>
              </w:rPr>
              <w:t>产值</w:t>
            </w:r>
          </w:p>
        </w:tc>
        <w:tc>
          <w:tcPr>
            <w:tcW w:w="1770" w:type="dxa"/>
            <w:gridSpan w:val="4"/>
            <w:tcBorders/>
            <w:vAlign w:val="center"/>
          </w:tcPr>
          <w:p>
            <w:pPr>
              <w:pStyle w:val="style0"/>
              <w:spacing w:lineRule="exact" w:line="400"/>
              <w:ind w:firstLine="0" w:firstLineChars="0"/>
              <w:jc w:val="center"/>
              <w:rPr>
                <w:szCs w:val="24"/>
              </w:rPr>
            </w:pPr>
            <w:r>
              <w:rPr>
                <w:szCs w:val="24"/>
              </w:rPr>
              <w:t>产品技术先进水平</w:t>
            </w:r>
          </w:p>
        </w:tc>
        <w:tc>
          <w:tcPr>
            <w:tcW w:w="609" w:type="dxa"/>
            <w:gridSpan w:val="2"/>
            <w:tcBorders/>
            <w:vAlign w:val="center"/>
          </w:tcPr>
          <w:p>
            <w:pPr>
              <w:pStyle w:val="style0"/>
              <w:spacing w:lineRule="exact" w:line="400"/>
              <w:ind w:firstLine="0" w:firstLineChars="0"/>
              <w:jc w:val="center"/>
              <w:rPr>
                <w:szCs w:val="24"/>
              </w:rPr>
            </w:pPr>
            <w:r>
              <w:rPr>
                <w:szCs w:val="24"/>
              </w:rPr>
              <w:t>优质</w:t>
            </w:r>
          </w:p>
          <w:p>
            <w:pPr>
              <w:pStyle w:val="style0"/>
              <w:spacing w:lineRule="exact" w:line="400"/>
              <w:ind w:firstLine="0" w:firstLineChars="0"/>
              <w:jc w:val="center"/>
              <w:rPr>
                <w:szCs w:val="24"/>
              </w:rPr>
            </w:pPr>
            <w:r>
              <w:rPr>
                <w:szCs w:val="24"/>
              </w:rPr>
              <w:t>品率</w:t>
            </w:r>
          </w:p>
        </w:tc>
        <w:tc>
          <w:tcPr>
            <w:tcW w:w="789" w:type="dxa"/>
            <w:gridSpan w:val="4"/>
            <w:tcBorders/>
            <w:vAlign w:val="center"/>
          </w:tcPr>
          <w:p>
            <w:pPr>
              <w:pStyle w:val="style0"/>
              <w:spacing w:lineRule="exact" w:line="400"/>
              <w:ind w:firstLine="0" w:firstLineChars="0"/>
              <w:jc w:val="center"/>
              <w:rPr>
                <w:szCs w:val="24"/>
              </w:rPr>
            </w:pPr>
            <w:r>
              <w:rPr>
                <w:szCs w:val="24"/>
              </w:rPr>
              <w:t>一等品率</w:t>
            </w:r>
          </w:p>
        </w:tc>
        <w:tc>
          <w:tcPr>
            <w:tcW w:w="1803" w:type="dxa"/>
            <w:gridSpan w:val="4"/>
            <w:tcBorders/>
            <w:vAlign w:val="center"/>
          </w:tcPr>
          <w:p>
            <w:pPr>
              <w:pStyle w:val="style0"/>
              <w:spacing w:lineRule="exact" w:line="400"/>
              <w:ind w:firstLine="0" w:firstLineChars="0"/>
              <w:jc w:val="center"/>
              <w:rPr>
                <w:szCs w:val="24"/>
              </w:rPr>
            </w:pPr>
            <w:r>
              <w:rPr>
                <w:szCs w:val="24"/>
              </w:rPr>
              <w:t>曾</w:t>
            </w:r>
            <w:r>
              <w:rPr>
                <w:szCs w:val="24"/>
              </w:rPr>
              <w:t>获何级何种</w:t>
            </w:r>
            <w:r>
              <w:rPr>
                <w:szCs w:val="24"/>
              </w:rPr>
              <w:t>奖励</w:t>
            </w:r>
          </w:p>
        </w:tc>
        <w:tc>
          <w:tcPr>
            <w:tcW w:w="1080" w:type="dxa"/>
            <w:gridSpan w:val="2"/>
            <w:tcBorders/>
            <w:vAlign w:val="center"/>
          </w:tcPr>
          <w:p>
            <w:pPr>
              <w:pStyle w:val="style0"/>
              <w:spacing w:lineRule="exact" w:line="400"/>
              <w:ind w:firstLine="0" w:firstLineChars="0"/>
              <w:jc w:val="center"/>
              <w:rPr>
                <w:szCs w:val="24"/>
              </w:rPr>
            </w:pPr>
            <w:r>
              <w:rPr>
                <w:szCs w:val="24"/>
              </w:rPr>
              <w:t>主要用户</w:t>
            </w:r>
          </w:p>
          <w:p>
            <w:pPr>
              <w:pStyle w:val="style0"/>
              <w:spacing w:lineRule="exact" w:line="400"/>
              <w:ind w:firstLine="0" w:firstLineChars="0"/>
              <w:jc w:val="center"/>
              <w:rPr>
                <w:szCs w:val="24"/>
              </w:rPr>
            </w:pPr>
            <w:r>
              <w:rPr>
                <w:szCs w:val="24"/>
              </w:rPr>
              <w:t>名称</w:t>
            </w:r>
          </w:p>
        </w:tc>
      </w:tr>
      <w:tr>
        <w:tblPrEx/>
        <w:trPr>
          <w:cantSplit/>
          <w:trHeight w:val="454" w:hRule="atLeast"/>
        </w:trPr>
        <w:tc>
          <w:tcPr>
            <w:tcW w:w="723" w:type="dxa"/>
            <w:vMerge w:val="continue"/>
            <w:tcBorders/>
          </w:tcPr>
          <w:p>
            <w:pPr>
              <w:pStyle w:val="style0"/>
              <w:spacing w:lineRule="exact" w:line="400"/>
              <w:ind w:firstLine="0" w:firstLineChars="0"/>
              <w:rPr>
                <w:szCs w:val="24"/>
              </w:rPr>
            </w:pPr>
          </w:p>
        </w:tc>
        <w:tc>
          <w:tcPr>
            <w:tcW w:w="1152" w:type="dxa"/>
            <w:gridSpan w:val="2"/>
            <w:tcBorders/>
          </w:tcPr>
          <w:p>
            <w:pPr>
              <w:pStyle w:val="style0"/>
              <w:spacing w:lineRule="exact" w:line="400"/>
              <w:ind w:firstLine="0" w:firstLineChars="0"/>
              <w:rPr>
                <w:szCs w:val="24"/>
              </w:rPr>
            </w:pPr>
          </w:p>
        </w:tc>
        <w:tc>
          <w:tcPr>
            <w:tcW w:w="351" w:type="dxa"/>
            <w:gridSpan w:val="2"/>
            <w:tcBorders/>
          </w:tcPr>
          <w:p>
            <w:pPr>
              <w:pStyle w:val="style0"/>
              <w:spacing w:lineRule="exact" w:line="400"/>
              <w:ind w:firstLine="0" w:firstLineChars="0"/>
              <w:jc w:val="center"/>
              <w:rPr>
                <w:szCs w:val="24"/>
              </w:rPr>
            </w:pPr>
          </w:p>
        </w:tc>
        <w:tc>
          <w:tcPr>
            <w:tcW w:w="678" w:type="dxa"/>
            <w:gridSpan w:val="3"/>
            <w:tcBorders/>
          </w:tcPr>
          <w:p>
            <w:pPr>
              <w:pStyle w:val="style0"/>
              <w:spacing w:lineRule="exact" w:line="400"/>
              <w:ind w:firstLine="0" w:firstLineChars="0"/>
              <w:rPr>
                <w:szCs w:val="24"/>
              </w:rPr>
            </w:pPr>
          </w:p>
        </w:tc>
        <w:tc>
          <w:tcPr>
            <w:tcW w:w="570" w:type="dxa"/>
            <w:gridSpan w:val="2"/>
            <w:tcBorders/>
          </w:tcPr>
          <w:p>
            <w:pPr>
              <w:pStyle w:val="style0"/>
              <w:spacing w:lineRule="exact" w:line="400"/>
              <w:ind w:firstLine="0" w:firstLineChars="0"/>
              <w:rPr>
                <w:szCs w:val="24"/>
              </w:rPr>
            </w:pPr>
          </w:p>
        </w:tc>
        <w:tc>
          <w:tcPr>
            <w:tcW w:w="1770" w:type="dxa"/>
            <w:gridSpan w:val="4"/>
            <w:tcBorders/>
          </w:tcPr>
          <w:p>
            <w:pPr>
              <w:pStyle w:val="style0"/>
              <w:spacing w:lineRule="exact" w:line="400"/>
              <w:ind w:firstLine="0" w:firstLineChars="0"/>
              <w:rPr>
                <w:szCs w:val="24"/>
              </w:rPr>
            </w:pPr>
          </w:p>
        </w:tc>
        <w:tc>
          <w:tcPr>
            <w:tcW w:w="609" w:type="dxa"/>
            <w:gridSpan w:val="2"/>
            <w:tcBorders/>
          </w:tcPr>
          <w:p>
            <w:pPr>
              <w:pStyle w:val="style0"/>
              <w:spacing w:lineRule="exact" w:line="400"/>
              <w:ind w:firstLine="0" w:firstLineChars="0"/>
              <w:rPr>
                <w:szCs w:val="24"/>
              </w:rPr>
            </w:pPr>
          </w:p>
        </w:tc>
        <w:tc>
          <w:tcPr>
            <w:tcW w:w="789" w:type="dxa"/>
            <w:gridSpan w:val="4"/>
            <w:tcBorders/>
          </w:tcPr>
          <w:p>
            <w:pPr>
              <w:pStyle w:val="style0"/>
              <w:spacing w:lineRule="exact" w:line="400"/>
              <w:ind w:firstLine="0" w:firstLineChars="0"/>
              <w:rPr>
                <w:szCs w:val="24"/>
              </w:rPr>
            </w:pPr>
          </w:p>
        </w:tc>
        <w:tc>
          <w:tcPr>
            <w:tcW w:w="1803" w:type="dxa"/>
            <w:gridSpan w:val="4"/>
            <w:tcBorders/>
          </w:tcPr>
          <w:p>
            <w:pPr>
              <w:pStyle w:val="style0"/>
              <w:spacing w:lineRule="exact" w:line="400"/>
              <w:ind w:firstLine="0" w:firstLineChars="0"/>
              <w:rPr>
                <w:szCs w:val="24"/>
              </w:rPr>
            </w:pPr>
          </w:p>
        </w:tc>
        <w:tc>
          <w:tcPr>
            <w:tcW w:w="1080" w:type="dxa"/>
            <w:gridSpan w:val="2"/>
            <w:tcBorders/>
          </w:tcPr>
          <w:p>
            <w:pPr>
              <w:pStyle w:val="style0"/>
              <w:spacing w:lineRule="exact" w:line="400"/>
              <w:ind w:firstLine="0" w:firstLineChars="0"/>
              <w:rPr>
                <w:szCs w:val="24"/>
              </w:rPr>
            </w:pPr>
          </w:p>
        </w:tc>
      </w:tr>
      <w:tr>
        <w:tblPrEx/>
        <w:trPr>
          <w:cantSplit/>
          <w:trHeight w:val="454" w:hRule="atLeast"/>
        </w:trPr>
        <w:tc>
          <w:tcPr>
            <w:tcW w:w="723" w:type="dxa"/>
            <w:vMerge w:val="continue"/>
            <w:tcBorders/>
          </w:tcPr>
          <w:p>
            <w:pPr>
              <w:pStyle w:val="style0"/>
              <w:spacing w:lineRule="exact" w:line="400"/>
              <w:ind w:firstLine="0" w:firstLineChars="0"/>
              <w:rPr>
                <w:szCs w:val="24"/>
              </w:rPr>
            </w:pPr>
          </w:p>
        </w:tc>
        <w:tc>
          <w:tcPr>
            <w:tcW w:w="1152" w:type="dxa"/>
            <w:gridSpan w:val="2"/>
            <w:tcBorders/>
          </w:tcPr>
          <w:p>
            <w:pPr>
              <w:pStyle w:val="style0"/>
              <w:spacing w:lineRule="exact" w:line="400"/>
              <w:ind w:firstLine="0" w:firstLineChars="0"/>
              <w:rPr>
                <w:szCs w:val="24"/>
              </w:rPr>
            </w:pPr>
          </w:p>
        </w:tc>
        <w:tc>
          <w:tcPr>
            <w:tcW w:w="351" w:type="dxa"/>
            <w:gridSpan w:val="2"/>
            <w:tcBorders/>
          </w:tcPr>
          <w:p>
            <w:pPr>
              <w:pStyle w:val="style0"/>
              <w:spacing w:lineRule="exact" w:line="400"/>
              <w:ind w:firstLine="0" w:firstLineChars="0"/>
              <w:jc w:val="center"/>
              <w:rPr>
                <w:szCs w:val="24"/>
              </w:rPr>
            </w:pPr>
          </w:p>
        </w:tc>
        <w:tc>
          <w:tcPr>
            <w:tcW w:w="678" w:type="dxa"/>
            <w:gridSpan w:val="3"/>
            <w:tcBorders/>
          </w:tcPr>
          <w:p>
            <w:pPr>
              <w:pStyle w:val="style0"/>
              <w:spacing w:lineRule="exact" w:line="400"/>
              <w:ind w:firstLine="0" w:firstLineChars="0"/>
              <w:rPr>
                <w:szCs w:val="24"/>
              </w:rPr>
            </w:pPr>
          </w:p>
        </w:tc>
        <w:tc>
          <w:tcPr>
            <w:tcW w:w="570" w:type="dxa"/>
            <w:gridSpan w:val="2"/>
            <w:tcBorders/>
          </w:tcPr>
          <w:p>
            <w:pPr>
              <w:pStyle w:val="style0"/>
              <w:spacing w:lineRule="exact" w:line="400"/>
              <w:ind w:firstLine="0" w:firstLineChars="0"/>
              <w:rPr>
                <w:szCs w:val="24"/>
              </w:rPr>
            </w:pPr>
          </w:p>
        </w:tc>
        <w:tc>
          <w:tcPr>
            <w:tcW w:w="1770" w:type="dxa"/>
            <w:gridSpan w:val="4"/>
            <w:tcBorders/>
          </w:tcPr>
          <w:p>
            <w:pPr>
              <w:pStyle w:val="style0"/>
              <w:spacing w:lineRule="exact" w:line="400"/>
              <w:ind w:firstLine="0" w:firstLineChars="0"/>
              <w:rPr>
                <w:szCs w:val="24"/>
              </w:rPr>
            </w:pPr>
          </w:p>
        </w:tc>
        <w:tc>
          <w:tcPr>
            <w:tcW w:w="609" w:type="dxa"/>
            <w:gridSpan w:val="2"/>
            <w:tcBorders/>
          </w:tcPr>
          <w:p>
            <w:pPr>
              <w:pStyle w:val="style0"/>
              <w:spacing w:lineRule="exact" w:line="400"/>
              <w:ind w:firstLine="0" w:firstLineChars="0"/>
              <w:rPr>
                <w:szCs w:val="24"/>
              </w:rPr>
            </w:pPr>
          </w:p>
        </w:tc>
        <w:tc>
          <w:tcPr>
            <w:tcW w:w="789" w:type="dxa"/>
            <w:gridSpan w:val="4"/>
            <w:tcBorders/>
          </w:tcPr>
          <w:p>
            <w:pPr>
              <w:pStyle w:val="style0"/>
              <w:spacing w:lineRule="exact" w:line="400"/>
              <w:ind w:firstLine="0" w:firstLineChars="0"/>
              <w:rPr>
                <w:szCs w:val="24"/>
              </w:rPr>
            </w:pPr>
          </w:p>
        </w:tc>
        <w:tc>
          <w:tcPr>
            <w:tcW w:w="1803" w:type="dxa"/>
            <w:gridSpan w:val="4"/>
            <w:tcBorders/>
          </w:tcPr>
          <w:p>
            <w:pPr>
              <w:pStyle w:val="style0"/>
              <w:spacing w:lineRule="exact" w:line="400"/>
              <w:ind w:firstLine="0" w:firstLineChars="0"/>
              <w:rPr>
                <w:szCs w:val="24"/>
              </w:rPr>
            </w:pPr>
          </w:p>
        </w:tc>
        <w:tc>
          <w:tcPr>
            <w:tcW w:w="1080" w:type="dxa"/>
            <w:gridSpan w:val="2"/>
            <w:tcBorders/>
          </w:tcPr>
          <w:p>
            <w:pPr>
              <w:pStyle w:val="style0"/>
              <w:spacing w:lineRule="exact" w:line="400"/>
              <w:ind w:firstLine="0" w:firstLineChars="0"/>
              <w:rPr>
                <w:szCs w:val="24"/>
              </w:rPr>
            </w:pPr>
          </w:p>
        </w:tc>
      </w:tr>
      <w:tr>
        <w:tblPrEx/>
        <w:trPr>
          <w:cantSplit/>
          <w:trHeight w:val="454" w:hRule="atLeast"/>
        </w:trPr>
        <w:tc>
          <w:tcPr>
            <w:tcW w:w="723" w:type="dxa"/>
            <w:vMerge w:val="continue"/>
            <w:tcBorders/>
          </w:tcPr>
          <w:p>
            <w:pPr>
              <w:pStyle w:val="style0"/>
              <w:spacing w:lineRule="exact" w:line="400"/>
              <w:ind w:firstLine="0" w:firstLineChars="0"/>
              <w:rPr>
                <w:szCs w:val="24"/>
              </w:rPr>
            </w:pPr>
          </w:p>
        </w:tc>
        <w:tc>
          <w:tcPr>
            <w:tcW w:w="1152" w:type="dxa"/>
            <w:gridSpan w:val="2"/>
            <w:tcBorders/>
          </w:tcPr>
          <w:p>
            <w:pPr>
              <w:pStyle w:val="style0"/>
              <w:spacing w:lineRule="exact" w:line="400"/>
              <w:ind w:firstLine="0" w:firstLineChars="0"/>
              <w:rPr>
                <w:szCs w:val="24"/>
              </w:rPr>
            </w:pPr>
          </w:p>
        </w:tc>
        <w:tc>
          <w:tcPr>
            <w:tcW w:w="351" w:type="dxa"/>
            <w:gridSpan w:val="2"/>
            <w:tcBorders/>
          </w:tcPr>
          <w:p>
            <w:pPr>
              <w:pStyle w:val="style0"/>
              <w:spacing w:lineRule="exact" w:line="400"/>
              <w:ind w:firstLine="0" w:firstLineChars="0"/>
              <w:jc w:val="center"/>
              <w:rPr>
                <w:szCs w:val="24"/>
              </w:rPr>
            </w:pPr>
          </w:p>
        </w:tc>
        <w:tc>
          <w:tcPr>
            <w:tcW w:w="678" w:type="dxa"/>
            <w:gridSpan w:val="3"/>
            <w:tcBorders/>
          </w:tcPr>
          <w:p>
            <w:pPr>
              <w:pStyle w:val="style0"/>
              <w:spacing w:lineRule="exact" w:line="400"/>
              <w:ind w:firstLine="0" w:firstLineChars="0"/>
              <w:rPr>
                <w:szCs w:val="24"/>
              </w:rPr>
            </w:pPr>
          </w:p>
        </w:tc>
        <w:tc>
          <w:tcPr>
            <w:tcW w:w="570" w:type="dxa"/>
            <w:gridSpan w:val="2"/>
            <w:tcBorders/>
          </w:tcPr>
          <w:p>
            <w:pPr>
              <w:pStyle w:val="style0"/>
              <w:spacing w:lineRule="exact" w:line="400"/>
              <w:ind w:firstLine="0" w:firstLineChars="0"/>
              <w:rPr>
                <w:szCs w:val="24"/>
              </w:rPr>
            </w:pPr>
          </w:p>
        </w:tc>
        <w:tc>
          <w:tcPr>
            <w:tcW w:w="1770" w:type="dxa"/>
            <w:gridSpan w:val="4"/>
            <w:tcBorders/>
          </w:tcPr>
          <w:p>
            <w:pPr>
              <w:pStyle w:val="style0"/>
              <w:spacing w:lineRule="exact" w:line="400"/>
              <w:ind w:firstLine="0" w:firstLineChars="0"/>
              <w:rPr>
                <w:szCs w:val="24"/>
              </w:rPr>
            </w:pPr>
          </w:p>
        </w:tc>
        <w:tc>
          <w:tcPr>
            <w:tcW w:w="609" w:type="dxa"/>
            <w:gridSpan w:val="2"/>
            <w:tcBorders/>
          </w:tcPr>
          <w:p>
            <w:pPr>
              <w:pStyle w:val="style0"/>
              <w:spacing w:lineRule="exact" w:line="400"/>
              <w:ind w:firstLine="0" w:firstLineChars="0"/>
              <w:rPr>
                <w:szCs w:val="24"/>
              </w:rPr>
            </w:pPr>
          </w:p>
        </w:tc>
        <w:tc>
          <w:tcPr>
            <w:tcW w:w="789" w:type="dxa"/>
            <w:gridSpan w:val="4"/>
            <w:tcBorders/>
          </w:tcPr>
          <w:p>
            <w:pPr>
              <w:pStyle w:val="style0"/>
              <w:spacing w:lineRule="exact" w:line="400"/>
              <w:ind w:firstLine="0" w:firstLineChars="0"/>
              <w:rPr>
                <w:szCs w:val="24"/>
              </w:rPr>
            </w:pPr>
          </w:p>
        </w:tc>
        <w:tc>
          <w:tcPr>
            <w:tcW w:w="1803" w:type="dxa"/>
            <w:gridSpan w:val="4"/>
            <w:tcBorders/>
          </w:tcPr>
          <w:p>
            <w:pPr>
              <w:pStyle w:val="style0"/>
              <w:spacing w:lineRule="exact" w:line="400"/>
              <w:ind w:firstLine="0" w:firstLineChars="0"/>
              <w:rPr>
                <w:szCs w:val="24"/>
              </w:rPr>
            </w:pPr>
          </w:p>
        </w:tc>
        <w:tc>
          <w:tcPr>
            <w:tcW w:w="1080" w:type="dxa"/>
            <w:gridSpan w:val="2"/>
            <w:tcBorders/>
          </w:tcPr>
          <w:p>
            <w:pPr>
              <w:pStyle w:val="style0"/>
              <w:spacing w:lineRule="exact" w:line="400"/>
              <w:ind w:firstLine="0" w:firstLineChars="0"/>
              <w:rPr>
                <w:szCs w:val="24"/>
              </w:rPr>
            </w:pPr>
          </w:p>
        </w:tc>
      </w:tr>
    </w:tbl>
    <w:p>
      <w:pPr>
        <w:pStyle w:val="style0"/>
        <w:spacing w:lineRule="exact" w:line="400"/>
        <w:ind w:firstLine="480"/>
        <w:rPr>
          <w:szCs w:val="24"/>
        </w:rPr>
      </w:pP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sectPr>
          <w:pgSz w:w="11907" w:h="16840" w:orient="portrait"/>
          <w:pgMar w:top="1440" w:right="1080" w:bottom="1440" w:left="1080" w:header="851" w:footer="822" w:gutter="0"/>
          <w:cols w:space="720"/>
          <w:docGrid w:linePitch="290" w:charSpace="-3931"/>
        </w:sect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bookmarkStart w:id="199" w:name="_Toc453709583"/>
    <w:bookmarkStart w:id="200" w:name="_Toc784"/>
    <w:bookmarkStart w:id="201" w:name="_Toc56676967"/>
    <w:bookmarkStart w:id="202" w:name="_Toc201849194"/>
    <w:p>
      <w:pPr>
        <w:pStyle w:val="style2"/>
        <w:rPr/>
      </w:pPr>
      <w:r>
        <w:t>附件四：开标一览表</w:t>
      </w:r>
      <w:bookmarkEnd w:id="199"/>
      <w:bookmarkEnd w:id="200"/>
      <w:bookmarkEnd w:id="201"/>
      <w:bookmarkEnd w:id="202"/>
    </w:p>
    <w:p>
      <w:pPr>
        <w:pStyle w:val="style0"/>
        <w:spacing w:lineRule="exact" w:line="400"/>
        <w:ind w:firstLine="643"/>
        <w:jc w:val="center"/>
        <w:rPr>
          <w:b/>
          <w:bCs/>
          <w:sz w:val="32"/>
          <w:szCs w:val="24"/>
        </w:rPr>
      </w:pPr>
      <w:r>
        <w:rPr>
          <w:b/>
          <w:bCs/>
          <w:sz w:val="32"/>
          <w:szCs w:val="24"/>
        </w:rPr>
        <w:t>开标一览表</w:t>
      </w:r>
    </w:p>
    <w:p>
      <w:pPr>
        <w:pStyle w:val="style0"/>
        <w:spacing w:lineRule="exact" w:line="400"/>
        <w:ind w:firstLine="0" w:firstLineChars="0"/>
        <w:rPr>
          <w:szCs w:val="24"/>
          <w:u w:val="single"/>
        </w:rPr>
      </w:pPr>
      <w:r>
        <w:rPr>
          <w:szCs w:val="24"/>
        </w:rPr>
        <w:t>项目名称：</w:t>
      </w:r>
      <w:r>
        <w:rPr>
          <w:szCs w:val="24"/>
          <w:u w:val="single"/>
        </w:rPr>
        <w:t xml:space="preserve"> </w:t>
      </w:r>
      <w:r>
        <w:rPr>
          <w:rFonts w:hint="eastAsia"/>
          <w:szCs w:val="24"/>
          <w:u w:val="single"/>
        </w:rPr>
        <w:t>副油箱自动化焊接机器人设备</w:t>
      </w:r>
    </w:p>
    <w:p>
      <w:pPr>
        <w:pStyle w:val="style0"/>
        <w:spacing w:lineRule="exact" w:line="400"/>
        <w:ind w:firstLine="0" w:firstLineChars="0"/>
        <w:rPr>
          <w:szCs w:val="24"/>
        </w:rPr>
      </w:pPr>
      <w:r>
        <w:rPr>
          <w:rFonts w:hint="eastAsia"/>
          <w:szCs w:val="24"/>
          <w:u w:val="single"/>
        </w:rPr>
        <w:t>项目编号：</w:t>
      </w:r>
      <w:r>
        <w:rPr>
          <w:rFonts w:hint="eastAsia"/>
          <w:szCs w:val="24"/>
          <w:u w:val="single"/>
        </w:rPr>
        <w:t>CGZXCX-202506-4273</w:t>
      </w:r>
      <w:r>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177"/>
        <w:gridCol w:w="5765"/>
      </w:tblGrid>
      <w:tr>
        <w:trPr>
          <w:cantSplit/>
          <w:trHeight w:val="866" w:hRule="atLeast"/>
          <w:jc w:val="center"/>
        </w:trPr>
        <w:tc>
          <w:tcPr>
            <w:tcW w:w="2070" w:type="dxa"/>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bCs/>
                <w:szCs w:val="24"/>
              </w:rPr>
            </w:pPr>
            <w:r>
              <w:rPr>
                <w:szCs w:val="24"/>
              </w:rPr>
              <w:t>投标人名称</w:t>
            </w:r>
          </w:p>
        </w:tc>
        <w:tc>
          <w:tcPr>
            <w:tcW w:w="6936"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p>
        </w:tc>
      </w:tr>
      <w:tr>
        <w:tblPrEx/>
        <w:trPr>
          <w:cantSplit/>
          <w:trHeight w:val="866" w:hRule="atLeast"/>
          <w:jc w:val="center"/>
        </w:trPr>
        <w:tc>
          <w:tcPr>
            <w:tcW w:w="2064" w:type="dxa"/>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szCs w:val="24"/>
              </w:rPr>
              <w:t>品牌</w:t>
            </w:r>
          </w:p>
        </w:tc>
        <w:tc>
          <w:tcPr>
            <w:tcW w:w="6942"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p>
        </w:tc>
      </w:tr>
      <w:tr>
        <w:tblPrEx/>
        <w:trPr>
          <w:cantSplit/>
          <w:trHeight w:val="866" w:hRule="atLeast"/>
          <w:jc w:val="center"/>
        </w:trPr>
        <w:tc>
          <w:tcPr>
            <w:tcW w:w="2064" w:type="dxa"/>
            <w:vMerge w:val="restart"/>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pPr>
            <w:r>
              <w:t>投标总报价</w:t>
            </w:r>
          </w:p>
          <w:p>
            <w:pPr>
              <w:pStyle w:val="style77"/>
              <w:ind w:firstLine="480" w:firstLineChars="200"/>
              <w:rPr/>
            </w:pPr>
            <w:r>
              <w:rPr>
                <w:rFonts w:hint="eastAsia"/>
                <w:szCs w:val="24"/>
              </w:rPr>
              <w:t>（含税）</w:t>
            </w:r>
          </w:p>
        </w:tc>
        <w:tc>
          <w:tcPr>
            <w:tcW w:w="6942"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r>
              <w:rPr>
                <w:bCs/>
                <w:szCs w:val="24"/>
              </w:rPr>
              <w:t>大写：</w:t>
            </w:r>
          </w:p>
        </w:tc>
      </w:tr>
      <w:tr>
        <w:tblPrEx/>
        <w:trPr>
          <w:cantSplit/>
          <w:trHeight w:val="866" w:hRule="atLeast"/>
          <w:jc w:val="center"/>
        </w:trPr>
        <w:tc>
          <w:tcPr>
            <w:tcW w:w="2064" w:type="dxa"/>
            <w:vMerge w:val="continue"/>
            <w:tcBorders/>
            <w:vAlign w:val="center"/>
          </w:tcPr>
          <w:p>
            <w:pPr>
              <w:pStyle w:val="style0"/>
              <w:widowControl/>
              <w:spacing w:lineRule="exact" w:line="400"/>
              <w:ind w:firstLine="0" w:firstLineChars="0"/>
              <w:jc w:val="left"/>
              <w:rPr>
                <w:szCs w:val="24"/>
              </w:rPr>
            </w:pPr>
          </w:p>
        </w:tc>
        <w:tc>
          <w:tcPr>
            <w:tcW w:w="6942"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r>
              <w:rPr>
                <w:bCs/>
                <w:szCs w:val="24"/>
              </w:rPr>
              <w:t>小写：</w:t>
            </w:r>
          </w:p>
        </w:tc>
      </w:tr>
      <w:tr>
        <w:tblPrEx/>
        <w:trPr>
          <w:cantSplit/>
          <w:trHeight w:val="866" w:hRule="atLeast"/>
          <w:jc w:val="center"/>
        </w:trPr>
        <w:tc>
          <w:tcPr>
            <w:tcW w:w="2064" w:type="dxa"/>
            <w:tcBorders/>
            <w:vAlign w:val="center"/>
          </w:tcPr>
          <w:p>
            <w:pPr>
              <w:pStyle w:val="style0"/>
              <w:widowControl/>
              <w:spacing w:lineRule="exact" w:line="400"/>
              <w:ind w:firstLine="0" w:firstLineChars="0"/>
              <w:jc w:val="center"/>
              <w:rPr>
                <w:szCs w:val="24"/>
              </w:rPr>
            </w:pPr>
            <w:r>
              <w:rPr>
                <w:rFonts w:hint="eastAsia"/>
                <w:szCs w:val="24"/>
              </w:rPr>
              <w:t>税率</w:t>
            </w:r>
          </w:p>
        </w:tc>
        <w:tc>
          <w:tcPr>
            <w:tcW w:w="6942"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p>
        </w:tc>
      </w:tr>
      <w:tr>
        <w:tblPrEx/>
        <w:trPr>
          <w:cantSplit/>
          <w:trHeight w:val="866" w:hRule="atLeast"/>
          <w:jc w:val="center"/>
        </w:trPr>
        <w:tc>
          <w:tcPr>
            <w:tcW w:w="3247"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szCs w:val="24"/>
              </w:rPr>
              <w:t>供货期</w:t>
            </w:r>
          </w:p>
        </w:tc>
        <w:tc>
          <w:tcPr>
            <w:tcW w:w="5759" w:type="dxa"/>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left"/>
              <w:rPr>
                <w:rFonts w:ascii="宋体" w:hAnsi="宋体" w:hint="eastAsia"/>
                <w:color w:val="000000"/>
              </w:rPr>
            </w:pPr>
            <w:r>
              <w:rPr>
                <w:rFonts w:ascii="宋体" w:hAnsi="宋体" w:hint="eastAsia"/>
                <w:color w:val="000000"/>
              </w:rPr>
              <w:t>自接到中标通知之日起</w:t>
            </w:r>
            <w:r>
              <w:rPr>
                <w:rFonts w:ascii="宋体" w:hAnsi="宋体" w:hint="eastAsia"/>
                <w:color w:val="000000"/>
                <w:u w:val="single"/>
              </w:rPr>
              <w:t xml:space="preserve">      </w:t>
            </w:r>
            <w:r>
              <w:rPr>
                <w:rFonts w:ascii="宋体" w:hAnsi="宋体" w:hint="eastAsia"/>
                <w:color w:val="000000"/>
              </w:rPr>
              <w:t>天内交货到指定地点，</w:t>
            </w:r>
          </w:p>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left"/>
              <w:rPr>
                <w:bCs/>
                <w:szCs w:val="24"/>
                <w:u w:val="single"/>
              </w:rPr>
            </w:pPr>
            <w:r>
              <w:rPr>
                <w:rFonts w:ascii="宋体" w:hAnsi="宋体" w:hint="eastAsia"/>
                <w:color w:val="000000"/>
                <w:u w:val="single"/>
              </w:rPr>
              <w:t xml:space="preserve">     </w:t>
            </w:r>
            <w:r>
              <w:rPr>
                <w:rFonts w:ascii="宋体" w:hAnsi="宋体" w:hint="eastAsia"/>
                <w:color w:val="000000"/>
              </w:rPr>
              <w:t>天内安装调试完成，共</w:t>
            </w:r>
            <w:r>
              <w:rPr>
                <w:rFonts w:ascii="宋体" w:hAnsi="宋体" w:hint="eastAsia"/>
                <w:color w:val="000000"/>
                <w:u w:val="single"/>
              </w:rPr>
              <w:t xml:space="preserve">    </w:t>
            </w:r>
            <w:r>
              <w:rPr>
                <w:rFonts w:ascii="宋体" w:hAnsi="宋体" w:hint="eastAsia"/>
                <w:color w:val="000000"/>
              </w:rPr>
              <w:t>天（投标人自报最短供货期）。</w:t>
            </w:r>
          </w:p>
        </w:tc>
      </w:tr>
      <w:tr>
        <w:tblPrEx/>
        <w:trPr>
          <w:trHeight w:val="866" w:hRule="atLeast"/>
          <w:jc w:val="center"/>
        </w:trPr>
        <w:tc>
          <w:tcPr>
            <w:tcW w:w="3247"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szCs w:val="24"/>
              </w:rPr>
              <w:t>质保期</w:t>
            </w:r>
          </w:p>
        </w:tc>
        <w:tc>
          <w:tcPr>
            <w:tcW w:w="5759" w:type="dxa"/>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ind w:left="480" w:hanging="480" w:hangingChars="200"/>
              <w:jc w:val="left"/>
              <w:rPr>
                <w:rFonts w:ascii="宋体" w:hAnsi="宋体" w:hint="eastAsia"/>
                <w:bCs/>
                <w:color w:val="000000"/>
              </w:rPr>
            </w:pPr>
            <w:r>
              <w:rPr>
                <w:rFonts w:ascii="宋体" w:hAnsi="宋体" w:hint="eastAsia"/>
                <w:bCs/>
                <w:color w:val="000000"/>
              </w:rPr>
              <w:t>自最终</w:t>
            </w:r>
            <w:r>
              <w:rPr>
                <w:rFonts w:ascii="宋体" w:hAnsi="宋体" w:hint="eastAsia"/>
                <w:bCs/>
                <w:color w:val="000000"/>
              </w:rPr>
              <w:t>验收报告签署之日（以签署日期最晚者为准）</w:t>
            </w:r>
          </w:p>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left"/>
              <w:rPr>
                <w:bCs/>
                <w:szCs w:val="24"/>
              </w:rPr>
            </w:pPr>
            <w:r>
              <w:rPr>
                <w:rFonts w:ascii="宋体" w:hAnsi="宋体" w:hint="eastAsia"/>
                <w:bCs/>
                <w:color w:val="000000"/>
              </w:rPr>
              <w:t>起</w:t>
            </w:r>
            <w:r>
              <w:rPr>
                <w:rFonts w:ascii="宋体" w:hAnsi="宋体" w:hint="eastAsia"/>
                <w:bCs/>
                <w:color w:val="000000"/>
                <w:u w:val="single"/>
              </w:rPr>
              <w:t xml:space="preserve">    </w:t>
            </w:r>
            <w:r>
              <w:rPr>
                <w:rFonts w:ascii="宋体" w:hAnsi="宋体" w:hint="eastAsia"/>
                <w:color w:val="000000"/>
                <w:u w:val="single"/>
              </w:rPr>
              <w:t xml:space="preserve">   </w:t>
            </w:r>
            <w:r>
              <w:rPr>
                <w:rFonts w:ascii="宋体" w:hAnsi="宋体" w:hint="eastAsia"/>
                <w:bCs/>
                <w:color w:val="000000"/>
                <w:u w:val="single"/>
              </w:rPr>
              <w:t xml:space="preserve"> </w:t>
            </w:r>
            <w:r>
              <w:rPr>
                <w:rFonts w:ascii="宋体" w:hAnsi="宋体" w:hint="eastAsia"/>
                <w:bCs/>
                <w:color w:val="000000"/>
              </w:rPr>
              <w:t>年。</w:t>
            </w:r>
          </w:p>
        </w:tc>
      </w:tr>
      <w:tr>
        <w:tblPrEx/>
        <w:trPr>
          <w:trHeight w:val="866" w:hRule="atLeast"/>
          <w:jc w:val="center"/>
        </w:trPr>
        <w:tc>
          <w:tcPr>
            <w:tcW w:w="3247"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rFonts w:hint="eastAsia"/>
                <w:szCs w:val="24"/>
              </w:rPr>
              <w:t xml:space="preserve"> </w:t>
            </w:r>
            <w:r>
              <w:rPr>
                <w:rFonts w:hint="eastAsia"/>
                <w:szCs w:val="24"/>
              </w:rPr>
              <w:t>付款方式有无偏离</w:t>
            </w:r>
          </w:p>
        </w:tc>
        <w:tc>
          <w:tcPr>
            <w:tcW w:w="5759" w:type="dxa"/>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left"/>
              <w:rPr>
                <w:rFonts w:ascii="宋体" w:hAnsi="宋体" w:hint="eastAsia"/>
                <w:bCs/>
                <w:color w:val="000000"/>
              </w:rPr>
            </w:pPr>
          </w:p>
        </w:tc>
      </w:tr>
      <w:tr>
        <w:tblPrEx/>
        <w:trPr>
          <w:trHeight w:val="866" w:hRule="atLeast"/>
          <w:jc w:val="center"/>
        </w:trPr>
        <w:tc>
          <w:tcPr>
            <w:tcW w:w="3247" w:type="dxa"/>
            <w:gridSpan w:val="2"/>
            <w:tcBorders/>
            <w:vAlign w:val="center"/>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szCs w:val="24"/>
              </w:rPr>
              <w:t>对招标文件的响应程度</w:t>
            </w:r>
          </w:p>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jc w:val="center"/>
              <w:rPr>
                <w:szCs w:val="24"/>
              </w:rPr>
            </w:pPr>
            <w:r>
              <w:rPr>
                <w:szCs w:val="24"/>
              </w:rPr>
              <w:t>（是否完全响应）</w:t>
            </w:r>
          </w:p>
        </w:tc>
        <w:tc>
          <w:tcPr>
            <w:tcW w:w="5759" w:type="dxa"/>
            <w:tcBorders/>
          </w:tcPr>
          <w:p>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00"/>
              <w:ind w:firstLine="0" w:firstLineChars="0"/>
              <w:rPr>
                <w:bCs/>
                <w:szCs w:val="24"/>
              </w:rPr>
            </w:pPr>
          </w:p>
        </w:tc>
      </w:tr>
    </w:tbl>
    <w:p>
      <w:pPr>
        <w:pStyle w:val="style0"/>
        <w:spacing w:lineRule="exact" w:line="400"/>
        <w:ind w:firstLine="482"/>
        <w:rPr>
          <w:b/>
          <w:bCs/>
          <w:szCs w:val="24"/>
        </w:rPr>
      </w:pPr>
    </w:p>
    <w:p>
      <w:pPr>
        <w:pStyle w:val="style0"/>
        <w:spacing w:lineRule="exact" w:line="400"/>
        <w:ind w:firstLine="482"/>
        <w:rPr>
          <w:szCs w:val="24"/>
        </w:rPr>
      </w:pPr>
      <w:r>
        <w:rPr>
          <w:b/>
          <w:bCs/>
          <w:szCs w:val="24"/>
        </w:rPr>
        <w:t>注：</w:t>
      </w:r>
    </w:p>
    <w:p>
      <w:pPr>
        <w:pStyle w:val="style0"/>
        <w:spacing w:lineRule="exact" w:line="400"/>
        <w:ind w:firstLine="482"/>
        <w:rPr>
          <w:b/>
          <w:bCs/>
          <w:szCs w:val="24"/>
        </w:rPr>
      </w:pPr>
      <w:r>
        <w:rPr>
          <w:b/>
          <w:bCs/>
          <w:szCs w:val="24"/>
        </w:rPr>
        <w:t>1</w:t>
      </w:r>
      <w:r>
        <w:rPr>
          <w:b/>
          <w:bCs/>
          <w:szCs w:val="24"/>
        </w:rPr>
        <w:t>、此表中的报价必须与相应的报价明细表中的报价一致。</w:t>
      </w:r>
    </w:p>
    <w:p>
      <w:pPr>
        <w:pStyle w:val="style0"/>
        <w:spacing w:lineRule="exact" w:line="400"/>
        <w:ind w:firstLine="482"/>
        <w:rPr>
          <w:b/>
          <w:bCs/>
          <w:szCs w:val="24"/>
        </w:rPr>
      </w:pPr>
      <w:r>
        <w:rPr>
          <w:b/>
          <w:bCs/>
          <w:szCs w:val="24"/>
        </w:rPr>
        <w:t>2</w:t>
      </w:r>
      <w:r>
        <w:rPr>
          <w:b/>
          <w:bCs/>
          <w:szCs w:val="24"/>
        </w:rPr>
        <w:t>、本表除附在投标文件中，以便唱标。</w:t>
      </w:r>
    </w:p>
    <w:p>
      <w:pPr>
        <w:pStyle w:val="style0"/>
        <w:spacing w:lineRule="exact" w:line="400"/>
        <w:ind w:firstLine="480"/>
        <w:rPr>
          <w:szCs w:val="24"/>
        </w:rPr>
      </w:pP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pPr>
        <w:pStyle w:val="style0"/>
        <w:spacing w:lineRule="exact" w:line="400"/>
        <w:ind w:firstLine="0" w:firstLineChars="0"/>
        <w:outlineLvl w:val="0"/>
        <w:rPr>
          <w:szCs w:val="24"/>
        </w:rPr>
        <w:sectPr>
          <w:pgSz w:w="11907" w:h="16840" w:orient="portrait"/>
          <w:pgMar w:top="1440" w:right="1080" w:bottom="1440" w:left="1080" w:header="851" w:footer="851" w:gutter="0"/>
          <w:cols w:space="720"/>
          <w:docGrid w:linePitch="290" w:charSpace="-3931"/>
        </w:sectPr>
      </w:pPr>
    </w:p>
    <w:bookmarkStart w:id="203" w:name="_Toc424118185"/>
    <w:bookmarkStart w:id="204" w:name="_Toc353881016"/>
    <w:bookmarkStart w:id="205" w:name="_Toc18551"/>
    <w:bookmarkStart w:id="206" w:name="_Toc10773"/>
    <w:bookmarkStart w:id="207" w:name="_Toc18762"/>
    <w:bookmarkStart w:id="208" w:name="_Toc518655808"/>
    <w:bookmarkStart w:id="209" w:name="_Toc56676968"/>
    <w:bookmarkStart w:id="210" w:name="_Toc201849195"/>
    <w:p>
      <w:pPr>
        <w:pStyle w:val="style2"/>
        <w:rPr/>
      </w:pPr>
      <w:r>
        <w:t>附件五</w:t>
      </w:r>
      <w:r>
        <w:rPr>
          <w:rFonts w:hint="eastAsia"/>
        </w:rPr>
        <w:t>：</w:t>
      </w:r>
      <w:r>
        <w:t>投标分项报价表</w:t>
      </w:r>
      <w:bookmarkEnd w:id="203"/>
      <w:bookmarkEnd w:id="204"/>
      <w:bookmarkEnd w:id="205"/>
      <w:bookmarkEnd w:id="206"/>
      <w:bookmarkEnd w:id="207"/>
      <w:bookmarkEnd w:id="208"/>
      <w:bookmarkEnd w:id="209"/>
      <w:bookmarkEnd w:id="210"/>
    </w:p>
    <w:p>
      <w:pPr>
        <w:pStyle w:val="style0"/>
        <w:spacing w:lineRule="exact" w:line="400"/>
        <w:ind w:firstLine="643"/>
        <w:jc w:val="center"/>
        <w:rPr>
          <w:b/>
          <w:bCs/>
          <w:sz w:val="32"/>
          <w:szCs w:val="24"/>
        </w:rPr>
      </w:pPr>
      <w:r>
        <w:rPr>
          <w:b/>
          <w:bCs/>
          <w:sz w:val="32"/>
          <w:szCs w:val="24"/>
        </w:rPr>
        <w:t>投标分项报价表</w:t>
      </w:r>
    </w:p>
    <w:p>
      <w:pPr>
        <w:pStyle w:val="style0"/>
        <w:spacing w:lineRule="exact" w:line="400"/>
        <w:ind w:firstLine="0" w:firstLineChars="0"/>
        <w:rPr>
          <w:szCs w:val="24"/>
          <w:u w:val="single"/>
        </w:rPr>
      </w:pPr>
      <w:r>
        <w:rPr>
          <w:szCs w:val="24"/>
        </w:rPr>
        <w:t>项目名称：项目名称：</w:t>
      </w:r>
      <w:r>
        <w:rPr>
          <w:szCs w:val="24"/>
          <w:u w:val="single"/>
        </w:rPr>
        <w:t xml:space="preserve"> </w:t>
      </w:r>
      <w:r>
        <w:rPr>
          <w:rFonts w:hint="eastAsia"/>
          <w:szCs w:val="24"/>
          <w:u w:val="single"/>
        </w:rPr>
        <w:t>副油箱自动化焊接机器人设备</w:t>
      </w:r>
    </w:p>
    <w:p>
      <w:pPr>
        <w:pStyle w:val="style0"/>
        <w:spacing w:lineRule="exact" w:line="400"/>
        <w:ind w:firstLine="0" w:firstLineChars="0"/>
        <w:rPr>
          <w:szCs w:val="24"/>
          <w:u w:val="single"/>
        </w:rPr>
      </w:pPr>
      <w:r>
        <w:rPr>
          <w:rFonts w:hint="eastAsia"/>
          <w:szCs w:val="24"/>
          <w:u w:val="single"/>
        </w:rPr>
        <w:t>项目编号：</w:t>
      </w:r>
      <w:r>
        <w:rPr>
          <w:rFonts w:hint="eastAsia"/>
          <w:szCs w:val="24"/>
          <w:u w:val="single"/>
        </w:rPr>
        <w:t>CGZXCX-202506-4273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469"/>
        <w:gridCol w:w="1877"/>
        <w:gridCol w:w="800"/>
        <w:gridCol w:w="750"/>
        <w:gridCol w:w="1025"/>
        <w:gridCol w:w="888"/>
      </w:tblGrid>
      <w:tr>
        <w:trPr>
          <w:trHeight w:val="576" w:hRule="atLeast"/>
          <w:jc w:val="center"/>
        </w:trPr>
        <w:tc>
          <w:tcPr>
            <w:tcW w:w="1002" w:type="dxa"/>
            <w:tcBorders/>
            <w:vAlign w:val="center"/>
          </w:tcPr>
          <w:p>
            <w:pPr>
              <w:pStyle w:val="style0"/>
              <w:spacing w:lineRule="exact" w:line="400"/>
              <w:ind w:firstLine="0" w:firstLineChars="0"/>
              <w:rPr>
                <w:b/>
                <w:szCs w:val="24"/>
              </w:rPr>
            </w:pPr>
            <w:r>
              <w:rPr>
                <w:b/>
                <w:szCs w:val="24"/>
              </w:rPr>
              <w:t>序号</w:t>
            </w:r>
          </w:p>
        </w:tc>
        <w:tc>
          <w:tcPr>
            <w:tcW w:w="3469" w:type="dxa"/>
            <w:tcBorders/>
            <w:vAlign w:val="center"/>
          </w:tcPr>
          <w:p>
            <w:pPr>
              <w:pStyle w:val="style0"/>
              <w:spacing w:lineRule="exact" w:line="400"/>
              <w:ind w:firstLine="482"/>
              <w:rPr>
                <w:b/>
                <w:szCs w:val="24"/>
              </w:rPr>
            </w:pPr>
            <w:r>
              <w:rPr>
                <w:b/>
                <w:szCs w:val="24"/>
              </w:rPr>
              <w:t>产品及部件名称</w:t>
            </w:r>
          </w:p>
        </w:tc>
        <w:tc>
          <w:tcPr>
            <w:tcW w:w="1877" w:type="dxa"/>
            <w:tcBorders/>
            <w:vAlign w:val="center"/>
          </w:tcPr>
          <w:p>
            <w:pPr>
              <w:pStyle w:val="style0"/>
              <w:spacing w:lineRule="exact" w:line="400"/>
              <w:ind w:firstLine="0" w:firstLineChars="0"/>
              <w:rPr>
                <w:b/>
                <w:szCs w:val="24"/>
              </w:rPr>
            </w:pPr>
            <w:r>
              <w:rPr>
                <w:b/>
                <w:szCs w:val="24"/>
              </w:rPr>
              <w:t>规格型号及技术参数</w:t>
            </w:r>
          </w:p>
        </w:tc>
        <w:tc>
          <w:tcPr>
            <w:tcW w:w="800" w:type="dxa"/>
            <w:tcBorders/>
            <w:vAlign w:val="center"/>
          </w:tcPr>
          <w:p>
            <w:pPr>
              <w:pStyle w:val="style0"/>
              <w:spacing w:lineRule="exact" w:line="400"/>
              <w:ind w:firstLine="0" w:firstLineChars="0"/>
              <w:rPr>
                <w:b/>
                <w:szCs w:val="24"/>
              </w:rPr>
            </w:pPr>
            <w:r>
              <w:rPr>
                <w:b/>
                <w:szCs w:val="24"/>
              </w:rPr>
              <w:t>单位</w:t>
            </w:r>
          </w:p>
        </w:tc>
        <w:tc>
          <w:tcPr>
            <w:tcW w:w="750" w:type="dxa"/>
            <w:tcBorders/>
            <w:vAlign w:val="center"/>
          </w:tcPr>
          <w:p>
            <w:pPr>
              <w:pStyle w:val="style0"/>
              <w:spacing w:lineRule="exact" w:line="400"/>
              <w:ind w:firstLine="0" w:firstLineChars="0"/>
              <w:rPr>
                <w:b/>
                <w:szCs w:val="24"/>
              </w:rPr>
            </w:pPr>
            <w:r>
              <w:rPr>
                <w:b/>
                <w:szCs w:val="24"/>
              </w:rPr>
              <w:t>数量</w:t>
            </w:r>
          </w:p>
        </w:tc>
        <w:tc>
          <w:tcPr>
            <w:tcW w:w="1025" w:type="dxa"/>
            <w:tcBorders/>
            <w:vAlign w:val="center"/>
          </w:tcPr>
          <w:p>
            <w:pPr>
              <w:pStyle w:val="style0"/>
              <w:spacing w:lineRule="exact" w:line="400"/>
              <w:ind w:firstLine="0" w:firstLineChars="0"/>
              <w:rPr>
                <w:b/>
                <w:szCs w:val="24"/>
              </w:rPr>
            </w:pPr>
            <w:r>
              <w:rPr>
                <w:b/>
                <w:szCs w:val="24"/>
              </w:rPr>
              <w:t>价格</w:t>
            </w:r>
            <w:r>
              <w:rPr>
                <w:rFonts w:hint="eastAsia"/>
                <w:b/>
                <w:szCs w:val="24"/>
              </w:rPr>
              <w:t>（不含税）</w:t>
            </w:r>
          </w:p>
        </w:tc>
        <w:tc>
          <w:tcPr>
            <w:tcW w:w="888" w:type="dxa"/>
            <w:tcBorders/>
            <w:vAlign w:val="center"/>
          </w:tcPr>
          <w:p>
            <w:pPr>
              <w:pStyle w:val="style0"/>
              <w:spacing w:lineRule="exact" w:line="400"/>
              <w:ind w:firstLine="0" w:firstLineChars="0"/>
              <w:rPr>
                <w:b/>
                <w:szCs w:val="24"/>
              </w:rPr>
            </w:pPr>
            <w:r>
              <w:rPr>
                <w:rFonts w:hint="eastAsia"/>
                <w:b/>
                <w:szCs w:val="24"/>
              </w:rPr>
              <w:t>价格（含税）</w:t>
            </w:r>
          </w:p>
        </w:tc>
      </w:tr>
      <w:tr>
        <w:tblPrEx/>
        <w:trPr>
          <w:trHeight w:val="512" w:hRule="atLeast"/>
          <w:jc w:val="center"/>
        </w:trPr>
        <w:tc>
          <w:tcPr>
            <w:tcW w:w="1002" w:type="dxa"/>
            <w:tcBorders/>
            <w:vAlign w:val="center"/>
          </w:tcPr>
          <w:p>
            <w:pPr>
              <w:pStyle w:val="style0"/>
              <w:spacing w:lineRule="exact" w:line="400"/>
              <w:ind w:left="480" w:firstLine="0" w:firstLineChars="0"/>
              <w:jc w:val="center"/>
              <w:rPr>
                <w:szCs w:val="24"/>
              </w:rPr>
            </w:pPr>
            <w:r>
              <w:rPr>
                <w:szCs w:val="24"/>
              </w:rPr>
              <w:t>一</w:t>
            </w:r>
          </w:p>
        </w:tc>
        <w:tc>
          <w:tcPr>
            <w:tcW w:w="3469" w:type="dxa"/>
            <w:tcBorders/>
            <w:vAlign w:val="center"/>
          </w:tcPr>
          <w:p>
            <w:pPr>
              <w:pStyle w:val="style0"/>
              <w:spacing w:lineRule="exact" w:line="400"/>
              <w:ind w:left="480" w:firstLine="0" w:firstLineChars="0"/>
              <w:rPr>
                <w:szCs w:val="24"/>
              </w:rPr>
            </w:pPr>
            <w:r>
              <w:rPr>
                <w:szCs w:val="24"/>
              </w:rPr>
              <w:t>投标产品及维修明细</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p>
        </w:tc>
        <w:tc>
          <w:tcPr>
            <w:tcW w:w="3469" w:type="dxa"/>
            <w:tcBorders/>
            <w:vAlign w:val="center"/>
          </w:tcPr>
          <w:p>
            <w:pPr>
              <w:pStyle w:val="style0"/>
              <w:spacing w:lineRule="exact" w:line="400"/>
              <w:ind w:left="480" w:firstLine="0" w:firstLineChars="0"/>
              <w:rPr>
                <w:szCs w:val="24"/>
              </w:rPr>
            </w:pP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310" w:hRule="atLeast"/>
          <w:jc w:val="center"/>
        </w:trPr>
        <w:tc>
          <w:tcPr>
            <w:tcW w:w="1002" w:type="dxa"/>
            <w:tcBorders/>
            <w:vAlign w:val="center"/>
          </w:tcPr>
          <w:p>
            <w:pPr>
              <w:pStyle w:val="style0"/>
              <w:spacing w:lineRule="exact" w:line="400"/>
              <w:ind w:left="480" w:firstLine="0" w:firstLineChars="0"/>
              <w:rPr>
                <w:szCs w:val="24"/>
              </w:rPr>
            </w:pPr>
          </w:p>
        </w:tc>
        <w:tc>
          <w:tcPr>
            <w:tcW w:w="3469" w:type="dxa"/>
            <w:tcBorders/>
            <w:vAlign w:val="center"/>
          </w:tcPr>
          <w:p>
            <w:pPr>
              <w:pStyle w:val="style0"/>
              <w:spacing w:lineRule="exact" w:line="400"/>
              <w:ind w:left="480" w:firstLine="0" w:firstLineChars="0"/>
              <w:rPr>
                <w:szCs w:val="24"/>
              </w:rPr>
            </w:pP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r>
              <w:rPr>
                <w:szCs w:val="24"/>
              </w:rPr>
              <w:t>二</w:t>
            </w:r>
          </w:p>
        </w:tc>
        <w:tc>
          <w:tcPr>
            <w:tcW w:w="3469" w:type="dxa"/>
            <w:tcBorders/>
            <w:vAlign w:val="center"/>
          </w:tcPr>
          <w:p>
            <w:pPr>
              <w:pStyle w:val="style0"/>
              <w:spacing w:lineRule="exact" w:line="400"/>
              <w:ind w:left="480" w:firstLine="0" w:firstLineChars="0"/>
              <w:rPr>
                <w:szCs w:val="24"/>
              </w:rPr>
            </w:pPr>
            <w:r>
              <w:rPr>
                <w:szCs w:val="24"/>
              </w:rPr>
              <w:t>备品备件费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1002" w:type="dxa"/>
            <w:tcBorders/>
            <w:vAlign w:val="center"/>
          </w:tcPr>
          <w:p>
            <w:pPr>
              <w:pStyle w:val="style0"/>
              <w:spacing w:lineRule="exact" w:line="400"/>
              <w:ind w:left="480" w:firstLine="0" w:firstLineChars="0"/>
              <w:jc w:val="center"/>
              <w:rPr>
                <w:szCs w:val="24"/>
              </w:rPr>
            </w:pPr>
          </w:p>
        </w:tc>
        <w:tc>
          <w:tcPr>
            <w:tcW w:w="3469" w:type="dxa"/>
            <w:tcBorders/>
            <w:vAlign w:val="center"/>
          </w:tcPr>
          <w:p>
            <w:pPr>
              <w:pStyle w:val="style0"/>
              <w:spacing w:lineRule="exact" w:line="400"/>
              <w:ind w:left="480" w:firstLine="0" w:firstLineChars="0"/>
              <w:rPr>
                <w:szCs w:val="24"/>
              </w:rPr>
            </w:pPr>
            <w:r>
              <w:rPr>
                <w:szCs w:val="24"/>
              </w:rPr>
              <w:t>易损件费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p>
        </w:tc>
        <w:tc>
          <w:tcPr>
            <w:tcW w:w="3469" w:type="dxa"/>
            <w:tcBorders/>
            <w:vAlign w:val="center"/>
          </w:tcPr>
          <w:p>
            <w:pPr>
              <w:pStyle w:val="style0"/>
              <w:spacing w:lineRule="exact" w:line="400"/>
              <w:ind w:left="480" w:firstLine="0" w:firstLineChars="0"/>
              <w:rPr>
                <w:szCs w:val="24"/>
              </w:rPr>
            </w:pPr>
            <w:r>
              <w:rPr>
                <w:szCs w:val="24"/>
              </w:rPr>
              <w:t>专用</w:t>
            </w:r>
            <w:r>
              <w:rPr>
                <w:szCs w:val="24"/>
              </w:rPr>
              <w:t>工具价</w:t>
            </w:r>
            <w:r>
              <w:rPr>
                <w:szCs w:val="24"/>
              </w:rPr>
              <w:t>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1002" w:type="dxa"/>
            <w:tcBorders/>
            <w:vAlign w:val="center"/>
          </w:tcPr>
          <w:p>
            <w:pPr>
              <w:pStyle w:val="style0"/>
              <w:spacing w:lineRule="exact" w:line="400"/>
              <w:ind w:left="480" w:firstLine="0" w:firstLineChars="0"/>
              <w:jc w:val="center"/>
              <w:rPr>
                <w:szCs w:val="24"/>
              </w:rPr>
            </w:pPr>
          </w:p>
        </w:tc>
        <w:tc>
          <w:tcPr>
            <w:tcW w:w="3469" w:type="dxa"/>
            <w:tcBorders/>
            <w:vAlign w:val="center"/>
          </w:tcPr>
          <w:p>
            <w:pPr>
              <w:pStyle w:val="style0"/>
              <w:spacing w:lineRule="exact" w:line="400"/>
              <w:ind w:left="480" w:firstLine="0" w:firstLineChars="0"/>
              <w:rPr>
                <w:szCs w:val="24"/>
              </w:rPr>
            </w:pPr>
            <w:r>
              <w:rPr>
                <w:szCs w:val="24"/>
              </w:rPr>
              <w:t>特殊工具</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r>
              <w:rPr>
                <w:szCs w:val="24"/>
              </w:rPr>
              <w:t>三</w:t>
            </w:r>
          </w:p>
        </w:tc>
        <w:tc>
          <w:tcPr>
            <w:tcW w:w="3469" w:type="dxa"/>
            <w:tcBorders/>
            <w:vAlign w:val="center"/>
          </w:tcPr>
          <w:p>
            <w:pPr>
              <w:pStyle w:val="style0"/>
              <w:spacing w:lineRule="exact" w:line="400"/>
              <w:ind w:left="480" w:firstLine="0" w:firstLineChars="0"/>
              <w:rPr>
                <w:szCs w:val="24"/>
              </w:rPr>
            </w:pPr>
            <w:r>
              <w:rPr>
                <w:szCs w:val="24"/>
              </w:rPr>
              <w:t>安装调试费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1002" w:type="dxa"/>
            <w:tcBorders/>
            <w:vAlign w:val="center"/>
          </w:tcPr>
          <w:p>
            <w:pPr>
              <w:pStyle w:val="style0"/>
              <w:spacing w:lineRule="exact" w:line="400"/>
              <w:ind w:left="480" w:firstLine="0" w:firstLineChars="0"/>
              <w:jc w:val="center"/>
              <w:rPr>
                <w:szCs w:val="24"/>
              </w:rPr>
            </w:pPr>
            <w:r>
              <w:rPr>
                <w:szCs w:val="24"/>
              </w:rPr>
              <w:t>四</w:t>
            </w:r>
          </w:p>
        </w:tc>
        <w:tc>
          <w:tcPr>
            <w:tcW w:w="3469" w:type="dxa"/>
            <w:tcBorders/>
            <w:vAlign w:val="center"/>
          </w:tcPr>
          <w:p>
            <w:pPr>
              <w:pStyle w:val="style0"/>
              <w:spacing w:lineRule="exact" w:line="400"/>
              <w:ind w:left="480" w:firstLine="0" w:firstLineChars="0"/>
              <w:rPr>
                <w:szCs w:val="24"/>
              </w:rPr>
            </w:pPr>
            <w:r>
              <w:rPr>
                <w:szCs w:val="24"/>
              </w:rPr>
              <w:t>技术服务及培训费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r>
              <w:rPr>
                <w:szCs w:val="24"/>
              </w:rPr>
              <w:t>五</w:t>
            </w:r>
          </w:p>
        </w:tc>
        <w:tc>
          <w:tcPr>
            <w:tcW w:w="3469" w:type="dxa"/>
            <w:tcBorders/>
            <w:vAlign w:val="center"/>
          </w:tcPr>
          <w:p>
            <w:pPr>
              <w:pStyle w:val="style0"/>
              <w:spacing w:lineRule="exact" w:line="400"/>
              <w:ind w:left="480" w:firstLine="0" w:firstLineChars="0"/>
              <w:rPr>
                <w:szCs w:val="24"/>
              </w:rPr>
            </w:pPr>
            <w:r>
              <w:rPr>
                <w:szCs w:val="24"/>
              </w:rPr>
              <w:t>检验培训费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1002" w:type="dxa"/>
            <w:tcBorders/>
            <w:vAlign w:val="center"/>
          </w:tcPr>
          <w:p>
            <w:pPr>
              <w:pStyle w:val="style0"/>
              <w:spacing w:lineRule="exact" w:line="400"/>
              <w:ind w:left="480" w:firstLine="0" w:firstLineChars="0"/>
              <w:jc w:val="center"/>
              <w:rPr>
                <w:szCs w:val="24"/>
              </w:rPr>
            </w:pPr>
            <w:r>
              <w:rPr>
                <w:szCs w:val="24"/>
              </w:rPr>
              <w:t>六</w:t>
            </w:r>
          </w:p>
        </w:tc>
        <w:tc>
          <w:tcPr>
            <w:tcW w:w="3469" w:type="dxa"/>
            <w:tcBorders/>
            <w:vAlign w:val="center"/>
          </w:tcPr>
          <w:p>
            <w:pPr>
              <w:pStyle w:val="style0"/>
              <w:spacing w:lineRule="exact" w:line="400"/>
              <w:ind w:left="480" w:firstLine="0" w:firstLineChars="0"/>
              <w:rPr>
                <w:szCs w:val="24"/>
              </w:rPr>
            </w:pPr>
            <w:r>
              <w:rPr>
                <w:szCs w:val="24"/>
              </w:rPr>
              <w:t>运杂费、卸载费、保险</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6" w:hRule="atLeast"/>
          <w:jc w:val="center"/>
        </w:trPr>
        <w:tc>
          <w:tcPr>
            <w:tcW w:w="1002" w:type="dxa"/>
            <w:tcBorders/>
            <w:vAlign w:val="center"/>
          </w:tcPr>
          <w:p>
            <w:pPr>
              <w:pStyle w:val="style0"/>
              <w:spacing w:lineRule="exact" w:line="400"/>
              <w:ind w:left="480" w:firstLine="0" w:firstLineChars="0"/>
              <w:jc w:val="center"/>
              <w:rPr>
                <w:szCs w:val="24"/>
              </w:rPr>
            </w:pPr>
            <w:r>
              <w:rPr>
                <w:szCs w:val="24"/>
              </w:rPr>
              <w:t>七</w:t>
            </w:r>
          </w:p>
        </w:tc>
        <w:tc>
          <w:tcPr>
            <w:tcW w:w="3469" w:type="dxa"/>
            <w:tcBorders/>
            <w:vAlign w:val="center"/>
          </w:tcPr>
          <w:p>
            <w:pPr>
              <w:pStyle w:val="style0"/>
              <w:spacing w:lineRule="exact" w:line="400"/>
              <w:ind w:left="480" w:firstLine="0" w:firstLineChars="0"/>
              <w:rPr>
                <w:szCs w:val="24"/>
              </w:rPr>
            </w:pPr>
            <w:r>
              <w:rPr>
                <w:szCs w:val="24"/>
              </w:rPr>
              <w:t>税费</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1002" w:type="dxa"/>
            <w:tcBorders/>
            <w:vAlign w:val="center"/>
          </w:tcPr>
          <w:p>
            <w:pPr>
              <w:pStyle w:val="style0"/>
              <w:spacing w:lineRule="exact" w:line="400"/>
              <w:ind w:left="480" w:firstLine="0" w:firstLineChars="0"/>
              <w:jc w:val="center"/>
              <w:rPr>
                <w:szCs w:val="24"/>
              </w:rPr>
            </w:pPr>
            <w:r>
              <w:rPr>
                <w:szCs w:val="24"/>
              </w:rPr>
              <w:t>八</w:t>
            </w:r>
          </w:p>
        </w:tc>
        <w:tc>
          <w:tcPr>
            <w:tcW w:w="3469" w:type="dxa"/>
            <w:tcBorders/>
            <w:vAlign w:val="center"/>
          </w:tcPr>
          <w:p>
            <w:pPr>
              <w:pStyle w:val="style0"/>
              <w:spacing w:lineRule="exact" w:line="400"/>
              <w:ind w:left="480" w:firstLine="0" w:firstLineChars="0"/>
              <w:rPr>
                <w:szCs w:val="24"/>
              </w:rPr>
            </w:pPr>
            <w:r>
              <w:rPr>
                <w:szCs w:val="24"/>
              </w:rPr>
              <w:t>其它（如有的话）</w:t>
            </w:r>
          </w:p>
        </w:tc>
        <w:tc>
          <w:tcPr>
            <w:tcW w:w="1877" w:type="dxa"/>
            <w:tcBorders/>
          </w:tcPr>
          <w:p>
            <w:pPr>
              <w:pStyle w:val="style0"/>
              <w:spacing w:lineRule="exact" w:line="400"/>
              <w:ind w:left="480" w:firstLine="0" w:firstLineChars="0"/>
              <w:rPr>
                <w:szCs w:val="24"/>
              </w:rPr>
            </w:pPr>
          </w:p>
        </w:tc>
        <w:tc>
          <w:tcPr>
            <w:tcW w:w="800" w:type="dxa"/>
            <w:tcBorders/>
          </w:tcPr>
          <w:p>
            <w:pPr>
              <w:pStyle w:val="style0"/>
              <w:spacing w:lineRule="exact" w:line="400"/>
              <w:ind w:left="480" w:firstLine="0" w:firstLineChars="0"/>
              <w:rPr>
                <w:szCs w:val="24"/>
              </w:rPr>
            </w:pPr>
          </w:p>
        </w:tc>
        <w:tc>
          <w:tcPr>
            <w:tcW w:w="750" w:type="dxa"/>
            <w:tcBorders/>
          </w:tcPr>
          <w:p>
            <w:pPr>
              <w:pStyle w:val="style0"/>
              <w:spacing w:lineRule="exact" w:line="400"/>
              <w:ind w:left="480" w:firstLine="0" w:firstLineChars="0"/>
              <w:rPr>
                <w:szCs w:val="24"/>
              </w:rPr>
            </w:pPr>
          </w:p>
        </w:tc>
        <w:tc>
          <w:tcPr>
            <w:tcW w:w="1025" w:type="dxa"/>
            <w:tcBorders/>
          </w:tcPr>
          <w:p>
            <w:pPr>
              <w:pStyle w:val="style0"/>
              <w:spacing w:lineRule="exact" w:line="400"/>
              <w:ind w:left="480" w:firstLine="0" w:firstLineChars="0"/>
              <w:rPr>
                <w:szCs w:val="24"/>
              </w:rPr>
            </w:pPr>
          </w:p>
        </w:tc>
        <w:tc>
          <w:tcPr>
            <w:tcW w:w="888" w:type="dxa"/>
            <w:tcBorders/>
          </w:tcPr>
          <w:p>
            <w:pPr>
              <w:pStyle w:val="style0"/>
              <w:spacing w:lineRule="exact" w:line="400"/>
              <w:ind w:left="480" w:firstLine="0" w:firstLineChars="0"/>
              <w:rPr>
                <w:szCs w:val="24"/>
              </w:rPr>
            </w:pPr>
          </w:p>
        </w:tc>
      </w:tr>
      <w:tr>
        <w:tblPrEx/>
        <w:trPr>
          <w:trHeight w:val="577" w:hRule="atLeast"/>
          <w:jc w:val="center"/>
        </w:trPr>
        <w:tc>
          <w:tcPr>
            <w:tcW w:w="4471" w:type="dxa"/>
            <w:gridSpan w:val="2"/>
            <w:tcBorders/>
            <w:vAlign w:val="center"/>
          </w:tcPr>
          <w:p>
            <w:pPr>
              <w:pStyle w:val="style0"/>
              <w:spacing w:lineRule="exact" w:line="400"/>
              <w:ind w:left="480" w:firstLine="0" w:firstLineChars="0"/>
              <w:jc w:val="center"/>
              <w:rPr>
                <w:szCs w:val="24"/>
              </w:rPr>
            </w:pPr>
            <w:r>
              <w:rPr>
                <w:szCs w:val="24"/>
              </w:rPr>
              <w:t>合</w:t>
            </w:r>
            <w:r>
              <w:rPr>
                <w:szCs w:val="24"/>
              </w:rPr>
              <w:t xml:space="preserve">   </w:t>
            </w:r>
            <w:r>
              <w:rPr>
                <w:szCs w:val="24"/>
              </w:rPr>
              <w:t>计</w:t>
            </w:r>
          </w:p>
        </w:tc>
        <w:tc>
          <w:tcPr>
            <w:tcW w:w="1877" w:type="dxa"/>
            <w:tcBorders/>
          </w:tcPr>
          <w:p>
            <w:pPr>
              <w:pStyle w:val="style0"/>
              <w:spacing w:lineRule="exact" w:line="400"/>
              <w:ind w:left="480" w:firstLine="0" w:firstLineChars="0"/>
              <w:jc w:val="center"/>
              <w:rPr>
                <w:szCs w:val="24"/>
              </w:rPr>
            </w:pPr>
          </w:p>
        </w:tc>
        <w:tc>
          <w:tcPr>
            <w:tcW w:w="800" w:type="dxa"/>
            <w:tcBorders/>
          </w:tcPr>
          <w:p>
            <w:pPr>
              <w:pStyle w:val="style0"/>
              <w:spacing w:lineRule="exact" w:line="400"/>
              <w:ind w:left="480" w:firstLine="0" w:firstLineChars="0"/>
              <w:jc w:val="center"/>
              <w:rPr>
                <w:szCs w:val="24"/>
              </w:rPr>
            </w:pPr>
          </w:p>
        </w:tc>
        <w:tc>
          <w:tcPr>
            <w:tcW w:w="750" w:type="dxa"/>
            <w:tcBorders/>
          </w:tcPr>
          <w:p>
            <w:pPr>
              <w:pStyle w:val="style0"/>
              <w:spacing w:lineRule="exact" w:line="400"/>
              <w:ind w:left="480" w:firstLine="0" w:firstLineChars="0"/>
              <w:jc w:val="center"/>
              <w:rPr>
                <w:szCs w:val="24"/>
              </w:rPr>
            </w:pPr>
          </w:p>
        </w:tc>
        <w:tc>
          <w:tcPr>
            <w:tcW w:w="1025" w:type="dxa"/>
            <w:tcBorders/>
          </w:tcPr>
          <w:p>
            <w:pPr>
              <w:pStyle w:val="style0"/>
              <w:spacing w:lineRule="exact" w:line="400"/>
              <w:ind w:left="480" w:firstLine="0" w:firstLineChars="0"/>
              <w:jc w:val="center"/>
              <w:rPr>
                <w:szCs w:val="24"/>
              </w:rPr>
            </w:pPr>
          </w:p>
        </w:tc>
        <w:tc>
          <w:tcPr>
            <w:tcW w:w="888" w:type="dxa"/>
            <w:tcBorders/>
          </w:tcPr>
          <w:p>
            <w:pPr>
              <w:pStyle w:val="style0"/>
              <w:spacing w:lineRule="exact" w:line="400"/>
              <w:ind w:left="480" w:firstLine="0" w:firstLineChars="0"/>
              <w:jc w:val="center"/>
              <w:rPr>
                <w:szCs w:val="24"/>
              </w:rPr>
            </w:pPr>
          </w:p>
        </w:tc>
      </w:tr>
    </w:tbl>
    <w:p>
      <w:pPr>
        <w:pStyle w:val="style0"/>
        <w:widowControl/>
        <w:ind w:firstLine="482"/>
        <w:jc w:val="left"/>
        <w:rPr>
          <w:szCs w:val="24"/>
        </w:rPr>
      </w:pPr>
      <w:r>
        <w:rPr>
          <w:b/>
          <w:szCs w:val="24"/>
        </w:rPr>
        <w:t>注：</w:t>
      </w:r>
      <w:r>
        <w:rPr>
          <w:rFonts w:hint="eastAsia"/>
          <w:b/>
          <w:szCs w:val="24"/>
        </w:rPr>
        <w:t>1.</w:t>
      </w:r>
      <w:r>
        <w:rPr>
          <w:szCs w:val="24"/>
        </w:rPr>
        <w:t>选购件不包括在本报价表内，应另附纸分项单报。</w:t>
      </w:r>
    </w:p>
    <w:p>
      <w:pPr>
        <w:pStyle w:val="style0"/>
        <w:spacing w:lineRule="exact" w:line="400"/>
        <w:ind w:firstLine="960" w:firstLineChars="400"/>
        <w:rPr>
          <w:szCs w:val="24"/>
        </w:rPr>
      </w:pPr>
      <w:r>
        <w:rPr>
          <w:rFonts w:hint="eastAsia"/>
          <w:szCs w:val="24"/>
        </w:rPr>
        <w:t>2.</w:t>
      </w:r>
      <w:r>
        <w:rPr>
          <w:szCs w:val="24"/>
        </w:rPr>
        <w:t>如上表中的有关费用投标人免费提供，请注明</w:t>
      </w:r>
      <w:r>
        <w:rPr>
          <w:szCs w:val="24"/>
        </w:rPr>
        <w:t>“</w:t>
      </w:r>
      <w:r>
        <w:rPr>
          <w:szCs w:val="24"/>
        </w:rPr>
        <w:t>免费</w:t>
      </w:r>
      <w:r>
        <w:rPr>
          <w:szCs w:val="24"/>
        </w:rPr>
        <w:t>”</w:t>
      </w:r>
      <w:r>
        <w:rPr>
          <w:szCs w:val="24"/>
        </w:rPr>
        <w:t>字样。</w:t>
      </w: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bookmarkStart w:id="211" w:name="_Toc518655809"/>
    <w:bookmarkStart w:id="212" w:name="_Toc26556"/>
    <w:bookmarkStart w:id="213" w:name="_Toc9830"/>
    <w:bookmarkStart w:id="214" w:name="_Toc353881017"/>
    <w:bookmarkStart w:id="215" w:name="_Toc28588"/>
    <w:bookmarkStart w:id="216" w:name="_Toc424118186"/>
    <w:bookmarkStart w:id="217" w:name="_Toc56676969"/>
    <w:bookmarkStart w:id="218" w:name="_Toc201849196"/>
    <w:p>
      <w:pPr>
        <w:pStyle w:val="style2"/>
        <w:rPr/>
      </w:pPr>
      <w:r>
        <w:t>附件六</w:t>
      </w:r>
      <w:r>
        <w:rPr>
          <w:rFonts w:hint="eastAsia"/>
        </w:rPr>
        <w:t>：</w:t>
      </w:r>
      <w:r>
        <w:t>投标报价明细表</w:t>
      </w:r>
      <w:bookmarkEnd w:id="211"/>
      <w:bookmarkEnd w:id="212"/>
      <w:bookmarkEnd w:id="213"/>
      <w:bookmarkEnd w:id="214"/>
      <w:bookmarkEnd w:id="215"/>
      <w:bookmarkEnd w:id="216"/>
      <w:bookmarkEnd w:id="217"/>
      <w:bookmarkEnd w:id="218"/>
    </w:p>
    <w:p>
      <w:pPr>
        <w:pStyle w:val="style0"/>
        <w:spacing w:lineRule="exact" w:line="400"/>
        <w:ind w:firstLine="643"/>
        <w:jc w:val="center"/>
        <w:rPr>
          <w:b/>
          <w:bCs/>
          <w:sz w:val="32"/>
          <w:szCs w:val="24"/>
        </w:rPr>
      </w:pPr>
      <w:r>
        <w:rPr>
          <w:b/>
          <w:bCs/>
          <w:sz w:val="32"/>
          <w:szCs w:val="24"/>
        </w:rPr>
        <w:t>投标报价明细表</w:t>
      </w:r>
    </w:p>
    <w:p>
      <w:pPr>
        <w:pStyle w:val="style0"/>
        <w:spacing w:lineRule="exact" w:line="400"/>
        <w:ind w:firstLine="0" w:firstLineChars="0"/>
        <w:rPr>
          <w:szCs w:val="24"/>
          <w:u w:val="single"/>
        </w:rPr>
      </w:pPr>
      <w:r>
        <w:rPr>
          <w:szCs w:val="24"/>
        </w:rPr>
        <w:t>项目名称：</w:t>
      </w:r>
      <w:r>
        <w:rPr>
          <w:rFonts w:hint="eastAsia"/>
          <w:szCs w:val="24"/>
          <w:u w:val="single"/>
        </w:rPr>
        <w:t>副油箱自动化焊接机器人设备</w:t>
      </w:r>
    </w:p>
    <w:p>
      <w:pPr>
        <w:pStyle w:val="style0"/>
        <w:spacing w:lineRule="exact" w:line="400"/>
        <w:ind w:firstLine="0" w:firstLineChars="0"/>
        <w:rPr>
          <w:szCs w:val="24"/>
          <w:u w:val="single"/>
        </w:rPr>
      </w:pPr>
      <w:r>
        <w:rPr>
          <w:rFonts w:hint="eastAsia"/>
          <w:szCs w:val="24"/>
          <w:u w:val="single"/>
        </w:rPr>
        <w:t>项目编号：</w:t>
      </w:r>
      <w:r>
        <w:rPr>
          <w:rFonts w:hint="eastAsia"/>
          <w:szCs w:val="24"/>
          <w:u w:val="single"/>
        </w:rPr>
        <w:t>CGZXCX-202506-4273</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666"/>
        <w:gridCol w:w="1494"/>
        <w:gridCol w:w="1133"/>
        <w:gridCol w:w="755"/>
        <w:gridCol w:w="755"/>
        <w:gridCol w:w="771"/>
        <w:gridCol w:w="944"/>
        <w:gridCol w:w="918"/>
        <w:gridCol w:w="1158"/>
        <w:gridCol w:w="1133"/>
      </w:tblGrid>
      <w:tr>
        <w:trPr>
          <w:cantSplit/>
          <w:trHeight w:val="730" w:hRule="atLeast"/>
        </w:trPr>
        <w:tc>
          <w:tcPr>
            <w:tcW w:w="666" w:type="dxa"/>
            <w:tcBorders/>
            <w:vAlign w:val="center"/>
          </w:tcPr>
          <w:p>
            <w:pPr>
              <w:pStyle w:val="style0"/>
              <w:spacing w:lineRule="exact" w:line="400"/>
              <w:ind w:firstLine="0" w:firstLineChars="0"/>
              <w:jc w:val="center"/>
              <w:rPr>
                <w:b/>
                <w:szCs w:val="24"/>
              </w:rPr>
            </w:pPr>
            <w:r>
              <w:rPr>
                <w:b/>
                <w:szCs w:val="24"/>
              </w:rPr>
              <w:t>序</w:t>
            </w:r>
            <w:r>
              <w:rPr>
                <w:b/>
                <w:szCs w:val="24"/>
              </w:rPr>
              <w:t xml:space="preserve"> </w:t>
            </w:r>
            <w:r>
              <w:rPr>
                <w:b/>
                <w:szCs w:val="24"/>
              </w:rPr>
              <w:t>号</w:t>
            </w:r>
          </w:p>
        </w:tc>
        <w:tc>
          <w:tcPr>
            <w:tcW w:w="1494" w:type="dxa"/>
            <w:tcBorders/>
            <w:vAlign w:val="center"/>
          </w:tcPr>
          <w:p>
            <w:pPr>
              <w:pStyle w:val="style0"/>
              <w:spacing w:lineRule="exact" w:line="400"/>
              <w:ind w:firstLine="0" w:firstLineChars="0"/>
              <w:jc w:val="center"/>
              <w:rPr>
                <w:b/>
                <w:szCs w:val="24"/>
              </w:rPr>
            </w:pPr>
            <w:r>
              <w:rPr>
                <w:b/>
                <w:szCs w:val="24"/>
              </w:rPr>
              <w:t>货物或主</w:t>
            </w:r>
          </w:p>
          <w:p>
            <w:pPr>
              <w:pStyle w:val="style0"/>
              <w:spacing w:lineRule="exact" w:line="400"/>
              <w:ind w:firstLine="0" w:firstLineChars="0"/>
              <w:jc w:val="center"/>
              <w:rPr>
                <w:b/>
                <w:szCs w:val="24"/>
              </w:rPr>
            </w:pPr>
            <w:r>
              <w:rPr>
                <w:b/>
                <w:szCs w:val="24"/>
              </w:rPr>
              <w:t>部件名称</w:t>
            </w:r>
          </w:p>
        </w:tc>
        <w:tc>
          <w:tcPr>
            <w:tcW w:w="1133" w:type="dxa"/>
            <w:tcBorders/>
            <w:vAlign w:val="center"/>
          </w:tcPr>
          <w:p>
            <w:pPr>
              <w:pStyle w:val="style0"/>
              <w:spacing w:lineRule="exact" w:line="400"/>
              <w:ind w:firstLine="0" w:firstLineChars="0"/>
              <w:jc w:val="center"/>
              <w:rPr>
                <w:b/>
                <w:szCs w:val="24"/>
              </w:rPr>
            </w:pPr>
            <w:r>
              <w:rPr>
                <w:b/>
                <w:szCs w:val="24"/>
              </w:rPr>
              <w:t>规</w:t>
            </w:r>
            <w:r>
              <w:rPr>
                <w:b/>
                <w:szCs w:val="24"/>
              </w:rPr>
              <w:t xml:space="preserve"> </w:t>
            </w:r>
            <w:r>
              <w:rPr>
                <w:b/>
                <w:szCs w:val="24"/>
              </w:rPr>
              <w:t>格</w:t>
            </w:r>
          </w:p>
        </w:tc>
        <w:tc>
          <w:tcPr>
            <w:tcW w:w="755" w:type="dxa"/>
            <w:tcBorders/>
            <w:vAlign w:val="center"/>
          </w:tcPr>
          <w:p>
            <w:pPr>
              <w:pStyle w:val="style0"/>
              <w:spacing w:lineRule="exact" w:line="400"/>
              <w:ind w:firstLine="0" w:firstLineChars="0"/>
              <w:jc w:val="center"/>
              <w:rPr>
                <w:b/>
                <w:szCs w:val="24"/>
              </w:rPr>
            </w:pPr>
            <w:r>
              <w:rPr>
                <w:b/>
                <w:szCs w:val="24"/>
              </w:rPr>
              <w:t>单</w:t>
            </w:r>
            <w:r>
              <w:rPr>
                <w:b/>
                <w:szCs w:val="24"/>
              </w:rPr>
              <w:t xml:space="preserve"> </w:t>
            </w:r>
            <w:r>
              <w:rPr>
                <w:b/>
                <w:szCs w:val="24"/>
              </w:rPr>
              <w:t>位</w:t>
            </w:r>
          </w:p>
        </w:tc>
        <w:tc>
          <w:tcPr>
            <w:tcW w:w="755" w:type="dxa"/>
            <w:tcBorders/>
            <w:vAlign w:val="center"/>
          </w:tcPr>
          <w:p>
            <w:pPr>
              <w:pStyle w:val="style0"/>
              <w:spacing w:lineRule="exact" w:line="400"/>
              <w:ind w:firstLine="0" w:firstLineChars="0"/>
              <w:jc w:val="center"/>
              <w:rPr>
                <w:b/>
                <w:szCs w:val="24"/>
              </w:rPr>
            </w:pPr>
            <w:r>
              <w:rPr>
                <w:b/>
                <w:szCs w:val="24"/>
              </w:rPr>
              <w:t>数</w:t>
            </w:r>
            <w:r>
              <w:rPr>
                <w:b/>
                <w:szCs w:val="24"/>
              </w:rPr>
              <w:t xml:space="preserve">  </w:t>
            </w:r>
            <w:r>
              <w:rPr>
                <w:b/>
                <w:szCs w:val="24"/>
              </w:rPr>
              <w:t>量</w:t>
            </w:r>
          </w:p>
        </w:tc>
        <w:tc>
          <w:tcPr>
            <w:tcW w:w="771" w:type="dxa"/>
            <w:tcBorders/>
            <w:vAlign w:val="center"/>
          </w:tcPr>
          <w:p>
            <w:pPr>
              <w:pStyle w:val="style0"/>
              <w:spacing w:lineRule="exact" w:line="400"/>
              <w:ind w:firstLine="0" w:firstLineChars="0"/>
              <w:jc w:val="center"/>
              <w:rPr>
                <w:b/>
                <w:szCs w:val="24"/>
              </w:rPr>
            </w:pPr>
            <w:r>
              <w:rPr>
                <w:b/>
                <w:szCs w:val="24"/>
              </w:rPr>
              <w:t>生产厂商名称</w:t>
            </w:r>
          </w:p>
        </w:tc>
        <w:tc>
          <w:tcPr>
            <w:tcW w:w="944" w:type="dxa"/>
            <w:tcBorders/>
            <w:vAlign w:val="center"/>
          </w:tcPr>
          <w:p>
            <w:pPr>
              <w:pStyle w:val="style0"/>
              <w:spacing w:lineRule="exact" w:line="400"/>
              <w:ind w:firstLine="0" w:firstLineChars="0"/>
              <w:jc w:val="center"/>
              <w:rPr>
                <w:b/>
                <w:szCs w:val="24"/>
              </w:rPr>
            </w:pPr>
            <w:r>
              <w:rPr>
                <w:b/>
                <w:szCs w:val="24"/>
              </w:rPr>
              <w:t>单价</w:t>
            </w:r>
            <w:r>
              <w:rPr>
                <w:rFonts w:hint="eastAsia"/>
                <w:b/>
                <w:szCs w:val="24"/>
              </w:rPr>
              <w:t>（不含税）</w:t>
            </w:r>
          </w:p>
        </w:tc>
        <w:tc>
          <w:tcPr>
            <w:tcW w:w="918" w:type="dxa"/>
            <w:tcBorders/>
            <w:vAlign w:val="center"/>
          </w:tcPr>
          <w:p>
            <w:pPr>
              <w:pStyle w:val="style0"/>
              <w:spacing w:lineRule="exact" w:line="400"/>
              <w:ind w:firstLine="0" w:firstLineChars="0"/>
              <w:jc w:val="center"/>
              <w:rPr>
                <w:b/>
                <w:szCs w:val="24"/>
              </w:rPr>
            </w:pPr>
            <w:r>
              <w:rPr>
                <w:b/>
                <w:szCs w:val="24"/>
              </w:rPr>
              <w:t>总价</w:t>
            </w:r>
            <w:r>
              <w:rPr>
                <w:rFonts w:hint="eastAsia"/>
                <w:b/>
                <w:szCs w:val="24"/>
              </w:rPr>
              <w:t>（不含税）</w:t>
            </w:r>
          </w:p>
        </w:tc>
        <w:tc>
          <w:tcPr>
            <w:tcW w:w="1158" w:type="dxa"/>
            <w:tcBorders/>
            <w:vAlign w:val="center"/>
          </w:tcPr>
          <w:p>
            <w:pPr>
              <w:pStyle w:val="style0"/>
              <w:spacing w:lineRule="exact" w:line="400"/>
              <w:ind w:firstLine="0" w:firstLineChars="0"/>
              <w:jc w:val="center"/>
              <w:rPr>
                <w:b/>
                <w:szCs w:val="24"/>
              </w:rPr>
            </w:pPr>
            <w:r>
              <w:rPr>
                <w:b/>
                <w:szCs w:val="24"/>
              </w:rPr>
              <w:t>单价</w:t>
            </w:r>
            <w:r>
              <w:rPr>
                <w:rFonts w:hint="eastAsia"/>
                <w:b/>
                <w:szCs w:val="24"/>
              </w:rPr>
              <w:t>（含税）</w:t>
            </w:r>
          </w:p>
        </w:tc>
        <w:tc>
          <w:tcPr>
            <w:tcW w:w="1133" w:type="dxa"/>
            <w:tcBorders/>
            <w:vAlign w:val="center"/>
          </w:tcPr>
          <w:p>
            <w:pPr>
              <w:pStyle w:val="style0"/>
              <w:spacing w:lineRule="exact" w:line="400"/>
              <w:ind w:firstLine="0" w:firstLineChars="0"/>
              <w:jc w:val="center"/>
              <w:rPr>
                <w:b/>
                <w:szCs w:val="24"/>
              </w:rPr>
            </w:pPr>
            <w:r>
              <w:rPr>
                <w:b/>
                <w:szCs w:val="24"/>
              </w:rPr>
              <w:t>总价</w:t>
            </w:r>
            <w:r>
              <w:rPr>
                <w:rFonts w:hint="eastAsia"/>
                <w:b/>
                <w:szCs w:val="24"/>
              </w:rPr>
              <w:t>（含税）</w:t>
            </w:r>
          </w:p>
        </w:tc>
      </w:tr>
      <w:tr>
        <w:tblPrEx/>
        <w:trPr>
          <w:cantSplit/>
          <w:trHeight w:val="551" w:hRule="atLeast"/>
        </w:trPr>
        <w:tc>
          <w:tcPr>
            <w:tcW w:w="666" w:type="dxa"/>
            <w:tcBorders/>
          </w:tcPr>
          <w:p>
            <w:pPr>
              <w:pStyle w:val="style0"/>
              <w:spacing w:lineRule="exact" w:line="400"/>
              <w:ind w:firstLine="0" w:firstLineChars="0"/>
              <w:jc w:val="center"/>
              <w:rPr>
                <w:szCs w:val="24"/>
              </w:rPr>
            </w:pPr>
          </w:p>
        </w:tc>
        <w:tc>
          <w:tcPr>
            <w:tcW w:w="1494" w:type="dxa"/>
            <w:tcBorders/>
          </w:tcPr>
          <w:p>
            <w:pPr>
              <w:pStyle w:val="style0"/>
              <w:spacing w:lineRule="exact" w:line="400"/>
              <w:ind w:firstLine="0" w:firstLineChars="0"/>
              <w:jc w:val="center"/>
              <w:rPr>
                <w:szCs w:val="24"/>
              </w:rPr>
            </w:pPr>
          </w:p>
        </w:tc>
        <w:tc>
          <w:tcPr>
            <w:tcW w:w="1133" w:type="dxa"/>
            <w:tcBorders/>
          </w:tcPr>
          <w:p>
            <w:pPr>
              <w:pStyle w:val="style0"/>
              <w:spacing w:lineRule="exact" w:line="400"/>
              <w:ind w:firstLine="0" w:firstLineChars="0"/>
              <w:jc w:val="center"/>
              <w:rPr>
                <w:szCs w:val="24"/>
              </w:rPr>
            </w:pPr>
          </w:p>
        </w:tc>
        <w:tc>
          <w:tcPr>
            <w:tcW w:w="755" w:type="dxa"/>
            <w:tcBorders/>
          </w:tcPr>
          <w:p>
            <w:pPr>
              <w:pStyle w:val="style0"/>
              <w:spacing w:lineRule="exact" w:line="400"/>
              <w:ind w:firstLine="0" w:firstLineChars="0"/>
              <w:jc w:val="center"/>
              <w:rPr>
                <w:szCs w:val="24"/>
              </w:rPr>
            </w:pPr>
          </w:p>
        </w:tc>
        <w:tc>
          <w:tcPr>
            <w:tcW w:w="755" w:type="dxa"/>
            <w:tcBorders/>
          </w:tcPr>
          <w:p>
            <w:pPr>
              <w:pStyle w:val="style0"/>
              <w:spacing w:lineRule="exact" w:line="400"/>
              <w:ind w:firstLine="0" w:firstLineChars="0"/>
              <w:jc w:val="center"/>
              <w:rPr>
                <w:szCs w:val="24"/>
              </w:rPr>
            </w:pPr>
          </w:p>
        </w:tc>
        <w:tc>
          <w:tcPr>
            <w:tcW w:w="771" w:type="dxa"/>
            <w:tcBorders/>
          </w:tcPr>
          <w:p>
            <w:pPr>
              <w:pStyle w:val="style0"/>
              <w:spacing w:lineRule="exact" w:line="400"/>
              <w:ind w:firstLine="0" w:firstLineChars="0"/>
              <w:jc w:val="center"/>
              <w:rPr>
                <w:szCs w:val="24"/>
              </w:rPr>
            </w:pPr>
          </w:p>
        </w:tc>
        <w:tc>
          <w:tcPr>
            <w:tcW w:w="944" w:type="dxa"/>
            <w:tcBorders/>
          </w:tcPr>
          <w:p>
            <w:pPr>
              <w:pStyle w:val="style0"/>
              <w:spacing w:lineRule="exact" w:line="400"/>
              <w:ind w:firstLine="0" w:firstLineChars="0"/>
              <w:jc w:val="center"/>
              <w:rPr>
                <w:szCs w:val="24"/>
              </w:rPr>
            </w:pPr>
          </w:p>
        </w:tc>
        <w:tc>
          <w:tcPr>
            <w:tcW w:w="918" w:type="dxa"/>
            <w:tcBorders/>
          </w:tcPr>
          <w:p>
            <w:pPr>
              <w:pStyle w:val="style0"/>
              <w:spacing w:lineRule="exact" w:line="400"/>
              <w:ind w:firstLine="0" w:firstLineChars="0"/>
              <w:jc w:val="center"/>
              <w:rPr>
                <w:szCs w:val="24"/>
              </w:rPr>
            </w:pPr>
          </w:p>
        </w:tc>
        <w:tc>
          <w:tcPr>
            <w:tcW w:w="1158" w:type="dxa"/>
            <w:tcBorders/>
          </w:tcPr>
          <w:p>
            <w:pPr>
              <w:pStyle w:val="style0"/>
              <w:spacing w:lineRule="exact" w:line="400"/>
              <w:ind w:firstLine="0" w:firstLineChars="0"/>
              <w:jc w:val="center"/>
              <w:rPr>
                <w:szCs w:val="24"/>
              </w:rPr>
            </w:pPr>
          </w:p>
        </w:tc>
        <w:tc>
          <w:tcPr>
            <w:tcW w:w="1133" w:type="dxa"/>
            <w:tcBorders/>
          </w:tcPr>
          <w:p>
            <w:pPr>
              <w:pStyle w:val="style0"/>
              <w:spacing w:lineRule="exact" w:line="400"/>
              <w:ind w:firstLine="0" w:firstLineChars="0"/>
              <w:jc w:val="center"/>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1" w:hRule="atLeast"/>
        </w:trPr>
        <w:tc>
          <w:tcPr>
            <w:tcW w:w="666" w:type="dxa"/>
            <w:tcBorders/>
          </w:tcPr>
          <w:p>
            <w:pPr>
              <w:pStyle w:val="style0"/>
              <w:spacing w:lineRule="exact" w:line="400"/>
              <w:ind w:firstLine="0" w:firstLineChars="0"/>
              <w:rPr>
                <w:szCs w:val="24"/>
              </w:rPr>
            </w:pPr>
          </w:p>
        </w:tc>
        <w:tc>
          <w:tcPr>
            <w:tcW w:w="1494"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55" w:type="dxa"/>
            <w:tcBorders/>
          </w:tcPr>
          <w:p>
            <w:pPr>
              <w:pStyle w:val="style0"/>
              <w:spacing w:lineRule="exact" w:line="400"/>
              <w:ind w:firstLine="0" w:firstLineChars="0"/>
              <w:rPr>
                <w:szCs w:val="24"/>
              </w:rPr>
            </w:pPr>
          </w:p>
        </w:tc>
        <w:tc>
          <w:tcPr>
            <w:tcW w:w="771" w:type="dxa"/>
            <w:tcBorders/>
          </w:tcPr>
          <w:p>
            <w:pPr>
              <w:pStyle w:val="style0"/>
              <w:spacing w:lineRule="exact" w:line="400"/>
              <w:ind w:firstLine="0" w:firstLineChars="0"/>
              <w:rPr>
                <w:szCs w:val="24"/>
              </w:rPr>
            </w:pPr>
          </w:p>
        </w:tc>
        <w:tc>
          <w:tcPr>
            <w:tcW w:w="944" w:type="dxa"/>
            <w:tcBorders/>
          </w:tcPr>
          <w:p>
            <w:pPr>
              <w:pStyle w:val="style0"/>
              <w:spacing w:lineRule="exact" w:line="400"/>
              <w:ind w:firstLine="0" w:firstLineChars="0"/>
              <w:rPr>
                <w:szCs w:val="24"/>
              </w:rPr>
            </w:pPr>
          </w:p>
        </w:tc>
        <w:tc>
          <w:tcPr>
            <w:tcW w:w="918" w:type="dxa"/>
            <w:tcBorders/>
          </w:tcPr>
          <w:p>
            <w:pPr>
              <w:pStyle w:val="style0"/>
              <w:spacing w:lineRule="exact" w:line="400"/>
              <w:ind w:firstLine="0" w:firstLineChars="0"/>
              <w:rPr>
                <w:szCs w:val="24"/>
              </w:rPr>
            </w:pPr>
          </w:p>
        </w:tc>
        <w:tc>
          <w:tcPr>
            <w:tcW w:w="1158" w:type="dxa"/>
            <w:tcBorders/>
          </w:tcPr>
          <w:p>
            <w:pPr>
              <w:pStyle w:val="style0"/>
              <w:spacing w:lineRule="exact" w:line="400"/>
              <w:ind w:firstLine="0" w:firstLineChars="0"/>
              <w:rPr>
                <w:szCs w:val="24"/>
              </w:rPr>
            </w:pPr>
          </w:p>
        </w:tc>
        <w:tc>
          <w:tcPr>
            <w:tcW w:w="1133" w:type="dxa"/>
            <w:tcBorders/>
          </w:tcPr>
          <w:p>
            <w:pPr>
              <w:pStyle w:val="style0"/>
              <w:spacing w:lineRule="exact" w:line="400"/>
              <w:ind w:firstLine="0" w:firstLineChars="0"/>
              <w:rPr>
                <w:szCs w:val="24"/>
              </w:rPr>
            </w:pPr>
          </w:p>
        </w:tc>
      </w:tr>
      <w:tr>
        <w:tblPrEx/>
        <w:trPr>
          <w:cantSplit/>
          <w:trHeight w:val="552" w:hRule="atLeast"/>
        </w:trPr>
        <w:tc>
          <w:tcPr>
            <w:tcW w:w="2160" w:type="dxa"/>
            <w:gridSpan w:val="2"/>
            <w:tcBorders/>
            <w:vAlign w:val="center"/>
          </w:tcPr>
          <w:p>
            <w:pPr>
              <w:pStyle w:val="style0"/>
              <w:spacing w:lineRule="exact" w:line="400"/>
              <w:ind w:firstLine="0" w:firstLineChars="0"/>
              <w:jc w:val="center"/>
              <w:rPr>
                <w:szCs w:val="24"/>
              </w:rPr>
            </w:pPr>
            <w:r>
              <w:rPr>
                <w:szCs w:val="24"/>
              </w:rPr>
              <w:t>合计</w:t>
            </w:r>
          </w:p>
        </w:tc>
        <w:tc>
          <w:tcPr>
            <w:tcW w:w="7567" w:type="dxa"/>
            <w:gridSpan w:val="8"/>
            <w:tcBorders/>
            <w:vAlign w:val="center"/>
          </w:tcPr>
          <w:p>
            <w:pPr>
              <w:pStyle w:val="style0"/>
              <w:spacing w:lineRule="exact" w:line="400"/>
              <w:ind w:firstLine="0" w:firstLineChars="0"/>
              <w:jc w:val="center"/>
              <w:rPr/>
            </w:pPr>
          </w:p>
        </w:tc>
      </w:tr>
    </w:tbl>
    <w:p>
      <w:pPr>
        <w:pStyle w:val="style0"/>
        <w:spacing w:lineRule="exact" w:line="400"/>
        <w:ind w:firstLine="480"/>
        <w:rPr>
          <w:szCs w:val="24"/>
        </w:rPr>
      </w:pPr>
      <w:r>
        <w:rPr>
          <w:szCs w:val="24"/>
        </w:rPr>
        <w:t xml:space="preserve">    </w:t>
      </w:r>
      <w:r>
        <w:rPr>
          <w:szCs w:val="24"/>
        </w:rPr>
        <w:t>除填写本表外，投标人还应提供以下附件</w:t>
      </w:r>
      <w:r>
        <w:rPr>
          <w:szCs w:val="24"/>
        </w:rPr>
        <w:t xml:space="preserve"> :</w:t>
      </w:r>
    </w:p>
    <w:p>
      <w:pPr>
        <w:pStyle w:val="style0"/>
        <w:spacing w:lineRule="exact" w:line="400"/>
        <w:ind w:firstLine="480"/>
        <w:rPr>
          <w:szCs w:val="24"/>
        </w:rPr>
      </w:pPr>
      <w:r>
        <w:rPr>
          <w:szCs w:val="24"/>
        </w:rPr>
        <w:t xml:space="preserve">1)  </w:t>
      </w:r>
      <w:r>
        <w:rPr>
          <w:szCs w:val="24"/>
        </w:rPr>
        <w:t>特殊工具清单及价目表</w:t>
      </w:r>
    </w:p>
    <w:p>
      <w:pPr>
        <w:pStyle w:val="style0"/>
        <w:spacing w:lineRule="exact" w:line="400"/>
        <w:ind w:firstLine="480"/>
        <w:rPr>
          <w:szCs w:val="24"/>
        </w:rPr>
      </w:pPr>
      <w:r>
        <w:rPr>
          <w:szCs w:val="24"/>
        </w:rPr>
        <w:t xml:space="preserve">2)  </w:t>
      </w:r>
      <w:r>
        <w:rPr>
          <w:szCs w:val="24"/>
        </w:rPr>
        <w:t>备品、备件清单及价目表</w:t>
      </w:r>
    </w:p>
    <w:p>
      <w:pPr>
        <w:pStyle w:val="style0"/>
        <w:spacing w:lineRule="exact" w:line="400"/>
        <w:ind w:firstLine="480"/>
        <w:rPr>
          <w:szCs w:val="24"/>
        </w:rPr>
      </w:pPr>
      <w:r>
        <w:rPr>
          <w:szCs w:val="24"/>
        </w:rPr>
        <w:t xml:space="preserve">3)  </w:t>
      </w:r>
      <w:r>
        <w:rPr>
          <w:szCs w:val="24"/>
        </w:rPr>
        <w:t>专用耗材清单及价目表</w:t>
      </w:r>
    </w:p>
    <w:p>
      <w:pPr>
        <w:pStyle w:val="style0"/>
        <w:spacing w:lineRule="exact" w:line="400"/>
        <w:ind w:firstLine="480"/>
        <w:rPr>
          <w:szCs w:val="24"/>
        </w:rPr>
      </w:pPr>
      <w:r>
        <w:rPr>
          <w:szCs w:val="24"/>
        </w:rPr>
        <w:t>4</w:t>
      </w:r>
      <w:r>
        <w:rPr>
          <w:szCs w:val="24"/>
        </w:rPr>
        <w:t>）所需进口关键元器件、原材料清单及价目表</w:t>
      </w: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bookmarkStart w:id="219" w:name="_Toc424118187"/>
    <w:bookmarkStart w:id="220" w:name="_Toc16167"/>
    <w:bookmarkStart w:id="221" w:name="_Toc353881018"/>
    <w:bookmarkStart w:id="222" w:name="_Toc518655810"/>
    <w:bookmarkStart w:id="223" w:name="_Toc21644"/>
    <w:bookmarkStart w:id="224" w:name="_Toc56676970"/>
    <w:bookmarkStart w:id="225" w:name="_Toc29489"/>
    <w:bookmarkStart w:id="226" w:name="_Toc201849197"/>
    <w:p>
      <w:pPr>
        <w:pStyle w:val="style2"/>
        <w:rPr/>
      </w:pPr>
      <w:r>
        <w:t>附件七</w:t>
      </w:r>
      <w:r>
        <w:rPr>
          <w:rFonts w:hint="eastAsia"/>
        </w:rPr>
        <w:t>：</w:t>
      </w:r>
      <w:r>
        <w:t>技术规格响应表</w:t>
      </w:r>
      <w:bookmarkEnd w:id="219"/>
      <w:bookmarkEnd w:id="220"/>
      <w:bookmarkEnd w:id="221"/>
      <w:bookmarkEnd w:id="222"/>
      <w:bookmarkEnd w:id="223"/>
      <w:bookmarkEnd w:id="224"/>
      <w:bookmarkEnd w:id="225"/>
      <w:bookmarkEnd w:id="226"/>
    </w:p>
    <w:p>
      <w:pPr>
        <w:pStyle w:val="style66"/>
        <w:spacing w:after="0" w:lineRule="exact" w:line="400"/>
        <w:ind w:firstLine="643"/>
        <w:jc w:val="center"/>
        <w:rPr>
          <w:rFonts w:ascii="宋体" w:cs="宋体"/>
          <w:b/>
          <w:bCs/>
          <w:sz w:val="32"/>
          <w:szCs w:val="32"/>
        </w:rPr>
      </w:pPr>
      <w:r>
        <w:rPr>
          <w:rFonts w:ascii="宋体" w:cs="宋体" w:hAnsi="宋体" w:hint="eastAsia"/>
          <w:b/>
          <w:bCs/>
          <w:sz w:val="32"/>
          <w:szCs w:val="32"/>
        </w:rPr>
        <w:t>技术规格响应表</w:t>
      </w:r>
    </w:p>
    <w:p>
      <w:pPr>
        <w:pStyle w:val="style0"/>
        <w:spacing w:lineRule="exact" w:line="400"/>
        <w:ind w:firstLine="0" w:firstLineChars="0"/>
        <w:rPr>
          <w:szCs w:val="24"/>
          <w:u w:val="single"/>
        </w:rPr>
      </w:pPr>
      <w:r>
        <w:rPr>
          <w:szCs w:val="24"/>
        </w:rPr>
        <w:t>项目名称：</w:t>
      </w:r>
      <w:r>
        <w:rPr>
          <w:szCs w:val="24"/>
          <w:u w:val="single"/>
        </w:rPr>
        <w:t xml:space="preserve"> </w:t>
      </w:r>
      <w:r>
        <w:rPr>
          <w:rFonts w:hint="eastAsia"/>
          <w:szCs w:val="24"/>
          <w:u w:val="single"/>
        </w:rPr>
        <w:t>副油箱自动化焊接机器人设备</w:t>
      </w:r>
    </w:p>
    <w:p>
      <w:pPr>
        <w:pStyle w:val="style0"/>
        <w:spacing w:lineRule="exact" w:line="400"/>
        <w:ind w:firstLine="0" w:firstLineChars="0"/>
        <w:rPr>
          <w:szCs w:val="24"/>
          <w:u w:val="single"/>
        </w:rPr>
      </w:pPr>
      <w:r>
        <w:rPr>
          <w:rFonts w:hint="eastAsia"/>
          <w:szCs w:val="24"/>
          <w:u w:val="single"/>
        </w:rPr>
        <w:t>项目编号：</w:t>
      </w:r>
      <w:r>
        <w:rPr>
          <w:rFonts w:hint="eastAsia"/>
          <w:szCs w:val="24"/>
          <w:u w:val="single"/>
        </w:rPr>
        <w:t>CGZXCX-202506-4273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080"/>
        <w:gridCol w:w="3060"/>
        <w:gridCol w:w="3554"/>
      </w:tblGrid>
      <w:tr>
        <w:trPr>
          <w:trHeight w:val="680" w:hRule="atLeast"/>
          <w:jc w:val="center"/>
        </w:trPr>
        <w:tc>
          <w:tcPr>
            <w:tcW w:w="828" w:type="dxa"/>
            <w:vMerge w:val="restart"/>
            <w:tcBorders/>
            <w:vAlign w:val="center"/>
          </w:tcPr>
          <w:p>
            <w:pPr>
              <w:pStyle w:val="style0"/>
              <w:ind w:firstLine="0" w:firstLineChars="0"/>
              <w:rPr>
                <w:rFonts w:ascii="宋体"/>
              </w:rPr>
            </w:pPr>
            <w:r>
              <w:rPr>
                <w:rFonts w:ascii="宋体" w:hint="eastAsia"/>
              </w:rPr>
              <w:t>序号</w:t>
            </w:r>
          </w:p>
        </w:tc>
        <w:tc>
          <w:tcPr>
            <w:tcW w:w="4140" w:type="dxa"/>
            <w:gridSpan w:val="2"/>
            <w:tcBorders/>
            <w:vAlign w:val="center"/>
          </w:tcPr>
          <w:p>
            <w:pPr>
              <w:pStyle w:val="style0"/>
              <w:ind w:firstLine="480"/>
              <w:jc w:val="center"/>
              <w:rPr>
                <w:rFonts w:ascii="宋体"/>
              </w:rPr>
            </w:pPr>
            <w:r>
              <w:rPr>
                <w:rFonts w:ascii="宋体" w:hint="eastAsia"/>
              </w:rPr>
              <w:t>招标文件条款</w:t>
            </w:r>
          </w:p>
        </w:tc>
        <w:tc>
          <w:tcPr>
            <w:tcW w:w="3554" w:type="dxa"/>
            <w:vMerge w:val="restart"/>
            <w:tcBorders/>
            <w:vAlign w:val="center"/>
          </w:tcPr>
          <w:p>
            <w:pPr>
              <w:pStyle w:val="style0"/>
              <w:ind w:firstLine="480"/>
              <w:jc w:val="center"/>
              <w:rPr>
                <w:rFonts w:ascii="宋体"/>
              </w:rPr>
            </w:pPr>
            <w:r>
              <w:rPr>
                <w:rFonts w:ascii="宋体" w:hint="eastAsia"/>
              </w:rPr>
              <w:t>偏离内容</w:t>
            </w:r>
          </w:p>
        </w:tc>
      </w:tr>
      <w:tr>
        <w:tblPrEx/>
        <w:trPr>
          <w:trHeight w:val="680" w:hRule="atLeast"/>
          <w:jc w:val="center"/>
        </w:trPr>
        <w:tc>
          <w:tcPr>
            <w:tcW w:w="828" w:type="dxa"/>
            <w:vMerge w:val="continue"/>
            <w:tcBorders/>
            <w:vAlign w:val="center"/>
          </w:tcPr>
          <w:p>
            <w:pPr>
              <w:pStyle w:val="style0"/>
              <w:ind w:firstLine="480"/>
              <w:rPr/>
            </w:pPr>
          </w:p>
        </w:tc>
        <w:tc>
          <w:tcPr>
            <w:tcW w:w="1080" w:type="dxa"/>
            <w:tcBorders/>
            <w:vAlign w:val="center"/>
          </w:tcPr>
          <w:p>
            <w:pPr>
              <w:pStyle w:val="style0"/>
              <w:ind w:firstLine="0" w:firstLineChars="0"/>
              <w:rPr>
                <w:rFonts w:ascii="宋体"/>
              </w:rPr>
            </w:pPr>
            <w:r>
              <w:rPr>
                <w:rFonts w:ascii="宋体" w:hint="eastAsia"/>
              </w:rPr>
              <w:t>条款号</w:t>
            </w:r>
          </w:p>
        </w:tc>
        <w:tc>
          <w:tcPr>
            <w:tcW w:w="3060" w:type="dxa"/>
            <w:tcBorders/>
            <w:vAlign w:val="center"/>
          </w:tcPr>
          <w:p>
            <w:pPr>
              <w:pStyle w:val="style0"/>
              <w:ind w:firstLine="480"/>
              <w:jc w:val="center"/>
              <w:rPr>
                <w:rFonts w:ascii="宋体"/>
              </w:rPr>
            </w:pPr>
            <w:r>
              <w:rPr>
                <w:rFonts w:ascii="宋体" w:hint="eastAsia"/>
              </w:rPr>
              <w:t>条款要求</w:t>
            </w:r>
          </w:p>
        </w:tc>
        <w:tc>
          <w:tcPr>
            <w:tcW w:w="3554" w:type="dxa"/>
            <w:vMerge w:val="continue"/>
            <w:tcBorders/>
            <w:vAlign w:val="center"/>
          </w:tcPr>
          <w:p>
            <w:pPr>
              <w:pStyle w:val="style0"/>
              <w:ind w:firstLine="480"/>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1</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2</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3</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4</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5</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6</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7</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8</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9</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r>
        <w:tblPrEx/>
        <w:trPr>
          <w:trHeight w:val="680" w:hRule="atLeast"/>
          <w:jc w:val="center"/>
        </w:trPr>
        <w:tc>
          <w:tcPr>
            <w:tcW w:w="828" w:type="dxa"/>
            <w:tcBorders/>
            <w:vAlign w:val="center"/>
          </w:tcPr>
          <w:p>
            <w:pPr>
              <w:pStyle w:val="style0"/>
              <w:ind w:firstLine="480"/>
              <w:jc w:val="center"/>
              <w:rPr>
                <w:rFonts w:ascii="宋体"/>
              </w:rPr>
            </w:pPr>
            <w:r>
              <w:rPr>
                <w:rFonts w:ascii="宋体" w:hint="eastAsia"/>
              </w:rPr>
              <w:t>10</w:t>
            </w:r>
          </w:p>
        </w:tc>
        <w:tc>
          <w:tcPr>
            <w:tcW w:w="1080" w:type="dxa"/>
            <w:tcBorders/>
            <w:vAlign w:val="center"/>
          </w:tcPr>
          <w:p>
            <w:pPr>
              <w:pStyle w:val="style0"/>
              <w:ind w:firstLine="480"/>
              <w:rPr>
                <w:rFonts w:ascii="宋体"/>
              </w:rPr>
            </w:pPr>
          </w:p>
        </w:tc>
        <w:tc>
          <w:tcPr>
            <w:tcW w:w="3060" w:type="dxa"/>
            <w:tcBorders/>
            <w:vAlign w:val="center"/>
          </w:tcPr>
          <w:p>
            <w:pPr>
              <w:pStyle w:val="style0"/>
              <w:ind w:firstLine="480"/>
              <w:rPr>
                <w:rFonts w:ascii="宋体"/>
              </w:rPr>
            </w:pPr>
          </w:p>
        </w:tc>
        <w:tc>
          <w:tcPr>
            <w:tcW w:w="3554" w:type="dxa"/>
            <w:tcBorders/>
            <w:vAlign w:val="center"/>
          </w:tcPr>
          <w:p>
            <w:pPr>
              <w:pStyle w:val="style0"/>
              <w:ind w:firstLine="480"/>
              <w:rPr>
                <w:rFonts w:ascii="宋体"/>
              </w:rPr>
            </w:pPr>
          </w:p>
        </w:tc>
      </w:tr>
    </w:tbl>
    <w:p>
      <w:pPr>
        <w:pStyle w:val="style66"/>
        <w:ind w:firstLine="0" w:firstLineChars="0"/>
        <w:rPr>
          <w:rFonts w:ascii="宋体" w:hAnsi="宋体" w:hint="eastAsia"/>
        </w:rPr>
      </w:pPr>
    </w:p>
    <w:p>
      <w:pPr>
        <w:pStyle w:val="style66"/>
        <w:ind w:firstLine="480"/>
        <w:rPr>
          <w:rFonts w:ascii="宋体" w:hAnsi="宋体" w:hint="eastAsia"/>
        </w:rPr>
      </w:pPr>
    </w:p>
    <w:p>
      <w:pPr>
        <w:pStyle w:val="style0"/>
        <w:spacing w:lineRule="exact" w:line="400"/>
        <w:ind w:firstLine="480"/>
        <w:rPr>
          <w:rFonts w:ascii="宋体"/>
        </w:rPr>
      </w:pPr>
      <w:r>
        <w:rPr>
          <w:rFonts w:ascii="宋体" w:hAnsi="宋体" w:hint="eastAsia"/>
        </w:rPr>
        <w:t>注：技术规格必须满足“第五章技术要求”中带“</w:t>
      </w:r>
      <w:r>
        <w:rPr>
          <w:rFonts w:ascii="宋体" w:hAnsi="宋体"/>
        </w:rPr>
        <w:t>*</w:t>
      </w:r>
      <w:r>
        <w:rPr>
          <w:rFonts w:ascii="宋体" w:hAnsi="宋体" w:hint="eastAsia"/>
        </w:rPr>
        <w:t>”的技术要求项，不允许负偏离。</w:t>
      </w:r>
    </w:p>
    <w:p>
      <w:pPr>
        <w:pStyle w:val="style0"/>
        <w:spacing w:lineRule="exact" w:line="400"/>
        <w:ind w:firstLine="480"/>
        <w:rPr>
          <w:rFonts w:ascii="宋体"/>
        </w:rPr>
      </w:pPr>
      <w:r>
        <w:rPr>
          <w:rFonts w:ascii="宋体" w:hAnsi="宋体" w:hint="eastAsia"/>
        </w:rPr>
        <w:t>投标人：（盖章）</w:t>
      </w:r>
    </w:p>
    <w:p>
      <w:pPr>
        <w:pStyle w:val="style0"/>
        <w:spacing w:lineRule="exact" w:line="400"/>
        <w:ind w:firstLine="480"/>
        <w:rPr>
          <w:rFonts w:ascii="宋体"/>
        </w:rPr>
      </w:pPr>
      <w:r>
        <w:rPr>
          <w:rFonts w:ascii="宋体" w:hAnsi="宋体" w:hint="eastAsia"/>
        </w:rPr>
        <w:t>法定代表人（委托代理人）：（签字）</w:t>
      </w:r>
    </w:p>
    <w:p>
      <w:pPr>
        <w:pStyle w:val="style0"/>
        <w:spacing w:lineRule="exact" w:line="400"/>
        <w:ind w:firstLine="480"/>
        <w:rPr>
          <w:rFonts w:ascii="宋体"/>
        </w:rPr>
      </w:pPr>
      <w:r>
        <w:rPr>
          <w:rFonts w:ascii="宋体" w:hAnsi="宋体" w:hint="eastAsia"/>
        </w:rPr>
        <w:t>日</w:t>
      </w:r>
      <w:r>
        <w:rPr>
          <w:rFonts w:ascii="宋体" w:hAnsi="宋体"/>
        </w:rPr>
        <w:t xml:space="preserve">  </w:t>
      </w:r>
      <w:r>
        <w:rPr>
          <w:rFonts w:ascii="宋体" w:hAnsi="宋体" w:hint="eastAsia"/>
        </w:rPr>
        <w:t>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pPr>
        <w:pStyle w:val="style0"/>
        <w:spacing w:lineRule="exact" w:line="400"/>
        <w:ind w:firstLine="0" w:firstLineChars="0"/>
        <w:rPr>
          <w:rFonts w:ascii="宋体"/>
        </w:rPr>
      </w:pPr>
    </w:p>
    <w:p>
      <w:pPr>
        <w:pStyle w:val="style0"/>
        <w:spacing w:lineRule="exact" w:line="400"/>
        <w:ind w:firstLine="0" w:firstLineChars="0"/>
        <w:rPr>
          <w:szCs w:val="24"/>
        </w:rPr>
      </w:pPr>
    </w:p>
    <w:bookmarkStart w:id="227" w:name="_Toc424118188"/>
    <w:bookmarkStart w:id="228" w:name="_Toc28134"/>
    <w:bookmarkStart w:id="229" w:name="_Toc19517"/>
    <w:bookmarkStart w:id="230" w:name="_Toc518655811"/>
    <w:bookmarkStart w:id="231" w:name="_Toc353881019"/>
    <w:bookmarkStart w:id="232" w:name="_Toc26197"/>
    <w:bookmarkStart w:id="233" w:name="_Toc56676971"/>
    <w:bookmarkStart w:id="234" w:name="_Toc201849198"/>
    <w:p>
      <w:pPr>
        <w:pStyle w:val="style2"/>
        <w:rPr/>
      </w:pPr>
      <w:r>
        <w:t>附件八</w:t>
      </w:r>
      <w:r>
        <w:rPr>
          <w:rFonts w:hint="eastAsia"/>
        </w:rPr>
        <w:t>：</w:t>
      </w:r>
      <w:r>
        <w:t>商务条款偏离表</w:t>
      </w:r>
      <w:bookmarkEnd w:id="227"/>
      <w:bookmarkEnd w:id="228"/>
      <w:bookmarkEnd w:id="229"/>
      <w:bookmarkEnd w:id="230"/>
      <w:bookmarkEnd w:id="231"/>
      <w:bookmarkEnd w:id="232"/>
      <w:bookmarkEnd w:id="233"/>
      <w:bookmarkEnd w:id="234"/>
    </w:p>
    <w:p>
      <w:pPr>
        <w:pStyle w:val="style0"/>
        <w:spacing w:lineRule="exact" w:line="400"/>
        <w:ind w:firstLine="643"/>
        <w:jc w:val="center"/>
        <w:rPr>
          <w:b/>
          <w:bCs/>
          <w:sz w:val="32"/>
          <w:szCs w:val="24"/>
        </w:rPr>
      </w:pPr>
      <w:r>
        <w:rPr>
          <w:b/>
          <w:bCs/>
          <w:sz w:val="32"/>
          <w:szCs w:val="24"/>
        </w:rPr>
        <w:t>商务条款偏离表</w:t>
      </w:r>
    </w:p>
    <w:p>
      <w:pPr>
        <w:pStyle w:val="style0"/>
        <w:spacing w:lineRule="exact" w:line="400"/>
        <w:ind w:firstLine="0" w:firstLineChars="0"/>
        <w:rPr>
          <w:szCs w:val="24"/>
          <w:u w:val="single"/>
        </w:rPr>
      </w:pPr>
      <w:r>
        <w:rPr>
          <w:szCs w:val="24"/>
        </w:rPr>
        <w:t>项目名称：</w:t>
      </w:r>
      <w:r>
        <w:rPr>
          <w:szCs w:val="24"/>
          <w:u w:val="single"/>
        </w:rPr>
        <w:t xml:space="preserve"> </w:t>
      </w:r>
      <w:r>
        <w:rPr>
          <w:rFonts w:hint="eastAsia"/>
          <w:szCs w:val="24"/>
          <w:u w:val="single"/>
        </w:rPr>
        <w:t>副油箱自动化焊接机器人设备</w:t>
      </w:r>
    </w:p>
    <w:p>
      <w:pPr>
        <w:pStyle w:val="style0"/>
        <w:spacing w:lineRule="exact" w:line="400"/>
        <w:ind w:firstLine="0" w:firstLineChars="0"/>
        <w:rPr>
          <w:szCs w:val="24"/>
          <w:u w:val="single"/>
        </w:rPr>
      </w:pPr>
      <w:r>
        <w:rPr>
          <w:rFonts w:hint="eastAsia"/>
          <w:szCs w:val="24"/>
          <w:u w:val="single"/>
        </w:rPr>
        <w:t>项目编号：</w:t>
      </w:r>
      <w:r>
        <w:rPr>
          <w:rFonts w:hint="eastAsia"/>
          <w:szCs w:val="24"/>
          <w:u w:val="single"/>
        </w:rPr>
        <w:t>CGZXCX-202506-4273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trPr/>
        <w:tc>
          <w:tcPr>
            <w:tcW w:w="828" w:type="dxa"/>
            <w:tcBorders/>
            <w:vAlign w:val="center"/>
          </w:tcPr>
          <w:p>
            <w:pPr>
              <w:pStyle w:val="style0"/>
              <w:spacing w:lineRule="exact" w:line="400"/>
              <w:ind w:firstLine="0" w:firstLineChars="0"/>
              <w:rPr>
                <w:bCs/>
                <w:szCs w:val="24"/>
              </w:rPr>
            </w:pPr>
            <w:r>
              <w:rPr>
                <w:bCs/>
                <w:szCs w:val="24"/>
              </w:rPr>
              <w:t>序号</w:t>
            </w:r>
          </w:p>
        </w:tc>
        <w:tc>
          <w:tcPr>
            <w:tcW w:w="1890" w:type="dxa"/>
            <w:tcBorders/>
            <w:vAlign w:val="center"/>
          </w:tcPr>
          <w:p>
            <w:pPr>
              <w:pStyle w:val="style0"/>
              <w:spacing w:lineRule="exact" w:line="400"/>
              <w:ind w:firstLine="0" w:firstLineChars="0"/>
              <w:jc w:val="center"/>
              <w:rPr>
                <w:bCs/>
                <w:szCs w:val="24"/>
              </w:rPr>
            </w:pPr>
            <w:r>
              <w:rPr>
                <w:bCs/>
                <w:szCs w:val="24"/>
              </w:rPr>
              <w:t>招标文件</w:t>
            </w:r>
          </w:p>
          <w:p>
            <w:pPr>
              <w:pStyle w:val="style0"/>
              <w:spacing w:lineRule="exact" w:line="400"/>
              <w:ind w:firstLine="0" w:firstLineChars="0"/>
              <w:jc w:val="center"/>
              <w:rPr>
                <w:bCs/>
                <w:szCs w:val="24"/>
              </w:rPr>
            </w:pPr>
            <w:r>
              <w:rPr>
                <w:bCs/>
                <w:szCs w:val="24"/>
              </w:rPr>
              <w:t>条款号</w:t>
            </w:r>
          </w:p>
        </w:tc>
        <w:tc>
          <w:tcPr>
            <w:tcW w:w="1890" w:type="dxa"/>
            <w:tcBorders/>
            <w:vAlign w:val="center"/>
          </w:tcPr>
          <w:p>
            <w:pPr>
              <w:pStyle w:val="style0"/>
              <w:spacing w:lineRule="exact" w:line="400"/>
              <w:ind w:firstLine="0" w:firstLineChars="0"/>
              <w:jc w:val="center"/>
              <w:rPr>
                <w:bCs/>
                <w:szCs w:val="24"/>
              </w:rPr>
            </w:pPr>
            <w:r>
              <w:rPr>
                <w:bCs/>
                <w:szCs w:val="24"/>
              </w:rPr>
              <w:t>招标文件</w:t>
            </w:r>
          </w:p>
          <w:p>
            <w:pPr>
              <w:pStyle w:val="style0"/>
              <w:spacing w:lineRule="exact" w:line="400"/>
              <w:ind w:firstLine="0" w:firstLineChars="0"/>
              <w:jc w:val="center"/>
              <w:rPr>
                <w:bCs/>
                <w:szCs w:val="24"/>
              </w:rPr>
            </w:pPr>
            <w:r>
              <w:rPr>
                <w:bCs/>
                <w:szCs w:val="24"/>
              </w:rPr>
              <w:t>条款内容</w:t>
            </w:r>
          </w:p>
        </w:tc>
        <w:tc>
          <w:tcPr>
            <w:tcW w:w="1890" w:type="dxa"/>
            <w:tcBorders/>
            <w:vAlign w:val="center"/>
          </w:tcPr>
          <w:p>
            <w:pPr>
              <w:pStyle w:val="style0"/>
              <w:spacing w:lineRule="exact" w:line="400"/>
              <w:ind w:firstLine="0" w:firstLineChars="0"/>
              <w:jc w:val="center"/>
              <w:rPr>
                <w:bCs/>
                <w:szCs w:val="24"/>
              </w:rPr>
            </w:pPr>
            <w:r>
              <w:rPr>
                <w:bCs/>
                <w:szCs w:val="24"/>
              </w:rPr>
              <w:t>投标文件</w:t>
            </w:r>
          </w:p>
          <w:p>
            <w:pPr>
              <w:pStyle w:val="style0"/>
              <w:spacing w:lineRule="exact" w:line="400"/>
              <w:ind w:firstLine="0" w:firstLineChars="0"/>
              <w:jc w:val="center"/>
              <w:rPr>
                <w:bCs/>
                <w:szCs w:val="24"/>
              </w:rPr>
            </w:pPr>
            <w:r>
              <w:rPr>
                <w:bCs/>
                <w:szCs w:val="24"/>
              </w:rPr>
              <w:t>条款号</w:t>
            </w:r>
          </w:p>
        </w:tc>
        <w:tc>
          <w:tcPr>
            <w:tcW w:w="1890" w:type="dxa"/>
            <w:tcBorders/>
            <w:vAlign w:val="center"/>
          </w:tcPr>
          <w:p>
            <w:pPr>
              <w:pStyle w:val="style0"/>
              <w:spacing w:lineRule="exact" w:line="400"/>
              <w:ind w:firstLine="0" w:firstLineChars="0"/>
              <w:jc w:val="center"/>
              <w:rPr>
                <w:bCs/>
                <w:szCs w:val="24"/>
              </w:rPr>
            </w:pPr>
            <w:r>
              <w:rPr>
                <w:bCs/>
                <w:szCs w:val="24"/>
              </w:rPr>
              <w:t>投标文件</w:t>
            </w:r>
          </w:p>
          <w:p>
            <w:pPr>
              <w:pStyle w:val="style0"/>
              <w:spacing w:lineRule="exact" w:line="400"/>
              <w:ind w:firstLine="0" w:firstLineChars="0"/>
              <w:jc w:val="center"/>
              <w:rPr>
                <w:bCs/>
                <w:szCs w:val="24"/>
              </w:rPr>
            </w:pPr>
            <w:r>
              <w:rPr>
                <w:bCs/>
                <w:szCs w:val="24"/>
              </w:rPr>
              <w:t>条款内容</w:t>
            </w:r>
          </w:p>
        </w:tc>
        <w:tc>
          <w:tcPr>
            <w:tcW w:w="1032" w:type="dxa"/>
            <w:tcBorders/>
            <w:vAlign w:val="center"/>
          </w:tcPr>
          <w:p>
            <w:pPr>
              <w:pStyle w:val="style0"/>
              <w:spacing w:lineRule="exact" w:line="400"/>
              <w:ind w:firstLine="0" w:firstLineChars="0"/>
              <w:rPr>
                <w:bCs/>
                <w:szCs w:val="24"/>
              </w:rPr>
            </w:pPr>
            <w:r>
              <w:rPr>
                <w:bCs/>
                <w:szCs w:val="24"/>
              </w:rPr>
              <w:t>说明</w:t>
            </w:r>
          </w:p>
        </w:tc>
      </w:tr>
      <w:tr>
        <w:tblPrEx/>
        <w:trPr>
          <w:trHeight w:val="586" w:hRule="atLeast"/>
        </w:trPr>
        <w:tc>
          <w:tcPr>
            <w:tcW w:w="828" w:type="dxa"/>
            <w:tcBorders/>
          </w:tcPr>
          <w:p>
            <w:pPr>
              <w:pStyle w:val="style0"/>
              <w:spacing w:lineRule="exact" w:line="400"/>
              <w:ind w:firstLine="0" w:firstLineChars="0"/>
              <w:rPr>
                <w:szCs w:val="24"/>
              </w:rPr>
            </w:pPr>
            <w:r>
              <w:rPr>
                <w:rFonts w:hint="eastAsia"/>
                <w:szCs w:val="24"/>
              </w:rPr>
              <w:t>1</w:t>
            </w: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48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032" w:type="dxa"/>
            <w:tcBorders/>
          </w:tcPr>
          <w:p>
            <w:pPr>
              <w:pStyle w:val="style0"/>
              <w:spacing w:lineRule="exact" w:line="400"/>
              <w:ind w:firstLine="0" w:firstLineChars="0"/>
              <w:rPr>
                <w:szCs w:val="24"/>
              </w:rPr>
            </w:pPr>
          </w:p>
        </w:tc>
      </w:tr>
      <w:tr>
        <w:tblPrEx/>
        <w:trPr>
          <w:trHeight w:val="586" w:hRule="atLeast"/>
        </w:trPr>
        <w:tc>
          <w:tcPr>
            <w:tcW w:w="828" w:type="dxa"/>
            <w:tcBorders/>
          </w:tcPr>
          <w:p>
            <w:pPr>
              <w:pStyle w:val="style0"/>
              <w:spacing w:lineRule="exact" w:line="400"/>
              <w:ind w:firstLine="0" w:firstLineChars="0"/>
              <w:rPr>
                <w:szCs w:val="24"/>
              </w:rPr>
            </w:pPr>
            <w:r>
              <w:rPr>
                <w:rFonts w:hint="eastAsia"/>
                <w:szCs w:val="24"/>
              </w:rPr>
              <w:t>2</w:t>
            </w: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032" w:type="dxa"/>
            <w:tcBorders/>
          </w:tcPr>
          <w:p>
            <w:pPr>
              <w:pStyle w:val="style0"/>
              <w:spacing w:lineRule="exact" w:line="400"/>
              <w:ind w:firstLine="0" w:firstLineChars="0"/>
              <w:rPr>
                <w:szCs w:val="24"/>
              </w:rPr>
            </w:pPr>
          </w:p>
        </w:tc>
      </w:tr>
      <w:tr>
        <w:tblPrEx/>
        <w:trPr>
          <w:trHeight w:val="586" w:hRule="atLeast"/>
        </w:trPr>
        <w:tc>
          <w:tcPr>
            <w:tcW w:w="828"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032" w:type="dxa"/>
            <w:tcBorders/>
          </w:tcPr>
          <w:p>
            <w:pPr>
              <w:pStyle w:val="style0"/>
              <w:spacing w:lineRule="exact" w:line="400"/>
              <w:ind w:firstLine="0" w:firstLineChars="0"/>
              <w:rPr>
                <w:szCs w:val="24"/>
              </w:rPr>
            </w:pPr>
          </w:p>
        </w:tc>
      </w:tr>
      <w:tr>
        <w:tblPrEx/>
        <w:trPr>
          <w:trHeight w:val="586" w:hRule="atLeast"/>
        </w:trPr>
        <w:tc>
          <w:tcPr>
            <w:tcW w:w="828"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032" w:type="dxa"/>
            <w:tcBorders/>
          </w:tcPr>
          <w:p>
            <w:pPr>
              <w:pStyle w:val="style0"/>
              <w:spacing w:lineRule="exact" w:line="400"/>
              <w:ind w:firstLine="0" w:firstLineChars="0"/>
              <w:rPr>
                <w:szCs w:val="24"/>
              </w:rPr>
            </w:pPr>
          </w:p>
        </w:tc>
      </w:tr>
      <w:tr>
        <w:tblPrEx/>
        <w:trPr>
          <w:trHeight w:val="586" w:hRule="atLeast"/>
        </w:trPr>
        <w:tc>
          <w:tcPr>
            <w:tcW w:w="828"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890" w:type="dxa"/>
            <w:tcBorders/>
          </w:tcPr>
          <w:p>
            <w:pPr>
              <w:pStyle w:val="style0"/>
              <w:spacing w:lineRule="exact" w:line="400"/>
              <w:ind w:firstLine="0" w:firstLineChars="0"/>
              <w:rPr>
                <w:szCs w:val="24"/>
              </w:rPr>
            </w:pPr>
          </w:p>
        </w:tc>
        <w:tc>
          <w:tcPr>
            <w:tcW w:w="1032" w:type="dxa"/>
            <w:tcBorders/>
          </w:tcPr>
          <w:p>
            <w:pPr>
              <w:pStyle w:val="style0"/>
              <w:spacing w:lineRule="exact" w:line="400"/>
              <w:ind w:firstLine="0" w:firstLineChars="0"/>
              <w:rPr>
                <w:szCs w:val="24"/>
              </w:rPr>
            </w:pPr>
          </w:p>
        </w:tc>
      </w:tr>
    </w:tbl>
    <w:p>
      <w:pPr>
        <w:pStyle w:val="style0"/>
        <w:spacing w:lineRule="exact" w:line="400"/>
        <w:ind w:firstLine="480"/>
        <w:rPr>
          <w:szCs w:val="24"/>
        </w:rPr>
      </w:pP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bookmarkStart w:id="235" w:name="_Toc56676972"/>
    <w:bookmarkStart w:id="236" w:name="_Toc424118189"/>
    <w:bookmarkStart w:id="237" w:name="_Toc518655812"/>
    <w:bookmarkStart w:id="238" w:name="_Toc23672"/>
    <w:bookmarkStart w:id="239" w:name="_Toc22374"/>
    <w:bookmarkStart w:id="240" w:name="_Toc353881020"/>
    <w:bookmarkStart w:id="241" w:name="_Toc23535"/>
    <w:bookmarkStart w:id="242" w:name="_Toc201849199"/>
    <w:p>
      <w:pPr>
        <w:pStyle w:val="style2"/>
        <w:rPr/>
      </w:pPr>
      <w:r>
        <w:t>附件九</w:t>
      </w:r>
      <w:r>
        <w:rPr>
          <w:rFonts w:hint="eastAsia"/>
        </w:rPr>
        <w:t>：</w:t>
      </w:r>
      <w:r>
        <w:t>经营业绩一览表</w:t>
      </w:r>
      <w:bookmarkEnd w:id="235"/>
      <w:bookmarkEnd w:id="236"/>
      <w:bookmarkEnd w:id="237"/>
      <w:bookmarkEnd w:id="238"/>
      <w:bookmarkEnd w:id="239"/>
      <w:bookmarkEnd w:id="240"/>
      <w:bookmarkEnd w:id="241"/>
      <w:bookmarkEnd w:id="242"/>
    </w:p>
    <w:p>
      <w:pPr>
        <w:pStyle w:val="style0"/>
        <w:spacing w:lineRule="exact" w:line="400"/>
        <w:ind w:firstLine="643"/>
        <w:jc w:val="center"/>
        <w:rPr>
          <w:b/>
          <w:bCs/>
          <w:sz w:val="32"/>
          <w:szCs w:val="24"/>
        </w:rPr>
      </w:pPr>
      <w:r>
        <w:rPr>
          <w:b/>
          <w:bCs/>
          <w:sz w:val="32"/>
          <w:szCs w:val="24"/>
        </w:rPr>
        <w:t>经营业绩一览表</w:t>
      </w:r>
    </w:p>
    <w:p>
      <w:pPr>
        <w:pStyle w:val="style0"/>
        <w:spacing w:lineRule="exact" w:line="400"/>
        <w:ind w:firstLine="482"/>
        <w:jc w:val="center"/>
        <w:rPr>
          <w:b/>
          <w:bCs/>
          <w:szCs w:val="24"/>
        </w:rPr>
      </w:pPr>
    </w:p>
    <w:p>
      <w:pPr>
        <w:pStyle w:val="style0"/>
        <w:spacing w:lineRule="exact" w:line="400"/>
        <w:ind w:firstLine="0" w:firstLineChars="0"/>
        <w:rPr>
          <w:szCs w:val="24"/>
          <w:u w:val="single"/>
        </w:rPr>
      </w:pPr>
      <w:r>
        <w:rPr>
          <w:szCs w:val="24"/>
        </w:rPr>
        <w:t>项目名称：</w:t>
      </w:r>
      <w:r>
        <w:rPr>
          <w:szCs w:val="24"/>
          <w:u w:val="single"/>
        </w:rPr>
        <w:t xml:space="preserve"> </w:t>
      </w:r>
      <w:r>
        <w:rPr>
          <w:rFonts w:hint="eastAsia"/>
          <w:szCs w:val="24"/>
          <w:u w:val="single"/>
        </w:rPr>
        <w:t>副油箱自动化焊接机器人设备</w:t>
      </w:r>
    </w:p>
    <w:p>
      <w:pPr>
        <w:pStyle w:val="style0"/>
        <w:spacing w:lineRule="exact" w:line="400"/>
        <w:ind w:firstLine="0" w:firstLineChars="0"/>
        <w:rPr>
          <w:szCs w:val="24"/>
          <w:u w:val="single"/>
        </w:rPr>
      </w:pPr>
      <w:r>
        <w:rPr>
          <w:rFonts w:hint="eastAsia"/>
          <w:szCs w:val="24"/>
          <w:u w:val="single"/>
        </w:rPr>
        <w:t>项目编号：</w:t>
      </w:r>
      <w:r>
        <w:rPr>
          <w:rFonts w:hint="eastAsia"/>
          <w:szCs w:val="24"/>
          <w:u w:val="single"/>
        </w:rPr>
        <w:t>CGZXCX-202506-4273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735"/>
        <w:gridCol w:w="840"/>
        <w:gridCol w:w="945"/>
        <w:gridCol w:w="1365"/>
        <w:gridCol w:w="1365"/>
        <w:gridCol w:w="1407"/>
      </w:tblGrid>
      <w:tr>
        <w:trPr>
          <w:trHeight w:val="620" w:hRule="atLeast"/>
        </w:trPr>
        <w:tc>
          <w:tcPr>
            <w:tcW w:w="738" w:type="dxa"/>
            <w:tcBorders/>
            <w:vAlign w:val="center"/>
          </w:tcPr>
          <w:p>
            <w:pPr>
              <w:pStyle w:val="style0"/>
              <w:ind w:firstLine="0" w:firstLineChars="0"/>
              <w:jc w:val="center"/>
              <w:rPr>
                <w:b/>
                <w:szCs w:val="24"/>
              </w:rPr>
            </w:pPr>
            <w:r>
              <w:rPr>
                <w:b/>
                <w:szCs w:val="24"/>
              </w:rPr>
              <w:t>序号</w:t>
            </w:r>
          </w:p>
        </w:tc>
        <w:tc>
          <w:tcPr>
            <w:tcW w:w="1785" w:type="dxa"/>
            <w:tcBorders/>
            <w:vAlign w:val="center"/>
          </w:tcPr>
          <w:p>
            <w:pPr>
              <w:pStyle w:val="style0"/>
              <w:ind w:firstLine="0" w:firstLineChars="0"/>
              <w:jc w:val="center"/>
              <w:rPr>
                <w:b/>
                <w:szCs w:val="24"/>
              </w:rPr>
            </w:pPr>
            <w:r>
              <w:rPr>
                <w:b/>
                <w:szCs w:val="24"/>
              </w:rPr>
              <w:t>名称</w:t>
            </w:r>
          </w:p>
        </w:tc>
        <w:tc>
          <w:tcPr>
            <w:tcW w:w="735" w:type="dxa"/>
            <w:tcBorders/>
            <w:vAlign w:val="center"/>
          </w:tcPr>
          <w:p>
            <w:pPr>
              <w:pStyle w:val="style0"/>
              <w:ind w:firstLine="0" w:firstLineChars="0"/>
              <w:jc w:val="center"/>
              <w:rPr>
                <w:b/>
                <w:szCs w:val="24"/>
              </w:rPr>
            </w:pPr>
            <w:r>
              <w:rPr>
                <w:b/>
                <w:szCs w:val="24"/>
              </w:rPr>
              <w:t>数量</w:t>
            </w:r>
          </w:p>
        </w:tc>
        <w:tc>
          <w:tcPr>
            <w:tcW w:w="840" w:type="dxa"/>
            <w:tcBorders/>
            <w:vAlign w:val="center"/>
          </w:tcPr>
          <w:p>
            <w:pPr>
              <w:pStyle w:val="style0"/>
              <w:ind w:firstLine="0" w:firstLineChars="0"/>
              <w:jc w:val="center"/>
              <w:rPr>
                <w:b/>
                <w:szCs w:val="24"/>
              </w:rPr>
            </w:pPr>
            <w:r>
              <w:rPr>
                <w:b/>
                <w:szCs w:val="24"/>
              </w:rPr>
              <w:t>规格型号</w:t>
            </w:r>
          </w:p>
        </w:tc>
        <w:tc>
          <w:tcPr>
            <w:tcW w:w="945" w:type="dxa"/>
            <w:tcBorders/>
            <w:vAlign w:val="center"/>
          </w:tcPr>
          <w:p>
            <w:pPr>
              <w:pStyle w:val="style0"/>
              <w:ind w:firstLine="0" w:firstLineChars="0"/>
              <w:jc w:val="center"/>
              <w:rPr>
                <w:b/>
                <w:szCs w:val="24"/>
              </w:rPr>
            </w:pPr>
            <w:r>
              <w:rPr>
                <w:b/>
                <w:szCs w:val="24"/>
              </w:rPr>
              <w:t>金额</w:t>
            </w:r>
            <w:r>
              <w:rPr>
                <w:rFonts w:hint="eastAsia"/>
                <w:b/>
                <w:szCs w:val="24"/>
              </w:rPr>
              <w:t>（含税）</w:t>
            </w:r>
          </w:p>
        </w:tc>
        <w:tc>
          <w:tcPr>
            <w:tcW w:w="1365" w:type="dxa"/>
            <w:tcBorders/>
            <w:vAlign w:val="center"/>
          </w:tcPr>
          <w:p>
            <w:pPr>
              <w:pStyle w:val="style0"/>
              <w:ind w:firstLine="0" w:firstLineChars="0"/>
              <w:jc w:val="center"/>
              <w:rPr>
                <w:b/>
                <w:szCs w:val="24"/>
              </w:rPr>
            </w:pPr>
            <w:r>
              <w:rPr>
                <w:b/>
                <w:szCs w:val="24"/>
              </w:rPr>
              <w:t>用户名称</w:t>
            </w:r>
          </w:p>
        </w:tc>
        <w:tc>
          <w:tcPr>
            <w:tcW w:w="1365" w:type="dxa"/>
            <w:tcBorders/>
            <w:vAlign w:val="center"/>
          </w:tcPr>
          <w:p>
            <w:pPr>
              <w:pStyle w:val="style0"/>
              <w:ind w:firstLine="0" w:firstLineChars="0"/>
              <w:jc w:val="center"/>
              <w:rPr>
                <w:b/>
                <w:szCs w:val="24"/>
              </w:rPr>
            </w:pPr>
            <w:r>
              <w:rPr>
                <w:b/>
                <w:szCs w:val="24"/>
              </w:rPr>
              <w:t>联系人及</w:t>
            </w:r>
          </w:p>
          <w:p>
            <w:pPr>
              <w:pStyle w:val="style0"/>
              <w:ind w:firstLine="0" w:firstLineChars="0"/>
              <w:jc w:val="center"/>
              <w:rPr>
                <w:b/>
                <w:szCs w:val="24"/>
              </w:rPr>
            </w:pPr>
            <w:r>
              <w:rPr>
                <w:b/>
                <w:szCs w:val="24"/>
              </w:rPr>
              <w:t>联系电话</w:t>
            </w:r>
          </w:p>
        </w:tc>
        <w:tc>
          <w:tcPr>
            <w:tcW w:w="1407" w:type="dxa"/>
            <w:tcBorders/>
            <w:vAlign w:val="center"/>
          </w:tcPr>
          <w:p>
            <w:pPr>
              <w:pStyle w:val="style0"/>
              <w:ind w:firstLine="0" w:firstLineChars="0"/>
              <w:jc w:val="center"/>
              <w:rPr>
                <w:b/>
                <w:szCs w:val="24"/>
              </w:rPr>
            </w:pPr>
            <w:r>
              <w:rPr>
                <w:b/>
                <w:szCs w:val="24"/>
              </w:rPr>
              <w:t>投产日期</w:t>
            </w: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r>
        <w:tblPrEx/>
        <w:trPr>
          <w:trHeight w:val="620" w:hRule="atLeast"/>
        </w:trPr>
        <w:tc>
          <w:tcPr>
            <w:tcW w:w="738" w:type="dxa"/>
            <w:tcBorders/>
          </w:tcPr>
          <w:p>
            <w:pPr>
              <w:pStyle w:val="style0"/>
              <w:ind w:firstLine="0" w:firstLineChars="0"/>
              <w:rPr>
                <w:b/>
                <w:szCs w:val="24"/>
              </w:rPr>
            </w:pPr>
          </w:p>
        </w:tc>
        <w:tc>
          <w:tcPr>
            <w:tcW w:w="1785" w:type="dxa"/>
            <w:tcBorders/>
          </w:tcPr>
          <w:p>
            <w:pPr>
              <w:pStyle w:val="style0"/>
              <w:ind w:firstLine="0" w:firstLineChars="0"/>
              <w:rPr>
                <w:b/>
                <w:szCs w:val="24"/>
              </w:rPr>
            </w:pPr>
          </w:p>
        </w:tc>
        <w:tc>
          <w:tcPr>
            <w:tcW w:w="735" w:type="dxa"/>
            <w:tcBorders/>
          </w:tcPr>
          <w:p>
            <w:pPr>
              <w:pStyle w:val="style0"/>
              <w:ind w:firstLine="0" w:firstLineChars="0"/>
              <w:rPr>
                <w:b/>
                <w:szCs w:val="24"/>
              </w:rPr>
            </w:pPr>
          </w:p>
        </w:tc>
        <w:tc>
          <w:tcPr>
            <w:tcW w:w="840" w:type="dxa"/>
            <w:tcBorders/>
          </w:tcPr>
          <w:p>
            <w:pPr>
              <w:pStyle w:val="style0"/>
              <w:ind w:firstLine="0" w:firstLineChars="0"/>
              <w:rPr>
                <w:b/>
                <w:szCs w:val="24"/>
              </w:rPr>
            </w:pPr>
          </w:p>
        </w:tc>
        <w:tc>
          <w:tcPr>
            <w:tcW w:w="94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365" w:type="dxa"/>
            <w:tcBorders/>
          </w:tcPr>
          <w:p>
            <w:pPr>
              <w:pStyle w:val="style0"/>
              <w:ind w:firstLine="0" w:firstLineChars="0"/>
              <w:rPr>
                <w:b/>
                <w:szCs w:val="24"/>
              </w:rPr>
            </w:pPr>
          </w:p>
        </w:tc>
        <w:tc>
          <w:tcPr>
            <w:tcW w:w="1407" w:type="dxa"/>
            <w:tcBorders/>
          </w:tcPr>
          <w:p>
            <w:pPr>
              <w:pStyle w:val="style0"/>
              <w:ind w:firstLine="0" w:firstLineChars="0"/>
              <w:rPr>
                <w:b/>
                <w:szCs w:val="24"/>
              </w:rPr>
            </w:pPr>
          </w:p>
        </w:tc>
      </w:tr>
    </w:tbl>
    <w:p>
      <w:pPr>
        <w:pStyle w:val="style0"/>
        <w:spacing w:lineRule="exact" w:line="400"/>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w:t>
      </w:r>
      <w:r>
        <w:rPr>
          <w:szCs w:val="24"/>
        </w:rPr>
        <w:t>附合同</w:t>
      </w:r>
      <w:r>
        <w:rPr>
          <w:szCs w:val="24"/>
        </w:rPr>
        <w:t>复印件。</w:t>
      </w:r>
    </w:p>
    <w:p>
      <w:pPr>
        <w:pStyle w:val="style0"/>
        <w:tabs>
          <w:tab w:val="left" w:leader="none" w:pos="1578"/>
          <w:tab w:val="left" w:leader="none" w:pos="10083"/>
        </w:tabs>
        <w:spacing w:lineRule="exact" w:line="400"/>
        <w:ind w:firstLine="480"/>
        <w:rPr>
          <w:szCs w:val="24"/>
        </w:rPr>
      </w:pP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b/>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pPr>
        <w:pStyle w:val="style0"/>
        <w:spacing w:lineRule="exact" w:line="400"/>
        <w:ind w:firstLine="480"/>
        <w:rPr>
          <w:szCs w:val="24"/>
        </w:rPr>
      </w:pPr>
    </w:p>
    <w:p>
      <w:pPr>
        <w:pStyle w:val="style0"/>
        <w:spacing w:lineRule="exact" w:line="400"/>
        <w:ind w:firstLine="480"/>
        <w:rPr>
          <w:szCs w:val="24"/>
        </w:rPr>
      </w:pPr>
    </w:p>
    <w:p>
      <w:pPr>
        <w:pStyle w:val="style77"/>
        <w:ind w:firstLine="240"/>
        <w:rPr/>
      </w:pPr>
    </w:p>
    <w:p>
      <w:pPr>
        <w:pStyle w:val="style0"/>
        <w:spacing w:lineRule="exact" w:line="400"/>
        <w:ind w:firstLine="480"/>
        <w:rPr>
          <w:szCs w:val="24"/>
        </w:rPr>
      </w:pPr>
    </w:p>
    <w:bookmarkStart w:id="243" w:name="_Toc28878"/>
    <w:bookmarkStart w:id="244" w:name="_Toc424118190"/>
    <w:bookmarkStart w:id="245" w:name="_Toc353881021"/>
    <w:bookmarkStart w:id="246" w:name="_Toc518655813"/>
    <w:bookmarkStart w:id="247" w:name="_Toc28044"/>
    <w:bookmarkStart w:id="248" w:name="_Toc24470"/>
    <w:bookmarkStart w:id="249" w:name="_Toc56676973"/>
    <w:bookmarkStart w:id="250" w:name="_Toc201849200"/>
    <w:p>
      <w:pPr>
        <w:pStyle w:val="style2"/>
        <w:rPr/>
      </w:pPr>
      <w:r>
        <w:t>附件十</w:t>
      </w:r>
      <w:r>
        <w:rPr>
          <w:rFonts w:hint="eastAsia"/>
        </w:rPr>
        <w:t>：</w:t>
      </w:r>
      <w:r>
        <w:t>服务承诺函</w:t>
      </w:r>
      <w:bookmarkEnd w:id="243"/>
      <w:bookmarkEnd w:id="244"/>
      <w:bookmarkEnd w:id="245"/>
      <w:bookmarkEnd w:id="246"/>
      <w:bookmarkEnd w:id="247"/>
      <w:bookmarkEnd w:id="248"/>
      <w:bookmarkEnd w:id="249"/>
      <w:bookmarkEnd w:id="250"/>
    </w:p>
    <w:p>
      <w:pPr>
        <w:pStyle w:val="style0"/>
        <w:spacing w:lineRule="exact" w:line="400"/>
        <w:ind w:firstLine="643"/>
        <w:jc w:val="center"/>
        <w:rPr>
          <w:b/>
          <w:bCs/>
          <w:sz w:val="32"/>
          <w:szCs w:val="32"/>
        </w:rPr>
      </w:pPr>
      <w:r>
        <w:rPr>
          <w:b/>
          <w:bCs/>
          <w:sz w:val="32"/>
          <w:szCs w:val="32"/>
        </w:rPr>
        <w:t>服务承诺函</w:t>
      </w:r>
    </w:p>
    <w:p>
      <w:pPr>
        <w:pStyle w:val="style0"/>
        <w:spacing w:lineRule="exact" w:line="400"/>
        <w:ind w:firstLine="482"/>
        <w:jc w:val="center"/>
        <w:rPr>
          <w:b/>
          <w:bCs/>
          <w:szCs w:val="24"/>
        </w:rPr>
      </w:pPr>
    </w:p>
    <w:p>
      <w:pPr>
        <w:pStyle w:val="style0"/>
        <w:spacing w:lineRule="exact" w:line="400"/>
        <w:ind w:firstLine="480"/>
        <w:rPr>
          <w:szCs w:val="24"/>
          <w:u w:val="single"/>
        </w:rPr>
      </w:pPr>
      <w:r>
        <w:rPr>
          <w:szCs w:val="24"/>
        </w:rPr>
        <w:t>项目名称：</w:t>
      </w:r>
      <w:r>
        <w:rPr>
          <w:szCs w:val="24"/>
          <w:u w:val="single"/>
        </w:rPr>
        <w:t xml:space="preserve"> </w:t>
      </w:r>
      <w:r>
        <w:rPr>
          <w:rFonts w:hint="eastAsia"/>
          <w:szCs w:val="24"/>
          <w:u w:val="single"/>
        </w:rPr>
        <w:t>副油箱自动化焊接机器人设备</w:t>
      </w:r>
    </w:p>
    <w:p>
      <w:pPr>
        <w:pStyle w:val="style0"/>
        <w:spacing w:lineRule="exact" w:line="400"/>
        <w:ind w:firstLine="480"/>
        <w:rPr>
          <w:b/>
          <w:bCs/>
          <w:szCs w:val="24"/>
        </w:rPr>
      </w:pPr>
      <w:r>
        <w:rPr>
          <w:szCs w:val="24"/>
        </w:rPr>
        <w:t>中国重汽集团济南专用车有限公司</w:t>
      </w:r>
      <w:r>
        <w:rPr>
          <w:b/>
          <w:bCs/>
          <w:szCs w:val="24"/>
        </w:rPr>
        <w:t>：</w:t>
      </w:r>
    </w:p>
    <w:p>
      <w:pPr>
        <w:pStyle w:val="style0"/>
        <w:spacing w:lineRule="exact" w:line="400"/>
        <w:ind w:firstLine="480"/>
        <w:rPr>
          <w:szCs w:val="24"/>
        </w:rPr>
      </w:pPr>
      <w:r>
        <w:rPr>
          <w:szCs w:val="24"/>
        </w:rPr>
        <w:t>我代表（投标单位名称）对中标合同产品的服务作如下承诺：</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p>
      <w:pPr>
        <w:pStyle w:val="style77"/>
        <w:ind w:firstLine="240"/>
        <w:rPr/>
      </w:pPr>
    </w:p>
    <w:p>
      <w:pPr>
        <w:pStyle w:val="style77"/>
        <w:ind w:firstLine="240"/>
        <w:rPr/>
      </w:pPr>
    </w:p>
    <w:p>
      <w:pPr>
        <w:pStyle w:val="style77"/>
        <w:ind w:firstLine="240"/>
        <w:rPr/>
      </w:pPr>
    </w:p>
    <w:p>
      <w:pPr>
        <w:pStyle w:val="style77"/>
        <w:ind w:firstLine="240"/>
        <w:rPr/>
      </w:pPr>
    </w:p>
    <w:p>
      <w:pPr>
        <w:pStyle w:val="style77"/>
        <w:ind w:firstLine="240"/>
        <w:rPr/>
      </w:pPr>
    </w:p>
    <w:p>
      <w:pPr>
        <w:pStyle w:val="style77"/>
        <w:ind w:firstLine="240"/>
        <w:rPr/>
      </w:pPr>
    </w:p>
    <w:p>
      <w:pPr>
        <w:pStyle w:val="style77"/>
        <w:ind w:firstLine="240"/>
        <w:rPr/>
      </w:pPr>
    </w:p>
    <w:p>
      <w:pPr>
        <w:pStyle w:val="style77"/>
        <w:ind w:firstLine="240"/>
        <w:rPr/>
      </w:pPr>
    </w:p>
    <w:p>
      <w:pPr>
        <w:pStyle w:val="style0"/>
        <w:spacing w:lineRule="exact" w:line="400"/>
        <w:ind w:firstLine="480"/>
        <w:rPr>
          <w:szCs w:val="24"/>
        </w:rPr>
      </w:pPr>
    </w:p>
    <w:p>
      <w:pPr>
        <w:pStyle w:val="style0"/>
        <w:spacing w:lineRule="exact" w:line="400"/>
        <w:ind w:firstLine="480"/>
        <w:rPr>
          <w:szCs w:val="24"/>
        </w:rPr>
      </w:pPr>
    </w:p>
    <w:p>
      <w:pPr>
        <w:pStyle w:val="style0"/>
        <w:spacing w:lineRule="exact" w:line="400"/>
        <w:ind w:firstLine="480"/>
        <w:rPr>
          <w:szCs w:val="24"/>
        </w:rPr>
      </w:pPr>
    </w:p>
    <w:bookmarkStart w:id="251" w:name="_Toc424118191"/>
    <w:bookmarkStart w:id="252" w:name="_Toc353881022"/>
    <w:bookmarkStart w:id="253" w:name="_Toc18254"/>
    <w:bookmarkStart w:id="254" w:name="_Toc518655814"/>
    <w:bookmarkStart w:id="255" w:name="_Toc56676974"/>
    <w:bookmarkStart w:id="256" w:name="_Toc9193"/>
    <w:bookmarkStart w:id="257" w:name="_Toc762"/>
    <w:bookmarkStart w:id="258" w:name="_Toc201849201"/>
    <w:p>
      <w:pPr>
        <w:pStyle w:val="style2"/>
        <w:rPr/>
      </w:pPr>
      <w:r>
        <w:t>附件十一</w:t>
      </w:r>
      <w:r>
        <w:rPr>
          <w:rFonts w:hint="eastAsia"/>
        </w:rPr>
        <w:t>：</w:t>
      </w:r>
      <w:r>
        <w:t>设备质量承诺函</w:t>
      </w:r>
      <w:bookmarkEnd w:id="251"/>
      <w:bookmarkEnd w:id="252"/>
      <w:bookmarkEnd w:id="253"/>
      <w:bookmarkEnd w:id="254"/>
      <w:bookmarkEnd w:id="255"/>
      <w:bookmarkEnd w:id="256"/>
      <w:bookmarkEnd w:id="257"/>
      <w:bookmarkEnd w:id="258"/>
    </w:p>
    <w:p>
      <w:pPr>
        <w:pStyle w:val="style0"/>
        <w:spacing w:lineRule="exact" w:line="400"/>
        <w:ind w:firstLine="643"/>
        <w:jc w:val="center"/>
        <w:rPr>
          <w:b/>
          <w:bCs/>
          <w:sz w:val="32"/>
          <w:szCs w:val="32"/>
        </w:rPr>
      </w:pPr>
      <w:r>
        <w:rPr>
          <w:b/>
          <w:bCs/>
          <w:sz w:val="32"/>
          <w:szCs w:val="32"/>
        </w:rPr>
        <w:t>设备质量承诺函</w:t>
      </w:r>
    </w:p>
    <w:p>
      <w:pPr>
        <w:pStyle w:val="style0"/>
        <w:spacing w:lineRule="exact" w:line="400"/>
        <w:ind w:firstLine="480"/>
        <w:rPr>
          <w:szCs w:val="24"/>
        </w:rPr>
      </w:pPr>
      <w:r>
        <w:rPr>
          <w:szCs w:val="24"/>
        </w:rPr>
        <w:t xml:space="preserve">                                               </w:t>
      </w:r>
    </w:p>
    <w:p>
      <w:pPr>
        <w:pStyle w:val="style0"/>
        <w:spacing w:lineRule="exact" w:line="400"/>
        <w:ind w:firstLine="480"/>
        <w:rPr>
          <w:szCs w:val="24"/>
          <w:u w:val="single"/>
        </w:rPr>
      </w:pPr>
      <w:r>
        <w:rPr>
          <w:szCs w:val="24"/>
        </w:rPr>
        <w:t>项目名称</w:t>
      </w:r>
      <w:r>
        <w:rPr>
          <w:szCs w:val="24"/>
        </w:rPr>
        <w:t>:</w:t>
      </w:r>
      <w:r>
        <w:rPr>
          <w:szCs w:val="24"/>
          <w:u w:val="single"/>
        </w:rPr>
        <w:t xml:space="preserve">  </w:t>
      </w:r>
      <w:r>
        <w:rPr>
          <w:rFonts w:hint="eastAsia"/>
          <w:szCs w:val="24"/>
          <w:u w:val="single"/>
        </w:rPr>
        <w:t>副油箱自动化焊接机器人设备</w:t>
      </w:r>
    </w:p>
    <w:p>
      <w:pPr>
        <w:pStyle w:val="style0"/>
        <w:spacing w:lineRule="exact" w:line="400"/>
        <w:ind w:firstLine="480"/>
        <w:rPr>
          <w:b/>
          <w:bCs/>
          <w:szCs w:val="24"/>
        </w:rPr>
      </w:pPr>
      <w:r>
        <w:rPr>
          <w:szCs w:val="24"/>
        </w:rPr>
        <w:t>中国重汽集团济南专用</w:t>
      </w:r>
      <w:r>
        <w:rPr>
          <w:rFonts w:hint="eastAsia"/>
          <w:szCs w:val="24"/>
        </w:rPr>
        <w:t>车</w:t>
      </w:r>
      <w:r>
        <w:rPr>
          <w:szCs w:val="24"/>
        </w:rPr>
        <w:t>有限公司</w:t>
      </w:r>
      <w:r>
        <w:rPr>
          <w:b/>
          <w:bCs/>
          <w:szCs w:val="24"/>
        </w:rPr>
        <w:t>：</w:t>
      </w:r>
    </w:p>
    <w:p>
      <w:pPr>
        <w:pStyle w:val="style0"/>
        <w:spacing w:lineRule="exact" w:line="400"/>
        <w:ind w:firstLine="480"/>
        <w:rPr>
          <w:szCs w:val="24"/>
        </w:rPr>
      </w:pPr>
      <w:r>
        <w:rPr>
          <w:szCs w:val="24"/>
        </w:rPr>
        <w:t>我代表</w:t>
      </w:r>
      <w:r>
        <w:rPr>
          <w:szCs w:val="24"/>
        </w:rPr>
        <w:t>(</w:t>
      </w:r>
      <w:r>
        <w:rPr>
          <w:szCs w:val="24"/>
        </w:rPr>
        <w:t>投标单位名称</w:t>
      </w:r>
      <w:r>
        <w:rPr>
          <w:szCs w:val="24"/>
        </w:rPr>
        <w:t>)</w:t>
      </w:r>
      <w:r>
        <w:rPr>
          <w:szCs w:val="24"/>
        </w:rPr>
        <w:t>为保证中标产品的质量特作如下承诺：</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firstLine="480"/>
        <w:rPr>
          <w:szCs w:val="24"/>
          <w:u w:val="single"/>
        </w:rPr>
      </w:pPr>
      <w:r>
        <w:rPr>
          <w:szCs w:val="24"/>
          <w:u w:val="single"/>
        </w:rPr>
        <w:t xml:space="preserve">                                                                       </w:t>
      </w:r>
    </w:p>
    <w:p>
      <w:pPr>
        <w:pStyle w:val="style0"/>
        <w:spacing w:lineRule="exact" w:line="400"/>
        <w:ind w:left="480" w:firstLine="480"/>
        <w:rPr>
          <w:szCs w:val="24"/>
        </w:rPr>
      </w:pPr>
      <w:r>
        <w:rPr>
          <w:szCs w:val="24"/>
        </w:rPr>
        <w:t xml:space="preserve">                           </w:t>
      </w:r>
    </w:p>
    <w:p>
      <w:pPr>
        <w:pStyle w:val="style0"/>
        <w:spacing w:lineRule="exact" w:line="400"/>
        <w:ind w:firstLine="480"/>
        <w:rPr>
          <w:szCs w:val="24"/>
        </w:rPr>
      </w:pPr>
      <w:r>
        <w:rPr>
          <w:szCs w:val="24"/>
        </w:rPr>
        <w:t>投标人：（盖章）</w:t>
      </w:r>
    </w:p>
    <w:p>
      <w:pPr>
        <w:pStyle w:val="style0"/>
        <w:spacing w:lineRule="exact" w:line="400"/>
        <w:ind w:firstLine="480"/>
        <w:rPr>
          <w:szCs w:val="24"/>
        </w:rPr>
      </w:pPr>
      <w:r>
        <w:rPr>
          <w:szCs w:val="24"/>
        </w:rPr>
        <w:t>法定代表人（委托代理人）：（签字）</w:t>
      </w:r>
    </w:p>
    <w:p>
      <w:pPr>
        <w:pStyle w:val="style0"/>
        <w:spacing w:lineRule="exact" w:line="400"/>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pPr>
        <w:pStyle w:val="style3"/>
        <w:numPr>
          <w:ilvl w:val="0"/>
          <w:numId w:val="0"/>
        </w:numPr>
        <w:ind w:left="568"/>
        <w:rPr/>
        <w:sectPr>
          <w:pgSz w:w="11907" w:h="16840" w:orient="portrait"/>
          <w:pgMar w:top="1440" w:right="1080" w:bottom="1440" w:left="1080" w:header="724" w:footer="851" w:gutter="0"/>
          <w:cols w:space="720"/>
          <w:docGrid w:linePitch="290" w:charSpace="-3931"/>
        </w:sectPr>
      </w:pPr>
    </w:p>
    <w:bookmarkStart w:id="259" w:name="_Toc6135"/>
    <w:bookmarkStart w:id="260" w:name="_Toc56676975"/>
    <w:bookmarkStart w:id="261" w:name="_Toc201849202"/>
    <w:p>
      <w:pPr>
        <w:pStyle w:val="style2"/>
        <w:spacing w:after="312"/>
        <w:rPr/>
      </w:pPr>
      <w:r>
        <w:t>附件十二</w:t>
      </w:r>
      <w:r>
        <w:rPr>
          <w:rFonts w:hint="eastAsia"/>
        </w:rPr>
        <w:t>：</w:t>
      </w:r>
      <w:r>
        <w:t>封面格式（参考）</w:t>
      </w:r>
      <w:bookmarkEnd w:id="259"/>
      <w:bookmarkEnd w:id="260"/>
      <w:bookmarkEnd w:id="261"/>
    </w:p>
    <w:p>
      <w:pPr>
        <w:pStyle w:val="style0"/>
        <w:spacing w:lineRule="exact" w:line="400"/>
        <w:ind w:firstLine="643"/>
        <w:jc w:val="center"/>
        <w:rPr>
          <w:b/>
          <w:bCs/>
          <w:sz w:val="32"/>
          <w:szCs w:val="32"/>
        </w:rPr>
      </w:pPr>
      <w:r>
        <w:rPr>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trPr>
          <w:trHeight w:val="3470" w:hRule="atLeast"/>
          <w:jc w:val="center"/>
        </w:trPr>
        <w:tc>
          <w:tcPr>
            <w:tcW w:w="4285" w:type="dxa"/>
            <w:tcBorders/>
          </w:tcPr>
          <w:p>
            <w:pPr>
              <w:pStyle w:val="style0"/>
              <w:spacing w:lineRule="exact" w:line="400"/>
              <w:ind w:left="1997" w:firstLine="0" w:firstLineChars="0"/>
              <w:jc w:val="left"/>
              <w:rPr>
                <w:szCs w:val="24"/>
              </w:rPr>
            </w:pPr>
          </w:p>
          <w:p>
            <w:pPr>
              <w:pStyle w:val="style0"/>
              <w:spacing w:lineRule="exact" w:line="400"/>
              <w:ind w:firstLine="0" w:firstLineChars="0"/>
              <w:jc w:val="left"/>
              <w:rPr>
                <w:b/>
                <w:bCs/>
                <w:szCs w:val="24"/>
              </w:rPr>
            </w:pPr>
            <w:r>
              <w:rPr>
                <w:b/>
                <w:bCs/>
                <w:szCs w:val="24"/>
              </w:rPr>
              <w:t>投标文件</w:t>
            </w:r>
          </w:p>
          <w:p>
            <w:pPr>
              <w:pStyle w:val="style0"/>
              <w:spacing w:lineRule="exact" w:line="400"/>
              <w:ind w:firstLine="0" w:firstLineChars="0"/>
              <w:jc w:val="left"/>
              <w:rPr>
                <w:szCs w:val="24"/>
              </w:rPr>
            </w:pPr>
            <w:r>
              <w:rPr>
                <w:b/>
                <w:bCs/>
                <w:szCs w:val="24"/>
              </w:rPr>
              <w:t>（正本）</w:t>
            </w:r>
          </w:p>
          <w:p>
            <w:pPr>
              <w:pStyle w:val="style0"/>
              <w:spacing w:lineRule="exact" w:line="400"/>
              <w:ind w:left="1997" w:firstLine="0" w:firstLineChars="0"/>
              <w:jc w:val="left"/>
              <w:rPr>
                <w:szCs w:val="24"/>
              </w:rPr>
            </w:pPr>
          </w:p>
          <w:p>
            <w:pPr>
              <w:pStyle w:val="style0"/>
              <w:spacing w:lineRule="exact" w:line="400"/>
              <w:ind w:firstLine="0" w:firstLineChars="0"/>
              <w:jc w:val="left"/>
              <w:rPr>
                <w:szCs w:val="24"/>
              </w:rPr>
            </w:pPr>
            <w:r>
              <w:rPr>
                <w:szCs w:val="24"/>
              </w:rPr>
              <w:t>项目编号：</w:t>
            </w:r>
          </w:p>
          <w:p>
            <w:pPr>
              <w:pStyle w:val="style0"/>
              <w:spacing w:lineRule="exact" w:line="400"/>
              <w:ind w:firstLine="0" w:firstLineChars="0"/>
              <w:jc w:val="left"/>
              <w:rPr>
                <w:szCs w:val="24"/>
              </w:rPr>
            </w:pPr>
            <w:r>
              <w:rPr>
                <w:szCs w:val="24"/>
              </w:rPr>
              <w:t>项目名称：</w:t>
            </w:r>
          </w:p>
          <w:p>
            <w:pPr>
              <w:pStyle w:val="style0"/>
              <w:spacing w:lineRule="exact" w:line="400"/>
              <w:ind w:firstLine="0" w:firstLineChars="0"/>
              <w:jc w:val="left"/>
              <w:rPr>
                <w:szCs w:val="24"/>
              </w:rPr>
            </w:pPr>
            <w:r>
              <w:rPr>
                <w:szCs w:val="24"/>
              </w:rPr>
              <w:t>投标人名称（公章）：</w:t>
            </w:r>
          </w:p>
          <w:p>
            <w:pPr>
              <w:pStyle w:val="style0"/>
              <w:spacing w:lineRule="exact" w:line="400"/>
              <w:ind w:firstLine="0" w:firstLineChars="0"/>
              <w:jc w:val="left"/>
              <w:rPr>
                <w:szCs w:val="24"/>
              </w:rPr>
            </w:pPr>
            <w:r>
              <w:rPr>
                <w:szCs w:val="24"/>
              </w:rPr>
              <w:t>地址：</w:t>
            </w:r>
          </w:p>
          <w:p>
            <w:pPr>
              <w:pStyle w:val="style0"/>
              <w:spacing w:lineRule="exact" w:line="400"/>
              <w:ind w:firstLine="0" w:firstLineChars="0"/>
              <w:jc w:val="left"/>
              <w:rPr>
                <w:szCs w:val="24"/>
              </w:rPr>
            </w:pPr>
            <w:r>
              <w:rPr>
                <w:szCs w:val="24"/>
              </w:rPr>
              <w:t>电话：</w:t>
            </w:r>
          </w:p>
          <w:p>
            <w:pPr>
              <w:pStyle w:val="style0"/>
              <w:spacing w:lineRule="exact" w:line="400"/>
              <w:ind w:firstLine="0" w:firstLineChars="0"/>
              <w:jc w:val="left"/>
              <w:rPr>
                <w:szCs w:val="24"/>
              </w:rPr>
            </w:pPr>
            <w:r>
              <w:rPr>
                <w:szCs w:val="24"/>
              </w:rPr>
              <w:t>传真：</w:t>
            </w:r>
          </w:p>
          <w:p>
            <w:pPr>
              <w:pStyle w:val="style0"/>
              <w:spacing w:lineRule="exact" w:line="400"/>
              <w:ind w:firstLine="0" w:firstLineChars="0"/>
              <w:jc w:val="left"/>
              <w:rPr>
                <w:szCs w:val="24"/>
              </w:rPr>
            </w:pPr>
            <w:r>
              <w:rPr>
                <w:szCs w:val="24"/>
              </w:rPr>
              <w:t>邮编：</w:t>
            </w:r>
            <w:r>
              <w:rPr>
                <w:szCs w:val="24"/>
              </w:rPr>
              <w:t xml:space="preserve"> </w:t>
            </w:r>
          </w:p>
        </w:tc>
        <w:tc>
          <w:tcPr>
            <w:tcW w:w="4775" w:type="dxa"/>
            <w:tcBorders/>
          </w:tcPr>
          <w:p>
            <w:pPr>
              <w:pStyle w:val="style0"/>
              <w:spacing w:lineRule="exact" w:line="400"/>
              <w:ind w:left="1997" w:firstLine="0" w:firstLineChars="0"/>
              <w:jc w:val="left"/>
              <w:rPr>
                <w:szCs w:val="24"/>
              </w:rPr>
            </w:pPr>
          </w:p>
          <w:p>
            <w:pPr>
              <w:pStyle w:val="style0"/>
              <w:spacing w:lineRule="exact" w:line="400"/>
              <w:ind w:firstLine="0" w:firstLineChars="0"/>
              <w:jc w:val="left"/>
              <w:rPr>
                <w:b/>
                <w:bCs/>
                <w:szCs w:val="24"/>
              </w:rPr>
            </w:pPr>
            <w:r>
              <w:rPr>
                <w:b/>
                <w:bCs/>
                <w:szCs w:val="24"/>
              </w:rPr>
              <w:t>投标文件</w:t>
            </w:r>
          </w:p>
          <w:p>
            <w:pPr>
              <w:pStyle w:val="style0"/>
              <w:spacing w:lineRule="exact" w:line="400"/>
              <w:ind w:firstLine="0" w:firstLineChars="0"/>
              <w:jc w:val="left"/>
              <w:rPr>
                <w:szCs w:val="24"/>
              </w:rPr>
            </w:pPr>
            <w:r>
              <w:rPr>
                <w:b/>
                <w:bCs/>
                <w:szCs w:val="24"/>
              </w:rPr>
              <w:t>（副本）</w:t>
            </w:r>
          </w:p>
          <w:p>
            <w:pPr>
              <w:pStyle w:val="style0"/>
              <w:spacing w:lineRule="exact" w:line="400"/>
              <w:ind w:left="1997" w:firstLine="0" w:firstLineChars="0"/>
              <w:jc w:val="left"/>
              <w:rPr>
                <w:szCs w:val="24"/>
              </w:rPr>
            </w:pPr>
          </w:p>
          <w:p>
            <w:pPr>
              <w:pStyle w:val="style0"/>
              <w:spacing w:lineRule="exact" w:line="400"/>
              <w:ind w:firstLine="0" w:firstLineChars="0"/>
              <w:jc w:val="left"/>
              <w:rPr>
                <w:szCs w:val="24"/>
              </w:rPr>
            </w:pPr>
            <w:r>
              <w:rPr>
                <w:szCs w:val="24"/>
              </w:rPr>
              <w:t>项目编号：</w:t>
            </w:r>
          </w:p>
          <w:p>
            <w:pPr>
              <w:pStyle w:val="style0"/>
              <w:spacing w:lineRule="exact" w:line="400"/>
              <w:ind w:firstLine="0" w:firstLineChars="0"/>
              <w:jc w:val="left"/>
              <w:rPr>
                <w:szCs w:val="24"/>
              </w:rPr>
            </w:pPr>
            <w:r>
              <w:rPr>
                <w:szCs w:val="24"/>
              </w:rPr>
              <w:t>项目名称：</w:t>
            </w:r>
          </w:p>
          <w:p>
            <w:pPr>
              <w:pStyle w:val="style0"/>
              <w:spacing w:lineRule="exact" w:line="400"/>
              <w:ind w:firstLine="0" w:firstLineChars="0"/>
              <w:jc w:val="left"/>
              <w:rPr>
                <w:szCs w:val="24"/>
              </w:rPr>
            </w:pPr>
            <w:r>
              <w:rPr>
                <w:szCs w:val="24"/>
              </w:rPr>
              <w:t>投标人名称（公章）：</w:t>
            </w:r>
          </w:p>
          <w:p>
            <w:pPr>
              <w:pStyle w:val="style0"/>
              <w:spacing w:lineRule="exact" w:line="400"/>
              <w:ind w:firstLine="0" w:firstLineChars="0"/>
              <w:jc w:val="left"/>
              <w:rPr>
                <w:szCs w:val="24"/>
              </w:rPr>
            </w:pPr>
            <w:r>
              <w:rPr>
                <w:szCs w:val="24"/>
              </w:rPr>
              <w:t>地址：</w:t>
            </w:r>
          </w:p>
          <w:p>
            <w:pPr>
              <w:pStyle w:val="style0"/>
              <w:spacing w:lineRule="exact" w:line="400"/>
              <w:ind w:firstLine="0" w:firstLineChars="0"/>
              <w:jc w:val="left"/>
              <w:rPr>
                <w:szCs w:val="24"/>
              </w:rPr>
            </w:pPr>
            <w:r>
              <w:rPr>
                <w:szCs w:val="24"/>
              </w:rPr>
              <w:t>电话：</w:t>
            </w:r>
          </w:p>
          <w:p>
            <w:pPr>
              <w:pStyle w:val="style0"/>
              <w:spacing w:lineRule="exact" w:line="400"/>
              <w:ind w:firstLine="0" w:firstLineChars="0"/>
              <w:jc w:val="left"/>
              <w:rPr>
                <w:szCs w:val="24"/>
              </w:rPr>
            </w:pPr>
            <w:r>
              <w:rPr>
                <w:szCs w:val="24"/>
              </w:rPr>
              <w:t>传真：</w:t>
            </w:r>
          </w:p>
          <w:p>
            <w:pPr>
              <w:pStyle w:val="style0"/>
              <w:spacing w:lineRule="exact" w:line="400"/>
              <w:ind w:firstLine="0" w:firstLineChars="0"/>
              <w:jc w:val="left"/>
              <w:rPr>
                <w:szCs w:val="24"/>
              </w:rPr>
            </w:pPr>
            <w:r>
              <w:rPr>
                <w:szCs w:val="24"/>
              </w:rPr>
              <w:t>邮编：</w:t>
            </w:r>
            <w:r>
              <w:rPr>
                <w:szCs w:val="24"/>
              </w:rPr>
              <w:t xml:space="preserve"> </w:t>
            </w:r>
          </w:p>
        </w:tc>
      </w:tr>
    </w:tbl>
    <w:p>
      <w:pPr>
        <w:pStyle w:val="style0"/>
        <w:spacing w:lineRule="exact" w:line="400"/>
        <w:ind w:left="1997" w:firstLine="48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trPr>
          <w:trHeight w:val="2790" w:hRule="atLeast"/>
          <w:jc w:val="center"/>
        </w:trPr>
        <w:tc>
          <w:tcPr>
            <w:tcW w:w="4285" w:type="dxa"/>
            <w:tcBorders/>
          </w:tcPr>
          <w:p>
            <w:pPr>
              <w:pStyle w:val="style0"/>
              <w:spacing w:lineRule="exact" w:line="400"/>
              <w:ind w:firstLine="0" w:firstLineChars="0"/>
              <w:jc w:val="left"/>
              <w:rPr>
                <w:szCs w:val="24"/>
              </w:rPr>
            </w:pPr>
          </w:p>
          <w:p>
            <w:pPr>
              <w:pStyle w:val="style0"/>
              <w:spacing w:lineRule="exact" w:line="400"/>
              <w:ind w:firstLine="0" w:firstLineChars="0"/>
              <w:jc w:val="left"/>
              <w:rPr>
                <w:szCs w:val="24"/>
              </w:rPr>
            </w:pPr>
            <w:r>
              <w:rPr>
                <w:b/>
                <w:bCs/>
                <w:szCs w:val="24"/>
              </w:rPr>
              <w:t>开标一览表</w:t>
            </w:r>
            <w:r>
              <w:rPr>
                <w:b/>
                <w:bCs/>
                <w:szCs w:val="24"/>
              </w:rPr>
              <w:t xml:space="preserve">  </w:t>
            </w:r>
            <w:r>
              <w:rPr>
                <w:szCs w:val="24"/>
              </w:rPr>
              <w:t xml:space="preserve">            </w:t>
            </w:r>
          </w:p>
          <w:p>
            <w:pPr>
              <w:pStyle w:val="style0"/>
              <w:spacing w:lineRule="exact" w:line="400"/>
              <w:ind w:firstLine="0" w:firstLineChars="0"/>
              <w:jc w:val="left"/>
              <w:rPr>
                <w:szCs w:val="24"/>
              </w:rPr>
            </w:pPr>
          </w:p>
          <w:p>
            <w:pPr>
              <w:pStyle w:val="style0"/>
              <w:spacing w:lineRule="exact" w:line="400"/>
              <w:ind w:firstLine="0" w:firstLineChars="0"/>
              <w:jc w:val="left"/>
              <w:rPr>
                <w:szCs w:val="24"/>
              </w:rPr>
            </w:pPr>
            <w:r>
              <w:rPr>
                <w:szCs w:val="24"/>
              </w:rPr>
              <w:t>项目编号：</w:t>
            </w:r>
          </w:p>
          <w:p>
            <w:pPr>
              <w:pStyle w:val="style0"/>
              <w:spacing w:lineRule="exact" w:line="400"/>
              <w:ind w:firstLine="0" w:firstLineChars="0"/>
              <w:jc w:val="left"/>
              <w:rPr>
                <w:szCs w:val="24"/>
              </w:rPr>
            </w:pPr>
            <w:r>
              <w:rPr>
                <w:szCs w:val="24"/>
              </w:rPr>
              <w:t>项目名称：</w:t>
            </w:r>
          </w:p>
          <w:p>
            <w:pPr>
              <w:pStyle w:val="style0"/>
              <w:spacing w:lineRule="exact" w:line="400"/>
              <w:ind w:firstLine="0" w:firstLineChars="0"/>
              <w:jc w:val="left"/>
              <w:rPr>
                <w:szCs w:val="24"/>
              </w:rPr>
            </w:pPr>
            <w:r>
              <w:rPr>
                <w:szCs w:val="24"/>
              </w:rPr>
              <w:t>投标人名称（公章）：</w:t>
            </w:r>
          </w:p>
          <w:p>
            <w:pPr>
              <w:pStyle w:val="style0"/>
              <w:spacing w:lineRule="exact" w:line="400"/>
              <w:ind w:firstLine="0" w:firstLineChars="0"/>
              <w:jc w:val="left"/>
              <w:rPr>
                <w:szCs w:val="24"/>
              </w:rPr>
            </w:pPr>
            <w:r>
              <w:rPr>
                <w:szCs w:val="24"/>
              </w:rPr>
              <w:t>地址：</w:t>
            </w:r>
          </w:p>
          <w:p>
            <w:pPr>
              <w:pStyle w:val="style0"/>
              <w:spacing w:lineRule="exact" w:line="400"/>
              <w:ind w:firstLine="0" w:firstLineChars="0"/>
              <w:jc w:val="left"/>
              <w:rPr>
                <w:szCs w:val="24"/>
              </w:rPr>
            </w:pPr>
            <w:r>
              <w:rPr>
                <w:szCs w:val="24"/>
              </w:rPr>
              <w:t>电话：</w:t>
            </w:r>
          </w:p>
          <w:p>
            <w:pPr>
              <w:pStyle w:val="style0"/>
              <w:spacing w:lineRule="exact" w:line="400"/>
              <w:ind w:firstLine="0" w:firstLineChars="0"/>
              <w:jc w:val="left"/>
              <w:rPr>
                <w:szCs w:val="24"/>
              </w:rPr>
            </w:pPr>
            <w:r>
              <w:rPr>
                <w:szCs w:val="24"/>
              </w:rPr>
              <w:t>传真：</w:t>
            </w:r>
          </w:p>
          <w:p>
            <w:pPr>
              <w:pStyle w:val="style0"/>
              <w:spacing w:lineRule="exact" w:line="400"/>
              <w:ind w:firstLine="0" w:firstLineChars="0"/>
              <w:jc w:val="left"/>
              <w:rPr>
                <w:szCs w:val="24"/>
              </w:rPr>
            </w:pPr>
            <w:r>
              <w:rPr>
                <w:szCs w:val="24"/>
              </w:rPr>
              <w:t>邮编：</w:t>
            </w:r>
          </w:p>
          <w:p>
            <w:pPr>
              <w:pStyle w:val="style0"/>
              <w:spacing w:lineRule="exact" w:line="400"/>
              <w:ind w:firstLine="0" w:firstLineChars="0"/>
              <w:jc w:val="left"/>
              <w:rPr>
                <w:szCs w:val="24"/>
              </w:rPr>
            </w:pPr>
          </w:p>
        </w:tc>
        <w:tc>
          <w:tcPr>
            <w:tcW w:w="4775" w:type="dxa"/>
            <w:tcBorders/>
          </w:tcPr>
          <w:p>
            <w:pPr>
              <w:pStyle w:val="style0"/>
              <w:spacing w:lineRule="exact" w:line="400"/>
              <w:ind w:firstLine="0" w:firstLineChars="0"/>
              <w:jc w:val="left"/>
              <w:rPr>
                <w:szCs w:val="24"/>
              </w:rPr>
            </w:pPr>
          </w:p>
          <w:p>
            <w:pPr>
              <w:pStyle w:val="style0"/>
              <w:spacing w:lineRule="exact" w:line="400"/>
              <w:ind w:firstLine="0" w:firstLineChars="0"/>
              <w:jc w:val="left"/>
              <w:rPr>
                <w:b/>
                <w:bCs/>
                <w:szCs w:val="24"/>
              </w:rPr>
            </w:pPr>
            <w:r>
              <w:rPr>
                <w:b/>
                <w:bCs/>
                <w:szCs w:val="24"/>
              </w:rPr>
              <w:t>电子版投标文件</w:t>
            </w:r>
          </w:p>
          <w:p>
            <w:pPr>
              <w:pStyle w:val="style0"/>
              <w:spacing w:lineRule="exact" w:line="400"/>
              <w:ind w:firstLine="0" w:firstLineChars="0"/>
              <w:jc w:val="left"/>
              <w:rPr>
                <w:b/>
                <w:bCs/>
                <w:szCs w:val="24"/>
              </w:rPr>
            </w:pPr>
          </w:p>
          <w:p>
            <w:pPr>
              <w:pStyle w:val="style0"/>
              <w:spacing w:lineRule="exact" w:line="400"/>
              <w:ind w:firstLine="0" w:firstLineChars="0"/>
              <w:jc w:val="left"/>
              <w:rPr>
                <w:szCs w:val="24"/>
              </w:rPr>
            </w:pPr>
            <w:r>
              <w:rPr>
                <w:szCs w:val="24"/>
              </w:rPr>
              <w:t>项目编号：</w:t>
            </w:r>
          </w:p>
          <w:p>
            <w:pPr>
              <w:pStyle w:val="style0"/>
              <w:spacing w:lineRule="exact" w:line="400"/>
              <w:ind w:firstLine="0" w:firstLineChars="0"/>
              <w:jc w:val="left"/>
              <w:rPr>
                <w:szCs w:val="24"/>
              </w:rPr>
            </w:pPr>
            <w:r>
              <w:rPr>
                <w:szCs w:val="24"/>
              </w:rPr>
              <w:t>项目名称：</w:t>
            </w:r>
          </w:p>
          <w:p>
            <w:pPr>
              <w:pStyle w:val="style0"/>
              <w:spacing w:lineRule="exact" w:line="400"/>
              <w:ind w:firstLine="0" w:firstLineChars="0"/>
              <w:jc w:val="left"/>
              <w:rPr>
                <w:szCs w:val="24"/>
              </w:rPr>
            </w:pPr>
            <w:r>
              <w:rPr>
                <w:szCs w:val="24"/>
              </w:rPr>
              <w:t>投标人名称（公章）：</w:t>
            </w:r>
          </w:p>
          <w:p>
            <w:pPr>
              <w:pStyle w:val="style0"/>
              <w:spacing w:lineRule="exact" w:line="400"/>
              <w:ind w:firstLine="0" w:firstLineChars="0"/>
              <w:jc w:val="left"/>
              <w:rPr>
                <w:szCs w:val="24"/>
              </w:rPr>
            </w:pPr>
            <w:r>
              <w:rPr>
                <w:szCs w:val="24"/>
              </w:rPr>
              <w:t>地址：</w:t>
            </w:r>
          </w:p>
          <w:p>
            <w:pPr>
              <w:pStyle w:val="style0"/>
              <w:spacing w:lineRule="exact" w:line="400"/>
              <w:ind w:firstLine="0" w:firstLineChars="0"/>
              <w:jc w:val="left"/>
              <w:rPr>
                <w:szCs w:val="24"/>
              </w:rPr>
            </w:pPr>
            <w:r>
              <w:rPr>
                <w:szCs w:val="24"/>
              </w:rPr>
              <w:t>电话：</w:t>
            </w:r>
          </w:p>
          <w:p>
            <w:pPr>
              <w:pStyle w:val="style0"/>
              <w:spacing w:lineRule="exact" w:line="400"/>
              <w:ind w:firstLine="0" w:firstLineChars="0"/>
              <w:jc w:val="left"/>
              <w:rPr>
                <w:szCs w:val="24"/>
              </w:rPr>
            </w:pPr>
            <w:r>
              <w:rPr>
                <w:szCs w:val="24"/>
              </w:rPr>
              <w:t>传真：</w:t>
            </w:r>
          </w:p>
          <w:p>
            <w:pPr>
              <w:pStyle w:val="style0"/>
              <w:spacing w:lineRule="exact" w:line="400"/>
              <w:ind w:firstLine="0" w:firstLineChars="0"/>
              <w:jc w:val="left"/>
              <w:rPr>
                <w:szCs w:val="24"/>
              </w:rPr>
            </w:pPr>
            <w:r>
              <w:rPr>
                <w:szCs w:val="24"/>
              </w:rPr>
              <w:t>邮编：</w:t>
            </w:r>
          </w:p>
        </w:tc>
      </w:tr>
    </w:tbl>
    <w:p>
      <w:pPr>
        <w:pStyle w:val="style0"/>
        <w:spacing w:lineRule="exact" w:line="400"/>
        <w:ind w:left="1997" w:firstLine="480"/>
        <w:rPr>
          <w:szCs w:val="24"/>
        </w:rPr>
      </w:pPr>
    </w:p>
    <w:p>
      <w:pPr>
        <w:pStyle w:val="style0"/>
        <w:spacing w:lineRule="exact" w:line="400"/>
        <w:ind w:firstLine="0" w:firstLineChars="0"/>
        <w:rPr>
          <w:b/>
          <w:bCs/>
          <w:szCs w:val="24"/>
        </w:rPr>
      </w:pPr>
      <w:r>
        <w:rPr>
          <w:b/>
          <w:bCs/>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trPr>
          <w:trHeight w:val="1076" w:hRule="atLeast"/>
          <w:jc w:val="center"/>
        </w:trPr>
        <w:tc>
          <w:tcPr>
            <w:tcW w:w="9168" w:type="dxa"/>
            <w:tcBorders/>
            <w:vAlign w:val="center"/>
          </w:tcPr>
          <w:p>
            <w:pPr>
              <w:pStyle w:val="style0"/>
              <w:spacing w:lineRule="exact" w:line="400"/>
              <w:ind w:firstLine="0" w:firstLineChars="0"/>
              <w:rPr>
                <w:szCs w:val="24"/>
              </w:rPr>
            </w:pPr>
            <w:r>
              <w:rPr>
                <w:szCs w:val="24"/>
              </w:rPr>
              <w:t>……………………</w:t>
            </w:r>
            <w:r>
              <w:rPr>
                <w:szCs w:val="24"/>
              </w:rPr>
              <w:t>于</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szCs w:val="24"/>
                <w:u w:val="single"/>
              </w:rPr>
              <w:t xml:space="preserve">  </w:t>
            </w:r>
            <w:r>
              <w:rPr>
                <w:szCs w:val="24"/>
              </w:rPr>
              <w:t>时之前不准启封</w:t>
            </w:r>
            <w:r>
              <w:rPr>
                <w:szCs w:val="24"/>
              </w:rPr>
              <w:t>（公章）</w:t>
            </w:r>
            <w:r>
              <w:rPr>
                <w:szCs w:val="24"/>
              </w:rPr>
              <w:t>…………………</w:t>
            </w:r>
          </w:p>
        </w:tc>
      </w:tr>
    </w:tbl>
    <w:p>
      <w:pPr>
        <w:pStyle w:val="style0"/>
        <w:spacing w:lineRule="exact" w:line="400"/>
        <w:ind w:firstLine="480"/>
        <w:rPr>
          <w:szCs w:val="24"/>
        </w:rPr>
      </w:pPr>
    </w:p>
    <w:p>
      <w:pPr>
        <w:pStyle w:val="style4097"/>
        <w:rPr/>
      </w:pPr>
    </w:p>
    <w:p>
      <w:pPr>
        <w:pStyle w:val="style4097"/>
        <w:rPr/>
      </w:pPr>
    </w:p>
    <w:bookmarkStart w:id="262" w:name="_Toc12963"/>
    <w:bookmarkStart w:id="263" w:name="_Toc201849203"/>
    <w:p>
      <w:pPr>
        <w:pStyle w:val="style2"/>
        <w:spacing w:after="312"/>
        <w:rPr/>
      </w:pPr>
      <w:r>
        <w:rPr>
          <w:rFonts w:hint="eastAsia"/>
        </w:rPr>
        <w:t>附件十三、投标人报名表</w:t>
      </w:r>
      <w:bookmarkEnd w:id="262"/>
      <w:bookmarkEnd w:id="263"/>
    </w:p>
    <w:p>
      <w:pPr>
        <w:pStyle w:val="style0"/>
        <w:spacing w:lineRule="auto" w:line="240"/>
        <w:ind w:firstLine="0" w:firstLineChars="0"/>
        <w:jc w:val="center"/>
        <w:rPr>
          <w:rFonts w:eastAsia="黑体"/>
          <w:b/>
          <w:bCs/>
          <w:sz w:val="28"/>
        </w:rPr>
      </w:pPr>
      <w:r>
        <w:rPr>
          <w:rFonts w:eastAsia="黑体" w:hint="eastAsia"/>
          <w:b/>
          <w:bCs/>
          <w:sz w:val="28"/>
        </w:rPr>
        <w:t xml:space="preserve">  </w:t>
      </w:r>
      <w:r>
        <w:rPr>
          <w:rFonts w:eastAsia="黑体" w:hint="eastAsia"/>
          <w:b/>
          <w:bCs/>
          <w:sz w:val="28"/>
        </w:rPr>
        <w:t>投标人报名表</w:t>
      </w:r>
    </w:p>
    <w:p>
      <w:pPr>
        <w:pStyle w:val="style0"/>
        <w:spacing w:lineRule="auto" w:line="240"/>
        <w:ind w:firstLine="120" w:firstLineChars="50"/>
        <w:rPr/>
      </w:pPr>
      <w:r>
        <w:rPr>
          <w:rFonts w:hint="eastAsia"/>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trPr>
          <w:trHeight w:val="1539"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项目名称</w:t>
            </w:r>
          </w:p>
        </w:tc>
        <w:tc>
          <w:tcPr>
            <w:tcW w:w="7123" w:type="dxa"/>
            <w:gridSpan w:val="3"/>
            <w:tcBorders/>
            <w:vAlign w:val="center"/>
          </w:tcPr>
          <w:p>
            <w:pPr>
              <w:pStyle w:val="style0"/>
              <w:spacing w:lineRule="auto" w:line="240"/>
              <w:ind w:firstLine="0" w:firstLineChars="0"/>
              <w:jc w:val="center"/>
              <w:rPr>
                <w:szCs w:val="24"/>
              </w:rPr>
            </w:pPr>
            <w:r>
              <w:rPr>
                <w:rFonts w:ascii="宋体" w:cs="宋体" w:eastAsia="宋体" w:hAnsi="宋体" w:hint="eastAsia"/>
                <w:bCs/>
                <w:kern w:val="0"/>
                <w:sz w:val="28"/>
                <w:szCs w:val="28"/>
              </w:rPr>
              <w:t>副油箱自动化焊接机器人设备</w:t>
            </w:r>
          </w:p>
        </w:tc>
      </w:tr>
      <w:tr>
        <w:tblPrEx/>
        <w:trPr>
          <w:trHeight w:val="1274" w:hRule="atLeast"/>
          <w:jc w:val="center"/>
        </w:trPr>
        <w:tc>
          <w:tcPr>
            <w:tcW w:w="1801" w:type="dxa"/>
            <w:tcBorders/>
            <w:vAlign w:val="center"/>
          </w:tcPr>
          <w:p>
            <w:pPr>
              <w:pStyle w:val="style0"/>
              <w:spacing w:lineRule="auto" w:line="240"/>
              <w:ind w:firstLine="0" w:firstLineChars="0"/>
              <w:jc w:val="center"/>
              <w:rPr>
                <w:szCs w:val="24"/>
              </w:rPr>
            </w:pPr>
            <w:r>
              <w:rPr>
                <w:rFonts w:ascii="宋体" w:hAnsi="宋体" w:hint="eastAsia"/>
              </w:rPr>
              <w:t>项目编号</w:t>
            </w:r>
          </w:p>
        </w:tc>
        <w:tc>
          <w:tcPr>
            <w:tcW w:w="7123" w:type="dxa"/>
            <w:gridSpan w:val="3"/>
            <w:tcBorders/>
            <w:vAlign w:val="center"/>
          </w:tcPr>
          <w:p>
            <w:pPr>
              <w:pStyle w:val="style0"/>
              <w:spacing w:lineRule="auto" w:line="240"/>
              <w:ind w:firstLine="0" w:firstLineChars="0"/>
              <w:jc w:val="center"/>
              <w:rPr>
                <w:szCs w:val="24"/>
              </w:rPr>
            </w:pPr>
            <w:r>
              <w:rPr>
                <w:rFonts w:ascii="宋体" w:cs="宋体" w:eastAsia="宋体" w:hAnsi="宋体" w:hint="eastAsia"/>
                <w:bCs/>
                <w:kern w:val="0"/>
                <w:sz w:val="28"/>
                <w:szCs w:val="28"/>
              </w:rPr>
              <w:t>CGZXCX-202506-4273</w:t>
            </w:r>
          </w:p>
        </w:tc>
      </w:tr>
      <w:tr>
        <w:tblPrEx/>
        <w:trPr>
          <w:trHeight w:val="998"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投标单位</w:t>
            </w:r>
          </w:p>
          <w:p>
            <w:pPr>
              <w:pStyle w:val="style0"/>
              <w:spacing w:lineRule="auto" w:line="240"/>
              <w:ind w:firstLine="0" w:firstLineChars="0"/>
              <w:jc w:val="center"/>
              <w:rPr>
                <w:szCs w:val="24"/>
              </w:rPr>
            </w:pPr>
            <w:r>
              <w:rPr>
                <w:rFonts w:hint="eastAsia"/>
                <w:szCs w:val="24"/>
              </w:rPr>
              <w:t>（全称）</w:t>
            </w:r>
          </w:p>
        </w:tc>
        <w:tc>
          <w:tcPr>
            <w:tcW w:w="7123" w:type="dxa"/>
            <w:gridSpan w:val="3"/>
            <w:tcBorders/>
            <w:vAlign w:val="center"/>
          </w:tcPr>
          <w:p>
            <w:pPr>
              <w:pStyle w:val="style0"/>
              <w:spacing w:lineRule="auto" w:line="240"/>
              <w:ind w:firstLine="0" w:firstLineChars="0"/>
              <w:jc w:val="center"/>
              <w:rPr>
                <w:szCs w:val="24"/>
              </w:rPr>
            </w:pPr>
          </w:p>
        </w:tc>
      </w:tr>
      <w:tr>
        <w:tblPrEx/>
        <w:trPr>
          <w:trHeight w:val="1207"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设备品牌</w:t>
            </w:r>
          </w:p>
        </w:tc>
        <w:tc>
          <w:tcPr>
            <w:tcW w:w="7123" w:type="dxa"/>
            <w:gridSpan w:val="3"/>
            <w:tcBorders/>
            <w:vAlign w:val="center"/>
          </w:tcPr>
          <w:p>
            <w:pPr>
              <w:pStyle w:val="style0"/>
              <w:spacing w:lineRule="auto" w:line="240"/>
              <w:ind w:firstLine="0" w:firstLineChars="0"/>
              <w:jc w:val="center"/>
              <w:rPr>
                <w:szCs w:val="24"/>
              </w:rPr>
            </w:pPr>
          </w:p>
        </w:tc>
      </w:tr>
      <w:tr>
        <w:tblPrEx/>
        <w:trPr>
          <w:trHeight w:val="1401"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项目负责人</w:t>
            </w:r>
          </w:p>
        </w:tc>
        <w:tc>
          <w:tcPr>
            <w:tcW w:w="2526" w:type="dxa"/>
            <w:tcBorders/>
            <w:vAlign w:val="center"/>
          </w:tcPr>
          <w:p>
            <w:pPr>
              <w:pStyle w:val="style0"/>
              <w:spacing w:lineRule="auto" w:line="240"/>
              <w:ind w:firstLine="0" w:firstLineChars="0"/>
              <w:jc w:val="center"/>
              <w:rPr>
                <w:szCs w:val="24"/>
              </w:rPr>
            </w:pPr>
          </w:p>
        </w:tc>
        <w:tc>
          <w:tcPr>
            <w:tcW w:w="2272" w:type="dxa"/>
            <w:tcBorders/>
            <w:vAlign w:val="center"/>
          </w:tcPr>
          <w:p>
            <w:pPr>
              <w:pStyle w:val="style0"/>
              <w:spacing w:lineRule="auto" w:line="240"/>
              <w:ind w:firstLine="0" w:firstLineChars="0"/>
              <w:jc w:val="center"/>
              <w:rPr>
                <w:szCs w:val="24"/>
              </w:rPr>
            </w:pPr>
            <w:r>
              <w:rPr>
                <w:rFonts w:hint="eastAsia"/>
                <w:szCs w:val="24"/>
              </w:rPr>
              <w:t>联系电话</w:t>
            </w:r>
          </w:p>
        </w:tc>
        <w:tc>
          <w:tcPr>
            <w:tcW w:w="2325" w:type="dxa"/>
            <w:tcBorders/>
            <w:vAlign w:val="center"/>
          </w:tcPr>
          <w:p>
            <w:pPr>
              <w:pStyle w:val="style0"/>
              <w:spacing w:lineRule="auto" w:line="240"/>
              <w:ind w:firstLine="0" w:firstLineChars="0"/>
              <w:jc w:val="center"/>
              <w:rPr>
                <w:szCs w:val="24"/>
              </w:rPr>
            </w:pPr>
          </w:p>
        </w:tc>
      </w:tr>
      <w:tr>
        <w:tblPrEx/>
        <w:trPr>
          <w:trHeight w:val="1235"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公司电话</w:t>
            </w:r>
          </w:p>
        </w:tc>
        <w:tc>
          <w:tcPr>
            <w:tcW w:w="2526" w:type="dxa"/>
            <w:tcBorders/>
            <w:vAlign w:val="center"/>
          </w:tcPr>
          <w:p>
            <w:pPr>
              <w:pStyle w:val="style0"/>
              <w:spacing w:lineRule="auto" w:line="240"/>
              <w:ind w:firstLine="0" w:firstLineChars="0"/>
              <w:jc w:val="center"/>
              <w:rPr>
                <w:szCs w:val="24"/>
              </w:rPr>
            </w:pPr>
          </w:p>
        </w:tc>
        <w:tc>
          <w:tcPr>
            <w:tcW w:w="2272" w:type="dxa"/>
            <w:tcBorders/>
            <w:vAlign w:val="center"/>
          </w:tcPr>
          <w:p>
            <w:pPr>
              <w:pStyle w:val="style0"/>
              <w:spacing w:lineRule="auto" w:line="240"/>
              <w:ind w:firstLine="0" w:firstLineChars="0"/>
              <w:jc w:val="center"/>
              <w:rPr>
                <w:szCs w:val="24"/>
              </w:rPr>
            </w:pPr>
            <w:r>
              <w:rPr>
                <w:rFonts w:hint="eastAsia"/>
                <w:szCs w:val="24"/>
              </w:rPr>
              <w:t>传真</w:t>
            </w:r>
          </w:p>
        </w:tc>
        <w:tc>
          <w:tcPr>
            <w:tcW w:w="2325" w:type="dxa"/>
            <w:tcBorders/>
            <w:vAlign w:val="center"/>
          </w:tcPr>
          <w:p>
            <w:pPr>
              <w:pStyle w:val="style0"/>
              <w:spacing w:lineRule="auto" w:line="240"/>
              <w:ind w:firstLine="0" w:firstLineChars="0"/>
              <w:jc w:val="center"/>
              <w:rPr>
                <w:szCs w:val="24"/>
              </w:rPr>
            </w:pPr>
          </w:p>
        </w:tc>
      </w:tr>
      <w:tr>
        <w:tblPrEx/>
        <w:trPr>
          <w:trHeight w:val="1238"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E-mail</w:t>
            </w:r>
          </w:p>
        </w:tc>
        <w:tc>
          <w:tcPr>
            <w:tcW w:w="7123" w:type="dxa"/>
            <w:gridSpan w:val="3"/>
            <w:tcBorders/>
            <w:vAlign w:val="center"/>
          </w:tcPr>
          <w:p>
            <w:pPr>
              <w:pStyle w:val="style0"/>
              <w:spacing w:lineRule="auto" w:line="240"/>
              <w:ind w:firstLine="0" w:firstLineChars="0"/>
              <w:jc w:val="center"/>
              <w:rPr>
                <w:szCs w:val="24"/>
              </w:rPr>
            </w:pPr>
          </w:p>
        </w:tc>
      </w:tr>
      <w:tr>
        <w:tblPrEx/>
        <w:trPr>
          <w:trHeight w:val="1211" w:hRule="atLeast"/>
          <w:jc w:val="center"/>
        </w:trPr>
        <w:tc>
          <w:tcPr>
            <w:tcW w:w="1801" w:type="dxa"/>
            <w:tcBorders/>
            <w:vAlign w:val="center"/>
          </w:tcPr>
          <w:p>
            <w:pPr>
              <w:pStyle w:val="style0"/>
              <w:spacing w:lineRule="auto" w:line="240"/>
              <w:ind w:firstLine="0" w:firstLineChars="0"/>
              <w:jc w:val="center"/>
              <w:rPr>
                <w:szCs w:val="24"/>
              </w:rPr>
            </w:pPr>
            <w:r>
              <w:rPr>
                <w:rFonts w:hint="eastAsia"/>
                <w:szCs w:val="24"/>
              </w:rPr>
              <w:t>报名时间</w:t>
            </w:r>
          </w:p>
        </w:tc>
        <w:tc>
          <w:tcPr>
            <w:tcW w:w="7123" w:type="dxa"/>
            <w:gridSpan w:val="3"/>
            <w:tcBorders/>
            <w:vAlign w:val="center"/>
          </w:tcPr>
          <w:p>
            <w:pPr>
              <w:pStyle w:val="style0"/>
              <w:spacing w:lineRule="auto" w:line="240"/>
              <w:ind w:firstLine="0" w:firstLineChars="0"/>
              <w:jc w:val="center"/>
              <w:rPr>
                <w:szCs w:val="24"/>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pPr>
        <w:pStyle w:val="style0"/>
        <w:spacing w:lineRule="auto" w:line="240"/>
        <w:ind w:left="472" w:right="79" w:rightChars="33" w:hanging="472" w:hangingChars="196"/>
        <w:rPr>
          <w:rFonts w:ascii="宋体" w:hAnsi="宋体" w:hint="eastAsia"/>
        </w:rPr>
      </w:pPr>
      <w:r>
        <w:rPr>
          <w:rFonts w:ascii="宋体" w:hAnsi="宋体" w:hint="eastAsia"/>
          <w:b/>
        </w:rPr>
        <w:t>注：</w:t>
      </w:r>
      <w:r>
        <w:rPr>
          <w:rFonts w:ascii="宋体" w:hAnsi="宋体" w:hint="eastAsia"/>
        </w:rPr>
        <w:t>请投标单位认真填写并加盖公章，并于规定日期前以扫描电子版形式回传</w:t>
      </w:r>
      <w:r>
        <w:rPr>
          <w:rFonts w:ascii="宋体" w:hAnsi="宋体" w:hint="eastAsia"/>
        </w:rPr>
        <w:t>至以下</w:t>
      </w:r>
      <w:r>
        <w:rPr>
          <w:rFonts w:ascii="宋体" w:hAnsi="宋体" w:hint="eastAsia"/>
        </w:rPr>
        <w:t>联系人邮箱。缺项及不按要求时间回复均视为自动放弃本次投标。</w:t>
      </w:r>
    </w:p>
    <w:p>
      <w:pPr>
        <w:pStyle w:val="style0"/>
        <w:autoSpaceDE w:val="false"/>
        <w:autoSpaceDN w:val="false"/>
        <w:adjustRightInd w:val="false"/>
        <w:snapToGrid w:val="false"/>
        <w:spacing w:lineRule="exact" w:line="400"/>
        <w:ind w:firstLine="480"/>
        <w:jc w:val="left"/>
        <w:rPr/>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r>
        <w:rPr>
          <w:szCs w:val="24"/>
        </w:rPr>
        <w:t>联系电话：</w:t>
      </w:r>
      <w:r>
        <w:rPr>
          <w:szCs w:val="24"/>
        </w:rPr>
        <w:t>17362293010</w:t>
      </w:r>
      <w:r>
        <w:rPr>
          <w:rFonts w:hint="eastAsia"/>
          <w:szCs w:val="24"/>
        </w:rPr>
        <w:t>；电子邮箱：</w:t>
      </w:r>
      <w:r>
        <w:rPr>
          <w:szCs w:val="24"/>
        </w:rPr>
        <w:t>zhangjiahui@sinotruk.com</w:t>
      </w:r>
    </w:p>
    <w:p>
      <w:pPr>
        <w:pStyle w:val="style0"/>
        <w:spacing w:lineRule="auto" w:line="240"/>
        <w:ind w:firstLine="480"/>
        <w:rPr>
          <w:szCs w:val="24"/>
        </w:rPr>
      </w:pPr>
    </w:p>
    <w:p>
      <w:pPr>
        <w:pStyle w:val="style0"/>
        <w:spacing w:lineRule="auto" w:line="240"/>
        <w:ind w:firstLine="0" w:firstLineChars="0"/>
        <w:rPr>
          <w:szCs w:val="24"/>
        </w:rPr>
      </w:pPr>
    </w:p>
    <w:sectPr>
      <w:pgSz w:w="11906" w:h="16838" w:orient="portrait"/>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2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仿宋_GB2312">
    <w:altName w:val="仿宋_GB2312"/>
    <w:panose1 w:val="02010609030001010101"/>
    <w:charset w:val="86"/>
    <w:family w:val="modern"/>
    <w:pitch w:val="fixed"/>
    <w:sig w:usb0="00000001" w:usb1="080E0000" w:usb2="00000010" w:usb3="00000000" w:csb0="00040000" w:csb1="00000000"/>
  </w:font>
  <w:font w:name="Adobe 宋体 Std L">
    <w:altName w:val="Adobe 宋体 Std L"/>
    <w:panose1 w:val="02020300000000000000"/>
    <w:charset w:val="86"/>
    <w:family w:val="roman"/>
    <w:pitch w:val="variable"/>
    <w:sig w:usb0="00000207" w:usb1="0A0F1810" w:usb2="00000016" w:usb3="00000000" w:csb0="00060007"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微软雅黑">
    <w:altName w:val="微软雅黑"/>
    <w:panose1 w:val="020b0503020002020204"/>
    <w:charset w:val="86"/>
    <w:family w:val="swiss"/>
    <w:pitch w:val="variable"/>
    <w:sig w:usb0="80000287" w:usb1="2ACF3C50" w:usb2="00000016" w:usb3="00000000" w:csb0="0004001F" w:csb1="00000000"/>
  </w:font>
  <w:font w:name="等线">
    <w:altName w:val="DengXian"/>
    <w:panose1 w:val="02010600030001010101"/>
    <w:charset w:val="86"/>
    <w:family w:val="auto"/>
    <w:pitch w:val="variable"/>
    <w:sig w:usb0="A00002BF" w:usb1="38CF7CFA" w:usb2="00000016" w:usb3="00000000" w:csb0="0004000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right="360" w:firstLine="360"/>
      <w:jc w:val="right"/>
      <w:rPr>
        <w:rFonts w:ascii="仿宋_GB2312"/>
        <w:sz w:val="30"/>
      </w:rPr>
    </w:pPr>
    <w:r>
      <w:rPr>
        <w:noProof/>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3" name="文本框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3">
                      <w:txbxContent>
                        <w:p>
                          <w:pPr>
                            <w:pStyle w:val="style0"/>
                            <w:ind w:right="360" w:firstLine="480"/>
                            <w:jc w:val="right"/>
                            <w:rPr/>
                          </w:pPr>
                          <w:r>
                            <w:rPr/>
                            <w:fldChar w:fldCharType="begin"/>
                          </w:r>
                          <w:r>
                            <w:instrText xml:space="preserve"> PAGE  \* MERGEFORMAT </w:instrText>
                          </w:r>
                          <w:r>
                            <w:rPr/>
                            <w:fldChar w:fldCharType="separate"/>
                          </w:r>
                          <w:r>
                            <w:t>42</w:t>
                          </w:r>
                          <w:r>
                            <w:rPr/>
                            <w:fldChar w:fldCharType="end"/>
                          </w:r>
                        </w:p>
                      </w:txbxContent>
                    </wps:txbx>
                    <wps:bodyPr lIns="0" rIns="0" tIns="0" bIns="0" vert="horz" anchor="t" wrap="none">
                      <a:prstTxWarp prst="textNoShape"/>
                      <a:spAutoFit/>
                    </wps:bodyPr>
                  </wps:wsp>
                </a:graphicData>
              </a:graphic>
            </wp:anchor>
          </w:drawing>
        </mc:Choice>
        <mc:Fallback>
          <w:pict>
            <v:rect id="4103"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0"/>
                      <w:ind w:right="360" w:firstLine="480"/>
                      <w:jc w:val="right"/>
                      <w:rPr/>
                    </w:pPr>
                    <w:r>
                      <w:rPr/>
                      <w:fldChar w:fldCharType="begin"/>
                    </w:r>
                    <w:r>
                      <w:instrText xml:space="preserve"> PAGE  \* MERGEFORMAT </w:instrText>
                    </w:r>
                    <w:r>
                      <w:rPr/>
                      <w:fldChar w:fldCharType="separate"/>
                    </w:r>
                    <w:r>
                      <w:t>42</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rPr/>
    </w:pPr>
    <w:r>
      <w:rPr>
        <w:noProof/>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0"/>
                            <w:ind w:firstLine="480"/>
                            <w:rPr/>
                          </w:pPr>
                        </w:p>
                      </w:txbxContent>
                    </wps:txbx>
                    <wps:bodyPr lIns="0" rIns="0" tIns="0" bIns="0" wrap="none">
                      <a:prstTxWarp prst="textNoShape"/>
                      <a:spAutoFit/>
                    </wps:bodyPr>
                  </wps:wsp>
                </a:graphicData>
              </a:graphic>
            </wp:anchor>
          </w:drawing>
        </mc:Choice>
        <mc:Fallback>
          <w:pict>
            <v:rect id="4100"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0"/>
                      <w:ind w:firstLine="480"/>
                      <w:rPr/>
                    </w:pPr>
                  </w:p>
                </w:txbxContent>
              </v:textbox>
            </v:rect>
          </w:pict>
        </mc:Fallback>
      </mc:AlternateContent>
    </w:r>
  </w:p>
  <w:p>
    <w:pPr>
      <w:pStyle w:val="style0"/>
      <w:ind w:firstLine="480"/>
      <w:jc w:val="right"/>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jc w:val="right"/>
      <w:rPr/>
    </w:pPr>
    <w:r>
      <w:rPr/>
      <w:fldChar w:fldCharType="begin"/>
    </w:r>
    <w:r>
      <w:instrText xml:space="preserve"> PAGE   \* MERGEFORMAT </w:instrText>
    </w:r>
    <w:r>
      <w:rPr/>
      <w:fldChar w:fldCharType="separate"/>
    </w:r>
    <w:r>
      <w:rPr>
        <w:lang w:val="zh-CN"/>
      </w:rPr>
      <w:t>2</w:t>
    </w:r>
    <w:r>
      <w:rPr>
        <w:lang w:val="zh-CN"/>
      </w:rPr>
      <w:fldChar w:fldCharType="end"/>
    </w:r>
  </w:p>
  <w:p>
    <w:pPr>
      <w:pStyle w:val="style0"/>
      <w:ind w:firstLine="480"/>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jc w:val="center"/>
      <w:rPr/>
    </w:pPr>
    <w:r>
      <w:rPr/>
      <w:fldChar w:fldCharType="begin"/>
    </w:r>
    <w:r>
      <w:instrText>PAGE   \* MERGEFORMAT</w:instrText>
    </w:r>
    <w:r>
      <w:rPr/>
      <w:fldChar w:fldCharType="separate"/>
    </w:r>
    <w:r>
      <w:rPr>
        <w:lang w:val="zh-CN"/>
      </w:rPr>
      <w:t>41</w:t>
    </w:r>
    <w:r>
      <w:rPr/>
      <w:fldChar w:fldCharType="end"/>
    </w:r>
  </w:p>
  <w:p>
    <w:pPr>
      <w:pStyle w:val="style0"/>
      <w:ind w:firstLine="48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bottom w:val="single" w:sz="4" w:space="0" w:color="auto"/>
      </w:pBdr>
      <w:ind w:right="-1" w:firstLine="480"/>
      <w:rPr>
        <w:rFonts w:eastAsia="黑体"/>
        <w:color w:val="ff0000"/>
      </w:rPr>
    </w:pPr>
    <w:r>
      <w:rPr/>
    </w:r>
    <w:r/>
    <w:r>
      <w:rPr/>
    </w:r>
    <w:r>
      <w:rPr/>
      <w:object>
        <v:shape id="4098" type="#_x0000_t75" filled="f" stroked="f" style="margin-left:0.0pt;margin-top:0.0pt;width:113.4pt;height:27.15pt;mso-wrap-distance-left:0.0pt;mso-wrap-distance-right:0.0pt;visibility:visible;">
          <v:imagedata r:id="rId1" embosscolor="white" o:title=""/>
          <v:stroke on="f" joinstyle="miter"/>
          <o:lock aspectratio="true" v:ext="view"/>
          <v:fill/>
        </v:shape>
        <o:OLEObject Type="EMBED" ProgID="PBrush" ShapeID="4098" DrawAspect="Content" ObjectID="0" r:id="rId2"/>
      </w:object>
    </w:r>
    <w:r>
      <w:rPr/>
    </w:r>
    <w:r>
      <w:t xml:space="preserve">             </w:t>
    </w:r>
    <w:r>
      <w:rPr>
        <w:rFonts w:hint="eastAsia"/>
      </w:rPr>
      <w:t xml:space="preserve">           </w:t>
    </w:r>
    <w:r>
      <w:rPr>
        <w:rFonts w:ascii="黑体" w:eastAsia="黑体" w:hAnsi="宋体" w:hint="eastAsia"/>
        <w:color w:val="000000"/>
        <w:sz w:val="21"/>
      </w:rPr>
      <w:t xml:space="preserve"> </w:t>
    </w:r>
    <w:r>
      <w:rPr>
        <w:rFonts w:ascii="黑体" w:eastAsia="黑体" w:hAnsi="宋体" w:hint="eastAsia"/>
        <w:color w:val="000000"/>
        <w:sz w:val="21"/>
      </w:rPr>
      <w:t>副油箱自动化焊接机器人设备</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bottom w:val="single" w:sz="4" w:space="0" w:color="auto"/>
      </w:pBdr>
      <w:ind w:right="-1" w:firstLine="480"/>
      <w:rPr>
        <w:rFonts w:eastAsia="黑体"/>
        <w:color w:val="ff0000"/>
      </w:rPr>
    </w:pPr>
    <w:r>
      <w:rPr/>
    </w:r>
    <w:r/>
    <w:r>
      <w:rPr/>
    </w:r>
    <w:r>
      <w:rPr/>
      <w:object>
        <v:shape id="4101" type="#_x0000_t75" filled="f" stroked="f" style="margin-left:0.0pt;margin-top:0.0pt;width:113.4pt;height:27.15pt;mso-wrap-distance-left:0.0pt;mso-wrap-distance-right:0.0pt;visibility:visible;">
          <v:imagedata r:id="rId1" embosscolor="white" o:title=""/>
          <v:stroke on="f" joinstyle="miter"/>
          <o:lock aspectratio="true" v:ext="view"/>
          <v:fill/>
        </v:shape>
        <o:OLEObject Type="EMBED" ProgID="PBrush" ShapeID="4101" DrawAspect="Content" ObjectID="0" r:id="rId2"/>
      </w:object>
    </w:r>
    <w:r>
      <w:rPr/>
    </w:r>
    <w:r>
      <w:t xml:space="preserve">     </w:t>
    </w:r>
    <w:r>
      <w:rPr>
        <w:rFonts w:hint="eastAsia"/>
      </w:rPr>
      <w:t xml:space="preserve">                  </w:t>
    </w:r>
    <w:r>
      <w:rPr>
        <w:rFonts w:ascii="黑体" w:eastAsia="黑体" w:hAnsi="宋体" w:hint="eastAsia"/>
        <w:color w:val="000000"/>
        <w:sz w:val="21"/>
      </w:rPr>
      <w:t>副油箱自动化焊接机器人设备</w: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firstLine="4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3284E7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0000001"/>
    <w:multiLevelType w:val="multilevel"/>
    <w:tmpl w:val="54EEA9B8"/>
    <w:lvl w:ilvl="0">
      <w:start w:val="1"/>
      <w:numFmt w:val="decimal"/>
      <w:pStyle w:val="style1"/>
      <w:suff w:val="space"/>
      <w:lvlText w:val="第%1章 "/>
      <w:lvlJc w:val="left"/>
      <w:pPr>
        <w:ind w:left="0" w:firstLine="0"/>
      </w:pPr>
      <w:rPr>
        <w:rFonts w:hint="eastAsia"/>
      </w:rPr>
    </w:lvl>
    <w:lvl w:ilvl="1">
      <w:start w:val="1"/>
      <w:numFmt w:val="decimal"/>
      <w:pStyle w:val="style2"/>
      <w:suff w:val="space"/>
      <w:lvlText w:val="%1.%2 "/>
      <w:lvlJc w:val="left"/>
      <w:pPr>
        <w:ind w:left="0" w:firstLine="0"/>
      </w:pPr>
      <w:rPr>
        <w:rFonts w:hint="eastAsia"/>
      </w:rPr>
    </w:lvl>
    <w:lvl w:ilvl="2">
      <w:start w:val="1"/>
      <w:numFmt w:val="decimal"/>
      <w:pStyle w:val="style3"/>
      <w:suff w:val="space"/>
      <w:lvlText w:val="%1.%2.%3"/>
      <w:lvlJc w:val="left"/>
      <w:pPr>
        <w:ind w:left="0" w:firstLine="0"/>
      </w:pPr>
      <w:rPr>
        <w:rFonts w:hint="eastAsia"/>
      </w:rPr>
    </w:lvl>
    <w:lvl w:ilvl="3">
      <w:start w:val="1"/>
      <w:numFmt w:val="decimal"/>
      <w:suff w:val="space"/>
      <w:lvlText w:val="5.4.1.%4"/>
      <w:lvlJc w:val="left"/>
      <w:pPr>
        <w:ind w:left="0" w:firstLine="0"/>
      </w:pPr>
      <w:rPr>
        <w:rFonts w:hint="eastAsia"/>
        <w:sz w:val="24"/>
        <w:szCs w:val="21"/>
      </w:rPr>
    </w:lvl>
    <w:lvl w:ilvl="4">
      <w:start w:val="1"/>
      <w:numFmt w:val="none"/>
      <w:lvlText w:val="5.4.2.1.1"/>
      <w:lvlJc w:val="left"/>
      <w:pPr>
        <w:tabs>
          <w:tab w:val="left" w:leader="none" w:pos="3600"/>
        </w:tabs>
        <w:ind w:left="3600" w:hanging="720"/>
      </w:pPr>
      <w:rPr>
        <w:rFonts w:hint="eastAsia"/>
      </w:rPr>
    </w:lvl>
    <w:lvl w:ilvl="5">
      <w:start w:val="1"/>
      <w:numFmt w:val="decimal"/>
      <w:lvlText w:val="%6."/>
      <w:lvlJc w:val="left"/>
      <w:pPr>
        <w:tabs>
          <w:tab w:val="left" w:leader="none" w:pos="4320"/>
        </w:tabs>
        <w:ind w:left="4320" w:hanging="720"/>
      </w:pPr>
      <w:rPr>
        <w:rFonts w:hint="eastAsia"/>
      </w:rPr>
    </w:lvl>
    <w:lvl w:ilvl="6">
      <w:start w:val="1"/>
      <w:numFmt w:val="decimal"/>
      <w:lvlText w:val="%7."/>
      <w:lvlJc w:val="left"/>
      <w:pPr>
        <w:tabs>
          <w:tab w:val="left" w:leader="none" w:pos="5040"/>
        </w:tabs>
        <w:ind w:left="5040" w:hanging="720"/>
      </w:pPr>
      <w:rPr>
        <w:rFonts w:hint="eastAsia"/>
      </w:rPr>
    </w:lvl>
    <w:lvl w:ilvl="7">
      <w:start w:val="1"/>
      <w:numFmt w:val="decimal"/>
      <w:lvlText w:val="%8."/>
      <w:lvlJc w:val="left"/>
      <w:pPr>
        <w:tabs>
          <w:tab w:val="left" w:leader="none" w:pos="5760"/>
        </w:tabs>
        <w:ind w:left="5760" w:hanging="720"/>
      </w:pPr>
      <w:rPr>
        <w:rFonts w:hint="eastAsia"/>
      </w:rPr>
    </w:lvl>
    <w:lvl w:ilvl="8">
      <w:start w:val="1"/>
      <w:numFmt w:val="decimal"/>
      <w:lvlText w:val="%9."/>
      <w:lvlJc w:val="left"/>
      <w:pPr>
        <w:tabs>
          <w:tab w:val="left" w:leader="none" w:pos="6480"/>
        </w:tabs>
        <w:ind w:left="6480" w:hanging="720"/>
      </w:pPr>
      <w:rPr>
        <w:rFonts w:hint="eastAsia"/>
      </w:rPr>
    </w:lvl>
  </w:abstractNum>
  <w:abstractNum w:abstractNumId="2">
    <w:nsid w:val="00000002"/>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3">
    <w:nsid w:val="00000003"/>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4">
    <w:nsid w:val="00000004"/>
    <w:multiLevelType w:val="multilevel"/>
    <w:tmpl w:val="229F5DE5"/>
    <w:lvl w:ilvl="0">
      <w:start w:val="3"/>
      <w:numFmt w:val="decimal"/>
      <w:pStyle w:val="style60"/>
      <w:lvlText w:val="%1．"/>
      <w:lvlJc w:val="left"/>
      <w:pPr>
        <w:tabs>
          <w:tab w:val="left" w:leader="none" w:pos="360"/>
        </w:tabs>
        <w:ind w:left="360" w:hanging="360"/>
      </w:pPr>
      <w:rPr>
        <w:rFonts w:cs="Times New Roman" w:hint="default"/>
      </w:rPr>
    </w:lvl>
    <w:lvl w:ilvl="1">
      <w:start w:val="1"/>
      <w:numFmt w:val="lowerLetter"/>
      <w:pStyle w:val="style4132"/>
      <w:lvlText w:val="%2)"/>
      <w:lvlJc w:val="left"/>
      <w:pPr>
        <w:tabs>
          <w:tab w:val="left" w:leader="none" w:pos="840"/>
        </w:tabs>
        <w:ind w:left="840" w:hanging="420"/>
      </w:pPr>
      <w:rPr>
        <w:rFonts w:cs="Times New Roman"/>
      </w:rPr>
    </w:lvl>
    <w:lvl w:ilvl="2">
      <w:start w:val="1"/>
      <w:numFmt w:val="lowerRoman"/>
      <w:pStyle w:val="style4126"/>
      <w:lvlText w:val="%3."/>
      <w:lvlJc w:val="right"/>
      <w:pPr>
        <w:tabs>
          <w:tab w:val="left" w:leader="none" w:pos="1260"/>
        </w:tabs>
        <w:ind w:left="1260" w:hanging="420"/>
      </w:pPr>
      <w:rPr>
        <w:rFonts w:cs="Times New Roman"/>
      </w:rPr>
    </w:lvl>
    <w:lvl w:ilvl="3">
      <w:start w:val="1"/>
      <w:numFmt w:val="decimal"/>
      <w:pStyle w:val="style4128"/>
      <w:lvlText w:val="%4."/>
      <w:lvlJc w:val="left"/>
      <w:pPr>
        <w:tabs>
          <w:tab w:val="left" w:leader="none" w:pos="1680"/>
        </w:tabs>
        <w:ind w:left="1680" w:hanging="420"/>
      </w:pPr>
      <w:rPr>
        <w:rFonts w:cs="Times New Roman"/>
      </w:rPr>
    </w:lvl>
    <w:lvl w:ilvl="4">
      <w:start w:val="1"/>
      <w:numFmt w:val="lowerLetter"/>
      <w:pStyle w:val="style4129"/>
      <w:lvlText w:val="%5)"/>
      <w:lvlJc w:val="left"/>
      <w:pPr>
        <w:tabs>
          <w:tab w:val="left" w:leader="none" w:pos="2100"/>
        </w:tabs>
        <w:ind w:left="2100" w:hanging="420"/>
      </w:pPr>
      <w:rPr>
        <w:rFonts w:cs="Times New Roman"/>
      </w:rPr>
    </w:lvl>
    <w:lvl w:ilvl="5">
      <w:start w:val="1"/>
      <w:numFmt w:val="lowerRoman"/>
      <w:pStyle w:val="style4131"/>
      <w:lvlText w:val="%6."/>
      <w:lvlJc w:val="right"/>
      <w:pPr>
        <w:tabs>
          <w:tab w:val="left" w:leader="none" w:pos="2520"/>
        </w:tabs>
        <w:ind w:left="2520" w:hanging="420"/>
      </w:pPr>
      <w:rPr>
        <w:rFonts w:cs="Times New Roman"/>
      </w:rPr>
    </w:lvl>
    <w:lvl w:ilvl="6">
      <w:start w:val="1"/>
      <w:numFmt w:val="decimal"/>
      <w:pStyle w:val="style4127"/>
      <w:lvlText w:val="%7."/>
      <w:lvlJc w:val="left"/>
      <w:pPr>
        <w:tabs>
          <w:tab w:val="left" w:leader="none" w:pos="2940"/>
        </w:tabs>
        <w:ind w:left="2940" w:hanging="420"/>
      </w:pPr>
      <w:rPr>
        <w:rFonts w:cs="Times New Roman"/>
      </w:rPr>
    </w:lvl>
    <w:lvl w:ilvl="7">
      <w:start w:val="1"/>
      <w:numFmt w:val="lowerLetter"/>
      <w:pStyle w:val="style4130"/>
      <w:lvlText w:val="%8)"/>
      <w:lvlJc w:val="left"/>
      <w:pPr>
        <w:tabs>
          <w:tab w:val="left" w:leader="none" w:pos="3360"/>
        </w:tabs>
        <w:ind w:left="3360" w:hanging="420"/>
      </w:pPr>
      <w:rPr>
        <w:rFonts w:cs="Times New Roman"/>
      </w:rPr>
    </w:lvl>
    <w:lvl w:ilvl="8">
      <w:start w:val="1"/>
      <w:numFmt w:val="lowerRoman"/>
      <w:lvlText w:val="%9."/>
      <w:lvlJc w:val="right"/>
      <w:pPr>
        <w:tabs>
          <w:tab w:val="left" w:leader="none" w:pos="3780"/>
        </w:tabs>
        <w:ind w:left="3780" w:hanging="420"/>
      </w:pPr>
      <w:rPr>
        <w:rFonts w:cs="Times New Roman"/>
      </w:rPr>
    </w:lvl>
  </w:abstractNum>
  <w:abstractNum w:abstractNumId="5">
    <w:nsid w:val="00000005"/>
    <w:multiLevelType w:val="multilevel"/>
    <w:tmpl w:val="27A773C2"/>
    <w:lvl w:ilvl="0">
      <w:start w:val="1"/>
      <w:numFmt w:val="decimal"/>
      <w:suff w:val="space"/>
      <w:lvlText w:val="第%1章 "/>
      <w:lvlJc w:val="left"/>
      <w:pPr>
        <w:ind w:left="0" w:firstLine="0"/>
      </w:pPr>
      <w:rPr>
        <w:rFonts w:hint="eastAsia"/>
      </w:rPr>
    </w:lvl>
    <w:lvl w:ilvl="1">
      <w:start w:val="1"/>
      <w:numFmt w:val="chineseCountingThousand"/>
      <w:pStyle w:val="style4105"/>
      <w:suff w:val="space"/>
      <w:lvlText w:val="第%2节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4."/>
      <w:lvlJc w:val="left"/>
      <w:pPr>
        <w:tabs>
          <w:tab w:val="left" w:leader="none" w:pos="2880"/>
        </w:tabs>
        <w:ind w:left="2880" w:hanging="720"/>
      </w:pPr>
      <w:rPr>
        <w:rFonts w:hint="eastAsia"/>
      </w:rPr>
    </w:lvl>
    <w:lvl w:ilvl="4">
      <w:start w:val="1"/>
      <w:numFmt w:val="decimal"/>
      <w:lvlText w:val="%5."/>
      <w:lvlJc w:val="left"/>
      <w:pPr>
        <w:tabs>
          <w:tab w:val="left" w:leader="none" w:pos="3600"/>
        </w:tabs>
        <w:ind w:left="3600" w:hanging="720"/>
      </w:pPr>
      <w:rPr>
        <w:rFonts w:hint="eastAsia"/>
      </w:rPr>
    </w:lvl>
    <w:lvl w:ilvl="5">
      <w:start w:val="1"/>
      <w:numFmt w:val="decimal"/>
      <w:lvlText w:val="%6."/>
      <w:lvlJc w:val="left"/>
      <w:pPr>
        <w:tabs>
          <w:tab w:val="left" w:leader="none" w:pos="4320"/>
        </w:tabs>
        <w:ind w:left="4320" w:hanging="720"/>
      </w:pPr>
      <w:rPr>
        <w:rFonts w:hint="eastAsia"/>
      </w:rPr>
    </w:lvl>
    <w:lvl w:ilvl="6">
      <w:start w:val="1"/>
      <w:numFmt w:val="decimal"/>
      <w:lvlText w:val="%7."/>
      <w:lvlJc w:val="left"/>
      <w:pPr>
        <w:tabs>
          <w:tab w:val="left" w:leader="none" w:pos="5040"/>
        </w:tabs>
        <w:ind w:left="5040" w:hanging="720"/>
      </w:pPr>
      <w:rPr>
        <w:rFonts w:hint="eastAsia"/>
      </w:rPr>
    </w:lvl>
    <w:lvl w:ilvl="7">
      <w:start w:val="1"/>
      <w:numFmt w:val="decimal"/>
      <w:lvlText w:val="%8."/>
      <w:lvlJc w:val="left"/>
      <w:pPr>
        <w:tabs>
          <w:tab w:val="left" w:leader="none" w:pos="5760"/>
        </w:tabs>
        <w:ind w:left="5760" w:hanging="720"/>
      </w:pPr>
      <w:rPr>
        <w:rFonts w:hint="eastAsia"/>
      </w:rPr>
    </w:lvl>
    <w:lvl w:ilvl="8">
      <w:start w:val="1"/>
      <w:numFmt w:val="decimal"/>
      <w:lvlText w:val="%9."/>
      <w:lvlJc w:val="left"/>
      <w:pPr>
        <w:tabs>
          <w:tab w:val="left" w:leader="none" w:pos="6480"/>
        </w:tabs>
        <w:ind w:left="6480" w:hanging="720"/>
      </w:pPr>
      <w:rPr>
        <w:rFonts w:hint="eastAsia"/>
      </w:rPr>
    </w:lvl>
  </w:abstractNum>
  <w:abstractNum w:abstractNumId="6">
    <w:nsid w:val="00000006"/>
    <w:multiLevelType w:val="multilevel"/>
    <w:tmpl w:val="2A8B4BB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00000007"/>
    <w:multiLevelType w:val="multilevel"/>
    <w:tmpl w:val="2C574CC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00000008"/>
    <w:multiLevelType w:val="multilevel"/>
    <w:tmpl w:val="434F73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00000009"/>
    <w:multiLevelType w:val="hybridMultilevel"/>
    <w:tmpl w:val="99BAEEC6"/>
    <w:lvl w:ilvl="0" w:tplc="E15AEDCA">
      <w:start w:val="1"/>
      <w:numFmt w:val="decimal"/>
      <w:lvlText w:val="%1."/>
      <w:lvlJc w:val="left"/>
      <w:pPr>
        <w:ind w:left="440" w:hanging="43"/>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0000000A"/>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1">
    <w:nsid w:val="0000000B"/>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2">
    <w:nsid w:val="0000000C"/>
    <w:multiLevelType w:val="multilevel"/>
    <w:tmpl w:val="7E109C0C"/>
    <w:lvl w:ilvl="0">
      <w:start w:val="1"/>
      <w:numFmt w:val="decimal"/>
      <w:lvlText w:val="%1)"/>
      <w:lvlJc w:val="left"/>
      <w:pPr>
        <w:ind w:left="845" w:hanging="391"/>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3">
    <w:nsid w:val="0000000D"/>
    <w:multiLevelType w:val="singleLevel"/>
    <w:tmpl w:val="5FF43A7E"/>
    <w:lvl w:ilvl="0">
      <w:start w:val="1"/>
      <w:numFmt w:val="decimal"/>
      <w:suff w:val="nothing"/>
      <w:lvlText w:val="%1、"/>
      <w:lvlJc w:val="left"/>
      <w:pPr/>
    </w:lvl>
  </w:abstractNum>
  <w:abstractNum w:abstractNumId="14">
    <w:nsid w:val="0000000E"/>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5">
    <w:nsid w:val="0000000F"/>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6">
    <w:nsid w:val="00000010"/>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7">
    <w:nsid w:val="00000011"/>
    <w:multiLevelType w:val="multilevel"/>
    <w:tmpl w:val="683C09A7"/>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00000012"/>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9">
    <w:nsid w:val="00000013"/>
    <w:multiLevelType w:val="hybridMultilevel"/>
    <w:tmpl w:val="792C1414"/>
    <w:lvl w:ilvl="0">
      <w:start w:val="1"/>
      <w:numFmt w:val="decimal"/>
      <w:lvlText w:val="%1、"/>
      <w:lvlJc w:val="left"/>
      <w:pPr>
        <w:ind w:left="785" w:hanging="360"/>
      </w:pPr>
      <w:rPr>
        <w:rFonts w:hint="default"/>
      </w:rPr>
    </w:lvl>
    <w:lvl w:ilvl="1" w:tentative="1">
      <w:start w:val="1"/>
      <w:numFmt w:val="lowerLetter"/>
      <w:lvlText w:val="%2)"/>
      <w:lvlJc w:val="left"/>
      <w:pPr>
        <w:ind w:left="1305" w:hanging="440"/>
      </w:pPr>
    </w:lvl>
    <w:lvl w:ilvl="2" w:tentative="1">
      <w:start w:val="1"/>
      <w:numFmt w:val="lowerRoman"/>
      <w:lvlText w:val="%3."/>
      <w:lvlJc w:val="right"/>
      <w:pPr>
        <w:ind w:left="1745" w:hanging="440"/>
      </w:pPr>
    </w:lvl>
    <w:lvl w:ilvl="3" w:tentative="1">
      <w:start w:val="1"/>
      <w:numFmt w:val="decimal"/>
      <w:lvlText w:val="%4."/>
      <w:lvlJc w:val="left"/>
      <w:pPr>
        <w:ind w:left="2185" w:hanging="440"/>
      </w:pPr>
    </w:lvl>
    <w:lvl w:ilvl="4" w:tentative="1">
      <w:start w:val="1"/>
      <w:numFmt w:val="lowerLetter"/>
      <w:lvlText w:val="%5)"/>
      <w:lvlJc w:val="left"/>
      <w:pPr>
        <w:ind w:left="2625" w:hanging="440"/>
      </w:pPr>
    </w:lvl>
    <w:lvl w:ilvl="5" w:tentative="1">
      <w:start w:val="1"/>
      <w:numFmt w:val="lowerRoman"/>
      <w:lvlText w:val="%6."/>
      <w:lvlJc w:val="right"/>
      <w:pPr>
        <w:ind w:left="3065" w:hanging="440"/>
      </w:pPr>
    </w:lvl>
    <w:lvl w:ilvl="6" w:tentative="1">
      <w:start w:val="1"/>
      <w:numFmt w:val="decimal"/>
      <w:lvlText w:val="%7."/>
      <w:lvlJc w:val="left"/>
      <w:pPr>
        <w:ind w:left="3505" w:hanging="440"/>
      </w:pPr>
    </w:lvl>
    <w:lvl w:ilvl="7" w:tentative="1">
      <w:start w:val="1"/>
      <w:numFmt w:val="lowerLetter"/>
      <w:lvlText w:val="%8)"/>
      <w:lvlJc w:val="left"/>
      <w:pPr>
        <w:ind w:left="3945" w:hanging="440"/>
      </w:pPr>
    </w:lvl>
    <w:lvl w:ilvl="8" w:tentative="1">
      <w:start w:val="1"/>
      <w:numFmt w:val="lowerRoman"/>
      <w:lvlText w:val="%9."/>
      <w:lvlJc w:val="right"/>
      <w:pPr>
        <w:ind w:left="4385" w:hanging="440"/>
      </w:pPr>
    </w:lvl>
  </w:abstractNum>
  <w:abstractNum w:abstractNumId="20">
    <w:nsid w:val="00000014"/>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21">
    <w:nsid w:val="00000015"/>
    <w:multiLevelType w:val="multilevel"/>
    <w:tmpl w:val="75896CE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00000016"/>
    <w:multiLevelType w:val="hybridMultilevel"/>
    <w:tmpl w:val="792C1414"/>
    <w:lvl w:ilvl="0" w:tplc="E96ECA1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abstractNumId w:val="1"/>
  </w:num>
  <w:num w:numId="2">
    <w:abstractNumId w:val="5"/>
  </w:num>
  <w:num w:numId="3">
    <w:abstractNumId w:val="4"/>
  </w:num>
  <w:num w:numId="4">
    <w:abstractNumId w:val="13"/>
  </w:num>
  <w:num w:numId="5">
    <w:abstractNumId w:val="17"/>
  </w:num>
  <w:num w:numId="6">
    <w:abstractNumId w:val="6"/>
  </w:num>
  <w:num w:numId="7">
    <w:abstractNumId w:val="0"/>
  </w:num>
  <w:num w:numId="8">
    <w:abstractNumId w:val="8"/>
  </w:num>
  <w:num w:numId="9">
    <w:abstractNumId w:val="7"/>
  </w:num>
  <w:num w:numId="10">
    <w:abstractNumId w:val="21"/>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1"/>
  </w:num>
  <w:num w:numId="24">
    <w:abstractNumId w:val="12"/>
  </w:num>
  <w:num w:numId="25">
    <w:abstractNumId w:val="16"/>
  </w:num>
  <w:num w:numId="26">
    <w:abstractNumId w:val="15"/>
  </w:num>
  <w:num w:numId="27">
    <w:abstractNumId w:val="10"/>
  </w:num>
  <w:num w:numId="28">
    <w:abstractNumId w:val="20"/>
  </w:num>
  <w:num w:numId="29">
    <w:abstractNumId w:val="3"/>
  </w:num>
  <w:num w:numId="30">
    <w:abstractNumId w:val="1"/>
  </w:num>
  <w:num w:numId="31">
    <w:abstractNumId w:val="1"/>
  </w:num>
  <w:num w:numId="32">
    <w:abstractNumId w:val="18"/>
  </w:num>
  <w:num w:numId="33">
    <w:abstractNumId w:val="1"/>
  </w:num>
  <w:num w:numId="34">
    <w:abstractNumId w:val="1"/>
  </w:num>
  <w:num w:numId="35">
    <w:abstractNumId w:val="9"/>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77"/>
    <w:qFormat/>
    <w:pPr>
      <w:widowControl w:val="false"/>
      <w:spacing w:lineRule="auto" w:line="360"/>
      <w:ind w:firstLine="200" w:firstLineChars="200"/>
      <w:jc w:val="both"/>
    </w:pPr>
    <w:rPr>
      <w:kern w:val="2"/>
      <w:sz w:val="24"/>
      <w:szCs w:val="21"/>
    </w:rPr>
  </w:style>
  <w:style w:type="paragraph" w:styleId="style1">
    <w:name w:val="heading 1"/>
    <w:basedOn w:val="style0"/>
    <w:next w:val="style0"/>
    <w:link w:val="style4098"/>
    <w:qFormat/>
    <w:uiPriority w:val="99"/>
    <w:pPr>
      <w:numPr>
        <w:ilvl w:val="0"/>
        <w:numId w:val="1"/>
      </w:numPr>
      <w:tabs>
        <w:tab w:val="right" w:leader="dot" w:pos="9061"/>
      </w:tabs>
      <w:spacing w:before="100" w:beforeLines="100" w:after="100" w:afterLines="100" w:lineRule="auto" w:line="240"/>
      <w:ind w:firstLineChars="0"/>
      <w:jc w:val="center"/>
      <w:outlineLvl w:val="0"/>
    </w:pPr>
    <w:rPr>
      <w:b/>
      <w:sz w:val="36"/>
    </w:rPr>
  </w:style>
  <w:style w:type="paragraph" w:styleId="style2">
    <w:name w:val="heading 2"/>
    <w:basedOn w:val="style0"/>
    <w:next w:val="style0"/>
    <w:link w:val="style4099"/>
    <w:qFormat/>
    <w:uiPriority w:val="99"/>
    <w:pPr>
      <w:keepNext/>
      <w:keepLines/>
      <w:numPr>
        <w:ilvl w:val="1"/>
        <w:numId w:val="1"/>
      </w:numPr>
      <w:spacing w:before="100" w:beforeAutospacing="true" w:after="240" w:afterLines="100" w:lineRule="auto" w:line="240"/>
      <w:ind w:firstLineChars="0"/>
      <w:jc w:val="left"/>
      <w:outlineLvl w:val="1"/>
    </w:pPr>
    <w:rPr>
      <w:b/>
      <w:bCs/>
      <w:kern w:val="0"/>
      <w:sz w:val="32"/>
      <w:szCs w:val="32"/>
    </w:rPr>
  </w:style>
  <w:style w:type="paragraph" w:styleId="style3">
    <w:name w:val="heading 3"/>
    <w:basedOn w:val="style0"/>
    <w:next w:val="style0"/>
    <w:link w:val="style4100"/>
    <w:qFormat/>
    <w:uiPriority w:val="99"/>
    <w:pPr>
      <w:keepNext/>
      <w:keepLines/>
      <w:numPr>
        <w:ilvl w:val="2"/>
        <w:numId w:val="1"/>
      </w:numPr>
      <w:spacing w:before="120" w:beforeLines="50" w:after="120" w:afterLines="50" w:lineRule="auto" w:line="240"/>
      <w:ind w:firstLineChars="0"/>
      <w:jc w:val="left"/>
      <w:outlineLvl w:val="2"/>
    </w:pPr>
    <w:rPr>
      <w:b/>
      <w:bCs/>
      <w:kern w:val="0"/>
      <w:sz w:val="30"/>
      <w:szCs w:val="32"/>
    </w:rPr>
  </w:style>
  <w:style w:type="paragraph" w:styleId="style4">
    <w:name w:val="heading 4"/>
    <w:basedOn w:val="style0"/>
    <w:next w:val="style0"/>
    <w:link w:val="style4101"/>
    <w:qFormat/>
    <w:uiPriority w:val="9"/>
    <w:pPr>
      <w:keepNext/>
      <w:keepLines/>
      <w:spacing w:before="280" w:after="280"/>
      <w:jc w:val="center"/>
      <w:outlineLvl w:val="3"/>
    </w:pPr>
    <w:rPr>
      <w:rFonts w:ascii="Cambria" w:hAnsi="Cambria"/>
      <w:b/>
      <w:bCs/>
      <w:sz w:val="28"/>
      <w:szCs w:val="28"/>
    </w:rPr>
  </w:style>
  <w:style w:type="paragraph" w:styleId="style5">
    <w:name w:val="heading 5"/>
    <w:basedOn w:val="style0"/>
    <w:next w:val="style0"/>
    <w:link w:val="style4102"/>
    <w:qFormat/>
    <w:uiPriority w:val="9"/>
    <w:pPr>
      <w:keepNext/>
      <w:keepLines/>
      <w:spacing w:before="280" w:after="290" w:lineRule="auto" w:line="376"/>
      <w:outlineLvl w:val="4"/>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7">
    <w:name w:val="Body Text First Indent"/>
    <w:basedOn w:val="style66"/>
    <w:next w:val="style77"/>
    <w:qFormat/>
    <w:pPr>
      <w:ind w:firstLine="420" w:firstLineChars="100"/>
    </w:pPr>
    <w:rPr/>
  </w:style>
  <w:style w:type="paragraph" w:styleId="style66">
    <w:name w:val="Body Text"/>
    <w:basedOn w:val="style0"/>
    <w:next w:val="style66"/>
    <w:link w:val="style4124"/>
    <w:qFormat/>
    <w:uiPriority w:val="99"/>
    <w:pPr>
      <w:spacing w:after="120"/>
    </w:pPr>
    <w:rPr/>
  </w:style>
  <w:style w:type="paragraph" w:styleId="style30">
    <w:name w:val="annotation text"/>
    <w:basedOn w:val="style0"/>
    <w:next w:val="style30"/>
    <w:link w:val="style4104"/>
    <w:qFormat/>
    <w:uiPriority w:val="99"/>
    <w:pPr>
      <w:jc w:val="left"/>
    </w:pPr>
    <w:rPr/>
  </w:style>
  <w:style w:type="paragraph" w:styleId="style67">
    <w:name w:val="Body Text Indent"/>
    <w:basedOn w:val="style0"/>
    <w:next w:val="style67"/>
    <w:link w:val="style4109"/>
    <w:qFormat/>
    <w:pPr>
      <w:spacing w:lineRule="auto" w:line="240"/>
      <w:ind w:firstLine="480"/>
    </w:pPr>
    <w:rPr>
      <w:szCs w:val="24"/>
    </w:rPr>
  </w:style>
  <w:style w:type="paragraph" w:styleId="style21">
    <w:name w:val="toc 3"/>
    <w:basedOn w:val="style0"/>
    <w:next w:val="style0"/>
    <w:qFormat/>
    <w:uiPriority w:val="39"/>
    <w:pPr>
      <w:ind w:left="840" w:leftChars="400"/>
    </w:pPr>
    <w:rPr/>
  </w:style>
  <w:style w:type="paragraph" w:styleId="style82">
    <w:name w:val="Body Text Indent 2"/>
    <w:basedOn w:val="style0"/>
    <w:next w:val="style82"/>
    <w:link w:val="style4119"/>
    <w:qFormat/>
    <w:uiPriority w:val="99"/>
    <w:pPr>
      <w:spacing w:after="120" w:lineRule="auto" w:line="480"/>
      <w:ind w:left="420" w:leftChars="200"/>
    </w:pPr>
    <w:rPr/>
  </w:style>
  <w:style w:type="paragraph" w:styleId="style153">
    <w:name w:val="Balloon Text"/>
    <w:basedOn w:val="style0"/>
    <w:next w:val="style153"/>
    <w:link w:val="style4108"/>
    <w:qFormat/>
    <w:uiPriority w:val="99"/>
    <w:pPr>
      <w:spacing w:lineRule="auto" w:line="240"/>
    </w:pPr>
    <w:rPr>
      <w:sz w:val="18"/>
      <w:szCs w:val="18"/>
    </w:rPr>
  </w:style>
  <w:style w:type="paragraph" w:styleId="style32">
    <w:name w:val="footer"/>
    <w:basedOn w:val="style0"/>
    <w:next w:val="style32"/>
    <w:link w:val="style4125"/>
    <w:qFormat/>
    <w:pPr>
      <w:tabs>
        <w:tab w:val="center" w:leader="none" w:pos="4153"/>
        <w:tab w:val="right" w:leader="none" w:pos="8306"/>
      </w:tabs>
      <w:snapToGrid w:val="false"/>
      <w:spacing w:lineRule="auto" w:line="240"/>
      <w:ind w:firstLine="0" w:firstLineChars="0"/>
      <w:jc w:val="left"/>
    </w:pPr>
    <w:rPr>
      <w:rFonts w:ascii="Calibri" w:hAnsi="Calibri"/>
      <w:kern w:val="0"/>
      <w:sz w:val="18"/>
      <w:szCs w:val="18"/>
    </w:rPr>
  </w:style>
  <w:style w:type="paragraph" w:styleId="style31">
    <w:name w:val="header"/>
    <w:basedOn w:val="style0"/>
    <w:next w:val="style31"/>
    <w:link w:val="style4113"/>
    <w:qFormat/>
    <w:pPr>
      <w:pBdr>
        <w:bottom w:val="single" w:sz="6" w:space="1" w:color="auto"/>
      </w:pBdr>
      <w:tabs>
        <w:tab w:val="center" w:leader="none" w:pos="4153"/>
        <w:tab w:val="right" w:leader="none" w:pos="8306"/>
      </w:tabs>
      <w:snapToGrid w:val="false"/>
      <w:spacing w:lineRule="auto" w:line="240"/>
      <w:jc w:val="center"/>
    </w:pPr>
    <w:rPr>
      <w:sz w:val="18"/>
      <w:szCs w:val="18"/>
    </w:rPr>
  </w:style>
  <w:style w:type="paragraph" w:styleId="style19">
    <w:name w:val="toc 1"/>
    <w:basedOn w:val="style0"/>
    <w:next w:val="style0"/>
    <w:qFormat/>
    <w:uiPriority w:val="39"/>
    <w:pPr>
      <w:tabs>
        <w:tab w:val="right" w:leader="dot" w:pos="9061"/>
      </w:tabs>
      <w:ind w:firstLine="480"/>
    </w:pPr>
    <w:rPr/>
  </w:style>
  <w:style w:type="paragraph" w:styleId="style47">
    <w:name w:val="List"/>
    <w:basedOn w:val="style0"/>
    <w:next w:val="style47"/>
    <w:qFormat/>
    <w:pPr>
      <w:spacing w:lineRule="auto" w:line="240"/>
      <w:ind w:left="200" w:hanging="200" w:hangingChars="200"/>
    </w:pPr>
    <w:rPr>
      <w:rFonts w:ascii="Calibri" w:hAnsi="Calibri"/>
      <w:sz w:val="21"/>
    </w:rPr>
  </w:style>
  <w:style w:type="paragraph" w:styleId="style83">
    <w:name w:val="Body Text Indent 3"/>
    <w:basedOn w:val="style0"/>
    <w:next w:val="style83"/>
    <w:qFormat/>
    <w:uiPriority w:val="99"/>
    <w:pPr>
      <w:spacing w:after="120"/>
      <w:ind w:left="420" w:leftChars="200"/>
    </w:pPr>
    <w:rPr>
      <w:sz w:val="16"/>
      <w:szCs w:val="16"/>
    </w:rPr>
  </w:style>
  <w:style w:type="paragraph" w:styleId="style20">
    <w:name w:val="toc 2"/>
    <w:basedOn w:val="style0"/>
    <w:next w:val="style0"/>
    <w:qFormat/>
    <w:uiPriority w:val="39"/>
    <w:pPr>
      <w:ind w:left="420" w:leftChars="200"/>
    </w:pPr>
    <w:rPr/>
  </w:style>
  <w:style w:type="paragraph" w:styleId="style73">
    <w:name w:val="Message Header"/>
    <w:basedOn w:val="style0"/>
    <w:next w:val="style73"/>
    <w:qFormat/>
    <w:pPr>
      <w:keepLines/>
      <w:widowControl/>
      <w:tabs>
        <w:tab w:val="left" w:leader="none" w:pos="0"/>
        <w:tab w:val="left" w:leader="none" w:pos="1134"/>
        <w:tab w:val="left" w:leader="none" w:pos="8505"/>
      </w:tabs>
      <w:overflowPunct w:val="false"/>
      <w:autoSpaceDE w:val="false"/>
      <w:autoSpaceDN w:val="false"/>
      <w:adjustRightInd w:val="false"/>
      <w:ind w:left="1987" w:right="2880" w:hanging="1267"/>
    </w:pPr>
    <w:rPr>
      <w:rFonts w:ascii="Courier New" w:hAnsi="Courier New"/>
    </w:rPr>
  </w:style>
  <w:style w:type="paragraph" w:styleId="style94">
    <w:name w:val="Normal (Web)"/>
    <w:basedOn w:val="style0"/>
    <w:next w:val="style94"/>
    <w:qFormat/>
    <w:uiPriority w:val="99"/>
    <w:pPr>
      <w:spacing w:beforeAutospacing="true" w:afterAutospacing="true"/>
      <w:jc w:val="left"/>
    </w:pPr>
    <w:rPr>
      <w:kern w:val="0"/>
    </w:rPr>
  </w:style>
  <w:style w:type="paragraph" w:styleId="style106">
    <w:name w:val="annotation subject"/>
    <w:basedOn w:val="style30"/>
    <w:next w:val="style30"/>
    <w:link w:val="style4107"/>
    <w:qFormat/>
    <w:uiPriority w:val="99"/>
    <w:pPr/>
    <w:rPr>
      <w:b/>
      <w:bCs/>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rPr>
      <w:b/>
      <w:bCs/>
    </w:rPr>
  </w:style>
  <w:style w:type="character" w:styleId="style85">
    <w:name w:val="Hyperlink"/>
    <w:next w:val="style85"/>
    <w:qFormat/>
    <w:uiPriority w:val="99"/>
    <w:rPr>
      <w:color w:val="0563c1"/>
      <w:u w:val="single"/>
    </w:rPr>
  </w:style>
  <w:style w:type="character" w:styleId="style39">
    <w:name w:val="annotation reference"/>
    <w:next w:val="style39"/>
    <w:qFormat/>
    <w:uiPriority w:val="99"/>
    <w:rPr>
      <w:sz w:val="21"/>
      <w:szCs w:val="21"/>
    </w:rPr>
  </w:style>
  <w:style w:type="paragraph" w:customStyle="1" w:styleId="style4097">
    <w:name w:val="Default"/>
    <w:next w:val="style4097"/>
    <w:qFormat/>
    <w:pPr>
      <w:widowControl w:val="false"/>
      <w:autoSpaceDE w:val="false"/>
      <w:autoSpaceDN w:val="false"/>
      <w:adjustRightInd w:val="false"/>
    </w:pPr>
    <w:rPr>
      <w:rFonts w:ascii="宋体"/>
      <w:color w:val="000000"/>
      <w:sz w:val="24"/>
      <w:szCs w:val="24"/>
    </w:rPr>
  </w:style>
  <w:style w:type="character" w:customStyle="1" w:styleId="style4098">
    <w:name w:val="标题 1 字符"/>
    <w:next w:val="style4098"/>
    <w:link w:val="style1"/>
    <w:qFormat/>
    <w:rPr>
      <w:b/>
      <w:kern w:val="2"/>
      <w:sz w:val="36"/>
      <w:szCs w:val="21"/>
    </w:rPr>
  </w:style>
  <w:style w:type="character" w:customStyle="1" w:styleId="style4099">
    <w:name w:val="标题 2 字符"/>
    <w:next w:val="style4099"/>
    <w:link w:val="style2"/>
    <w:qFormat/>
    <w:rPr>
      <w:b/>
      <w:bCs/>
      <w:sz w:val="32"/>
      <w:szCs w:val="32"/>
    </w:rPr>
  </w:style>
  <w:style w:type="character" w:customStyle="1" w:styleId="style4100">
    <w:name w:val="标题 3 字符"/>
    <w:next w:val="style4100"/>
    <w:link w:val="style3"/>
    <w:qFormat/>
    <w:uiPriority w:val="99"/>
    <w:rPr>
      <w:b/>
      <w:bCs/>
      <w:sz w:val="30"/>
      <w:szCs w:val="32"/>
    </w:rPr>
  </w:style>
  <w:style w:type="character" w:customStyle="1" w:styleId="style4101">
    <w:name w:val="标题 4 字符"/>
    <w:next w:val="style4101"/>
    <w:link w:val="style4"/>
    <w:qFormat/>
    <w:uiPriority w:val="9"/>
    <w:rPr>
      <w:rFonts w:ascii="Cambria" w:hAnsi="Cambria"/>
      <w:b/>
      <w:bCs/>
      <w:kern w:val="2"/>
      <w:sz w:val="28"/>
      <w:szCs w:val="28"/>
    </w:rPr>
  </w:style>
  <w:style w:type="character" w:customStyle="1" w:styleId="style4102">
    <w:name w:val="标题 5 字符"/>
    <w:next w:val="style4102"/>
    <w:link w:val="style5"/>
    <w:qFormat/>
    <w:uiPriority w:val="9"/>
    <w:rPr>
      <w:rFonts w:ascii="Times New Roman" w:hAnsi="Times New Roman"/>
      <w:b/>
      <w:bCs/>
      <w:kern w:val="2"/>
      <w:sz w:val="28"/>
      <w:szCs w:val="28"/>
    </w:rPr>
  </w:style>
  <w:style w:type="paragraph" w:customStyle="1" w:styleId="style4103">
    <w:name w:val="修订1"/>
    <w:next w:val="style4103"/>
    <w:qFormat/>
    <w:uiPriority w:val="99"/>
    <w:pPr/>
    <w:rPr>
      <w:kern w:val="2"/>
      <w:sz w:val="21"/>
      <w:szCs w:val="21"/>
    </w:rPr>
  </w:style>
  <w:style w:type="character" w:customStyle="1" w:styleId="style4104">
    <w:name w:val="批注文字 字符"/>
    <w:next w:val="style4104"/>
    <w:link w:val="style30"/>
    <w:qFormat/>
    <w:uiPriority w:val="99"/>
    <w:rPr>
      <w:rFonts w:ascii="Times New Roman" w:hAnsi="Times New Roman"/>
      <w:kern w:val="2"/>
      <w:sz w:val="24"/>
      <w:szCs w:val="21"/>
    </w:rPr>
  </w:style>
  <w:style w:type="paragraph" w:customStyle="1" w:styleId="style4105">
    <w:name w:val="标题2（第X节）"/>
    <w:basedOn w:val="style0"/>
    <w:next w:val="style4105"/>
    <w:link w:val="style4106"/>
    <w:qFormat/>
    <w:pPr>
      <w:numPr>
        <w:ilvl w:val="1"/>
        <w:numId w:val="2"/>
      </w:numPr>
      <w:spacing w:before="50" w:beforeLines="50" w:after="50" w:afterLines="50" w:lineRule="auto" w:line="240"/>
      <w:ind w:firstLineChars="0"/>
      <w:jc w:val="center"/>
    </w:pPr>
    <w:rPr>
      <w:b/>
      <w:sz w:val="32"/>
    </w:rPr>
  </w:style>
  <w:style w:type="character" w:customStyle="1" w:styleId="style4106">
    <w:name w:val="标题2（第X节） 字符"/>
    <w:next w:val="style4106"/>
    <w:link w:val="style4105"/>
    <w:qFormat/>
    <w:rPr>
      <w:b/>
      <w:kern w:val="2"/>
      <w:sz w:val="32"/>
      <w:szCs w:val="21"/>
    </w:rPr>
  </w:style>
  <w:style w:type="character" w:customStyle="1" w:styleId="style4107">
    <w:name w:val="批注主题 字符"/>
    <w:next w:val="style4107"/>
    <w:link w:val="style106"/>
    <w:qFormat/>
    <w:uiPriority w:val="99"/>
    <w:rPr>
      <w:rFonts w:ascii="Times New Roman" w:hAnsi="Times New Roman"/>
      <w:b/>
      <w:bCs/>
      <w:kern w:val="2"/>
      <w:sz w:val="24"/>
      <w:szCs w:val="21"/>
    </w:rPr>
  </w:style>
  <w:style w:type="character" w:customStyle="1" w:styleId="style4108">
    <w:name w:val="批注框文本 字符"/>
    <w:next w:val="style4108"/>
    <w:link w:val="style153"/>
    <w:qFormat/>
    <w:uiPriority w:val="99"/>
    <w:rPr>
      <w:rFonts w:ascii="Times New Roman" w:hAnsi="Times New Roman"/>
      <w:kern w:val="2"/>
      <w:sz w:val="18"/>
      <w:szCs w:val="18"/>
    </w:rPr>
  </w:style>
  <w:style w:type="character" w:customStyle="1" w:styleId="style4109">
    <w:name w:val="正文文本缩进 字符"/>
    <w:next w:val="style4109"/>
    <w:link w:val="style67"/>
    <w:qFormat/>
    <w:rPr>
      <w:rFonts w:ascii="Times New Roman" w:hAnsi="Times New Roman"/>
      <w:kern w:val="2"/>
      <w:sz w:val="24"/>
      <w:szCs w:val="24"/>
    </w:rPr>
  </w:style>
  <w:style w:type="character" w:customStyle="1" w:styleId="style4110">
    <w:name w:val="subject3"/>
    <w:basedOn w:val="style65"/>
    <w:next w:val="style4110"/>
    <w:qFormat/>
  </w:style>
  <w:style w:type="paragraph" w:customStyle="1" w:styleId="style4111">
    <w:name w:val="正文1"/>
    <w:basedOn w:val="style0"/>
    <w:next w:val="style4111"/>
    <w:qFormat/>
    <w:pPr>
      <w:ind w:left="480"/>
      <w:jc w:val="left"/>
    </w:pPr>
    <w:rPr>
      <w:rFonts w:ascii="宋体"/>
      <w:kern w:val="0"/>
      <w:szCs w:val="24"/>
    </w:rPr>
  </w:style>
  <w:style w:type="paragraph" w:styleId="style179">
    <w:name w:val="List Paragraph"/>
    <w:basedOn w:val="style0"/>
    <w:next w:val="style179"/>
    <w:link w:val="style4121"/>
    <w:qFormat/>
    <w:uiPriority w:val="1"/>
    <w:pPr>
      <w:ind w:firstLine="420"/>
    </w:pPr>
    <w:rPr/>
  </w:style>
  <w:style w:type="paragraph" w:customStyle="1" w:styleId="style4112">
    <w:name w:val="修订2"/>
    <w:next w:val="style4112"/>
    <w:qFormat/>
    <w:uiPriority w:val="99"/>
    <w:pPr/>
    <w:rPr>
      <w:kern w:val="2"/>
      <w:sz w:val="24"/>
      <w:szCs w:val="21"/>
    </w:rPr>
  </w:style>
  <w:style w:type="character" w:customStyle="1" w:styleId="style4113">
    <w:name w:val="页眉 字符"/>
    <w:next w:val="style4113"/>
    <w:link w:val="style31"/>
    <w:qFormat/>
    <w:rPr>
      <w:kern w:val="2"/>
      <w:sz w:val="18"/>
      <w:szCs w:val="18"/>
    </w:rPr>
  </w:style>
  <w:style w:type="paragraph" w:customStyle="1" w:styleId="style4114">
    <w:name w:val="Char Char Char Char Char Char"/>
    <w:basedOn w:val="style0"/>
    <w:next w:val="style4114"/>
    <w:qFormat/>
    <w:pPr>
      <w:autoSpaceDE w:val="false"/>
      <w:autoSpaceDN w:val="false"/>
      <w:spacing w:lineRule="auto" w:line="240"/>
      <w:ind w:firstLine="0" w:firstLineChars="0"/>
    </w:pPr>
    <w:rPr>
      <w:rFonts w:ascii="宋体" w:eastAsia="仿宋_GB2312" w:hAnsi="宋体"/>
      <w:color w:val="000000"/>
      <w:sz w:val="28"/>
      <w:szCs w:val="20"/>
    </w:rPr>
  </w:style>
  <w:style w:type="paragraph" w:customStyle="1" w:styleId="style4115">
    <w:name w:val="Char Char Char Char Char Char1"/>
    <w:basedOn w:val="style0"/>
    <w:next w:val="style4115"/>
    <w:qFormat/>
    <w:pPr>
      <w:autoSpaceDE w:val="false"/>
      <w:autoSpaceDN w:val="false"/>
      <w:spacing w:lineRule="auto" w:line="240"/>
      <w:ind w:firstLine="0" w:firstLineChars="0"/>
    </w:pPr>
    <w:rPr>
      <w:rFonts w:ascii="宋体" w:eastAsia="仿宋_GB2312" w:hAnsi="宋体"/>
      <w:color w:val="000000"/>
      <w:sz w:val="28"/>
      <w:szCs w:val="20"/>
    </w:rPr>
  </w:style>
  <w:style w:type="paragraph" w:customStyle="1" w:styleId="style4116">
    <w:name w:val="[基本段落]"/>
    <w:basedOn w:val="style0"/>
    <w:next w:val="style4116"/>
    <w:qFormat/>
    <w:uiPriority w:val="99"/>
    <w:pPr>
      <w:autoSpaceDE w:val="false"/>
      <w:autoSpaceDN w:val="false"/>
      <w:adjustRightInd w:val="false"/>
      <w:spacing w:lineRule="auto" w:line="288"/>
      <w:ind w:firstLine="0" w:firstLineChars="0"/>
      <w:textAlignment w:val="center"/>
    </w:pPr>
    <w:rPr>
      <w:rFonts w:ascii="Adobe 宋体 Std L" w:eastAsia="Adobe 宋体 Std L" w:hAnsi="Adobe 宋体 Std L" w:hint="eastAsia"/>
      <w:color w:val="000000"/>
      <w:kern w:val="0"/>
      <w:szCs w:val="22"/>
      <w:lang w:val="zh-CN"/>
    </w:rPr>
  </w:style>
  <w:style w:type="paragraph" w:customStyle="1" w:styleId="style4117">
    <w:name w:val="List Paragraph1"/>
    <w:basedOn w:val="style0"/>
    <w:next w:val="style4117"/>
    <w:qFormat/>
    <w:pPr>
      <w:autoSpaceDE w:val="false"/>
      <w:autoSpaceDN w:val="false"/>
      <w:ind w:left="100" w:firstLine="420"/>
      <w:jc w:val="left"/>
    </w:pPr>
    <w:rPr>
      <w:rFonts w:ascii="宋体" w:cs="宋体" w:hAnsi="宋体"/>
      <w:kern w:val="0"/>
      <w:sz w:val="22"/>
      <w:szCs w:val="22"/>
      <w:lang w:eastAsia="en-US"/>
    </w:rPr>
  </w:style>
  <w:style w:type="paragraph" w:customStyle="1" w:styleId="style4118">
    <w:name w:val="Table Paragraph"/>
    <w:basedOn w:val="style0"/>
    <w:next w:val="style4118"/>
    <w:qFormat/>
    <w:uiPriority w:val="1"/>
    <w:pPr>
      <w:spacing w:before="2"/>
      <w:ind w:left="107"/>
    </w:pPr>
    <w:rPr>
      <w:rFonts w:ascii="宋体" w:cs="宋体" w:hAnsi="宋体"/>
      <w:lang w:val="zh-CN" w:bidi="zh-CN"/>
    </w:rPr>
  </w:style>
  <w:style w:type="character" w:customStyle="1" w:styleId="style4119">
    <w:name w:val="正文文本缩进 2 字符"/>
    <w:basedOn w:val="style65"/>
    <w:next w:val="style4119"/>
    <w:link w:val="style82"/>
    <w:qFormat/>
    <w:uiPriority w:val="99"/>
    <w:rPr>
      <w:kern w:val="2"/>
      <w:sz w:val="24"/>
      <w:szCs w:val="21"/>
    </w:rPr>
  </w:style>
  <w:style w:type="character" w:customStyle="1" w:styleId="style4120">
    <w:name w:val="fontstyle01"/>
    <w:basedOn w:val="style65"/>
    <w:next w:val="style4120"/>
    <w:qFormat/>
    <w:rPr>
      <w:rFonts w:ascii="宋体" w:eastAsia="宋体" w:hAnsi="宋体" w:hint="eastAsia"/>
      <w:color w:val="000000"/>
      <w:sz w:val="24"/>
      <w:szCs w:val="24"/>
    </w:rPr>
  </w:style>
  <w:style w:type="character" w:customStyle="1" w:styleId="style4121">
    <w:name w:val="列表段落 字符"/>
    <w:next w:val="style4121"/>
    <w:link w:val="style179"/>
    <w:qFormat/>
    <w:uiPriority w:val="99"/>
    <w:rPr>
      <w:kern w:val="2"/>
      <w:sz w:val="24"/>
      <w:szCs w:val="21"/>
    </w:rPr>
  </w:style>
  <w:style w:type="paragraph" w:customStyle="1" w:styleId="style4122">
    <w:name w:val="列出段落1"/>
    <w:basedOn w:val="style0"/>
    <w:next w:val="style4122"/>
    <w:qFormat/>
    <w:uiPriority w:val="99"/>
    <w:pPr>
      <w:ind w:firstLine="420"/>
    </w:pPr>
    <w:rPr/>
  </w:style>
  <w:style w:type="paragraph" w:customStyle="1" w:styleId="style4123">
    <w:name w:val="Char Char Char Char Char Char2"/>
    <w:basedOn w:val="style0"/>
    <w:next w:val="style4123"/>
    <w:qFormat/>
    <w:pPr>
      <w:autoSpaceDE w:val="false"/>
      <w:autoSpaceDN w:val="false"/>
    </w:pPr>
    <w:rPr>
      <w:rFonts w:ascii="Tahoma" w:hAnsi="Tahoma"/>
      <w:szCs w:val="20"/>
    </w:rPr>
  </w:style>
  <w:style w:type="character" w:customStyle="1" w:styleId="style4124">
    <w:name w:val="正文文本 字符"/>
    <w:basedOn w:val="style65"/>
    <w:next w:val="style4124"/>
    <w:link w:val="style66"/>
    <w:qFormat/>
    <w:uiPriority w:val="99"/>
    <w:rPr>
      <w:kern w:val="2"/>
      <w:sz w:val="24"/>
      <w:szCs w:val="21"/>
    </w:rPr>
  </w:style>
  <w:style w:type="character" w:customStyle="1" w:styleId="style4125">
    <w:name w:val="页脚 字符"/>
    <w:basedOn w:val="style65"/>
    <w:next w:val="style4125"/>
    <w:link w:val="style32"/>
    <w:qFormat/>
    <w:rPr>
      <w:rFonts w:ascii="Calibri" w:hAnsi="Calibri"/>
      <w:sz w:val="18"/>
      <w:szCs w:val="18"/>
    </w:rPr>
  </w:style>
  <w:style w:type="paragraph" w:styleId="style60">
    <w:name w:val="List Number 4"/>
    <w:basedOn w:val="style0"/>
    <w:next w:val="style60"/>
    <w:qFormat/>
    <w:uiPriority w:val="99"/>
    <w:pPr>
      <w:numPr>
        <w:ilvl w:val="0"/>
        <w:numId w:val="3"/>
      </w:numPr>
      <w:spacing w:after="200" w:lineRule="auto" w:line="276"/>
      <w:ind w:firstLine="0" w:firstLineChars="0"/>
      <w:jc w:val="left"/>
    </w:pPr>
    <w:rPr>
      <w:rFonts w:ascii="Calibri" w:cs="Calibri" w:hAnsi="Calibri"/>
      <w:kern w:val="0"/>
      <w:sz w:val="22"/>
      <w:szCs w:val="22"/>
      <w:lang w:eastAsia="en-US"/>
    </w:rPr>
  </w:style>
  <w:style w:type="paragraph" w:customStyle="1" w:styleId="style4126">
    <w:name w:val="标题 6（有编号）（绿盟科技）"/>
    <w:basedOn w:val="style0"/>
    <w:next w:val="style0"/>
    <w:qFormat/>
    <w:uiPriority w:val="99"/>
    <w:pPr>
      <w:keepNext/>
      <w:keepLines/>
      <w:numPr>
        <w:ilvl w:val="2"/>
        <w:numId w:val="3"/>
      </w:numPr>
      <w:spacing w:lineRule="auto" w:line="319"/>
      <w:ind w:left="1673" w:hanging="1247" w:firstLineChars="0"/>
      <w:jc w:val="left"/>
      <w:outlineLvl w:val="5"/>
    </w:pPr>
    <w:rPr>
      <w:rFonts w:ascii="Arial" w:cs="Arial" w:eastAsia="黑体" w:hAnsi="Arial"/>
      <w:b/>
      <w:bCs/>
      <w:kern w:val="0"/>
      <w:sz w:val="21"/>
    </w:rPr>
  </w:style>
  <w:style w:type="paragraph" w:customStyle="1" w:styleId="style4127">
    <w:name w:val="HR标题7"/>
    <w:basedOn w:val="style0"/>
    <w:next w:val="style0"/>
    <w:qFormat/>
    <w:pPr>
      <w:numPr>
        <w:ilvl w:val="6"/>
        <w:numId w:val="3"/>
      </w:numPr>
      <w:tabs>
        <w:tab w:val="left" w:leader="none" w:pos="1332"/>
      </w:tabs>
      <w:ind w:firstLine="0" w:firstLineChars="0"/>
      <w:outlineLvl w:val="6"/>
    </w:pPr>
    <w:rPr>
      <w:rFonts w:ascii="Calibri" w:hAnsi="Calibri"/>
      <w:szCs w:val="24"/>
    </w:rPr>
  </w:style>
  <w:style w:type="paragraph" w:customStyle="1" w:styleId="style4128">
    <w:name w:val="HR标题4"/>
    <w:basedOn w:val="style0"/>
    <w:next w:val="style0"/>
    <w:qFormat/>
    <w:pPr>
      <w:numPr>
        <w:ilvl w:val="3"/>
        <w:numId w:val="3"/>
      </w:numPr>
      <w:tabs>
        <w:tab w:val="left" w:leader="none" w:pos="974"/>
      </w:tabs>
      <w:ind w:firstLine="0" w:firstLineChars="0"/>
      <w:outlineLvl w:val="3"/>
    </w:pPr>
    <w:rPr>
      <w:rFonts w:ascii="Calibri" w:hAnsi="Calibri"/>
      <w:szCs w:val="24"/>
    </w:rPr>
  </w:style>
  <w:style w:type="paragraph" w:customStyle="1" w:styleId="style4129">
    <w:name w:val="HR标题5"/>
    <w:basedOn w:val="style0"/>
    <w:next w:val="style0"/>
    <w:qFormat/>
    <w:pPr>
      <w:numPr>
        <w:ilvl w:val="4"/>
        <w:numId w:val="3"/>
      </w:numPr>
      <w:tabs>
        <w:tab w:val="left" w:leader="none" w:pos="1504"/>
      </w:tabs>
      <w:ind w:firstLine="0" w:firstLineChars="0"/>
      <w:outlineLvl w:val="4"/>
    </w:pPr>
    <w:rPr>
      <w:rFonts w:ascii="Calibri" w:hAnsi="Calibri"/>
      <w:szCs w:val="24"/>
    </w:rPr>
  </w:style>
  <w:style w:type="paragraph" w:customStyle="1" w:styleId="style4130">
    <w:name w:val="HR标题8"/>
    <w:basedOn w:val="style0"/>
    <w:next w:val="style0"/>
    <w:qFormat/>
    <w:pPr>
      <w:numPr>
        <w:ilvl w:val="7"/>
        <w:numId w:val="3"/>
      </w:numPr>
      <w:tabs>
        <w:tab w:val="left" w:leader="none" w:pos="1531"/>
      </w:tabs>
      <w:ind w:firstLine="0" w:firstLineChars="0"/>
      <w:outlineLvl w:val="7"/>
    </w:pPr>
    <w:rPr>
      <w:rFonts w:ascii="Calibri" w:hAnsi="Calibri"/>
      <w:szCs w:val="24"/>
    </w:rPr>
  </w:style>
  <w:style w:type="paragraph" w:customStyle="1" w:styleId="style4131">
    <w:name w:val="HR标题6"/>
    <w:basedOn w:val="style0"/>
    <w:next w:val="style0"/>
    <w:qFormat/>
    <w:pPr>
      <w:numPr>
        <w:ilvl w:val="5"/>
        <w:numId w:val="3"/>
      </w:numPr>
      <w:tabs>
        <w:tab w:val="left" w:leader="none" w:pos="1134"/>
      </w:tabs>
      <w:ind w:firstLine="0" w:firstLineChars="0"/>
      <w:outlineLvl w:val="5"/>
    </w:pPr>
    <w:rPr>
      <w:rFonts w:ascii="Calibri" w:hAnsi="Calibri"/>
      <w:szCs w:val="24"/>
    </w:rPr>
  </w:style>
  <w:style w:type="paragraph" w:customStyle="1" w:styleId="style4132">
    <w:name w:val="标题 2（绿盟科技）"/>
    <w:basedOn w:val="style2"/>
    <w:next w:val="style0"/>
    <w:qFormat/>
    <w:uiPriority w:val="99"/>
    <w:pPr>
      <w:numPr>
        <w:ilvl w:val="0"/>
        <w:numId w:val="3"/>
      </w:numPr>
      <w:tabs>
        <w:tab w:val="left" w:leader="none" w:pos="1440"/>
      </w:tabs>
      <w:spacing w:before="260" w:beforeAutospacing="false" w:after="260" w:lineRule="auto" w:line="415"/>
    </w:pPr>
    <w:rPr>
      <w:rFonts w:ascii="Arial" w:eastAsia="黑体" w:hAnsi="Arial"/>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header" Target="header9.xml"/><Relationship Id="rId13" Type="http://schemas.openxmlformats.org/officeDocument/2006/relationships/styles" Target="styles.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footer" Target="footer4.xml"/><Relationship Id="rId6" Type="http://schemas.openxmlformats.org/officeDocument/2006/relationships/header" Target="header5.xml"/><Relationship Id="rId18" Type="http://schemas.openxmlformats.org/officeDocument/2006/relationships/customXml" Target="../customXml/item2.xml"/><Relationship Id="rId7" Type="http://schemas.openxmlformats.org/officeDocument/2006/relationships/footer" Target="footer6.xml"/><Relationship Id="rId8" Type="http://schemas.openxmlformats.org/officeDocument/2006/relationships/header" Target="header7.xml"/></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header7.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2C1D7-D203-4BC4-91FA-6841129D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4944</TotalTime>
  <Words>32415</Words>
  <Pages>66</Pages>
  <Characters>34231</Characters>
  <Application>WPS Office</Application>
  <DocSecurity>0</DocSecurity>
  <Paragraphs>2543</Paragraphs>
  <ScaleCrop>false</ScaleCrop>
  <LinksUpToDate>false</LinksUpToDate>
  <CharactersWithSpaces>37914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2020-12-11T05:37:00Z</dcterms:created>
  <dc:creator>DELL2</dc:creator>
  <lastModifiedBy>2210132C</lastModifiedBy>
  <lastPrinted>2021-08-26T08:57:00Z</lastPrinted>
  <dcterms:modified xsi:type="dcterms:W3CDTF">2025-06-30T00:29:09Z</dcterms:modified>
  <revision>206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a90a3e0bc32e490da25ba8b2ad7c430c_23</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ies>
</file>