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1"/>
      <w:bookmarkStart w:id="1" w:name="OLE_LINK30"/>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中国重汽集团济南轻卡</w:t>
      </w:r>
    </w:p>
    <w:p>
      <w:pPr>
        <w:spacing w:line="276" w:lineRule="auto"/>
        <w:jc w:val="center"/>
        <w:rPr>
          <w:rFonts w:hint="eastAsia" w:ascii="Calibri" w:hAnsi="Calibri" w:eastAsia="宋体" w:cs="Times New Roman"/>
          <w:color w:val="000000"/>
          <w:sz w:val="28"/>
          <w:szCs w:val="28"/>
          <w:lang w:val="en-US" w:eastAsia="zh-CN"/>
        </w:rPr>
      </w:pPr>
      <w:r>
        <w:rPr>
          <w:rFonts w:hint="eastAsia" w:ascii="Calibri" w:hAnsi="宋体" w:eastAsia="宋体" w:cs="Times New Roman"/>
          <w:b/>
          <w:bCs/>
          <w:color w:val="000000"/>
          <w:spacing w:val="-8"/>
          <w:sz w:val="48"/>
          <w:szCs w:val="44"/>
        </w:rPr>
        <w:t>出口车外观质量提升项目</w:t>
      </w:r>
      <w:r>
        <w:rPr>
          <w:rFonts w:hint="eastAsia" w:ascii="Calibri" w:hAnsi="Calibri" w:eastAsia="宋体" w:cs="Times New Roman"/>
          <w:color w:val="000000"/>
          <w:sz w:val="28"/>
          <w:szCs w:val="28"/>
          <w:lang w:val="en-US" w:eastAsia="zh-CN"/>
        </w:rPr>
        <w:t xml:space="preserve">                                    </w:t>
      </w:r>
    </w:p>
    <w:p>
      <w:pPr>
        <w:pStyle w:val="17"/>
        <w:rPr>
          <w:rFonts w:hint="eastAsia"/>
          <w:lang w:eastAsia="zh-CN"/>
        </w:rPr>
      </w:pPr>
    </w:p>
    <w:p>
      <w:pPr>
        <w:pStyle w:val="17"/>
        <w:rPr>
          <w:rFonts w:hint="eastAsia"/>
          <w:lang w:eastAsia="zh-CN"/>
        </w:rPr>
      </w:pPr>
    </w:p>
    <w:p>
      <w:pPr>
        <w:pStyle w:val="17"/>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7"/>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4"/>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pPr>
            <w:pStyle w:val="24"/>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pPr>
            <w:pStyle w:val="17"/>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7"/>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bookmarkStart w:id="4" w:name="OLE_LINK2"/>
            <w:r>
              <w:rPr>
                <w:rFonts w:hint="eastAsia" w:ascii="宋体" w:hAnsi="宋体" w:eastAsia="宋体" w:cs="宋体"/>
                <w:sz w:val="24"/>
                <w:szCs w:val="24"/>
                <w:highlight w:val="none"/>
                <w:u w:val="single"/>
                <w:lang w:val="en-US" w:eastAsia="zh-CN"/>
              </w:rPr>
              <w:t>济南轻卡出口车外观质量提升项目</w:t>
            </w:r>
            <w:bookmarkEnd w:id="4"/>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CGZX2025040035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highlight w:val="none"/>
                <w:lang w:val="en-US"/>
              </w:rPr>
            </w:pPr>
            <w:r>
              <w:rPr>
                <w:rFonts w:hint="eastAsia" w:ascii="宋体" w:hAnsi="宋体" w:eastAsia="宋体" w:cs="宋体"/>
                <w:b/>
                <w:bCs/>
                <w:sz w:val="24"/>
                <w:szCs w:val="24"/>
                <w:highlight w:val="none"/>
              </w:rPr>
              <w:t>招标内容：</w:t>
            </w:r>
            <w:r>
              <w:rPr>
                <w:rFonts w:hint="eastAsia" w:ascii="宋体" w:hAnsi="宋体" w:eastAsia="宋体" w:cs="宋体"/>
                <w:sz w:val="24"/>
                <w:szCs w:val="24"/>
                <w:u w:val="single"/>
                <w:lang w:val="en-US" w:eastAsia="zh-CN"/>
              </w:rPr>
              <w:t>新建一个具备喷聚脲、喷蜡等出口车防腐需求的喷涂室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动力</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lang w:val="en-US" w:eastAsia="zh-CN"/>
              </w:rPr>
              <w:t>招标</w:t>
            </w:r>
            <w:r>
              <w:rPr>
                <w:rFonts w:hint="eastAsia" w:ascii="宋体" w:hAnsi="宋体" w:eastAsia="宋体" w:cs="宋体"/>
                <w:b/>
                <w:snapToGrid w:val="0"/>
                <w:kern w:val="0"/>
                <w:sz w:val="24"/>
                <w:szCs w:val="24"/>
              </w:rPr>
              <w:t>联系人：</w:t>
            </w:r>
            <w:r>
              <w:rPr>
                <w:rFonts w:hint="eastAsia" w:ascii="宋体" w:hAnsi="宋体" w:eastAsia="宋体" w:cs="宋体"/>
                <w:bCs/>
                <w:snapToGrid w:val="0"/>
                <w:kern w:val="0"/>
                <w:sz w:val="24"/>
                <w:szCs w:val="24"/>
              </w:rPr>
              <w:t>李月兵</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rPr>
              <w:t>17860602093</w:t>
            </w:r>
          </w:p>
          <w:p>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rPr>
              <w:t>邮箱：</w:t>
            </w:r>
            <w:r>
              <w:rPr>
                <w:rFonts w:hint="eastAsia"/>
              </w:rPr>
              <w:fldChar w:fldCharType="begin"/>
            </w:r>
            <w:r>
              <w:instrText xml:space="preserve"> HYPERLINK "mailto:kongmingwei@sinotruk.com" </w:instrText>
            </w:r>
            <w:r>
              <w:rPr>
                <w:rFonts w:hint="eastAsia"/>
              </w:rPr>
              <w:fldChar w:fldCharType="separate"/>
            </w:r>
            <w:r>
              <w:rPr>
                <w:rStyle w:val="44"/>
                <w:rFonts w:hint="eastAsia" w:ascii="宋体" w:hAnsi="宋体" w:eastAsia="宋体" w:cs="宋体"/>
                <w:bCs/>
                <w:snapToGrid w:val="0"/>
                <w:color w:val="auto"/>
                <w:kern w:val="0"/>
                <w:sz w:val="24"/>
                <w:szCs w:val="24"/>
              </w:rPr>
              <w:t>liyuebing@sinotruk.com</w:t>
            </w:r>
            <w:r>
              <w:rPr>
                <w:rStyle w:val="44"/>
                <w:rFonts w:hint="eastAsia" w:ascii="宋体" w:hAnsi="宋体" w:eastAsia="宋体" w:cs="宋体"/>
                <w:bCs/>
                <w:snapToGrid w:val="0"/>
                <w:color w:val="auto"/>
                <w:kern w:val="0"/>
                <w:sz w:val="24"/>
                <w:szCs w:val="24"/>
              </w:rPr>
              <w:fldChar w:fldCharType="end"/>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17"/>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160</w:t>
            </w:r>
            <w:r>
              <w:rPr>
                <w:rFonts w:hint="eastAsia" w:hAnsi="宋体" w:eastAsia="宋体" w:cs="Times New Roman"/>
                <w:color w:val="000000"/>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adjustRightInd w:val="0"/>
              <w:snapToGrid w:val="0"/>
              <w:spacing w:line="240" w:lineRule="atLeast"/>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拟标投人必须是在中华人民共和国境内注册的独立法人机构，具有独立承担民事责任能力；注册资金不少于200万人民币（或等值其他货币）；公司成立三年以上（以营业执照成立日期到开标当日满三年为准），且经营范围满足招标人需求；并在人员、设备、资金等方面具有承担本项目的能力；</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2.拟投标人应提供营业执照副本原件和扫描件（需盖章）；</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3.拟投标人应提供法定代表人资格证明文件；</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4.拟投标人在国家市场监督管理总局的《国家企业信用信息公示系统》中查询不存在不良记录；</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5.拟投标人不存在严重违规或被列入招标人“黑名单”的声明；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6.拟投标人应提供2021年1月1日至今经会计师事务所审计且出具无保留意见的财务审计报告，并加盖公章（包括但不限于资产负债表、利润表、现金流量表），且未显示异常；</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7.拟投标人有与本次招标内容相同或类似项目业绩，且近3年内无因服务不当而造成重大事故；</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8.拟投标人近三年内在经营活动中无与本项目有关的违法及重大违规情况；</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9.拟投标人须认可招标人的工作指令，包括节、假日能正常开展工作的要求；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10.拟投标人最近半年纳税正常；</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11.拟投标人信用证明材料（信用报告）未显示异常；</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12.拟投标人的直接或间接股东、法定代表人、董事、监事、高管非重汽员工及其亲属；</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13.投标单位需为设备制造单位；</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14.本项目不接受联合体投标，拟投标人必须是最终投标单位和签订合同单位，不得以任何理由将已中标项目以任何形式分包或转包给其他单位。</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15.无招标违规、谎报年度报告信息、提供虚假资质资料等行为或其他行政处罚记录。</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pPr>
              <w:pStyle w:val="17"/>
              <w:ind w:firstLine="482" w:firstLineChars="200"/>
              <w:rPr>
                <w:rFonts w:hint="eastAsia" w:hAnsi="宋体" w:eastAsia="宋体" w:cs="宋体"/>
                <w:color w:val="000000"/>
                <w:sz w:val="24"/>
                <w:szCs w:val="24"/>
                <w:highlight w:val="none"/>
              </w:rPr>
            </w:pPr>
            <w:r>
              <w:rPr>
                <w:rFonts w:hint="eastAsia" w:hAnsi="宋体" w:eastAsia="宋体" w:cs="宋体"/>
                <w:b/>
                <w:bCs/>
                <w:sz w:val="24"/>
                <w:szCs w:val="24"/>
                <w:lang w:val="en-US" w:eastAsia="zh-CN"/>
              </w:rPr>
              <w:t>1-11</w:t>
            </w:r>
            <w:r>
              <w:rPr>
                <w:rFonts w:hint="default" w:hAnsi="宋体" w:eastAsia="宋体" w:cs="宋体"/>
                <w:b/>
                <w:bCs/>
                <w:sz w:val="24"/>
                <w:szCs w:val="24"/>
                <w:lang w:val="en-US" w:eastAsia="zh-CN"/>
              </w:rPr>
              <w:t>项文件必须提供，未提供者直接视为资质、资格审查未通过，无法继续参与投标！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15</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21</w:t>
            </w:r>
            <w:r>
              <w:rPr>
                <w:rFonts w:hint="eastAsia" w:ascii="宋体" w:hAnsi="宋体" w:eastAsia="宋体" w:cs="宋体"/>
                <w:bCs/>
                <w:sz w:val="24"/>
                <w:szCs w:val="24"/>
                <w:highlight w:val="yellow"/>
              </w:rPr>
              <w:t>日17:00前；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4</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22</w:t>
            </w:r>
            <w:r>
              <w:rPr>
                <w:rFonts w:hint="eastAsia" w:ascii="宋体" w:hAnsi="宋体" w:eastAsia="宋体" w:cs="宋体"/>
                <w:sz w:val="24"/>
                <w:szCs w:val="24"/>
                <w:highlight w:val="yellow"/>
              </w:rPr>
              <w:t>日1</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2025</w:t>
            </w:r>
            <w:r>
              <w:rPr>
                <w:rFonts w:hint="eastAsia" w:eastAsia="宋体" w:cs="宋体"/>
                <w:highlight w:val="yellow"/>
              </w:rPr>
              <w:t>年</w:t>
            </w:r>
            <w:r>
              <w:rPr>
                <w:rFonts w:hint="eastAsia" w:eastAsia="宋体" w:cs="宋体"/>
                <w:highlight w:val="yellow"/>
                <w:lang w:val="en-US" w:eastAsia="zh-CN"/>
              </w:rPr>
              <w:t>4</w:t>
            </w:r>
            <w:r>
              <w:rPr>
                <w:rFonts w:hint="eastAsia" w:eastAsia="宋体" w:cs="宋体"/>
                <w:highlight w:val="yellow"/>
              </w:rPr>
              <w:t>月</w:t>
            </w:r>
            <w:r>
              <w:rPr>
                <w:rFonts w:hint="eastAsia" w:eastAsia="宋体" w:cs="宋体"/>
                <w:highlight w:val="yellow"/>
                <w:lang w:val="en-US" w:eastAsia="zh-CN"/>
              </w:rPr>
              <w:t>25</w:t>
            </w:r>
            <w:r>
              <w:rPr>
                <w:rFonts w:hint="eastAsia" w:eastAsia="宋体" w:cs="宋体"/>
                <w:highlight w:val="yellow"/>
              </w:rPr>
              <w:t>日</w:t>
            </w:r>
            <w:r>
              <w:rPr>
                <w:rFonts w:hint="eastAsia" w:eastAsia="宋体" w:cs="宋体"/>
                <w:highlight w:val="yellow"/>
                <w:lang w:val="en-US" w:eastAsia="zh-CN"/>
              </w:rPr>
              <w:t>12时00分00秒</w:t>
            </w:r>
          </w:p>
          <w:p>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7"/>
              <w:ind w:firstLine="482" w:firstLineChars="20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ind w:firstLine="482"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Cs/>
                <w:snapToGrid w:val="0"/>
                <w:kern w:val="0"/>
                <w:sz w:val="24"/>
                <w:szCs w:val="24"/>
                <w:highlight w:val="yellow"/>
              </w:rPr>
              <w:t>李月兵</w:t>
            </w:r>
            <w:r>
              <w:rPr>
                <w:rFonts w:hint="eastAsia" w:ascii="Times New Roman" w:hAnsi="Times New Roman" w:eastAsia="宋体" w:cs="Times New Roman"/>
                <w:color w:val="000000"/>
                <w:sz w:val="24"/>
                <w:szCs w:val="24"/>
                <w:highlight w:val="yellow"/>
                <w:lang w:val="en-US" w:eastAsia="zh-CN"/>
              </w:rPr>
              <w:t>/</w:t>
            </w:r>
            <w:r>
              <w:rPr>
                <w:rFonts w:hint="eastAsia" w:ascii="宋体" w:hAnsi="宋体" w:eastAsia="宋体" w:cs="宋体"/>
                <w:bCs/>
                <w:snapToGrid w:val="0"/>
                <w:kern w:val="0"/>
                <w:sz w:val="24"/>
                <w:szCs w:val="24"/>
                <w:highlight w:val="yellow"/>
              </w:rPr>
              <w:t>17860602093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7"/>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2025</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28</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7"/>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20000.00</w:t>
            </w:r>
            <w:r>
              <w:rPr>
                <w:rFonts w:hint="eastAsia" w:ascii="宋体" w:hAnsi="宋体" w:eastAsia="宋体" w:cs="宋体"/>
                <w:sz w:val="24"/>
                <w:szCs w:val="24"/>
                <w:highlight w:val="yellow"/>
              </w:rPr>
              <w:t>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25</w:t>
            </w:r>
            <w:bookmarkStart w:id="139" w:name="_GoBack"/>
            <w:bookmarkEnd w:id="139"/>
            <w:r>
              <w:rPr>
                <w:rFonts w:hint="eastAsia" w:ascii="宋体" w:hAnsi="宋体" w:cs="宋体"/>
                <w:sz w:val="24"/>
                <w:szCs w:val="24"/>
                <w:highlight w:val="yellow"/>
              </w:rPr>
              <w:t>日1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28</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定标后</w:t>
            </w:r>
            <w:r>
              <w:rPr>
                <w:rFonts w:hint="eastAsia" w:hAnsi="宋体" w:eastAsia="宋体" w:cs="宋体"/>
                <w:color w:val="000000"/>
                <w:sz w:val="24"/>
                <w:szCs w:val="24"/>
              </w:rPr>
              <w:t>，</w:t>
            </w:r>
            <w:r>
              <w:rPr>
                <w:rFonts w:hint="eastAsia" w:hAnsi="宋体" w:eastAsia="宋体" w:cs="宋体"/>
                <w:color w:val="000000"/>
                <w:sz w:val="24"/>
                <w:szCs w:val="24"/>
                <w:lang w:val="en-US" w:eastAsia="zh-CN"/>
              </w:rPr>
              <w:t>60</w:t>
            </w:r>
            <w:r>
              <w:rPr>
                <w:rFonts w:hint="eastAsia" w:hAnsi="宋体" w:eastAsia="宋体" w:cs="宋体"/>
                <w:color w:val="000000"/>
                <w:sz w:val="24"/>
                <w:szCs w:val="24"/>
              </w:rPr>
              <w:t>个日历日之内交货至供货地点</w:t>
            </w:r>
            <w:r>
              <w:rPr>
                <w:rFonts w:hAnsi="宋体" w:eastAsia="宋体" w:cs="宋体"/>
                <w:color w:val="000000"/>
                <w:sz w:val="24"/>
                <w:szCs w:val="24"/>
              </w:rPr>
              <w:t>。</w:t>
            </w:r>
          </w:p>
          <w:p>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w:t>
            </w:r>
            <w:r>
              <w:rPr>
                <w:rFonts w:hint="eastAsia" w:hAnsi="宋体" w:eastAsia="宋体" w:cs="宋体"/>
                <w:color w:val="000000"/>
                <w:sz w:val="24"/>
                <w:szCs w:val="24"/>
                <w:lang w:val="en-US" w:eastAsia="zh-CN"/>
              </w:rPr>
              <w:t>30</w:t>
            </w:r>
            <w:r>
              <w:rPr>
                <w:rFonts w:hint="eastAsia" w:hAnsi="宋体" w:eastAsia="宋体" w:cs="宋体"/>
                <w:color w:val="000000"/>
                <w:sz w:val="24"/>
                <w:szCs w:val="24"/>
              </w:rPr>
              <w:t>个日历日之内安装调试完毕。</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安装调试时间或终验收时间超过规定时间的，投标人应当随标书提供详细的工期计划。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u w:val="single"/>
              </w:rPr>
              <w:t>济南市</w:t>
            </w:r>
            <w:r>
              <w:rPr>
                <w:rFonts w:hint="eastAsia" w:hAnsi="宋体" w:eastAsia="宋体" w:cs="宋体"/>
                <w:color w:val="000000"/>
                <w:sz w:val="24"/>
                <w:szCs w:val="24"/>
                <w:u w:val="single"/>
                <w:lang w:val="en-US" w:eastAsia="zh-CN"/>
              </w:rPr>
              <w:t>章丘区</w:t>
            </w:r>
            <w:r>
              <w:rPr>
                <w:rFonts w:hint="eastAsia" w:ascii="宋体" w:hAnsi="宋体" w:eastAsia="宋体" w:cs="宋体"/>
                <w:color w:val="000000"/>
                <w:sz w:val="24"/>
                <w:szCs w:val="24"/>
                <w:u w:val="single"/>
              </w:rPr>
              <w:t>济南轻卡制造公司</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35"/>
              <w:spacing w:after="0" w:line="240" w:lineRule="auto"/>
              <w:ind w:firstLine="482"/>
              <w:rPr>
                <w:rFonts w:ascii="宋体" w:hAnsi="宋体" w:cs="宋体"/>
                <w:sz w:val="24"/>
                <w:szCs w:val="24"/>
              </w:rPr>
            </w:pPr>
            <w:r>
              <w:rPr>
                <w:rFonts w:hint="eastAsia" w:ascii="宋体" w:hAnsi="宋体" w:cs="宋体"/>
                <w:b/>
                <w:bCs/>
                <w:sz w:val="24"/>
                <w:szCs w:val="24"/>
                <w:u w:val="single"/>
              </w:rPr>
              <w:t>付款方式：半年期商业汇票（包括银行承兑汇票和商业承兑汇票）</w:t>
            </w:r>
          </w:p>
          <w:p>
            <w:pPr>
              <w:pStyle w:val="35"/>
              <w:numPr>
                <w:ilvl w:val="0"/>
                <w:numId w:val="2"/>
              </w:numPr>
              <w:spacing w:after="0" w:line="240" w:lineRule="auto"/>
              <w:ind w:left="0" w:leftChars="0" w:firstLine="48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合同生效后，</w:t>
            </w:r>
            <w:r>
              <w:rPr>
                <w:rFonts w:hint="eastAsia" w:ascii="宋体" w:hAnsi="宋体" w:cs="宋体"/>
                <w:sz w:val="24"/>
                <w:szCs w:val="24"/>
                <w:highlight w:val="none"/>
                <w:lang w:val="en-US" w:eastAsia="zh-CN"/>
              </w:rPr>
              <w:t>卖方</w:t>
            </w:r>
            <w:r>
              <w:rPr>
                <w:rFonts w:hint="default" w:ascii="宋体" w:hAnsi="宋体" w:eastAsia="宋体" w:cs="宋体"/>
                <w:sz w:val="24"/>
                <w:szCs w:val="24"/>
                <w:highlight w:val="none"/>
                <w:lang w:val="en-US" w:eastAsia="zh-CN"/>
              </w:rPr>
              <w:t>提交金额为合同价款30%的收据并提供合同价款30%的增值税专用发票（含复印件二份），</w:t>
            </w:r>
            <w:r>
              <w:rPr>
                <w:rFonts w:hint="eastAsia" w:ascii="宋体" w:hAnsi="宋体" w:cs="宋体"/>
                <w:sz w:val="24"/>
                <w:szCs w:val="24"/>
                <w:highlight w:val="none"/>
              </w:rPr>
              <w:t>经买方依照财务制度审核无误后30个工作日支付合同价款的</w:t>
            </w:r>
            <w:r>
              <w:rPr>
                <w:rFonts w:hint="eastAsia" w:ascii="宋体" w:hAnsi="宋体" w:cs="宋体"/>
                <w:sz w:val="24"/>
                <w:szCs w:val="24"/>
                <w:highlight w:val="none"/>
                <w:lang w:val="en-US" w:eastAsia="zh-CN"/>
              </w:rPr>
              <w:t>30</w:t>
            </w:r>
            <w:r>
              <w:rPr>
                <w:rFonts w:hint="eastAsia" w:ascii="宋体" w:hAnsi="宋体" w:cs="宋体"/>
                <w:sz w:val="24"/>
                <w:szCs w:val="24"/>
                <w:highlight w:val="none"/>
              </w:rPr>
              <w:t>%。</w:t>
            </w:r>
          </w:p>
          <w:p>
            <w:pPr>
              <w:pStyle w:val="35"/>
              <w:numPr>
                <w:ilvl w:val="0"/>
                <w:numId w:val="2"/>
              </w:numPr>
              <w:spacing w:after="0" w:line="240" w:lineRule="auto"/>
              <w:ind w:left="0" w:leftChars="0" w:firstLine="48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设备全部到齐无质量问题通过买方初步验收并到货后，卖方提交金额为合同价款30%的收据并提供合同价款30%的增值税专用发票（含复印件二份），</w:t>
            </w:r>
            <w:r>
              <w:rPr>
                <w:rFonts w:hint="eastAsia" w:ascii="宋体" w:hAnsi="宋体" w:cs="宋体"/>
                <w:sz w:val="24"/>
                <w:szCs w:val="24"/>
                <w:highlight w:val="none"/>
              </w:rPr>
              <w:t>经买方依照财务制度审核无误后30个工作日支付合同价款的</w:t>
            </w:r>
            <w:r>
              <w:rPr>
                <w:rFonts w:hint="eastAsia" w:ascii="宋体" w:hAnsi="宋体" w:cs="宋体"/>
                <w:sz w:val="24"/>
                <w:szCs w:val="24"/>
                <w:highlight w:val="none"/>
                <w:lang w:val="en-US" w:eastAsia="zh-CN"/>
              </w:rPr>
              <w:t>30</w:t>
            </w:r>
            <w:r>
              <w:rPr>
                <w:rFonts w:hint="eastAsia" w:ascii="宋体" w:hAnsi="宋体" w:cs="宋体"/>
                <w:sz w:val="24"/>
                <w:szCs w:val="24"/>
                <w:highlight w:val="none"/>
              </w:rPr>
              <w:t>%。</w:t>
            </w:r>
          </w:p>
          <w:p>
            <w:pPr>
              <w:pStyle w:val="35"/>
              <w:numPr>
                <w:ilvl w:val="0"/>
                <w:numId w:val="2"/>
              </w:numPr>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设备全部到齐，经现场安装、调试、验收合格交付使用后，卖方提交金额为合同价款30%的收据并附带下列单据，经买方依照财务制度审核无误后30个工作日支付合同价款的30%。</w:t>
            </w:r>
          </w:p>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a.金额为该合同设备价格40%的增值税专用发票（含复印件二份），具体开票信息详见发票信息表，根据表中所列分别开具增值税发票。</w:t>
            </w:r>
          </w:p>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b.该套设备最终验收报告的原件及其复印件两份。</w:t>
            </w:r>
          </w:p>
          <w:p>
            <w:pPr>
              <w:pStyle w:val="35"/>
              <w:numPr>
                <w:ilvl w:val="0"/>
                <w:numId w:val="2"/>
              </w:numPr>
              <w:spacing w:after="0" w:line="240" w:lineRule="auto"/>
              <w:ind w:left="0" w:leftChars="0" w:firstLine="480"/>
              <w:rPr>
                <w:rFonts w:hint="eastAsia" w:ascii="宋体" w:hAnsi="宋体" w:eastAsia="宋体" w:cs="宋体"/>
                <w:sz w:val="24"/>
                <w:szCs w:val="24"/>
              </w:rPr>
            </w:pPr>
            <w:r>
              <w:rPr>
                <w:rFonts w:hint="eastAsia" w:ascii="宋体" w:hAnsi="宋体" w:eastAsia="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pPr>
              <w:ind w:firstLine="480" w:firstLineChars="200"/>
              <w:rPr>
                <w:rFonts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增值税专用发票开票信息：</w:t>
            </w:r>
          </w:p>
          <w:p>
            <w:pPr>
              <w:ind w:firstLine="480" w:firstLineChars="200"/>
              <w:rPr>
                <w:rFonts w:hint="default" w:ascii="宋体" w:hAnsi="宋体" w:cs="宋体" w:eastAsiaTheme="minorEastAsia"/>
                <w:bCs/>
                <w:sz w:val="24"/>
                <w:szCs w:val="24"/>
                <w:lang w:val="en-US" w:eastAsia="zh-CN"/>
              </w:rPr>
            </w:pPr>
            <w:r>
              <w:rPr>
                <w:rFonts w:hint="eastAsia" w:ascii="宋体" w:hAnsi="宋体" w:eastAsia="宋体" w:cs="宋体"/>
                <w:color w:val="000000"/>
                <w:sz w:val="24"/>
                <w:szCs w:val="24"/>
                <w:highlight w:val="cyan"/>
                <w:lang w:val="en-US" w:eastAsia="zh-CN"/>
              </w:rPr>
              <w:t>见合同签订信息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none"/>
                <w:lang w:val="en-US" w:eastAsia="zh-CN"/>
              </w:rPr>
              <w:t>规定时间</w:t>
            </w:r>
            <w:r>
              <w:rPr>
                <w:rFonts w:hint="eastAsia" w:ascii="宋体" w:hAnsi="宋体" w:eastAsia="宋体" w:cs="宋体"/>
                <w:sz w:val="24"/>
                <w:szCs w:val="24"/>
                <w:highlight w:val="none"/>
              </w:rPr>
              <w:t>内需根据设计</w:t>
            </w:r>
            <w:r>
              <w:rPr>
                <w:rStyle w:val="42"/>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17"/>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pPr>
        <w:pStyle w:val="17"/>
        <w:jc w:val="center"/>
        <w:outlineLvl w:val="0"/>
        <w:rPr>
          <w:rFonts w:ascii="Calibri" w:hAnsi="Calibri" w:eastAsia="宋体" w:cs="Times New Roman"/>
          <w:b/>
          <w:bCs/>
          <w:kern w:val="44"/>
          <w:sz w:val="36"/>
          <w:szCs w:val="44"/>
        </w:rPr>
      </w:pPr>
      <w:bookmarkStart w:id="5"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5"/>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6" w:name="OLE_LINK1"/>
      <w:r>
        <w:rPr>
          <w:rFonts w:hint="eastAsia" w:ascii="宋体" w:hAnsi="宋体" w:eastAsia="宋体" w:cs="宋体"/>
          <w:color w:val="000000"/>
          <w:sz w:val="24"/>
          <w:szCs w:val="24"/>
          <w:highlight w:val="none"/>
        </w:rPr>
        <w:t>见《投标须知前附表》。</w:t>
      </w:r>
    </w:p>
    <w:bookmarkEnd w:id="6"/>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7"/>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7"/>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pPr>
        <w:pStyle w:val="17"/>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7" w:name="_Toc33267001"/>
      <w:bookmarkStart w:id="8" w:name="_Toc33265752"/>
      <w:bookmarkStart w:id="9" w:name="_Toc33265653"/>
      <w:bookmarkStart w:id="10" w:name="_Toc33266950"/>
      <w:bookmarkStart w:id="11" w:name="_Toc33266627"/>
      <w:bookmarkStart w:id="12" w:name="_Toc33285487"/>
      <w:bookmarkStart w:id="13" w:name="_Toc33266914"/>
      <w:r>
        <w:rPr>
          <w:rFonts w:hint="eastAsia" w:ascii="宋体" w:hAnsi="宋体" w:eastAsia="宋体" w:cs="宋体"/>
          <w:b/>
          <w:bCs w:val="0"/>
          <w:sz w:val="24"/>
          <w:szCs w:val="24"/>
        </w:rPr>
        <w:t>六、评价原则</w:t>
      </w:r>
      <w:bookmarkEnd w:id="7"/>
      <w:bookmarkEnd w:id="8"/>
      <w:bookmarkEnd w:id="9"/>
      <w:bookmarkEnd w:id="10"/>
      <w:bookmarkEnd w:id="11"/>
      <w:bookmarkEnd w:id="12"/>
      <w:bookmarkEnd w:id="13"/>
      <w:bookmarkStart w:id="14" w:name="_Toc395116633"/>
    </w:p>
    <w:bookmarkEnd w:id="14"/>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5" w:name="_Toc33266915"/>
      <w:bookmarkStart w:id="16" w:name="_Toc33266628"/>
      <w:bookmarkStart w:id="17" w:name="_Toc33267002"/>
      <w:bookmarkStart w:id="18" w:name="_Toc33265654"/>
      <w:bookmarkStart w:id="19" w:name="_Toc395116634"/>
      <w:bookmarkStart w:id="20" w:name="_Toc33266951"/>
      <w:bookmarkStart w:id="21" w:name="_Toc33265753"/>
      <w:bookmarkStart w:id="22" w:name="_Toc33285489"/>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5"/>
    <w:bookmarkEnd w:id="16"/>
    <w:bookmarkEnd w:id="17"/>
    <w:bookmarkEnd w:id="18"/>
    <w:bookmarkEnd w:id="19"/>
    <w:bookmarkEnd w:id="20"/>
    <w:bookmarkEnd w:id="21"/>
    <w:bookmarkEnd w:id="22"/>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7"/>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7"/>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3" w:name="OLE_LINK27"/>
      <w:bookmarkStart w:id="24" w:name="OLE_LINK26"/>
      <w:bookmarkStart w:id="25" w:name="OLE_LINK25"/>
      <w:bookmarkStart w:id="26" w:name="OLE_LINK29"/>
      <w:bookmarkStart w:id="27" w:name="OLE_LINK28"/>
      <w:r>
        <w:rPr>
          <w:rFonts w:hint="eastAsia" w:ascii="宋体" w:hAnsi="宋体" w:eastAsia="宋体" w:cs="宋体"/>
          <w:bCs/>
          <w:sz w:val="24"/>
          <w:szCs w:val="24"/>
        </w:rPr>
        <w:t>；</w:t>
      </w:r>
      <w:bookmarkEnd w:id="23"/>
      <w:bookmarkEnd w:id="24"/>
      <w:bookmarkEnd w:id="25"/>
      <w:bookmarkEnd w:id="26"/>
      <w:bookmarkEnd w:id="27"/>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w:t>
      </w:r>
      <w:r>
        <w:rPr>
          <w:rFonts w:hint="eastAsia" w:ascii="宋体" w:hAnsi="宋体" w:eastAsia="宋体" w:cs="宋体"/>
          <w:b/>
          <w:color w:val="000000"/>
          <w:sz w:val="24"/>
          <w:szCs w:val="24"/>
          <w:lang w:val="en-US" w:eastAsia="zh-CN"/>
        </w:rPr>
        <w:t>动力</w:t>
      </w:r>
      <w:r>
        <w:rPr>
          <w:rFonts w:hint="eastAsia" w:ascii="宋体" w:hAnsi="宋体" w:eastAsia="宋体" w:cs="宋体"/>
          <w:b/>
          <w:color w:val="000000"/>
          <w:sz w:val="24"/>
          <w:szCs w:val="24"/>
          <w:lang w:eastAsia="zh-CN"/>
        </w:rPr>
        <w:t>有限公司</w:t>
      </w:r>
      <w:r>
        <w:rPr>
          <w:rFonts w:hint="eastAsia" w:ascii="宋体" w:hAnsi="宋体" w:eastAsia="宋体" w:cs="宋体"/>
          <w:b/>
          <w:color w:val="000000"/>
          <w:sz w:val="24"/>
          <w:szCs w:val="24"/>
        </w:rPr>
        <w:t>。</w:t>
      </w:r>
    </w:p>
    <w:p>
      <w:pPr>
        <w:pStyle w:val="17"/>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pPr>
        <w:pStyle w:val="17"/>
        <w:numPr>
          <w:ilvl w:val="-1"/>
          <w:numId w:val="0"/>
        </w:numPr>
        <w:jc w:val="center"/>
        <w:outlineLvl w:val="0"/>
        <w:rPr>
          <w:rFonts w:ascii="Calibri" w:hAnsi="Calibri" w:eastAsia="宋体" w:cs="Times New Roman"/>
          <w:b/>
          <w:bCs/>
          <w:kern w:val="44"/>
          <w:sz w:val="36"/>
          <w:szCs w:val="44"/>
        </w:rPr>
      </w:pPr>
      <w:bookmarkStart w:id="28"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8"/>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highlight w:val="none"/>
        </w:rPr>
      </w:pPr>
      <w:bookmarkStart w:id="29"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9"/>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30"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30"/>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1" w:name="OLE_LINK19"/>
      <w:bookmarkStart w:id="32" w:name="OLE_LINK18"/>
      <w:r>
        <w:rPr>
          <w:rFonts w:hint="eastAsia" w:ascii="宋体" w:hAnsi="宋体" w:eastAsia="宋体" w:cs="宋体"/>
          <w:b/>
          <w:color w:val="000000"/>
          <w:sz w:val="24"/>
          <w:szCs w:val="24"/>
        </w:rPr>
        <w:t>；</w:t>
      </w:r>
      <w:bookmarkEnd w:id="31"/>
      <w:bookmarkEnd w:id="32"/>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7"/>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pPr>
        <w:pStyle w:val="17"/>
      </w:pPr>
    </w:p>
    <w:p>
      <w:pPr>
        <w:spacing w:line="276" w:lineRule="auto"/>
        <w:jc w:val="center"/>
        <w:rPr>
          <w:rFonts w:hint="eastAsia" w:ascii="Calibri" w:hAnsi="宋体" w:eastAsia="宋体" w:cs="Times New Roman"/>
          <w:b/>
          <w:bCs/>
          <w:color w:val="auto"/>
          <w:spacing w:val="-8"/>
          <w:sz w:val="48"/>
          <w:szCs w:val="44"/>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auto"/>
          <w:spacing w:val="-8"/>
          <w:sz w:val="48"/>
          <w:szCs w:val="44"/>
        </w:rPr>
        <w:t>济南轻卡</w:t>
      </w:r>
    </w:p>
    <w:p>
      <w:pPr>
        <w:spacing w:line="276" w:lineRule="auto"/>
        <w:jc w:val="center"/>
        <w:rPr>
          <w:rFonts w:hint="eastAsia" w:ascii="Calibri" w:hAnsi="宋体" w:eastAsia="宋体" w:cs="Times New Roman"/>
          <w:b/>
          <w:bCs/>
          <w:color w:val="auto"/>
          <w:spacing w:val="-8"/>
          <w:sz w:val="48"/>
          <w:szCs w:val="44"/>
          <w:lang w:eastAsia="zh-CN"/>
        </w:rPr>
      </w:pPr>
      <w:r>
        <w:rPr>
          <w:rFonts w:hint="eastAsia" w:ascii="Calibri" w:hAnsi="宋体" w:eastAsia="宋体" w:cs="Times New Roman"/>
          <w:b/>
          <w:bCs/>
          <w:color w:val="auto"/>
          <w:spacing w:val="-8"/>
          <w:sz w:val="48"/>
          <w:szCs w:val="44"/>
        </w:rPr>
        <w:t>出口车外观质量提升项目</w:t>
      </w:r>
    </w:p>
    <w:p>
      <w:pPr>
        <w:jc w:val="right"/>
        <w:rPr>
          <w:rFonts w:ascii="Calibri" w:hAnsi="Calibri" w:eastAsia="宋体" w:cs="Times New Roman"/>
          <w:color w:val="000000"/>
          <w:sz w:val="28"/>
          <w:szCs w:val="28"/>
        </w:rPr>
      </w:pPr>
    </w:p>
    <w:p>
      <w:pPr>
        <w:pStyle w:val="17"/>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7"/>
      </w:pPr>
    </w:p>
    <w:p>
      <w:pPr>
        <w:pStyle w:val="17"/>
        <w:rPr>
          <w:rFonts w:ascii="黑体" w:hAnsi="宋体" w:eastAsia="黑体" w:cs="Times New Roman"/>
          <w:color w:val="000000"/>
          <w:sz w:val="72"/>
          <w:szCs w:val="72"/>
        </w:rPr>
      </w:pPr>
    </w:p>
    <w:p>
      <w:pPr>
        <w:pStyle w:val="17"/>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7"/>
        <w:rPr>
          <w:b/>
          <w:bCs/>
        </w:rPr>
      </w:pPr>
    </w:p>
    <w:p>
      <w:pPr>
        <w:jc w:val="center"/>
        <w:rPr>
          <w:rFonts w:hint="eastAsia" w:ascii="宋体" w:hAnsi="宋体" w:eastAsia="宋体" w:cs="Times New Roman"/>
          <w:color w:val="FF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auto"/>
          <w:sz w:val="28"/>
          <w:szCs w:val="28"/>
        </w:rPr>
        <w:t>中国重汽集团济南</w:t>
      </w:r>
      <w:r>
        <w:rPr>
          <w:rFonts w:hint="eastAsia" w:ascii="宋体" w:hAnsi="宋体" w:eastAsia="宋体" w:cs="Times New Roman"/>
          <w:color w:val="auto"/>
          <w:sz w:val="28"/>
          <w:szCs w:val="28"/>
          <w:lang w:val="en-US" w:eastAsia="zh-CN"/>
        </w:rPr>
        <w:t>动力</w:t>
      </w:r>
      <w:r>
        <w:rPr>
          <w:rFonts w:hint="eastAsia" w:ascii="宋体" w:hAnsi="宋体" w:eastAsia="宋体" w:cs="Times New Roman"/>
          <w:color w:val="auto"/>
          <w:sz w:val="28"/>
          <w:szCs w:val="28"/>
        </w:rPr>
        <w:t>有限公司</w:t>
      </w:r>
    </w:p>
    <w:p>
      <w:pPr>
        <w:pStyle w:val="13"/>
      </w:pPr>
    </w:p>
    <w:p>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lang w:eastAsia="zh-CN"/>
        </w:rPr>
        <w:t>2025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p>
      <w:pPr>
        <w:spacing w:line="360" w:lineRule="auto"/>
        <w:rPr>
          <w:rFonts w:ascii="宋体" w:hAnsi="宋体" w:eastAsia="宋体" w:cs="Times New Roman"/>
          <w:b/>
          <w:sz w:val="36"/>
          <w:szCs w:val="36"/>
        </w:rPr>
      </w:pPr>
    </w:p>
    <w:p>
      <w:pPr>
        <w:pStyle w:val="13"/>
        <w:sectPr>
          <w:headerReference r:id="rId12" w:type="default"/>
          <w:footerReference r:id="rId13" w:type="default"/>
          <w:pgSz w:w="11907" w:h="16840"/>
          <w:pgMar w:top="1304" w:right="1418" w:bottom="1304" w:left="1418" w:header="724" w:footer="851" w:gutter="0"/>
          <w:pgNumType w:fmt="decimal" w:start="1"/>
          <w:cols w:space="720" w:num="1"/>
          <w:docGrid w:linePitch="290" w:charSpace="-3931"/>
        </w:sectPr>
      </w:pPr>
    </w:p>
    <w:p>
      <w:pPr>
        <w:pStyle w:val="3"/>
        <w:keepNext/>
        <w:keepLines/>
        <w:ind w:hanging="420"/>
        <w:jc w:val="both"/>
        <w:rPr>
          <w:rFonts w:hint="eastAsia"/>
          <w:i w:val="0"/>
          <w:iCs w:val="0"/>
        </w:rPr>
      </w:pPr>
      <w:bookmarkStart w:id="33" w:name="_Toc49342385"/>
      <w:bookmarkStart w:id="34" w:name="_Toc26357117"/>
      <w:bookmarkStart w:id="35" w:name="_Toc27758106"/>
      <w:bookmarkStart w:id="36" w:name="_Toc445655500"/>
      <w:r>
        <w:rPr>
          <w:i w:val="0"/>
          <w:iCs w:val="0"/>
        </w:rPr>
        <w:t>一、</w:t>
      </w:r>
      <w:r>
        <w:rPr>
          <w:rFonts w:hint="eastAsia"/>
          <w:i w:val="0"/>
          <w:iCs w:val="0"/>
        </w:rPr>
        <w:t>标的物的用途</w:t>
      </w:r>
      <w:bookmarkEnd w:id="33"/>
      <w:bookmarkEnd w:id="34"/>
      <w:bookmarkEnd w:id="35"/>
    </w:p>
    <w:p>
      <w:pPr>
        <w:spacing w:line="360" w:lineRule="auto"/>
        <w:ind w:firstLine="480" w:firstLineChars="200"/>
        <w:jc w:val="left"/>
        <w:rPr>
          <w:rFonts w:ascii="宋体" w:hAnsi="宋体"/>
          <w:sz w:val="24"/>
          <w:szCs w:val="24"/>
        </w:rPr>
      </w:pPr>
      <w:r>
        <w:rPr>
          <w:rFonts w:hint="eastAsia" w:ascii="宋体" w:hAnsi="宋体"/>
          <w:sz w:val="24"/>
          <w:szCs w:val="24"/>
        </w:rPr>
        <w:t>用于车辆喷涂聚脲、防锈蜡，废气接现涂装废气处理RTO设备，满足环保要求。</w:t>
      </w:r>
    </w:p>
    <w:p>
      <w:pPr>
        <w:pStyle w:val="3"/>
        <w:keepNext/>
        <w:keepLines/>
        <w:ind w:hanging="420"/>
        <w:jc w:val="both"/>
        <w:rPr>
          <w:rFonts w:cs="Times New Roman"/>
          <w:i w:val="0"/>
          <w:iCs w:val="0"/>
        </w:rPr>
      </w:pPr>
      <w:bookmarkStart w:id="37" w:name="_Toc27758107"/>
      <w:bookmarkStart w:id="38" w:name="_Toc49342386"/>
      <w:bookmarkStart w:id="39" w:name="_Toc26357118"/>
      <w:r>
        <w:rPr>
          <w:rFonts w:cs="Times New Roman"/>
          <w:i w:val="0"/>
          <w:iCs w:val="0"/>
        </w:rPr>
        <w:t>二、</w:t>
      </w:r>
      <w:r>
        <w:rPr>
          <w:rFonts w:hint="eastAsia" w:cs="Times New Roman"/>
          <w:i w:val="0"/>
          <w:iCs w:val="0"/>
        </w:rPr>
        <w:t>标的物使用环境</w:t>
      </w:r>
      <w:bookmarkEnd w:id="37"/>
      <w:bookmarkEnd w:id="38"/>
      <w:bookmarkEnd w:id="39"/>
    </w:p>
    <w:p>
      <w:pPr>
        <w:numPr>
          <w:ilvl w:val="0"/>
          <w:numId w:val="11"/>
        </w:numPr>
        <w:spacing w:line="360" w:lineRule="auto"/>
        <w:ind w:firstLine="480" w:firstLineChars="200"/>
        <w:jc w:val="left"/>
        <w:rPr>
          <w:rFonts w:ascii="宋体" w:hAnsi="宋体"/>
          <w:bCs/>
          <w:sz w:val="24"/>
          <w:szCs w:val="24"/>
        </w:rPr>
      </w:pPr>
      <w:r>
        <w:rPr>
          <w:rFonts w:hint="eastAsia" w:ascii="宋体" w:hAnsi="宋体"/>
          <w:bCs/>
          <w:sz w:val="24"/>
          <w:szCs w:val="24"/>
        </w:rPr>
        <w:t>项目名称：</w:t>
      </w:r>
      <w:r>
        <w:rPr>
          <w:rFonts w:hint="eastAsia" w:ascii="宋体" w:hAnsi="宋体"/>
          <w:bCs/>
          <w:sz w:val="24"/>
          <w:szCs w:val="24"/>
          <w:u w:val="single"/>
        </w:rPr>
        <w:t>济南轻卡制造公司出口车外观质量提升项目</w:t>
      </w:r>
    </w:p>
    <w:p>
      <w:pPr>
        <w:numPr>
          <w:ilvl w:val="0"/>
          <w:numId w:val="11"/>
        </w:numPr>
        <w:spacing w:line="360" w:lineRule="auto"/>
        <w:ind w:firstLine="480" w:firstLineChars="200"/>
        <w:jc w:val="left"/>
        <w:rPr>
          <w:rFonts w:ascii="宋体" w:hAnsi="宋体"/>
          <w:bCs/>
          <w:sz w:val="24"/>
          <w:szCs w:val="24"/>
          <w:u w:val="single"/>
        </w:rPr>
      </w:pPr>
      <w:r>
        <w:rPr>
          <w:rFonts w:hint="eastAsia" w:ascii="宋体" w:hAnsi="宋体"/>
          <w:bCs/>
          <w:sz w:val="24"/>
          <w:szCs w:val="24"/>
        </w:rPr>
        <w:t>工作地点：</w:t>
      </w:r>
      <w:r>
        <w:rPr>
          <w:rFonts w:hint="eastAsia" w:ascii="宋体" w:hAnsi="宋体"/>
          <w:bCs/>
          <w:sz w:val="24"/>
          <w:szCs w:val="24"/>
          <w:u w:val="single"/>
        </w:rPr>
        <w:t>山东济南</w:t>
      </w:r>
    </w:p>
    <w:p>
      <w:pPr>
        <w:numPr>
          <w:ilvl w:val="0"/>
          <w:numId w:val="11"/>
        </w:numPr>
        <w:spacing w:line="360" w:lineRule="auto"/>
        <w:ind w:firstLine="480" w:firstLineChars="200"/>
        <w:jc w:val="left"/>
        <w:rPr>
          <w:rFonts w:ascii="宋体" w:hAnsi="宋体"/>
          <w:bCs/>
          <w:sz w:val="24"/>
          <w:szCs w:val="24"/>
        </w:rPr>
      </w:pPr>
      <w:r>
        <w:rPr>
          <w:rFonts w:hint="eastAsia" w:ascii="宋体" w:hAnsi="宋体"/>
          <w:bCs/>
          <w:sz w:val="24"/>
          <w:szCs w:val="24"/>
        </w:rPr>
        <w:t>工作制度：全年工作</w:t>
      </w:r>
      <w:r>
        <w:rPr>
          <w:rFonts w:ascii="宋体" w:hAnsi="宋体"/>
          <w:bCs/>
          <w:sz w:val="24"/>
          <w:szCs w:val="24"/>
          <w:u w:val="single"/>
        </w:rPr>
        <w:t>300</w:t>
      </w:r>
      <w:r>
        <w:rPr>
          <w:rFonts w:hint="eastAsia" w:ascii="宋体" w:hAnsi="宋体"/>
          <w:bCs/>
          <w:sz w:val="24"/>
          <w:szCs w:val="24"/>
        </w:rPr>
        <w:t>天、</w:t>
      </w:r>
      <w:r>
        <w:rPr>
          <w:rFonts w:hint="eastAsia" w:ascii="宋体" w:hAnsi="宋体"/>
          <w:bCs/>
          <w:sz w:val="24"/>
          <w:szCs w:val="24"/>
          <w:u w:val="single"/>
        </w:rPr>
        <w:t>2</w:t>
      </w:r>
      <w:r>
        <w:rPr>
          <w:rFonts w:hint="eastAsia" w:ascii="宋体" w:hAnsi="宋体"/>
          <w:bCs/>
          <w:sz w:val="24"/>
          <w:szCs w:val="24"/>
        </w:rPr>
        <w:t>班制、</w:t>
      </w:r>
      <w:r>
        <w:rPr>
          <w:rFonts w:hint="eastAsia" w:ascii="宋体" w:hAnsi="宋体"/>
          <w:kern w:val="0"/>
          <w:sz w:val="24"/>
          <w:szCs w:val="24"/>
        </w:rPr>
        <w:t>设备开动率：</w:t>
      </w:r>
      <w:r>
        <w:rPr>
          <w:rFonts w:ascii="宋体" w:hAnsi="宋体"/>
          <w:kern w:val="0"/>
          <w:sz w:val="24"/>
          <w:szCs w:val="24"/>
        </w:rPr>
        <w:t>90</w:t>
      </w:r>
      <w:r>
        <w:rPr>
          <w:rFonts w:hint="eastAsia" w:ascii="宋体" w:hAnsi="宋体"/>
          <w:kern w:val="0"/>
          <w:sz w:val="24"/>
          <w:szCs w:val="24"/>
        </w:rPr>
        <w:t>%</w:t>
      </w:r>
    </w:p>
    <w:p>
      <w:pPr>
        <w:numPr>
          <w:ilvl w:val="0"/>
          <w:numId w:val="11"/>
        </w:numPr>
        <w:spacing w:line="360" w:lineRule="auto"/>
        <w:ind w:firstLine="480" w:firstLineChars="200"/>
        <w:jc w:val="left"/>
        <w:rPr>
          <w:rFonts w:ascii="宋体" w:hAnsi="宋体"/>
          <w:bCs/>
          <w:sz w:val="24"/>
          <w:szCs w:val="24"/>
        </w:rPr>
      </w:pPr>
      <w:r>
        <w:rPr>
          <w:rFonts w:hint="eastAsia" w:ascii="宋体" w:hAnsi="宋体"/>
          <w:bCs/>
          <w:sz w:val="24"/>
          <w:szCs w:val="24"/>
        </w:rPr>
        <w:t>使用地点区域自然环境：</w:t>
      </w:r>
    </w:p>
    <w:p>
      <w:pPr>
        <w:numPr>
          <w:ilvl w:val="1"/>
          <w:numId w:val="11"/>
        </w:numPr>
        <w:spacing w:line="360" w:lineRule="auto"/>
        <w:ind w:left="0" w:firstLine="480" w:firstLineChars="200"/>
        <w:jc w:val="left"/>
        <w:rPr>
          <w:rFonts w:ascii="宋体" w:hAnsi="宋体"/>
          <w:bCs/>
          <w:sz w:val="24"/>
          <w:szCs w:val="24"/>
        </w:rPr>
      </w:pPr>
      <w:r>
        <w:rPr>
          <w:rFonts w:hint="eastAsia" w:ascii="宋体" w:hAnsi="宋体"/>
          <w:bCs/>
          <w:sz w:val="24"/>
          <w:szCs w:val="24"/>
        </w:rPr>
        <w:t>海拔高度：1000m以下</w:t>
      </w:r>
    </w:p>
    <w:p>
      <w:pPr>
        <w:numPr>
          <w:ilvl w:val="1"/>
          <w:numId w:val="11"/>
        </w:numPr>
        <w:spacing w:line="360" w:lineRule="auto"/>
        <w:ind w:left="0" w:firstLine="480" w:firstLineChars="200"/>
        <w:jc w:val="left"/>
        <w:rPr>
          <w:rFonts w:ascii="宋体" w:hAnsi="宋体"/>
          <w:bCs/>
          <w:sz w:val="24"/>
          <w:szCs w:val="24"/>
        </w:rPr>
      </w:pPr>
      <w:r>
        <w:rPr>
          <w:rFonts w:hint="eastAsia" w:ascii="宋体" w:hAnsi="宋体"/>
          <w:bCs/>
          <w:sz w:val="24"/>
          <w:szCs w:val="24"/>
        </w:rPr>
        <w:t>室外温度：-20℃～45℃</w:t>
      </w:r>
    </w:p>
    <w:p>
      <w:pPr>
        <w:numPr>
          <w:ilvl w:val="1"/>
          <w:numId w:val="11"/>
        </w:numPr>
        <w:spacing w:line="360" w:lineRule="auto"/>
        <w:ind w:left="0" w:firstLine="480" w:firstLineChars="200"/>
        <w:jc w:val="left"/>
        <w:rPr>
          <w:rFonts w:ascii="宋体" w:hAnsi="宋体"/>
          <w:bCs/>
          <w:sz w:val="24"/>
          <w:szCs w:val="24"/>
        </w:rPr>
      </w:pPr>
      <w:r>
        <w:rPr>
          <w:rFonts w:hint="eastAsia" w:ascii="宋体" w:hAnsi="宋体"/>
          <w:bCs/>
          <w:sz w:val="24"/>
          <w:szCs w:val="24"/>
        </w:rPr>
        <w:t>室内温度：-5℃～45℃</w:t>
      </w:r>
      <w:r>
        <w:rPr>
          <w:rFonts w:hint="eastAsia" w:ascii="宋体" w:hAnsi="宋体"/>
          <w:bCs/>
          <w:sz w:val="24"/>
          <w:szCs w:val="24"/>
        </w:rPr>
        <w:tab/>
      </w:r>
    </w:p>
    <w:p>
      <w:pPr>
        <w:numPr>
          <w:ilvl w:val="1"/>
          <w:numId w:val="11"/>
        </w:numPr>
        <w:spacing w:line="360" w:lineRule="auto"/>
        <w:ind w:left="0" w:firstLine="480" w:firstLineChars="200"/>
        <w:jc w:val="left"/>
        <w:rPr>
          <w:rFonts w:ascii="宋体" w:hAnsi="宋体"/>
          <w:bCs/>
          <w:sz w:val="24"/>
          <w:szCs w:val="24"/>
        </w:rPr>
      </w:pPr>
      <w:r>
        <w:rPr>
          <w:rFonts w:hint="eastAsia" w:ascii="宋体" w:hAnsi="宋体"/>
          <w:bCs/>
          <w:sz w:val="24"/>
          <w:szCs w:val="24"/>
        </w:rPr>
        <w:t>环境湿度：在20℃时最大湿度为90%</w:t>
      </w:r>
    </w:p>
    <w:p>
      <w:pPr>
        <w:numPr>
          <w:ilvl w:val="1"/>
          <w:numId w:val="11"/>
        </w:numPr>
        <w:spacing w:line="360" w:lineRule="auto"/>
        <w:ind w:left="0" w:firstLine="480" w:firstLineChars="200"/>
        <w:jc w:val="left"/>
        <w:rPr>
          <w:rFonts w:ascii="宋体" w:hAnsi="宋体"/>
          <w:sz w:val="24"/>
          <w:szCs w:val="24"/>
        </w:rPr>
      </w:pPr>
      <w:r>
        <w:rPr>
          <w:rFonts w:hint="eastAsia" w:ascii="宋体" w:hAnsi="宋体"/>
          <w:bCs/>
          <w:sz w:val="24"/>
          <w:szCs w:val="24"/>
        </w:rPr>
        <w:t>压缩空气压力：0.4～0.6Mpa</w:t>
      </w:r>
    </w:p>
    <w:p>
      <w:pPr>
        <w:numPr>
          <w:ilvl w:val="1"/>
          <w:numId w:val="11"/>
        </w:numPr>
        <w:spacing w:line="360" w:lineRule="auto"/>
        <w:ind w:left="0" w:firstLine="480" w:firstLineChars="200"/>
        <w:jc w:val="left"/>
        <w:rPr>
          <w:rFonts w:ascii="宋体" w:hAnsi="宋体"/>
          <w:bCs/>
          <w:sz w:val="24"/>
          <w:szCs w:val="24"/>
        </w:rPr>
      </w:pPr>
      <w:r>
        <w:rPr>
          <w:rFonts w:ascii="宋体" w:hAnsi="宋体"/>
          <w:bCs/>
          <w:sz w:val="24"/>
          <w:szCs w:val="24"/>
        </w:rPr>
        <w:t>电源电压：380V±10%，220V±10%</w:t>
      </w:r>
      <w:r>
        <w:rPr>
          <w:rFonts w:hint="eastAsia" w:ascii="宋体" w:hAnsi="宋体"/>
          <w:bCs/>
          <w:sz w:val="24"/>
          <w:szCs w:val="24"/>
        </w:rPr>
        <w:t>，</w:t>
      </w:r>
      <w:r>
        <w:rPr>
          <w:rFonts w:ascii="宋体" w:hAnsi="宋体"/>
          <w:bCs/>
          <w:sz w:val="24"/>
          <w:szCs w:val="24"/>
        </w:rPr>
        <w:t xml:space="preserve">50 Hz±2% </w:t>
      </w:r>
    </w:p>
    <w:p>
      <w:pPr>
        <w:pStyle w:val="3"/>
        <w:keepNext/>
        <w:keepLines/>
        <w:ind w:hanging="420"/>
        <w:jc w:val="both"/>
        <w:rPr>
          <w:rFonts w:cs="Times New Roman"/>
          <w:i w:val="0"/>
          <w:iCs w:val="0"/>
        </w:rPr>
      </w:pPr>
      <w:bookmarkStart w:id="40" w:name="_Toc26357119"/>
      <w:bookmarkStart w:id="41" w:name="_Toc27758108"/>
      <w:bookmarkStart w:id="42" w:name="_Toc49342387"/>
      <w:r>
        <w:rPr>
          <w:rFonts w:cs="Times New Roman"/>
          <w:i w:val="0"/>
          <w:iCs w:val="0"/>
        </w:rPr>
        <w:t>三、</w:t>
      </w:r>
      <w:r>
        <w:rPr>
          <w:rFonts w:hint="eastAsia" w:cs="Times New Roman"/>
          <w:i w:val="0"/>
          <w:iCs w:val="0"/>
        </w:rPr>
        <w:t>供货范围</w:t>
      </w:r>
      <w:bookmarkEnd w:id="40"/>
      <w:bookmarkEnd w:id="41"/>
      <w:bookmarkEnd w:id="42"/>
    </w:p>
    <w:p>
      <w:pPr>
        <w:ind w:firstLine="480" w:firstLineChars="200"/>
      </w:pPr>
      <w:r>
        <w:rPr>
          <w:rFonts w:hint="eastAsia"/>
          <w:bCs/>
          <w:sz w:val="24"/>
          <w:szCs w:val="24"/>
        </w:rPr>
        <w:t>本项目包含下表中所有设备的设计、采购、制造、运输、装卸、安装、调试、验收及培训等；同时包含安全相关设备的设计、制造、采购任务，并提供相关的售后服务、最终的工艺安装图、必须的备品备件清单</w:t>
      </w:r>
      <w:r>
        <w:rPr>
          <w:rFonts w:hint="eastAsia"/>
          <w:sz w:val="24"/>
          <w:szCs w:val="24"/>
        </w:rPr>
        <w:t>（备品备件明确规格、厂家、产地、价格</w:t>
      </w:r>
      <w:r>
        <w:rPr>
          <w:rFonts w:hint="eastAsia"/>
          <w:bCs/>
          <w:sz w:val="24"/>
          <w:szCs w:val="24"/>
        </w:rPr>
        <w:t>，单独报价）</w:t>
      </w:r>
      <w:r>
        <w:rPr>
          <w:rFonts w:hint="eastAsia"/>
          <w:color w:val="000000"/>
          <w:sz w:val="24"/>
          <w:szCs w:val="24"/>
        </w:rPr>
        <w:t>。主要供货明细详见下表：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3534"/>
        <w:gridCol w:w="1276"/>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pStyle w:val="126"/>
              <w:tabs>
                <w:tab w:val="left" w:pos="552"/>
              </w:tabs>
              <w:ind w:firstLine="0" w:firstLineChars="0"/>
              <w:jc w:val="center"/>
              <w:rPr>
                <w:rFonts w:ascii="宋体" w:hAnsi="宋体"/>
                <w:sz w:val="24"/>
              </w:rPr>
            </w:pPr>
            <w:r>
              <w:rPr>
                <w:rFonts w:hint="eastAsia" w:ascii="宋体" w:hAnsi="宋体"/>
                <w:sz w:val="24"/>
              </w:rPr>
              <w:t>序号</w:t>
            </w:r>
          </w:p>
        </w:tc>
        <w:tc>
          <w:tcPr>
            <w:tcW w:w="3534" w:type="dxa"/>
            <w:noWrap w:val="0"/>
            <w:vAlign w:val="center"/>
          </w:tcPr>
          <w:p>
            <w:pPr>
              <w:pStyle w:val="126"/>
              <w:ind w:firstLine="0" w:firstLineChars="0"/>
              <w:jc w:val="center"/>
              <w:rPr>
                <w:rFonts w:ascii="宋体" w:hAnsi="宋体"/>
                <w:sz w:val="24"/>
              </w:rPr>
            </w:pPr>
            <w:r>
              <w:rPr>
                <w:rFonts w:hint="eastAsia" w:ascii="宋体" w:hAnsi="宋体"/>
                <w:sz w:val="24"/>
              </w:rPr>
              <w:t>名称</w:t>
            </w:r>
          </w:p>
        </w:tc>
        <w:tc>
          <w:tcPr>
            <w:tcW w:w="1276" w:type="dxa"/>
            <w:noWrap w:val="0"/>
            <w:vAlign w:val="center"/>
          </w:tcPr>
          <w:p>
            <w:pPr>
              <w:pStyle w:val="126"/>
              <w:ind w:firstLine="0" w:firstLineChars="0"/>
              <w:jc w:val="center"/>
              <w:rPr>
                <w:rFonts w:ascii="宋体" w:hAnsi="宋体"/>
                <w:sz w:val="24"/>
              </w:rPr>
            </w:pPr>
            <w:r>
              <w:rPr>
                <w:rFonts w:hint="eastAsia" w:ascii="宋体" w:hAnsi="宋体"/>
                <w:sz w:val="24"/>
              </w:rPr>
              <w:t>数量/套</w:t>
            </w:r>
          </w:p>
        </w:tc>
        <w:tc>
          <w:tcPr>
            <w:tcW w:w="1285" w:type="dxa"/>
            <w:noWrap w:val="0"/>
            <w:vAlign w:val="center"/>
          </w:tcPr>
          <w:p>
            <w:pPr>
              <w:pStyle w:val="126"/>
              <w:ind w:firstLine="0" w:firstLineChars="0"/>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296" w:type="dxa"/>
            <w:noWrap w:val="0"/>
            <w:vAlign w:val="center"/>
          </w:tcPr>
          <w:p>
            <w:pPr>
              <w:pStyle w:val="126"/>
              <w:tabs>
                <w:tab w:val="left" w:pos="552"/>
              </w:tabs>
              <w:ind w:firstLine="0" w:firstLineChars="0"/>
              <w:jc w:val="center"/>
              <w:rPr>
                <w:rFonts w:ascii="宋体" w:hAnsi="宋体"/>
                <w:sz w:val="24"/>
              </w:rPr>
            </w:pPr>
            <w:r>
              <w:rPr>
                <w:rFonts w:hint="eastAsia" w:ascii="宋体" w:hAnsi="宋体"/>
                <w:sz w:val="24"/>
              </w:rPr>
              <w:t>1</w:t>
            </w:r>
          </w:p>
        </w:tc>
        <w:tc>
          <w:tcPr>
            <w:tcW w:w="3534" w:type="dxa"/>
            <w:noWrap w:val="0"/>
            <w:vAlign w:val="center"/>
          </w:tcPr>
          <w:p>
            <w:pPr>
              <w:jc w:val="center"/>
              <w:rPr>
                <w:rFonts w:ascii="宋体" w:hAnsi="宋体"/>
                <w:sz w:val="24"/>
                <w:szCs w:val="24"/>
              </w:rPr>
            </w:pPr>
            <w:r>
              <w:rPr>
                <w:rFonts w:hint="eastAsia" w:ascii="宋体" w:hAnsi="宋体"/>
                <w:sz w:val="24"/>
                <w:szCs w:val="24"/>
              </w:rPr>
              <w:t>干式喷漆房</w:t>
            </w:r>
          </w:p>
        </w:tc>
        <w:tc>
          <w:tcPr>
            <w:tcW w:w="1276" w:type="dxa"/>
            <w:noWrap w:val="0"/>
            <w:vAlign w:val="center"/>
          </w:tcPr>
          <w:p>
            <w:pPr>
              <w:jc w:val="center"/>
              <w:rPr>
                <w:rFonts w:hint="eastAsia" w:ascii="宋体" w:hAnsi="宋体"/>
                <w:sz w:val="24"/>
                <w:szCs w:val="24"/>
              </w:rPr>
            </w:pPr>
            <w:r>
              <w:rPr>
                <w:rFonts w:hint="eastAsia" w:ascii="宋体" w:hAnsi="宋体"/>
                <w:sz w:val="24"/>
                <w:szCs w:val="24"/>
              </w:rPr>
              <w:t>1</w:t>
            </w:r>
          </w:p>
        </w:tc>
        <w:tc>
          <w:tcPr>
            <w:tcW w:w="1285" w:type="dxa"/>
            <w:noWrap w:val="0"/>
            <w:vAlign w:val="center"/>
          </w:tcPr>
          <w:p>
            <w:pPr>
              <w:pStyle w:val="126"/>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296" w:type="dxa"/>
            <w:noWrap w:val="0"/>
            <w:vAlign w:val="center"/>
          </w:tcPr>
          <w:p>
            <w:pPr>
              <w:pStyle w:val="126"/>
              <w:tabs>
                <w:tab w:val="left" w:pos="552"/>
              </w:tabs>
              <w:ind w:firstLine="0" w:firstLineChars="0"/>
              <w:jc w:val="center"/>
              <w:rPr>
                <w:rFonts w:hint="eastAsia" w:ascii="宋体" w:hAnsi="宋体"/>
                <w:sz w:val="24"/>
              </w:rPr>
            </w:pPr>
            <w:r>
              <w:rPr>
                <w:rFonts w:hint="eastAsia" w:ascii="宋体" w:hAnsi="宋体"/>
                <w:sz w:val="24"/>
              </w:rPr>
              <w:t>2</w:t>
            </w:r>
          </w:p>
        </w:tc>
        <w:tc>
          <w:tcPr>
            <w:tcW w:w="3534" w:type="dxa"/>
            <w:noWrap w:val="0"/>
            <w:vAlign w:val="center"/>
          </w:tcPr>
          <w:p>
            <w:pPr>
              <w:jc w:val="center"/>
              <w:rPr>
                <w:rFonts w:ascii="宋体" w:hAnsi="宋体"/>
                <w:sz w:val="24"/>
                <w:szCs w:val="24"/>
              </w:rPr>
            </w:pPr>
            <w:r>
              <w:rPr>
                <w:rFonts w:hint="eastAsia" w:ascii="宋体" w:hAnsi="宋体"/>
                <w:sz w:val="24"/>
                <w:szCs w:val="24"/>
              </w:rPr>
              <w:t>漆雾过滤系统</w:t>
            </w:r>
          </w:p>
        </w:tc>
        <w:tc>
          <w:tcPr>
            <w:tcW w:w="1276" w:type="dxa"/>
            <w:noWrap w:val="0"/>
            <w:vAlign w:val="center"/>
          </w:tcPr>
          <w:p>
            <w:pPr>
              <w:jc w:val="center"/>
              <w:rPr>
                <w:rFonts w:ascii="宋体" w:hAnsi="宋体"/>
                <w:sz w:val="24"/>
                <w:szCs w:val="24"/>
              </w:rPr>
            </w:pPr>
            <w:r>
              <w:rPr>
                <w:rFonts w:hint="eastAsia" w:ascii="宋体" w:hAnsi="宋体"/>
                <w:sz w:val="24"/>
                <w:szCs w:val="24"/>
              </w:rPr>
              <w:t>1</w:t>
            </w:r>
          </w:p>
        </w:tc>
        <w:tc>
          <w:tcPr>
            <w:tcW w:w="1285" w:type="dxa"/>
            <w:noWrap w:val="0"/>
            <w:vAlign w:val="center"/>
          </w:tcPr>
          <w:p>
            <w:pPr>
              <w:pStyle w:val="126"/>
              <w:tabs>
                <w:tab w:val="left" w:pos="552"/>
              </w:tabs>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296" w:type="dxa"/>
            <w:noWrap w:val="0"/>
            <w:vAlign w:val="center"/>
          </w:tcPr>
          <w:p>
            <w:pPr>
              <w:pStyle w:val="126"/>
              <w:tabs>
                <w:tab w:val="left" w:pos="552"/>
              </w:tabs>
              <w:ind w:firstLine="0" w:firstLineChars="0"/>
              <w:jc w:val="center"/>
              <w:rPr>
                <w:rFonts w:hint="eastAsia" w:ascii="宋体" w:hAnsi="宋体"/>
                <w:sz w:val="24"/>
              </w:rPr>
            </w:pPr>
            <w:r>
              <w:rPr>
                <w:rFonts w:hint="eastAsia" w:ascii="宋体" w:hAnsi="宋体"/>
                <w:sz w:val="24"/>
              </w:rPr>
              <w:t>3</w:t>
            </w:r>
          </w:p>
        </w:tc>
        <w:tc>
          <w:tcPr>
            <w:tcW w:w="3534" w:type="dxa"/>
            <w:noWrap w:val="0"/>
            <w:vAlign w:val="center"/>
          </w:tcPr>
          <w:p>
            <w:pPr>
              <w:jc w:val="center"/>
              <w:rPr>
                <w:rFonts w:hint="eastAsia" w:ascii="宋体" w:hAnsi="宋体"/>
                <w:sz w:val="24"/>
                <w:szCs w:val="24"/>
              </w:rPr>
            </w:pPr>
            <w:r>
              <w:rPr>
                <w:rFonts w:hint="eastAsia" w:ascii="宋体" w:hAnsi="宋体"/>
                <w:sz w:val="24"/>
                <w:szCs w:val="24"/>
              </w:rPr>
              <w:t>送风系统</w:t>
            </w:r>
          </w:p>
        </w:tc>
        <w:tc>
          <w:tcPr>
            <w:tcW w:w="1276" w:type="dxa"/>
            <w:noWrap w:val="0"/>
            <w:vAlign w:val="center"/>
          </w:tcPr>
          <w:p>
            <w:pPr>
              <w:jc w:val="center"/>
              <w:rPr>
                <w:rFonts w:hint="eastAsia" w:ascii="宋体" w:hAnsi="宋体"/>
                <w:sz w:val="24"/>
                <w:szCs w:val="24"/>
              </w:rPr>
            </w:pPr>
            <w:r>
              <w:rPr>
                <w:rFonts w:hint="eastAsia" w:ascii="宋体" w:hAnsi="宋体"/>
                <w:sz w:val="24"/>
                <w:szCs w:val="24"/>
              </w:rPr>
              <w:t>1</w:t>
            </w:r>
          </w:p>
        </w:tc>
        <w:tc>
          <w:tcPr>
            <w:tcW w:w="1285" w:type="dxa"/>
            <w:noWrap w:val="0"/>
            <w:vAlign w:val="center"/>
          </w:tcPr>
          <w:p>
            <w:pPr>
              <w:pStyle w:val="126"/>
              <w:tabs>
                <w:tab w:val="left" w:pos="552"/>
              </w:tabs>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296" w:type="dxa"/>
            <w:noWrap w:val="0"/>
            <w:vAlign w:val="center"/>
          </w:tcPr>
          <w:p>
            <w:pPr>
              <w:pStyle w:val="126"/>
              <w:tabs>
                <w:tab w:val="left" w:pos="552"/>
              </w:tabs>
              <w:ind w:firstLine="0" w:firstLineChars="0"/>
              <w:jc w:val="center"/>
              <w:rPr>
                <w:rFonts w:hint="eastAsia" w:ascii="宋体" w:hAnsi="宋体"/>
                <w:sz w:val="24"/>
              </w:rPr>
            </w:pPr>
            <w:r>
              <w:rPr>
                <w:rFonts w:hint="eastAsia" w:ascii="宋体" w:hAnsi="宋体"/>
                <w:sz w:val="24"/>
              </w:rPr>
              <w:t>4</w:t>
            </w:r>
          </w:p>
        </w:tc>
        <w:tc>
          <w:tcPr>
            <w:tcW w:w="3534" w:type="dxa"/>
            <w:noWrap w:val="0"/>
            <w:vAlign w:val="center"/>
          </w:tcPr>
          <w:p>
            <w:pPr>
              <w:jc w:val="center"/>
              <w:rPr>
                <w:rFonts w:hint="eastAsia" w:ascii="宋体" w:hAnsi="宋体"/>
                <w:sz w:val="24"/>
                <w:szCs w:val="24"/>
              </w:rPr>
            </w:pPr>
            <w:r>
              <w:rPr>
                <w:rFonts w:hint="eastAsia" w:ascii="宋体" w:hAnsi="宋体"/>
                <w:sz w:val="24"/>
                <w:szCs w:val="24"/>
              </w:rPr>
              <w:t>排风系统</w:t>
            </w:r>
          </w:p>
        </w:tc>
        <w:tc>
          <w:tcPr>
            <w:tcW w:w="1276" w:type="dxa"/>
            <w:noWrap w:val="0"/>
            <w:vAlign w:val="center"/>
          </w:tcPr>
          <w:p>
            <w:pPr>
              <w:jc w:val="center"/>
              <w:rPr>
                <w:rFonts w:hint="eastAsia" w:ascii="宋体" w:hAnsi="宋体"/>
                <w:sz w:val="24"/>
                <w:szCs w:val="24"/>
              </w:rPr>
            </w:pPr>
            <w:r>
              <w:rPr>
                <w:rFonts w:hint="eastAsia" w:ascii="宋体" w:hAnsi="宋体"/>
                <w:sz w:val="24"/>
                <w:szCs w:val="24"/>
              </w:rPr>
              <w:t>1</w:t>
            </w:r>
          </w:p>
        </w:tc>
        <w:tc>
          <w:tcPr>
            <w:tcW w:w="1285" w:type="dxa"/>
            <w:noWrap w:val="0"/>
            <w:vAlign w:val="center"/>
          </w:tcPr>
          <w:p>
            <w:pPr>
              <w:pStyle w:val="126"/>
              <w:tabs>
                <w:tab w:val="left" w:pos="552"/>
              </w:tabs>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296" w:type="dxa"/>
            <w:noWrap w:val="0"/>
            <w:vAlign w:val="center"/>
          </w:tcPr>
          <w:p>
            <w:pPr>
              <w:pStyle w:val="126"/>
              <w:tabs>
                <w:tab w:val="left" w:pos="552"/>
              </w:tabs>
              <w:ind w:firstLine="0" w:firstLineChars="0"/>
              <w:jc w:val="center"/>
              <w:rPr>
                <w:rFonts w:hint="eastAsia" w:ascii="宋体" w:hAnsi="宋体"/>
                <w:sz w:val="24"/>
              </w:rPr>
            </w:pPr>
            <w:r>
              <w:rPr>
                <w:rFonts w:hint="eastAsia" w:ascii="宋体" w:hAnsi="宋体"/>
                <w:sz w:val="24"/>
              </w:rPr>
              <w:t>5</w:t>
            </w:r>
          </w:p>
        </w:tc>
        <w:tc>
          <w:tcPr>
            <w:tcW w:w="3534" w:type="dxa"/>
            <w:noWrap w:val="0"/>
            <w:vAlign w:val="center"/>
          </w:tcPr>
          <w:p>
            <w:pPr>
              <w:jc w:val="center"/>
              <w:rPr>
                <w:rFonts w:hint="eastAsia" w:ascii="宋体" w:hAnsi="宋体"/>
                <w:sz w:val="24"/>
                <w:szCs w:val="24"/>
              </w:rPr>
            </w:pPr>
            <w:r>
              <w:rPr>
                <w:rFonts w:hint="eastAsia" w:ascii="宋体" w:hAnsi="宋体"/>
                <w:sz w:val="24"/>
                <w:szCs w:val="24"/>
              </w:rPr>
              <w:t>电控系统</w:t>
            </w:r>
          </w:p>
        </w:tc>
        <w:tc>
          <w:tcPr>
            <w:tcW w:w="1276" w:type="dxa"/>
            <w:noWrap w:val="0"/>
            <w:vAlign w:val="center"/>
          </w:tcPr>
          <w:p>
            <w:pPr>
              <w:jc w:val="center"/>
              <w:rPr>
                <w:rFonts w:hint="eastAsia" w:ascii="宋体" w:hAnsi="宋体"/>
                <w:sz w:val="24"/>
                <w:szCs w:val="24"/>
              </w:rPr>
            </w:pPr>
            <w:r>
              <w:rPr>
                <w:rFonts w:hint="eastAsia" w:ascii="宋体" w:hAnsi="宋体"/>
                <w:sz w:val="24"/>
                <w:szCs w:val="24"/>
              </w:rPr>
              <w:t>1</w:t>
            </w:r>
          </w:p>
        </w:tc>
        <w:tc>
          <w:tcPr>
            <w:tcW w:w="1285" w:type="dxa"/>
            <w:noWrap w:val="0"/>
            <w:vAlign w:val="center"/>
          </w:tcPr>
          <w:p>
            <w:pPr>
              <w:pStyle w:val="126"/>
              <w:tabs>
                <w:tab w:val="left" w:pos="552"/>
              </w:tabs>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296" w:type="dxa"/>
            <w:noWrap w:val="0"/>
            <w:vAlign w:val="center"/>
          </w:tcPr>
          <w:p>
            <w:pPr>
              <w:pStyle w:val="126"/>
              <w:tabs>
                <w:tab w:val="left" w:pos="552"/>
              </w:tabs>
              <w:ind w:firstLine="0" w:firstLineChars="0"/>
              <w:jc w:val="center"/>
              <w:rPr>
                <w:rFonts w:hint="eastAsia" w:ascii="宋体" w:hAnsi="宋体"/>
                <w:sz w:val="24"/>
              </w:rPr>
            </w:pPr>
            <w:r>
              <w:rPr>
                <w:rFonts w:hint="eastAsia" w:ascii="宋体" w:hAnsi="宋体"/>
                <w:sz w:val="24"/>
              </w:rPr>
              <w:t>6</w:t>
            </w:r>
          </w:p>
        </w:tc>
        <w:tc>
          <w:tcPr>
            <w:tcW w:w="3534" w:type="dxa"/>
            <w:noWrap w:val="0"/>
            <w:vAlign w:val="center"/>
          </w:tcPr>
          <w:p>
            <w:pPr>
              <w:jc w:val="center"/>
              <w:rPr>
                <w:rFonts w:hint="eastAsia" w:ascii="宋体" w:hAnsi="宋体"/>
                <w:sz w:val="24"/>
                <w:szCs w:val="24"/>
              </w:rPr>
            </w:pPr>
            <w:r>
              <w:rPr>
                <w:rFonts w:hint="eastAsia" w:ascii="宋体" w:hAnsi="宋体"/>
                <w:sz w:val="24"/>
                <w:szCs w:val="24"/>
              </w:rPr>
              <w:t>喷涂设备</w:t>
            </w:r>
          </w:p>
        </w:tc>
        <w:tc>
          <w:tcPr>
            <w:tcW w:w="1276" w:type="dxa"/>
            <w:noWrap w:val="0"/>
            <w:vAlign w:val="center"/>
          </w:tcPr>
          <w:p>
            <w:pPr>
              <w:jc w:val="center"/>
              <w:rPr>
                <w:rFonts w:hint="eastAsia" w:ascii="宋体" w:hAnsi="宋体"/>
                <w:sz w:val="24"/>
                <w:szCs w:val="24"/>
              </w:rPr>
            </w:pPr>
            <w:r>
              <w:rPr>
                <w:rFonts w:hint="eastAsia" w:ascii="宋体" w:hAnsi="宋体"/>
                <w:sz w:val="24"/>
                <w:szCs w:val="24"/>
              </w:rPr>
              <w:t>1</w:t>
            </w:r>
          </w:p>
        </w:tc>
        <w:tc>
          <w:tcPr>
            <w:tcW w:w="1285" w:type="dxa"/>
            <w:noWrap w:val="0"/>
            <w:vAlign w:val="center"/>
          </w:tcPr>
          <w:p>
            <w:pPr>
              <w:pStyle w:val="126"/>
              <w:tabs>
                <w:tab w:val="left" w:pos="552"/>
              </w:tabs>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296" w:type="dxa"/>
            <w:noWrap w:val="0"/>
            <w:vAlign w:val="center"/>
          </w:tcPr>
          <w:p>
            <w:pPr>
              <w:pStyle w:val="126"/>
              <w:tabs>
                <w:tab w:val="left" w:pos="552"/>
              </w:tabs>
              <w:ind w:firstLine="0" w:firstLineChars="0"/>
              <w:jc w:val="center"/>
              <w:rPr>
                <w:rFonts w:hint="eastAsia" w:ascii="宋体" w:hAnsi="宋体"/>
                <w:sz w:val="24"/>
              </w:rPr>
            </w:pPr>
            <w:r>
              <w:rPr>
                <w:rFonts w:hint="eastAsia" w:ascii="宋体" w:hAnsi="宋体"/>
                <w:sz w:val="24"/>
              </w:rPr>
              <w:t>7</w:t>
            </w:r>
          </w:p>
        </w:tc>
        <w:tc>
          <w:tcPr>
            <w:tcW w:w="3534" w:type="dxa"/>
            <w:noWrap w:val="0"/>
            <w:vAlign w:val="center"/>
          </w:tcPr>
          <w:p>
            <w:pPr>
              <w:jc w:val="center"/>
              <w:rPr>
                <w:rFonts w:hint="eastAsia" w:ascii="宋体" w:hAnsi="宋体"/>
                <w:sz w:val="24"/>
                <w:szCs w:val="24"/>
              </w:rPr>
            </w:pPr>
            <w:r>
              <w:rPr>
                <w:rFonts w:hint="eastAsia" w:ascii="宋体" w:hAnsi="宋体"/>
                <w:sz w:val="24"/>
                <w:szCs w:val="24"/>
              </w:rPr>
              <w:t>RTO改造（管道、</w:t>
            </w:r>
            <w:r>
              <w:rPr>
                <w:rFonts w:hint="eastAsia" w:ascii="宋体" w:hAnsi="宋体"/>
                <w:sz w:val="24"/>
                <w:szCs w:val="24"/>
                <w:lang w:val="en-US" w:eastAsia="zh-CN"/>
              </w:rPr>
              <w:t>防火阀</w:t>
            </w:r>
            <w:r>
              <w:rPr>
                <w:rFonts w:hint="eastAsia" w:ascii="宋体" w:hAnsi="宋体"/>
                <w:sz w:val="24"/>
                <w:szCs w:val="24"/>
              </w:rPr>
              <w:t>等）</w:t>
            </w:r>
          </w:p>
        </w:tc>
        <w:tc>
          <w:tcPr>
            <w:tcW w:w="1276" w:type="dxa"/>
            <w:noWrap w:val="0"/>
            <w:vAlign w:val="center"/>
          </w:tcPr>
          <w:p>
            <w:pPr>
              <w:jc w:val="center"/>
              <w:rPr>
                <w:rFonts w:hint="eastAsia" w:ascii="宋体" w:hAnsi="宋体"/>
                <w:sz w:val="24"/>
                <w:szCs w:val="24"/>
              </w:rPr>
            </w:pPr>
            <w:r>
              <w:rPr>
                <w:rFonts w:hint="eastAsia" w:ascii="宋体" w:hAnsi="宋体"/>
                <w:sz w:val="24"/>
                <w:szCs w:val="24"/>
              </w:rPr>
              <w:t>1</w:t>
            </w:r>
          </w:p>
        </w:tc>
        <w:tc>
          <w:tcPr>
            <w:tcW w:w="1285" w:type="dxa"/>
            <w:noWrap w:val="0"/>
            <w:vAlign w:val="center"/>
          </w:tcPr>
          <w:p>
            <w:pPr>
              <w:pStyle w:val="126"/>
              <w:tabs>
                <w:tab w:val="left" w:pos="552"/>
              </w:tabs>
              <w:ind w:firstLine="0" w:firstLineChars="0"/>
              <w:jc w:val="center"/>
              <w:rPr>
                <w:rFonts w:ascii="宋体" w:hAnsi="宋体"/>
                <w:sz w:val="24"/>
              </w:rPr>
            </w:pPr>
          </w:p>
        </w:tc>
      </w:tr>
    </w:tbl>
    <w:p>
      <w:pPr>
        <w:pStyle w:val="3"/>
        <w:keepNext/>
        <w:keepLines/>
        <w:ind w:hanging="420"/>
        <w:jc w:val="both"/>
        <w:rPr>
          <w:rFonts w:cs="Times New Roman"/>
          <w:i w:val="0"/>
          <w:iCs w:val="0"/>
        </w:rPr>
      </w:pPr>
      <w:bookmarkStart w:id="43" w:name="_Toc49342388"/>
      <w:bookmarkStart w:id="44" w:name="_Toc26357121"/>
      <w:bookmarkStart w:id="45" w:name="_Toc27758110"/>
      <w:r>
        <w:rPr>
          <w:rFonts w:cs="Times New Roman"/>
          <w:i w:val="0"/>
          <w:iCs w:val="0"/>
        </w:rPr>
        <w:t>四、</w:t>
      </w:r>
      <w:r>
        <w:rPr>
          <w:rFonts w:hint="eastAsia" w:cs="Times New Roman"/>
          <w:i w:val="0"/>
          <w:iCs w:val="0"/>
        </w:rPr>
        <w:t>标的物技术要求</w:t>
      </w:r>
      <w:bookmarkEnd w:id="43"/>
      <w:bookmarkEnd w:id="44"/>
      <w:bookmarkEnd w:id="45"/>
    </w:p>
    <w:p>
      <w:pPr>
        <w:spacing w:line="360" w:lineRule="auto"/>
        <w:ind w:firstLine="560" w:firstLineChars="200"/>
        <w:rPr>
          <w:rFonts w:ascii="宋体" w:hAnsi="宋体"/>
          <w:sz w:val="24"/>
          <w:szCs w:val="24"/>
        </w:rPr>
      </w:pPr>
      <w:r>
        <w:rPr>
          <w:rFonts w:hint="eastAsia" w:ascii="宋体" w:hAnsi="宋体"/>
          <w:bCs/>
          <w:color w:val="000000"/>
          <w:sz w:val="28"/>
          <w:szCs w:val="28"/>
        </w:rPr>
        <w:t>1.</w:t>
      </w:r>
      <w:r>
        <w:rPr>
          <w:rFonts w:hint="eastAsia" w:ascii="宋体" w:hAnsi="宋体"/>
          <w:sz w:val="24"/>
          <w:szCs w:val="24"/>
        </w:rPr>
        <w:t>干式喷漆房</w:t>
      </w:r>
      <w:r>
        <w:rPr>
          <w:rFonts w:hint="eastAsia" w:ascii="宋体" w:hAnsi="宋体"/>
          <w:bCs/>
          <w:color w:val="000000"/>
          <w:sz w:val="28"/>
          <w:szCs w:val="28"/>
        </w:rPr>
        <w:t>：</w:t>
      </w:r>
    </w:p>
    <w:p>
      <w:pPr>
        <w:adjustRightInd w:val="0"/>
        <w:snapToGrid w:val="0"/>
        <w:spacing w:line="360" w:lineRule="auto"/>
        <w:ind w:firstLine="480" w:firstLineChars="200"/>
        <w:jc w:val="left"/>
        <w:rPr>
          <w:rFonts w:ascii="宋体" w:hAnsi="宋体"/>
          <w:bCs/>
          <w:kern w:val="28"/>
          <w:sz w:val="24"/>
          <w:szCs w:val="24"/>
        </w:rPr>
      </w:pPr>
      <w:bookmarkStart w:id="46" w:name="_Toc27758129"/>
      <w:bookmarkStart w:id="47" w:name="_Toc26357137"/>
      <w:r>
        <w:rPr>
          <w:rFonts w:ascii="宋体" w:hAnsi="宋体"/>
          <w:bCs/>
          <w:kern w:val="28"/>
          <w:sz w:val="24"/>
          <w:szCs w:val="24"/>
        </w:rPr>
        <w:t>1.1</w:t>
      </w:r>
      <w:r>
        <w:rPr>
          <w:rFonts w:hint="eastAsia" w:ascii="宋体" w:hAnsi="宋体"/>
          <w:bCs/>
          <w:kern w:val="28"/>
          <w:sz w:val="24"/>
          <w:szCs w:val="24"/>
        </w:rPr>
        <w:t>喷漆室采用上送风、下抽风的干式结构。喷漆室上部的均压室保证净化后的空气呈层流状态向下输送；室顶过滤材料分块制造，便于更换。下设地沟坑内水泥硬化，具备排风风道，以便于喷涂底盘底部。室体两侧设置人行门</w:t>
      </w:r>
      <w:r>
        <w:rPr>
          <w:rFonts w:hint="eastAsia" w:ascii="宋体" w:hAnsi="宋体"/>
          <w:bCs/>
          <w:kern w:val="28"/>
          <w:sz w:val="24"/>
          <w:szCs w:val="24"/>
          <w:lang w:eastAsia="zh-CN"/>
        </w:rPr>
        <w:t>（</w:t>
      </w:r>
      <w:r>
        <w:rPr>
          <w:rFonts w:hint="eastAsia" w:ascii="宋体" w:hAnsi="宋体"/>
          <w:bCs/>
          <w:kern w:val="28"/>
          <w:sz w:val="24"/>
          <w:szCs w:val="24"/>
          <w:lang w:val="en-US" w:eastAsia="zh-CN"/>
        </w:rPr>
        <w:t>防火门，带闭门器</w:t>
      </w:r>
      <w:r>
        <w:rPr>
          <w:rFonts w:hint="eastAsia" w:ascii="宋体" w:hAnsi="宋体"/>
          <w:bCs/>
          <w:kern w:val="28"/>
          <w:sz w:val="24"/>
          <w:szCs w:val="24"/>
          <w:lang w:eastAsia="zh-CN"/>
        </w:rPr>
        <w:t>）</w:t>
      </w:r>
      <w:r>
        <w:rPr>
          <w:rFonts w:hint="eastAsia" w:ascii="宋体" w:hAnsi="宋体"/>
          <w:bCs/>
          <w:kern w:val="28"/>
          <w:sz w:val="24"/>
          <w:szCs w:val="24"/>
        </w:rPr>
        <w:t>，便于操作工出入喷漆室和紧急情况泄压。</w:t>
      </w:r>
    </w:p>
    <w:p>
      <w:pPr>
        <w:adjustRightInd w:val="0"/>
        <w:snapToGrid w:val="0"/>
        <w:spacing w:line="360" w:lineRule="auto"/>
        <w:ind w:firstLine="480" w:firstLineChars="200"/>
        <w:jc w:val="left"/>
        <w:rPr>
          <w:rFonts w:hint="eastAsia" w:ascii="宋体" w:hAnsi="宋体"/>
          <w:bCs/>
          <w:kern w:val="28"/>
          <w:sz w:val="24"/>
          <w:szCs w:val="24"/>
        </w:rPr>
      </w:pPr>
      <w:r>
        <w:rPr>
          <w:rFonts w:ascii="宋体" w:hAnsi="宋体"/>
          <w:bCs/>
          <w:kern w:val="28"/>
          <w:sz w:val="24"/>
          <w:szCs w:val="24"/>
        </w:rPr>
        <w:t>1.2</w:t>
      </w:r>
      <w:r>
        <w:rPr>
          <w:rFonts w:hint="eastAsia" w:ascii="宋体" w:hAnsi="宋体"/>
          <w:bCs/>
          <w:kern w:val="28"/>
          <w:sz w:val="24"/>
          <w:szCs w:val="24"/>
        </w:rPr>
        <w:t>室体结构为型钢骨架与自折盒子板拼装结构；壁板采用δ1.5mm</w:t>
      </w:r>
      <w:r>
        <w:rPr>
          <w:rFonts w:hint="eastAsia" w:ascii="宋体" w:hAnsi="宋体"/>
          <w:bCs/>
          <w:kern w:val="28"/>
          <w:sz w:val="24"/>
          <w:szCs w:val="24"/>
          <w:lang w:val="en-US" w:eastAsia="zh-CN"/>
        </w:rPr>
        <w:t>镀锌</w:t>
      </w:r>
      <w:r>
        <w:rPr>
          <w:rFonts w:hint="eastAsia" w:ascii="宋体" w:hAnsi="宋体"/>
          <w:bCs/>
          <w:kern w:val="28"/>
          <w:sz w:val="24"/>
          <w:szCs w:val="24"/>
        </w:rPr>
        <w:t>钢板弯制成标准模块，拼装而成。</w:t>
      </w:r>
    </w:p>
    <w:p>
      <w:pPr>
        <w:adjustRightInd w:val="0"/>
        <w:snapToGrid w:val="0"/>
        <w:spacing w:line="360" w:lineRule="auto"/>
        <w:ind w:firstLine="480" w:firstLineChars="200"/>
        <w:jc w:val="left"/>
        <w:rPr>
          <w:rFonts w:hint="eastAsia" w:ascii="宋体" w:hAnsi="宋体"/>
          <w:bCs/>
          <w:kern w:val="28"/>
          <w:sz w:val="24"/>
          <w:szCs w:val="24"/>
        </w:rPr>
      </w:pPr>
      <w:r>
        <w:rPr>
          <w:rFonts w:ascii="宋体" w:hAnsi="宋体"/>
          <w:bCs/>
          <w:kern w:val="28"/>
          <w:sz w:val="24"/>
          <w:szCs w:val="24"/>
        </w:rPr>
        <w:t>1.3</w:t>
      </w:r>
      <w:r>
        <w:rPr>
          <w:rFonts w:hint="eastAsia" w:ascii="宋体" w:hAnsi="宋体"/>
          <w:bCs/>
          <w:kern w:val="28"/>
          <w:sz w:val="24"/>
          <w:szCs w:val="24"/>
        </w:rPr>
        <w:t xml:space="preserve"> 室体尺寸长度1</w:t>
      </w:r>
      <w:r>
        <w:rPr>
          <w:rFonts w:ascii="宋体" w:hAnsi="宋体"/>
          <w:bCs/>
          <w:kern w:val="28"/>
          <w:sz w:val="24"/>
          <w:szCs w:val="24"/>
        </w:rPr>
        <w:t>1</w:t>
      </w:r>
      <w:r>
        <w:rPr>
          <w:rFonts w:hint="eastAsia" w:ascii="宋体" w:hAnsi="宋体"/>
          <w:bCs/>
          <w:kern w:val="28"/>
          <w:sz w:val="24"/>
          <w:szCs w:val="24"/>
        </w:rPr>
        <w:t>m，宽度5</w:t>
      </w:r>
      <w:r>
        <w:rPr>
          <w:rFonts w:ascii="宋体" w:hAnsi="宋体"/>
          <w:bCs/>
          <w:kern w:val="28"/>
          <w:sz w:val="24"/>
          <w:szCs w:val="24"/>
        </w:rPr>
        <w:t>.5</w:t>
      </w:r>
      <w:r>
        <w:rPr>
          <w:rFonts w:hint="eastAsia" w:ascii="宋体" w:hAnsi="宋体"/>
          <w:bCs/>
          <w:kern w:val="28"/>
          <w:sz w:val="24"/>
          <w:szCs w:val="24"/>
        </w:rPr>
        <w:t>米，高度4</w:t>
      </w:r>
      <w:r>
        <w:rPr>
          <w:rFonts w:ascii="宋体" w:hAnsi="宋体"/>
          <w:bCs/>
          <w:kern w:val="28"/>
          <w:sz w:val="24"/>
          <w:szCs w:val="24"/>
        </w:rPr>
        <w:t>.5</w:t>
      </w:r>
      <w:r>
        <w:rPr>
          <w:rFonts w:hint="eastAsia" w:ascii="宋体" w:hAnsi="宋体"/>
          <w:bCs/>
          <w:kern w:val="28"/>
          <w:sz w:val="24"/>
          <w:szCs w:val="24"/>
        </w:rPr>
        <w:t>米，大门宽度3</w:t>
      </w:r>
      <w:r>
        <w:rPr>
          <w:rFonts w:ascii="宋体" w:hAnsi="宋体"/>
          <w:bCs/>
          <w:kern w:val="28"/>
          <w:sz w:val="24"/>
          <w:szCs w:val="24"/>
        </w:rPr>
        <w:t>.5</w:t>
      </w:r>
      <w:r>
        <w:rPr>
          <w:rFonts w:hint="eastAsia" w:ascii="宋体" w:hAnsi="宋体"/>
          <w:bCs/>
          <w:kern w:val="28"/>
          <w:sz w:val="24"/>
          <w:szCs w:val="24"/>
        </w:rPr>
        <w:t>米，高度4米。</w:t>
      </w:r>
    </w:p>
    <w:p>
      <w:pPr>
        <w:adjustRightInd w:val="0"/>
        <w:snapToGrid w:val="0"/>
        <w:spacing w:line="360" w:lineRule="auto"/>
        <w:ind w:firstLine="480" w:firstLineChars="200"/>
        <w:jc w:val="left"/>
        <w:rPr>
          <w:rFonts w:hint="eastAsia" w:ascii="宋体" w:hAnsi="宋体"/>
          <w:bCs/>
          <w:kern w:val="28"/>
          <w:sz w:val="24"/>
          <w:szCs w:val="24"/>
        </w:rPr>
      </w:pPr>
      <w:r>
        <w:rPr>
          <w:rFonts w:ascii="宋体" w:hAnsi="宋体"/>
          <w:bCs/>
          <w:kern w:val="28"/>
          <w:sz w:val="24"/>
          <w:szCs w:val="24"/>
        </w:rPr>
        <w:t>1.4</w:t>
      </w:r>
      <w:r>
        <w:rPr>
          <w:rFonts w:hint="eastAsia" w:ascii="宋体" w:hAnsi="宋体"/>
          <w:bCs/>
          <w:kern w:val="28"/>
          <w:sz w:val="24"/>
          <w:szCs w:val="24"/>
        </w:rPr>
        <w:t>、室体内壁光滑平整，不挂灰，便于清理，两侧有采光玻璃窗和照明灯箱，照明灯箱采用外挂式涂装灯箱，检修维护方便，照明灯具采用LED节能灯，照度不低于600lux。</w:t>
      </w:r>
    </w:p>
    <w:p>
      <w:pPr>
        <w:widowControl/>
        <w:spacing w:line="360" w:lineRule="auto"/>
        <w:ind w:firstLine="480" w:firstLineChars="200"/>
        <w:jc w:val="left"/>
        <w:rPr>
          <w:rFonts w:hint="eastAsia" w:ascii="宋体" w:hAnsi="宋体"/>
          <w:bCs/>
          <w:kern w:val="28"/>
          <w:sz w:val="24"/>
          <w:szCs w:val="24"/>
          <w:highlight w:val="none"/>
        </w:rPr>
      </w:pPr>
      <w:r>
        <w:rPr>
          <w:rFonts w:ascii="宋体" w:hAnsi="宋体"/>
          <w:bCs/>
          <w:kern w:val="28"/>
          <w:sz w:val="24"/>
          <w:szCs w:val="24"/>
        </w:rPr>
        <w:t>1.5</w:t>
      </w:r>
      <w:r>
        <w:rPr>
          <w:rFonts w:hint="eastAsia" w:ascii="宋体" w:hAnsi="宋体"/>
          <w:bCs/>
          <w:kern w:val="28"/>
          <w:sz w:val="24"/>
          <w:szCs w:val="24"/>
        </w:rPr>
        <w:t>喷漆室体两端使用快速感应卷帘门</w:t>
      </w:r>
      <w:r>
        <w:rPr>
          <w:rFonts w:hint="eastAsia" w:ascii="宋体" w:hAnsi="宋体"/>
          <w:bCs/>
          <w:kern w:val="28"/>
          <w:sz w:val="24"/>
          <w:szCs w:val="24"/>
          <w:highlight w:val="none"/>
          <w:lang w:eastAsia="zh-CN"/>
        </w:rPr>
        <w:t>（</w:t>
      </w:r>
      <w:r>
        <w:rPr>
          <w:rFonts w:hint="eastAsia" w:ascii="宋体" w:hAnsi="宋体"/>
          <w:bCs/>
          <w:kern w:val="28"/>
          <w:sz w:val="24"/>
          <w:szCs w:val="24"/>
          <w:highlight w:val="none"/>
          <w:lang w:val="en-US" w:eastAsia="zh-CN"/>
        </w:rPr>
        <w:t>防爆功能</w:t>
      </w:r>
      <w:r>
        <w:rPr>
          <w:rFonts w:hint="eastAsia" w:ascii="宋体" w:hAnsi="宋体"/>
          <w:bCs/>
          <w:kern w:val="28"/>
          <w:sz w:val="24"/>
          <w:szCs w:val="24"/>
          <w:highlight w:val="none"/>
          <w:lang w:eastAsia="zh-CN"/>
        </w:rPr>
        <w:t>）</w:t>
      </w:r>
      <w:r>
        <w:rPr>
          <w:rFonts w:hint="eastAsia" w:ascii="宋体" w:hAnsi="宋体"/>
          <w:bCs/>
          <w:kern w:val="28"/>
          <w:sz w:val="24"/>
          <w:szCs w:val="24"/>
          <w:highlight w:val="none"/>
        </w:rPr>
        <w:t>，同时配备遥控器开关。</w:t>
      </w:r>
    </w:p>
    <w:p>
      <w:pPr>
        <w:numPr>
          <w:ilvl w:val="0"/>
          <w:numId w:val="12"/>
        </w:numPr>
        <w:spacing w:line="360" w:lineRule="auto"/>
        <w:ind w:firstLine="480" w:firstLineChars="200"/>
        <w:jc w:val="left"/>
        <w:rPr>
          <w:rFonts w:hint="eastAsia"/>
          <w:sz w:val="24"/>
          <w:szCs w:val="24"/>
          <w:highlight w:val="none"/>
        </w:rPr>
      </w:pPr>
      <w:r>
        <w:rPr>
          <w:rFonts w:hint="eastAsia"/>
          <w:sz w:val="24"/>
          <w:szCs w:val="24"/>
          <w:highlight w:val="none"/>
        </w:rPr>
        <w:t>漆雾过滤系统</w:t>
      </w:r>
    </w:p>
    <w:p>
      <w:pPr>
        <w:adjustRightInd w:val="0"/>
        <w:snapToGrid w:val="0"/>
        <w:spacing w:line="360" w:lineRule="auto"/>
        <w:ind w:firstLine="480" w:firstLineChars="200"/>
        <w:jc w:val="left"/>
        <w:rPr>
          <w:rFonts w:ascii="宋体" w:hAnsi="宋体"/>
          <w:bCs/>
          <w:kern w:val="28"/>
          <w:sz w:val="24"/>
          <w:szCs w:val="24"/>
          <w:highlight w:val="none"/>
        </w:rPr>
      </w:pPr>
      <w:r>
        <w:rPr>
          <w:rFonts w:ascii="宋体" w:hAnsi="宋体"/>
          <w:bCs/>
          <w:kern w:val="28"/>
          <w:sz w:val="24"/>
          <w:szCs w:val="24"/>
          <w:highlight w:val="none"/>
        </w:rPr>
        <w:t>2.1</w:t>
      </w:r>
      <w:r>
        <w:rPr>
          <w:rFonts w:hint="eastAsia" w:ascii="宋体" w:hAnsi="宋体"/>
          <w:bCs/>
          <w:kern w:val="28"/>
          <w:sz w:val="24"/>
          <w:szCs w:val="24"/>
          <w:highlight w:val="none"/>
        </w:rPr>
        <w:t>喷漆室的漆雾采用干式捕捉装置，采用漆雾过滤棉+纸盒</w:t>
      </w:r>
      <w:r>
        <w:rPr>
          <w:rFonts w:hint="eastAsia" w:ascii="宋体" w:hAnsi="宋体"/>
          <w:bCs/>
          <w:kern w:val="28"/>
          <w:sz w:val="24"/>
          <w:szCs w:val="24"/>
          <w:highlight w:val="none"/>
          <w:lang w:val="en-US" w:eastAsia="zh-CN"/>
        </w:rPr>
        <w:t>+过滤袋</w:t>
      </w:r>
      <w:r>
        <w:rPr>
          <w:rFonts w:hint="eastAsia" w:ascii="宋体" w:hAnsi="宋体"/>
          <w:bCs/>
          <w:kern w:val="28"/>
          <w:sz w:val="24"/>
          <w:szCs w:val="24"/>
          <w:highlight w:val="none"/>
        </w:rPr>
        <w:t>组合结构。</w:t>
      </w:r>
    </w:p>
    <w:p>
      <w:pPr>
        <w:adjustRightInd w:val="0"/>
        <w:snapToGrid w:val="0"/>
        <w:spacing w:line="360" w:lineRule="auto"/>
        <w:ind w:firstLine="480" w:firstLineChars="200"/>
        <w:jc w:val="left"/>
        <w:rPr>
          <w:rFonts w:ascii="宋体" w:hAnsi="宋体"/>
          <w:bCs/>
          <w:kern w:val="28"/>
          <w:sz w:val="24"/>
          <w:szCs w:val="24"/>
          <w:highlight w:val="none"/>
        </w:rPr>
      </w:pPr>
      <w:r>
        <w:rPr>
          <w:rFonts w:ascii="宋体" w:hAnsi="宋体"/>
          <w:bCs/>
          <w:kern w:val="28"/>
          <w:sz w:val="24"/>
          <w:szCs w:val="24"/>
          <w:highlight w:val="none"/>
        </w:rPr>
        <w:t>2.2</w:t>
      </w:r>
      <w:r>
        <w:rPr>
          <w:rFonts w:hint="eastAsia" w:ascii="宋体" w:hAnsi="宋体"/>
          <w:bCs/>
          <w:kern w:val="28"/>
          <w:sz w:val="24"/>
          <w:szCs w:val="24"/>
          <w:highlight w:val="none"/>
        </w:rPr>
        <w:t>漆雾过滤系统采用方形钢管为支撑骨架。</w:t>
      </w:r>
    </w:p>
    <w:p>
      <w:pPr>
        <w:adjustRightInd w:val="0"/>
        <w:snapToGrid w:val="0"/>
        <w:spacing w:line="360" w:lineRule="auto"/>
        <w:ind w:firstLine="480" w:firstLineChars="200"/>
        <w:jc w:val="left"/>
        <w:rPr>
          <w:rFonts w:hint="eastAsia" w:ascii="宋体" w:hAnsi="宋体"/>
          <w:bCs/>
          <w:kern w:val="28"/>
          <w:sz w:val="24"/>
          <w:szCs w:val="24"/>
        </w:rPr>
      </w:pPr>
      <w:r>
        <w:rPr>
          <w:rFonts w:ascii="宋体" w:hAnsi="宋体"/>
          <w:bCs/>
          <w:kern w:val="28"/>
          <w:sz w:val="24"/>
          <w:szCs w:val="24"/>
        </w:rPr>
        <w:t>2.3</w:t>
      </w:r>
      <w:r>
        <w:rPr>
          <w:rFonts w:hint="eastAsia" w:ascii="宋体" w:hAnsi="宋体"/>
          <w:bCs/>
          <w:kern w:val="28"/>
          <w:sz w:val="24"/>
          <w:szCs w:val="24"/>
        </w:rPr>
        <w:t>需保证纸盒方便拆卸、更换。</w:t>
      </w:r>
    </w:p>
    <w:p>
      <w:pPr>
        <w:numPr>
          <w:ilvl w:val="0"/>
          <w:numId w:val="12"/>
        </w:numPr>
        <w:spacing w:line="360" w:lineRule="auto"/>
        <w:ind w:firstLine="480" w:firstLineChars="200"/>
        <w:jc w:val="left"/>
        <w:rPr>
          <w:color w:val="000000"/>
          <w:sz w:val="24"/>
          <w:szCs w:val="24"/>
        </w:rPr>
      </w:pPr>
      <w:r>
        <w:rPr>
          <w:rFonts w:hint="eastAsia"/>
          <w:color w:val="000000"/>
          <w:sz w:val="24"/>
          <w:szCs w:val="24"/>
        </w:rPr>
        <w:t>送风系统：</w:t>
      </w:r>
    </w:p>
    <w:p>
      <w:pPr>
        <w:spacing w:line="360" w:lineRule="auto"/>
        <w:ind w:firstLine="480"/>
        <w:jc w:val="left"/>
        <w:rPr>
          <w:rFonts w:hint="eastAsia" w:ascii="宋体" w:hAnsi="宋体" w:eastAsia="宋体" w:cs="Times New Roman"/>
          <w:bCs/>
          <w:kern w:val="28"/>
          <w:sz w:val="24"/>
          <w:szCs w:val="24"/>
        </w:rPr>
      </w:pPr>
      <w:r>
        <w:rPr>
          <w:rFonts w:hint="eastAsia" w:ascii="宋体" w:hAnsi="宋体" w:eastAsia="宋体" w:cs="Times New Roman"/>
          <w:bCs/>
          <w:kern w:val="28"/>
          <w:sz w:val="24"/>
          <w:szCs w:val="24"/>
        </w:rPr>
        <w:t>3.1空载截面风速≥0.4 m/s</w:t>
      </w:r>
    </w:p>
    <w:p>
      <w:pPr>
        <w:spacing w:line="360" w:lineRule="auto"/>
        <w:ind w:firstLine="480"/>
        <w:jc w:val="left"/>
        <w:rPr>
          <w:rFonts w:hint="eastAsia" w:ascii="宋体" w:hAnsi="宋体" w:eastAsia="宋体" w:cs="Times New Roman"/>
          <w:bCs/>
          <w:kern w:val="28"/>
          <w:sz w:val="24"/>
          <w:szCs w:val="24"/>
        </w:rPr>
      </w:pPr>
      <w:r>
        <w:rPr>
          <w:rFonts w:hint="eastAsia" w:ascii="宋体" w:hAnsi="宋体" w:eastAsia="宋体" w:cs="Times New Roman"/>
          <w:bCs/>
          <w:kern w:val="28"/>
          <w:sz w:val="24"/>
          <w:szCs w:val="24"/>
        </w:rPr>
        <w:t>3.2喷漆室上部为均流动静压室，静压室为全室顶棉结构，起稳定均布室内气流的作用，保证作业过程中产生的灰尘迅速排除；</w:t>
      </w:r>
    </w:p>
    <w:p>
      <w:pPr>
        <w:spacing w:line="360" w:lineRule="auto"/>
        <w:ind w:firstLine="480"/>
        <w:jc w:val="left"/>
        <w:rPr>
          <w:color w:val="000000"/>
          <w:sz w:val="24"/>
          <w:szCs w:val="24"/>
          <w:highlight w:val="none"/>
        </w:rPr>
      </w:pPr>
      <w:r>
        <w:rPr>
          <w:rFonts w:ascii="宋体" w:hAnsi="宋体"/>
          <w:bCs/>
          <w:kern w:val="28"/>
          <w:sz w:val="24"/>
          <w:szCs w:val="24"/>
          <w:highlight w:val="none"/>
        </w:rPr>
        <w:t>3.3</w:t>
      </w:r>
      <w:r>
        <w:rPr>
          <w:rFonts w:hint="eastAsia" w:ascii="宋体" w:hAnsi="宋体"/>
          <w:bCs/>
          <w:kern w:val="28"/>
          <w:sz w:val="24"/>
          <w:szCs w:val="24"/>
          <w:highlight w:val="none"/>
        </w:rPr>
        <w:t>层间过滤框架采用钢板折制，过滤材料采用优质喷漆净化专用过滤顶棉，过滤等级F6；高效过滤装置采用精密级多层结构高效过滤棉，确保空气洁净度达到尘埃量≯1.5mg/m³，且最大尘埃粒≯15um，更换方式为喷漆房内部更换，静压室内设有差压计，当静压室内部阻力超出设定值，提示用户更换滤棉</w:t>
      </w:r>
      <w:r>
        <w:rPr>
          <w:rFonts w:hint="eastAsia"/>
          <w:color w:val="000000"/>
          <w:sz w:val="24"/>
          <w:szCs w:val="24"/>
          <w:highlight w:val="none"/>
        </w:rPr>
        <w:t>。</w:t>
      </w:r>
    </w:p>
    <w:p>
      <w:pPr>
        <w:spacing w:line="360" w:lineRule="auto"/>
        <w:ind w:firstLine="480"/>
        <w:jc w:val="left"/>
        <w:rPr>
          <w:rFonts w:hint="eastAsia"/>
          <w:color w:val="000000"/>
          <w:sz w:val="24"/>
          <w:szCs w:val="24"/>
          <w:highlight w:val="none"/>
        </w:rPr>
      </w:pPr>
      <w:r>
        <w:rPr>
          <w:rFonts w:hint="eastAsia"/>
          <w:color w:val="000000"/>
          <w:sz w:val="24"/>
          <w:szCs w:val="24"/>
          <w:highlight w:val="none"/>
        </w:rPr>
        <w:t>3</w:t>
      </w:r>
      <w:r>
        <w:rPr>
          <w:color w:val="000000"/>
          <w:sz w:val="24"/>
          <w:szCs w:val="24"/>
          <w:highlight w:val="none"/>
        </w:rPr>
        <w:t>.4</w:t>
      </w:r>
      <w:r>
        <w:rPr>
          <w:rFonts w:hint="eastAsia" w:ascii="宋体" w:hAnsi="宋体"/>
          <w:bCs/>
          <w:kern w:val="28"/>
          <w:sz w:val="24"/>
          <w:szCs w:val="24"/>
          <w:highlight w:val="none"/>
        </w:rPr>
        <w:t>送风管为镀锌钢板δ1.</w:t>
      </w:r>
      <w:r>
        <w:rPr>
          <w:rFonts w:hint="eastAsia" w:ascii="宋体" w:hAnsi="宋体"/>
          <w:bCs/>
          <w:kern w:val="28"/>
          <w:sz w:val="24"/>
          <w:szCs w:val="24"/>
          <w:highlight w:val="none"/>
          <w:lang w:val="en-US" w:eastAsia="zh-CN"/>
        </w:rPr>
        <w:t>5mm</w:t>
      </w:r>
      <w:r>
        <w:rPr>
          <w:rFonts w:hint="eastAsia" w:ascii="宋体" w:hAnsi="宋体"/>
          <w:bCs/>
          <w:kern w:val="28"/>
          <w:sz w:val="24"/>
          <w:szCs w:val="24"/>
          <w:highlight w:val="none"/>
        </w:rPr>
        <w:t>制作，进风口设置金属挡网</w:t>
      </w:r>
      <w:r>
        <w:rPr>
          <w:rFonts w:hint="eastAsia" w:ascii="宋体" w:hAnsi="宋体"/>
          <w:bCs/>
          <w:kern w:val="28"/>
          <w:sz w:val="24"/>
          <w:szCs w:val="24"/>
          <w:highlight w:val="none"/>
          <w:lang w:eastAsia="zh-CN"/>
        </w:rPr>
        <w:t>（</w:t>
      </w:r>
      <w:r>
        <w:rPr>
          <w:rFonts w:hint="eastAsia" w:ascii="宋体" w:hAnsi="宋体"/>
          <w:bCs/>
          <w:kern w:val="28"/>
          <w:sz w:val="24"/>
          <w:szCs w:val="24"/>
          <w:highlight w:val="none"/>
        </w:rPr>
        <w:t>带棉过滤），防止异物进入。</w:t>
      </w:r>
    </w:p>
    <w:p>
      <w:pPr>
        <w:numPr>
          <w:ilvl w:val="0"/>
          <w:numId w:val="0"/>
        </w:numPr>
        <w:spacing w:line="360" w:lineRule="auto"/>
        <w:jc w:val="left"/>
        <w:rPr>
          <w:rFonts w:hint="eastAsia"/>
          <w:color w:val="000000"/>
          <w:sz w:val="24"/>
          <w:szCs w:val="24"/>
        </w:rPr>
      </w:pPr>
      <w:r>
        <w:rPr>
          <w:rFonts w:hint="eastAsia"/>
          <w:color w:val="000000"/>
          <w:sz w:val="24"/>
          <w:szCs w:val="24"/>
          <w:lang w:val="en-US" w:eastAsia="zh-CN"/>
        </w:rPr>
        <w:t>4.</w:t>
      </w:r>
      <w:r>
        <w:rPr>
          <w:rFonts w:hint="eastAsia"/>
          <w:color w:val="000000"/>
          <w:sz w:val="24"/>
          <w:szCs w:val="24"/>
        </w:rPr>
        <w:t>排风系统：</w:t>
      </w:r>
    </w:p>
    <w:p>
      <w:pPr>
        <w:spacing w:line="360" w:lineRule="auto"/>
        <w:ind w:firstLine="480"/>
        <w:jc w:val="left"/>
        <w:rPr>
          <w:rFonts w:hint="eastAsia" w:ascii="宋体" w:hAnsi="宋体" w:eastAsia="宋体" w:cs="Times New Roman"/>
          <w:bCs/>
          <w:kern w:val="28"/>
          <w:sz w:val="24"/>
          <w:szCs w:val="24"/>
          <w:lang w:eastAsia="zh-CN"/>
        </w:rPr>
      </w:pPr>
      <w:r>
        <w:rPr>
          <w:rFonts w:hint="eastAsia" w:ascii="宋体" w:hAnsi="宋体" w:eastAsia="宋体" w:cs="Times New Roman"/>
          <w:bCs/>
          <w:kern w:val="28"/>
          <w:sz w:val="24"/>
          <w:szCs w:val="24"/>
        </w:rPr>
        <w:t>4</w:t>
      </w:r>
      <w:r>
        <w:rPr>
          <w:rFonts w:ascii="宋体" w:hAnsi="宋体" w:eastAsia="宋体" w:cs="Times New Roman"/>
          <w:bCs/>
          <w:kern w:val="28"/>
          <w:sz w:val="24"/>
          <w:szCs w:val="24"/>
        </w:rPr>
        <w:t>.1</w:t>
      </w:r>
      <w:r>
        <w:rPr>
          <w:rFonts w:hint="eastAsia" w:ascii="宋体" w:hAnsi="宋体" w:eastAsia="宋体" w:cs="Times New Roman"/>
          <w:bCs/>
          <w:kern w:val="28"/>
          <w:sz w:val="24"/>
          <w:szCs w:val="24"/>
        </w:rPr>
        <w:t>系统采用离心风机，排风风量</w:t>
      </w:r>
      <w:r>
        <w:rPr>
          <w:rFonts w:ascii="宋体" w:hAnsi="宋体" w:eastAsia="宋体" w:cs="Times New Roman"/>
          <w:bCs/>
          <w:kern w:val="28"/>
          <w:sz w:val="24"/>
          <w:szCs w:val="24"/>
        </w:rPr>
        <w:t>9</w:t>
      </w:r>
      <w:r>
        <w:rPr>
          <w:rFonts w:hint="eastAsia" w:ascii="宋体" w:hAnsi="宋体" w:eastAsia="宋体" w:cs="Times New Roman"/>
          <w:bCs/>
          <w:kern w:val="28"/>
          <w:sz w:val="24"/>
          <w:szCs w:val="24"/>
        </w:rPr>
        <w:t>0000m3/h左右，风机为整体槽钢底座，带弹簧减振器。</w:t>
      </w:r>
      <w:r>
        <w:rPr>
          <w:rFonts w:hint="eastAsia" w:ascii="宋体" w:hAnsi="宋体" w:eastAsia="宋体" w:cs="Times New Roman"/>
          <w:bCs/>
          <w:kern w:val="28"/>
          <w:sz w:val="24"/>
          <w:szCs w:val="24"/>
          <w:lang w:eastAsia="zh-CN"/>
        </w:rPr>
        <w:t>（</w:t>
      </w:r>
      <w:r>
        <w:rPr>
          <w:rFonts w:ascii="宋体" w:hAnsi="宋体" w:eastAsia="宋体" w:cs="Times New Roman"/>
          <w:bCs/>
          <w:kern w:val="28"/>
          <w:sz w:val="24"/>
          <w:szCs w:val="24"/>
        </w:rPr>
        <w:t>电机功率≥7.5kW,必须选用一级能效，电机功率＜7.5kW，优先选用一级能效；其中能源供应设备及年运行时间≥2000h工艺设备电机必须选用一级能效</w:t>
      </w:r>
      <w:r>
        <w:rPr>
          <w:rFonts w:hint="eastAsia" w:ascii="宋体" w:hAnsi="宋体" w:eastAsia="宋体" w:cs="Times New Roman"/>
          <w:bCs/>
          <w:kern w:val="28"/>
          <w:sz w:val="24"/>
          <w:szCs w:val="24"/>
          <w:lang w:eastAsia="zh-CN"/>
        </w:rPr>
        <w:t>）</w:t>
      </w:r>
    </w:p>
    <w:p>
      <w:pPr>
        <w:spacing w:line="360" w:lineRule="auto"/>
        <w:ind w:firstLine="480"/>
        <w:jc w:val="left"/>
        <w:rPr>
          <w:rFonts w:ascii="宋体" w:hAnsi="宋体"/>
          <w:bCs/>
          <w:kern w:val="28"/>
          <w:sz w:val="24"/>
          <w:szCs w:val="24"/>
          <w:highlight w:val="none"/>
        </w:rPr>
      </w:pPr>
      <w:r>
        <w:rPr>
          <w:rFonts w:ascii="宋体" w:hAnsi="宋体" w:eastAsia="宋体" w:cs="Times New Roman"/>
          <w:bCs/>
          <w:kern w:val="28"/>
          <w:sz w:val="24"/>
          <w:szCs w:val="24"/>
        </w:rPr>
        <w:t>4.</w:t>
      </w:r>
      <w:r>
        <w:rPr>
          <w:rFonts w:ascii="宋体" w:hAnsi="宋体" w:eastAsia="宋体" w:cs="Times New Roman"/>
          <w:bCs/>
          <w:kern w:val="28"/>
          <w:sz w:val="24"/>
          <w:szCs w:val="24"/>
          <w:highlight w:val="none"/>
        </w:rPr>
        <w:t>2</w:t>
      </w:r>
      <w:r>
        <w:rPr>
          <w:rFonts w:hint="eastAsia" w:ascii="宋体" w:hAnsi="宋体" w:eastAsia="宋体" w:cs="Times New Roman"/>
          <w:bCs/>
          <w:kern w:val="28"/>
          <w:sz w:val="24"/>
          <w:szCs w:val="24"/>
          <w:highlight w:val="none"/>
        </w:rPr>
        <w:t>各用风设备的主风管设有调节阀。</w:t>
      </w:r>
    </w:p>
    <w:p>
      <w:pPr>
        <w:adjustRightInd w:val="0"/>
        <w:snapToGrid w:val="0"/>
        <w:spacing w:line="360" w:lineRule="auto"/>
        <w:ind w:firstLine="480" w:firstLineChars="200"/>
        <w:jc w:val="left"/>
        <w:rPr>
          <w:rFonts w:hint="eastAsia" w:ascii="宋体" w:hAnsi="宋体"/>
          <w:bCs/>
          <w:kern w:val="28"/>
          <w:sz w:val="24"/>
          <w:szCs w:val="24"/>
          <w:highlight w:val="none"/>
        </w:rPr>
      </w:pPr>
      <w:r>
        <w:rPr>
          <w:rFonts w:hint="eastAsia" w:ascii="宋体" w:hAnsi="宋体"/>
          <w:bCs/>
          <w:kern w:val="28"/>
          <w:sz w:val="24"/>
          <w:szCs w:val="24"/>
          <w:highlight w:val="none"/>
        </w:rPr>
        <w:t>4</w:t>
      </w:r>
      <w:r>
        <w:rPr>
          <w:rFonts w:ascii="宋体" w:hAnsi="宋体"/>
          <w:bCs/>
          <w:kern w:val="28"/>
          <w:sz w:val="24"/>
          <w:szCs w:val="24"/>
          <w:highlight w:val="none"/>
        </w:rPr>
        <w:t>.3</w:t>
      </w:r>
      <w:r>
        <w:rPr>
          <w:rFonts w:hint="eastAsia" w:ascii="宋体" w:hAnsi="宋体"/>
          <w:bCs/>
          <w:kern w:val="28"/>
          <w:sz w:val="24"/>
          <w:szCs w:val="24"/>
          <w:highlight w:val="none"/>
        </w:rPr>
        <w:t>排风管采用δ1.5mm的镀锌板制作，各管段连接需要安装耐溶剂的密封垫或密封胶，防止渗漏。喷漆室送排风量匹配，室内成微负压。</w:t>
      </w:r>
    </w:p>
    <w:p>
      <w:pPr>
        <w:adjustRightInd w:val="0"/>
        <w:snapToGrid w:val="0"/>
        <w:spacing w:line="360" w:lineRule="auto"/>
        <w:ind w:firstLine="480" w:firstLineChars="200"/>
        <w:jc w:val="left"/>
        <w:rPr>
          <w:rFonts w:ascii="宋体" w:hAnsi="宋体"/>
          <w:bCs/>
          <w:kern w:val="28"/>
          <w:sz w:val="24"/>
          <w:szCs w:val="24"/>
          <w:highlight w:val="none"/>
        </w:rPr>
      </w:pPr>
      <w:r>
        <w:rPr>
          <w:rFonts w:ascii="宋体" w:hAnsi="宋体"/>
          <w:bCs/>
          <w:kern w:val="28"/>
          <w:sz w:val="24"/>
          <w:szCs w:val="24"/>
          <w:highlight w:val="none"/>
        </w:rPr>
        <w:t>4.3</w:t>
      </w:r>
      <w:r>
        <w:rPr>
          <w:rFonts w:hint="eastAsia" w:ascii="宋体" w:hAnsi="宋体"/>
          <w:bCs/>
          <w:kern w:val="28"/>
          <w:sz w:val="24"/>
          <w:szCs w:val="24"/>
          <w:highlight w:val="none"/>
        </w:rPr>
        <w:t>排风系统设有防火阀。</w:t>
      </w:r>
    </w:p>
    <w:p>
      <w:pPr>
        <w:adjustRightInd w:val="0"/>
        <w:snapToGrid w:val="0"/>
        <w:spacing w:line="360" w:lineRule="auto"/>
        <w:ind w:firstLine="480" w:firstLineChars="200"/>
        <w:jc w:val="left"/>
        <w:rPr>
          <w:rFonts w:hint="eastAsia" w:ascii="宋体" w:hAnsi="宋体"/>
          <w:bCs/>
          <w:kern w:val="28"/>
          <w:sz w:val="24"/>
          <w:szCs w:val="24"/>
          <w:highlight w:val="none"/>
          <w:lang w:eastAsia="zh-CN"/>
        </w:rPr>
      </w:pPr>
      <w:r>
        <w:rPr>
          <w:rFonts w:ascii="宋体" w:hAnsi="宋体"/>
          <w:bCs/>
          <w:kern w:val="28"/>
          <w:sz w:val="24"/>
          <w:szCs w:val="24"/>
          <w:highlight w:val="none"/>
        </w:rPr>
        <w:t>4.4</w:t>
      </w:r>
      <w:r>
        <w:rPr>
          <w:rFonts w:hint="eastAsia" w:ascii="宋体" w:hAnsi="宋体"/>
          <w:bCs/>
          <w:kern w:val="28"/>
          <w:sz w:val="24"/>
          <w:szCs w:val="24"/>
          <w:highlight w:val="none"/>
        </w:rPr>
        <w:t>风机机座满足风机及电机载荷的要求。各功能段均设有检修门。</w:t>
      </w:r>
    </w:p>
    <w:p>
      <w:pPr>
        <w:spacing w:line="360" w:lineRule="auto"/>
        <w:ind w:left="480"/>
        <w:jc w:val="left"/>
        <w:rPr>
          <w:rFonts w:hint="eastAsia"/>
          <w:color w:val="000000"/>
          <w:sz w:val="24"/>
          <w:szCs w:val="24"/>
          <w:highlight w:val="none"/>
        </w:rPr>
      </w:pPr>
      <w:r>
        <w:rPr>
          <w:color w:val="000000"/>
          <w:sz w:val="24"/>
          <w:szCs w:val="24"/>
          <w:highlight w:val="none"/>
        </w:rPr>
        <w:t>5</w:t>
      </w:r>
      <w:r>
        <w:rPr>
          <w:rFonts w:hint="eastAsia"/>
          <w:color w:val="000000"/>
          <w:sz w:val="24"/>
          <w:szCs w:val="24"/>
          <w:highlight w:val="none"/>
        </w:rPr>
        <w:t>、电控系统：</w:t>
      </w:r>
    </w:p>
    <w:p>
      <w:pPr>
        <w:spacing w:line="360" w:lineRule="auto"/>
        <w:ind w:firstLine="480"/>
        <w:jc w:val="left"/>
        <w:rPr>
          <w:rFonts w:ascii="宋体" w:hAnsi="宋体"/>
          <w:bCs/>
          <w:kern w:val="28"/>
          <w:sz w:val="24"/>
          <w:szCs w:val="24"/>
          <w:highlight w:val="none"/>
        </w:rPr>
      </w:pPr>
      <w:r>
        <w:rPr>
          <w:rFonts w:hint="eastAsia"/>
          <w:color w:val="000000"/>
          <w:sz w:val="24"/>
          <w:szCs w:val="24"/>
          <w:highlight w:val="none"/>
        </w:rPr>
        <w:t>5</w:t>
      </w:r>
      <w:r>
        <w:rPr>
          <w:color w:val="000000"/>
          <w:sz w:val="24"/>
          <w:szCs w:val="24"/>
          <w:highlight w:val="none"/>
        </w:rPr>
        <w:t>.1</w:t>
      </w:r>
      <w:r>
        <w:rPr>
          <w:rFonts w:hint="eastAsia" w:ascii="宋体" w:hAnsi="宋体"/>
          <w:bCs/>
          <w:kern w:val="28"/>
          <w:sz w:val="24"/>
          <w:szCs w:val="24"/>
          <w:highlight w:val="none"/>
        </w:rPr>
        <w:t>喷漆室安装可燃气体检测报警器+温感报警器</w:t>
      </w:r>
      <w:r>
        <w:rPr>
          <w:rFonts w:hint="eastAsia" w:ascii="宋体" w:hAnsi="宋体"/>
          <w:bCs/>
          <w:kern w:val="28"/>
          <w:sz w:val="24"/>
          <w:szCs w:val="24"/>
          <w:highlight w:val="none"/>
          <w:lang w:val="en-US" w:eastAsia="zh-CN"/>
        </w:rPr>
        <w:t>+火焰报警器</w:t>
      </w:r>
      <w:r>
        <w:rPr>
          <w:rFonts w:hint="eastAsia" w:ascii="宋体" w:hAnsi="宋体"/>
          <w:bCs/>
          <w:kern w:val="28"/>
          <w:sz w:val="24"/>
          <w:szCs w:val="24"/>
          <w:highlight w:val="none"/>
        </w:rPr>
        <w:t>，可自动报警并停机。配置水喷淋系统</w:t>
      </w:r>
      <w:r>
        <w:rPr>
          <w:rFonts w:hint="eastAsia" w:ascii="宋体" w:hAnsi="宋体"/>
          <w:bCs/>
          <w:kern w:val="28"/>
          <w:sz w:val="24"/>
          <w:szCs w:val="24"/>
          <w:highlight w:val="none"/>
          <w:lang w:eastAsia="zh-CN"/>
        </w:rPr>
        <w:t>（</w:t>
      </w:r>
      <w:r>
        <w:rPr>
          <w:rFonts w:hint="eastAsia" w:ascii="宋体" w:hAnsi="宋体"/>
          <w:bCs/>
          <w:kern w:val="28"/>
          <w:sz w:val="24"/>
          <w:szCs w:val="24"/>
          <w:highlight w:val="none"/>
          <w:lang w:val="en-US" w:eastAsia="zh-CN"/>
        </w:rPr>
        <w:t>室体顶部+纸盒</w:t>
      </w:r>
      <w:r>
        <w:rPr>
          <w:rFonts w:hint="eastAsia" w:ascii="宋体" w:hAnsi="宋体"/>
          <w:bCs/>
          <w:kern w:val="28"/>
          <w:sz w:val="24"/>
          <w:szCs w:val="24"/>
          <w:highlight w:val="none"/>
          <w:lang w:eastAsia="zh-CN"/>
        </w:rPr>
        <w:t>）</w:t>
      </w:r>
      <w:r>
        <w:rPr>
          <w:rFonts w:hint="eastAsia" w:ascii="宋体" w:hAnsi="宋体"/>
          <w:bCs/>
          <w:kern w:val="28"/>
          <w:sz w:val="24"/>
          <w:szCs w:val="24"/>
          <w:highlight w:val="none"/>
        </w:rPr>
        <w:t>，与消防总报警系统联动；</w:t>
      </w:r>
    </w:p>
    <w:p>
      <w:pPr>
        <w:spacing w:line="360" w:lineRule="auto"/>
        <w:ind w:firstLine="480"/>
        <w:jc w:val="left"/>
        <w:rPr>
          <w:rFonts w:hint="eastAsia"/>
          <w:color w:val="000000"/>
          <w:sz w:val="24"/>
          <w:szCs w:val="24"/>
          <w:highlight w:val="none"/>
        </w:rPr>
      </w:pPr>
      <w:r>
        <w:rPr>
          <w:rFonts w:hint="eastAsia" w:ascii="宋体" w:hAnsi="宋体"/>
          <w:bCs/>
          <w:kern w:val="28"/>
          <w:sz w:val="24"/>
          <w:szCs w:val="24"/>
          <w:highlight w:val="none"/>
        </w:rPr>
        <w:t>5</w:t>
      </w:r>
      <w:r>
        <w:rPr>
          <w:rFonts w:ascii="宋体" w:hAnsi="宋体"/>
          <w:bCs/>
          <w:kern w:val="28"/>
          <w:sz w:val="24"/>
          <w:szCs w:val="24"/>
          <w:highlight w:val="none"/>
        </w:rPr>
        <w:t>.2</w:t>
      </w:r>
      <w:r>
        <w:rPr>
          <w:rFonts w:hint="eastAsia" w:ascii="宋体" w:hAnsi="宋体"/>
          <w:bCs/>
          <w:kern w:val="28"/>
          <w:sz w:val="24"/>
          <w:szCs w:val="24"/>
          <w:highlight w:val="none"/>
        </w:rPr>
        <w:t>与V</w:t>
      </w:r>
      <w:r>
        <w:rPr>
          <w:rFonts w:ascii="宋体" w:hAnsi="宋体"/>
          <w:bCs/>
          <w:kern w:val="28"/>
          <w:sz w:val="24"/>
          <w:szCs w:val="24"/>
          <w:highlight w:val="none"/>
        </w:rPr>
        <w:t>OC</w:t>
      </w:r>
      <w:r>
        <w:rPr>
          <w:rFonts w:hint="eastAsia" w:ascii="宋体" w:hAnsi="宋体"/>
          <w:bCs/>
          <w:kern w:val="28"/>
          <w:sz w:val="24"/>
          <w:szCs w:val="24"/>
          <w:highlight w:val="none"/>
        </w:rPr>
        <w:t>s设备联动，实现送风、排风的协同作业；</w:t>
      </w:r>
    </w:p>
    <w:p>
      <w:pPr>
        <w:spacing w:line="360" w:lineRule="auto"/>
        <w:ind w:firstLine="480"/>
        <w:jc w:val="left"/>
        <w:rPr>
          <w:rFonts w:hint="eastAsia"/>
          <w:color w:val="000000"/>
          <w:sz w:val="24"/>
          <w:szCs w:val="24"/>
          <w:highlight w:val="none"/>
        </w:rPr>
      </w:pPr>
      <w:r>
        <w:rPr>
          <w:rFonts w:hint="eastAsia"/>
          <w:color w:val="000000"/>
          <w:sz w:val="24"/>
          <w:szCs w:val="24"/>
          <w:highlight w:val="none"/>
        </w:rPr>
        <w:t>5</w:t>
      </w:r>
      <w:r>
        <w:rPr>
          <w:color w:val="000000"/>
          <w:sz w:val="24"/>
          <w:szCs w:val="24"/>
          <w:highlight w:val="none"/>
        </w:rPr>
        <w:t>.3</w:t>
      </w:r>
      <w:r>
        <w:rPr>
          <w:rFonts w:hint="eastAsia"/>
          <w:color w:val="000000"/>
          <w:sz w:val="24"/>
          <w:szCs w:val="24"/>
          <w:highlight w:val="none"/>
        </w:rPr>
        <w:t>控制系统存放于控制柜中，控制线路防护后置于桥架中。</w:t>
      </w:r>
    </w:p>
    <w:p>
      <w:pPr>
        <w:spacing w:line="360" w:lineRule="auto"/>
        <w:ind w:firstLine="480"/>
        <w:jc w:val="left"/>
        <w:rPr>
          <w:color w:val="000000"/>
          <w:sz w:val="24"/>
          <w:szCs w:val="24"/>
        </w:rPr>
      </w:pPr>
      <w:r>
        <w:rPr>
          <w:color w:val="000000"/>
          <w:sz w:val="24"/>
          <w:szCs w:val="24"/>
        </w:rPr>
        <w:t>6</w:t>
      </w:r>
      <w:r>
        <w:rPr>
          <w:rFonts w:hint="eastAsia"/>
          <w:color w:val="000000"/>
          <w:sz w:val="24"/>
          <w:szCs w:val="24"/>
        </w:rPr>
        <w:t>、喷涂设备</w:t>
      </w:r>
    </w:p>
    <w:p>
      <w:pPr>
        <w:spacing w:line="360" w:lineRule="auto"/>
        <w:ind w:firstLine="480" w:firstLineChars="200"/>
        <w:jc w:val="left"/>
        <w:rPr>
          <w:color w:val="000000"/>
          <w:sz w:val="24"/>
          <w:szCs w:val="24"/>
        </w:rPr>
      </w:pPr>
      <w:r>
        <w:rPr>
          <w:rFonts w:hint="eastAsia"/>
          <w:color w:val="000000"/>
          <w:sz w:val="24"/>
          <w:szCs w:val="24"/>
        </w:rPr>
        <w:t>6</w:t>
      </w:r>
      <w:r>
        <w:rPr>
          <w:color w:val="000000"/>
          <w:sz w:val="24"/>
          <w:szCs w:val="24"/>
        </w:rPr>
        <w:t>.1</w:t>
      </w:r>
      <w:r>
        <w:rPr>
          <w:rFonts w:hint="eastAsia"/>
          <w:color w:val="000000"/>
          <w:sz w:val="24"/>
          <w:szCs w:val="24"/>
        </w:rPr>
        <w:t>喷蜡设备</w:t>
      </w:r>
    </w:p>
    <w:p>
      <w:pPr>
        <w:spacing w:line="360" w:lineRule="auto"/>
        <w:ind w:firstLine="480" w:firstLineChars="200"/>
        <w:jc w:val="left"/>
        <w:rPr>
          <w:color w:val="000000"/>
          <w:sz w:val="24"/>
          <w:szCs w:val="24"/>
        </w:rPr>
      </w:pPr>
      <w:r>
        <w:rPr>
          <w:color w:val="000000"/>
          <w:sz w:val="24"/>
          <w:szCs w:val="24"/>
        </w:rPr>
        <w:t>6.1.1</w:t>
      </w:r>
      <w:r>
        <w:rPr>
          <w:rFonts w:hint="eastAsia"/>
          <w:color w:val="000000"/>
          <w:sz w:val="24"/>
          <w:szCs w:val="24"/>
        </w:rPr>
        <w:t>选用固瑞克高压无气喷涂系统，配备2把喷枪，管路长度分别为2</w:t>
      </w:r>
      <w:r>
        <w:rPr>
          <w:color w:val="000000"/>
          <w:sz w:val="24"/>
          <w:szCs w:val="24"/>
        </w:rPr>
        <w:t>0</w:t>
      </w:r>
      <w:r>
        <w:rPr>
          <w:rFonts w:hint="eastAsia"/>
          <w:color w:val="000000"/>
          <w:sz w:val="24"/>
          <w:szCs w:val="24"/>
        </w:rPr>
        <w:t>m、</w:t>
      </w:r>
      <w:r>
        <w:rPr>
          <w:color w:val="000000"/>
          <w:sz w:val="24"/>
          <w:szCs w:val="24"/>
        </w:rPr>
        <w:t>25</w:t>
      </w:r>
      <w:r>
        <w:rPr>
          <w:rFonts w:hint="eastAsia"/>
          <w:color w:val="000000"/>
          <w:sz w:val="24"/>
          <w:szCs w:val="24"/>
        </w:rPr>
        <w:t>m；</w:t>
      </w:r>
    </w:p>
    <w:p>
      <w:pPr>
        <w:spacing w:line="360" w:lineRule="auto"/>
        <w:ind w:firstLine="480" w:firstLineChars="200"/>
        <w:jc w:val="left"/>
        <w:rPr>
          <w:color w:val="000000"/>
          <w:sz w:val="24"/>
          <w:szCs w:val="24"/>
        </w:rPr>
      </w:pPr>
      <w:r>
        <w:rPr>
          <w:color w:val="000000"/>
          <w:sz w:val="24"/>
          <w:szCs w:val="24"/>
        </w:rPr>
        <w:t>6.1.2</w:t>
      </w:r>
      <w:r>
        <w:rPr>
          <w:rFonts w:hint="eastAsia"/>
          <w:color w:val="000000"/>
          <w:sz w:val="24"/>
          <w:szCs w:val="24"/>
        </w:rPr>
        <w:t>配备加热系统，系统控温要求10℃-30℃；</w:t>
      </w:r>
    </w:p>
    <w:p>
      <w:pPr>
        <w:spacing w:line="360" w:lineRule="auto"/>
        <w:ind w:firstLine="480" w:firstLineChars="200"/>
        <w:jc w:val="left"/>
        <w:rPr>
          <w:color w:val="000000"/>
          <w:sz w:val="24"/>
          <w:szCs w:val="24"/>
        </w:rPr>
      </w:pPr>
      <w:r>
        <w:rPr>
          <w:color w:val="000000"/>
          <w:sz w:val="24"/>
          <w:szCs w:val="24"/>
        </w:rPr>
        <w:t>6.1.3</w:t>
      </w:r>
      <w:r>
        <w:rPr>
          <w:rFonts w:hint="eastAsia"/>
          <w:color w:val="000000"/>
          <w:sz w:val="24"/>
          <w:szCs w:val="24"/>
        </w:rPr>
        <w:t xml:space="preserve">供料桶容积100L不锈钢料桶。 </w:t>
      </w:r>
    </w:p>
    <w:p>
      <w:pPr>
        <w:spacing w:line="360" w:lineRule="auto"/>
        <w:ind w:firstLine="480" w:firstLineChars="200"/>
        <w:jc w:val="left"/>
        <w:rPr>
          <w:color w:val="000000"/>
          <w:sz w:val="24"/>
          <w:szCs w:val="24"/>
        </w:rPr>
      </w:pPr>
      <w:r>
        <w:rPr>
          <w:color w:val="000000"/>
          <w:sz w:val="24"/>
          <w:szCs w:val="24"/>
        </w:rPr>
        <w:t>6.2</w:t>
      </w:r>
      <w:r>
        <w:rPr>
          <w:rFonts w:hint="eastAsia"/>
          <w:color w:val="000000"/>
          <w:sz w:val="24"/>
          <w:szCs w:val="24"/>
        </w:rPr>
        <w:t>聚脲喷涂设备</w:t>
      </w:r>
    </w:p>
    <w:p>
      <w:pPr>
        <w:spacing w:line="360" w:lineRule="auto"/>
        <w:ind w:firstLine="480" w:firstLineChars="200"/>
        <w:jc w:val="left"/>
        <w:rPr>
          <w:color w:val="000000"/>
          <w:sz w:val="24"/>
          <w:szCs w:val="24"/>
        </w:rPr>
      </w:pPr>
      <w:r>
        <w:rPr>
          <w:color w:val="000000"/>
          <w:sz w:val="24"/>
          <w:szCs w:val="24"/>
        </w:rPr>
        <w:t>6.2.1</w:t>
      </w:r>
      <w:r>
        <w:rPr>
          <w:rFonts w:hint="eastAsia"/>
          <w:color w:val="000000"/>
          <w:sz w:val="24"/>
          <w:szCs w:val="24"/>
        </w:rPr>
        <w:t>配备喷涂隔膜泵(固瑞克</w:t>
      </w:r>
      <w:r>
        <w:rPr>
          <w:rFonts w:hint="eastAsia"/>
          <w:color w:val="000000"/>
          <w:sz w:val="24"/>
          <w:szCs w:val="24"/>
          <w:lang w:val="en-US" w:eastAsia="zh-CN"/>
        </w:rPr>
        <w:t>2台</w:t>
      </w:r>
      <w:r>
        <w:rPr>
          <w:color w:val="000000"/>
          <w:sz w:val="24"/>
          <w:szCs w:val="24"/>
        </w:rPr>
        <w:t>)</w:t>
      </w:r>
      <w:r>
        <w:rPr>
          <w:rFonts w:hint="eastAsia"/>
          <w:color w:val="000000"/>
          <w:sz w:val="24"/>
          <w:szCs w:val="24"/>
        </w:rPr>
        <w:t>，配备2把喷枪,管路长度分别为2</w:t>
      </w:r>
      <w:r>
        <w:rPr>
          <w:color w:val="000000"/>
          <w:sz w:val="24"/>
          <w:szCs w:val="24"/>
        </w:rPr>
        <w:t>0</w:t>
      </w:r>
      <w:r>
        <w:rPr>
          <w:rFonts w:hint="eastAsia"/>
          <w:color w:val="000000"/>
          <w:sz w:val="24"/>
          <w:szCs w:val="24"/>
        </w:rPr>
        <w:t>m、</w:t>
      </w:r>
      <w:r>
        <w:rPr>
          <w:color w:val="000000"/>
          <w:sz w:val="24"/>
          <w:szCs w:val="24"/>
        </w:rPr>
        <w:t>25</w:t>
      </w:r>
      <w:r>
        <w:rPr>
          <w:rFonts w:hint="eastAsia"/>
          <w:color w:val="000000"/>
          <w:sz w:val="24"/>
          <w:szCs w:val="24"/>
        </w:rPr>
        <w:t>m;</w:t>
      </w:r>
    </w:p>
    <w:p>
      <w:pPr>
        <w:spacing w:line="360" w:lineRule="auto"/>
        <w:ind w:firstLine="480" w:firstLineChars="200"/>
        <w:jc w:val="left"/>
        <w:rPr>
          <w:color w:val="000000"/>
          <w:sz w:val="24"/>
          <w:szCs w:val="24"/>
        </w:rPr>
      </w:pPr>
      <w:r>
        <w:rPr>
          <w:color w:val="000000"/>
          <w:sz w:val="24"/>
          <w:szCs w:val="24"/>
        </w:rPr>
        <w:t>6.1.2</w:t>
      </w:r>
      <w:r>
        <w:rPr>
          <w:rFonts w:hint="eastAsia"/>
          <w:color w:val="000000"/>
          <w:sz w:val="24"/>
          <w:szCs w:val="24"/>
        </w:rPr>
        <w:t>供料桶容积80L不锈钢料桶。</w:t>
      </w:r>
    </w:p>
    <w:p>
      <w:pPr>
        <w:spacing w:line="360" w:lineRule="auto"/>
        <w:ind w:firstLine="480" w:firstLineChars="200"/>
        <w:jc w:val="left"/>
        <w:rPr>
          <w:rFonts w:ascii="宋体" w:hAnsi="宋体"/>
          <w:sz w:val="24"/>
          <w:szCs w:val="24"/>
        </w:rPr>
      </w:pPr>
      <w:r>
        <w:rPr>
          <w:rFonts w:hint="eastAsia"/>
          <w:color w:val="000000"/>
          <w:sz w:val="24"/>
          <w:szCs w:val="24"/>
        </w:rPr>
        <w:t>7、</w:t>
      </w:r>
      <w:r>
        <w:rPr>
          <w:rFonts w:hint="eastAsia" w:ascii="宋体" w:hAnsi="宋体"/>
          <w:sz w:val="24"/>
          <w:szCs w:val="24"/>
        </w:rPr>
        <w:t xml:space="preserve"> RTO改造</w:t>
      </w:r>
    </w:p>
    <w:p>
      <w:pPr>
        <w:spacing w:line="360" w:lineRule="auto"/>
        <w:ind w:firstLine="480" w:firstLineChars="200"/>
        <w:jc w:val="left"/>
        <w:rPr>
          <w:rFonts w:hint="eastAsia" w:ascii="宋体" w:hAnsi="宋体"/>
          <w:bCs/>
          <w:kern w:val="28"/>
          <w:sz w:val="24"/>
          <w:szCs w:val="24"/>
          <w:lang w:val="en-US" w:eastAsia="zh-CN"/>
        </w:rPr>
      </w:pPr>
      <w:r>
        <w:rPr>
          <w:rFonts w:hint="eastAsia" w:ascii="宋体" w:hAnsi="宋体"/>
          <w:bCs/>
          <w:kern w:val="28"/>
          <w:sz w:val="24"/>
          <w:szCs w:val="24"/>
        </w:rPr>
        <w:t>将喷漆室产生的废气，通过管道接入仓库上方的沸石转轮+RTO系统中</w:t>
      </w:r>
      <w:r>
        <w:rPr>
          <w:rFonts w:hint="eastAsia" w:ascii="宋体" w:hAnsi="宋体"/>
          <w:bCs/>
          <w:kern w:val="28"/>
          <w:sz w:val="24"/>
          <w:szCs w:val="24"/>
          <w:lang w:eastAsia="zh-CN"/>
        </w:rPr>
        <w:t>，</w:t>
      </w:r>
      <w:r>
        <w:rPr>
          <w:rFonts w:hint="eastAsia" w:ascii="宋体" w:hAnsi="宋体"/>
          <w:bCs/>
          <w:kern w:val="28"/>
          <w:sz w:val="24"/>
          <w:szCs w:val="24"/>
          <w:lang w:val="en-US" w:eastAsia="zh-CN"/>
        </w:rPr>
        <w:t>需保证原涂装车间喷漆室风平衡，及废气排放达标。</w:t>
      </w:r>
    </w:p>
    <w:p>
      <w:pPr>
        <w:numPr>
          <w:ilvl w:val="0"/>
          <w:numId w:val="13"/>
        </w:numPr>
        <w:spacing w:line="360" w:lineRule="auto"/>
        <w:ind w:firstLine="480" w:firstLineChars="200"/>
        <w:jc w:val="left"/>
        <w:rPr>
          <w:rFonts w:hint="eastAsia" w:ascii="宋体" w:hAnsi="宋体"/>
          <w:bCs/>
          <w:kern w:val="28"/>
          <w:sz w:val="24"/>
          <w:szCs w:val="24"/>
          <w:lang w:val="en-US" w:eastAsia="zh-CN"/>
        </w:rPr>
      </w:pPr>
      <w:r>
        <w:rPr>
          <w:rFonts w:hint="eastAsia" w:ascii="宋体" w:hAnsi="宋体"/>
          <w:bCs/>
          <w:kern w:val="28"/>
          <w:sz w:val="24"/>
          <w:szCs w:val="24"/>
          <w:lang w:val="en-US" w:eastAsia="zh-CN"/>
        </w:rPr>
        <w:t>设备配件及过滤耗材等优先选用市面通用型号。</w:t>
      </w:r>
    </w:p>
    <w:p>
      <w:pPr>
        <w:numPr>
          <w:ilvl w:val="0"/>
          <w:numId w:val="13"/>
        </w:numPr>
        <w:spacing w:line="360" w:lineRule="auto"/>
        <w:ind w:firstLine="480" w:firstLineChars="200"/>
        <w:jc w:val="left"/>
        <w:rPr>
          <w:rFonts w:hint="eastAsia" w:ascii="宋体" w:hAnsi="宋体"/>
          <w:bCs/>
          <w:kern w:val="28"/>
          <w:sz w:val="24"/>
          <w:szCs w:val="24"/>
          <w:lang w:val="en-US" w:eastAsia="zh-CN"/>
        </w:rPr>
      </w:pPr>
      <w:r>
        <w:rPr>
          <w:rFonts w:hint="eastAsia" w:ascii="宋体" w:hAnsi="宋体"/>
          <w:bCs/>
          <w:kern w:val="28"/>
          <w:sz w:val="24"/>
          <w:szCs w:val="24"/>
          <w:lang w:val="en-US" w:eastAsia="zh-CN"/>
        </w:rPr>
        <w:t>其他</w:t>
      </w:r>
    </w:p>
    <w:p>
      <w:pPr>
        <w:numPr>
          <w:ilvl w:val="0"/>
          <w:numId w:val="0"/>
        </w:numPr>
        <w:spacing w:line="360" w:lineRule="auto"/>
        <w:jc w:val="left"/>
        <w:rPr>
          <w:rFonts w:hint="default" w:ascii="宋体" w:hAnsi="宋体"/>
          <w:bCs/>
          <w:kern w:val="28"/>
          <w:sz w:val="24"/>
          <w:szCs w:val="24"/>
          <w:lang w:val="en-US" w:eastAsia="zh-CN"/>
        </w:rPr>
      </w:pPr>
      <w:r>
        <w:rPr>
          <w:rFonts w:hint="eastAsia" w:ascii="宋体" w:hAnsi="宋体"/>
          <w:bCs/>
          <w:kern w:val="28"/>
          <w:sz w:val="24"/>
          <w:szCs w:val="24"/>
          <w:lang w:val="en-US" w:eastAsia="zh-CN"/>
        </w:rPr>
        <w:t xml:space="preserve">     其他未说明事宜需满足喷漆房消防安全及环保要求。</w:t>
      </w:r>
    </w:p>
    <w:p>
      <w:pPr>
        <w:pStyle w:val="3"/>
        <w:keepNext/>
        <w:keepLines/>
        <w:ind w:hanging="420"/>
        <w:jc w:val="both"/>
        <w:rPr>
          <w:rFonts w:hint="eastAsia" w:cs="Times New Roman"/>
          <w:i w:val="0"/>
          <w:iCs w:val="0"/>
          <w:lang w:val="en-US" w:eastAsia="zh-CN"/>
        </w:rPr>
      </w:pPr>
      <w:r>
        <w:rPr>
          <w:rFonts w:hint="eastAsia" w:cs="Times New Roman"/>
          <w:i w:val="0"/>
          <w:iCs w:val="0"/>
          <w:lang w:val="en-US" w:eastAsia="zh-CN"/>
        </w:rPr>
        <w:t>五、工程界面</w:t>
      </w:r>
    </w:p>
    <w:p>
      <w:pPr>
        <w:spacing w:line="360" w:lineRule="auto"/>
        <w:ind w:firstLine="480" w:firstLineChars="200"/>
        <w:jc w:val="left"/>
        <w:rPr>
          <w:rFonts w:hint="eastAsia" w:ascii="宋体" w:hAnsi="宋体" w:eastAsia="宋体" w:cs="Times New Roman"/>
          <w:bCs/>
          <w:kern w:val="28"/>
          <w:sz w:val="24"/>
          <w:szCs w:val="24"/>
          <w:lang w:val="en-US" w:eastAsia="zh-CN"/>
        </w:rPr>
      </w:pPr>
      <w:r>
        <w:rPr>
          <w:rFonts w:hint="eastAsia" w:ascii="宋体" w:hAnsi="宋体" w:eastAsia="宋体" w:cs="Times New Roman"/>
          <w:bCs/>
          <w:kern w:val="28"/>
          <w:sz w:val="24"/>
          <w:szCs w:val="24"/>
          <w:lang w:val="en-US" w:eastAsia="zh-CN"/>
        </w:rPr>
        <w:t>济南轻卡外观质量提升项目工程分工界面</w:t>
      </w:r>
    </w:p>
    <w:tbl>
      <w:tblPr>
        <w:tblStyle w:val="37"/>
        <w:tblW w:w="9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4787"/>
        <w:gridCol w:w="1387"/>
        <w:gridCol w:w="1242"/>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noWrap w:val="0"/>
            <w:vAlign w:val="top"/>
          </w:tcPr>
          <w:p>
            <w:pPr>
              <w:spacing w:line="360" w:lineRule="auto"/>
              <w:jc w:val="center"/>
              <w:rPr>
                <w:rFonts w:hint="default" w:ascii="宋体" w:hAnsi="宋体" w:eastAsia="宋体" w:cs="Times New Roman"/>
                <w:bCs/>
                <w:kern w:val="28"/>
                <w:sz w:val="24"/>
                <w:szCs w:val="24"/>
                <w:vertAlign w:val="baseline"/>
                <w:lang w:val="en-US" w:eastAsia="zh-CN"/>
              </w:rPr>
            </w:pPr>
            <w:r>
              <w:rPr>
                <w:rFonts w:hint="eastAsia" w:ascii="宋体" w:hAnsi="宋体" w:eastAsia="宋体" w:cs="Times New Roman"/>
                <w:bCs/>
                <w:kern w:val="28"/>
                <w:sz w:val="24"/>
                <w:szCs w:val="24"/>
                <w:vertAlign w:val="baseline"/>
                <w:lang w:val="en-US" w:eastAsia="zh-CN"/>
              </w:rPr>
              <w:t>序号</w:t>
            </w:r>
          </w:p>
        </w:tc>
        <w:tc>
          <w:tcPr>
            <w:tcW w:w="4787" w:type="dxa"/>
            <w:noWrap w:val="0"/>
            <w:vAlign w:val="top"/>
          </w:tcPr>
          <w:p>
            <w:pPr>
              <w:spacing w:line="360" w:lineRule="auto"/>
              <w:jc w:val="center"/>
              <w:rPr>
                <w:rFonts w:hint="default" w:ascii="宋体" w:hAnsi="宋体" w:eastAsia="宋体" w:cs="Times New Roman"/>
                <w:bCs/>
                <w:kern w:val="28"/>
                <w:sz w:val="24"/>
                <w:szCs w:val="24"/>
                <w:vertAlign w:val="baseline"/>
                <w:lang w:val="en-US" w:eastAsia="zh-CN"/>
              </w:rPr>
            </w:pPr>
            <w:r>
              <w:rPr>
                <w:rFonts w:hint="eastAsia" w:ascii="宋体" w:hAnsi="宋体" w:eastAsia="宋体" w:cs="Times New Roman"/>
                <w:bCs/>
                <w:kern w:val="28"/>
                <w:sz w:val="24"/>
                <w:szCs w:val="24"/>
                <w:vertAlign w:val="baseline"/>
                <w:lang w:val="en-US" w:eastAsia="zh-CN"/>
              </w:rPr>
              <w:t>项目内容</w:t>
            </w:r>
          </w:p>
        </w:tc>
        <w:tc>
          <w:tcPr>
            <w:tcW w:w="1387" w:type="dxa"/>
            <w:noWrap w:val="0"/>
            <w:vAlign w:val="top"/>
          </w:tcPr>
          <w:p>
            <w:pPr>
              <w:spacing w:line="360" w:lineRule="auto"/>
              <w:jc w:val="center"/>
              <w:rPr>
                <w:rFonts w:hint="default" w:ascii="宋体" w:hAnsi="宋体" w:eastAsia="宋体" w:cs="Times New Roman"/>
                <w:bCs/>
                <w:kern w:val="28"/>
                <w:sz w:val="24"/>
                <w:szCs w:val="24"/>
                <w:vertAlign w:val="baseline"/>
                <w:lang w:val="en-US" w:eastAsia="zh-CN"/>
              </w:rPr>
            </w:pPr>
            <w:r>
              <w:rPr>
                <w:rFonts w:hint="eastAsia" w:ascii="宋体" w:hAnsi="宋体" w:eastAsia="宋体" w:cs="Times New Roman"/>
                <w:bCs/>
                <w:kern w:val="28"/>
                <w:sz w:val="24"/>
                <w:szCs w:val="24"/>
                <w:vertAlign w:val="baseline"/>
                <w:lang w:val="en-US" w:eastAsia="zh-CN"/>
              </w:rPr>
              <w:t>招标方</w:t>
            </w:r>
          </w:p>
        </w:tc>
        <w:tc>
          <w:tcPr>
            <w:tcW w:w="1242" w:type="dxa"/>
            <w:noWrap w:val="0"/>
            <w:vAlign w:val="top"/>
          </w:tcPr>
          <w:p>
            <w:pPr>
              <w:spacing w:line="360" w:lineRule="auto"/>
              <w:jc w:val="center"/>
              <w:rPr>
                <w:rFonts w:hint="default" w:ascii="宋体" w:hAnsi="宋体" w:eastAsia="宋体" w:cs="Times New Roman"/>
                <w:bCs/>
                <w:kern w:val="28"/>
                <w:sz w:val="24"/>
                <w:szCs w:val="24"/>
                <w:vertAlign w:val="baseline"/>
                <w:lang w:val="en-US" w:eastAsia="zh-CN"/>
              </w:rPr>
            </w:pPr>
            <w:r>
              <w:rPr>
                <w:rFonts w:hint="eastAsia" w:ascii="宋体" w:hAnsi="宋体" w:eastAsia="宋体" w:cs="Times New Roman"/>
                <w:bCs/>
                <w:kern w:val="28"/>
                <w:sz w:val="24"/>
                <w:szCs w:val="24"/>
                <w:vertAlign w:val="baseline"/>
                <w:lang w:val="en-US" w:eastAsia="zh-CN"/>
              </w:rPr>
              <w:t>投标方</w:t>
            </w:r>
          </w:p>
        </w:tc>
        <w:tc>
          <w:tcPr>
            <w:tcW w:w="1089" w:type="dxa"/>
            <w:noWrap w:val="0"/>
            <w:vAlign w:val="top"/>
          </w:tcPr>
          <w:p>
            <w:pPr>
              <w:spacing w:line="360" w:lineRule="auto"/>
              <w:jc w:val="center"/>
              <w:rPr>
                <w:rFonts w:hint="default" w:ascii="宋体" w:hAnsi="宋体" w:eastAsia="宋体" w:cs="Times New Roman"/>
                <w:bCs/>
                <w:kern w:val="28"/>
                <w:sz w:val="24"/>
                <w:szCs w:val="24"/>
                <w:vertAlign w:val="baseline"/>
                <w:lang w:val="en-US" w:eastAsia="zh-CN"/>
              </w:rPr>
            </w:pPr>
            <w:r>
              <w:rPr>
                <w:rFonts w:hint="eastAsia" w:ascii="宋体" w:hAnsi="宋体" w:eastAsia="宋体" w:cs="Times New Roman"/>
                <w:bCs/>
                <w:kern w:val="28"/>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noWrap w:val="0"/>
            <w:vAlign w:val="top"/>
          </w:tcPr>
          <w:p>
            <w:pPr>
              <w:spacing w:line="360" w:lineRule="auto"/>
              <w:jc w:val="center"/>
              <w:rPr>
                <w:rFonts w:hint="default" w:ascii="宋体" w:hAnsi="宋体" w:eastAsia="宋体" w:cs="Times New Roman"/>
                <w:bCs/>
                <w:kern w:val="28"/>
                <w:sz w:val="24"/>
                <w:szCs w:val="24"/>
                <w:vertAlign w:val="baseline"/>
                <w:lang w:val="en-US" w:eastAsia="zh-CN"/>
              </w:rPr>
            </w:pPr>
            <w:r>
              <w:rPr>
                <w:rFonts w:hint="eastAsia" w:ascii="宋体" w:hAnsi="宋体" w:eastAsia="宋体" w:cs="Times New Roman"/>
                <w:bCs/>
                <w:kern w:val="28"/>
                <w:sz w:val="24"/>
                <w:szCs w:val="24"/>
                <w:vertAlign w:val="baseline"/>
                <w:lang w:val="en-US" w:eastAsia="zh-CN"/>
              </w:rPr>
              <w:t>1</w:t>
            </w:r>
          </w:p>
        </w:tc>
        <w:tc>
          <w:tcPr>
            <w:tcW w:w="4787" w:type="dxa"/>
            <w:noWrap w:val="0"/>
            <w:vAlign w:val="center"/>
          </w:tcPr>
          <w:p>
            <w:pPr>
              <w:jc w:val="center"/>
              <w:rPr>
                <w:rFonts w:hint="default" w:ascii="宋体" w:hAnsi="宋体" w:eastAsia="宋体"/>
                <w:kern w:val="2"/>
                <w:sz w:val="24"/>
                <w:szCs w:val="24"/>
                <w:lang w:val="en-US" w:eastAsia="zh-CN" w:bidi="ar-SA"/>
              </w:rPr>
            </w:pPr>
            <w:r>
              <w:rPr>
                <w:rFonts w:hint="eastAsia" w:ascii="宋体" w:hAnsi="宋体"/>
                <w:sz w:val="24"/>
                <w:szCs w:val="24"/>
              </w:rPr>
              <w:t>干式喷漆房</w:t>
            </w:r>
            <w:r>
              <w:rPr>
                <w:rFonts w:hint="eastAsia" w:ascii="宋体" w:hAnsi="宋体"/>
                <w:sz w:val="24"/>
                <w:szCs w:val="24"/>
                <w:lang w:val="en-US" w:eastAsia="zh-CN"/>
              </w:rPr>
              <w:t>设计及施工</w:t>
            </w:r>
          </w:p>
        </w:tc>
        <w:tc>
          <w:tcPr>
            <w:tcW w:w="1387" w:type="dxa"/>
            <w:noWrap w:val="0"/>
            <w:vAlign w:val="top"/>
          </w:tcPr>
          <w:p>
            <w:pPr>
              <w:spacing w:line="360" w:lineRule="auto"/>
              <w:jc w:val="center"/>
              <w:rPr>
                <w:rFonts w:hint="eastAsia" w:ascii="宋体" w:hAnsi="宋体" w:eastAsia="宋体" w:cs="Times New Roman"/>
                <w:bCs/>
                <w:kern w:val="28"/>
                <w:sz w:val="24"/>
                <w:szCs w:val="24"/>
                <w:vertAlign w:val="baseline"/>
                <w:lang w:val="en-US" w:eastAsia="zh-CN"/>
              </w:rPr>
            </w:pPr>
          </w:p>
        </w:tc>
        <w:tc>
          <w:tcPr>
            <w:tcW w:w="1242" w:type="dxa"/>
            <w:noWrap w:val="0"/>
            <w:vAlign w:val="top"/>
          </w:tcPr>
          <w:p>
            <w:pPr>
              <w:spacing w:line="360" w:lineRule="auto"/>
              <w:jc w:val="center"/>
              <w:rPr>
                <w:rFonts w:hint="eastAsia" w:ascii="宋体" w:hAnsi="宋体" w:eastAsia="宋体" w:cs="Times New Roman"/>
                <w:bCs/>
                <w:kern w:val="28"/>
                <w:sz w:val="24"/>
                <w:szCs w:val="24"/>
                <w:vertAlign w:val="baseline"/>
                <w:lang w:val="en-US" w:eastAsia="zh-CN"/>
              </w:rPr>
            </w:pPr>
            <w:r>
              <w:rPr>
                <w:rFonts w:hint="eastAsia" w:ascii="宋体" w:hAnsi="宋体" w:cs="宋体"/>
              </w:rPr>
              <w:t>★</w:t>
            </w:r>
          </w:p>
        </w:tc>
        <w:tc>
          <w:tcPr>
            <w:tcW w:w="1089" w:type="dxa"/>
            <w:noWrap w:val="0"/>
            <w:vAlign w:val="top"/>
          </w:tcPr>
          <w:p>
            <w:pPr>
              <w:spacing w:line="360" w:lineRule="auto"/>
              <w:jc w:val="left"/>
              <w:rPr>
                <w:rFonts w:hint="eastAsia" w:ascii="宋体" w:hAnsi="宋体" w:eastAsia="宋体" w:cs="Times New Roman"/>
                <w:bCs/>
                <w:kern w:val="28"/>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noWrap w:val="0"/>
            <w:vAlign w:val="top"/>
          </w:tcPr>
          <w:p>
            <w:pPr>
              <w:spacing w:line="360" w:lineRule="auto"/>
              <w:jc w:val="center"/>
              <w:rPr>
                <w:rFonts w:hint="default" w:ascii="宋体" w:hAnsi="宋体" w:eastAsia="宋体" w:cs="Times New Roman"/>
                <w:bCs/>
                <w:kern w:val="28"/>
                <w:sz w:val="24"/>
                <w:szCs w:val="24"/>
                <w:vertAlign w:val="baseline"/>
                <w:lang w:val="en-US" w:eastAsia="zh-CN"/>
              </w:rPr>
            </w:pPr>
            <w:r>
              <w:rPr>
                <w:rFonts w:hint="eastAsia" w:ascii="宋体" w:hAnsi="宋体" w:eastAsia="宋体" w:cs="Times New Roman"/>
                <w:bCs/>
                <w:kern w:val="28"/>
                <w:sz w:val="24"/>
                <w:szCs w:val="24"/>
                <w:vertAlign w:val="baseline"/>
                <w:lang w:val="en-US" w:eastAsia="zh-CN"/>
              </w:rPr>
              <w:t>2</w:t>
            </w:r>
          </w:p>
        </w:tc>
        <w:tc>
          <w:tcPr>
            <w:tcW w:w="4787" w:type="dxa"/>
            <w:noWrap w:val="0"/>
            <w:vAlign w:val="center"/>
          </w:tcPr>
          <w:p>
            <w:pPr>
              <w:jc w:val="center"/>
              <w:rPr>
                <w:rFonts w:hint="eastAsia" w:ascii="宋体" w:hAnsi="宋体"/>
                <w:kern w:val="2"/>
                <w:sz w:val="24"/>
                <w:szCs w:val="24"/>
                <w:lang w:val="en-US" w:eastAsia="zh-CN" w:bidi="ar-SA"/>
              </w:rPr>
            </w:pPr>
            <w:r>
              <w:rPr>
                <w:rFonts w:hint="eastAsia" w:ascii="宋体" w:hAnsi="宋体"/>
                <w:sz w:val="24"/>
                <w:szCs w:val="24"/>
              </w:rPr>
              <w:t>漆雾过滤系统</w:t>
            </w:r>
            <w:r>
              <w:rPr>
                <w:rFonts w:hint="eastAsia" w:ascii="宋体" w:hAnsi="宋体"/>
                <w:sz w:val="24"/>
                <w:szCs w:val="24"/>
                <w:lang w:val="en-US" w:eastAsia="zh-CN"/>
              </w:rPr>
              <w:t>设计及施工</w:t>
            </w:r>
          </w:p>
        </w:tc>
        <w:tc>
          <w:tcPr>
            <w:tcW w:w="1387" w:type="dxa"/>
            <w:noWrap w:val="0"/>
            <w:vAlign w:val="top"/>
          </w:tcPr>
          <w:p>
            <w:pPr>
              <w:spacing w:line="360" w:lineRule="auto"/>
              <w:jc w:val="center"/>
              <w:rPr>
                <w:rFonts w:hint="eastAsia" w:ascii="宋体" w:hAnsi="宋体" w:eastAsia="宋体" w:cs="Times New Roman"/>
                <w:bCs/>
                <w:kern w:val="28"/>
                <w:sz w:val="24"/>
                <w:szCs w:val="24"/>
                <w:vertAlign w:val="baseline"/>
                <w:lang w:val="en-US" w:eastAsia="zh-CN"/>
              </w:rPr>
            </w:pPr>
          </w:p>
        </w:tc>
        <w:tc>
          <w:tcPr>
            <w:tcW w:w="1242" w:type="dxa"/>
            <w:noWrap w:val="0"/>
            <w:vAlign w:val="top"/>
          </w:tcPr>
          <w:p>
            <w:pPr>
              <w:spacing w:line="360" w:lineRule="auto"/>
              <w:jc w:val="center"/>
              <w:rPr>
                <w:rFonts w:hint="eastAsia" w:ascii="宋体" w:hAnsi="宋体" w:eastAsia="宋体" w:cs="Times New Roman"/>
                <w:bCs/>
                <w:kern w:val="28"/>
                <w:sz w:val="24"/>
                <w:szCs w:val="24"/>
                <w:vertAlign w:val="baseline"/>
                <w:lang w:val="en-US" w:eastAsia="zh-CN"/>
              </w:rPr>
            </w:pPr>
            <w:r>
              <w:rPr>
                <w:rFonts w:hint="eastAsia" w:ascii="宋体" w:hAnsi="宋体" w:cs="宋体"/>
              </w:rPr>
              <w:t>★</w:t>
            </w:r>
          </w:p>
        </w:tc>
        <w:tc>
          <w:tcPr>
            <w:tcW w:w="1089" w:type="dxa"/>
            <w:noWrap w:val="0"/>
            <w:vAlign w:val="top"/>
          </w:tcPr>
          <w:p>
            <w:pPr>
              <w:spacing w:line="360" w:lineRule="auto"/>
              <w:jc w:val="left"/>
              <w:rPr>
                <w:rFonts w:hint="eastAsia" w:ascii="宋体" w:hAnsi="宋体" w:eastAsia="宋体" w:cs="Times New Roman"/>
                <w:bCs/>
                <w:kern w:val="28"/>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noWrap w:val="0"/>
            <w:vAlign w:val="top"/>
          </w:tcPr>
          <w:p>
            <w:pPr>
              <w:spacing w:line="360" w:lineRule="auto"/>
              <w:jc w:val="center"/>
              <w:rPr>
                <w:rFonts w:hint="default" w:ascii="宋体" w:hAnsi="宋体" w:eastAsia="宋体" w:cs="Times New Roman"/>
                <w:bCs/>
                <w:kern w:val="28"/>
                <w:sz w:val="24"/>
                <w:szCs w:val="24"/>
                <w:vertAlign w:val="baseline"/>
                <w:lang w:val="en-US" w:eastAsia="zh-CN"/>
              </w:rPr>
            </w:pPr>
            <w:r>
              <w:rPr>
                <w:rFonts w:hint="eastAsia" w:ascii="宋体" w:hAnsi="宋体" w:eastAsia="宋体" w:cs="Times New Roman"/>
                <w:bCs/>
                <w:kern w:val="28"/>
                <w:sz w:val="24"/>
                <w:szCs w:val="24"/>
                <w:vertAlign w:val="baseline"/>
                <w:lang w:val="en-US" w:eastAsia="zh-CN"/>
              </w:rPr>
              <w:t>3</w:t>
            </w:r>
          </w:p>
        </w:tc>
        <w:tc>
          <w:tcPr>
            <w:tcW w:w="4787" w:type="dxa"/>
            <w:noWrap w:val="0"/>
            <w:vAlign w:val="center"/>
          </w:tcPr>
          <w:p>
            <w:pPr>
              <w:jc w:val="center"/>
              <w:rPr>
                <w:rFonts w:hint="eastAsia" w:ascii="宋体" w:hAnsi="宋体"/>
                <w:kern w:val="2"/>
                <w:sz w:val="24"/>
                <w:szCs w:val="24"/>
                <w:lang w:val="en-US" w:eastAsia="zh-CN" w:bidi="ar-SA"/>
              </w:rPr>
            </w:pPr>
            <w:r>
              <w:rPr>
                <w:rFonts w:hint="eastAsia" w:ascii="宋体" w:hAnsi="宋体"/>
                <w:sz w:val="24"/>
                <w:szCs w:val="24"/>
              </w:rPr>
              <w:t>送风系统</w:t>
            </w:r>
            <w:r>
              <w:rPr>
                <w:rFonts w:hint="eastAsia" w:ascii="宋体" w:hAnsi="宋体"/>
                <w:sz w:val="24"/>
                <w:szCs w:val="24"/>
                <w:lang w:val="en-US" w:eastAsia="zh-CN"/>
              </w:rPr>
              <w:t>设计及施工</w:t>
            </w:r>
          </w:p>
        </w:tc>
        <w:tc>
          <w:tcPr>
            <w:tcW w:w="1387" w:type="dxa"/>
            <w:noWrap w:val="0"/>
            <w:vAlign w:val="top"/>
          </w:tcPr>
          <w:p>
            <w:pPr>
              <w:spacing w:line="360" w:lineRule="auto"/>
              <w:jc w:val="center"/>
              <w:rPr>
                <w:rFonts w:hint="eastAsia" w:ascii="宋体" w:hAnsi="宋体" w:eastAsia="宋体" w:cs="Times New Roman"/>
                <w:bCs/>
                <w:kern w:val="28"/>
                <w:sz w:val="24"/>
                <w:szCs w:val="24"/>
                <w:vertAlign w:val="baseline"/>
                <w:lang w:val="en-US" w:eastAsia="zh-CN"/>
              </w:rPr>
            </w:pPr>
          </w:p>
        </w:tc>
        <w:tc>
          <w:tcPr>
            <w:tcW w:w="1242" w:type="dxa"/>
            <w:noWrap w:val="0"/>
            <w:vAlign w:val="top"/>
          </w:tcPr>
          <w:p>
            <w:pPr>
              <w:spacing w:line="360" w:lineRule="auto"/>
              <w:jc w:val="center"/>
              <w:rPr>
                <w:rFonts w:hint="eastAsia" w:ascii="宋体" w:hAnsi="宋体" w:eastAsia="宋体" w:cs="Times New Roman"/>
                <w:bCs/>
                <w:kern w:val="28"/>
                <w:sz w:val="24"/>
                <w:szCs w:val="24"/>
                <w:vertAlign w:val="baseline"/>
                <w:lang w:val="en-US" w:eastAsia="zh-CN"/>
              </w:rPr>
            </w:pPr>
            <w:r>
              <w:rPr>
                <w:rFonts w:hint="eastAsia" w:ascii="宋体" w:hAnsi="宋体" w:cs="宋体"/>
              </w:rPr>
              <w:t>★</w:t>
            </w:r>
          </w:p>
        </w:tc>
        <w:tc>
          <w:tcPr>
            <w:tcW w:w="1089" w:type="dxa"/>
            <w:noWrap w:val="0"/>
            <w:vAlign w:val="top"/>
          </w:tcPr>
          <w:p>
            <w:pPr>
              <w:spacing w:line="360" w:lineRule="auto"/>
              <w:jc w:val="left"/>
              <w:rPr>
                <w:rFonts w:hint="eastAsia" w:ascii="宋体" w:hAnsi="宋体" w:eastAsia="宋体" w:cs="Times New Roman"/>
                <w:bCs/>
                <w:kern w:val="28"/>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noWrap w:val="0"/>
            <w:vAlign w:val="top"/>
          </w:tcPr>
          <w:p>
            <w:pPr>
              <w:spacing w:line="360" w:lineRule="auto"/>
              <w:jc w:val="center"/>
              <w:rPr>
                <w:rFonts w:hint="default" w:ascii="宋体" w:hAnsi="宋体" w:eastAsia="宋体" w:cs="Times New Roman"/>
                <w:bCs/>
                <w:kern w:val="28"/>
                <w:sz w:val="24"/>
                <w:szCs w:val="24"/>
                <w:vertAlign w:val="baseline"/>
                <w:lang w:val="en-US" w:eastAsia="zh-CN"/>
              </w:rPr>
            </w:pPr>
            <w:r>
              <w:rPr>
                <w:rFonts w:hint="eastAsia" w:ascii="宋体" w:hAnsi="宋体" w:eastAsia="宋体" w:cs="Times New Roman"/>
                <w:bCs/>
                <w:kern w:val="28"/>
                <w:sz w:val="24"/>
                <w:szCs w:val="24"/>
                <w:vertAlign w:val="baseline"/>
                <w:lang w:val="en-US" w:eastAsia="zh-CN"/>
              </w:rPr>
              <w:t>4</w:t>
            </w:r>
          </w:p>
        </w:tc>
        <w:tc>
          <w:tcPr>
            <w:tcW w:w="4787" w:type="dxa"/>
            <w:noWrap w:val="0"/>
            <w:vAlign w:val="center"/>
          </w:tcPr>
          <w:p>
            <w:pPr>
              <w:jc w:val="center"/>
              <w:rPr>
                <w:rFonts w:hint="eastAsia" w:ascii="宋体" w:hAnsi="宋体"/>
                <w:kern w:val="2"/>
                <w:sz w:val="24"/>
                <w:szCs w:val="24"/>
                <w:lang w:val="en-US" w:eastAsia="zh-CN" w:bidi="ar-SA"/>
              </w:rPr>
            </w:pPr>
            <w:r>
              <w:rPr>
                <w:rFonts w:hint="eastAsia" w:ascii="宋体" w:hAnsi="宋体"/>
                <w:sz w:val="24"/>
                <w:szCs w:val="24"/>
              </w:rPr>
              <w:t>排风系统</w:t>
            </w:r>
            <w:r>
              <w:rPr>
                <w:rFonts w:hint="eastAsia" w:ascii="宋体" w:hAnsi="宋体"/>
                <w:sz w:val="24"/>
                <w:szCs w:val="24"/>
                <w:lang w:val="en-US" w:eastAsia="zh-CN"/>
              </w:rPr>
              <w:t>设计及施工</w:t>
            </w:r>
          </w:p>
        </w:tc>
        <w:tc>
          <w:tcPr>
            <w:tcW w:w="1387" w:type="dxa"/>
            <w:noWrap w:val="0"/>
            <w:vAlign w:val="top"/>
          </w:tcPr>
          <w:p>
            <w:pPr>
              <w:spacing w:line="360" w:lineRule="auto"/>
              <w:jc w:val="center"/>
              <w:rPr>
                <w:rFonts w:hint="eastAsia" w:ascii="宋体" w:hAnsi="宋体" w:eastAsia="宋体" w:cs="Times New Roman"/>
                <w:bCs/>
                <w:kern w:val="28"/>
                <w:sz w:val="24"/>
                <w:szCs w:val="24"/>
                <w:vertAlign w:val="baseline"/>
                <w:lang w:val="en-US" w:eastAsia="zh-CN"/>
              </w:rPr>
            </w:pPr>
          </w:p>
        </w:tc>
        <w:tc>
          <w:tcPr>
            <w:tcW w:w="1242" w:type="dxa"/>
            <w:noWrap w:val="0"/>
            <w:vAlign w:val="top"/>
          </w:tcPr>
          <w:p>
            <w:pPr>
              <w:spacing w:line="360" w:lineRule="auto"/>
              <w:jc w:val="center"/>
              <w:rPr>
                <w:rFonts w:hint="eastAsia" w:ascii="宋体" w:hAnsi="宋体" w:eastAsia="宋体" w:cs="Times New Roman"/>
                <w:bCs/>
                <w:kern w:val="28"/>
                <w:sz w:val="24"/>
                <w:szCs w:val="24"/>
                <w:vertAlign w:val="baseline"/>
                <w:lang w:val="en-US" w:eastAsia="zh-CN"/>
              </w:rPr>
            </w:pPr>
            <w:r>
              <w:rPr>
                <w:rFonts w:hint="eastAsia" w:ascii="宋体" w:hAnsi="宋体" w:cs="宋体"/>
              </w:rPr>
              <w:t>★</w:t>
            </w:r>
          </w:p>
        </w:tc>
        <w:tc>
          <w:tcPr>
            <w:tcW w:w="1089" w:type="dxa"/>
            <w:noWrap w:val="0"/>
            <w:vAlign w:val="top"/>
          </w:tcPr>
          <w:p>
            <w:pPr>
              <w:spacing w:line="360" w:lineRule="auto"/>
              <w:jc w:val="left"/>
              <w:rPr>
                <w:rFonts w:hint="eastAsia" w:ascii="宋体" w:hAnsi="宋体" w:eastAsia="宋体" w:cs="Times New Roman"/>
                <w:bCs/>
                <w:kern w:val="28"/>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noWrap w:val="0"/>
            <w:vAlign w:val="top"/>
          </w:tcPr>
          <w:p>
            <w:pPr>
              <w:spacing w:line="360" w:lineRule="auto"/>
              <w:jc w:val="center"/>
              <w:rPr>
                <w:rFonts w:hint="default" w:ascii="宋体" w:hAnsi="宋体" w:eastAsia="宋体" w:cs="Times New Roman"/>
                <w:bCs/>
                <w:kern w:val="28"/>
                <w:sz w:val="24"/>
                <w:szCs w:val="24"/>
                <w:vertAlign w:val="baseline"/>
                <w:lang w:val="en-US" w:eastAsia="zh-CN"/>
              </w:rPr>
            </w:pPr>
            <w:r>
              <w:rPr>
                <w:rFonts w:hint="eastAsia" w:ascii="宋体" w:hAnsi="宋体" w:eastAsia="宋体" w:cs="Times New Roman"/>
                <w:bCs/>
                <w:kern w:val="28"/>
                <w:sz w:val="24"/>
                <w:szCs w:val="24"/>
                <w:vertAlign w:val="baseline"/>
                <w:lang w:val="en-US" w:eastAsia="zh-CN"/>
              </w:rPr>
              <w:t>5</w:t>
            </w:r>
          </w:p>
        </w:tc>
        <w:tc>
          <w:tcPr>
            <w:tcW w:w="4787" w:type="dxa"/>
            <w:noWrap w:val="0"/>
            <w:vAlign w:val="center"/>
          </w:tcPr>
          <w:p>
            <w:pPr>
              <w:jc w:val="center"/>
              <w:rPr>
                <w:rFonts w:hint="eastAsia" w:ascii="宋体" w:hAnsi="宋体"/>
                <w:kern w:val="2"/>
                <w:sz w:val="24"/>
                <w:szCs w:val="24"/>
                <w:lang w:val="en-US" w:eastAsia="zh-CN" w:bidi="ar-SA"/>
              </w:rPr>
            </w:pPr>
            <w:r>
              <w:rPr>
                <w:rFonts w:hint="eastAsia" w:ascii="宋体" w:hAnsi="宋体"/>
                <w:sz w:val="24"/>
                <w:szCs w:val="24"/>
              </w:rPr>
              <w:t>电控系统</w:t>
            </w:r>
            <w:r>
              <w:rPr>
                <w:rFonts w:hint="eastAsia" w:ascii="宋体" w:hAnsi="宋体"/>
                <w:sz w:val="24"/>
                <w:szCs w:val="24"/>
                <w:lang w:val="en-US" w:eastAsia="zh-CN"/>
              </w:rPr>
              <w:t>设计及施工</w:t>
            </w:r>
          </w:p>
        </w:tc>
        <w:tc>
          <w:tcPr>
            <w:tcW w:w="1387" w:type="dxa"/>
            <w:noWrap w:val="0"/>
            <w:vAlign w:val="top"/>
          </w:tcPr>
          <w:p>
            <w:pPr>
              <w:spacing w:line="360" w:lineRule="auto"/>
              <w:jc w:val="center"/>
              <w:rPr>
                <w:rFonts w:hint="eastAsia" w:ascii="宋体" w:hAnsi="宋体" w:eastAsia="宋体" w:cs="Times New Roman"/>
                <w:bCs/>
                <w:kern w:val="28"/>
                <w:sz w:val="24"/>
                <w:szCs w:val="24"/>
                <w:vertAlign w:val="baseline"/>
                <w:lang w:val="en-US" w:eastAsia="zh-CN"/>
              </w:rPr>
            </w:pPr>
          </w:p>
        </w:tc>
        <w:tc>
          <w:tcPr>
            <w:tcW w:w="1242" w:type="dxa"/>
            <w:noWrap w:val="0"/>
            <w:vAlign w:val="top"/>
          </w:tcPr>
          <w:p>
            <w:pPr>
              <w:spacing w:line="360" w:lineRule="auto"/>
              <w:jc w:val="center"/>
              <w:rPr>
                <w:rFonts w:hint="eastAsia" w:ascii="宋体" w:hAnsi="宋体" w:eastAsia="宋体" w:cs="Times New Roman"/>
                <w:bCs/>
                <w:kern w:val="28"/>
                <w:sz w:val="24"/>
                <w:szCs w:val="24"/>
                <w:vertAlign w:val="baseline"/>
                <w:lang w:val="en-US" w:eastAsia="zh-CN"/>
              </w:rPr>
            </w:pPr>
            <w:r>
              <w:rPr>
                <w:rFonts w:hint="eastAsia" w:ascii="宋体" w:hAnsi="宋体" w:cs="宋体"/>
              </w:rPr>
              <w:t>★</w:t>
            </w:r>
          </w:p>
        </w:tc>
        <w:tc>
          <w:tcPr>
            <w:tcW w:w="1089" w:type="dxa"/>
            <w:noWrap w:val="0"/>
            <w:vAlign w:val="top"/>
          </w:tcPr>
          <w:p>
            <w:pPr>
              <w:spacing w:line="360" w:lineRule="auto"/>
              <w:jc w:val="left"/>
              <w:rPr>
                <w:rFonts w:hint="eastAsia" w:ascii="宋体" w:hAnsi="宋体" w:eastAsia="宋体" w:cs="Times New Roman"/>
                <w:bCs/>
                <w:kern w:val="28"/>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54" w:type="dxa"/>
            <w:noWrap w:val="0"/>
            <w:vAlign w:val="top"/>
          </w:tcPr>
          <w:p>
            <w:pPr>
              <w:spacing w:line="360" w:lineRule="auto"/>
              <w:jc w:val="center"/>
              <w:rPr>
                <w:rFonts w:hint="default" w:ascii="宋体" w:hAnsi="宋体" w:eastAsia="宋体" w:cs="Times New Roman"/>
                <w:bCs/>
                <w:kern w:val="28"/>
                <w:sz w:val="24"/>
                <w:szCs w:val="24"/>
                <w:vertAlign w:val="baseline"/>
                <w:lang w:val="en-US" w:eastAsia="zh-CN"/>
              </w:rPr>
            </w:pPr>
            <w:r>
              <w:rPr>
                <w:rFonts w:hint="eastAsia" w:ascii="宋体" w:hAnsi="宋体" w:eastAsia="宋体" w:cs="Times New Roman"/>
                <w:bCs/>
                <w:kern w:val="28"/>
                <w:sz w:val="24"/>
                <w:szCs w:val="24"/>
                <w:vertAlign w:val="baseline"/>
                <w:lang w:val="en-US" w:eastAsia="zh-CN"/>
              </w:rPr>
              <w:t>6</w:t>
            </w:r>
          </w:p>
        </w:tc>
        <w:tc>
          <w:tcPr>
            <w:tcW w:w="4787" w:type="dxa"/>
            <w:noWrap w:val="0"/>
            <w:vAlign w:val="center"/>
          </w:tcPr>
          <w:p>
            <w:pPr>
              <w:jc w:val="center"/>
              <w:rPr>
                <w:rFonts w:hint="default" w:ascii="宋体" w:hAnsi="宋体" w:eastAsia="宋体"/>
                <w:kern w:val="2"/>
                <w:sz w:val="24"/>
                <w:szCs w:val="24"/>
                <w:lang w:val="en-US" w:eastAsia="zh-CN" w:bidi="ar-SA"/>
              </w:rPr>
            </w:pPr>
            <w:r>
              <w:rPr>
                <w:rFonts w:hint="eastAsia" w:ascii="宋体" w:hAnsi="宋体"/>
                <w:sz w:val="24"/>
                <w:szCs w:val="24"/>
              </w:rPr>
              <w:t>喷涂设备</w:t>
            </w:r>
            <w:r>
              <w:rPr>
                <w:rFonts w:hint="eastAsia" w:ascii="宋体" w:hAnsi="宋体"/>
                <w:sz w:val="24"/>
                <w:szCs w:val="24"/>
                <w:lang w:val="en-US" w:eastAsia="zh-CN"/>
              </w:rPr>
              <w:t>管路布置及施工</w:t>
            </w:r>
          </w:p>
        </w:tc>
        <w:tc>
          <w:tcPr>
            <w:tcW w:w="1387" w:type="dxa"/>
            <w:noWrap w:val="0"/>
            <w:vAlign w:val="top"/>
          </w:tcPr>
          <w:p>
            <w:pPr>
              <w:spacing w:line="360" w:lineRule="auto"/>
              <w:jc w:val="center"/>
              <w:rPr>
                <w:rFonts w:hint="eastAsia" w:ascii="宋体" w:hAnsi="宋体" w:eastAsia="宋体" w:cs="Times New Roman"/>
                <w:bCs/>
                <w:kern w:val="28"/>
                <w:sz w:val="24"/>
                <w:szCs w:val="24"/>
                <w:vertAlign w:val="baseline"/>
                <w:lang w:val="en-US" w:eastAsia="zh-CN"/>
              </w:rPr>
            </w:pPr>
          </w:p>
        </w:tc>
        <w:tc>
          <w:tcPr>
            <w:tcW w:w="1242" w:type="dxa"/>
            <w:noWrap w:val="0"/>
            <w:vAlign w:val="top"/>
          </w:tcPr>
          <w:p>
            <w:pPr>
              <w:spacing w:line="360" w:lineRule="auto"/>
              <w:jc w:val="center"/>
              <w:rPr>
                <w:rFonts w:hint="eastAsia" w:ascii="宋体" w:hAnsi="宋体" w:eastAsia="宋体" w:cs="Times New Roman"/>
                <w:bCs/>
                <w:kern w:val="28"/>
                <w:sz w:val="24"/>
                <w:szCs w:val="24"/>
                <w:vertAlign w:val="baseline"/>
                <w:lang w:val="en-US" w:eastAsia="zh-CN"/>
              </w:rPr>
            </w:pPr>
            <w:r>
              <w:rPr>
                <w:rFonts w:hint="eastAsia" w:ascii="宋体" w:hAnsi="宋体" w:cs="宋体"/>
              </w:rPr>
              <w:t>★</w:t>
            </w:r>
          </w:p>
        </w:tc>
        <w:tc>
          <w:tcPr>
            <w:tcW w:w="1089" w:type="dxa"/>
            <w:noWrap w:val="0"/>
            <w:vAlign w:val="top"/>
          </w:tcPr>
          <w:p>
            <w:pPr>
              <w:spacing w:line="360" w:lineRule="auto"/>
              <w:jc w:val="left"/>
              <w:rPr>
                <w:rFonts w:hint="eastAsia" w:ascii="宋体" w:hAnsi="宋体" w:eastAsia="宋体" w:cs="Times New Roman"/>
                <w:bCs/>
                <w:kern w:val="28"/>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noWrap w:val="0"/>
            <w:vAlign w:val="top"/>
          </w:tcPr>
          <w:p>
            <w:pPr>
              <w:spacing w:line="360" w:lineRule="auto"/>
              <w:jc w:val="center"/>
              <w:rPr>
                <w:rFonts w:hint="default" w:ascii="宋体" w:hAnsi="宋体" w:eastAsia="宋体" w:cs="Times New Roman"/>
                <w:bCs/>
                <w:kern w:val="28"/>
                <w:sz w:val="24"/>
                <w:szCs w:val="24"/>
                <w:vertAlign w:val="baseline"/>
                <w:lang w:val="en-US" w:eastAsia="zh-CN"/>
              </w:rPr>
            </w:pPr>
            <w:r>
              <w:rPr>
                <w:rFonts w:hint="eastAsia" w:ascii="宋体" w:hAnsi="宋体" w:eastAsia="宋体" w:cs="Times New Roman"/>
                <w:bCs/>
                <w:kern w:val="28"/>
                <w:sz w:val="24"/>
                <w:szCs w:val="24"/>
                <w:vertAlign w:val="baseline"/>
                <w:lang w:val="en-US" w:eastAsia="zh-CN"/>
              </w:rPr>
              <w:t>7</w:t>
            </w:r>
          </w:p>
        </w:tc>
        <w:tc>
          <w:tcPr>
            <w:tcW w:w="4787" w:type="dxa"/>
            <w:noWrap w:val="0"/>
            <w:vAlign w:val="center"/>
          </w:tcPr>
          <w:p>
            <w:pPr>
              <w:jc w:val="center"/>
              <w:rPr>
                <w:rFonts w:hint="eastAsia" w:ascii="宋体" w:hAnsi="宋体"/>
                <w:kern w:val="2"/>
                <w:sz w:val="24"/>
                <w:szCs w:val="24"/>
                <w:lang w:val="en-US" w:eastAsia="zh-CN" w:bidi="ar-SA"/>
              </w:rPr>
            </w:pPr>
            <w:r>
              <w:rPr>
                <w:rFonts w:hint="eastAsia" w:ascii="宋体" w:hAnsi="宋体"/>
                <w:sz w:val="24"/>
                <w:szCs w:val="24"/>
              </w:rPr>
              <w:t>RTO改造</w:t>
            </w:r>
            <w:r>
              <w:rPr>
                <w:rFonts w:hint="eastAsia" w:ascii="宋体" w:hAnsi="宋体"/>
                <w:sz w:val="24"/>
                <w:szCs w:val="24"/>
                <w:lang w:val="en-US" w:eastAsia="zh-CN"/>
              </w:rPr>
              <w:t>设计及施工</w:t>
            </w:r>
          </w:p>
        </w:tc>
        <w:tc>
          <w:tcPr>
            <w:tcW w:w="1387" w:type="dxa"/>
            <w:noWrap w:val="0"/>
            <w:vAlign w:val="top"/>
          </w:tcPr>
          <w:p>
            <w:pPr>
              <w:spacing w:line="360" w:lineRule="auto"/>
              <w:jc w:val="center"/>
              <w:rPr>
                <w:rFonts w:hint="eastAsia" w:ascii="宋体" w:hAnsi="宋体" w:eastAsia="宋体" w:cs="Times New Roman"/>
                <w:bCs/>
                <w:kern w:val="28"/>
                <w:sz w:val="24"/>
                <w:szCs w:val="24"/>
                <w:vertAlign w:val="baseline"/>
                <w:lang w:val="en-US" w:eastAsia="zh-CN"/>
              </w:rPr>
            </w:pPr>
          </w:p>
        </w:tc>
        <w:tc>
          <w:tcPr>
            <w:tcW w:w="1242" w:type="dxa"/>
            <w:noWrap w:val="0"/>
            <w:vAlign w:val="top"/>
          </w:tcPr>
          <w:p>
            <w:pPr>
              <w:spacing w:line="360" w:lineRule="auto"/>
              <w:jc w:val="center"/>
              <w:rPr>
                <w:rFonts w:hint="eastAsia" w:ascii="宋体" w:hAnsi="宋体" w:eastAsia="宋体" w:cs="Times New Roman"/>
                <w:bCs/>
                <w:kern w:val="28"/>
                <w:sz w:val="24"/>
                <w:szCs w:val="24"/>
                <w:vertAlign w:val="baseline"/>
                <w:lang w:val="en-US" w:eastAsia="zh-CN"/>
              </w:rPr>
            </w:pPr>
            <w:r>
              <w:rPr>
                <w:rFonts w:hint="eastAsia" w:ascii="宋体" w:hAnsi="宋体" w:cs="宋体"/>
              </w:rPr>
              <w:t>★</w:t>
            </w:r>
          </w:p>
        </w:tc>
        <w:tc>
          <w:tcPr>
            <w:tcW w:w="1089" w:type="dxa"/>
            <w:noWrap w:val="0"/>
            <w:vAlign w:val="top"/>
          </w:tcPr>
          <w:p>
            <w:pPr>
              <w:spacing w:line="360" w:lineRule="auto"/>
              <w:jc w:val="left"/>
              <w:rPr>
                <w:rFonts w:hint="eastAsia" w:ascii="宋体" w:hAnsi="宋体" w:eastAsia="宋体" w:cs="Times New Roman"/>
                <w:bCs/>
                <w:kern w:val="28"/>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noWrap w:val="0"/>
            <w:vAlign w:val="top"/>
          </w:tcPr>
          <w:p>
            <w:pPr>
              <w:spacing w:line="360" w:lineRule="auto"/>
              <w:jc w:val="center"/>
              <w:rPr>
                <w:rFonts w:hint="default" w:ascii="宋体" w:hAnsi="宋体" w:eastAsia="宋体" w:cs="Times New Roman"/>
                <w:bCs/>
                <w:kern w:val="28"/>
                <w:sz w:val="24"/>
                <w:szCs w:val="24"/>
                <w:vertAlign w:val="baseline"/>
                <w:lang w:val="en-US" w:eastAsia="zh-CN"/>
              </w:rPr>
            </w:pPr>
            <w:r>
              <w:rPr>
                <w:rFonts w:hint="eastAsia" w:ascii="宋体" w:hAnsi="宋体" w:eastAsia="宋体" w:cs="Times New Roman"/>
                <w:bCs/>
                <w:kern w:val="28"/>
                <w:sz w:val="24"/>
                <w:szCs w:val="24"/>
                <w:vertAlign w:val="baseline"/>
                <w:lang w:val="en-US" w:eastAsia="zh-CN"/>
              </w:rPr>
              <w:t>8</w:t>
            </w:r>
          </w:p>
        </w:tc>
        <w:tc>
          <w:tcPr>
            <w:tcW w:w="4787" w:type="dxa"/>
            <w:noWrap w:val="0"/>
            <w:vAlign w:val="top"/>
          </w:tcPr>
          <w:p>
            <w:pPr>
              <w:spacing w:line="360" w:lineRule="auto"/>
              <w:jc w:val="center"/>
              <w:rPr>
                <w:rFonts w:hint="default" w:ascii="宋体" w:hAnsi="宋体" w:eastAsia="宋体" w:cs="Times New Roman"/>
                <w:bCs/>
                <w:kern w:val="28"/>
                <w:sz w:val="24"/>
                <w:szCs w:val="24"/>
                <w:vertAlign w:val="baseline"/>
                <w:lang w:val="en-US" w:eastAsia="zh-CN"/>
              </w:rPr>
            </w:pPr>
            <w:r>
              <w:rPr>
                <w:rFonts w:hint="eastAsia" w:ascii="宋体" w:hAnsi="宋体" w:eastAsia="宋体" w:cs="Times New Roman"/>
                <w:bCs/>
                <w:kern w:val="28"/>
                <w:sz w:val="24"/>
                <w:szCs w:val="24"/>
                <w:vertAlign w:val="baseline"/>
                <w:lang w:val="en-US" w:eastAsia="zh-CN"/>
              </w:rPr>
              <w:t>提供结构、土建设计施工资料</w:t>
            </w:r>
          </w:p>
        </w:tc>
        <w:tc>
          <w:tcPr>
            <w:tcW w:w="1387" w:type="dxa"/>
            <w:noWrap w:val="0"/>
            <w:vAlign w:val="top"/>
          </w:tcPr>
          <w:p>
            <w:pPr>
              <w:spacing w:line="360" w:lineRule="auto"/>
              <w:jc w:val="center"/>
              <w:rPr>
                <w:rFonts w:hint="eastAsia" w:ascii="宋体" w:hAnsi="宋体" w:eastAsia="宋体" w:cs="Times New Roman"/>
                <w:bCs/>
                <w:kern w:val="28"/>
                <w:sz w:val="24"/>
                <w:szCs w:val="24"/>
                <w:vertAlign w:val="baseline"/>
                <w:lang w:val="en-US" w:eastAsia="zh-CN"/>
              </w:rPr>
            </w:pPr>
          </w:p>
        </w:tc>
        <w:tc>
          <w:tcPr>
            <w:tcW w:w="1242" w:type="dxa"/>
            <w:noWrap w:val="0"/>
            <w:vAlign w:val="top"/>
          </w:tcPr>
          <w:p>
            <w:pPr>
              <w:spacing w:line="360" w:lineRule="auto"/>
              <w:jc w:val="center"/>
              <w:rPr>
                <w:rFonts w:hint="eastAsia" w:ascii="宋体" w:hAnsi="宋体" w:eastAsia="宋体" w:cs="Times New Roman"/>
                <w:bCs/>
                <w:kern w:val="28"/>
                <w:sz w:val="24"/>
                <w:szCs w:val="24"/>
                <w:vertAlign w:val="baseline"/>
                <w:lang w:val="en-US" w:eastAsia="zh-CN"/>
              </w:rPr>
            </w:pPr>
            <w:r>
              <w:rPr>
                <w:rFonts w:hint="eastAsia" w:ascii="宋体" w:hAnsi="宋体" w:cs="宋体"/>
              </w:rPr>
              <w:t>★</w:t>
            </w:r>
          </w:p>
        </w:tc>
        <w:tc>
          <w:tcPr>
            <w:tcW w:w="1089" w:type="dxa"/>
            <w:noWrap w:val="0"/>
            <w:vAlign w:val="top"/>
          </w:tcPr>
          <w:p>
            <w:pPr>
              <w:spacing w:line="360" w:lineRule="auto"/>
              <w:jc w:val="left"/>
              <w:rPr>
                <w:rFonts w:hint="eastAsia" w:ascii="宋体" w:hAnsi="宋体" w:eastAsia="宋体" w:cs="Times New Roman"/>
                <w:bCs/>
                <w:kern w:val="28"/>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noWrap w:val="0"/>
            <w:vAlign w:val="top"/>
          </w:tcPr>
          <w:p>
            <w:pPr>
              <w:spacing w:line="360" w:lineRule="auto"/>
              <w:jc w:val="center"/>
              <w:rPr>
                <w:rFonts w:hint="default" w:ascii="宋体" w:hAnsi="宋体" w:eastAsia="宋体" w:cs="Times New Roman"/>
                <w:bCs/>
                <w:kern w:val="28"/>
                <w:sz w:val="24"/>
                <w:szCs w:val="24"/>
                <w:vertAlign w:val="baseline"/>
                <w:lang w:val="en-US" w:eastAsia="zh-CN"/>
              </w:rPr>
            </w:pPr>
            <w:r>
              <w:rPr>
                <w:rFonts w:hint="eastAsia" w:ascii="宋体" w:hAnsi="宋体" w:eastAsia="宋体" w:cs="Times New Roman"/>
                <w:bCs/>
                <w:kern w:val="28"/>
                <w:sz w:val="24"/>
                <w:szCs w:val="24"/>
                <w:vertAlign w:val="baseline"/>
                <w:lang w:val="en-US" w:eastAsia="zh-CN"/>
              </w:rPr>
              <w:t>9</w:t>
            </w:r>
          </w:p>
        </w:tc>
        <w:tc>
          <w:tcPr>
            <w:tcW w:w="4787" w:type="dxa"/>
            <w:noWrap w:val="0"/>
            <w:vAlign w:val="top"/>
          </w:tcPr>
          <w:p>
            <w:pPr>
              <w:spacing w:line="360" w:lineRule="auto"/>
              <w:jc w:val="center"/>
              <w:rPr>
                <w:rFonts w:hint="default" w:ascii="宋体" w:hAnsi="宋体" w:eastAsia="宋体" w:cs="Times New Roman"/>
                <w:bCs/>
                <w:kern w:val="28"/>
                <w:sz w:val="24"/>
                <w:szCs w:val="24"/>
                <w:vertAlign w:val="baseline"/>
                <w:lang w:val="en-US" w:eastAsia="zh-CN"/>
              </w:rPr>
            </w:pPr>
            <w:r>
              <w:rPr>
                <w:rFonts w:hint="eastAsia" w:ascii="宋体" w:hAnsi="宋体" w:eastAsia="宋体" w:cs="Times New Roman"/>
                <w:bCs/>
                <w:kern w:val="28"/>
                <w:sz w:val="24"/>
                <w:szCs w:val="24"/>
                <w:vertAlign w:val="baseline"/>
                <w:lang w:val="en-US" w:eastAsia="zh-CN"/>
              </w:rPr>
              <w:t>土建及设备基础设计条件图</w:t>
            </w:r>
          </w:p>
        </w:tc>
        <w:tc>
          <w:tcPr>
            <w:tcW w:w="1387" w:type="dxa"/>
            <w:noWrap w:val="0"/>
            <w:vAlign w:val="top"/>
          </w:tcPr>
          <w:p>
            <w:pPr>
              <w:spacing w:line="360" w:lineRule="auto"/>
              <w:jc w:val="center"/>
              <w:rPr>
                <w:rFonts w:hint="eastAsia" w:ascii="宋体" w:hAnsi="宋体" w:eastAsia="宋体" w:cs="Times New Roman"/>
                <w:bCs/>
                <w:kern w:val="28"/>
                <w:sz w:val="24"/>
                <w:szCs w:val="24"/>
                <w:vertAlign w:val="baseline"/>
                <w:lang w:val="en-US" w:eastAsia="zh-CN"/>
              </w:rPr>
            </w:pPr>
          </w:p>
        </w:tc>
        <w:tc>
          <w:tcPr>
            <w:tcW w:w="1242" w:type="dxa"/>
            <w:noWrap w:val="0"/>
            <w:vAlign w:val="top"/>
          </w:tcPr>
          <w:p>
            <w:pPr>
              <w:spacing w:line="360" w:lineRule="auto"/>
              <w:jc w:val="center"/>
              <w:rPr>
                <w:rFonts w:hint="eastAsia" w:ascii="宋体" w:hAnsi="宋体" w:eastAsia="宋体" w:cs="Times New Roman"/>
                <w:bCs/>
                <w:kern w:val="28"/>
                <w:sz w:val="24"/>
                <w:szCs w:val="24"/>
                <w:vertAlign w:val="baseline"/>
                <w:lang w:val="en-US" w:eastAsia="zh-CN"/>
              </w:rPr>
            </w:pPr>
            <w:r>
              <w:rPr>
                <w:rFonts w:hint="eastAsia" w:ascii="宋体" w:hAnsi="宋体" w:cs="宋体"/>
              </w:rPr>
              <w:t>★</w:t>
            </w:r>
          </w:p>
        </w:tc>
        <w:tc>
          <w:tcPr>
            <w:tcW w:w="1089" w:type="dxa"/>
            <w:noWrap w:val="0"/>
            <w:vAlign w:val="top"/>
          </w:tcPr>
          <w:p>
            <w:pPr>
              <w:spacing w:line="360" w:lineRule="auto"/>
              <w:jc w:val="left"/>
              <w:rPr>
                <w:rFonts w:hint="eastAsia" w:ascii="宋体" w:hAnsi="宋体" w:eastAsia="宋体" w:cs="Times New Roman"/>
                <w:bCs/>
                <w:kern w:val="28"/>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noWrap w:val="0"/>
            <w:vAlign w:val="top"/>
          </w:tcPr>
          <w:p>
            <w:pPr>
              <w:spacing w:line="360" w:lineRule="auto"/>
              <w:jc w:val="center"/>
              <w:rPr>
                <w:rFonts w:hint="default" w:ascii="宋体" w:hAnsi="宋体" w:eastAsia="宋体" w:cs="Times New Roman"/>
                <w:bCs/>
                <w:kern w:val="28"/>
                <w:sz w:val="24"/>
                <w:szCs w:val="24"/>
                <w:vertAlign w:val="baseline"/>
                <w:lang w:val="en-US" w:eastAsia="zh-CN"/>
              </w:rPr>
            </w:pPr>
            <w:r>
              <w:rPr>
                <w:rFonts w:hint="eastAsia" w:ascii="宋体" w:hAnsi="宋体" w:eastAsia="宋体" w:cs="Times New Roman"/>
                <w:bCs/>
                <w:kern w:val="28"/>
                <w:sz w:val="24"/>
                <w:szCs w:val="24"/>
                <w:vertAlign w:val="baseline"/>
                <w:lang w:val="en-US" w:eastAsia="zh-CN"/>
              </w:rPr>
              <w:t>10</w:t>
            </w:r>
          </w:p>
        </w:tc>
        <w:tc>
          <w:tcPr>
            <w:tcW w:w="4787" w:type="dxa"/>
            <w:noWrap w:val="0"/>
            <w:vAlign w:val="top"/>
          </w:tcPr>
          <w:p>
            <w:pPr>
              <w:spacing w:line="360" w:lineRule="auto"/>
              <w:jc w:val="center"/>
              <w:rPr>
                <w:rFonts w:hint="eastAsia" w:ascii="宋体" w:hAnsi="宋体" w:eastAsia="宋体" w:cs="Times New Roman"/>
                <w:bCs/>
                <w:kern w:val="28"/>
                <w:sz w:val="24"/>
                <w:szCs w:val="24"/>
                <w:vertAlign w:val="baseline"/>
                <w:lang w:val="en-US" w:eastAsia="zh-CN"/>
              </w:rPr>
            </w:pPr>
            <w:r>
              <w:rPr>
                <w:rFonts w:hint="eastAsia" w:ascii="宋体" w:hAnsi="宋体" w:eastAsia="宋体" w:cs="Times New Roman"/>
                <w:bCs/>
                <w:kern w:val="28"/>
                <w:sz w:val="24"/>
                <w:szCs w:val="24"/>
                <w:vertAlign w:val="baseline"/>
                <w:lang w:val="en-US" w:eastAsia="zh-CN"/>
              </w:rPr>
              <w:t>土建及设备基础设计</w:t>
            </w:r>
          </w:p>
        </w:tc>
        <w:tc>
          <w:tcPr>
            <w:tcW w:w="1387" w:type="dxa"/>
            <w:noWrap w:val="0"/>
            <w:vAlign w:val="top"/>
          </w:tcPr>
          <w:p>
            <w:pPr>
              <w:spacing w:line="360" w:lineRule="auto"/>
              <w:jc w:val="center"/>
              <w:rPr>
                <w:rFonts w:hint="default" w:ascii="宋体" w:hAnsi="宋体" w:eastAsia="宋体" w:cs="Times New Roman"/>
                <w:bCs/>
                <w:kern w:val="28"/>
                <w:sz w:val="24"/>
                <w:szCs w:val="24"/>
                <w:vertAlign w:val="baseline"/>
                <w:lang w:val="en-US" w:eastAsia="zh-CN"/>
              </w:rPr>
            </w:pPr>
            <w:r>
              <w:rPr>
                <w:rFonts w:hint="eastAsia" w:ascii="宋体" w:hAnsi="宋体" w:cs="宋体"/>
              </w:rPr>
              <w:t>★</w:t>
            </w:r>
          </w:p>
        </w:tc>
        <w:tc>
          <w:tcPr>
            <w:tcW w:w="1242" w:type="dxa"/>
            <w:noWrap w:val="0"/>
            <w:vAlign w:val="top"/>
          </w:tcPr>
          <w:p>
            <w:pPr>
              <w:spacing w:line="360" w:lineRule="auto"/>
              <w:jc w:val="center"/>
              <w:rPr>
                <w:rFonts w:hint="eastAsia" w:ascii="宋体" w:hAnsi="宋体" w:eastAsia="宋体" w:cs="Times New Roman"/>
                <w:bCs/>
                <w:kern w:val="28"/>
                <w:sz w:val="24"/>
                <w:szCs w:val="24"/>
                <w:vertAlign w:val="baseline"/>
                <w:lang w:val="en-US" w:eastAsia="zh-CN"/>
              </w:rPr>
            </w:pPr>
          </w:p>
        </w:tc>
        <w:tc>
          <w:tcPr>
            <w:tcW w:w="1089" w:type="dxa"/>
            <w:noWrap w:val="0"/>
            <w:vAlign w:val="top"/>
          </w:tcPr>
          <w:p>
            <w:pPr>
              <w:spacing w:line="360" w:lineRule="auto"/>
              <w:jc w:val="left"/>
              <w:rPr>
                <w:rFonts w:hint="eastAsia" w:ascii="宋体" w:hAnsi="宋体" w:eastAsia="宋体" w:cs="Times New Roman"/>
                <w:bCs/>
                <w:kern w:val="28"/>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854" w:type="dxa"/>
            <w:noWrap w:val="0"/>
            <w:vAlign w:val="top"/>
          </w:tcPr>
          <w:p>
            <w:pPr>
              <w:spacing w:line="360" w:lineRule="auto"/>
              <w:jc w:val="center"/>
              <w:rPr>
                <w:rFonts w:hint="default" w:ascii="宋体" w:hAnsi="宋体" w:eastAsia="宋体" w:cs="Times New Roman"/>
                <w:bCs/>
                <w:kern w:val="28"/>
                <w:sz w:val="24"/>
                <w:szCs w:val="24"/>
                <w:vertAlign w:val="baseline"/>
                <w:lang w:val="en-US" w:eastAsia="zh-CN"/>
              </w:rPr>
            </w:pPr>
            <w:r>
              <w:rPr>
                <w:rFonts w:hint="eastAsia" w:ascii="宋体" w:hAnsi="宋体" w:eastAsia="宋体" w:cs="Times New Roman"/>
                <w:bCs/>
                <w:kern w:val="28"/>
                <w:sz w:val="24"/>
                <w:szCs w:val="24"/>
                <w:vertAlign w:val="baseline"/>
                <w:lang w:val="en-US" w:eastAsia="zh-CN"/>
              </w:rPr>
              <w:t>11</w:t>
            </w:r>
          </w:p>
        </w:tc>
        <w:tc>
          <w:tcPr>
            <w:tcW w:w="4787" w:type="dxa"/>
            <w:noWrap w:val="0"/>
            <w:vAlign w:val="top"/>
          </w:tcPr>
          <w:p>
            <w:pPr>
              <w:spacing w:line="360" w:lineRule="auto"/>
              <w:jc w:val="center"/>
              <w:rPr>
                <w:rFonts w:hint="default" w:ascii="宋体" w:hAnsi="宋体" w:eastAsia="宋体" w:cs="Times New Roman"/>
                <w:bCs/>
                <w:kern w:val="28"/>
                <w:sz w:val="24"/>
                <w:szCs w:val="24"/>
                <w:vertAlign w:val="baseline"/>
                <w:lang w:val="en-US" w:eastAsia="zh-CN"/>
              </w:rPr>
            </w:pPr>
            <w:r>
              <w:rPr>
                <w:rFonts w:hint="eastAsia" w:ascii="宋体" w:hAnsi="宋体" w:eastAsia="宋体" w:cs="Times New Roman"/>
                <w:bCs/>
                <w:kern w:val="28"/>
                <w:sz w:val="24"/>
                <w:szCs w:val="24"/>
                <w:vertAlign w:val="baseline"/>
                <w:lang w:val="en-US" w:eastAsia="zh-CN"/>
              </w:rPr>
              <w:t>项目实施期间水、电</w:t>
            </w:r>
          </w:p>
        </w:tc>
        <w:tc>
          <w:tcPr>
            <w:tcW w:w="1387" w:type="dxa"/>
            <w:noWrap w:val="0"/>
            <w:vAlign w:val="top"/>
          </w:tcPr>
          <w:p>
            <w:pPr>
              <w:spacing w:line="360" w:lineRule="auto"/>
              <w:jc w:val="center"/>
              <w:rPr>
                <w:rFonts w:hint="eastAsia" w:ascii="宋体" w:hAnsi="宋体" w:eastAsia="宋体" w:cs="Times New Roman"/>
                <w:bCs/>
                <w:kern w:val="28"/>
                <w:sz w:val="24"/>
                <w:szCs w:val="24"/>
                <w:vertAlign w:val="baseline"/>
                <w:lang w:val="en-US" w:eastAsia="zh-CN"/>
              </w:rPr>
            </w:pPr>
            <w:r>
              <w:rPr>
                <w:rFonts w:hint="eastAsia" w:ascii="宋体" w:hAnsi="宋体" w:cs="宋体"/>
              </w:rPr>
              <w:t>★</w:t>
            </w:r>
          </w:p>
        </w:tc>
        <w:tc>
          <w:tcPr>
            <w:tcW w:w="1242" w:type="dxa"/>
            <w:noWrap w:val="0"/>
            <w:vAlign w:val="top"/>
          </w:tcPr>
          <w:p>
            <w:pPr>
              <w:spacing w:line="360" w:lineRule="auto"/>
              <w:jc w:val="center"/>
              <w:rPr>
                <w:rFonts w:hint="eastAsia" w:ascii="宋体" w:hAnsi="宋体" w:eastAsia="宋体" w:cs="Times New Roman"/>
                <w:bCs/>
                <w:kern w:val="28"/>
                <w:sz w:val="24"/>
                <w:szCs w:val="24"/>
                <w:vertAlign w:val="baseline"/>
                <w:lang w:val="en-US" w:eastAsia="zh-CN"/>
              </w:rPr>
            </w:pPr>
          </w:p>
        </w:tc>
        <w:tc>
          <w:tcPr>
            <w:tcW w:w="1089" w:type="dxa"/>
            <w:noWrap w:val="0"/>
            <w:vAlign w:val="top"/>
          </w:tcPr>
          <w:p>
            <w:pPr>
              <w:spacing w:line="360" w:lineRule="auto"/>
              <w:jc w:val="left"/>
              <w:rPr>
                <w:rFonts w:hint="eastAsia" w:ascii="宋体" w:hAnsi="宋体" w:eastAsia="宋体" w:cs="Times New Roman"/>
                <w:bCs/>
                <w:kern w:val="28"/>
                <w:sz w:val="24"/>
                <w:szCs w:val="24"/>
                <w:vertAlign w:val="baseline"/>
                <w:lang w:val="en-US" w:eastAsia="zh-CN"/>
              </w:rPr>
            </w:pPr>
          </w:p>
        </w:tc>
      </w:tr>
    </w:tbl>
    <w:p>
      <w:pPr>
        <w:spacing w:line="360" w:lineRule="auto"/>
        <w:jc w:val="left"/>
        <w:rPr>
          <w:rFonts w:hint="eastAsia" w:ascii="宋体" w:hAnsi="宋体" w:eastAsia="宋体" w:cs="Times New Roman"/>
          <w:bCs/>
          <w:kern w:val="28"/>
          <w:sz w:val="24"/>
          <w:szCs w:val="24"/>
          <w:lang w:val="en-US" w:eastAsia="zh-CN"/>
        </w:rPr>
      </w:pPr>
    </w:p>
    <w:p>
      <w:pPr>
        <w:rPr>
          <w:rFonts w:hint="default"/>
          <w:lang w:val="en-US" w:eastAsia="zh-CN"/>
        </w:rPr>
      </w:pPr>
    </w:p>
    <w:p>
      <w:pPr>
        <w:pStyle w:val="3"/>
        <w:keepNext/>
        <w:keepLines/>
        <w:ind w:hanging="420"/>
        <w:jc w:val="both"/>
        <w:rPr>
          <w:rFonts w:hint="eastAsia" w:cs="Times New Roman"/>
          <w:i w:val="0"/>
          <w:iCs w:val="0"/>
          <w:lang w:val="en-US" w:eastAsia="zh-CN"/>
        </w:rPr>
      </w:pPr>
      <w:r>
        <w:rPr>
          <w:rFonts w:hint="eastAsia" w:cs="Times New Roman"/>
          <w:i w:val="0"/>
          <w:iCs w:val="0"/>
          <w:lang w:val="en-US" w:eastAsia="zh-CN"/>
        </w:rPr>
        <w:t>六、验收</w:t>
      </w:r>
    </w:p>
    <w:p>
      <w:pPr>
        <w:pStyle w:val="126"/>
        <w:spacing w:line="360" w:lineRule="auto"/>
        <w:ind w:firstLine="480"/>
        <w:rPr>
          <w:rFonts w:ascii="宋体" w:hAnsi="宋体"/>
          <w:sz w:val="24"/>
        </w:rPr>
      </w:pPr>
      <w:r>
        <w:rPr>
          <w:rFonts w:hint="eastAsia" w:ascii="宋体" w:hAnsi="宋体"/>
          <w:sz w:val="24"/>
        </w:rPr>
        <w:t>1.终验收：项目验收前需模拟运行系统，</w:t>
      </w:r>
      <w:r>
        <w:rPr>
          <w:rFonts w:hint="eastAsia" w:ascii="宋体" w:hAnsi="宋体"/>
          <w:sz w:val="24"/>
          <w:lang w:val="en-US" w:eastAsia="zh-CN"/>
        </w:rPr>
        <w:t>喷涂设备试生产合格，</w:t>
      </w:r>
      <w:r>
        <w:rPr>
          <w:rFonts w:hint="eastAsia" w:ascii="宋体" w:hAnsi="宋体"/>
          <w:sz w:val="24"/>
        </w:rPr>
        <w:t>确保消防、喷淋系统有效后方可进行终验收。</w:t>
      </w:r>
    </w:p>
    <w:p>
      <w:pPr>
        <w:pStyle w:val="126"/>
        <w:spacing w:line="360" w:lineRule="auto"/>
        <w:ind w:firstLine="480"/>
        <w:rPr>
          <w:rFonts w:ascii="宋体" w:hAnsi="宋体"/>
          <w:sz w:val="24"/>
        </w:rPr>
      </w:pPr>
      <w:r>
        <w:rPr>
          <w:rFonts w:hint="eastAsia" w:ascii="宋体" w:hAnsi="宋体"/>
          <w:sz w:val="24"/>
        </w:rPr>
        <w:t>1.1</w:t>
      </w:r>
      <w:r>
        <w:rPr>
          <w:rFonts w:ascii="宋体" w:hAnsi="宋体"/>
          <w:sz w:val="24"/>
        </w:rPr>
        <w:t>最终验收期间若发现合同供货内容有质量问题或发现破损、缺陷和缺少零件，投标方应根据招标方要求免费更换零部件并解决问题，并且记录在终验收的报告中。</w:t>
      </w:r>
    </w:p>
    <w:p>
      <w:pPr>
        <w:pStyle w:val="126"/>
        <w:spacing w:line="360" w:lineRule="auto"/>
        <w:ind w:firstLine="480"/>
        <w:rPr>
          <w:rFonts w:ascii="宋体" w:hAnsi="宋体"/>
          <w:sz w:val="24"/>
        </w:rPr>
      </w:pPr>
      <w:r>
        <w:rPr>
          <w:rFonts w:hint="eastAsia" w:ascii="宋体" w:hAnsi="宋体"/>
          <w:sz w:val="24"/>
        </w:rPr>
        <w:t>1.2</w:t>
      </w:r>
      <w:r>
        <w:rPr>
          <w:rFonts w:ascii="宋体" w:hAnsi="宋体"/>
          <w:sz w:val="24"/>
        </w:rPr>
        <w:t>按合同要求验收，若投标方提供的标的内容、技术资料与合同中规定的内容有不符或缺少时，招标方有权要求更换及补偿。</w:t>
      </w:r>
    </w:p>
    <w:p>
      <w:pPr>
        <w:pStyle w:val="126"/>
        <w:spacing w:line="360" w:lineRule="auto"/>
        <w:ind w:firstLine="480"/>
        <w:rPr>
          <w:rFonts w:ascii="宋体" w:hAnsi="宋体"/>
          <w:sz w:val="24"/>
        </w:rPr>
      </w:pPr>
      <w:r>
        <w:rPr>
          <w:rFonts w:hint="eastAsia" w:ascii="宋体" w:hAnsi="宋体"/>
          <w:sz w:val="24"/>
        </w:rPr>
        <w:t>1.3</w:t>
      </w:r>
      <w:r>
        <w:rPr>
          <w:rFonts w:ascii="宋体" w:hAnsi="宋体"/>
          <w:sz w:val="24"/>
        </w:rPr>
        <w:t>投标方</w:t>
      </w:r>
      <w:r>
        <w:rPr>
          <w:rFonts w:hint="eastAsia" w:ascii="宋体" w:hAnsi="宋体"/>
          <w:sz w:val="24"/>
        </w:rPr>
        <w:t>一旦中标，</w:t>
      </w:r>
      <w:r>
        <w:rPr>
          <w:rFonts w:ascii="宋体" w:hAnsi="宋体"/>
          <w:sz w:val="24"/>
        </w:rPr>
        <w:t>需向招标方提供的技术文件资料</w:t>
      </w:r>
      <w:r>
        <w:rPr>
          <w:rFonts w:hint="eastAsia" w:ascii="宋体" w:hAnsi="宋体"/>
          <w:sz w:val="24"/>
        </w:rPr>
        <w:t>：</w:t>
      </w:r>
    </w:p>
    <w:p>
      <w:pPr>
        <w:pStyle w:val="126"/>
        <w:spacing w:line="360" w:lineRule="auto"/>
        <w:ind w:firstLine="480"/>
        <w:rPr>
          <w:rFonts w:ascii="宋体" w:hAnsi="宋体"/>
          <w:sz w:val="24"/>
        </w:rPr>
      </w:pPr>
      <w:r>
        <w:rPr>
          <w:rFonts w:hint="eastAsia" w:ascii="宋体" w:hAnsi="宋体"/>
          <w:sz w:val="24"/>
        </w:rPr>
        <w:t>1.</w:t>
      </w:r>
      <w:r>
        <w:rPr>
          <w:rFonts w:hint="eastAsia" w:ascii="宋体" w:hAnsi="宋体"/>
          <w:sz w:val="24"/>
          <w:lang w:val="en-US" w:eastAsia="zh-CN"/>
        </w:rPr>
        <w:t>3.1</w:t>
      </w:r>
      <w:r>
        <w:rPr>
          <w:rFonts w:hint="eastAsia" w:ascii="宋体" w:hAnsi="宋体"/>
          <w:sz w:val="24"/>
        </w:rPr>
        <w:t>装配图、易损件2D零件图（若易损件需要加工型面，需增加提供3D图）、零件明细（内部标注易损件）。</w:t>
      </w:r>
    </w:p>
    <w:p>
      <w:pPr>
        <w:pStyle w:val="126"/>
        <w:spacing w:line="360" w:lineRule="auto"/>
        <w:ind w:firstLine="480"/>
        <w:rPr>
          <w:rFonts w:ascii="宋体" w:hAnsi="宋体"/>
          <w:sz w:val="24"/>
        </w:rPr>
      </w:pPr>
      <w:r>
        <w:rPr>
          <w:rFonts w:hint="eastAsia" w:ascii="宋体" w:hAnsi="宋体"/>
          <w:sz w:val="24"/>
        </w:rPr>
        <w:t>1.</w:t>
      </w:r>
      <w:r>
        <w:rPr>
          <w:rFonts w:hint="eastAsia" w:ascii="宋体" w:hAnsi="宋体"/>
          <w:sz w:val="24"/>
          <w:lang w:val="en-US" w:eastAsia="zh-CN"/>
        </w:rPr>
        <w:t>3.2</w:t>
      </w:r>
      <w:r>
        <w:rPr>
          <w:rFonts w:ascii="宋体" w:hAnsi="宋体"/>
          <w:sz w:val="24"/>
        </w:rPr>
        <w:t>所有技术文件资料均为电子版文件1套</w:t>
      </w:r>
      <w:r>
        <w:rPr>
          <w:rFonts w:hint="eastAsia" w:ascii="宋体" w:hAnsi="宋体"/>
          <w:sz w:val="24"/>
        </w:rPr>
        <w:t>，纸质版文件3份</w:t>
      </w:r>
      <w:r>
        <w:rPr>
          <w:rFonts w:ascii="宋体" w:hAnsi="宋体"/>
          <w:sz w:val="24"/>
        </w:rPr>
        <w:t>，其中所有电子版文件必须使用国际通用软件以确保能在招标方的计算机中打开并进行编辑和修改。</w:t>
      </w:r>
    </w:p>
    <w:p>
      <w:pPr>
        <w:pStyle w:val="126"/>
        <w:spacing w:line="360" w:lineRule="auto"/>
        <w:ind w:firstLine="480"/>
        <w:rPr>
          <w:rFonts w:hint="eastAsia" w:ascii="宋体" w:hAnsi="宋体"/>
          <w:sz w:val="24"/>
        </w:rPr>
      </w:pPr>
      <w:r>
        <w:rPr>
          <w:rFonts w:hint="eastAsia" w:ascii="宋体" w:hAnsi="宋体"/>
          <w:sz w:val="24"/>
        </w:rPr>
        <w:t>1.</w:t>
      </w:r>
      <w:r>
        <w:rPr>
          <w:rFonts w:hint="eastAsia" w:ascii="宋体" w:hAnsi="宋体"/>
          <w:sz w:val="24"/>
          <w:lang w:val="en-US" w:eastAsia="zh-CN"/>
        </w:rPr>
        <w:t>3.3</w:t>
      </w:r>
      <w:r>
        <w:rPr>
          <w:rFonts w:hint="eastAsia" w:ascii="宋体" w:hAnsi="宋体"/>
          <w:sz w:val="24"/>
        </w:rPr>
        <w:t xml:space="preserve"> 供方必须提供所有设备程序的源代码，包括但不限于 PLC程序、HMI 程序、机器人程序、视觉程序、伺服等。 </w:t>
      </w:r>
    </w:p>
    <w:p>
      <w:pPr>
        <w:pStyle w:val="126"/>
        <w:spacing w:line="360" w:lineRule="auto"/>
        <w:ind w:firstLine="480"/>
        <w:rPr>
          <w:rFonts w:hint="eastAsia" w:ascii="宋体" w:hAnsi="宋体"/>
          <w:sz w:val="24"/>
        </w:rPr>
      </w:pPr>
      <w:r>
        <w:rPr>
          <w:rFonts w:hint="eastAsia" w:ascii="宋体" w:hAnsi="宋体"/>
          <w:sz w:val="24"/>
        </w:rPr>
        <w:t>1.</w:t>
      </w:r>
      <w:r>
        <w:rPr>
          <w:rFonts w:hint="eastAsia" w:ascii="宋体" w:hAnsi="宋体"/>
          <w:sz w:val="24"/>
          <w:lang w:val="en-US" w:eastAsia="zh-CN"/>
        </w:rPr>
        <w:t>3.4</w:t>
      </w:r>
      <w:r>
        <w:rPr>
          <w:rFonts w:hint="eastAsia" w:ascii="宋体" w:hAnsi="宋体"/>
          <w:sz w:val="24"/>
        </w:rPr>
        <w:t xml:space="preserve"> 供方所提供的程序不得设置任何密码、保护等限制手段，PLC不得设置修改下载权限，功能块不得设置密码保护。 </w:t>
      </w:r>
    </w:p>
    <w:p>
      <w:pPr>
        <w:pStyle w:val="126"/>
        <w:spacing w:line="360" w:lineRule="auto"/>
        <w:ind w:firstLine="480"/>
        <w:rPr>
          <w:rFonts w:hint="eastAsia" w:ascii="宋体" w:hAnsi="宋体"/>
          <w:sz w:val="24"/>
        </w:rPr>
      </w:pPr>
      <w:r>
        <w:rPr>
          <w:rFonts w:hint="eastAsia" w:ascii="宋体" w:hAnsi="宋体"/>
          <w:sz w:val="24"/>
        </w:rPr>
        <w:t>1.</w:t>
      </w:r>
      <w:r>
        <w:rPr>
          <w:rFonts w:hint="eastAsia" w:ascii="宋体" w:hAnsi="宋体"/>
          <w:sz w:val="24"/>
          <w:lang w:val="en-US" w:eastAsia="zh-CN"/>
        </w:rPr>
        <w:t>3.5</w:t>
      </w:r>
      <w:r>
        <w:rPr>
          <w:rFonts w:hint="eastAsia" w:ascii="宋体" w:hAnsi="宋体"/>
          <w:sz w:val="24"/>
        </w:rPr>
        <w:t xml:space="preserve"> HMI 界面等需要密码保护的程序，供方必须提供所有级别的用户名、密码。 </w:t>
      </w:r>
    </w:p>
    <w:p>
      <w:pPr>
        <w:pStyle w:val="126"/>
        <w:spacing w:line="360" w:lineRule="auto"/>
        <w:ind w:firstLine="480"/>
        <w:rPr>
          <w:rFonts w:hint="eastAsia" w:ascii="宋体" w:hAnsi="宋体"/>
          <w:sz w:val="24"/>
        </w:rPr>
      </w:pPr>
      <w:r>
        <w:rPr>
          <w:rFonts w:hint="eastAsia" w:ascii="宋体" w:hAnsi="宋体"/>
          <w:sz w:val="24"/>
        </w:rPr>
        <w:t>1.</w:t>
      </w:r>
      <w:r>
        <w:rPr>
          <w:rFonts w:hint="eastAsia" w:ascii="宋体" w:hAnsi="宋体"/>
          <w:sz w:val="24"/>
          <w:lang w:val="en-US" w:eastAsia="zh-CN"/>
        </w:rPr>
        <w:t>3.6</w:t>
      </w:r>
      <w:r>
        <w:rPr>
          <w:rFonts w:hint="eastAsia" w:ascii="宋体" w:hAnsi="宋体"/>
          <w:sz w:val="24"/>
        </w:rPr>
        <w:t xml:space="preserve"> 供方需在设备入场前提供设备程序源码，HMI 界面各级用户名和密码，并保证与现场程序一致。 </w:t>
      </w:r>
    </w:p>
    <w:p>
      <w:pPr>
        <w:pStyle w:val="126"/>
        <w:spacing w:line="360" w:lineRule="auto"/>
        <w:ind w:firstLine="480"/>
        <w:rPr>
          <w:rFonts w:hint="eastAsia" w:ascii="宋体" w:hAnsi="宋体"/>
          <w:sz w:val="24"/>
        </w:rPr>
      </w:pPr>
      <w:r>
        <w:rPr>
          <w:rFonts w:hint="eastAsia" w:ascii="宋体" w:hAnsi="宋体"/>
          <w:sz w:val="24"/>
        </w:rPr>
        <w:t>1.</w:t>
      </w:r>
      <w:r>
        <w:rPr>
          <w:rFonts w:hint="eastAsia" w:ascii="宋体" w:hAnsi="宋体"/>
          <w:sz w:val="24"/>
          <w:lang w:val="en-US" w:eastAsia="zh-CN"/>
        </w:rPr>
        <w:t>3.7</w:t>
      </w:r>
      <w:r>
        <w:rPr>
          <w:rFonts w:hint="eastAsia" w:ascii="宋体" w:hAnsi="宋体"/>
          <w:sz w:val="24"/>
        </w:rPr>
        <w:t xml:space="preserve"> 供方需在终验收前提供最新的设备程序源码和电气图纸，图纸要求为可编辑原格式（EPLAN、CAD 格式）且与实际接线一致。 </w:t>
      </w:r>
    </w:p>
    <w:p>
      <w:pPr>
        <w:pStyle w:val="126"/>
        <w:spacing w:line="360" w:lineRule="auto"/>
        <w:ind w:firstLine="480"/>
        <w:rPr>
          <w:rFonts w:hint="eastAsia" w:ascii="宋体" w:hAnsi="宋体"/>
          <w:sz w:val="24"/>
        </w:rPr>
      </w:pPr>
      <w:r>
        <w:rPr>
          <w:rFonts w:hint="eastAsia" w:ascii="宋体" w:hAnsi="宋体"/>
          <w:sz w:val="24"/>
        </w:rPr>
        <w:t xml:space="preserve">2.接口协议要求 </w:t>
      </w:r>
    </w:p>
    <w:p>
      <w:pPr>
        <w:pStyle w:val="126"/>
        <w:spacing w:line="360" w:lineRule="auto"/>
        <w:ind w:firstLine="480"/>
        <w:rPr>
          <w:rFonts w:hint="eastAsia" w:ascii="宋体" w:hAnsi="宋体"/>
          <w:sz w:val="24"/>
        </w:rPr>
      </w:pPr>
      <w:r>
        <w:rPr>
          <w:rFonts w:hint="eastAsia" w:ascii="宋体" w:hAnsi="宋体"/>
          <w:sz w:val="24"/>
        </w:rPr>
        <w:t xml:space="preserve">2.1 供方免费开放所有通讯接口，包括但不限于以太网、RS232、RS485、PROFIBUS、PROFINET、MODBUS 等常见接口，以及设备特有的专用接口。 </w:t>
      </w:r>
    </w:p>
    <w:p>
      <w:pPr>
        <w:pStyle w:val="126"/>
        <w:spacing w:line="360" w:lineRule="auto"/>
        <w:ind w:firstLine="480"/>
        <w:rPr>
          <w:rFonts w:hint="eastAsia" w:ascii="宋体" w:hAnsi="宋体"/>
          <w:sz w:val="24"/>
        </w:rPr>
      </w:pPr>
      <w:r>
        <w:rPr>
          <w:rFonts w:hint="eastAsia" w:ascii="宋体" w:hAnsi="宋体"/>
          <w:sz w:val="24"/>
        </w:rPr>
        <w:t xml:space="preserve">2.2 供方免费提供数据交互功能，交互数据包括但不限于实时数据、历史数据、报警信息等。 </w:t>
      </w:r>
    </w:p>
    <w:p>
      <w:pPr>
        <w:pStyle w:val="126"/>
        <w:spacing w:line="360" w:lineRule="auto"/>
        <w:ind w:firstLine="480"/>
        <w:rPr>
          <w:rFonts w:hint="eastAsia" w:ascii="宋体" w:hAnsi="宋体"/>
          <w:sz w:val="24"/>
        </w:rPr>
      </w:pPr>
      <w:r>
        <w:rPr>
          <w:rFonts w:hint="eastAsia" w:ascii="宋体" w:hAnsi="宋体"/>
          <w:sz w:val="24"/>
        </w:rPr>
        <w:t xml:space="preserve">2.3 供方在设备入场前提供接口的技术文档和参数说明，包括但不限于接口协议、通讯速率、数据格式等。 </w:t>
      </w:r>
    </w:p>
    <w:p>
      <w:pPr>
        <w:pStyle w:val="126"/>
        <w:spacing w:line="360" w:lineRule="auto"/>
        <w:ind w:firstLine="480"/>
        <w:rPr>
          <w:rFonts w:hint="eastAsia" w:ascii="宋体" w:hAnsi="宋体"/>
          <w:sz w:val="24"/>
        </w:rPr>
      </w:pPr>
      <w:r>
        <w:rPr>
          <w:rFonts w:hint="eastAsia" w:ascii="宋体" w:hAnsi="宋体"/>
          <w:sz w:val="24"/>
        </w:rPr>
        <w:t>2.4 设备使用周期内，供方免费派遣技术人员与甲方调试团队共同进行设备通讯接口的调试工作。</w:t>
      </w:r>
    </w:p>
    <w:p>
      <w:pPr>
        <w:pStyle w:val="126"/>
        <w:spacing w:line="360" w:lineRule="auto"/>
        <w:ind w:firstLine="480"/>
        <w:rPr>
          <w:rFonts w:ascii="宋体" w:hAnsi="宋体"/>
          <w:sz w:val="24"/>
        </w:rPr>
      </w:pPr>
    </w:p>
    <w:p>
      <w:pPr>
        <w:pStyle w:val="3"/>
        <w:keepNext/>
        <w:keepLines/>
        <w:ind w:hanging="420"/>
        <w:jc w:val="both"/>
        <w:rPr>
          <w:rFonts w:hint="eastAsia" w:cs="Times New Roman"/>
          <w:i w:val="0"/>
          <w:iCs w:val="0"/>
          <w:lang w:val="en-US" w:eastAsia="zh-CN"/>
        </w:rPr>
      </w:pPr>
      <w:r>
        <w:rPr>
          <w:rFonts w:hint="eastAsia" w:cs="Times New Roman"/>
          <w:i w:val="0"/>
          <w:iCs w:val="0"/>
          <w:lang w:val="en-US" w:eastAsia="zh-CN"/>
        </w:rPr>
        <w:t>七、品牌需求</w:t>
      </w:r>
    </w:p>
    <w:tbl>
      <w:tblPr>
        <w:tblStyle w:val="36"/>
        <w:tblW w:w="87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578"/>
        <w:gridCol w:w="861"/>
        <w:gridCol w:w="800"/>
        <w:gridCol w:w="860"/>
        <w:gridCol w:w="28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5" w:hRule="atLeast"/>
          <w:tblHeader/>
          <w:jc w:val="center"/>
        </w:trPr>
        <w:tc>
          <w:tcPr>
            <w:tcW w:w="750" w:type="dxa"/>
            <w:noWrap w:val="0"/>
            <w:vAlign w:val="center"/>
          </w:tcPr>
          <w:p>
            <w:pPr>
              <w:widowControl/>
              <w:spacing w:line="360" w:lineRule="auto"/>
              <w:jc w:val="left"/>
              <w:rPr>
                <w:rFonts w:hint="eastAsia" w:ascii="宋体" w:hAnsi="宋体" w:cs="宋体"/>
              </w:rPr>
            </w:pPr>
            <w:bookmarkStart w:id="48" w:name="RANGE!A2"/>
            <w:r>
              <w:rPr>
                <w:rFonts w:hint="eastAsia" w:ascii="宋体" w:hAnsi="宋体" w:cs="宋体"/>
              </w:rPr>
              <w:t>序号</w:t>
            </w:r>
            <w:bookmarkEnd w:id="48"/>
          </w:p>
        </w:tc>
        <w:tc>
          <w:tcPr>
            <w:tcW w:w="2578" w:type="dxa"/>
            <w:noWrap w:val="0"/>
            <w:vAlign w:val="center"/>
          </w:tcPr>
          <w:p>
            <w:pPr>
              <w:widowControl/>
              <w:spacing w:line="360" w:lineRule="auto"/>
              <w:jc w:val="left"/>
              <w:rPr>
                <w:rFonts w:hint="eastAsia" w:ascii="宋体" w:hAnsi="宋体" w:cs="宋体"/>
              </w:rPr>
            </w:pPr>
            <w:r>
              <w:rPr>
                <w:rFonts w:hint="eastAsia" w:ascii="宋体" w:hAnsi="宋体" w:cs="宋体"/>
              </w:rPr>
              <w:t>外购件、材料名称</w:t>
            </w:r>
          </w:p>
        </w:tc>
        <w:tc>
          <w:tcPr>
            <w:tcW w:w="861" w:type="dxa"/>
            <w:noWrap w:val="0"/>
            <w:vAlign w:val="center"/>
          </w:tcPr>
          <w:p>
            <w:pPr>
              <w:widowControl/>
              <w:spacing w:line="360" w:lineRule="auto"/>
              <w:jc w:val="center"/>
              <w:rPr>
                <w:rFonts w:hint="eastAsia" w:ascii="宋体" w:hAnsi="宋体" w:cs="宋体"/>
              </w:rPr>
            </w:pPr>
            <w:r>
              <w:rPr>
                <w:rFonts w:hint="eastAsia" w:ascii="宋体" w:hAnsi="宋体" w:cs="宋体"/>
              </w:rPr>
              <w:t>进口</w:t>
            </w:r>
          </w:p>
        </w:tc>
        <w:tc>
          <w:tcPr>
            <w:tcW w:w="800" w:type="dxa"/>
            <w:noWrap w:val="0"/>
            <w:vAlign w:val="center"/>
          </w:tcPr>
          <w:p>
            <w:pPr>
              <w:widowControl/>
              <w:spacing w:line="360" w:lineRule="auto"/>
              <w:jc w:val="center"/>
              <w:rPr>
                <w:rFonts w:hint="eastAsia" w:ascii="宋体" w:hAnsi="宋体" w:cs="宋体"/>
              </w:rPr>
            </w:pPr>
            <w:r>
              <w:rPr>
                <w:rFonts w:hint="eastAsia" w:ascii="宋体" w:hAnsi="宋体" w:cs="宋体"/>
              </w:rPr>
              <w:t>合资</w:t>
            </w:r>
          </w:p>
        </w:tc>
        <w:tc>
          <w:tcPr>
            <w:tcW w:w="860" w:type="dxa"/>
            <w:noWrap w:val="0"/>
            <w:vAlign w:val="center"/>
          </w:tcPr>
          <w:p>
            <w:pPr>
              <w:widowControl/>
              <w:spacing w:line="360" w:lineRule="auto"/>
              <w:jc w:val="center"/>
              <w:rPr>
                <w:rFonts w:hint="eastAsia" w:ascii="宋体" w:hAnsi="宋体" w:cs="宋体"/>
              </w:rPr>
            </w:pPr>
            <w:r>
              <w:rPr>
                <w:rFonts w:hint="eastAsia" w:ascii="宋体" w:hAnsi="宋体" w:cs="宋体"/>
              </w:rPr>
              <w:t>国产</w:t>
            </w:r>
          </w:p>
        </w:tc>
        <w:tc>
          <w:tcPr>
            <w:tcW w:w="2888" w:type="dxa"/>
            <w:noWrap w:val="0"/>
            <w:vAlign w:val="center"/>
          </w:tcPr>
          <w:p>
            <w:pPr>
              <w:widowControl/>
              <w:spacing w:line="360" w:lineRule="auto"/>
              <w:jc w:val="left"/>
              <w:rPr>
                <w:rFonts w:hint="eastAsia" w:ascii="宋体" w:hAnsi="宋体" w:cs="宋体"/>
              </w:rPr>
            </w:pPr>
            <w:r>
              <w:rPr>
                <w:rFonts w:hint="eastAsia" w:ascii="宋体" w:hAnsi="宋体" w:cs="宋体"/>
              </w:rPr>
              <w:t>供应商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50" w:type="dxa"/>
            <w:noWrap w:val="0"/>
            <w:vAlign w:val="center"/>
          </w:tcPr>
          <w:p>
            <w:pPr>
              <w:widowControl/>
              <w:spacing w:line="360" w:lineRule="auto"/>
              <w:jc w:val="left"/>
              <w:rPr>
                <w:rFonts w:hint="eastAsia" w:ascii="宋体" w:hAnsi="宋体" w:cs="宋体"/>
              </w:rPr>
            </w:pPr>
            <w:r>
              <w:rPr>
                <w:rFonts w:hint="eastAsia" w:ascii="宋体" w:hAnsi="宋体" w:cs="宋体"/>
              </w:rPr>
              <w:t>1</w:t>
            </w:r>
          </w:p>
        </w:tc>
        <w:tc>
          <w:tcPr>
            <w:tcW w:w="2578" w:type="dxa"/>
            <w:noWrap w:val="0"/>
            <w:vAlign w:val="center"/>
          </w:tcPr>
          <w:p>
            <w:pPr>
              <w:widowControl/>
              <w:spacing w:line="360" w:lineRule="auto"/>
              <w:jc w:val="left"/>
              <w:rPr>
                <w:rFonts w:hint="eastAsia" w:ascii="宋体" w:hAnsi="宋体" w:cs="宋体"/>
              </w:rPr>
            </w:pPr>
            <w:r>
              <w:rPr>
                <w:rFonts w:hint="eastAsia" w:ascii="宋体" w:hAnsi="宋体" w:cs="宋体"/>
              </w:rPr>
              <w:t>现场操作站</w:t>
            </w:r>
          </w:p>
        </w:tc>
        <w:tc>
          <w:tcPr>
            <w:tcW w:w="861" w:type="dxa"/>
            <w:noWrap w:val="0"/>
            <w:vAlign w:val="center"/>
          </w:tcPr>
          <w:p>
            <w:pPr>
              <w:widowControl/>
              <w:spacing w:line="360" w:lineRule="auto"/>
              <w:jc w:val="center"/>
              <w:rPr>
                <w:rFonts w:hint="eastAsia" w:ascii="宋体" w:hAnsi="宋体" w:cs="宋体"/>
              </w:rPr>
            </w:pPr>
          </w:p>
        </w:tc>
        <w:tc>
          <w:tcPr>
            <w:tcW w:w="800"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860"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2888" w:type="dxa"/>
            <w:noWrap w:val="0"/>
            <w:vAlign w:val="center"/>
          </w:tcPr>
          <w:p>
            <w:pPr>
              <w:widowControl/>
              <w:spacing w:line="360" w:lineRule="auto"/>
              <w:jc w:val="left"/>
              <w:rPr>
                <w:rFonts w:hint="eastAsia" w:ascii="宋体" w:hAnsi="宋体" w:cs="宋体"/>
              </w:rPr>
            </w:pPr>
            <w:r>
              <w:rPr>
                <w:rFonts w:hint="eastAsia" w:ascii="宋体" w:hAnsi="宋体" w:cs="宋体"/>
              </w:rPr>
              <w:t>仿威图</w:t>
            </w:r>
            <w:r>
              <w:rPr>
                <w:rFonts w:hint="eastAsia" w:ascii="宋体" w:hAnsi="宋体" w:cs="宋体"/>
                <w:lang w:val="en-US" w:eastAsia="zh-CN"/>
              </w:rPr>
              <w:t>或同等品牌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50" w:type="dxa"/>
            <w:noWrap w:val="0"/>
            <w:vAlign w:val="center"/>
          </w:tcPr>
          <w:p>
            <w:pPr>
              <w:widowControl/>
              <w:spacing w:line="360" w:lineRule="auto"/>
              <w:jc w:val="left"/>
              <w:rPr>
                <w:rFonts w:hint="eastAsia" w:ascii="宋体" w:hAnsi="宋体" w:cs="宋体"/>
              </w:rPr>
            </w:pPr>
            <w:r>
              <w:rPr>
                <w:rFonts w:hint="eastAsia" w:ascii="宋体" w:hAnsi="宋体" w:cs="宋体"/>
              </w:rPr>
              <w:t>2</w:t>
            </w:r>
          </w:p>
        </w:tc>
        <w:tc>
          <w:tcPr>
            <w:tcW w:w="2578" w:type="dxa"/>
            <w:noWrap w:val="0"/>
            <w:vAlign w:val="center"/>
          </w:tcPr>
          <w:p>
            <w:pPr>
              <w:widowControl/>
              <w:spacing w:line="360" w:lineRule="auto"/>
              <w:jc w:val="left"/>
              <w:rPr>
                <w:rFonts w:hint="default" w:ascii="宋体" w:hAnsi="宋体" w:eastAsia="宋体" w:cs="宋体"/>
                <w:lang w:val="en-US" w:eastAsia="zh-CN"/>
              </w:rPr>
            </w:pPr>
            <w:r>
              <w:rPr>
                <w:rFonts w:hint="eastAsia" w:ascii="宋体" w:hAnsi="宋体" w:cs="宋体"/>
              </w:rPr>
              <w:t>PLC</w:t>
            </w:r>
            <w:r>
              <w:rPr>
                <w:rFonts w:hint="eastAsia" w:ascii="宋体" w:hAnsi="宋体" w:cs="宋体"/>
                <w:lang w:val="en-US" w:eastAsia="zh-CN"/>
              </w:rPr>
              <w:t>-S7-1500</w:t>
            </w:r>
          </w:p>
        </w:tc>
        <w:tc>
          <w:tcPr>
            <w:tcW w:w="861"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800"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860" w:type="dxa"/>
            <w:noWrap w:val="0"/>
            <w:vAlign w:val="center"/>
          </w:tcPr>
          <w:p>
            <w:pPr>
              <w:widowControl/>
              <w:spacing w:line="360" w:lineRule="auto"/>
              <w:jc w:val="center"/>
              <w:rPr>
                <w:rFonts w:hint="eastAsia" w:ascii="宋体" w:hAnsi="宋体" w:cs="宋体"/>
              </w:rPr>
            </w:pPr>
          </w:p>
        </w:tc>
        <w:tc>
          <w:tcPr>
            <w:tcW w:w="2888" w:type="dxa"/>
            <w:noWrap w:val="0"/>
            <w:vAlign w:val="center"/>
          </w:tcPr>
          <w:p>
            <w:pPr>
              <w:widowControl/>
              <w:spacing w:line="360" w:lineRule="auto"/>
              <w:jc w:val="left"/>
              <w:rPr>
                <w:rFonts w:hint="default" w:ascii="宋体" w:hAnsi="宋体" w:eastAsia="宋体" w:cs="宋体"/>
                <w:lang w:val="en-US" w:eastAsia="zh-CN"/>
              </w:rPr>
            </w:pPr>
            <w:r>
              <w:rPr>
                <w:rFonts w:hint="eastAsia" w:ascii="宋体" w:hAnsi="宋体" w:cs="宋体"/>
              </w:rPr>
              <w:t>西门子</w:t>
            </w:r>
            <w:r>
              <w:rPr>
                <w:rFonts w:hint="eastAsia" w:ascii="宋体" w:hAnsi="宋体" w:cs="宋体"/>
                <w:lang w:val="en-US" w:eastAsia="zh-CN"/>
              </w:rPr>
              <w:t>或同等品牌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50" w:type="dxa"/>
            <w:noWrap w:val="0"/>
            <w:vAlign w:val="center"/>
          </w:tcPr>
          <w:p>
            <w:pPr>
              <w:widowControl/>
              <w:spacing w:line="360" w:lineRule="auto"/>
              <w:jc w:val="left"/>
              <w:rPr>
                <w:rFonts w:hint="eastAsia" w:ascii="宋体" w:hAnsi="宋体" w:cs="宋体"/>
              </w:rPr>
            </w:pPr>
            <w:r>
              <w:rPr>
                <w:rFonts w:hint="eastAsia" w:ascii="宋体" w:hAnsi="宋体" w:cs="宋体"/>
              </w:rPr>
              <w:t>3</w:t>
            </w:r>
          </w:p>
        </w:tc>
        <w:tc>
          <w:tcPr>
            <w:tcW w:w="2578" w:type="dxa"/>
            <w:noWrap w:val="0"/>
            <w:vAlign w:val="center"/>
          </w:tcPr>
          <w:p>
            <w:pPr>
              <w:widowControl/>
              <w:spacing w:line="360" w:lineRule="auto"/>
              <w:jc w:val="left"/>
              <w:rPr>
                <w:rFonts w:hint="eastAsia" w:ascii="宋体" w:hAnsi="宋体" w:cs="宋体"/>
              </w:rPr>
            </w:pPr>
            <w:r>
              <w:rPr>
                <w:rFonts w:hint="eastAsia" w:ascii="宋体" w:hAnsi="宋体" w:cs="宋体"/>
              </w:rPr>
              <w:t>人机界面</w:t>
            </w:r>
          </w:p>
        </w:tc>
        <w:tc>
          <w:tcPr>
            <w:tcW w:w="861"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800"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860" w:type="dxa"/>
            <w:noWrap w:val="0"/>
            <w:vAlign w:val="center"/>
          </w:tcPr>
          <w:p>
            <w:pPr>
              <w:widowControl/>
              <w:spacing w:line="360" w:lineRule="auto"/>
              <w:jc w:val="center"/>
              <w:rPr>
                <w:rFonts w:hint="eastAsia" w:ascii="宋体" w:hAnsi="宋体" w:cs="宋体"/>
              </w:rPr>
            </w:pPr>
          </w:p>
        </w:tc>
        <w:tc>
          <w:tcPr>
            <w:tcW w:w="2888" w:type="dxa"/>
            <w:noWrap w:val="0"/>
            <w:vAlign w:val="center"/>
          </w:tcPr>
          <w:p>
            <w:pPr>
              <w:widowControl/>
              <w:spacing w:line="360" w:lineRule="auto"/>
              <w:jc w:val="left"/>
              <w:rPr>
                <w:rFonts w:hint="eastAsia" w:ascii="宋体" w:hAnsi="宋体" w:cs="宋体"/>
              </w:rPr>
            </w:pPr>
            <w:r>
              <w:rPr>
                <w:rFonts w:hint="eastAsia" w:ascii="宋体" w:hAnsi="宋体" w:cs="宋体"/>
              </w:rPr>
              <w:t>西门子</w:t>
            </w:r>
            <w:r>
              <w:rPr>
                <w:rFonts w:hint="eastAsia" w:ascii="宋体" w:hAnsi="宋体" w:cs="宋体"/>
                <w:lang w:val="en-US" w:eastAsia="zh-CN"/>
              </w:rPr>
              <w:t>或同等品牌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50" w:type="dxa"/>
            <w:noWrap w:val="0"/>
            <w:vAlign w:val="center"/>
          </w:tcPr>
          <w:p>
            <w:pPr>
              <w:widowControl/>
              <w:spacing w:line="360" w:lineRule="auto"/>
              <w:jc w:val="left"/>
              <w:rPr>
                <w:rFonts w:hint="eastAsia" w:ascii="宋体" w:hAnsi="宋体" w:cs="宋体"/>
              </w:rPr>
            </w:pPr>
            <w:r>
              <w:rPr>
                <w:rFonts w:hint="eastAsia" w:ascii="宋体" w:hAnsi="宋体" w:cs="宋体"/>
              </w:rPr>
              <w:t>4</w:t>
            </w:r>
          </w:p>
        </w:tc>
        <w:tc>
          <w:tcPr>
            <w:tcW w:w="2578" w:type="dxa"/>
            <w:noWrap w:val="0"/>
            <w:vAlign w:val="center"/>
          </w:tcPr>
          <w:p>
            <w:pPr>
              <w:widowControl/>
              <w:spacing w:line="360" w:lineRule="auto"/>
              <w:jc w:val="left"/>
              <w:rPr>
                <w:rFonts w:hint="eastAsia" w:ascii="宋体" w:hAnsi="宋体" w:cs="宋体"/>
              </w:rPr>
            </w:pPr>
            <w:r>
              <w:rPr>
                <w:rFonts w:hint="eastAsia" w:ascii="宋体" w:hAnsi="宋体" w:cs="宋体"/>
              </w:rPr>
              <w:t>总线模块</w:t>
            </w:r>
          </w:p>
        </w:tc>
        <w:tc>
          <w:tcPr>
            <w:tcW w:w="861"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800"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860" w:type="dxa"/>
            <w:noWrap w:val="0"/>
            <w:vAlign w:val="center"/>
          </w:tcPr>
          <w:p>
            <w:pPr>
              <w:widowControl/>
              <w:spacing w:line="360" w:lineRule="auto"/>
              <w:jc w:val="center"/>
              <w:rPr>
                <w:rFonts w:hint="eastAsia" w:ascii="宋体" w:hAnsi="宋体" w:cs="宋体"/>
              </w:rPr>
            </w:pPr>
          </w:p>
        </w:tc>
        <w:tc>
          <w:tcPr>
            <w:tcW w:w="2888" w:type="dxa"/>
            <w:noWrap w:val="0"/>
            <w:vAlign w:val="center"/>
          </w:tcPr>
          <w:p>
            <w:pPr>
              <w:widowControl/>
              <w:spacing w:line="360" w:lineRule="auto"/>
              <w:jc w:val="left"/>
              <w:rPr>
                <w:rFonts w:hint="eastAsia" w:ascii="宋体" w:hAnsi="宋体" w:cs="宋体"/>
              </w:rPr>
            </w:pPr>
            <w:r>
              <w:rPr>
                <w:rFonts w:hint="eastAsia" w:ascii="宋体" w:hAnsi="宋体" w:cs="宋体"/>
              </w:rPr>
              <w:t>西门子</w:t>
            </w:r>
            <w:r>
              <w:rPr>
                <w:rFonts w:hint="eastAsia" w:ascii="宋体" w:hAnsi="宋体" w:cs="宋体"/>
                <w:lang w:val="en-US" w:eastAsia="zh-CN"/>
              </w:rPr>
              <w:t>或同等品牌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50" w:type="dxa"/>
            <w:noWrap w:val="0"/>
            <w:vAlign w:val="center"/>
          </w:tcPr>
          <w:p>
            <w:pPr>
              <w:widowControl/>
              <w:spacing w:line="360" w:lineRule="auto"/>
              <w:jc w:val="left"/>
              <w:rPr>
                <w:rFonts w:hint="eastAsia" w:ascii="宋体" w:hAnsi="宋体" w:cs="宋体"/>
              </w:rPr>
            </w:pPr>
            <w:r>
              <w:rPr>
                <w:rFonts w:hint="eastAsia" w:ascii="宋体" w:hAnsi="宋体" w:cs="宋体"/>
              </w:rPr>
              <w:t>5</w:t>
            </w:r>
          </w:p>
        </w:tc>
        <w:tc>
          <w:tcPr>
            <w:tcW w:w="2578" w:type="dxa"/>
            <w:noWrap w:val="0"/>
            <w:vAlign w:val="center"/>
          </w:tcPr>
          <w:p>
            <w:pPr>
              <w:widowControl/>
              <w:spacing w:line="360" w:lineRule="auto"/>
              <w:jc w:val="left"/>
              <w:rPr>
                <w:rFonts w:hint="eastAsia" w:ascii="宋体" w:hAnsi="宋体" w:cs="宋体"/>
              </w:rPr>
            </w:pPr>
            <w:r>
              <w:rPr>
                <w:rFonts w:hint="eastAsia" w:ascii="宋体" w:hAnsi="宋体" w:cs="宋体"/>
              </w:rPr>
              <w:t>电源进线主开关</w:t>
            </w:r>
          </w:p>
        </w:tc>
        <w:tc>
          <w:tcPr>
            <w:tcW w:w="861" w:type="dxa"/>
            <w:noWrap w:val="0"/>
            <w:vAlign w:val="center"/>
          </w:tcPr>
          <w:p>
            <w:pPr>
              <w:widowControl/>
              <w:spacing w:line="360" w:lineRule="auto"/>
              <w:jc w:val="center"/>
              <w:rPr>
                <w:rFonts w:hint="eastAsia" w:ascii="宋体" w:hAnsi="宋体" w:cs="宋体"/>
              </w:rPr>
            </w:pPr>
          </w:p>
        </w:tc>
        <w:tc>
          <w:tcPr>
            <w:tcW w:w="800"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860"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2888" w:type="dxa"/>
            <w:noWrap w:val="0"/>
            <w:vAlign w:val="center"/>
          </w:tcPr>
          <w:p>
            <w:pPr>
              <w:widowControl/>
              <w:spacing w:line="360" w:lineRule="auto"/>
              <w:jc w:val="left"/>
              <w:rPr>
                <w:rFonts w:hint="eastAsia" w:ascii="宋体" w:hAnsi="宋体" w:cs="宋体"/>
              </w:rPr>
            </w:pPr>
            <w:r>
              <w:rPr>
                <w:rFonts w:hint="eastAsia" w:ascii="宋体" w:hAnsi="宋体" w:cs="宋体"/>
              </w:rPr>
              <w:t>施耐德</w:t>
            </w:r>
            <w:r>
              <w:rPr>
                <w:rFonts w:hint="eastAsia" w:ascii="宋体" w:hAnsi="宋体" w:cs="宋体"/>
                <w:lang w:val="en-US" w:eastAsia="zh-CN"/>
              </w:rPr>
              <w:t>或同等品牌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50" w:type="dxa"/>
            <w:noWrap w:val="0"/>
            <w:vAlign w:val="center"/>
          </w:tcPr>
          <w:p>
            <w:pPr>
              <w:widowControl/>
              <w:spacing w:line="360" w:lineRule="auto"/>
              <w:jc w:val="left"/>
              <w:rPr>
                <w:rFonts w:hint="eastAsia" w:ascii="宋体" w:hAnsi="宋体" w:cs="宋体"/>
              </w:rPr>
            </w:pPr>
            <w:r>
              <w:rPr>
                <w:rFonts w:hint="eastAsia" w:ascii="宋体" w:hAnsi="宋体" w:cs="宋体"/>
              </w:rPr>
              <w:t>6</w:t>
            </w:r>
          </w:p>
        </w:tc>
        <w:tc>
          <w:tcPr>
            <w:tcW w:w="2578" w:type="dxa"/>
            <w:noWrap w:val="0"/>
            <w:vAlign w:val="center"/>
          </w:tcPr>
          <w:p>
            <w:pPr>
              <w:spacing w:line="360" w:lineRule="auto"/>
              <w:jc w:val="left"/>
              <w:rPr>
                <w:rFonts w:hint="eastAsia" w:ascii="宋体" w:hAnsi="宋体" w:cs="宋体"/>
              </w:rPr>
            </w:pPr>
            <w:r>
              <w:rPr>
                <w:rFonts w:hint="eastAsia" w:ascii="宋体" w:hAnsi="宋体" w:cs="宋体"/>
              </w:rPr>
              <w:t>断路器、接触器、</w:t>
            </w:r>
          </w:p>
          <w:p>
            <w:pPr>
              <w:widowControl/>
              <w:spacing w:line="360" w:lineRule="auto"/>
              <w:jc w:val="left"/>
              <w:rPr>
                <w:rFonts w:hint="eastAsia" w:ascii="宋体" w:hAnsi="宋体" w:cs="宋体"/>
              </w:rPr>
            </w:pPr>
            <w:r>
              <w:rPr>
                <w:rFonts w:hint="eastAsia" w:ascii="宋体" w:hAnsi="宋体" w:cs="宋体"/>
              </w:rPr>
              <w:t>中间继电器</w:t>
            </w:r>
          </w:p>
        </w:tc>
        <w:tc>
          <w:tcPr>
            <w:tcW w:w="861" w:type="dxa"/>
            <w:noWrap w:val="0"/>
            <w:vAlign w:val="center"/>
          </w:tcPr>
          <w:p>
            <w:pPr>
              <w:widowControl/>
              <w:spacing w:line="360" w:lineRule="auto"/>
              <w:jc w:val="center"/>
              <w:rPr>
                <w:rFonts w:hint="eastAsia" w:ascii="宋体" w:hAnsi="宋体" w:cs="宋体"/>
              </w:rPr>
            </w:pPr>
          </w:p>
        </w:tc>
        <w:tc>
          <w:tcPr>
            <w:tcW w:w="800"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860"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2888" w:type="dxa"/>
            <w:noWrap w:val="0"/>
            <w:vAlign w:val="center"/>
          </w:tcPr>
          <w:p>
            <w:pPr>
              <w:widowControl/>
              <w:spacing w:line="360" w:lineRule="auto"/>
              <w:jc w:val="left"/>
              <w:rPr>
                <w:rFonts w:hint="eastAsia" w:ascii="宋体" w:hAnsi="宋体" w:cs="宋体"/>
              </w:rPr>
            </w:pPr>
            <w:r>
              <w:rPr>
                <w:rFonts w:hint="eastAsia" w:ascii="宋体" w:hAnsi="宋体" w:cs="宋体"/>
              </w:rPr>
              <w:t>施耐德</w:t>
            </w:r>
            <w:r>
              <w:rPr>
                <w:rFonts w:hint="eastAsia" w:ascii="宋体" w:hAnsi="宋体" w:cs="宋体"/>
                <w:lang w:val="en-US" w:eastAsia="zh-CN"/>
              </w:rPr>
              <w:t>或同等品牌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50" w:type="dxa"/>
            <w:noWrap w:val="0"/>
            <w:vAlign w:val="center"/>
          </w:tcPr>
          <w:p>
            <w:pPr>
              <w:widowControl/>
              <w:spacing w:line="360" w:lineRule="auto"/>
              <w:jc w:val="left"/>
              <w:rPr>
                <w:rFonts w:hint="eastAsia" w:ascii="宋体" w:hAnsi="宋体" w:cs="宋体"/>
              </w:rPr>
            </w:pPr>
            <w:r>
              <w:rPr>
                <w:rFonts w:hint="eastAsia" w:ascii="宋体" w:hAnsi="宋体" w:cs="宋体"/>
              </w:rPr>
              <w:t>7</w:t>
            </w:r>
          </w:p>
        </w:tc>
        <w:tc>
          <w:tcPr>
            <w:tcW w:w="2578" w:type="dxa"/>
            <w:noWrap w:val="0"/>
            <w:vAlign w:val="center"/>
          </w:tcPr>
          <w:p>
            <w:pPr>
              <w:widowControl/>
              <w:spacing w:line="360" w:lineRule="auto"/>
              <w:jc w:val="left"/>
              <w:rPr>
                <w:rFonts w:hint="eastAsia" w:ascii="宋体" w:hAnsi="宋体" w:cs="宋体"/>
              </w:rPr>
            </w:pPr>
            <w:r>
              <w:rPr>
                <w:rFonts w:hint="eastAsia" w:ascii="宋体" w:hAnsi="宋体" w:cs="宋体"/>
              </w:rPr>
              <w:t>直流稳压电源</w:t>
            </w:r>
          </w:p>
        </w:tc>
        <w:tc>
          <w:tcPr>
            <w:tcW w:w="861"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800"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860"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2888" w:type="dxa"/>
            <w:noWrap w:val="0"/>
            <w:vAlign w:val="center"/>
          </w:tcPr>
          <w:p>
            <w:pPr>
              <w:widowControl/>
              <w:spacing w:line="360" w:lineRule="auto"/>
              <w:jc w:val="left"/>
              <w:rPr>
                <w:rFonts w:hint="eastAsia" w:ascii="宋体" w:hAnsi="宋体" w:cs="宋体"/>
              </w:rPr>
            </w:pPr>
            <w:r>
              <w:rPr>
                <w:rFonts w:hint="eastAsia" w:ascii="宋体" w:hAnsi="宋体" w:cs="宋体"/>
              </w:rPr>
              <w:t>OMRON</w:t>
            </w:r>
            <w:r>
              <w:rPr>
                <w:rFonts w:hint="eastAsia" w:ascii="宋体" w:hAnsi="宋体" w:cs="宋体"/>
                <w:lang w:val="en-US" w:eastAsia="zh-CN"/>
              </w:rPr>
              <w:t>或同等品牌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50" w:type="dxa"/>
            <w:noWrap w:val="0"/>
            <w:vAlign w:val="center"/>
          </w:tcPr>
          <w:p>
            <w:pPr>
              <w:widowControl/>
              <w:spacing w:line="360" w:lineRule="auto"/>
              <w:jc w:val="left"/>
              <w:rPr>
                <w:rFonts w:hint="eastAsia" w:ascii="宋体" w:hAnsi="宋体" w:cs="宋体"/>
              </w:rPr>
            </w:pPr>
            <w:r>
              <w:rPr>
                <w:rFonts w:hint="eastAsia" w:ascii="宋体" w:hAnsi="宋体" w:cs="宋体"/>
              </w:rPr>
              <w:t>8</w:t>
            </w:r>
          </w:p>
        </w:tc>
        <w:tc>
          <w:tcPr>
            <w:tcW w:w="2578" w:type="dxa"/>
            <w:noWrap w:val="0"/>
            <w:vAlign w:val="center"/>
          </w:tcPr>
          <w:p>
            <w:pPr>
              <w:widowControl/>
              <w:spacing w:line="360" w:lineRule="auto"/>
              <w:jc w:val="left"/>
              <w:rPr>
                <w:rFonts w:hint="eastAsia" w:ascii="宋体" w:hAnsi="宋体" w:cs="宋体"/>
              </w:rPr>
            </w:pPr>
            <w:r>
              <w:rPr>
                <w:rFonts w:hint="eastAsia" w:ascii="宋体" w:hAnsi="宋体" w:cs="宋体"/>
              </w:rPr>
              <w:t>接线端子</w:t>
            </w:r>
          </w:p>
        </w:tc>
        <w:tc>
          <w:tcPr>
            <w:tcW w:w="861" w:type="dxa"/>
            <w:noWrap w:val="0"/>
            <w:vAlign w:val="center"/>
          </w:tcPr>
          <w:p>
            <w:pPr>
              <w:widowControl/>
              <w:spacing w:line="360" w:lineRule="auto"/>
              <w:jc w:val="center"/>
              <w:rPr>
                <w:rFonts w:hint="eastAsia" w:ascii="宋体" w:hAnsi="宋体" w:cs="宋体"/>
              </w:rPr>
            </w:pPr>
          </w:p>
        </w:tc>
        <w:tc>
          <w:tcPr>
            <w:tcW w:w="800"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860"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2888" w:type="dxa"/>
            <w:noWrap w:val="0"/>
            <w:vAlign w:val="center"/>
          </w:tcPr>
          <w:p>
            <w:pPr>
              <w:widowControl/>
              <w:spacing w:line="360" w:lineRule="auto"/>
              <w:jc w:val="left"/>
              <w:rPr>
                <w:rFonts w:hint="eastAsia" w:ascii="宋体" w:hAnsi="宋体" w:cs="宋体"/>
              </w:rPr>
            </w:pPr>
            <w:r>
              <w:rPr>
                <w:rFonts w:hint="eastAsia" w:ascii="宋体" w:hAnsi="宋体" w:cs="宋体"/>
              </w:rPr>
              <w:t>魏德米勒</w:t>
            </w:r>
            <w:r>
              <w:rPr>
                <w:rFonts w:hint="eastAsia" w:ascii="宋体" w:hAnsi="宋体" w:cs="宋体"/>
                <w:lang w:val="en-US" w:eastAsia="zh-CN"/>
              </w:rPr>
              <w:t>或同等品牌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50" w:type="dxa"/>
            <w:noWrap w:val="0"/>
            <w:vAlign w:val="center"/>
          </w:tcPr>
          <w:p>
            <w:pPr>
              <w:widowControl/>
              <w:spacing w:line="360" w:lineRule="auto"/>
              <w:jc w:val="left"/>
              <w:rPr>
                <w:rFonts w:hint="eastAsia" w:ascii="宋体" w:hAnsi="宋体" w:cs="宋体"/>
              </w:rPr>
            </w:pPr>
            <w:r>
              <w:rPr>
                <w:rFonts w:hint="eastAsia" w:ascii="宋体" w:hAnsi="宋体" w:cs="宋体"/>
              </w:rPr>
              <w:t>9</w:t>
            </w:r>
          </w:p>
        </w:tc>
        <w:tc>
          <w:tcPr>
            <w:tcW w:w="2578" w:type="dxa"/>
            <w:noWrap w:val="0"/>
            <w:vAlign w:val="center"/>
          </w:tcPr>
          <w:p>
            <w:pPr>
              <w:widowControl/>
              <w:spacing w:line="360" w:lineRule="auto"/>
              <w:jc w:val="left"/>
              <w:rPr>
                <w:rFonts w:hint="eastAsia" w:ascii="宋体" w:hAnsi="宋体" w:cs="宋体"/>
              </w:rPr>
            </w:pPr>
            <w:r>
              <w:rPr>
                <w:rFonts w:hint="eastAsia" w:ascii="宋体" w:hAnsi="宋体" w:cs="宋体"/>
              </w:rPr>
              <w:t>接近开关</w:t>
            </w:r>
          </w:p>
        </w:tc>
        <w:tc>
          <w:tcPr>
            <w:tcW w:w="861"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800"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860"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2888" w:type="dxa"/>
            <w:noWrap w:val="0"/>
            <w:vAlign w:val="center"/>
          </w:tcPr>
          <w:p>
            <w:pPr>
              <w:widowControl/>
              <w:spacing w:line="360" w:lineRule="auto"/>
              <w:jc w:val="left"/>
              <w:rPr>
                <w:rFonts w:hint="eastAsia" w:ascii="宋体" w:hAnsi="宋体" w:cs="宋体"/>
              </w:rPr>
            </w:pPr>
            <w:r>
              <w:rPr>
                <w:rFonts w:hint="eastAsia" w:ascii="宋体" w:hAnsi="宋体" w:cs="宋体"/>
              </w:rPr>
              <w:t>OMRON</w:t>
            </w:r>
            <w:r>
              <w:rPr>
                <w:rFonts w:hint="eastAsia" w:ascii="宋体" w:hAnsi="宋体" w:cs="宋体"/>
                <w:lang w:val="en-US" w:eastAsia="zh-CN"/>
              </w:rPr>
              <w:t>或同等品牌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noWrap w:val="0"/>
            <w:vAlign w:val="center"/>
          </w:tcPr>
          <w:p>
            <w:pPr>
              <w:widowControl/>
              <w:spacing w:line="360" w:lineRule="auto"/>
              <w:jc w:val="left"/>
              <w:rPr>
                <w:rFonts w:hint="eastAsia" w:ascii="宋体" w:hAnsi="宋体" w:cs="宋体"/>
              </w:rPr>
            </w:pPr>
            <w:r>
              <w:rPr>
                <w:rFonts w:hint="eastAsia" w:ascii="宋体" w:hAnsi="宋体" w:cs="宋体"/>
              </w:rPr>
              <w:t>10</w:t>
            </w:r>
          </w:p>
        </w:tc>
        <w:tc>
          <w:tcPr>
            <w:tcW w:w="2578" w:type="dxa"/>
            <w:noWrap w:val="0"/>
            <w:vAlign w:val="center"/>
          </w:tcPr>
          <w:p>
            <w:pPr>
              <w:widowControl/>
              <w:spacing w:line="360" w:lineRule="auto"/>
              <w:jc w:val="left"/>
              <w:rPr>
                <w:rFonts w:hint="eastAsia" w:ascii="宋体" w:hAnsi="宋体" w:cs="宋体"/>
              </w:rPr>
            </w:pPr>
            <w:r>
              <w:rPr>
                <w:rFonts w:hint="eastAsia" w:ascii="宋体" w:hAnsi="宋体" w:cs="宋体"/>
              </w:rPr>
              <w:t>变频器</w:t>
            </w:r>
          </w:p>
        </w:tc>
        <w:tc>
          <w:tcPr>
            <w:tcW w:w="861"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800"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860" w:type="dxa"/>
            <w:noWrap w:val="0"/>
            <w:vAlign w:val="center"/>
          </w:tcPr>
          <w:p>
            <w:pPr>
              <w:widowControl/>
              <w:spacing w:line="360" w:lineRule="auto"/>
              <w:jc w:val="center"/>
              <w:rPr>
                <w:rFonts w:hint="eastAsia" w:ascii="宋体" w:hAnsi="宋体" w:cs="宋体"/>
              </w:rPr>
            </w:pPr>
          </w:p>
        </w:tc>
        <w:tc>
          <w:tcPr>
            <w:tcW w:w="2888" w:type="dxa"/>
            <w:noWrap w:val="0"/>
            <w:vAlign w:val="center"/>
          </w:tcPr>
          <w:p>
            <w:pPr>
              <w:widowControl/>
              <w:spacing w:line="360" w:lineRule="auto"/>
              <w:jc w:val="left"/>
              <w:rPr>
                <w:rFonts w:hint="eastAsia" w:ascii="宋体" w:hAnsi="宋体" w:cs="宋体"/>
              </w:rPr>
            </w:pPr>
            <w:r>
              <w:rPr>
                <w:rFonts w:hint="eastAsia" w:ascii="宋体" w:hAnsi="宋体" w:cs="宋体"/>
              </w:rPr>
              <w:t>西门子</w:t>
            </w:r>
            <w:r>
              <w:rPr>
                <w:rFonts w:hint="eastAsia" w:ascii="宋体" w:hAnsi="宋体" w:cs="宋体"/>
                <w:lang w:val="en-US" w:eastAsia="zh-CN"/>
              </w:rPr>
              <w:t>或同等品牌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50" w:type="dxa"/>
            <w:noWrap w:val="0"/>
            <w:vAlign w:val="center"/>
          </w:tcPr>
          <w:p>
            <w:pPr>
              <w:widowControl/>
              <w:spacing w:line="360" w:lineRule="auto"/>
              <w:jc w:val="left"/>
              <w:rPr>
                <w:rFonts w:hint="eastAsia" w:ascii="宋体" w:hAnsi="宋体" w:cs="宋体"/>
              </w:rPr>
            </w:pPr>
            <w:r>
              <w:rPr>
                <w:rFonts w:hint="eastAsia" w:ascii="宋体" w:hAnsi="宋体" w:cs="宋体"/>
              </w:rPr>
              <w:t>11</w:t>
            </w:r>
          </w:p>
        </w:tc>
        <w:tc>
          <w:tcPr>
            <w:tcW w:w="2578" w:type="dxa"/>
            <w:noWrap w:val="0"/>
            <w:vAlign w:val="center"/>
          </w:tcPr>
          <w:p>
            <w:pPr>
              <w:widowControl/>
              <w:spacing w:line="360" w:lineRule="auto"/>
              <w:jc w:val="left"/>
              <w:rPr>
                <w:rFonts w:hint="eastAsia" w:ascii="宋体" w:hAnsi="宋体" w:cs="宋体"/>
              </w:rPr>
            </w:pPr>
            <w:r>
              <w:rPr>
                <w:rFonts w:hint="eastAsia" w:ascii="宋体" w:hAnsi="宋体" w:cs="宋体"/>
              </w:rPr>
              <w:t>选择开关、控制按钮、信号灯、警示灯</w:t>
            </w:r>
          </w:p>
        </w:tc>
        <w:tc>
          <w:tcPr>
            <w:tcW w:w="861" w:type="dxa"/>
            <w:noWrap w:val="0"/>
            <w:vAlign w:val="center"/>
          </w:tcPr>
          <w:p>
            <w:pPr>
              <w:widowControl/>
              <w:spacing w:line="360" w:lineRule="auto"/>
              <w:jc w:val="center"/>
              <w:rPr>
                <w:rFonts w:hint="eastAsia" w:ascii="宋体" w:hAnsi="宋体" w:cs="宋体"/>
              </w:rPr>
            </w:pPr>
          </w:p>
        </w:tc>
        <w:tc>
          <w:tcPr>
            <w:tcW w:w="800"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860"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2888" w:type="dxa"/>
            <w:noWrap w:val="0"/>
            <w:vAlign w:val="center"/>
          </w:tcPr>
          <w:p>
            <w:pPr>
              <w:widowControl/>
              <w:spacing w:line="360" w:lineRule="auto"/>
              <w:jc w:val="left"/>
              <w:rPr>
                <w:rFonts w:hint="eastAsia" w:ascii="宋体" w:hAnsi="宋体" w:cs="宋体"/>
              </w:rPr>
            </w:pPr>
            <w:r>
              <w:rPr>
                <w:rFonts w:hint="eastAsia" w:ascii="宋体" w:hAnsi="宋体" w:cs="宋体"/>
              </w:rPr>
              <w:t>施耐德</w:t>
            </w:r>
            <w:r>
              <w:rPr>
                <w:rFonts w:hint="eastAsia" w:ascii="宋体" w:hAnsi="宋体" w:cs="宋体"/>
                <w:lang w:val="en-US" w:eastAsia="zh-CN"/>
              </w:rPr>
              <w:t>或同等品牌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50" w:type="dxa"/>
            <w:noWrap w:val="0"/>
            <w:vAlign w:val="center"/>
          </w:tcPr>
          <w:p>
            <w:pPr>
              <w:widowControl/>
              <w:spacing w:line="360" w:lineRule="auto"/>
              <w:jc w:val="left"/>
              <w:rPr>
                <w:rFonts w:hint="eastAsia" w:ascii="宋体" w:hAnsi="宋体" w:cs="宋体"/>
              </w:rPr>
            </w:pPr>
            <w:r>
              <w:rPr>
                <w:rFonts w:hint="eastAsia" w:ascii="宋体" w:hAnsi="宋体" w:cs="宋体"/>
              </w:rPr>
              <w:t>12</w:t>
            </w:r>
          </w:p>
        </w:tc>
        <w:tc>
          <w:tcPr>
            <w:tcW w:w="2578" w:type="dxa"/>
            <w:noWrap w:val="0"/>
            <w:vAlign w:val="center"/>
          </w:tcPr>
          <w:p>
            <w:pPr>
              <w:widowControl/>
              <w:spacing w:line="360" w:lineRule="auto"/>
              <w:jc w:val="left"/>
              <w:rPr>
                <w:rFonts w:hint="eastAsia" w:ascii="宋体" w:hAnsi="宋体" w:cs="宋体"/>
              </w:rPr>
            </w:pPr>
            <w:r>
              <w:rPr>
                <w:rFonts w:hint="eastAsia" w:ascii="宋体" w:hAnsi="宋体" w:cs="宋体"/>
              </w:rPr>
              <w:t>温度传感器</w:t>
            </w:r>
          </w:p>
          <w:p>
            <w:pPr>
              <w:widowControl/>
              <w:spacing w:line="360" w:lineRule="auto"/>
              <w:jc w:val="left"/>
              <w:rPr>
                <w:rFonts w:hint="default" w:ascii="宋体" w:hAnsi="宋体" w:cs="宋体"/>
                <w:lang w:val="en-US" w:eastAsia="zh-CN"/>
              </w:rPr>
            </w:pPr>
            <w:r>
              <w:rPr>
                <w:rFonts w:hint="eastAsia" w:ascii="宋体" w:hAnsi="宋体" w:cs="宋体"/>
                <w:lang w:val="en-US" w:eastAsia="zh-CN"/>
              </w:rPr>
              <w:t>可燃气体探测器</w:t>
            </w:r>
          </w:p>
          <w:p>
            <w:pPr>
              <w:widowControl/>
              <w:spacing w:line="360" w:lineRule="auto"/>
              <w:jc w:val="left"/>
              <w:rPr>
                <w:rFonts w:hint="default" w:ascii="宋体" w:hAnsi="宋体" w:cs="宋体"/>
                <w:lang w:val="en-US" w:eastAsia="zh-CN"/>
              </w:rPr>
            </w:pPr>
            <w:r>
              <w:rPr>
                <w:rFonts w:hint="eastAsia" w:ascii="宋体" w:hAnsi="宋体" w:cs="宋体"/>
                <w:lang w:val="en-US" w:eastAsia="zh-CN"/>
              </w:rPr>
              <w:t>火焰探测器</w:t>
            </w:r>
          </w:p>
        </w:tc>
        <w:tc>
          <w:tcPr>
            <w:tcW w:w="861" w:type="dxa"/>
            <w:noWrap w:val="0"/>
            <w:vAlign w:val="center"/>
          </w:tcPr>
          <w:p>
            <w:pPr>
              <w:widowControl/>
              <w:spacing w:line="360" w:lineRule="auto"/>
              <w:jc w:val="center"/>
              <w:rPr>
                <w:rFonts w:hint="eastAsia" w:ascii="宋体" w:hAnsi="宋体" w:cs="宋体"/>
              </w:rPr>
            </w:pPr>
          </w:p>
        </w:tc>
        <w:tc>
          <w:tcPr>
            <w:tcW w:w="800"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860"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2888" w:type="dxa"/>
            <w:noWrap w:val="0"/>
            <w:vAlign w:val="center"/>
          </w:tcPr>
          <w:p>
            <w:pPr>
              <w:widowControl/>
              <w:spacing w:line="360" w:lineRule="auto"/>
              <w:jc w:val="left"/>
              <w:rPr>
                <w:rFonts w:hint="eastAsia" w:ascii="宋体" w:hAnsi="宋体" w:cs="宋体"/>
              </w:rPr>
            </w:pPr>
            <w:r>
              <w:rPr>
                <w:rFonts w:hint="eastAsia" w:ascii="宋体" w:hAnsi="宋体" w:cs="宋体"/>
              </w:rPr>
              <w:t>OMRON</w:t>
            </w:r>
            <w:r>
              <w:rPr>
                <w:rFonts w:hint="eastAsia" w:ascii="宋体" w:hAnsi="宋体" w:cs="宋体"/>
                <w:lang w:val="en-US" w:eastAsia="zh-CN"/>
              </w:rPr>
              <w:t>或同等品牌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50" w:type="dxa"/>
            <w:noWrap w:val="0"/>
            <w:vAlign w:val="center"/>
          </w:tcPr>
          <w:p>
            <w:pPr>
              <w:widowControl/>
              <w:spacing w:line="360" w:lineRule="auto"/>
              <w:jc w:val="left"/>
              <w:rPr>
                <w:rFonts w:hint="eastAsia" w:ascii="宋体" w:hAnsi="宋体" w:cs="宋体"/>
              </w:rPr>
            </w:pPr>
            <w:r>
              <w:rPr>
                <w:rFonts w:hint="eastAsia" w:ascii="宋体" w:hAnsi="宋体" w:cs="宋体"/>
              </w:rPr>
              <w:t>13</w:t>
            </w:r>
          </w:p>
        </w:tc>
        <w:tc>
          <w:tcPr>
            <w:tcW w:w="2578" w:type="dxa"/>
            <w:noWrap w:val="0"/>
            <w:vAlign w:val="center"/>
          </w:tcPr>
          <w:p>
            <w:pPr>
              <w:widowControl/>
              <w:spacing w:line="360" w:lineRule="auto"/>
              <w:jc w:val="left"/>
              <w:rPr>
                <w:rFonts w:hint="eastAsia" w:ascii="宋体" w:hAnsi="宋体" w:cs="宋体"/>
              </w:rPr>
            </w:pPr>
            <w:r>
              <w:rPr>
                <w:rFonts w:hint="eastAsia" w:ascii="宋体" w:hAnsi="宋体" w:cs="宋体"/>
              </w:rPr>
              <w:t>风压开关、压差开关</w:t>
            </w:r>
          </w:p>
        </w:tc>
        <w:tc>
          <w:tcPr>
            <w:tcW w:w="861" w:type="dxa"/>
            <w:noWrap w:val="0"/>
            <w:vAlign w:val="center"/>
          </w:tcPr>
          <w:p>
            <w:pPr>
              <w:widowControl/>
              <w:spacing w:line="360" w:lineRule="auto"/>
              <w:jc w:val="center"/>
              <w:rPr>
                <w:rFonts w:hint="eastAsia" w:ascii="宋体" w:hAnsi="宋体" w:cs="宋体"/>
              </w:rPr>
            </w:pPr>
          </w:p>
        </w:tc>
        <w:tc>
          <w:tcPr>
            <w:tcW w:w="800"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860"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2888" w:type="dxa"/>
            <w:noWrap w:val="0"/>
            <w:vAlign w:val="center"/>
          </w:tcPr>
          <w:p>
            <w:pPr>
              <w:widowControl/>
              <w:spacing w:line="360" w:lineRule="auto"/>
              <w:jc w:val="left"/>
              <w:rPr>
                <w:rFonts w:hint="eastAsia" w:ascii="宋体" w:hAnsi="宋体" w:cs="宋体"/>
              </w:rPr>
            </w:pPr>
            <w:r>
              <w:rPr>
                <w:rFonts w:hint="eastAsia" w:ascii="宋体" w:hAnsi="宋体" w:cs="宋体"/>
              </w:rPr>
              <w:t>OMRON</w:t>
            </w:r>
            <w:r>
              <w:rPr>
                <w:rFonts w:hint="eastAsia" w:ascii="宋体" w:hAnsi="宋体" w:cs="宋体"/>
                <w:lang w:val="en-US" w:eastAsia="zh-CN"/>
              </w:rPr>
              <w:t>或同等品牌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50" w:type="dxa"/>
            <w:noWrap w:val="0"/>
            <w:vAlign w:val="center"/>
          </w:tcPr>
          <w:p>
            <w:pPr>
              <w:widowControl/>
              <w:spacing w:line="360" w:lineRule="auto"/>
              <w:jc w:val="left"/>
              <w:rPr>
                <w:rFonts w:hint="eastAsia" w:ascii="宋体" w:hAnsi="宋体" w:cs="宋体"/>
              </w:rPr>
            </w:pPr>
            <w:r>
              <w:rPr>
                <w:rFonts w:hint="eastAsia" w:ascii="宋体" w:hAnsi="宋体" w:cs="宋体"/>
              </w:rPr>
              <w:t>14</w:t>
            </w:r>
          </w:p>
        </w:tc>
        <w:tc>
          <w:tcPr>
            <w:tcW w:w="2578" w:type="dxa"/>
            <w:noWrap w:val="0"/>
            <w:vAlign w:val="center"/>
          </w:tcPr>
          <w:p>
            <w:pPr>
              <w:widowControl/>
              <w:spacing w:line="360" w:lineRule="auto"/>
              <w:jc w:val="left"/>
              <w:rPr>
                <w:rFonts w:hint="eastAsia" w:ascii="宋体" w:hAnsi="宋体" w:cs="宋体"/>
              </w:rPr>
            </w:pPr>
            <w:r>
              <w:rPr>
                <w:rFonts w:hint="eastAsia" w:ascii="宋体" w:hAnsi="宋体" w:cs="宋体"/>
              </w:rPr>
              <w:t>风机</w:t>
            </w:r>
          </w:p>
        </w:tc>
        <w:tc>
          <w:tcPr>
            <w:tcW w:w="861" w:type="dxa"/>
            <w:noWrap w:val="0"/>
            <w:vAlign w:val="center"/>
          </w:tcPr>
          <w:p>
            <w:pPr>
              <w:widowControl/>
              <w:spacing w:line="360" w:lineRule="auto"/>
              <w:jc w:val="center"/>
              <w:rPr>
                <w:rFonts w:hint="eastAsia" w:ascii="宋体" w:hAnsi="宋体" w:cs="宋体"/>
              </w:rPr>
            </w:pPr>
          </w:p>
        </w:tc>
        <w:tc>
          <w:tcPr>
            <w:tcW w:w="800" w:type="dxa"/>
            <w:noWrap w:val="0"/>
            <w:vAlign w:val="center"/>
          </w:tcPr>
          <w:p>
            <w:pPr>
              <w:widowControl/>
              <w:spacing w:line="360" w:lineRule="auto"/>
              <w:jc w:val="center"/>
              <w:rPr>
                <w:rFonts w:hint="eastAsia" w:ascii="宋体" w:hAnsi="宋体" w:cs="宋体"/>
              </w:rPr>
            </w:pPr>
          </w:p>
        </w:tc>
        <w:tc>
          <w:tcPr>
            <w:tcW w:w="860"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2888" w:type="dxa"/>
            <w:noWrap w:val="0"/>
            <w:vAlign w:val="center"/>
          </w:tcPr>
          <w:p>
            <w:pPr>
              <w:widowControl/>
              <w:spacing w:line="360" w:lineRule="auto"/>
              <w:jc w:val="left"/>
              <w:rPr>
                <w:rFonts w:hint="default" w:ascii="宋体" w:hAnsi="宋体" w:eastAsia="宋体" w:cs="宋体"/>
                <w:lang w:val="en-US" w:eastAsia="zh-CN"/>
              </w:rPr>
            </w:pPr>
            <w:r>
              <w:rPr>
                <w:rFonts w:hint="eastAsia" w:ascii="宋体" w:hAnsi="宋体" w:cs="宋体"/>
              </w:rPr>
              <w:t>通用</w:t>
            </w:r>
            <w:r>
              <w:rPr>
                <w:rFonts w:hint="eastAsia" w:ascii="宋体" w:hAnsi="宋体" w:cs="宋体"/>
                <w:lang w:val="en-US" w:eastAsia="zh-CN"/>
              </w:rPr>
              <w:t>或同等品牌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50" w:type="dxa"/>
            <w:noWrap w:val="0"/>
            <w:vAlign w:val="center"/>
          </w:tcPr>
          <w:p>
            <w:pPr>
              <w:widowControl/>
              <w:spacing w:line="360" w:lineRule="auto"/>
              <w:jc w:val="left"/>
              <w:rPr>
                <w:rFonts w:ascii="宋体" w:hAnsi="宋体" w:cs="宋体"/>
              </w:rPr>
            </w:pPr>
            <w:r>
              <w:rPr>
                <w:rFonts w:hint="eastAsia" w:ascii="宋体" w:hAnsi="宋体" w:cs="宋体"/>
              </w:rPr>
              <w:t>15</w:t>
            </w:r>
          </w:p>
        </w:tc>
        <w:tc>
          <w:tcPr>
            <w:tcW w:w="2578" w:type="dxa"/>
            <w:noWrap w:val="0"/>
            <w:vAlign w:val="center"/>
          </w:tcPr>
          <w:p>
            <w:pPr>
              <w:widowControl/>
              <w:spacing w:line="360" w:lineRule="auto"/>
              <w:jc w:val="left"/>
              <w:rPr>
                <w:rFonts w:hint="eastAsia" w:ascii="宋体" w:hAnsi="宋体" w:cs="宋体"/>
              </w:rPr>
            </w:pPr>
            <w:r>
              <w:rPr>
                <w:rFonts w:hint="eastAsia" w:ascii="宋体" w:hAnsi="宋体" w:cs="宋体"/>
              </w:rPr>
              <w:t>灯具</w:t>
            </w:r>
          </w:p>
        </w:tc>
        <w:tc>
          <w:tcPr>
            <w:tcW w:w="861" w:type="dxa"/>
            <w:noWrap w:val="0"/>
            <w:vAlign w:val="center"/>
          </w:tcPr>
          <w:p>
            <w:pPr>
              <w:widowControl/>
              <w:spacing w:line="360" w:lineRule="auto"/>
              <w:jc w:val="center"/>
              <w:rPr>
                <w:rFonts w:hint="eastAsia" w:ascii="宋体" w:hAnsi="宋体" w:cs="宋体"/>
              </w:rPr>
            </w:pPr>
          </w:p>
        </w:tc>
        <w:tc>
          <w:tcPr>
            <w:tcW w:w="800" w:type="dxa"/>
            <w:noWrap w:val="0"/>
            <w:vAlign w:val="center"/>
          </w:tcPr>
          <w:p>
            <w:pPr>
              <w:widowControl/>
              <w:spacing w:line="360" w:lineRule="auto"/>
              <w:jc w:val="center"/>
              <w:rPr>
                <w:rFonts w:hint="eastAsia" w:ascii="宋体" w:hAnsi="宋体" w:cs="宋体"/>
              </w:rPr>
            </w:pPr>
          </w:p>
        </w:tc>
        <w:tc>
          <w:tcPr>
            <w:tcW w:w="860"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2888" w:type="dxa"/>
            <w:noWrap w:val="0"/>
            <w:vAlign w:val="center"/>
          </w:tcPr>
          <w:p>
            <w:pPr>
              <w:widowControl/>
              <w:spacing w:line="360" w:lineRule="auto"/>
              <w:jc w:val="left"/>
              <w:rPr>
                <w:rFonts w:hint="eastAsia" w:ascii="宋体" w:hAnsi="宋体" w:cs="宋体"/>
              </w:rPr>
            </w:pPr>
            <w:r>
              <w:rPr>
                <w:rFonts w:hint="eastAsia" w:ascii="宋体" w:hAnsi="宋体" w:cs="宋体"/>
              </w:rPr>
              <w:t>飞利浦</w:t>
            </w:r>
            <w:r>
              <w:rPr>
                <w:rFonts w:hint="eastAsia" w:ascii="宋体" w:hAnsi="宋体" w:cs="宋体"/>
                <w:lang w:val="en-US" w:eastAsia="zh-CN"/>
              </w:rPr>
              <w:t>或同等品牌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50" w:type="dxa"/>
            <w:noWrap w:val="0"/>
            <w:vAlign w:val="center"/>
          </w:tcPr>
          <w:p>
            <w:pPr>
              <w:widowControl/>
              <w:spacing w:line="360" w:lineRule="auto"/>
              <w:jc w:val="left"/>
              <w:rPr>
                <w:rFonts w:hint="eastAsia" w:ascii="宋体" w:hAnsi="宋体" w:cs="宋体"/>
              </w:rPr>
            </w:pPr>
            <w:r>
              <w:rPr>
                <w:rFonts w:hint="eastAsia" w:ascii="宋体" w:hAnsi="宋体" w:cs="宋体"/>
              </w:rPr>
              <w:t>16</w:t>
            </w:r>
          </w:p>
        </w:tc>
        <w:tc>
          <w:tcPr>
            <w:tcW w:w="2578" w:type="dxa"/>
            <w:noWrap w:val="0"/>
            <w:vAlign w:val="center"/>
          </w:tcPr>
          <w:p>
            <w:pPr>
              <w:widowControl/>
              <w:spacing w:line="360" w:lineRule="auto"/>
              <w:jc w:val="left"/>
              <w:rPr>
                <w:rFonts w:hint="eastAsia" w:ascii="宋体" w:hAnsi="宋体" w:cs="宋体"/>
              </w:rPr>
            </w:pPr>
            <w:r>
              <w:rPr>
                <w:rFonts w:hint="eastAsia" w:ascii="宋体" w:hAnsi="宋体" w:cs="宋体"/>
              </w:rPr>
              <w:t>纸盒</w:t>
            </w:r>
          </w:p>
        </w:tc>
        <w:tc>
          <w:tcPr>
            <w:tcW w:w="861" w:type="dxa"/>
            <w:noWrap w:val="0"/>
            <w:vAlign w:val="center"/>
          </w:tcPr>
          <w:p>
            <w:pPr>
              <w:widowControl/>
              <w:spacing w:line="360" w:lineRule="auto"/>
              <w:jc w:val="center"/>
              <w:rPr>
                <w:rFonts w:hint="eastAsia" w:ascii="宋体" w:hAnsi="宋体" w:cs="宋体"/>
              </w:rPr>
            </w:pPr>
          </w:p>
        </w:tc>
        <w:tc>
          <w:tcPr>
            <w:tcW w:w="800" w:type="dxa"/>
            <w:noWrap w:val="0"/>
            <w:vAlign w:val="center"/>
          </w:tcPr>
          <w:p>
            <w:pPr>
              <w:widowControl/>
              <w:spacing w:line="360" w:lineRule="auto"/>
              <w:jc w:val="center"/>
              <w:rPr>
                <w:rFonts w:hint="eastAsia" w:ascii="宋体" w:hAnsi="宋体" w:cs="宋体"/>
              </w:rPr>
            </w:pPr>
          </w:p>
        </w:tc>
        <w:tc>
          <w:tcPr>
            <w:tcW w:w="860" w:type="dxa"/>
            <w:noWrap w:val="0"/>
            <w:vAlign w:val="center"/>
          </w:tcPr>
          <w:p>
            <w:pPr>
              <w:widowControl/>
              <w:spacing w:line="360" w:lineRule="auto"/>
              <w:jc w:val="center"/>
              <w:rPr>
                <w:rFonts w:hint="eastAsia" w:ascii="宋体" w:hAnsi="宋体" w:cs="宋体"/>
              </w:rPr>
            </w:pPr>
            <w:r>
              <w:rPr>
                <w:rFonts w:hint="eastAsia" w:ascii="宋体" w:hAnsi="宋体" w:cs="宋体"/>
              </w:rPr>
              <w:t>★</w:t>
            </w:r>
          </w:p>
        </w:tc>
        <w:tc>
          <w:tcPr>
            <w:tcW w:w="2888" w:type="dxa"/>
            <w:noWrap w:val="0"/>
            <w:vAlign w:val="center"/>
          </w:tcPr>
          <w:p>
            <w:pPr>
              <w:widowControl/>
              <w:spacing w:line="360" w:lineRule="auto"/>
              <w:jc w:val="left"/>
              <w:rPr>
                <w:rFonts w:ascii="宋体" w:hAnsi="宋体" w:cs="宋体"/>
              </w:rPr>
            </w:pPr>
            <w:r>
              <w:rPr>
                <w:rFonts w:hint="eastAsia" w:ascii="宋体" w:hAnsi="宋体" w:cs="宋体"/>
              </w:rPr>
              <w:t>启净科技</w:t>
            </w:r>
            <w:r>
              <w:rPr>
                <w:rFonts w:hint="eastAsia" w:ascii="宋体" w:hAnsi="宋体" w:cs="宋体"/>
                <w:lang w:val="en-US" w:eastAsia="zh-CN"/>
              </w:rPr>
              <w:t>或同等品牌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50" w:type="dxa"/>
            <w:noWrap w:val="0"/>
            <w:vAlign w:val="center"/>
          </w:tcPr>
          <w:p>
            <w:pPr>
              <w:widowControl/>
              <w:spacing w:line="360" w:lineRule="auto"/>
              <w:jc w:val="left"/>
              <w:rPr>
                <w:rFonts w:hint="default" w:ascii="宋体" w:hAnsi="宋体" w:eastAsia="宋体" w:cs="宋体"/>
                <w:lang w:val="en-US" w:eastAsia="zh-CN"/>
              </w:rPr>
            </w:pPr>
            <w:r>
              <w:rPr>
                <w:rFonts w:hint="eastAsia" w:ascii="宋体" w:hAnsi="宋体" w:cs="宋体"/>
                <w:lang w:val="en-US" w:eastAsia="zh-CN"/>
              </w:rPr>
              <w:t>17</w:t>
            </w:r>
          </w:p>
        </w:tc>
        <w:tc>
          <w:tcPr>
            <w:tcW w:w="2578" w:type="dxa"/>
            <w:noWrap w:val="0"/>
            <w:vAlign w:val="center"/>
          </w:tcPr>
          <w:p>
            <w:pPr>
              <w:widowControl/>
              <w:spacing w:line="360" w:lineRule="auto"/>
              <w:jc w:val="left"/>
              <w:rPr>
                <w:rFonts w:hint="default" w:ascii="宋体" w:hAnsi="宋体" w:eastAsia="宋体" w:cs="宋体"/>
                <w:lang w:val="en-US" w:eastAsia="zh-CN"/>
              </w:rPr>
            </w:pPr>
            <w:r>
              <w:rPr>
                <w:rFonts w:hint="eastAsia" w:ascii="宋体" w:hAnsi="宋体" w:cs="宋体"/>
                <w:lang w:val="en-US" w:eastAsia="zh-CN"/>
              </w:rPr>
              <w:t>防锈蜡喷枪</w:t>
            </w:r>
          </w:p>
        </w:tc>
        <w:tc>
          <w:tcPr>
            <w:tcW w:w="861" w:type="dxa"/>
            <w:noWrap w:val="0"/>
            <w:vAlign w:val="center"/>
          </w:tcPr>
          <w:p>
            <w:pPr>
              <w:widowControl/>
              <w:spacing w:line="360" w:lineRule="auto"/>
              <w:jc w:val="center"/>
              <w:rPr>
                <w:rFonts w:hint="eastAsia" w:ascii="宋体" w:hAnsi="宋体" w:cs="宋体"/>
                <w:kern w:val="2"/>
                <w:sz w:val="21"/>
                <w:szCs w:val="21"/>
                <w:lang w:val="en-US" w:eastAsia="zh-CN" w:bidi="ar-SA"/>
              </w:rPr>
            </w:pPr>
            <w:r>
              <w:rPr>
                <w:rFonts w:hint="eastAsia" w:ascii="宋体" w:hAnsi="宋体" w:cs="宋体"/>
              </w:rPr>
              <w:t>★</w:t>
            </w:r>
          </w:p>
        </w:tc>
        <w:tc>
          <w:tcPr>
            <w:tcW w:w="800" w:type="dxa"/>
            <w:noWrap w:val="0"/>
            <w:vAlign w:val="center"/>
          </w:tcPr>
          <w:p>
            <w:pPr>
              <w:widowControl/>
              <w:spacing w:line="360" w:lineRule="auto"/>
              <w:jc w:val="center"/>
              <w:rPr>
                <w:rFonts w:hint="eastAsia" w:ascii="宋体" w:hAnsi="宋体" w:cs="宋体"/>
                <w:kern w:val="2"/>
                <w:sz w:val="21"/>
                <w:szCs w:val="21"/>
                <w:lang w:val="en-US" w:eastAsia="zh-CN" w:bidi="ar-SA"/>
              </w:rPr>
            </w:pPr>
            <w:r>
              <w:rPr>
                <w:rFonts w:hint="eastAsia" w:ascii="宋体" w:hAnsi="宋体" w:cs="宋体"/>
              </w:rPr>
              <w:t>★</w:t>
            </w:r>
          </w:p>
        </w:tc>
        <w:tc>
          <w:tcPr>
            <w:tcW w:w="860" w:type="dxa"/>
            <w:noWrap w:val="0"/>
            <w:vAlign w:val="center"/>
          </w:tcPr>
          <w:p>
            <w:pPr>
              <w:widowControl/>
              <w:spacing w:line="360" w:lineRule="auto"/>
              <w:jc w:val="center"/>
              <w:rPr>
                <w:rFonts w:hint="eastAsia" w:ascii="宋体" w:hAnsi="宋体" w:cs="宋体"/>
              </w:rPr>
            </w:pPr>
          </w:p>
        </w:tc>
        <w:tc>
          <w:tcPr>
            <w:tcW w:w="2888" w:type="dxa"/>
            <w:noWrap w:val="0"/>
            <w:vAlign w:val="center"/>
          </w:tcPr>
          <w:p>
            <w:pPr>
              <w:widowControl/>
              <w:spacing w:line="360" w:lineRule="auto"/>
              <w:jc w:val="left"/>
              <w:rPr>
                <w:rFonts w:hint="eastAsia" w:ascii="宋体" w:hAnsi="宋体" w:eastAsia="宋体" w:cs="宋体"/>
                <w:lang w:val="en-US" w:eastAsia="zh-CN"/>
              </w:rPr>
            </w:pPr>
            <w:r>
              <w:rPr>
                <w:rFonts w:hint="eastAsia" w:ascii="宋体" w:hAnsi="宋体" w:cs="宋体"/>
                <w:lang w:val="en-US" w:eastAsia="zh-CN"/>
              </w:rPr>
              <w:t>固瑞克或同等品牌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50" w:type="dxa"/>
            <w:noWrap w:val="0"/>
            <w:vAlign w:val="center"/>
          </w:tcPr>
          <w:p>
            <w:pPr>
              <w:widowControl/>
              <w:spacing w:line="360" w:lineRule="auto"/>
              <w:jc w:val="left"/>
              <w:rPr>
                <w:rFonts w:hint="default" w:ascii="宋体" w:hAnsi="宋体" w:eastAsia="宋体" w:cs="宋体"/>
                <w:lang w:val="en-US" w:eastAsia="zh-CN"/>
              </w:rPr>
            </w:pPr>
            <w:r>
              <w:rPr>
                <w:rFonts w:hint="eastAsia" w:ascii="宋体" w:hAnsi="宋体" w:cs="宋体"/>
                <w:lang w:val="en-US" w:eastAsia="zh-CN"/>
              </w:rPr>
              <w:t>18</w:t>
            </w:r>
          </w:p>
        </w:tc>
        <w:tc>
          <w:tcPr>
            <w:tcW w:w="2578" w:type="dxa"/>
            <w:noWrap w:val="0"/>
            <w:vAlign w:val="center"/>
          </w:tcPr>
          <w:p>
            <w:pPr>
              <w:widowControl/>
              <w:spacing w:line="360" w:lineRule="auto"/>
              <w:jc w:val="left"/>
              <w:rPr>
                <w:rFonts w:hint="eastAsia" w:ascii="宋体" w:hAnsi="宋体" w:cs="宋体"/>
              </w:rPr>
            </w:pPr>
            <w:r>
              <w:rPr>
                <w:rFonts w:hint="eastAsia" w:ascii="宋体" w:hAnsi="宋体" w:cs="宋体"/>
                <w:lang w:val="en-US" w:eastAsia="zh-CN"/>
              </w:rPr>
              <w:t>聚脲喷枪</w:t>
            </w:r>
          </w:p>
        </w:tc>
        <w:tc>
          <w:tcPr>
            <w:tcW w:w="861" w:type="dxa"/>
            <w:noWrap w:val="0"/>
            <w:vAlign w:val="center"/>
          </w:tcPr>
          <w:p>
            <w:pPr>
              <w:widowControl/>
              <w:spacing w:line="360" w:lineRule="auto"/>
              <w:jc w:val="center"/>
              <w:rPr>
                <w:rFonts w:hint="eastAsia" w:ascii="宋体" w:hAnsi="宋体" w:cs="宋体"/>
                <w:kern w:val="2"/>
                <w:sz w:val="21"/>
                <w:szCs w:val="21"/>
                <w:lang w:val="en-US" w:eastAsia="zh-CN" w:bidi="ar-SA"/>
              </w:rPr>
            </w:pPr>
            <w:r>
              <w:rPr>
                <w:rFonts w:hint="eastAsia" w:ascii="宋体" w:hAnsi="宋体" w:cs="宋体"/>
              </w:rPr>
              <w:t>★</w:t>
            </w:r>
          </w:p>
        </w:tc>
        <w:tc>
          <w:tcPr>
            <w:tcW w:w="800" w:type="dxa"/>
            <w:noWrap w:val="0"/>
            <w:vAlign w:val="center"/>
          </w:tcPr>
          <w:p>
            <w:pPr>
              <w:widowControl/>
              <w:spacing w:line="360" w:lineRule="auto"/>
              <w:jc w:val="center"/>
              <w:rPr>
                <w:rFonts w:hint="eastAsia" w:ascii="宋体" w:hAnsi="宋体" w:cs="宋体"/>
                <w:kern w:val="2"/>
                <w:sz w:val="21"/>
                <w:szCs w:val="21"/>
                <w:lang w:val="en-US" w:eastAsia="zh-CN" w:bidi="ar-SA"/>
              </w:rPr>
            </w:pPr>
            <w:r>
              <w:rPr>
                <w:rFonts w:hint="eastAsia" w:ascii="宋体" w:hAnsi="宋体" w:cs="宋体"/>
              </w:rPr>
              <w:t>★</w:t>
            </w:r>
          </w:p>
        </w:tc>
        <w:tc>
          <w:tcPr>
            <w:tcW w:w="860" w:type="dxa"/>
            <w:noWrap w:val="0"/>
            <w:vAlign w:val="center"/>
          </w:tcPr>
          <w:p>
            <w:pPr>
              <w:widowControl/>
              <w:spacing w:line="360" w:lineRule="auto"/>
              <w:jc w:val="center"/>
              <w:rPr>
                <w:rFonts w:hint="eastAsia" w:ascii="宋体" w:hAnsi="宋体" w:cs="宋体"/>
              </w:rPr>
            </w:pPr>
          </w:p>
        </w:tc>
        <w:tc>
          <w:tcPr>
            <w:tcW w:w="2888" w:type="dxa"/>
            <w:noWrap w:val="0"/>
            <w:vAlign w:val="center"/>
          </w:tcPr>
          <w:p>
            <w:pPr>
              <w:widowControl/>
              <w:spacing w:line="360" w:lineRule="auto"/>
              <w:jc w:val="left"/>
              <w:rPr>
                <w:rFonts w:hint="eastAsia" w:ascii="宋体" w:hAnsi="宋体" w:cs="宋体"/>
              </w:rPr>
            </w:pPr>
            <w:r>
              <w:rPr>
                <w:rFonts w:hint="eastAsia" w:ascii="宋体" w:hAnsi="宋体" w:cs="宋体"/>
                <w:lang w:val="en-US" w:eastAsia="zh-CN"/>
              </w:rPr>
              <w:t>固瑞克或同等品牌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50" w:type="dxa"/>
            <w:noWrap w:val="0"/>
            <w:vAlign w:val="center"/>
          </w:tcPr>
          <w:p>
            <w:pPr>
              <w:widowControl/>
              <w:spacing w:line="360" w:lineRule="auto"/>
              <w:jc w:val="left"/>
              <w:rPr>
                <w:rFonts w:hint="default" w:ascii="宋体" w:hAnsi="宋体" w:eastAsia="宋体" w:cs="宋体"/>
                <w:lang w:val="en-US" w:eastAsia="zh-CN"/>
              </w:rPr>
            </w:pPr>
            <w:r>
              <w:rPr>
                <w:rFonts w:hint="eastAsia" w:ascii="宋体" w:hAnsi="宋体" w:cs="宋体"/>
                <w:lang w:val="en-US" w:eastAsia="zh-CN"/>
              </w:rPr>
              <w:t>19</w:t>
            </w:r>
          </w:p>
        </w:tc>
        <w:tc>
          <w:tcPr>
            <w:tcW w:w="2578" w:type="dxa"/>
            <w:noWrap w:val="0"/>
            <w:vAlign w:val="center"/>
          </w:tcPr>
          <w:p>
            <w:pPr>
              <w:widowControl/>
              <w:spacing w:line="360" w:lineRule="auto"/>
              <w:jc w:val="left"/>
              <w:rPr>
                <w:rFonts w:hint="eastAsia" w:ascii="宋体" w:hAnsi="宋体" w:eastAsia="宋体" w:cs="宋体"/>
                <w:lang w:val="en-US" w:eastAsia="zh-CN"/>
              </w:rPr>
            </w:pPr>
            <w:r>
              <w:rPr>
                <w:rFonts w:hint="eastAsia" w:ascii="宋体" w:hAnsi="宋体" w:cs="宋体"/>
                <w:lang w:val="en-US" w:eastAsia="zh-CN"/>
              </w:rPr>
              <w:t>高压泵</w:t>
            </w:r>
          </w:p>
        </w:tc>
        <w:tc>
          <w:tcPr>
            <w:tcW w:w="861" w:type="dxa"/>
            <w:noWrap w:val="0"/>
            <w:vAlign w:val="center"/>
          </w:tcPr>
          <w:p>
            <w:pPr>
              <w:widowControl/>
              <w:spacing w:line="360" w:lineRule="auto"/>
              <w:jc w:val="center"/>
              <w:rPr>
                <w:rFonts w:hint="eastAsia" w:ascii="宋体" w:hAnsi="宋体" w:cs="宋体"/>
                <w:kern w:val="2"/>
                <w:sz w:val="21"/>
                <w:szCs w:val="21"/>
                <w:lang w:val="en-US" w:eastAsia="zh-CN" w:bidi="ar-SA"/>
              </w:rPr>
            </w:pPr>
            <w:r>
              <w:rPr>
                <w:rFonts w:hint="eastAsia" w:ascii="宋体" w:hAnsi="宋体" w:cs="宋体"/>
              </w:rPr>
              <w:t>★</w:t>
            </w:r>
          </w:p>
        </w:tc>
        <w:tc>
          <w:tcPr>
            <w:tcW w:w="800" w:type="dxa"/>
            <w:noWrap w:val="0"/>
            <w:vAlign w:val="center"/>
          </w:tcPr>
          <w:p>
            <w:pPr>
              <w:widowControl/>
              <w:spacing w:line="360" w:lineRule="auto"/>
              <w:jc w:val="center"/>
              <w:rPr>
                <w:rFonts w:hint="eastAsia" w:ascii="宋体" w:hAnsi="宋体" w:cs="宋体"/>
                <w:kern w:val="2"/>
                <w:sz w:val="21"/>
                <w:szCs w:val="21"/>
                <w:lang w:val="en-US" w:eastAsia="zh-CN" w:bidi="ar-SA"/>
              </w:rPr>
            </w:pPr>
            <w:r>
              <w:rPr>
                <w:rFonts w:hint="eastAsia" w:ascii="宋体" w:hAnsi="宋体" w:cs="宋体"/>
              </w:rPr>
              <w:t>★</w:t>
            </w:r>
          </w:p>
        </w:tc>
        <w:tc>
          <w:tcPr>
            <w:tcW w:w="860" w:type="dxa"/>
            <w:noWrap w:val="0"/>
            <w:vAlign w:val="center"/>
          </w:tcPr>
          <w:p>
            <w:pPr>
              <w:widowControl/>
              <w:spacing w:line="360" w:lineRule="auto"/>
              <w:jc w:val="center"/>
              <w:rPr>
                <w:rFonts w:hint="eastAsia" w:ascii="宋体" w:hAnsi="宋体" w:cs="宋体"/>
              </w:rPr>
            </w:pPr>
          </w:p>
        </w:tc>
        <w:tc>
          <w:tcPr>
            <w:tcW w:w="2888" w:type="dxa"/>
            <w:noWrap w:val="0"/>
            <w:vAlign w:val="center"/>
          </w:tcPr>
          <w:p>
            <w:pPr>
              <w:widowControl/>
              <w:spacing w:line="360" w:lineRule="auto"/>
              <w:jc w:val="left"/>
              <w:rPr>
                <w:rFonts w:hint="eastAsia" w:ascii="宋体" w:hAnsi="宋体" w:cs="宋体"/>
              </w:rPr>
            </w:pPr>
            <w:r>
              <w:rPr>
                <w:rFonts w:hint="eastAsia" w:ascii="宋体" w:hAnsi="宋体" w:cs="宋体"/>
                <w:lang w:val="en-US" w:eastAsia="zh-CN"/>
              </w:rPr>
              <w:t>固瑞克或同等品牌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50" w:type="dxa"/>
            <w:noWrap w:val="0"/>
            <w:vAlign w:val="center"/>
          </w:tcPr>
          <w:p>
            <w:pPr>
              <w:widowControl/>
              <w:spacing w:line="360" w:lineRule="auto"/>
              <w:jc w:val="left"/>
              <w:rPr>
                <w:rFonts w:hint="default" w:ascii="宋体" w:hAnsi="宋体" w:cs="宋体"/>
                <w:lang w:val="en-US" w:eastAsia="zh-CN"/>
              </w:rPr>
            </w:pPr>
            <w:r>
              <w:rPr>
                <w:rFonts w:hint="eastAsia" w:ascii="宋体" w:hAnsi="宋体" w:cs="宋体"/>
                <w:lang w:val="en-US" w:eastAsia="zh-CN"/>
              </w:rPr>
              <w:t>20</w:t>
            </w:r>
          </w:p>
        </w:tc>
        <w:tc>
          <w:tcPr>
            <w:tcW w:w="2578" w:type="dxa"/>
            <w:noWrap w:val="0"/>
            <w:vAlign w:val="center"/>
          </w:tcPr>
          <w:p>
            <w:pPr>
              <w:widowControl/>
              <w:spacing w:line="360" w:lineRule="auto"/>
              <w:jc w:val="left"/>
              <w:rPr>
                <w:rFonts w:hint="default" w:ascii="宋体" w:hAnsi="宋体" w:cs="宋体"/>
                <w:lang w:val="en-US" w:eastAsia="zh-CN"/>
              </w:rPr>
            </w:pPr>
            <w:r>
              <w:rPr>
                <w:rFonts w:hint="eastAsia" w:ascii="宋体" w:hAnsi="宋体" w:cs="宋体"/>
                <w:lang w:val="en-US" w:eastAsia="zh-CN"/>
              </w:rPr>
              <w:t>隔膜泵</w:t>
            </w:r>
          </w:p>
        </w:tc>
        <w:tc>
          <w:tcPr>
            <w:tcW w:w="861" w:type="dxa"/>
            <w:noWrap w:val="0"/>
            <w:vAlign w:val="center"/>
          </w:tcPr>
          <w:p>
            <w:pPr>
              <w:widowControl/>
              <w:spacing w:line="360" w:lineRule="auto"/>
              <w:jc w:val="center"/>
              <w:rPr>
                <w:rFonts w:hint="eastAsia" w:ascii="宋体" w:hAnsi="宋体" w:cs="宋体"/>
                <w:kern w:val="2"/>
                <w:sz w:val="21"/>
                <w:szCs w:val="21"/>
                <w:lang w:val="en-US" w:eastAsia="zh-CN" w:bidi="ar-SA"/>
              </w:rPr>
            </w:pPr>
            <w:r>
              <w:rPr>
                <w:rFonts w:hint="eastAsia" w:ascii="宋体" w:hAnsi="宋体" w:cs="宋体"/>
              </w:rPr>
              <w:t>★</w:t>
            </w:r>
          </w:p>
        </w:tc>
        <w:tc>
          <w:tcPr>
            <w:tcW w:w="800" w:type="dxa"/>
            <w:noWrap w:val="0"/>
            <w:vAlign w:val="center"/>
          </w:tcPr>
          <w:p>
            <w:pPr>
              <w:widowControl/>
              <w:spacing w:line="360" w:lineRule="auto"/>
              <w:jc w:val="center"/>
              <w:rPr>
                <w:rFonts w:hint="eastAsia" w:ascii="宋体" w:hAnsi="宋体" w:cs="宋体"/>
                <w:kern w:val="2"/>
                <w:sz w:val="21"/>
                <w:szCs w:val="21"/>
                <w:lang w:val="en-US" w:eastAsia="zh-CN" w:bidi="ar-SA"/>
              </w:rPr>
            </w:pPr>
            <w:r>
              <w:rPr>
                <w:rFonts w:hint="eastAsia" w:ascii="宋体" w:hAnsi="宋体" w:cs="宋体"/>
              </w:rPr>
              <w:t>★</w:t>
            </w:r>
          </w:p>
        </w:tc>
        <w:tc>
          <w:tcPr>
            <w:tcW w:w="860" w:type="dxa"/>
            <w:noWrap w:val="0"/>
            <w:vAlign w:val="center"/>
          </w:tcPr>
          <w:p>
            <w:pPr>
              <w:widowControl/>
              <w:spacing w:line="360" w:lineRule="auto"/>
              <w:jc w:val="center"/>
              <w:rPr>
                <w:rFonts w:hint="eastAsia" w:ascii="宋体" w:hAnsi="宋体" w:cs="宋体"/>
              </w:rPr>
            </w:pPr>
          </w:p>
        </w:tc>
        <w:tc>
          <w:tcPr>
            <w:tcW w:w="2888" w:type="dxa"/>
            <w:noWrap w:val="0"/>
            <w:vAlign w:val="center"/>
          </w:tcPr>
          <w:p>
            <w:pPr>
              <w:widowControl/>
              <w:spacing w:line="360" w:lineRule="auto"/>
              <w:jc w:val="left"/>
              <w:rPr>
                <w:rFonts w:hint="eastAsia" w:ascii="宋体" w:hAnsi="宋体" w:cs="宋体"/>
              </w:rPr>
            </w:pPr>
            <w:r>
              <w:rPr>
                <w:rFonts w:hint="eastAsia" w:ascii="宋体" w:hAnsi="宋体" w:cs="宋体"/>
                <w:lang w:val="en-US" w:eastAsia="zh-CN"/>
              </w:rPr>
              <w:t>固瑞克或同等品牌</w:t>
            </w:r>
          </w:p>
        </w:tc>
      </w:tr>
    </w:tbl>
    <w:p>
      <w:pPr>
        <w:pStyle w:val="126"/>
        <w:spacing w:line="360" w:lineRule="auto"/>
        <w:ind w:firstLine="0" w:firstLineChars="0"/>
        <w:rPr>
          <w:rFonts w:ascii="宋体" w:hAnsi="宋体"/>
          <w:sz w:val="24"/>
        </w:rPr>
      </w:pPr>
    </w:p>
    <w:p>
      <w:pPr>
        <w:pStyle w:val="3"/>
        <w:keepNext/>
        <w:keepLines/>
        <w:ind w:hanging="420"/>
        <w:jc w:val="both"/>
        <w:rPr>
          <w:rFonts w:hint="eastAsia" w:cs="Times New Roman"/>
          <w:i w:val="0"/>
          <w:iCs w:val="0"/>
          <w:lang w:val="en-US" w:eastAsia="zh-CN"/>
        </w:rPr>
      </w:pPr>
      <w:bookmarkStart w:id="49" w:name="_Toc49342390"/>
      <w:r>
        <w:rPr>
          <w:rFonts w:hint="eastAsia" w:cs="Times New Roman"/>
          <w:i w:val="0"/>
          <w:iCs w:val="0"/>
          <w:lang w:val="en-US" w:eastAsia="zh-CN"/>
        </w:rPr>
        <w:t>八、服务</w:t>
      </w:r>
      <w:bookmarkEnd w:id="46"/>
      <w:bookmarkEnd w:id="47"/>
      <w:bookmarkEnd w:id="49"/>
    </w:p>
    <w:p>
      <w:pPr>
        <w:pStyle w:val="126"/>
        <w:spacing w:line="360" w:lineRule="auto"/>
        <w:ind w:firstLine="480"/>
        <w:rPr>
          <w:rFonts w:ascii="宋体" w:hAnsi="宋体"/>
          <w:sz w:val="24"/>
        </w:rPr>
      </w:pPr>
      <w:bookmarkStart w:id="50" w:name="_Toc27758130"/>
      <w:bookmarkStart w:id="51" w:name="_Toc26357138"/>
      <w:r>
        <w:rPr>
          <w:rFonts w:hint="eastAsia" w:ascii="宋体" w:hAnsi="宋体"/>
          <w:sz w:val="24"/>
        </w:rPr>
        <w:t>1.</w:t>
      </w:r>
      <w:r>
        <w:rPr>
          <w:rFonts w:ascii="宋体" w:hAnsi="宋体"/>
          <w:sz w:val="24"/>
        </w:rPr>
        <w:t>质量保证期为：从设备终验收合格之日起</w:t>
      </w:r>
      <w:r>
        <w:rPr>
          <w:rFonts w:hint="eastAsia" w:ascii="宋体" w:hAnsi="宋体"/>
          <w:sz w:val="24"/>
        </w:rPr>
        <w:t>12</w:t>
      </w:r>
      <w:r>
        <w:rPr>
          <w:rFonts w:ascii="宋体" w:hAnsi="宋体"/>
          <w:sz w:val="24"/>
        </w:rPr>
        <w:t>个月。投标方对设备出现的各类故障应及时免费提供维修服务。对非人为造成的各类零件损坏，应及时免费更换</w:t>
      </w:r>
      <w:r>
        <w:rPr>
          <w:rFonts w:hint="eastAsia" w:ascii="宋体" w:hAnsi="宋体"/>
          <w:sz w:val="24"/>
        </w:rPr>
        <w:t>。</w:t>
      </w:r>
    </w:p>
    <w:p>
      <w:pPr>
        <w:pStyle w:val="126"/>
        <w:spacing w:line="360" w:lineRule="auto"/>
        <w:ind w:firstLine="480"/>
        <w:rPr>
          <w:rFonts w:hint="eastAsia" w:ascii="宋体" w:hAnsi="宋体"/>
          <w:sz w:val="24"/>
        </w:rPr>
      </w:pPr>
      <w:r>
        <w:rPr>
          <w:rFonts w:hint="eastAsia" w:ascii="宋体" w:hAnsi="宋体"/>
          <w:sz w:val="24"/>
        </w:rPr>
        <w:t>2.</w:t>
      </w:r>
      <w:r>
        <w:rPr>
          <w:rFonts w:ascii="宋体" w:hAnsi="宋体"/>
          <w:sz w:val="24"/>
        </w:rPr>
        <w:t>投标方在接到</w:t>
      </w:r>
      <w:r>
        <w:rPr>
          <w:rFonts w:hint="eastAsia" w:ascii="宋体" w:hAnsi="宋体"/>
          <w:sz w:val="24"/>
        </w:rPr>
        <w:t>设备</w:t>
      </w:r>
      <w:r>
        <w:rPr>
          <w:rFonts w:ascii="宋体" w:hAnsi="宋体"/>
          <w:sz w:val="24"/>
        </w:rPr>
        <w:t>有关故障信息后，</w:t>
      </w:r>
      <w:r>
        <w:rPr>
          <w:rFonts w:hint="eastAsia" w:ascii="宋体" w:hAnsi="宋体"/>
          <w:sz w:val="24"/>
        </w:rPr>
        <w:t>8</w:t>
      </w:r>
      <w:r>
        <w:rPr>
          <w:rFonts w:ascii="宋体" w:hAnsi="宋体"/>
          <w:sz w:val="24"/>
        </w:rPr>
        <w:t>小时内作出响应，包括口述指导排除故障等措施。如不能排除故障，投标方人员</w:t>
      </w:r>
      <w:r>
        <w:rPr>
          <w:rFonts w:hint="eastAsia" w:ascii="宋体" w:hAnsi="宋体"/>
          <w:sz w:val="24"/>
        </w:rPr>
        <w:t>应</w:t>
      </w:r>
      <w:r>
        <w:rPr>
          <w:rFonts w:ascii="宋体" w:hAnsi="宋体"/>
          <w:sz w:val="24"/>
        </w:rPr>
        <w:t>在24小时内到现场解决问题。</w:t>
      </w:r>
    </w:p>
    <w:p>
      <w:pPr>
        <w:pStyle w:val="126"/>
        <w:spacing w:line="360" w:lineRule="auto"/>
        <w:ind w:firstLine="480"/>
        <w:rPr>
          <w:rFonts w:ascii="宋体" w:hAnsi="宋体"/>
          <w:sz w:val="24"/>
        </w:rPr>
      </w:pPr>
      <w:r>
        <w:rPr>
          <w:rFonts w:hint="eastAsia" w:ascii="宋体" w:hAnsi="宋体"/>
          <w:sz w:val="24"/>
        </w:rPr>
        <w:t>3.</w:t>
      </w:r>
      <w:r>
        <w:rPr>
          <w:rFonts w:ascii="宋体" w:hAnsi="宋体"/>
          <w:sz w:val="24"/>
        </w:rPr>
        <w:t>投标方应承诺在质保期过后</w:t>
      </w:r>
      <w:r>
        <w:rPr>
          <w:rFonts w:hint="eastAsia" w:ascii="宋体" w:hAnsi="宋体"/>
          <w:sz w:val="24"/>
        </w:rPr>
        <w:t>，</w:t>
      </w:r>
      <w:r>
        <w:rPr>
          <w:rFonts w:ascii="宋体" w:hAnsi="宋体"/>
          <w:sz w:val="24"/>
        </w:rPr>
        <w:t>仍为用户提供优惠备件及优质服务。</w:t>
      </w:r>
    </w:p>
    <w:p>
      <w:pPr>
        <w:pStyle w:val="126"/>
        <w:spacing w:line="360" w:lineRule="auto"/>
        <w:ind w:firstLine="480"/>
        <w:rPr>
          <w:rFonts w:ascii="宋体" w:hAnsi="宋体"/>
          <w:sz w:val="24"/>
        </w:rPr>
      </w:pPr>
      <w:r>
        <w:rPr>
          <w:rFonts w:hint="eastAsia" w:ascii="宋体" w:hAnsi="宋体"/>
          <w:sz w:val="24"/>
        </w:rPr>
        <w:t>4.投标方需对项目方案和施工负责，项目投入使用后无法实现预期效果，投标方需对招标方造成的损失进行赔偿。</w:t>
      </w:r>
    </w:p>
    <w:p>
      <w:pPr>
        <w:pStyle w:val="3"/>
        <w:keepNext/>
        <w:keepLines/>
        <w:ind w:hanging="420"/>
        <w:jc w:val="both"/>
        <w:rPr>
          <w:rFonts w:hint="eastAsia" w:cs="Times New Roman"/>
          <w:i w:val="0"/>
          <w:iCs w:val="0"/>
          <w:lang w:val="en-US" w:eastAsia="zh-CN"/>
        </w:rPr>
      </w:pPr>
      <w:bookmarkStart w:id="52" w:name="_Toc49342391"/>
      <w:r>
        <w:rPr>
          <w:rFonts w:hint="eastAsia" w:cs="Times New Roman"/>
          <w:i w:val="0"/>
          <w:iCs w:val="0"/>
          <w:lang w:val="en-US" w:eastAsia="zh-CN"/>
        </w:rPr>
        <w:t>九、交货期</w:t>
      </w:r>
      <w:bookmarkEnd w:id="50"/>
      <w:bookmarkEnd w:id="51"/>
      <w:bookmarkEnd w:id="52"/>
    </w:p>
    <w:bookmarkEnd w:id="36"/>
    <w:p>
      <w:pPr>
        <w:shd w:val="clear" w:color="auto" w:fill="FFFFFF"/>
        <w:spacing w:line="360" w:lineRule="auto"/>
        <w:ind w:firstLine="480" w:firstLineChars="200"/>
        <w:rPr>
          <w:rFonts w:hint="eastAsia" w:ascii="宋体" w:hAnsi="宋体"/>
          <w:sz w:val="24"/>
          <w:szCs w:val="24"/>
        </w:rPr>
      </w:pPr>
      <w:r>
        <w:rPr>
          <w:rFonts w:hint="eastAsia" w:ascii="宋体" w:hAnsi="宋体"/>
          <w:sz w:val="24"/>
          <w:szCs w:val="24"/>
        </w:rPr>
        <w:t>1.</w:t>
      </w:r>
      <w:r>
        <w:rPr>
          <w:rFonts w:ascii="宋体" w:hAnsi="宋体"/>
          <w:sz w:val="24"/>
          <w:szCs w:val="24"/>
        </w:rPr>
        <w:t>交货期:</w:t>
      </w:r>
    </w:p>
    <w:p>
      <w:pPr>
        <w:shd w:val="clear" w:color="auto" w:fill="FFFFFF"/>
        <w:spacing w:line="360" w:lineRule="auto"/>
        <w:ind w:firstLine="480" w:firstLineChars="200"/>
        <w:rPr>
          <w:rFonts w:ascii="宋体" w:hAnsi="宋体"/>
          <w:sz w:val="24"/>
          <w:szCs w:val="24"/>
        </w:rPr>
      </w:pPr>
      <w:r>
        <w:rPr>
          <w:rFonts w:hint="eastAsia" w:ascii="宋体" w:hAnsi="宋体"/>
          <w:color w:val="000000"/>
          <w:sz w:val="24"/>
          <w:szCs w:val="24"/>
        </w:rPr>
        <w:t>1.1合同签订后两周内完成现场确认以及相关设计工作</w:t>
      </w:r>
    </w:p>
    <w:p>
      <w:pPr>
        <w:shd w:val="clear" w:color="auto" w:fill="FFFFFF"/>
        <w:spacing w:line="360" w:lineRule="auto"/>
        <w:ind w:firstLine="480" w:firstLineChars="200"/>
        <w:rPr>
          <w:rFonts w:ascii="宋体" w:hAnsi="宋体"/>
          <w:color w:val="000000"/>
          <w:sz w:val="24"/>
          <w:szCs w:val="24"/>
        </w:rPr>
      </w:pPr>
      <w:r>
        <w:rPr>
          <w:rFonts w:hint="eastAsia" w:ascii="宋体" w:hAnsi="宋体"/>
          <w:sz w:val="24"/>
          <w:szCs w:val="24"/>
        </w:rPr>
        <w:t>1.2</w:t>
      </w:r>
      <w:r>
        <w:rPr>
          <w:rFonts w:hint="eastAsia" w:ascii="宋体" w:hAnsi="宋体"/>
          <w:color w:val="000000"/>
          <w:sz w:val="24"/>
          <w:szCs w:val="24"/>
        </w:rPr>
        <w:t>合同签订后2个月内交货，1个月内完成现场安装调试工作，调试不能影响正常生产，连续停线时间不能超过2天。</w:t>
      </w:r>
    </w:p>
    <w:p>
      <w:pPr>
        <w:shd w:val="clear" w:color="auto" w:fill="FFFFFF"/>
        <w:spacing w:line="360" w:lineRule="auto"/>
        <w:ind w:firstLine="480" w:firstLineChars="200"/>
        <w:textAlignment w:val="top"/>
        <w:rPr>
          <w:rFonts w:hint="eastAsia" w:ascii="宋体" w:hAnsi="宋体"/>
        </w:rPr>
      </w:pPr>
      <w:r>
        <w:rPr>
          <w:rFonts w:hint="eastAsia" w:ascii="宋体" w:hAnsi="宋体"/>
          <w:sz w:val="24"/>
          <w:szCs w:val="24"/>
        </w:rPr>
        <w:t>2.</w:t>
      </w:r>
      <w:r>
        <w:rPr>
          <w:rFonts w:ascii="宋体" w:hAnsi="宋体"/>
          <w:sz w:val="24"/>
          <w:szCs w:val="24"/>
        </w:rPr>
        <w:t>交货地点:</w:t>
      </w:r>
      <w:r>
        <w:rPr>
          <w:rFonts w:hint="eastAsia" w:ascii="宋体" w:hAnsi="宋体"/>
          <w:sz w:val="24"/>
          <w:szCs w:val="24"/>
        </w:rPr>
        <w:t>济南轻卡制造公司。</w:t>
      </w:r>
    </w:p>
    <w:p>
      <w:pPr>
        <w:pStyle w:val="3"/>
        <w:keepNext/>
        <w:keepLines/>
        <w:ind w:hanging="420"/>
        <w:jc w:val="both"/>
      </w:pPr>
      <w:r>
        <w:br w:type="page"/>
      </w:r>
    </w:p>
    <w:p>
      <w:pPr>
        <w:pStyle w:val="17"/>
      </w:pPr>
    </w:p>
    <w:p>
      <w:pPr>
        <w:spacing w:line="360" w:lineRule="auto"/>
        <w:jc w:val="center"/>
        <w:outlineLvl w:val="0"/>
        <w:rPr>
          <w:rFonts w:ascii="宋体" w:hAnsi="Calibri" w:eastAsia="宋体" w:cs="Times New Roman"/>
          <w:b/>
          <w:sz w:val="36"/>
          <w:szCs w:val="36"/>
        </w:rPr>
      </w:pPr>
      <w:bookmarkStart w:id="53"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53"/>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7"/>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headerReference r:id="rId14" w:type="default"/>
          <w:footerReference r:id="rId15"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54"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5" w:name="_Toc16330018"/>
      <w:bookmarkStart w:id="56" w:name="_Toc11823"/>
      <w:bookmarkStart w:id="57" w:name="_Toc11930"/>
      <w:bookmarkStart w:id="58" w:name="_Toc17619"/>
      <w:r>
        <w:rPr>
          <w:rFonts w:hint="eastAsia" w:ascii="黑体" w:hAnsi="黑体" w:eastAsia="黑体" w:cstheme="minorEastAsia"/>
          <w:b w:val="0"/>
          <w:sz w:val="28"/>
          <w:szCs w:val="28"/>
        </w:rPr>
        <w:t>1 合同设备</w:t>
      </w:r>
      <w:bookmarkEnd w:id="55"/>
      <w:bookmarkEnd w:id="56"/>
      <w:bookmarkEnd w:id="57"/>
      <w:bookmarkEnd w:id="5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59" w:name="_Toc22800"/>
      <w:bookmarkStart w:id="60" w:name="_Toc29026"/>
      <w:bookmarkStart w:id="61" w:name="_Toc3251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2" w:name="_Toc16330019"/>
      <w:r>
        <w:rPr>
          <w:rFonts w:hint="eastAsia" w:ascii="黑体" w:hAnsi="黑体" w:eastAsia="黑体" w:cstheme="minorEastAsia"/>
          <w:b w:val="0"/>
          <w:sz w:val="28"/>
          <w:szCs w:val="28"/>
        </w:rPr>
        <w:t>2 包装</w:t>
      </w:r>
      <w:bookmarkEnd w:id="59"/>
      <w:bookmarkEnd w:id="60"/>
      <w:bookmarkEnd w:id="61"/>
      <w:bookmarkEnd w:id="6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3" w:name="_Toc2833"/>
      <w:bookmarkStart w:id="64" w:name="_Toc27144"/>
      <w:bookmarkStart w:id="65" w:name="_Toc27453"/>
      <w:bookmarkStart w:id="66" w:name="_Toc16330020"/>
      <w:r>
        <w:rPr>
          <w:rFonts w:hint="eastAsia" w:ascii="黑体" w:hAnsi="黑体" w:eastAsia="黑体" w:cstheme="minorEastAsia"/>
          <w:b w:val="0"/>
          <w:sz w:val="28"/>
          <w:szCs w:val="28"/>
        </w:rPr>
        <w:t>3 运输标记</w:t>
      </w:r>
      <w:bookmarkEnd w:id="63"/>
      <w:bookmarkEnd w:id="64"/>
      <w:bookmarkEnd w:id="65"/>
      <w:bookmarkEnd w:id="6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7" w:name="_Toc10630"/>
      <w:bookmarkStart w:id="68" w:name="_Toc16133"/>
      <w:bookmarkStart w:id="69" w:name="_Toc7431"/>
      <w:bookmarkStart w:id="70" w:name="_Toc16330021"/>
      <w:r>
        <w:rPr>
          <w:rFonts w:hint="eastAsia" w:ascii="黑体" w:hAnsi="黑体" w:eastAsia="黑体" w:cstheme="minorEastAsia"/>
          <w:b w:val="0"/>
          <w:sz w:val="28"/>
          <w:szCs w:val="28"/>
        </w:rPr>
        <w:t>4 检验</w:t>
      </w:r>
      <w:bookmarkEnd w:id="67"/>
      <w:bookmarkEnd w:id="68"/>
      <w:bookmarkEnd w:id="69"/>
      <w:bookmarkEnd w:id="7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1" w:name="_Toc16330022"/>
      <w:bookmarkStart w:id="72" w:name="_Toc19850"/>
      <w:bookmarkStart w:id="73" w:name="_Toc24467"/>
      <w:bookmarkStart w:id="74" w:name="_Toc11217"/>
      <w:r>
        <w:rPr>
          <w:rFonts w:hint="eastAsia" w:ascii="黑体" w:hAnsi="黑体" w:eastAsia="黑体" w:cstheme="minorEastAsia"/>
          <w:b w:val="0"/>
          <w:sz w:val="28"/>
          <w:szCs w:val="28"/>
        </w:rPr>
        <w:t>5 权利担保</w:t>
      </w:r>
      <w:bookmarkEnd w:id="71"/>
      <w:bookmarkEnd w:id="72"/>
      <w:bookmarkEnd w:id="73"/>
      <w:bookmarkEnd w:id="7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5" w:name="_Toc11759"/>
      <w:bookmarkStart w:id="76" w:name="_Toc27500"/>
      <w:bookmarkStart w:id="77" w:name="_Toc16330023"/>
      <w:bookmarkStart w:id="78" w:name="_Toc14809"/>
      <w:r>
        <w:rPr>
          <w:rFonts w:hint="eastAsia" w:ascii="黑体" w:hAnsi="黑体" w:eastAsia="黑体" w:cstheme="minorEastAsia"/>
          <w:b w:val="0"/>
          <w:sz w:val="28"/>
          <w:szCs w:val="28"/>
        </w:rPr>
        <w:t>6 交货</w:t>
      </w:r>
      <w:bookmarkEnd w:id="75"/>
      <w:bookmarkEnd w:id="76"/>
      <w:bookmarkEnd w:id="77"/>
      <w:bookmarkEnd w:id="7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9" w:name="_Toc2984"/>
      <w:bookmarkStart w:id="80" w:name="_Toc25510"/>
      <w:bookmarkStart w:id="81" w:name="_Toc8024"/>
      <w:bookmarkStart w:id="82" w:name="_Toc16330024"/>
      <w:r>
        <w:rPr>
          <w:rFonts w:hint="eastAsia" w:ascii="黑体" w:hAnsi="黑体" w:eastAsia="黑体" w:cstheme="minorEastAsia"/>
          <w:b w:val="0"/>
          <w:sz w:val="28"/>
          <w:szCs w:val="28"/>
        </w:rPr>
        <w:t>7 安装、调试</w:t>
      </w:r>
      <w:bookmarkEnd w:id="79"/>
      <w:bookmarkEnd w:id="80"/>
      <w:bookmarkEnd w:id="81"/>
      <w:bookmarkEnd w:id="82"/>
    </w:p>
    <w:p>
      <w:pPr>
        <w:pStyle w:val="12"/>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3" w:name="_Toc14098"/>
      <w:bookmarkStart w:id="84" w:name="_Toc14260"/>
      <w:bookmarkStart w:id="85" w:name="_Toc6350"/>
      <w:bookmarkStart w:id="86" w:name="_Toc16330025"/>
      <w:r>
        <w:rPr>
          <w:rFonts w:hint="eastAsia" w:ascii="黑体" w:hAnsi="黑体" w:eastAsia="黑体" w:cstheme="minorEastAsia"/>
          <w:b w:val="0"/>
          <w:sz w:val="28"/>
          <w:szCs w:val="28"/>
        </w:rPr>
        <w:t>8 价款与支付</w:t>
      </w:r>
      <w:bookmarkEnd w:id="83"/>
      <w:bookmarkEnd w:id="84"/>
      <w:bookmarkEnd w:id="85"/>
      <w:bookmarkEnd w:id="8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87" w:name="_Toc14531628"/>
      <w:bookmarkStart w:id="88"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87"/>
      <w:bookmarkEnd w:id="88"/>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9" w:name="_Toc25708"/>
      <w:bookmarkStart w:id="90" w:name="_Toc16330026"/>
      <w:bookmarkStart w:id="91" w:name="_Toc6726"/>
      <w:bookmarkStart w:id="92" w:name="_Toc24085"/>
      <w:r>
        <w:rPr>
          <w:rFonts w:hint="eastAsia" w:ascii="黑体" w:hAnsi="黑体" w:eastAsia="黑体" w:cstheme="minorEastAsia"/>
          <w:b w:val="0"/>
          <w:sz w:val="28"/>
          <w:szCs w:val="28"/>
        </w:rPr>
        <w:t>9 质量保证及售后服务</w:t>
      </w:r>
      <w:bookmarkEnd w:id="89"/>
      <w:bookmarkEnd w:id="90"/>
      <w:bookmarkEnd w:id="91"/>
      <w:bookmarkEnd w:id="9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3" w:name="_Toc15570"/>
      <w:bookmarkStart w:id="94" w:name="_Toc10359"/>
      <w:bookmarkStart w:id="95" w:name="_Toc16330027"/>
      <w:bookmarkStart w:id="96" w:name="_Toc12927"/>
      <w:r>
        <w:rPr>
          <w:rFonts w:hint="eastAsia" w:ascii="黑体" w:hAnsi="黑体" w:eastAsia="黑体" w:cstheme="minorEastAsia"/>
          <w:b w:val="0"/>
          <w:sz w:val="28"/>
          <w:szCs w:val="28"/>
        </w:rPr>
        <w:t>10法定责任</w:t>
      </w:r>
      <w:bookmarkEnd w:id="93"/>
      <w:bookmarkEnd w:id="94"/>
      <w:bookmarkEnd w:id="95"/>
      <w:bookmarkEnd w:id="9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7" w:name="_Toc27314"/>
      <w:bookmarkStart w:id="98" w:name="_Toc16330028"/>
      <w:bookmarkStart w:id="99" w:name="_Toc9708"/>
      <w:bookmarkStart w:id="100" w:name="_Toc30381"/>
      <w:r>
        <w:rPr>
          <w:rFonts w:hint="eastAsia" w:ascii="黑体" w:hAnsi="黑体" w:eastAsia="黑体" w:cstheme="minorEastAsia"/>
          <w:b w:val="0"/>
          <w:sz w:val="28"/>
          <w:szCs w:val="28"/>
        </w:rPr>
        <w:t>11 违约责任</w:t>
      </w:r>
      <w:bookmarkEnd w:id="97"/>
      <w:bookmarkEnd w:id="98"/>
      <w:bookmarkEnd w:id="99"/>
      <w:bookmarkEnd w:id="10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1" w:name="_Toc31554"/>
      <w:bookmarkStart w:id="102" w:name="_Toc9172"/>
      <w:bookmarkStart w:id="103" w:name="_Toc16330029"/>
      <w:bookmarkStart w:id="104" w:name="_Toc1827"/>
      <w:r>
        <w:rPr>
          <w:rFonts w:hint="eastAsia" w:ascii="黑体" w:hAnsi="黑体" w:eastAsia="黑体" w:cstheme="minorEastAsia"/>
          <w:b w:val="0"/>
          <w:sz w:val="28"/>
          <w:szCs w:val="28"/>
        </w:rPr>
        <w:t>12 合同的终止与解除</w:t>
      </w:r>
      <w:bookmarkEnd w:id="101"/>
      <w:bookmarkEnd w:id="102"/>
      <w:bookmarkEnd w:id="103"/>
      <w:bookmarkEnd w:id="10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5" w:name="_Toc31945"/>
      <w:bookmarkStart w:id="106" w:name="_Toc16330030"/>
      <w:bookmarkStart w:id="107" w:name="_Toc8620"/>
      <w:bookmarkStart w:id="108" w:name="_Toc13671"/>
      <w:r>
        <w:rPr>
          <w:rFonts w:hint="eastAsia" w:ascii="黑体" w:hAnsi="黑体" w:eastAsia="黑体" w:cstheme="minorEastAsia"/>
          <w:b w:val="0"/>
          <w:sz w:val="28"/>
          <w:szCs w:val="28"/>
        </w:rPr>
        <w:t>13 不可抗力</w:t>
      </w:r>
      <w:bookmarkEnd w:id="105"/>
      <w:bookmarkEnd w:id="106"/>
      <w:bookmarkEnd w:id="107"/>
      <w:bookmarkEnd w:id="10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9" w:name="_Toc16330031"/>
      <w:bookmarkStart w:id="110" w:name="_Toc30389"/>
      <w:bookmarkStart w:id="111" w:name="_Toc31243"/>
      <w:bookmarkStart w:id="112" w:name="_Toc637"/>
      <w:r>
        <w:rPr>
          <w:rFonts w:hint="eastAsia" w:ascii="黑体" w:hAnsi="黑体" w:eastAsia="黑体" w:cstheme="minorEastAsia"/>
          <w:b w:val="0"/>
          <w:sz w:val="28"/>
          <w:szCs w:val="28"/>
        </w:rPr>
        <w:t>14 通讯</w:t>
      </w:r>
      <w:bookmarkEnd w:id="109"/>
      <w:bookmarkEnd w:id="110"/>
      <w:bookmarkEnd w:id="111"/>
      <w:bookmarkEnd w:id="11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5"/>
        <w:tabs>
          <w:tab w:val="right" w:leader="dot" w:pos="9061"/>
        </w:tabs>
        <w:spacing w:before="240" w:beforeLines="100"/>
        <w:jc w:val="both"/>
        <w:rPr>
          <w:rFonts w:ascii="黑体" w:hAnsi="黑体" w:eastAsia="黑体" w:cstheme="minorEastAsia"/>
          <w:b w:val="0"/>
          <w:sz w:val="28"/>
          <w:szCs w:val="28"/>
        </w:rPr>
      </w:pPr>
      <w:bookmarkStart w:id="113" w:name="_Toc16330032"/>
      <w:bookmarkStart w:id="114" w:name="_Toc12984"/>
      <w:bookmarkStart w:id="115" w:name="_Toc11290"/>
      <w:bookmarkStart w:id="116" w:name="_Toc9915"/>
      <w:r>
        <w:rPr>
          <w:rFonts w:hint="eastAsia" w:ascii="黑体" w:hAnsi="黑体" w:eastAsia="黑体" w:cstheme="minorEastAsia"/>
          <w:b w:val="0"/>
          <w:sz w:val="28"/>
          <w:szCs w:val="28"/>
        </w:rPr>
        <w:t>15 适用法律及争议解决</w:t>
      </w:r>
      <w:bookmarkEnd w:id="113"/>
      <w:bookmarkEnd w:id="114"/>
      <w:bookmarkEnd w:id="115"/>
      <w:bookmarkEnd w:id="11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7" w:name="_Toc16330033"/>
      <w:bookmarkStart w:id="118" w:name="_Toc23906"/>
      <w:bookmarkStart w:id="119" w:name="_Toc23765"/>
      <w:bookmarkStart w:id="120" w:name="_Toc18207"/>
      <w:r>
        <w:rPr>
          <w:rFonts w:hint="eastAsia" w:ascii="黑体" w:hAnsi="黑体" w:eastAsia="黑体" w:cstheme="minorEastAsia"/>
          <w:b w:val="0"/>
          <w:sz w:val="28"/>
          <w:szCs w:val="28"/>
        </w:rPr>
        <w:t>16 附件</w:t>
      </w:r>
      <w:bookmarkEnd w:id="117"/>
      <w:bookmarkEnd w:id="118"/>
      <w:bookmarkEnd w:id="119"/>
      <w:bookmarkEnd w:id="12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1" w:name="_Toc17656"/>
      <w:bookmarkStart w:id="122" w:name="_Toc27202"/>
      <w:bookmarkStart w:id="123" w:name="_Toc31331"/>
      <w:bookmarkStart w:id="124" w:name="_Toc16330034"/>
      <w:r>
        <w:rPr>
          <w:rFonts w:hint="eastAsia" w:ascii="黑体" w:hAnsi="黑体" w:eastAsia="黑体" w:cstheme="minorEastAsia"/>
          <w:b w:val="0"/>
          <w:sz w:val="28"/>
          <w:szCs w:val="28"/>
        </w:rPr>
        <w:t>17 其他规定</w:t>
      </w:r>
      <w:bookmarkEnd w:id="121"/>
      <w:bookmarkEnd w:id="122"/>
      <w:bookmarkEnd w:id="123"/>
      <w:bookmarkEnd w:id="12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25" w:name="_Toc29136"/>
      <w:bookmarkStart w:id="126" w:name="_Toc16330035"/>
      <w:bookmarkStart w:id="127" w:name="_Toc17952"/>
      <w:bookmarkStart w:id="128" w:name="_Toc19077"/>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25"/>
      <w:bookmarkEnd w:id="126"/>
      <w:bookmarkEnd w:id="127"/>
      <w:bookmarkEnd w:id="12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5"/>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Theme="minorEastAsia" w:hAnsiTheme="minorEastAsia" w:eastAsiaTheme="minorEastAsia" w:cstheme="minorEastAsia"/>
          <w:sz w:val="20"/>
          <w:szCs w:val="20"/>
        </w:rPr>
      </w:pPr>
      <w:bookmarkStart w:id="129" w:name="_Toc25120"/>
      <w:bookmarkStart w:id="130" w:name="_Toc5379"/>
      <w:bookmarkStart w:id="131" w:name="_Toc16330037"/>
      <w:bookmarkStart w:id="132" w:name="_Toc24623"/>
      <w:bookmarkStart w:id="133" w:name="_Toc3778"/>
      <w:r>
        <w:rPr>
          <w:rFonts w:hint="eastAsia" w:asciiTheme="minorEastAsia" w:hAnsiTheme="minorEastAsia" w:eastAsiaTheme="minorEastAsia" w:cstheme="minorEastAsia"/>
          <w:sz w:val="20"/>
          <w:szCs w:val="20"/>
        </w:rPr>
        <w:br w:type="page"/>
      </w:r>
    </w:p>
    <w:p>
      <w:pPr>
        <w:pStyle w:val="5"/>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29"/>
      <w:bookmarkEnd w:id="130"/>
      <w:bookmarkEnd w:id="131"/>
      <w:bookmarkEnd w:id="132"/>
      <w:bookmarkEnd w:id="133"/>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34" w:name="_Toc14341849"/>
    </w:p>
    <w:p>
      <w:pPr>
        <w:ind w:right="480"/>
        <w:jc w:val="center"/>
        <w:rPr>
          <w:sz w:val="24"/>
          <w:szCs w:val="24"/>
        </w:rPr>
      </w:pPr>
      <w:r>
        <w:rPr>
          <w:rFonts w:hint="eastAsia" w:ascii="楷体_GB2312" w:hAnsi="宋体" w:eastAsia="楷体_GB2312"/>
          <w:sz w:val="24"/>
        </w:rPr>
        <w:t xml:space="preserve">                                    </w:t>
      </w:r>
    </w:p>
    <w:bookmarkEnd w:id="134"/>
    <w:p>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13"/>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3"/>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3"/>
        <w:ind w:left="0" w:firstLine="0"/>
        <w:rPr>
          <w:rFonts w:ascii="楷体" w:hAnsi="楷体" w:eastAsia="楷体" w:cs="楷体"/>
          <w:b/>
          <w:sz w:val="24"/>
          <w:szCs w:val="28"/>
        </w:rPr>
      </w:pPr>
    </w:p>
    <w:p>
      <w:pPr>
        <w:pStyle w:val="13"/>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3"/>
        <w:ind w:left="0" w:firstLine="0"/>
        <w:rPr>
          <w:rFonts w:ascii="楷体" w:hAnsi="楷体" w:eastAsia="楷体" w:cs="楷体"/>
          <w:b/>
          <w:sz w:val="24"/>
          <w:szCs w:val="28"/>
        </w:rPr>
      </w:pPr>
    </w:p>
    <w:p>
      <w:pPr>
        <w:pStyle w:val="13"/>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hint="eastAsia" w:ascii="Calibri" w:hAnsi="Calibri" w:eastAsia="宋体" w:cs="Times New Roman"/>
          <w:b/>
          <w:bCs/>
          <w:kern w:val="44"/>
          <w:sz w:val="36"/>
          <w:szCs w:val="44"/>
        </w:rPr>
        <w:sectPr>
          <w:footerReference r:id="rId18" w:type="first"/>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54"/>
    </w:p>
    <w:p>
      <w:pPr>
        <w:keepNext/>
        <w:keepLines/>
        <w:outlineLvl w:val="9"/>
        <w:rPr>
          <w:rFonts w:hint="eastAsia" w:ascii="Times New Roman" w:hAnsi="Times New Roman" w:eastAsia="宋体" w:cs="Times New Roman"/>
          <w:b/>
          <w:bCs/>
          <w:color w:val="000000"/>
          <w:sz w:val="24"/>
          <w:szCs w:val="24"/>
        </w:rPr>
      </w:pPr>
    </w:p>
    <w:p>
      <w:pPr>
        <w:pStyle w:val="17"/>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7"/>
        <w:rPr>
          <w:rFonts w:hint="eastAsia" w:ascii="Times New Roman" w:hAnsi="Times New Roman" w:eastAsia="宋体" w:cs="Times New Roman"/>
          <w:b/>
          <w:bCs/>
          <w:color w:val="000000"/>
          <w:sz w:val="24"/>
          <w:szCs w:val="24"/>
        </w:rPr>
        <w:sectPr>
          <w:footerReference r:id="rId21" w:type="first"/>
          <w:headerReference r:id="rId19" w:type="defaul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35" w:name="_Toc212369550"/>
      <w:bookmarkStart w:id="136" w:name="_Toc639004"/>
      <w:bookmarkStart w:id="137" w:name="_Toc25811"/>
      <w:bookmarkStart w:id="138"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35"/>
      <w:bookmarkEnd w:id="136"/>
      <w:bookmarkEnd w:id="137"/>
      <w:bookmarkEnd w:id="138"/>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w:t>
      </w:r>
      <w:r>
        <w:rPr>
          <w:rFonts w:hint="eastAsia" w:ascii="宋体" w:hAnsi="宋体" w:eastAsia="宋体" w:cs="Times New Roman"/>
          <w:color w:val="000000"/>
          <w:sz w:val="24"/>
          <w:szCs w:val="24"/>
          <w:lang w:val="en-US" w:eastAsia="zh-CN"/>
        </w:rPr>
        <w:t>动力</w:t>
      </w:r>
      <w:r>
        <w:rPr>
          <w:rFonts w:hint="eastAsia" w:ascii="宋体" w:hAnsi="宋体" w:eastAsia="宋体" w:cs="Times New Roman"/>
          <w:color w:val="000000"/>
          <w:sz w:val="24"/>
          <w:szCs w:val="24"/>
          <w:lang w:eastAsia="zh-CN"/>
        </w:rPr>
        <w:t>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济南轻卡出口车外观质量提升项目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济南轻卡出口车外观质量提升项目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CGZX2025040035</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0"/>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0"/>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0"/>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0"/>
              <w:spacing w:before="111"/>
              <w:ind w:left="509"/>
              <w:rPr>
                <w:highlight w:val="yellow"/>
              </w:rPr>
            </w:pPr>
            <w:r>
              <w:t xml:space="preserve">企业法人代表  </w:t>
            </w:r>
          </w:p>
        </w:tc>
        <w:tc>
          <w:tcPr>
            <w:tcW w:w="4680" w:type="dxa"/>
            <w:gridSpan w:val="4"/>
          </w:tcPr>
          <w:p>
            <w:pPr>
              <w:pStyle w:val="6"/>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14"/>
              <w:ind w:left="720"/>
            </w:pPr>
            <w:r>
              <w:t xml:space="preserve">品牌区分 </w:t>
            </w:r>
          </w:p>
        </w:tc>
        <w:tc>
          <w:tcPr>
            <w:tcW w:w="7500" w:type="dxa"/>
            <w:gridSpan w:val="6"/>
          </w:tcPr>
          <w:p>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0"/>
              <w:spacing w:before="15"/>
              <w:ind w:left="279"/>
            </w:pPr>
            <w:r>
              <w:rPr>
                <w:spacing w:val="-2"/>
              </w:rPr>
              <w:t>质量</w:t>
            </w:r>
            <w:r>
              <w:t xml:space="preserve"> </w:t>
            </w:r>
          </w:p>
          <w:p>
            <w:pPr>
              <w:pStyle w:val="130"/>
              <w:spacing w:before="30" w:line="277" w:lineRule="exact"/>
              <w:ind w:left="279"/>
            </w:pPr>
            <w:r>
              <w:rPr>
                <w:rFonts w:hint="eastAsia"/>
              </w:rPr>
              <w:t>体系</w:t>
            </w:r>
          </w:p>
        </w:tc>
        <w:tc>
          <w:tcPr>
            <w:tcW w:w="2820" w:type="dxa"/>
            <w:gridSpan w:val="2"/>
          </w:tcPr>
          <w:p>
            <w:pPr>
              <w:pStyle w:val="130"/>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0"/>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7"/>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济南轻卡出口车外观质量提升项目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济南轻卡出口车外观质量提升项目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br w:type="page"/>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附件5-2设备分项配置表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tbl>
      <w:tblPr>
        <w:tblStyle w:val="128"/>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1</w:t>
            </w:r>
          </w:p>
        </w:tc>
        <w:tc>
          <w:tcPr>
            <w:tcW w:w="1500" w:type="dxa"/>
          </w:tcPr>
          <w:p>
            <w:pPr>
              <w:pStyle w:val="136"/>
              <w:spacing w:before="133" w:line="220" w:lineRule="auto"/>
              <w:ind w:left="550"/>
              <w:rPr>
                <w:rFonts w:hint="eastAsia" w:ascii="宋体" w:hAnsi="宋体" w:cs="宋体"/>
                <w:sz w:val="20"/>
                <w:szCs w:val="20"/>
                <w:lang w:bidi="ar"/>
              </w:rPr>
            </w:pPr>
          </w:p>
        </w:tc>
        <w:tc>
          <w:tcPr>
            <w:tcW w:w="3150" w:type="dxa"/>
            <w:vAlign w:val="center"/>
          </w:tcPr>
          <w:p>
            <w:pPr>
              <w:pStyle w:val="136"/>
              <w:spacing w:before="12" w:line="204" w:lineRule="auto"/>
              <w:ind w:left="1107" w:right="130" w:hanging="977"/>
              <w:jc w:val="center"/>
              <w:rPr>
                <w:spacing w:val="-2"/>
                <w:sz w:val="21"/>
                <w:szCs w:val="21"/>
              </w:rPr>
            </w:pPr>
          </w:p>
        </w:tc>
        <w:tc>
          <w:tcPr>
            <w:tcW w:w="630"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color w:val="000000"/>
                <w:kern w:val="0"/>
                <w:sz w:val="20"/>
                <w:szCs w:val="20"/>
                <w:lang w:bidi="ar"/>
              </w:rPr>
              <w:t>台</w:t>
            </w: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2</w:t>
            </w:r>
          </w:p>
        </w:tc>
        <w:tc>
          <w:tcPr>
            <w:tcW w:w="1500" w:type="dxa"/>
          </w:tcPr>
          <w:p>
            <w:pPr>
              <w:pStyle w:val="136"/>
              <w:spacing w:before="118" w:line="221" w:lineRule="auto"/>
              <w:ind w:left="339"/>
              <w:rPr>
                <w:rFonts w:hint="eastAsia" w:ascii="宋体" w:hAnsi="宋体" w:cs="宋体"/>
                <w:sz w:val="20"/>
                <w:szCs w:val="20"/>
                <w:lang w:bidi="ar"/>
              </w:rPr>
            </w:pPr>
          </w:p>
        </w:tc>
        <w:tc>
          <w:tcPr>
            <w:tcW w:w="3150" w:type="dxa"/>
          </w:tcPr>
          <w:p>
            <w:pPr>
              <w:pStyle w:val="136"/>
              <w:spacing w:before="118" w:line="221" w:lineRule="auto"/>
              <w:ind w:left="607"/>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r>
              <w:rPr>
                <w:rFonts w:hint="eastAsia" w:ascii="宋体" w:hAnsi="宋体" w:eastAsia="宋体" w:cs="宋体"/>
                <w:color w:val="000000"/>
                <w:kern w:val="0"/>
                <w:sz w:val="20"/>
                <w:szCs w:val="20"/>
                <w:lang w:bidi="ar"/>
              </w:rPr>
              <w:t>套</w:t>
            </w: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3</w:t>
            </w:r>
          </w:p>
        </w:tc>
        <w:tc>
          <w:tcPr>
            <w:tcW w:w="1500" w:type="dxa"/>
          </w:tcPr>
          <w:p>
            <w:pPr>
              <w:pStyle w:val="136"/>
              <w:spacing w:before="157" w:line="221" w:lineRule="auto"/>
              <w:ind w:left="445"/>
              <w:rPr>
                <w:rFonts w:hint="eastAsia" w:ascii="宋体" w:hAnsi="宋体" w:cs="宋体"/>
                <w:sz w:val="20"/>
                <w:szCs w:val="20"/>
                <w:lang w:bidi="ar"/>
              </w:rPr>
            </w:pPr>
          </w:p>
        </w:tc>
        <w:tc>
          <w:tcPr>
            <w:tcW w:w="3150" w:type="dxa"/>
            <w:vAlign w:val="center"/>
          </w:tcPr>
          <w:p>
            <w:pPr>
              <w:pStyle w:val="136"/>
              <w:spacing w:before="38" w:line="214" w:lineRule="auto"/>
              <w:ind w:left="1233" w:right="104" w:hanging="1124"/>
              <w:jc w:val="center"/>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r>
              <w:rPr>
                <w:rFonts w:hint="eastAsia" w:ascii="宋体" w:hAnsi="宋体" w:eastAsia="宋体" w:cs="宋体"/>
                <w:color w:val="000000"/>
                <w:kern w:val="0"/>
                <w:sz w:val="20"/>
                <w:szCs w:val="20"/>
                <w:lang w:bidi="ar"/>
              </w:rPr>
              <w:t>套</w:t>
            </w: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4</w:t>
            </w:r>
          </w:p>
        </w:tc>
        <w:tc>
          <w:tcPr>
            <w:tcW w:w="1500" w:type="dxa"/>
          </w:tcPr>
          <w:p>
            <w:pPr>
              <w:pStyle w:val="136"/>
              <w:spacing w:before="296" w:line="182" w:lineRule="auto"/>
              <w:ind w:left="706"/>
              <w:rPr>
                <w:rFonts w:hint="eastAsia" w:ascii="宋体" w:hAnsi="宋体" w:cs="宋体"/>
                <w:sz w:val="20"/>
                <w:szCs w:val="20"/>
                <w:lang w:bidi="ar"/>
              </w:rPr>
            </w:pPr>
          </w:p>
        </w:tc>
        <w:tc>
          <w:tcPr>
            <w:tcW w:w="3150" w:type="dxa"/>
          </w:tcPr>
          <w:p>
            <w:pPr>
              <w:pStyle w:val="136"/>
              <w:spacing w:before="140" w:line="216" w:lineRule="auto"/>
              <w:ind w:left="111" w:right="138" w:firstLine="3"/>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r>
              <w:rPr>
                <w:rFonts w:hint="eastAsia" w:ascii="宋体" w:hAnsi="宋体" w:eastAsia="宋体" w:cs="宋体"/>
                <w:color w:val="000000"/>
                <w:kern w:val="0"/>
                <w:sz w:val="20"/>
                <w:szCs w:val="20"/>
                <w:lang w:bidi="ar"/>
              </w:rPr>
              <w:t>套</w:t>
            </w: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5</w:t>
            </w:r>
          </w:p>
        </w:tc>
        <w:tc>
          <w:tcPr>
            <w:tcW w:w="1500" w:type="dxa"/>
          </w:tcPr>
          <w:p>
            <w:pPr>
              <w:pStyle w:val="136"/>
              <w:spacing w:before="132" w:line="221" w:lineRule="auto"/>
              <w:ind w:left="551"/>
              <w:rPr>
                <w:rFonts w:hint="eastAsia" w:ascii="宋体" w:hAnsi="宋体" w:cs="宋体"/>
                <w:sz w:val="20"/>
                <w:szCs w:val="20"/>
                <w:lang w:bidi="ar"/>
              </w:rPr>
            </w:pPr>
          </w:p>
        </w:tc>
        <w:tc>
          <w:tcPr>
            <w:tcW w:w="3150" w:type="dxa"/>
          </w:tcPr>
          <w:p>
            <w:pPr>
              <w:pStyle w:val="136"/>
              <w:spacing w:before="12" w:line="203" w:lineRule="auto"/>
              <w:ind w:left="113" w:right="104" w:firstLine="14"/>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r>
              <w:rPr>
                <w:rFonts w:hint="eastAsia" w:ascii="宋体" w:hAnsi="宋体" w:eastAsia="宋体" w:cs="宋体"/>
                <w:color w:val="000000"/>
                <w:kern w:val="0"/>
                <w:sz w:val="20"/>
                <w:szCs w:val="20"/>
                <w:lang w:bidi="ar"/>
              </w:rPr>
              <w:t>套</w:t>
            </w: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6</w:t>
            </w:r>
          </w:p>
        </w:tc>
        <w:tc>
          <w:tcPr>
            <w:tcW w:w="1500" w:type="dxa"/>
          </w:tcPr>
          <w:p>
            <w:pPr>
              <w:pStyle w:val="136"/>
              <w:spacing w:before="144" w:line="220" w:lineRule="auto"/>
              <w:ind w:left="447"/>
              <w:rPr>
                <w:rFonts w:hint="eastAsia" w:ascii="宋体" w:hAnsi="宋体" w:cs="宋体"/>
                <w:sz w:val="20"/>
                <w:szCs w:val="20"/>
                <w:lang w:bidi="ar"/>
              </w:rPr>
            </w:pPr>
          </w:p>
        </w:tc>
        <w:tc>
          <w:tcPr>
            <w:tcW w:w="3150" w:type="dxa"/>
          </w:tcPr>
          <w:p>
            <w:pPr>
              <w:pStyle w:val="136"/>
              <w:spacing w:before="25" w:line="207" w:lineRule="auto"/>
              <w:ind w:left="118" w:right="107" w:hanging="3"/>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r>
              <w:rPr>
                <w:rFonts w:hint="eastAsia" w:ascii="宋体" w:hAnsi="宋体" w:eastAsia="宋体" w:cs="宋体"/>
                <w:color w:val="000000"/>
                <w:kern w:val="0"/>
                <w:sz w:val="20"/>
                <w:szCs w:val="20"/>
                <w:lang w:bidi="ar"/>
              </w:rPr>
              <w:t>套</w:t>
            </w: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7</w:t>
            </w:r>
          </w:p>
        </w:tc>
        <w:tc>
          <w:tcPr>
            <w:tcW w:w="1500" w:type="dxa"/>
          </w:tcPr>
          <w:p>
            <w:pPr>
              <w:pStyle w:val="136"/>
              <w:spacing w:before="204" w:line="221" w:lineRule="auto"/>
              <w:ind w:left="341"/>
              <w:rPr>
                <w:rFonts w:hint="eastAsia" w:ascii="宋体" w:hAnsi="宋体" w:cs="宋体"/>
                <w:sz w:val="20"/>
                <w:szCs w:val="20"/>
                <w:lang w:bidi="ar"/>
              </w:rPr>
            </w:pPr>
          </w:p>
        </w:tc>
        <w:tc>
          <w:tcPr>
            <w:tcW w:w="3150" w:type="dxa"/>
          </w:tcPr>
          <w:p>
            <w:pPr>
              <w:pStyle w:val="136"/>
              <w:spacing w:before="53" w:line="248" w:lineRule="auto"/>
              <w:ind w:left="118" w:right="107" w:hanging="3"/>
              <w:rPr>
                <w:rFonts w:hint="eastAsia" w:ascii="宋体" w:hAnsi="宋体" w:cs="宋体"/>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套</w:t>
            </w: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8</w:t>
            </w:r>
          </w:p>
        </w:tc>
        <w:tc>
          <w:tcPr>
            <w:tcW w:w="1500" w:type="dxa"/>
          </w:tcPr>
          <w:p>
            <w:pPr>
              <w:pStyle w:val="136"/>
              <w:spacing w:before="262" w:line="221" w:lineRule="auto"/>
              <w:ind w:left="130"/>
              <w:rPr>
                <w:rFonts w:hint="eastAsia" w:ascii="宋体" w:hAnsi="宋体" w:cs="宋体"/>
              </w:rPr>
            </w:pPr>
          </w:p>
        </w:tc>
        <w:tc>
          <w:tcPr>
            <w:tcW w:w="3150" w:type="dxa"/>
          </w:tcPr>
          <w:p>
            <w:pPr>
              <w:pStyle w:val="136"/>
              <w:spacing w:before="267" w:line="221" w:lineRule="auto"/>
              <w:ind w:left="120"/>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r>
              <w:rPr>
                <w:rFonts w:hint="eastAsia" w:ascii="宋体" w:hAnsi="宋体" w:eastAsia="宋体" w:cs="宋体"/>
                <w:color w:val="000000"/>
                <w:kern w:val="0"/>
                <w:sz w:val="20"/>
                <w:szCs w:val="20"/>
                <w:lang w:bidi="ar"/>
              </w:rPr>
              <w:t>套</w:t>
            </w: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9</w:t>
            </w:r>
          </w:p>
        </w:tc>
        <w:tc>
          <w:tcPr>
            <w:tcW w:w="1500" w:type="dxa"/>
          </w:tcPr>
          <w:p>
            <w:pPr>
              <w:pStyle w:val="136"/>
              <w:spacing w:before="172" w:line="221" w:lineRule="auto"/>
              <w:ind w:left="444"/>
              <w:rPr>
                <w:rFonts w:hint="eastAsia" w:ascii="宋体" w:hAnsi="宋体" w:cs="宋体"/>
              </w:rPr>
            </w:pPr>
          </w:p>
        </w:tc>
        <w:tc>
          <w:tcPr>
            <w:tcW w:w="3150" w:type="dxa"/>
          </w:tcPr>
          <w:p>
            <w:pPr>
              <w:pStyle w:val="136"/>
              <w:spacing w:before="172" w:line="221" w:lineRule="auto"/>
              <w:ind w:left="346"/>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r>
              <w:rPr>
                <w:rFonts w:hint="eastAsia" w:ascii="宋体" w:hAnsi="宋体" w:eastAsia="宋体" w:cs="宋体"/>
                <w:color w:val="000000"/>
                <w:kern w:val="0"/>
                <w:sz w:val="20"/>
                <w:szCs w:val="20"/>
                <w:lang w:bidi="ar"/>
              </w:rPr>
              <w:t>套</w:t>
            </w: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10</w:t>
            </w:r>
          </w:p>
        </w:tc>
        <w:tc>
          <w:tcPr>
            <w:tcW w:w="1500" w:type="dxa"/>
          </w:tcPr>
          <w:p>
            <w:pPr>
              <w:pStyle w:val="136"/>
              <w:spacing w:before="142" w:line="222" w:lineRule="auto"/>
              <w:ind w:left="555"/>
              <w:rPr>
                <w:rFonts w:hint="eastAsia" w:ascii="宋体" w:hAnsi="宋体" w:cs="宋体"/>
              </w:rPr>
            </w:pPr>
          </w:p>
        </w:tc>
        <w:tc>
          <w:tcPr>
            <w:tcW w:w="3150" w:type="dxa"/>
          </w:tcPr>
          <w:p>
            <w:pPr>
              <w:pStyle w:val="136"/>
              <w:spacing w:before="141" w:line="221" w:lineRule="auto"/>
              <w:ind w:left="399"/>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r>
              <w:rPr>
                <w:rFonts w:hint="eastAsia" w:ascii="宋体" w:hAnsi="宋体" w:eastAsia="宋体" w:cs="宋体"/>
                <w:color w:val="000000"/>
                <w:kern w:val="0"/>
                <w:sz w:val="20"/>
                <w:szCs w:val="20"/>
                <w:lang w:bidi="ar"/>
              </w:rPr>
              <w:t>套</w:t>
            </w: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11</w:t>
            </w:r>
          </w:p>
        </w:tc>
        <w:tc>
          <w:tcPr>
            <w:tcW w:w="1500" w:type="dxa"/>
            <w:shd w:val="clear" w:color="auto" w:fill="auto"/>
            <w:vAlign w:val="center"/>
          </w:tcPr>
          <w:p>
            <w:pPr>
              <w:pStyle w:val="136"/>
              <w:spacing w:before="142" w:line="222" w:lineRule="auto"/>
              <w:ind w:left="555"/>
              <w:rPr>
                <w:spacing w:val="-2"/>
                <w:sz w:val="21"/>
                <w:szCs w:val="21"/>
              </w:rPr>
            </w:pPr>
          </w:p>
        </w:tc>
        <w:tc>
          <w:tcPr>
            <w:tcW w:w="3150" w:type="dxa"/>
            <w:shd w:val="clear" w:color="auto" w:fill="auto"/>
            <w:vAlign w:val="center"/>
          </w:tcPr>
          <w:p>
            <w:pPr>
              <w:pStyle w:val="136"/>
              <w:spacing w:before="142" w:line="222" w:lineRule="auto"/>
              <w:ind w:left="555"/>
              <w:rPr>
                <w:spacing w:val="-2"/>
                <w:sz w:val="21"/>
                <w:szCs w:val="21"/>
              </w:rPr>
            </w:pPr>
          </w:p>
        </w:tc>
        <w:tc>
          <w:tcPr>
            <w:tcW w:w="630" w:type="dxa"/>
            <w:shd w:val="clear" w:color="auto" w:fill="auto"/>
            <w:vAlign w:val="center"/>
          </w:tcPr>
          <w:p>
            <w:pPr>
              <w:widowControl/>
              <w:jc w:val="center"/>
              <w:textAlignment w:val="center"/>
              <w:rPr>
                <w:rFonts w:hint="eastAsia" w:ascii="宋体" w:hAnsi="宋体" w:eastAsia="宋体"/>
                <w:szCs w:val="21"/>
              </w:rPr>
            </w:pPr>
            <w:r>
              <w:rPr>
                <w:rFonts w:hint="eastAsia" w:ascii="宋体" w:hAnsi="宋体" w:eastAsia="宋体" w:cs="宋体"/>
                <w:color w:val="000000"/>
                <w:kern w:val="0"/>
                <w:sz w:val="20"/>
                <w:szCs w:val="20"/>
                <w:lang w:bidi="ar"/>
              </w:rPr>
              <w:t>套</w:t>
            </w:r>
          </w:p>
        </w:tc>
        <w:tc>
          <w:tcPr>
            <w:tcW w:w="645" w:type="dxa"/>
            <w:shd w:val="clear" w:color="auto" w:fill="auto"/>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12</w:t>
            </w:r>
          </w:p>
        </w:tc>
        <w:tc>
          <w:tcPr>
            <w:tcW w:w="1500" w:type="dxa"/>
            <w:shd w:val="clear" w:color="auto" w:fill="auto"/>
            <w:vAlign w:val="center"/>
          </w:tcPr>
          <w:p>
            <w:pPr>
              <w:pStyle w:val="136"/>
              <w:spacing w:before="142" w:line="222" w:lineRule="auto"/>
              <w:rPr>
                <w:spacing w:val="-2"/>
                <w:sz w:val="21"/>
                <w:szCs w:val="21"/>
              </w:rPr>
            </w:pPr>
          </w:p>
        </w:tc>
        <w:tc>
          <w:tcPr>
            <w:tcW w:w="3150" w:type="dxa"/>
            <w:shd w:val="clear" w:color="auto" w:fill="auto"/>
            <w:vAlign w:val="center"/>
          </w:tcPr>
          <w:p>
            <w:pPr>
              <w:pStyle w:val="136"/>
              <w:spacing w:before="142" w:line="222" w:lineRule="auto"/>
              <w:ind w:left="555"/>
              <w:rPr>
                <w:spacing w:val="-2"/>
                <w:sz w:val="21"/>
                <w:szCs w:val="21"/>
              </w:rPr>
            </w:pPr>
          </w:p>
        </w:tc>
        <w:tc>
          <w:tcPr>
            <w:tcW w:w="630" w:type="dxa"/>
            <w:shd w:val="clear" w:color="auto" w:fill="auto"/>
            <w:vAlign w:val="center"/>
          </w:tcPr>
          <w:p>
            <w:pPr>
              <w:widowControl/>
              <w:jc w:val="center"/>
              <w:textAlignment w:val="center"/>
              <w:rPr>
                <w:rFonts w:hint="eastAsia" w:ascii="宋体" w:hAnsi="宋体" w:eastAsia="宋体"/>
                <w:szCs w:val="21"/>
              </w:rPr>
            </w:pPr>
            <w:r>
              <w:rPr>
                <w:rFonts w:hint="eastAsia" w:ascii="宋体" w:hAnsi="宋体" w:eastAsia="宋体" w:cs="宋体"/>
                <w:color w:val="000000"/>
                <w:kern w:val="0"/>
                <w:sz w:val="20"/>
                <w:szCs w:val="20"/>
                <w:lang w:bidi="ar"/>
              </w:rPr>
              <w:t>套</w:t>
            </w:r>
          </w:p>
        </w:tc>
        <w:tc>
          <w:tcPr>
            <w:tcW w:w="645" w:type="dxa"/>
            <w:shd w:val="clear" w:color="auto" w:fill="auto"/>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13</w:t>
            </w:r>
          </w:p>
        </w:tc>
        <w:tc>
          <w:tcPr>
            <w:tcW w:w="1500" w:type="dxa"/>
            <w:shd w:val="clear" w:color="auto" w:fill="auto"/>
            <w:vAlign w:val="center"/>
          </w:tcPr>
          <w:p>
            <w:pPr>
              <w:pStyle w:val="136"/>
              <w:spacing w:before="142" w:line="222" w:lineRule="auto"/>
              <w:rPr>
                <w:spacing w:val="-2"/>
                <w:sz w:val="21"/>
                <w:szCs w:val="21"/>
              </w:rPr>
            </w:pPr>
          </w:p>
        </w:tc>
        <w:tc>
          <w:tcPr>
            <w:tcW w:w="3150" w:type="dxa"/>
            <w:shd w:val="clear" w:color="auto" w:fill="auto"/>
            <w:vAlign w:val="center"/>
          </w:tcPr>
          <w:p>
            <w:pPr>
              <w:pStyle w:val="136"/>
              <w:spacing w:before="142" w:line="222" w:lineRule="auto"/>
              <w:ind w:left="555"/>
              <w:rPr>
                <w:spacing w:val="-2"/>
                <w:sz w:val="21"/>
                <w:szCs w:val="21"/>
              </w:rPr>
            </w:pPr>
          </w:p>
        </w:tc>
        <w:tc>
          <w:tcPr>
            <w:tcW w:w="630" w:type="dxa"/>
            <w:shd w:val="clear" w:color="auto" w:fill="auto"/>
            <w:vAlign w:val="center"/>
          </w:tcPr>
          <w:p>
            <w:pPr>
              <w:widowControl/>
              <w:jc w:val="center"/>
              <w:textAlignment w:val="center"/>
              <w:rPr>
                <w:rFonts w:hint="eastAsia" w:ascii="宋体" w:hAnsi="宋体" w:eastAsia="宋体"/>
                <w:szCs w:val="21"/>
              </w:rPr>
            </w:pPr>
            <w:r>
              <w:rPr>
                <w:rFonts w:hint="eastAsia" w:ascii="宋体" w:hAnsi="宋体" w:eastAsia="宋体" w:cs="宋体"/>
                <w:color w:val="000000"/>
                <w:kern w:val="0"/>
                <w:sz w:val="20"/>
                <w:szCs w:val="20"/>
                <w:lang w:bidi="ar"/>
              </w:rPr>
              <w:t>套</w:t>
            </w:r>
          </w:p>
        </w:tc>
        <w:tc>
          <w:tcPr>
            <w:tcW w:w="645" w:type="dxa"/>
            <w:shd w:val="clear" w:color="auto" w:fill="auto"/>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1" w:hRule="atLeast"/>
        </w:trPr>
        <w:tc>
          <w:tcPr>
            <w:tcW w:w="506" w:type="dxa"/>
            <w:vAlign w:val="center"/>
          </w:tcPr>
          <w:p>
            <w:pPr>
              <w:spacing w:before="79"/>
              <w:jc w:val="center"/>
              <w:rPr>
                <w:rFonts w:hint="eastAsia" w:ascii="宋体" w:hAnsi="宋体" w:eastAsia="宋体" w:cs="宋体"/>
                <w:szCs w:val="21"/>
              </w:rPr>
            </w:pPr>
            <w:r>
              <w:rPr>
                <w:rFonts w:hint="eastAsia" w:ascii="宋体" w:hAnsi="宋体" w:eastAsia="宋体" w:cs="宋体"/>
                <w:position w:val="1"/>
                <w:szCs w:val="21"/>
              </w:rPr>
              <w:t>14</w:t>
            </w:r>
          </w:p>
        </w:tc>
        <w:tc>
          <w:tcPr>
            <w:tcW w:w="1500" w:type="dxa"/>
            <w:shd w:val="clear" w:color="auto" w:fill="auto"/>
            <w:vAlign w:val="center"/>
          </w:tcPr>
          <w:p>
            <w:pPr>
              <w:pStyle w:val="136"/>
              <w:spacing w:before="142" w:line="222" w:lineRule="auto"/>
              <w:rPr>
                <w:spacing w:val="-2"/>
                <w:sz w:val="21"/>
                <w:szCs w:val="21"/>
              </w:rPr>
            </w:pPr>
          </w:p>
        </w:tc>
        <w:tc>
          <w:tcPr>
            <w:tcW w:w="3150" w:type="dxa"/>
            <w:shd w:val="clear" w:color="auto" w:fill="auto"/>
            <w:vAlign w:val="center"/>
          </w:tcPr>
          <w:p>
            <w:pPr>
              <w:pStyle w:val="136"/>
              <w:spacing w:before="142" w:line="222" w:lineRule="auto"/>
              <w:ind w:left="555"/>
              <w:rPr>
                <w:spacing w:val="-2"/>
                <w:sz w:val="21"/>
                <w:szCs w:val="21"/>
              </w:rPr>
            </w:pPr>
          </w:p>
        </w:tc>
        <w:tc>
          <w:tcPr>
            <w:tcW w:w="630" w:type="dxa"/>
            <w:shd w:val="clear" w:color="auto" w:fill="auto"/>
            <w:vAlign w:val="center"/>
          </w:tcPr>
          <w:p>
            <w:pPr>
              <w:widowControl/>
              <w:jc w:val="center"/>
              <w:textAlignment w:val="center"/>
              <w:rPr>
                <w:rFonts w:hint="eastAsia" w:ascii="宋体" w:hAnsi="宋体" w:eastAsia="宋体"/>
                <w:szCs w:val="21"/>
              </w:rPr>
            </w:pPr>
            <w:r>
              <w:rPr>
                <w:rFonts w:hint="eastAsia" w:ascii="宋体" w:hAnsi="宋体" w:eastAsia="宋体" w:cs="宋体"/>
                <w:color w:val="000000"/>
                <w:kern w:val="0"/>
                <w:sz w:val="20"/>
                <w:szCs w:val="20"/>
                <w:lang w:bidi="ar"/>
              </w:rPr>
              <w:t>套</w:t>
            </w:r>
          </w:p>
        </w:tc>
        <w:tc>
          <w:tcPr>
            <w:tcW w:w="645" w:type="dxa"/>
            <w:shd w:val="clear" w:color="auto" w:fill="auto"/>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济南轻卡出口车外观质量提升项目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footerReference r:id="rId2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济南轻卡出口车外观质量提升项目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济南轻卡出口车外观质量提升项目</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济南轻卡出口车外观质量提升项目</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批</w:t>
            </w:r>
          </w:p>
        </w:tc>
        <w:tc>
          <w:tcPr>
            <w:tcW w:w="2270" w:type="dxa"/>
            <w:vAlign w:val="center"/>
          </w:tcPr>
          <w:p>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7"/>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7"/>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6"/>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7"/>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第页共页</w:t>
      </w:r>
    </w:p>
    <w:tbl>
      <w:tblPr>
        <w:tblStyle w:val="128"/>
        <w:tblW w:w="468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01"/>
        <w:gridCol w:w="1329"/>
        <w:gridCol w:w="1384"/>
        <w:gridCol w:w="877"/>
        <w:gridCol w:w="507"/>
        <w:gridCol w:w="803"/>
        <w:gridCol w:w="994"/>
        <w:gridCol w:w="1442"/>
        <w:gridCol w:w="5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5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78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设备名称</w:t>
            </w:r>
          </w:p>
        </w:tc>
        <w:tc>
          <w:tcPr>
            <w:tcW w:w="81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515"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9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472"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84"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847"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33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4" w:hRule="atLeast"/>
        </w:trPr>
        <w:tc>
          <w:tcPr>
            <w:tcW w:w="353" w:type="pct"/>
            <w:vAlign w:val="center"/>
          </w:tcPr>
          <w:p>
            <w:pPr>
              <w:pStyle w:val="125"/>
              <w:spacing w:before="60" w:after="60" w:line="240" w:lineRule="auto"/>
              <w:jc w:val="cente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1</w:t>
            </w:r>
          </w:p>
        </w:tc>
        <w:tc>
          <w:tcPr>
            <w:tcW w:w="781" w:type="pct"/>
            <w:shd w:val="clear" w:color="auto" w:fill="auto"/>
            <w:vAlign w:val="top"/>
          </w:tcPr>
          <w:p>
            <w:pPr>
              <w:spacing w:line="360" w:lineRule="auto"/>
              <w:jc w:val="center"/>
              <w:rPr>
                <w:rFonts w:hint="eastAsia" w:ascii="仿宋" w:hAnsi="仿宋" w:eastAsia="仿宋" w:cstheme="minorBidi"/>
                <w:kern w:val="2"/>
                <w:sz w:val="28"/>
                <w:szCs w:val="28"/>
                <w:vertAlign w:val="baseline"/>
                <w:lang w:val="en-US" w:eastAsia="zh-CN" w:bidi="ar-SA"/>
              </w:rPr>
            </w:pPr>
            <w:r>
              <w:rPr>
                <w:rFonts w:hint="eastAsia" w:ascii="仿宋" w:hAnsi="仿宋" w:eastAsia="仿宋"/>
                <w:sz w:val="28"/>
                <w:szCs w:val="28"/>
                <w:vertAlign w:val="baseline"/>
                <w:lang w:val="en-US" w:eastAsia="zh-CN"/>
              </w:rPr>
              <w:t>室体</w:t>
            </w:r>
          </w:p>
        </w:tc>
        <w:tc>
          <w:tcPr>
            <w:tcW w:w="813" w:type="pct"/>
            <w:vAlign w:val="center"/>
          </w:tcPr>
          <w:p>
            <w:pPr>
              <w:widowControl/>
              <w:jc w:val="center"/>
              <w:textAlignment w:val="center"/>
              <w:rPr>
                <w:rFonts w:hint="default" w:ascii="宋体" w:hAnsi="宋体" w:eastAsia="宋体" w:cs="宋体"/>
                <w:sz w:val="18"/>
                <w:szCs w:val="18"/>
                <w:lang w:val="en-US" w:eastAsia="zh-CN"/>
              </w:rPr>
            </w:pPr>
          </w:p>
        </w:tc>
        <w:tc>
          <w:tcPr>
            <w:tcW w:w="515" w:type="pct"/>
            <w:vAlign w:val="center"/>
          </w:tcPr>
          <w:p>
            <w:pPr>
              <w:widowControl/>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套</w:t>
            </w:r>
          </w:p>
        </w:tc>
        <w:tc>
          <w:tcPr>
            <w:tcW w:w="298" w:type="pct"/>
            <w:vAlign w:val="center"/>
          </w:tcPr>
          <w:p>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w:t>
            </w:r>
          </w:p>
        </w:tc>
        <w:tc>
          <w:tcPr>
            <w:tcW w:w="472" w:type="pct"/>
            <w:vAlign w:val="center"/>
          </w:tcPr>
          <w:p>
            <w:pPr>
              <w:jc w:val="center"/>
              <w:rPr>
                <w:rFonts w:hint="default" w:ascii="Arial" w:eastAsiaTheme="minorEastAsia"/>
                <w:lang w:val="en-US" w:eastAsia="zh-CN"/>
              </w:rPr>
            </w:pPr>
          </w:p>
        </w:tc>
        <w:tc>
          <w:tcPr>
            <w:tcW w:w="584" w:type="pct"/>
            <w:tcBorders>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theme="minorBidi"/>
                <w:kern w:val="2"/>
                <w:sz w:val="28"/>
                <w:szCs w:val="28"/>
                <w:vertAlign w:val="baseline"/>
                <w:lang w:val="en-US" w:eastAsia="zh-CN" w:bidi="ar-SA"/>
              </w:rPr>
            </w:pPr>
          </w:p>
        </w:tc>
        <w:tc>
          <w:tcPr>
            <w:tcW w:w="847" w:type="pct"/>
            <w:tcBorders>
              <w:lef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theme="minorBidi"/>
                <w:kern w:val="2"/>
                <w:sz w:val="28"/>
                <w:szCs w:val="28"/>
                <w:vertAlign w:val="baseline"/>
                <w:lang w:val="en-US" w:eastAsia="zh-CN" w:bidi="ar-SA"/>
              </w:rPr>
            </w:pPr>
          </w:p>
        </w:tc>
        <w:tc>
          <w:tcPr>
            <w:tcW w:w="331"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353" w:type="pct"/>
            <w:vAlign w:val="center"/>
          </w:tcPr>
          <w:p>
            <w:pPr>
              <w:pStyle w:val="125"/>
              <w:spacing w:before="60" w:after="60" w:line="240" w:lineRule="auto"/>
              <w:jc w:val="cente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2</w:t>
            </w:r>
          </w:p>
        </w:tc>
        <w:tc>
          <w:tcPr>
            <w:tcW w:w="781" w:type="pct"/>
            <w:shd w:val="clear" w:color="auto" w:fill="auto"/>
            <w:vAlign w:val="top"/>
          </w:tcPr>
          <w:p>
            <w:pPr>
              <w:spacing w:line="360" w:lineRule="auto"/>
              <w:jc w:val="center"/>
              <w:rPr>
                <w:rFonts w:hint="eastAsia" w:ascii="仿宋" w:hAnsi="仿宋" w:eastAsia="仿宋" w:cstheme="minorBidi"/>
                <w:kern w:val="2"/>
                <w:sz w:val="28"/>
                <w:szCs w:val="28"/>
                <w:vertAlign w:val="baseline"/>
                <w:lang w:val="en-US" w:eastAsia="zh-CN" w:bidi="ar-SA"/>
              </w:rPr>
            </w:pPr>
            <w:r>
              <w:rPr>
                <w:rFonts w:hint="eastAsia" w:ascii="仿宋" w:hAnsi="仿宋" w:eastAsia="仿宋"/>
                <w:sz w:val="28"/>
                <w:szCs w:val="28"/>
                <w:vertAlign w:val="baseline"/>
                <w:lang w:val="en-US" w:eastAsia="zh-CN"/>
              </w:rPr>
              <w:t>漆雾过滤系统</w:t>
            </w:r>
          </w:p>
        </w:tc>
        <w:tc>
          <w:tcPr>
            <w:tcW w:w="813" w:type="pct"/>
            <w:vAlign w:val="center"/>
          </w:tcPr>
          <w:p>
            <w:pPr>
              <w:widowControl/>
              <w:jc w:val="center"/>
              <w:textAlignment w:val="center"/>
              <w:rPr>
                <w:rFonts w:hint="default" w:ascii="宋体" w:hAnsi="宋体" w:eastAsia="宋体" w:cs="宋体"/>
                <w:sz w:val="18"/>
                <w:szCs w:val="18"/>
                <w:lang w:val="en-US" w:eastAsia="zh-CN"/>
              </w:rPr>
            </w:pPr>
          </w:p>
        </w:tc>
        <w:tc>
          <w:tcPr>
            <w:tcW w:w="515" w:type="pct"/>
            <w:vAlign w:val="center"/>
          </w:tcPr>
          <w:p>
            <w:pPr>
              <w:widowControl/>
              <w:jc w:val="center"/>
              <w:textAlignment w:val="center"/>
              <w:rPr>
                <w:rFonts w:hint="eastAsia" w:ascii="宋体" w:hAnsi="宋体" w:eastAsia="宋体" w:cs="宋体"/>
                <w:sz w:val="18"/>
                <w:szCs w:val="18"/>
                <w:lang w:val="en-US" w:eastAsia="zh-CN"/>
              </w:rPr>
            </w:pPr>
            <w:r>
              <w:rPr>
                <w:rFonts w:hint="eastAsia" w:ascii="宋体" w:hAnsi="宋体" w:eastAsia="宋体" w:cs="宋体"/>
                <w:color w:val="000000"/>
                <w:kern w:val="0"/>
                <w:sz w:val="20"/>
                <w:szCs w:val="20"/>
                <w:lang w:val="en-US" w:eastAsia="zh-CN" w:bidi="ar"/>
              </w:rPr>
              <w:t>套</w:t>
            </w:r>
          </w:p>
        </w:tc>
        <w:tc>
          <w:tcPr>
            <w:tcW w:w="298" w:type="pct"/>
            <w:vAlign w:val="center"/>
          </w:tcPr>
          <w:p>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w:t>
            </w:r>
          </w:p>
        </w:tc>
        <w:tc>
          <w:tcPr>
            <w:tcW w:w="472" w:type="pct"/>
            <w:vAlign w:val="center"/>
          </w:tcPr>
          <w:p>
            <w:pPr>
              <w:jc w:val="center"/>
              <w:rPr>
                <w:rFonts w:hint="eastAsia" w:ascii="Arial" w:eastAsiaTheme="minorEastAsia"/>
                <w:lang w:val="en-US" w:eastAsia="zh-CN"/>
              </w:rPr>
            </w:pPr>
          </w:p>
        </w:tc>
        <w:tc>
          <w:tcPr>
            <w:tcW w:w="584" w:type="pct"/>
            <w:tcBorders>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theme="minorBidi"/>
                <w:kern w:val="2"/>
                <w:sz w:val="28"/>
                <w:szCs w:val="28"/>
                <w:vertAlign w:val="baseline"/>
                <w:lang w:val="en-US" w:eastAsia="zh-CN" w:bidi="ar-SA"/>
              </w:rPr>
            </w:pPr>
          </w:p>
        </w:tc>
        <w:tc>
          <w:tcPr>
            <w:tcW w:w="847" w:type="pct"/>
            <w:tcBorders>
              <w:lef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theme="minorBidi"/>
                <w:kern w:val="2"/>
                <w:sz w:val="28"/>
                <w:szCs w:val="28"/>
                <w:vertAlign w:val="baseline"/>
                <w:lang w:val="en-US" w:eastAsia="zh-CN" w:bidi="ar-SA"/>
              </w:rPr>
            </w:pPr>
          </w:p>
        </w:tc>
        <w:tc>
          <w:tcPr>
            <w:tcW w:w="331"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353" w:type="pct"/>
            <w:vAlign w:val="center"/>
          </w:tcPr>
          <w:p>
            <w:pPr>
              <w:pStyle w:val="125"/>
              <w:spacing w:before="60" w:after="60" w:line="240" w:lineRule="auto"/>
              <w:jc w:val="cente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3</w:t>
            </w:r>
          </w:p>
        </w:tc>
        <w:tc>
          <w:tcPr>
            <w:tcW w:w="781" w:type="pct"/>
            <w:shd w:val="clear" w:color="auto" w:fill="auto"/>
            <w:vAlign w:val="top"/>
          </w:tcPr>
          <w:p>
            <w:pPr>
              <w:spacing w:line="360" w:lineRule="auto"/>
              <w:jc w:val="center"/>
              <w:rPr>
                <w:rFonts w:hint="eastAsia" w:ascii="仿宋" w:hAnsi="仿宋" w:eastAsia="仿宋" w:cstheme="minorBidi"/>
                <w:kern w:val="2"/>
                <w:sz w:val="28"/>
                <w:szCs w:val="28"/>
                <w:vertAlign w:val="baseline"/>
                <w:lang w:val="en-US" w:eastAsia="zh-CN" w:bidi="ar-SA"/>
              </w:rPr>
            </w:pPr>
            <w:r>
              <w:rPr>
                <w:rFonts w:hint="eastAsia" w:ascii="仿宋" w:hAnsi="仿宋" w:eastAsia="仿宋"/>
                <w:sz w:val="28"/>
                <w:szCs w:val="28"/>
                <w:vertAlign w:val="baseline"/>
                <w:lang w:val="en-US" w:eastAsia="zh-CN"/>
              </w:rPr>
              <w:t>排风系统</w:t>
            </w:r>
          </w:p>
        </w:tc>
        <w:tc>
          <w:tcPr>
            <w:tcW w:w="813" w:type="pct"/>
            <w:vAlign w:val="center"/>
          </w:tcPr>
          <w:p>
            <w:pPr>
              <w:widowControl/>
              <w:jc w:val="center"/>
              <w:textAlignment w:val="center"/>
              <w:rPr>
                <w:rFonts w:hint="eastAsia" w:ascii="宋体" w:hAnsi="宋体" w:eastAsia="宋体" w:cs="宋体"/>
                <w:sz w:val="18"/>
                <w:szCs w:val="18"/>
                <w:lang w:val="en-US" w:eastAsia="zh-CN"/>
              </w:rPr>
            </w:pPr>
          </w:p>
        </w:tc>
        <w:tc>
          <w:tcPr>
            <w:tcW w:w="515" w:type="pct"/>
            <w:vAlign w:val="center"/>
          </w:tcPr>
          <w:p>
            <w:pPr>
              <w:widowControl/>
              <w:jc w:val="center"/>
              <w:textAlignment w:val="center"/>
              <w:rPr>
                <w:rFonts w:hint="eastAsia" w:ascii="宋体" w:hAnsi="宋体" w:eastAsia="宋体" w:cs="宋体"/>
                <w:sz w:val="18"/>
                <w:szCs w:val="18"/>
                <w:lang w:val="en-US" w:eastAsia="zh-CN"/>
              </w:rPr>
            </w:pPr>
            <w:r>
              <w:rPr>
                <w:rFonts w:hint="eastAsia" w:ascii="宋体" w:hAnsi="宋体" w:eastAsia="宋体" w:cs="宋体"/>
                <w:color w:val="000000"/>
                <w:kern w:val="0"/>
                <w:sz w:val="20"/>
                <w:szCs w:val="20"/>
                <w:lang w:val="en-US" w:eastAsia="zh-CN" w:bidi="ar"/>
              </w:rPr>
              <w:t>套</w:t>
            </w:r>
          </w:p>
        </w:tc>
        <w:tc>
          <w:tcPr>
            <w:tcW w:w="298" w:type="pct"/>
            <w:vAlign w:val="center"/>
          </w:tcPr>
          <w:p>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w:t>
            </w:r>
          </w:p>
        </w:tc>
        <w:tc>
          <w:tcPr>
            <w:tcW w:w="472" w:type="pct"/>
            <w:vAlign w:val="center"/>
          </w:tcPr>
          <w:p>
            <w:pPr>
              <w:jc w:val="center"/>
              <w:rPr>
                <w:rFonts w:hint="default" w:ascii="Arial" w:eastAsiaTheme="minorEastAsia"/>
                <w:lang w:val="en-US" w:eastAsia="zh-CN"/>
              </w:rPr>
            </w:pPr>
          </w:p>
        </w:tc>
        <w:tc>
          <w:tcPr>
            <w:tcW w:w="584" w:type="pct"/>
            <w:tcBorders>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theme="minorBidi"/>
                <w:kern w:val="2"/>
                <w:sz w:val="28"/>
                <w:szCs w:val="28"/>
                <w:vertAlign w:val="baseline"/>
                <w:lang w:val="en-US" w:eastAsia="zh-CN" w:bidi="ar-SA"/>
              </w:rPr>
            </w:pPr>
          </w:p>
        </w:tc>
        <w:tc>
          <w:tcPr>
            <w:tcW w:w="847" w:type="pct"/>
            <w:tcBorders>
              <w:lef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theme="minorBidi"/>
                <w:kern w:val="2"/>
                <w:sz w:val="28"/>
                <w:szCs w:val="28"/>
                <w:vertAlign w:val="baseline"/>
                <w:lang w:val="en-US" w:eastAsia="zh-CN" w:bidi="ar-SA"/>
              </w:rPr>
            </w:pPr>
          </w:p>
        </w:tc>
        <w:tc>
          <w:tcPr>
            <w:tcW w:w="331"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353" w:type="pct"/>
            <w:vAlign w:val="center"/>
          </w:tcPr>
          <w:p>
            <w:pPr>
              <w:pStyle w:val="125"/>
              <w:spacing w:before="60" w:after="60" w:line="240" w:lineRule="auto"/>
              <w:jc w:val="cente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4</w:t>
            </w:r>
          </w:p>
        </w:tc>
        <w:tc>
          <w:tcPr>
            <w:tcW w:w="781" w:type="pct"/>
            <w:shd w:val="clear" w:color="auto" w:fill="auto"/>
            <w:vAlign w:val="top"/>
          </w:tcPr>
          <w:p>
            <w:pPr>
              <w:spacing w:line="360" w:lineRule="auto"/>
              <w:jc w:val="center"/>
              <w:rPr>
                <w:rFonts w:hint="eastAsia" w:ascii="仿宋" w:hAnsi="仿宋" w:eastAsia="仿宋" w:cstheme="minorBidi"/>
                <w:kern w:val="2"/>
                <w:sz w:val="28"/>
                <w:szCs w:val="28"/>
                <w:vertAlign w:val="baseline"/>
                <w:lang w:val="en-US" w:eastAsia="zh-CN" w:bidi="ar-SA"/>
              </w:rPr>
            </w:pPr>
            <w:r>
              <w:rPr>
                <w:rFonts w:hint="eastAsia" w:ascii="仿宋" w:hAnsi="仿宋" w:eastAsia="仿宋"/>
                <w:sz w:val="28"/>
                <w:szCs w:val="28"/>
                <w:vertAlign w:val="baseline"/>
                <w:lang w:val="en-US" w:eastAsia="zh-CN"/>
              </w:rPr>
              <w:t>送风系统</w:t>
            </w:r>
          </w:p>
        </w:tc>
        <w:tc>
          <w:tcPr>
            <w:tcW w:w="813" w:type="pct"/>
            <w:vAlign w:val="center"/>
          </w:tcPr>
          <w:p>
            <w:pPr>
              <w:widowControl/>
              <w:jc w:val="center"/>
              <w:textAlignment w:val="center"/>
              <w:rPr>
                <w:rFonts w:hint="eastAsia" w:ascii="宋体" w:hAnsi="宋体" w:eastAsia="宋体" w:cs="宋体"/>
                <w:sz w:val="18"/>
                <w:szCs w:val="18"/>
              </w:rPr>
            </w:pPr>
          </w:p>
        </w:tc>
        <w:tc>
          <w:tcPr>
            <w:tcW w:w="515" w:type="pct"/>
            <w:vAlign w:val="center"/>
          </w:tcPr>
          <w:p>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val="en-US" w:eastAsia="zh-CN" w:bidi="ar"/>
              </w:rPr>
              <w:t>套</w:t>
            </w:r>
          </w:p>
        </w:tc>
        <w:tc>
          <w:tcPr>
            <w:tcW w:w="298" w:type="pct"/>
            <w:vAlign w:val="center"/>
          </w:tcPr>
          <w:p>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w:t>
            </w:r>
          </w:p>
        </w:tc>
        <w:tc>
          <w:tcPr>
            <w:tcW w:w="472" w:type="pct"/>
            <w:vAlign w:val="center"/>
          </w:tcPr>
          <w:p>
            <w:pPr>
              <w:jc w:val="center"/>
              <w:rPr>
                <w:rFonts w:hint="eastAsia" w:ascii="Arial"/>
              </w:rPr>
            </w:pPr>
          </w:p>
        </w:tc>
        <w:tc>
          <w:tcPr>
            <w:tcW w:w="584" w:type="pct"/>
            <w:tcBorders>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theme="minorBidi"/>
                <w:kern w:val="2"/>
                <w:sz w:val="28"/>
                <w:szCs w:val="28"/>
                <w:vertAlign w:val="baseline"/>
                <w:lang w:val="en-US" w:eastAsia="zh-CN" w:bidi="ar-SA"/>
              </w:rPr>
            </w:pPr>
          </w:p>
        </w:tc>
        <w:tc>
          <w:tcPr>
            <w:tcW w:w="847" w:type="pct"/>
            <w:tcBorders>
              <w:lef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theme="minorBidi"/>
                <w:kern w:val="2"/>
                <w:sz w:val="28"/>
                <w:szCs w:val="28"/>
                <w:vertAlign w:val="baseline"/>
                <w:lang w:val="en-US" w:eastAsia="zh-CN" w:bidi="ar-SA"/>
              </w:rPr>
            </w:pPr>
          </w:p>
        </w:tc>
        <w:tc>
          <w:tcPr>
            <w:tcW w:w="331"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353" w:type="pct"/>
            <w:vAlign w:val="center"/>
          </w:tcPr>
          <w:p>
            <w:pPr>
              <w:pStyle w:val="125"/>
              <w:spacing w:before="60" w:after="60" w:line="240" w:lineRule="auto"/>
              <w:jc w:val="cente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5</w:t>
            </w:r>
          </w:p>
        </w:tc>
        <w:tc>
          <w:tcPr>
            <w:tcW w:w="781" w:type="pct"/>
            <w:shd w:val="clear" w:color="auto" w:fill="auto"/>
            <w:vAlign w:val="top"/>
          </w:tcPr>
          <w:p>
            <w:pPr>
              <w:spacing w:line="360" w:lineRule="auto"/>
              <w:jc w:val="center"/>
              <w:rPr>
                <w:rFonts w:hint="eastAsia" w:ascii="仿宋" w:hAnsi="仿宋" w:eastAsia="仿宋" w:cstheme="minorBidi"/>
                <w:kern w:val="2"/>
                <w:sz w:val="28"/>
                <w:szCs w:val="28"/>
                <w:vertAlign w:val="baseline"/>
                <w:lang w:val="en-US" w:eastAsia="zh-CN" w:bidi="ar-SA"/>
              </w:rPr>
            </w:pPr>
            <w:r>
              <w:rPr>
                <w:rFonts w:hint="eastAsia" w:ascii="仿宋" w:hAnsi="仿宋" w:eastAsia="仿宋"/>
                <w:sz w:val="28"/>
                <w:szCs w:val="28"/>
                <w:vertAlign w:val="baseline"/>
                <w:lang w:val="en-US" w:eastAsia="zh-CN"/>
              </w:rPr>
              <w:t>电控系统</w:t>
            </w:r>
          </w:p>
        </w:tc>
        <w:tc>
          <w:tcPr>
            <w:tcW w:w="813" w:type="pct"/>
            <w:vAlign w:val="center"/>
          </w:tcPr>
          <w:p>
            <w:pPr>
              <w:widowControl/>
              <w:jc w:val="center"/>
              <w:textAlignment w:val="center"/>
              <w:rPr>
                <w:rFonts w:hint="eastAsia" w:ascii="宋体" w:hAnsi="宋体" w:eastAsia="宋体" w:cs="宋体"/>
                <w:sz w:val="18"/>
                <w:szCs w:val="18"/>
              </w:rPr>
            </w:pPr>
          </w:p>
        </w:tc>
        <w:tc>
          <w:tcPr>
            <w:tcW w:w="515" w:type="pct"/>
            <w:vAlign w:val="center"/>
          </w:tcPr>
          <w:p>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val="en-US" w:eastAsia="zh-CN" w:bidi="ar"/>
              </w:rPr>
              <w:t>套</w:t>
            </w:r>
          </w:p>
        </w:tc>
        <w:tc>
          <w:tcPr>
            <w:tcW w:w="298" w:type="pct"/>
            <w:vAlign w:val="center"/>
          </w:tcPr>
          <w:p>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w:t>
            </w:r>
          </w:p>
        </w:tc>
        <w:tc>
          <w:tcPr>
            <w:tcW w:w="472" w:type="pct"/>
            <w:vAlign w:val="center"/>
          </w:tcPr>
          <w:p>
            <w:pPr>
              <w:jc w:val="center"/>
              <w:rPr>
                <w:rFonts w:hint="eastAsia" w:ascii="Arial"/>
              </w:rPr>
            </w:pPr>
          </w:p>
        </w:tc>
        <w:tc>
          <w:tcPr>
            <w:tcW w:w="584" w:type="pct"/>
            <w:tcBorders>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theme="minorBidi"/>
                <w:kern w:val="2"/>
                <w:sz w:val="28"/>
                <w:szCs w:val="28"/>
                <w:vertAlign w:val="baseline"/>
                <w:lang w:val="en-US" w:eastAsia="zh-CN" w:bidi="ar-SA"/>
              </w:rPr>
            </w:pPr>
          </w:p>
        </w:tc>
        <w:tc>
          <w:tcPr>
            <w:tcW w:w="847" w:type="pct"/>
            <w:tcBorders>
              <w:lef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theme="minorBidi"/>
                <w:kern w:val="2"/>
                <w:sz w:val="28"/>
                <w:szCs w:val="28"/>
                <w:vertAlign w:val="baseline"/>
                <w:lang w:val="en-US" w:eastAsia="zh-CN" w:bidi="ar-SA"/>
              </w:rPr>
            </w:pPr>
          </w:p>
        </w:tc>
        <w:tc>
          <w:tcPr>
            <w:tcW w:w="331"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353" w:type="pct"/>
            <w:vAlign w:val="center"/>
          </w:tcPr>
          <w:p>
            <w:pPr>
              <w:pStyle w:val="125"/>
              <w:spacing w:before="60" w:after="60" w:line="240" w:lineRule="auto"/>
              <w:jc w:val="cente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781" w:type="pct"/>
            <w:shd w:val="clear" w:color="auto" w:fill="auto"/>
            <w:vAlign w:val="top"/>
          </w:tcPr>
          <w:p>
            <w:pPr>
              <w:spacing w:line="360" w:lineRule="auto"/>
              <w:jc w:val="center"/>
              <w:rPr>
                <w:rFonts w:hint="eastAsia" w:ascii="仿宋" w:hAnsi="仿宋" w:eastAsia="仿宋" w:cstheme="minorBidi"/>
                <w:kern w:val="2"/>
                <w:sz w:val="28"/>
                <w:szCs w:val="28"/>
                <w:vertAlign w:val="baseline"/>
                <w:lang w:val="en-US" w:eastAsia="zh-CN" w:bidi="ar-SA"/>
              </w:rPr>
            </w:pPr>
            <w:r>
              <w:rPr>
                <w:rFonts w:hint="eastAsia" w:ascii="仿宋" w:hAnsi="仿宋" w:eastAsia="仿宋"/>
                <w:sz w:val="28"/>
                <w:szCs w:val="28"/>
                <w:vertAlign w:val="baseline"/>
                <w:lang w:val="en-US" w:eastAsia="zh-CN"/>
              </w:rPr>
              <w:t>喷涂设备</w:t>
            </w:r>
          </w:p>
        </w:tc>
        <w:tc>
          <w:tcPr>
            <w:tcW w:w="813" w:type="pct"/>
            <w:vAlign w:val="center"/>
          </w:tcPr>
          <w:p>
            <w:pPr>
              <w:widowControl/>
              <w:jc w:val="center"/>
              <w:textAlignment w:val="center"/>
              <w:rPr>
                <w:rFonts w:hint="eastAsia" w:ascii="宋体" w:hAnsi="宋体" w:eastAsia="宋体" w:cs="宋体"/>
                <w:sz w:val="18"/>
                <w:szCs w:val="18"/>
              </w:rPr>
            </w:pPr>
          </w:p>
        </w:tc>
        <w:tc>
          <w:tcPr>
            <w:tcW w:w="515" w:type="pct"/>
            <w:vAlign w:val="center"/>
          </w:tcPr>
          <w:p>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val="en-US" w:eastAsia="zh-CN" w:bidi="ar"/>
              </w:rPr>
              <w:t>套</w:t>
            </w:r>
          </w:p>
        </w:tc>
        <w:tc>
          <w:tcPr>
            <w:tcW w:w="298" w:type="pct"/>
            <w:vAlign w:val="center"/>
          </w:tcPr>
          <w:p>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w:t>
            </w:r>
          </w:p>
        </w:tc>
        <w:tc>
          <w:tcPr>
            <w:tcW w:w="472" w:type="pct"/>
            <w:vAlign w:val="center"/>
          </w:tcPr>
          <w:p>
            <w:pPr>
              <w:jc w:val="center"/>
              <w:rPr>
                <w:rFonts w:hint="eastAsia" w:ascii="Arial" w:eastAsiaTheme="minorEastAsia"/>
                <w:lang w:val="en-US" w:eastAsia="zh-CN"/>
              </w:rPr>
            </w:pPr>
          </w:p>
        </w:tc>
        <w:tc>
          <w:tcPr>
            <w:tcW w:w="584" w:type="pct"/>
            <w:tcBorders>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theme="minorBidi"/>
                <w:kern w:val="2"/>
                <w:sz w:val="28"/>
                <w:szCs w:val="28"/>
                <w:vertAlign w:val="baseline"/>
                <w:lang w:val="en-US" w:eastAsia="zh-CN" w:bidi="ar-SA"/>
              </w:rPr>
            </w:pPr>
          </w:p>
        </w:tc>
        <w:tc>
          <w:tcPr>
            <w:tcW w:w="847" w:type="pct"/>
            <w:tcBorders>
              <w:lef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theme="minorBidi"/>
                <w:kern w:val="2"/>
                <w:sz w:val="28"/>
                <w:szCs w:val="28"/>
                <w:vertAlign w:val="baseline"/>
                <w:lang w:val="en-US" w:eastAsia="zh-CN" w:bidi="ar-SA"/>
              </w:rPr>
            </w:pPr>
          </w:p>
        </w:tc>
        <w:tc>
          <w:tcPr>
            <w:tcW w:w="331"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353" w:type="pct"/>
            <w:vAlign w:val="center"/>
          </w:tcPr>
          <w:p>
            <w:pPr>
              <w:pStyle w:val="125"/>
              <w:spacing w:before="60" w:after="60" w:line="240" w:lineRule="auto"/>
              <w:jc w:val="cente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781" w:type="pct"/>
            <w:shd w:val="clear" w:color="auto" w:fill="auto"/>
            <w:vAlign w:val="top"/>
          </w:tcPr>
          <w:p>
            <w:pPr>
              <w:spacing w:line="360" w:lineRule="auto"/>
              <w:jc w:val="center"/>
              <w:rPr>
                <w:rFonts w:hint="eastAsia" w:ascii="仿宋" w:hAnsi="仿宋" w:eastAsia="仿宋" w:cstheme="minorBidi"/>
                <w:kern w:val="2"/>
                <w:sz w:val="28"/>
                <w:szCs w:val="28"/>
                <w:vertAlign w:val="baseline"/>
                <w:lang w:val="en-US" w:eastAsia="zh-CN" w:bidi="ar-SA"/>
              </w:rPr>
            </w:pPr>
            <w:r>
              <w:rPr>
                <w:rFonts w:hint="eastAsia" w:ascii="仿宋" w:hAnsi="仿宋" w:eastAsia="仿宋"/>
                <w:sz w:val="28"/>
                <w:szCs w:val="28"/>
                <w:vertAlign w:val="baseline"/>
                <w:lang w:val="en-US" w:eastAsia="zh-CN"/>
              </w:rPr>
              <w:t>RTO改造</w:t>
            </w:r>
          </w:p>
        </w:tc>
        <w:tc>
          <w:tcPr>
            <w:tcW w:w="813" w:type="pct"/>
            <w:vAlign w:val="center"/>
          </w:tcPr>
          <w:p>
            <w:pPr>
              <w:widowControl/>
              <w:jc w:val="center"/>
              <w:textAlignment w:val="center"/>
              <w:rPr>
                <w:rFonts w:hint="default" w:ascii="宋体" w:hAnsi="宋体" w:eastAsia="宋体" w:cs="宋体"/>
                <w:sz w:val="18"/>
                <w:szCs w:val="18"/>
                <w:lang w:val="en-US" w:eastAsia="zh-CN"/>
              </w:rPr>
            </w:pPr>
          </w:p>
        </w:tc>
        <w:tc>
          <w:tcPr>
            <w:tcW w:w="515" w:type="pct"/>
            <w:vAlign w:val="center"/>
          </w:tcPr>
          <w:p>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val="en-US" w:eastAsia="zh-CN" w:bidi="ar"/>
              </w:rPr>
              <w:t>套</w:t>
            </w:r>
          </w:p>
        </w:tc>
        <w:tc>
          <w:tcPr>
            <w:tcW w:w="298" w:type="pct"/>
            <w:vAlign w:val="center"/>
          </w:tcPr>
          <w:p>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w:t>
            </w:r>
          </w:p>
        </w:tc>
        <w:tc>
          <w:tcPr>
            <w:tcW w:w="472" w:type="pct"/>
            <w:vAlign w:val="center"/>
          </w:tcPr>
          <w:p>
            <w:pPr>
              <w:jc w:val="center"/>
              <w:rPr>
                <w:rFonts w:hint="eastAsia" w:ascii="Arial"/>
              </w:rPr>
            </w:pPr>
          </w:p>
        </w:tc>
        <w:tc>
          <w:tcPr>
            <w:tcW w:w="584" w:type="pct"/>
            <w:tcBorders>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theme="minorBidi"/>
                <w:kern w:val="2"/>
                <w:sz w:val="28"/>
                <w:szCs w:val="28"/>
                <w:vertAlign w:val="baseline"/>
                <w:lang w:val="en-US" w:eastAsia="zh-CN" w:bidi="ar-SA"/>
              </w:rPr>
            </w:pPr>
          </w:p>
        </w:tc>
        <w:tc>
          <w:tcPr>
            <w:tcW w:w="847" w:type="pct"/>
            <w:tcBorders>
              <w:lef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theme="minorBidi"/>
                <w:kern w:val="2"/>
                <w:sz w:val="28"/>
                <w:szCs w:val="28"/>
                <w:vertAlign w:val="baseline"/>
                <w:lang w:val="en-US" w:eastAsia="zh-CN" w:bidi="ar-SA"/>
              </w:rPr>
            </w:pPr>
          </w:p>
        </w:tc>
        <w:tc>
          <w:tcPr>
            <w:tcW w:w="331"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000" w:type="pct"/>
            <w:gridSpan w:val="9"/>
            <w:vAlign w:val="top"/>
          </w:tcPr>
          <w:p>
            <w:pPr>
              <w:rPr>
                <w:rFonts w:hint="eastAsia" w:ascii="Arial"/>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000" w:type="pct"/>
            <w:gridSpan w:val="9"/>
            <w:vAlign w:val="top"/>
          </w:tcPr>
          <w:p>
            <w:pPr>
              <w:rPr>
                <w:rFonts w:hint="eastAsia" w:ascii="Arial"/>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注：1.以上</w:t>
      </w:r>
      <w:r>
        <w:rPr>
          <w:rFonts w:ascii="宋体" w:hAnsi="宋体" w:eastAsia="宋体" w:cs="宋体"/>
          <w:spacing w:val="-5"/>
          <w:szCs w:val="21"/>
        </w:rPr>
        <w:t>是</w:t>
      </w:r>
      <w:r>
        <w:rPr>
          <w:rFonts w:ascii="宋体" w:hAnsi="宋体" w:eastAsia="宋体" w:cs="宋体"/>
          <w:spacing w:val="-4"/>
          <w:szCs w:val="21"/>
        </w:rPr>
        <w:t>各单体设备分项报价应包括的内容，但不限于此，表中“总价合计”构成主机价格的一部分。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85" w:line="198" w:lineRule="auto"/>
        <w:ind w:left="432"/>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spacing w:before="85" w:line="198" w:lineRule="auto"/>
        <w:ind w:left="432"/>
        <w:rPr>
          <w:rFonts w:hint="eastAsia" w:ascii="宋体" w:hAnsi="宋体" w:eastAsia="宋体" w:cs="宋体"/>
          <w:spacing w:val="-4"/>
          <w:sz w:val="24"/>
          <w:szCs w:val="24"/>
        </w:rPr>
      </w:pPr>
    </w:p>
    <w:p>
      <w:pPr>
        <w:spacing w:before="85" w:line="198" w:lineRule="auto"/>
        <w:ind w:left="432"/>
        <w:rPr>
          <w:rFonts w:hint="eastAsia" w:ascii="宋体" w:hAnsi="宋体" w:eastAsia="宋体" w:cs="宋体"/>
          <w:spacing w:val="-4"/>
          <w:sz w:val="24"/>
          <w:szCs w:val="24"/>
        </w:rPr>
      </w:pPr>
    </w:p>
    <w:p>
      <w:pPr>
        <w:spacing w:before="85" w:line="198" w:lineRule="auto"/>
        <w:ind w:left="432"/>
        <w:rPr>
          <w:rFonts w:hint="default" w:ascii="宋体" w:hAnsi="宋体" w:eastAsia="宋体" w:cs="宋体"/>
          <w:spacing w:val="-4"/>
          <w:sz w:val="24"/>
          <w:szCs w:val="24"/>
          <w:lang w:val="en-US" w:eastAsia="zh-CN"/>
        </w:r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授权代表(签字)：                          年     月     日</w:t>
      </w:r>
    </w:p>
    <w:p>
      <w:pPr>
        <w:rPr>
          <w:rFonts w:hint="eastAsia" w:ascii="宋体" w:hAnsi="宋体" w:eastAsia="宋体" w:cs="宋体"/>
          <w:spacing w:val="-2"/>
          <w:sz w:val="24"/>
          <w:szCs w:val="24"/>
        </w:rPr>
      </w:pPr>
      <w:r>
        <w:rPr>
          <w:rFonts w:hint="eastAsia" w:ascii="宋体" w:hAnsi="宋体" w:eastAsia="宋体" w:cs="宋体"/>
          <w:spacing w:val="-2"/>
          <w:sz w:val="24"/>
          <w:szCs w:val="24"/>
        </w:rPr>
        <w:br w:type="page"/>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济南轻卡出口车外观质量提升项目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footerReference r:id="rId31" w:type="default"/>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济南轻卡出口车外观质量提升项目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2"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济南轻卡出口车外观质量提升项目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7"/>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宋体" w:hAnsi="宋体" w:eastAsia="宋体" w:cs="宋体"/>
                <w:sz w:val="24"/>
                <w:szCs w:val="24"/>
                <w:highlight w:val="none"/>
                <w:u w:val="single"/>
                <w:lang w:val="en-US" w:eastAsia="zh-CN"/>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济南轻卡出口车外观质量提升项目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7"/>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4" w:type="first"/>
          <w:footerReference r:id="rId36" w:type="first"/>
          <w:headerReference r:id="rId33" w:type="default"/>
          <w:footerReference r:id="rId35"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tbl>
      <w:tblPr>
        <w:tblStyle w:val="36"/>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2001"/>
        <w:gridCol w:w="763"/>
        <w:gridCol w:w="5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679" w:type="dxa"/>
            <w:vAlign w:val="center"/>
          </w:tcPr>
          <w:p>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序号</w:t>
            </w:r>
          </w:p>
        </w:tc>
        <w:tc>
          <w:tcPr>
            <w:tcW w:w="2001" w:type="dxa"/>
            <w:vAlign w:val="center"/>
          </w:tcPr>
          <w:p>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内</w:t>
            </w:r>
            <w:r>
              <w:rPr>
                <w:rFonts w:ascii="宋体" w:hAnsi="宋体" w:eastAsia="宋体" w:cs="Times New Roman"/>
                <w:b/>
                <w:sz w:val="18"/>
                <w:szCs w:val="18"/>
                <w:highlight w:val="none"/>
              </w:rPr>
              <w:t xml:space="preserve">   </w:t>
            </w:r>
            <w:r>
              <w:rPr>
                <w:rFonts w:hint="eastAsia" w:ascii="宋体" w:hAnsi="宋体" w:eastAsia="宋体" w:cs="Times New Roman"/>
                <w:b/>
                <w:sz w:val="18"/>
                <w:szCs w:val="18"/>
                <w:highlight w:val="none"/>
              </w:rPr>
              <w:t>容</w:t>
            </w:r>
          </w:p>
        </w:tc>
        <w:tc>
          <w:tcPr>
            <w:tcW w:w="763" w:type="dxa"/>
            <w:vAlign w:val="center"/>
          </w:tcPr>
          <w:p>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标准分</w:t>
            </w:r>
          </w:p>
        </w:tc>
        <w:tc>
          <w:tcPr>
            <w:tcW w:w="5277" w:type="dxa"/>
            <w:vAlign w:val="center"/>
          </w:tcPr>
          <w:p>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679" w:type="dxa"/>
            <w:vAlign w:val="center"/>
          </w:tcPr>
          <w:p>
            <w:pPr>
              <w:tabs>
                <w:tab w:val="left" w:pos="13965"/>
              </w:tabs>
              <w:spacing w:line="360" w:lineRule="auto"/>
              <w:ind w:right="-6" w:rightChars="0"/>
              <w:jc w:val="center"/>
              <w:rPr>
                <w:rFonts w:ascii="宋体" w:hAnsi="宋体" w:eastAsia="宋体" w:cs="Times New Roman"/>
                <w:szCs w:val="21"/>
                <w:highlight w:val="none"/>
              </w:rPr>
            </w:pPr>
            <w:r>
              <w:rPr>
                <w:rFonts w:hint="eastAsia" w:ascii="宋体" w:hAnsi="宋体" w:eastAsia="宋体" w:cs="宋体"/>
                <w:sz w:val="18"/>
                <w:szCs w:val="18"/>
              </w:rPr>
              <w:t>1</w:t>
            </w:r>
          </w:p>
        </w:tc>
        <w:tc>
          <w:tcPr>
            <w:tcW w:w="2001" w:type="dxa"/>
            <w:vAlign w:val="center"/>
          </w:tcPr>
          <w:p>
            <w:pPr>
              <w:spacing w:line="360" w:lineRule="auto"/>
              <w:rPr>
                <w:rFonts w:ascii="宋体" w:hAnsi="Times New Roman" w:eastAsia="宋体" w:cs="Times New Roman"/>
                <w:szCs w:val="21"/>
                <w:highlight w:val="none"/>
              </w:rPr>
            </w:pPr>
            <w:r>
              <w:rPr>
                <w:rFonts w:hint="eastAsia" w:ascii="宋体" w:hAnsi="宋体" w:cs="宋体"/>
                <w:color w:val="000000"/>
                <w:szCs w:val="21"/>
              </w:rPr>
              <w:t>设计方案</w:t>
            </w:r>
          </w:p>
        </w:tc>
        <w:tc>
          <w:tcPr>
            <w:tcW w:w="763" w:type="dxa"/>
            <w:vAlign w:val="center"/>
          </w:tcPr>
          <w:p>
            <w:pPr>
              <w:tabs>
                <w:tab w:val="left" w:pos="13965"/>
              </w:tabs>
              <w:spacing w:line="360" w:lineRule="auto"/>
              <w:ind w:right="-6" w:rightChars="0"/>
              <w:jc w:val="center"/>
              <w:rPr>
                <w:rFonts w:hint="default" w:ascii="宋体" w:hAnsi="宋体" w:eastAsia="宋体" w:cs="Times New Roman"/>
                <w:szCs w:val="21"/>
                <w:highlight w:val="none"/>
                <w:lang w:val="en-US" w:eastAsia="zh-CN"/>
              </w:rPr>
            </w:pPr>
            <w:r>
              <w:rPr>
                <w:rFonts w:hint="eastAsia" w:ascii="宋体" w:hAnsi="宋体" w:eastAsia="宋体" w:cs="宋体"/>
                <w:szCs w:val="21"/>
              </w:rPr>
              <w:t>50</w:t>
            </w:r>
          </w:p>
        </w:tc>
        <w:tc>
          <w:tcPr>
            <w:tcW w:w="5277" w:type="dxa"/>
            <w:vAlign w:val="center"/>
          </w:tcPr>
          <w:p>
            <w:pPr>
              <w:pStyle w:val="2"/>
              <w:ind w:left="0" w:leftChars="0" w:firstLine="0" w:firstLineChars="0"/>
              <w:rPr>
                <w:rFonts w:hint="default"/>
                <w:lang w:val="en-US" w:eastAsia="zh-CN"/>
              </w:rPr>
            </w:pPr>
            <w:r>
              <w:rPr>
                <w:rFonts w:hint="eastAsia" w:ascii="宋体" w:hAnsi="宋体" w:eastAsia="宋体" w:cs="宋体"/>
                <w:kern w:val="2"/>
                <w:sz w:val="21"/>
                <w:szCs w:val="21"/>
                <w:lang w:val="en-US" w:eastAsia="zh-CN" w:bidi="ar-SA"/>
              </w:rPr>
              <w:t>所报产品的技术参数满足招标文件要求得30分，每一项技术参数优于招标文件的加5分，最高加20分；每一项技术参数低于招标文件的减5分，减完为止。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4" w:hRule="atLeast"/>
          <w:jc w:val="center"/>
        </w:trPr>
        <w:tc>
          <w:tcPr>
            <w:tcW w:w="679" w:type="dxa"/>
            <w:vAlign w:val="center"/>
          </w:tcPr>
          <w:p>
            <w:pPr>
              <w:spacing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2001" w:type="dxa"/>
            <w:vAlign w:val="center"/>
          </w:tcPr>
          <w:p>
            <w:pPr>
              <w:spacing w:line="360" w:lineRule="auto"/>
              <w:rPr>
                <w:rFonts w:hint="eastAsia" w:ascii="宋体" w:hAnsi="宋体" w:cs="宋体"/>
                <w:szCs w:val="21"/>
              </w:rPr>
            </w:pPr>
            <w:r>
              <w:rPr>
                <w:rFonts w:hint="eastAsia" w:ascii="宋体" w:hAnsi="宋体" w:cs="宋体"/>
                <w:szCs w:val="21"/>
              </w:rPr>
              <w:t>供货周期</w:t>
            </w:r>
          </w:p>
        </w:tc>
        <w:tc>
          <w:tcPr>
            <w:tcW w:w="763" w:type="dxa"/>
            <w:vAlign w:val="center"/>
          </w:tcPr>
          <w:p>
            <w:pPr>
              <w:spacing w:line="360"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5277" w:type="dxa"/>
            <w:vAlign w:val="center"/>
          </w:tcPr>
          <w:p>
            <w:pPr>
              <w:numPr>
                <w:ilvl w:val="0"/>
                <w:numId w:val="0"/>
              </w:num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供货周期要求60天，不满足满足条件基本0分，供货周期最短者得10分，第二名得8分，第三名得6分，第四名得4分，依次递减。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0" w:hRule="atLeast"/>
          <w:jc w:val="center"/>
        </w:trPr>
        <w:tc>
          <w:tcPr>
            <w:tcW w:w="679" w:type="dxa"/>
            <w:vAlign w:val="center"/>
          </w:tcPr>
          <w:p>
            <w:pPr>
              <w:spacing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2001" w:type="dxa"/>
            <w:vAlign w:val="center"/>
          </w:tcPr>
          <w:p>
            <w:pPr>
              <w:spacing w:line="360" w:lineRule="auto"/>
              <w:rPr>
                <w:rFonts w:hint="default" w:ascii="宋体" w:hAnsi="宋体" w:cs="宋体" w:eastAsiaTheme="minorEastAsia"/>
                <w:szCs w:val="21"/>
                <w:lang w:val="en-US" w:eastAsia="zh-CN"/>
              </w:rPr>
            </w:pPr>
            <w:r>
              <w:rPr>
                <w:rFonts w:hint="eastAsia" w:ascii="宋体" w:hAnsi="宋体" w:cs="宋体"/>
                <w:szCs w:val="21"/>
                <w:lang w:val="en-US" w:eastAsia="zh-CN"/>
              </w:rPr>
              <w:t>产品质量</w:t>
            </w:r>
          </w:p>
        </w:tc>
        <w:tc>
          <w:tcPr>
            <w:tcW w:w="763" w:type="dxa"/>
            <w:vAlign w:val="center"/>
          </w:tcPr>
          <w:p>
            <w:pPr>
              <w:spacing w:line="360"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5277" w:type="dxa"/>
            <w:vAlign w:val="center"/>
          </w:tcPr>
          <w:p>
            <w:pPr>
              <w:pStyle w:val="5"/>
              <w:numPr>
                <w:ilvl w:val="0"/>
                <w:numId w:val="0"/>
              </w:numP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提供的产品质量、性能稳定可靠，且有完善的生产保证措施及质量保证体系的酌情得1-</w:t>
            </w:r>
            <w:r>
              <w:rPr>
                <w:rFonts w:hint="eastAsia" w:ascii="宋体" w:hAnsi="宋体" w:cs="宋体"/>
                <w:b w:val="0"/>
                <w:bCs w:val="0"/>
                <w:kern w:val="2"/>
                <w:sz w:val="21"/>
                <w:szCs w:val="21"/>
                <w:lang w:val="en-US" w:eastAsia="zh-CN" w:bidi="ar-SA"/>
              </w:rPr>
              <w:t>10</w:t>
            </w:r>
            <w:r>
              <w:rPr>
                <w:rFonts w:hint="eastAsia" w:ascii="宋体" w:hAnsi="宋体" w:eastAsia="宋体" w:cs="宋体"/>
                <w:b w:val="0"/>
                <w:bCs w:val="0"/>
                <w:kern w:val="2"/>
                <w:sz w:val="21"/>
                <w:szCs w:val="21"/>
                <w:lang w:val="en-US" w:eastAsia="zh-CN" w:bidi="ar-S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7" w:hRule="atLeast"/>
          <w:jc w:val="center"/>
        </w:trPr>
        <w:tc>
          <w:tcPr>
            <w:tcW w:w="679" w:type="dxa"/>
            <w:vAlign w:val="center"/>
          </w:tcPr>
          <w:p>
            <w:pPr>
              <w:spacing w:line="360" w:lineRule="auto"/>
              <w:jc w:val="center"/>
              <w:rPr>
                <w:rFonts w:hint="eastAsia" w:ascii="宋体" w:hAnsi="宋体" w:eastAsia="宋体" w:cs="Times New Roman"/>
                <w:szCs w:val="21"/>
                <w:highlight w:val="none"/>
                <w:lang w:eastAsia="zh-CN"/>
              </w:rPr>
            </w:pPr>
            <w:r>
              <w:rPr>
                <w:rFonts w:hint="eastAsia" w:ascii="宋体" w:hAnsi="宋体" w:eastAsia="宋体" w:cs="宋体"/>
                <w:sz w:val="18"/>
                <w:szCs w:val="18"/>
                <w:lang w:val="en-US" w:eastAsia="zh-CN"/>
              </w:rPr>
              <w:t>4</w:t>
            </w:r>
          </w:p>
        </w:tc>
        <w:tc>
          <w:tcPr>
            <w:tcW w:w="2001" w:type="dxa"/>
            <w:vAlign w:val="center"/>
          </w:tcPr>
          <w:p>
            <w:pPr>
              <w:spacing w:line="360" w:lineRule="auto"/>
              <w:rPr>
                <w:rFonts w:ascii="宋体" w:hAnsi="Times New Roman" w:eastAsia="宋体" w:cs="Times New Roman"/>
                <w:bCs/>
                <w:szCs w:val="21"/>
                <w:highlight w:val="none"/>
              </w:rPr>
            </w:pPr>
            <w:r>
              <w:rPr>
                <w:rFonts w:hint="eastAsia" w:ascii="宋体" w:hAnsi="宋体" w:cs="宋体"/>
                <w:szCs w:val="21"/>
              </w:rPr>
              <w:t>售后保障</w:t>
            </w:r>
          </w:p>
        </w:tc>
        <w:tc>
          <w:tcPr>
            <w:tcW w:w="763" w:type="dxa"/>
            <w:vAlign w:val="center"/>
          </w:tcPr>
          <w:p>
            <w:pPr>
              <w:spacing w:line="360" w:lineRule="auto"/>
              <w:jc w:val="center"/>
              <w:rPr>
                <w:rFonts w:hint="default" w:ascii="宋体" w:hAnsi="宋体" w:eastAsia="宋体" w:cs="Times New Roman"/>
                <w:szCs w:val="21"/>
                <w:highlight w:val="none"/>
                <w:lang w:val="en-US" w:eastAsia="zh-CN"/>
              </w:rPr>
            </w:pPr>
            <w:r>
              <w:rPr>
                <w:rFonts w:hint="eastAsia" w:ascii="宋体" w:hAnsi="宋体" w:eastAsia="宋体" w:cs="宋体"/>
                <w:szCs w:val="21"/>
                <w:lang w:val="en-US" w:eastAsia="zh-CN"/>
              </w:rPr>
              <w:t>1</w:t>
            </w:r>
            <w:r>
              <w:rPr>
                <w:rFonts w:hint="eastAsia" w:ascii="宋体" w:hAnsi="宋体" w:eastAsia="宋体" w:cs="宋体"/>
                <w:szCs w:val="21"/>
              </w:rPr>
              <w:t>0</w:t>
            </w:r>
          </w:p>
        </w:tc>
        <w:tc>
          <w:tcPr>
            <w:tcW w:w="5277" w:type="dxa"/>
            <w:vAlign w:val="center"/>
          </w:tcPr>
          <w:p>
            <w:pPr>
              <w:pStyle w:val="5"/>
              <w:numPr>
                <w:ilvl w:val="0"/>
                <w:numId w:val="0"/>
              </w:numPr>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具有完善的服务售后体系，根据售后方案评分0-10分。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2" w:hRule="atLeast"/>
          <w:jc w:val="center"/>
        </w:trPr>
        <w:tc>
          <w:tcPr>
            <w:tcW w:w="679" w:type="dxa"/>
            <w:vAlign w:val="center"/>
          </w:tcPr>
          <w:p>
            <w:pPr>
              <w:spacing w:line="360" w:lineRule="auto"/>
              <w:jc w:val="center"/>
              <w:rPr>
                <w:rFonts w:hint="eastAsia" w:ascii="宋体" w:hAnsi="宋体" w:eastAsia="宋体" w:cs="Times New Roman"/>
                <w:szCs w:val="21"/>
                <w:highlight w:val="none"/>
                <w:lang w:eastAsia="zh-CN"/>
              </w:rPr>
            </w:pPr>
            <w:r>
              <w:rPr>
                <w:rFonts w:hint="eastAsia" w:ascii="宋体" w:hAnsi="宋体" w:eastAsia="宋体" w:cs="宋体"/>
                <w:sz w:val="18"/>
                <w:szCs w:val="18"/>
                <w:lang w:val="en-US" w:eastAsia="zh-CN"/>
              </w:rPr>
              <w:t>5</w:t>
            </w:r>
          </w:p>
        </w:tc>
        <w:tc>
          <w:tcPr>
            <w:tcW w:w="2001" w:type="dxa"/>
            <w:vAlign w:val="center"/>
          </w:tcPr>
          <w:p>
            <w:pPr>
              <w:tabs>
                <w:tab w:val="left" w:pos="7854"/>
              </w:tabs>
              <w:spacing w:line="300" w:lineRule="exact"/>
              <w:rPr>
                <w:rFonts w:ascii="宋体" w:hAnsi="Times New Roman" w:eastAsia="宋体" w:cs="Times New Roman"/>
                <w:bCs/>
                <w:szCs w:val="21"/>
                <w:highlight w:val="none"/>
              </w:rPr>
            </w:pPr>
            <w:r>
              <w:rPr>
                <w:rFonts w:hint="eastAsia" w:ascii="宋体" w:hAnsi="宋体" w:eastAsia="宋体" w:cs="宋体"/>
                <w:color w:val="000000"/>
                <w:szCs w:val="21"/>
              </w:rPr>
              <w:t>现场答疑</w:t>
            </w:r>
          </w:p>
        </w:tc>
        <w:tc>
          <w:tcPr>
            <w:tcW w:w="763" w:type="dxa"/>
            <w:vAlign w:val="center"/>
          </w:tcPr>
          <w:p>
            <w:pPr>
              <w:spacing w:line="360" w:lineRule="auto"/>
              <w:jc w:val="center"/>
              <w:rPr>
                <w:rFonts w:hint="eastAsia" w:ascii="宋体" w:hAnsi="宋体" w:eastAsia="宋体" w:cs="Times New Roman"/>
                <w:szCs w:val="21"/>
                <w:highlight w:val="none"/>
                <w:lang w:eastAsia="zh-CN"/>
              </w:rPr>
            </w:pPr>
            <w:r>
              <w:rPr>
                <w:rFonts w:hint="eastAsia" w:ascii="宋体" w:hAnsi="宋体" w:eastAsia="宋体" w:cs="宋体"/>
                <w:szCs w:val="21"/>
                <w:lang w:val="en-US" w:eastAsia="zh-CN"/>
              </w:rPr>
              <w:t>1</w:t>
            </w:r>
            <w:r>
              <w:rPr>
                <w:rFonts w:hint="eastAsia" w:ascii="宋体" w:hAnsi="宋体" w:eastAsia="宋体" w:cs="宋体"/>
                <w:szCs w:val="21"/>
              </w:rPr>
              <w:t>0</w:t>
            </w:r>
          </w:p>
        </w:tc>
        <w:tc>
          <w:tcPr>
            <w:tcW w:w="5277" w:type="dxa"/>
            <w:vAlign w:val="center"/>
          </w:tcPr>
          <w:p>
            <w:pPr>
              <w:spacing w:line="360" w:lineRule="auto"/>
              <w:rPr>
                <w:rFonts w:hint="default" w:ascii="宋体" w:hAnsi="宋体" w:eastAsia="宋体" w:cs="Times New Roman"/>
                <w:bCs/>
                <w:szCs w:val="21"/>
                <w:highlight w:val="none"/>
                <w:lang w:val="en-US" w:eastAsia="zh-CN"/>
              </w:rPr>
            </w:pPr>
            <w:r>
              <w:rPr>
                <w:rFonts w:hint="eastAsia" w:ascii="宋体" w:hAnsi="宋体" w:eastAsia="宋体" w:cs="宋体"/>
                <w:bCs/>
                <w:szCs w:val="21"/>
              </w:rPr>
              <w:t>投标人代表对方案、技术优势的讲解，以及就该项目难点回答评标专家现场提问，打分0-</w:t>
            </w:r>
            <w:r>
              <w:rPr>
                <w:rFonts w:hint="eastAsia" w:ascii="宋体" w:hAnsi="宋体" w:eastAsia="宋体" w:cs="宋体"/>
                <w:bCs/>
                <w:szCs w:val="21"/>
                <w:lang w:val="en-US" w:eastAsia="zh-CN"/>
              </w:rPr>
              <w:t>1</w:t>
            </w:r>
            <w:r>
              <w:rPr>
                <w:rFonts w:hint="eastAsia" w:ascii="宋体" w:hAnsi="宋体" w:eastAsia="宋体" w:cs="宋体"/>
                <w:bCs/>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6" w:hRule="atLeast"/>
          <w:jc w:val="center"/>
        </w:trPr>
        <w:tc>
          <w:tcPr>
            <w:tcW w:w="679" w:type="dxa"/>
            <w:vAlign w:val="center"/>
          </w:tcPr>
          <w:p>
            <w:pPr>
              <w:spacing w:line="360" w:lineRule="auto"/>
              <w:jc w:val="center"/>
              <w:rPr>
                <w:rFonts w:hint="eastAsia" w:ascii="宋体" w:hAnsi="宋体" w:eastAsia="宋体" w:cs="Times New Roman"/>
                <w:szCs w:val="21"/>
                <w:highlight w:val="none"/>
                <w:lang w:eastAsia="zh-CN"/>
              </w:rPr>
            </w:pPr>
            <w:r>
              <w:rPr>
                <w:rFonts w:hint="eastAsia" w:ascii="宋体" w:hAnsi="宋体" w:eastAsia="宋体" w:cs="宋体"/>
                <w:sz w:val="18"/>
                <w:szCs w:val="18"/>
                <w:lang w:val="en-US" w:eastAsia="zh-CN"/>
              </w:rPr>
              <w:t>6</w:t>
            </w:r>
          </w:p>
        </w:tc>
        <w:tc>
          <w:tcPr>
            <w:tcW w:w="2001" w:type="dxa"/>
            <w:vAlign w:val="center"/>
          </w:tcPr>
          <w:p>
            <w:pPr>
              <w:spacing w:line="360" w:lineRule="auto"/>
              <w:rPr>
                <w:rFonts w:ascii="宋体" w:hAnsi="Times New Roman" w:eastAsia="宋体" w:cs="Times New Roman"/>
                <w:bCs/>
                <w:szCs w:val="21"/>
                <w:highlight w:val="none"/>
              </w:rPr>
            </w:pPr>
            <w:r>
              <w:rPr>
                <w:rFonts w:hint="eastAsia" w:ascii="宋体" w:hAnsi="宋体" w:eastAsia="宋体" w:cs="宋体"/>
                <w:szCs w:val="21"/>
              </w:rPr>
              <w:t>同类型项目业绩</w:t>
            </w:r>
          </w:p>
        </w:tc>
        <w:tc>
          <w:tcPr>
            <w:tcW w:w="763" w:type="dxa"/>
            <w:vAlign w:val="center"/>
          </w:tcPr>
          <w:p>
            <w:pPr>
              <w:spacing w:line="360" w:lineRule="auto"/>
              <w:jc w:val="center"/>
              <w:rPr>
                <w:rFonts w:hint="eastAsia" w:ascii="宋体" w:hAnsi="宋体" w:eastAsia="宋体" w:cs="Times New Roman"/>
                <w:szCs w:val="21"/>
                <w:highlight w:val="none"/>
                <w:lang w:eastAsia="zh-CN"/>
              </w:rPr>
            </w:pPr>
            <w:r>
              <w:rPr>
                <w:rFonts w:hint="eastAsia" w:ascii="宋体" w:hAnsi="宋体" w:eastAsia="宋体" w:cs="宋体"/>
                <w:szCs w:val="21"/>
              </w:rPr>
              <w:t>10</w:t>
            </w:r>
          </w:p>
        </w:tc>
        <w:tc>
          <w:tcPr>
            <w:tcW w:w="5277" w:type="dxa"/>
            <w:vAlign w:val="center"/>
          </w:tcPr>
          <w:p>
            <w:pPr>
              <w:spacing w:line="360" w:lineRule="auto"/>
              <w:rPr>
                <w:rFonts w:hint="default" w:ascii="宋体" w:hAnsi="宋体" w:eastAsia="宋体" w:cs="Times New Roman"/>
                <w:bCs/>
                <w:szCs w:val="21"/>
                <w:highlight w:val="none"/>
                <w:lang w:val="en-US" w:eastAsia="zh-CN"/>
              </w:rPr>
            </w:pPr>
            <w:r>
              <w:rPr>
                <w:rFonts w:hint="eastAsia" w:ascii="宋体" w:hAnsi="宋体" w:eastAsia="宋体" w:cs="宋体"/>
                <w:bCs/>
                <w:szCs w:val="21"/>
              </w:rPr>
              <w:t>同类型项目业绩：2021年1月以来到现在以来已交付使用的与本次招标项目类似产品的业绩（合同额大于等于100万元），业绩最多者满分，第二名得8分，第三名得6分，第四名得4分，其余得2分。（时间以签订日期为准）。</w:t>
            </w:r>
          </w:p>
        </w:tc>
      </w:tr>
    </w:tbl>
    <w:p>
      <w:pPr>
        <w:pStyle w:val="2"/>
        <w:rPr>
          <w:rFonts w:hint="eastAsia"/>
        </w:rPr>
      </w:pPr>
    </w:p>
    <w:p>
      <w:pPr>
        <w:rPr>
          <w:rFonts w:hint="eastAsia" w:ascii="宋体" w:hAnsi="宋体" w:eastAsia="宋体" w:cs="宋体"/>
          <w:sz w:val="18"/>
          <w:szCs w:val="18"/>
        </w:rPr>
      </w:pPr>
      <w:r>
        <w:rPr>
          <w:rFonts w:hint="eastAsia" w:ascii="宋体" w:hAnsi="宋体" w:eastAsia="宋体" w:cs="宋体"/>
          <w:sz w:val="18"/>
          <w:szCs w:val="18"/>
        </w:rPr>
        <w:br w:type="page"/>
      </w:r>
    </w:p>
    <w:p>
      <w:pPr>
        <w:pStyle w:val="2"/>
        <w:rPr>
          <w:rFonts w:hint="eastAsia"/>
        </w:rPr>
      </w:pPr>
    </w:p>
    <w:p>
      <w:pPr>
        <w:pStyle w:val="17"/>
        <w:outlineLvl w:val="2"/>
        <w:rPr>
          <w:rFonts w:hint="eastAsia" w:ascii="宋体" w:hAnsi="宋体" w:eastAsia="宋体" w:cs="宋体"/>
          <w:b/>
          <w:bCs/>
          <w:color w:val="000000"/>
          <w:sz w:val="24"/>
          <w:szCs w:val="24"/>
          <w:lang w:val="en-US" w:eastAsia="zh-CN"/>
        </w:rPr>
      </w:pPr>
    </w:p>
    <w:p>
      <w:pPr>
        <w:pStyle w:val="17"/>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17"/>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8"/>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9"/>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0"/>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1"/>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17"/>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2"/>
                    <a:stretch>
                      <a:fillRect/>
                    </a:stretch>
                  </pic:blipFill>
                  <pic:spPr>
                    <a:xfrm>
                      <a:off x="0" y="0"/>
                      <a:ext cx="5760085" cy="2810122"/>
                    </a:xfrm>
                    <a:prstGeom prst="rect">
                      <a:avLst/>
                    </a:prstGeom>
                  </pic:spPr>
                </pic:pic>
              </a:graphicData>
            </a:graphic>
          </wp:inline>
        </w:drawing>
      </w:r>
    </w:p>
    <w:p>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3"/>
                    <a:stretch>
                      <a:fillRect/>
                    </a:stretch>
                  </pic:blipFill>
                  <pic:spPr>
                    <a:xfrm>
                      <a:off x="0" y="0"/>
                      <a:ext cx="5760085" cy="2820042"/>
                    </a:xfrm>
                    <a:prstGeom prst="rect">
                      <a:avLst/>
                    </a:prstGeom>
                  </pic:spPr>
                </pic:pic>
              </a:graphicData>
            </a:graphic>
          </wp:inline>
        </w:drawing>
      </w:r>
    </w:p>
    <w:p>
      <w:pPr>
        <w:pStyle w:val="17"/>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17"/>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w:t>
      </w:r>
      <w:r>
        <w:rPr>
          <w:rFonts w:hint="eastAsia" w:hAnsi="宋体" w:eastAsia="宋体" w:cs="宋体"/>
          <w:b/>
          <w:bCs/>
          <w:color w:val="000000"/>
          <w:sz w:val="24"/>
          <w:szCs w:val="28"/>
          <w:highlight w:val="yellow"/>
          <w:lang w:val="en-US" w:eastAsia="zh-CN"/>
        </w:rPr>
        <w:t>选</w:t>
      </w:r>
      <w:r>
        <w:rPr>
          <w:rFonts w:hint="eastAsia" w:hAnsi="宋体" w:eastAsia="宋体" w:cs="宋体"/>
          <w:b/>
          <w:bCs/>
          <w:color w:val="000000"/>
          <w:sz w:val="24"/>
          <w:szCs w:val="28"/>
          <w:highlight w:val="yellow"/>
        </w:rPr>
        <w:t>“直管单位非生产招标→工艺设备→工艺设备”，业务主管部门为“工艺研究院”。</w:t>
      </w:r>
      <w:r>
        <w:rPr>
          <w:rFonts w:hint="eastAsia" w:ascii="宋体" w:hAnsi="宋体" w:eastAsia="宋体" w:cs="宋体"/>
          <w:b/>
          <w:bCs/>
          <w:color w:val="000000"/>
          <w:sz w:val="24"/>
          <w:szCs w:val="24"/>
          <w:lang w:val="en-US" w:eastAsia="zh-CN"/>
        </w:rPr>
        <w:br w:type="page"/>
      </w: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4"/>
          <w:rFonts w:hint="eastAsia" w:ascii="宋体" w:hAnsi="宋体" w:eastAsia="宋体" w:cs="宋体"/>
          <w:sz w:val="24"/>
          <w:szCs w:val="24"/>
        </w:rPr>
        <w:fldChar w:fldCharType="begin"/>
      </w:r>
      <w:r>
        <w:rPr>
          <w:rStyle w:val="44"/>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4"/>
          <w:rFonts w:hint="eastAsia" w:ascii="宋体" w:hAnsi="宋体" w:eastAsia="宋体" w:cs="宋体"/>
          <w:sz w:val="24"/>
          <w:szCs w:val="24"/>
        </w:rPr>
        <w:fldChar w:fldCharType="separate"/>
      </w:r>
      <w:r>
        <w:rPr>
          <w:rStyle w:val="44"/>
          <w:rFonts w:hint="eastAsia" w:ascii="宋体" w:hAnsi="宋体" w:eastAsia="宋体" w:cs="宋体"/>
          <w:sz w:val="24"/>
          <w:szCs w:val="24"/>
        </w:rPr>
        <w:t>http</w:t>
      </w:r>
      <w:r>
        <w:rPr>
          <w:rStyle w:val="44"/>
          <w:rFonts w:hint="eastAsia" w:ascii="宋体" w:hAnsi="宋体" w:eastAsia="宋体" w:cs="宋体"/>
          <w:sz w:val="24"/>
          <w:szCs w:val="24"/>
          <w:lang w:val="en-US" w:eastAsia="zh-CN"/>
        </w:rPr>
        <w:t>s</w:t>
      </w:r>
      <w:r>
        <w:rPr>
          <w:rStyle w:val="44"/>
          <w:rFonts w:hint="eastAsia" w:ascii="宋体" w:hAnsi="宋体" w:eastAsia="宋体" w:cs="宋体"/>
          <w:sz w:val="24"/>
          <w:szCs w:val="24"/>
        </w:rPr>
        <w:t>://ecaitong.sinotruk.com:8012/</w:t>
      </w:r>
      <w:r>
        <w:rPr>
          <w:rStyle w:val="44"/>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4"/>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5"/>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7"/>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6"/>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7"/>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8"/>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9"/>
                    <a:stretch>
                      <a:fillRect/>
                    </a:stretch>
                  </pic:blipFill>
                  <pic:spPr>
                    <a:xfrm>
                      <a:off x="0" y="0"/>
                      <a:ext cx="5760085" cy="1956600"/>
                    </a:xfrm>
                    <a:prstGeom prst="rect">
                      <a:avLst/>
                    </a:prstGeom>
                  </pic:spPr>
                </pic:pic>
              </a:graphicData>
            </a:graphic>
          </wp:inline>
        </w:drawing>
      </w:r>
    </w:p>
    <w:p>
      <w:pPr>
        <w:pStyle w:val="17"/>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p>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p>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A6D019DE"/>
    <w:multiLevelType w:val="multilevel"/>
    <w:tmpl w:val="A6D019DE"/>
    <w:lvl w:ilvl="0" w:tentative="0">
      <w:start w:val="1"/>
      <w:numFmt w:val="decimal"/>
      <w:suff w:val="space"/>
      <w:lvlText w:val="%1."/>
      <w:lvlJc w:val="left"/>
    </w:lvl>
    <w:lvl w:ilvl="1" w:tentative="0">
      <w:start w:val="1"/>
      <w:numFmt w:val="decimal"/>
      <w:suff w:val="space"/>
      <w:lvlText w:val="%1.%2"/>
      <w:lvlJc w:val="left"/>
      <w:pPr>
        <w:ind w:left="240" w:firstLine="0"/>
      </w:pPr>
      <w:rPr>
        <w:rFonts w:hint="default"/>
      </w:rPr>
    </w:lvl>
    <w:lvl w:ilvl="2" w:tentative="0">
      <w:start w:val="1"/>
      <w:numFmt w:val="decimal"/>
      <w:suff w:val="space"/>
      <w:lvlText w:val="%1.%2.%3"/>
      <w:lvlJc w:val="left"/>
      <w:pPr>
        <w:ind w:left="240" w:firstLine="0"/>
      </w:pPr>
      <w:rPr>
        <w:rFonts w:hint="default"/>
      </w:rPr>
    </w:lvl>
    <w:lvl w:ilvl="3" w:tentative="0">
      <w:start w:val="1"/>
      <w:numFmt w:val="decimal"/>
      <w:suff w:val="space"/>
      <w:lvlText w:val="%1.%2.%3.%4"/>
      <w:lvlJc w:val="left"/>
      <w:pPr>
        <w:ind w:left="240" w:firstLine="0"/>
      </w:pPr>
      <w:rPr>
        <w:rFonts w:hint="default"/>
      </w:rPr>
    </w:lvl>
    <w:lvl w:ilvl="4" w:tentative="0">
      <w:start w:val="1"/>
      <w:numFmt w:val="decimal"/>
      <w:suff w:val="space"/>
      <w:lvlText w:val="%1.%2.%3.%4.%5"/>
      <w:lvlJc w:val="left"/>
      <w:pPr>
        <w:ind w:left="240" w:firstLine="0"/>
      </w:pPr>
      <w:rPr>
        <w:rFonts w:hint="default"/>
      </w:rPr>
    </w:lvl>
    <w:lvl w:ilvl="5" w:tentative="0">
      <w:start w:val="1"/>
      <w:numFmt w:val="decimal"/>
      <w:suff w:val="space"/>
      <w:lvlText w:val="%1.%2.%3.%4.%5.%6"/>
      <w:lvlJc w:val="left"/>
      <w:pPr>
        <w:ind w:left="240" w:firstLine="0"/>
      </w:pPr>
      <w:rPr>
        <w:rFonts w:hint="default"/>
      </w:rPr>
    </w:lvl>
    <w:lvl w:ilvl="6" w:tentative="0">
      <w:start w:val="1"/>
      <w:numFmt w:val="decimal"/>
      <w:suff w:val="space"/>
      <w:lvlText w:val="%1.%2.%3.%4.%5.%6.%7"/>
      <w:lvlJc w:val="left"/>
      <w:pPr>
        <w:ind w:left="240" w:firstLine="0"/>
      </w:pPr>
      <w:rPr>
        <w:rFonts w:hint="default"/>
      </w:rPr>
    </w:lvl>
    <w:lvl w:ilvl="7" w:tentative="0">
      <w:start w:val="1"/>
      <w:numFmt w:val="decimal"/>
      <w:suff w:val="space"/>
      <w:lvlText w:val="%1.%2.%3.%4.%5.%6.%7.%8"/>
      <w:lvlJc w:val="left"/>
      <w:pPr>
        <w:ind w:left="240" w:firstLine="0"/>
      </w:pPr>
      <w:rPr>
        <w:rFonts w:hint="default"/>
      </w:rPr>
    </w:lvl>
    <w:lvl w:ilvl="8" w:tentative="0">
      <w:start w:val="1"/>
      <w:numFmt w:val="decimal"/>
      <w:suff w:val="space"/>
      <w:lvlText w:val="%1.%2.%3.%4.%5.%6.%7.%8.%9"/>
      <w:lvlJc w:val="left"/>
      <w:pPr>
        <w:ind w:left="240" w:firstLine="0"/>
      </w:pPr>
      <w:rPr>
        <w:rFonts w:hint="default"/>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EDC6D777"/>
    <w:multiLevelType w:val="singleLevel"/>
    <w:tmpl w:val="EDC6D777"/>
    <w:lvl w:ilvl="0" w:tentative="0">
      <w:start w:val="8"/>
      <w:numFmt w:val="decimal"/>
      <w:suff w:val="nothing"/>
      <w:lvlText w:val="%1、"/>
      <w:lvlJc w:val="left"/>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EA93DF2"/>
    <w:multiLevelType w:val="singleLevel"/>
    <w:tmpl w:val="0EA93DF2"/>
    <w:lvl w:ilvl="0" w:tentative="0">
      <w:start w:val="2"/>
      <w:numFmt w:val="decimal"/>
      <w:lvlText w:val="%1."/>
      <w:lvlJc w:val="left"/>
      <w:pPr>
        <w:tabs>
          <w:tab w:val="left" w:pos="312"/>
        </w:tabs>
      </w:pPr>
    </w:lvl>
  </w:abstractNum>
  <w:abstractNum w:abstractNumId="6">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7DE7897"/>
    <w:multiLevelType w:val="singleLevel"/>
    <w:tmpl w:val="77DE7897"/>
    <w:lvl w:ilvl="0" w:tentative="0">
      <w:start w:val="1"/>
      <w:numFmt w:val="decimal"/>
      <w:lvlText w:val="%1."/>
      <w:lvlJc w:val="left"/>
      <w:pPr>
        <w:tabs>
          <w:tab w:val="left" w:pos="312"/>
        </w:tabs>
      </w:pPr>
    </w:lvl>
  </w:abstractNum>
  <w:abstractNum w:abstractNumId="12">
    <w:nsid w:val="7A612DE2"/>
    <w:multiLevelType w:val="singleLevel"/>
    <w:tmpl w:val="7A612DE2"/>
    <w:lvl w:ilvl="0" w:tentative="0">
      <w:start w:val="2"/>
      <w:numFmt w:val="decimal"/>
      <w:lvlText w:val="%1."/>
      <w:lvlJc w:val="left"/>
      <w:pPr>
        <w:tabs>
          <w:tab w:val="left" w:pos="312"/>
        </w:tabs>
      </w:pPr>
    </w:lvl>
  </w:abstractNum>
  <w:num w:numId="1">
    <w:abstractNumId w:val="10"/>
  </w:num>
  <w:num w:numId="2">
    <w:abstractNumId w:val="11"/>
  </w:num>
  <w:num w:numId="3">
    <w:abstractNumId w:val="0"/>
  </w:num>
  <w:num w:numId="4">
    <w:abstractNumId w:val="12"/>
  </w:num>
  <w:num w:numId="5">
    <w:abstractNumId w:val="7"/>
  </w:num>
  <w:num w:numId="6">
    <w:abstractNumId w:val="4"/>
  </w:num>
  <w:num w:numId="7">
    <w:abstractNumId w:val="9"/>
  </w:num>
  <w:num w:numId="8">
    <w:abstractNumId w:val="2"/>
  </w:num>
  <w:num w:numId="9">
    <w:abstractNumId w:val="8"/>
  </w:num>
  <w:num w:numId="10">
    <w:abstractNumId w:val="6"/>
  </w:num>
  <w:num w:numId="11">
    <w:abstractNumId w:val="1"/>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44EF2"/>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71720"/>
    <w:rsid w:val="00F9257D"/>
    <w:rsid w:val="00FA062A"/>
    <w:rsid w:val="00FE040F"/>
    <w:rsid w:val="00FE42B3"/>
    <w:rsid w:val="01081B3E"/>
    <w:rsid w:val="014832F2"/>
    <w:rsid w:val="014D51C1"/>
    <w:rsid w:val="01576403"/>
    <w:rsid w:val="01714809"/>
    <w:rsid w:val="01BB2C67"/>
    <w:rsid w:val="01C52478"/>
    <w:rsid w:val="022F2C26"/>
    <w:rsid w:val="02567262"/>
    <w:rsid w:val="027408EE"/>
    <w:rsid w:val="02963F39"/>
    <w:rsid w:val="02B037A6"/>
    <w:rsid w:val="02B3095A"/>
    <w:rsid w:val="02BA7274"/>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5000C0B"/>
    <w:rsid w:val="05174255"/>
    <w:rsid w:val="05412745"/>
    <w:rsid w:val="05491761"/>
    <w:rsid w:val="05515CC6"/>
    <w:rsid w:val="055D755A"/>
    <w:rsid w:val="058761A0"/>
    <w:rsid w:val="05A351AD"/>
    <w:rsid w:val="05F9748A"/>
    <w:rsid w:val="06266F78"/>
    <w:rsid w:val="063E7B7A"/>
    <w:rsid w:val="06582413"/>
    <w:rsid w:val="067C4ACB"/>
    <w:rsid w:val="067E33B8"/>
    <w:rsid w:val="06E82FCB"/>
    <w:rsid w:val="06F34B95"/>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D71BC7"/>
    <w:rsid w:val="0ADB5CDD"/>
    <w:rsid w:val="0AF420EB"/>
    <w:rsid w:val="0AFB4013"/>
    <w:rsid w:val="0B2B2BF5"/>
    <w:rsid w:val="0B2F3908"/>
    <w:rsid w:val="0B3F6206"/>
    <w:rsid w:val="0B7E67EB"/>
    <w:rsid w:val="0B8C5B00"/>
    <w:rsid w:val="0BE12DB6"/>
    <w:rsid w:val="0BE72997"/>
    <w:rsid w:val="0BFC6504"/>
    <w:rsid w:val="0C345AD1"/>
    <w:rsid w:val="0C552FCB"/>
    <w:rsid w:val="0C626CE4"/>
    <w:rsid w:val="0D08498F"/>
    <w:rsid w:val="0D0C2B7B"/>
    <w:rsid w:val="0D9308F8"/>
    <w:rsid w:val="0DE76C3D"/>
    <w:rsid w:val="0E1A1D85"/>
    <w:rsid w:val="0E3C75E8"/>
    <w:rsid w:val="0E6B26B6"/>
    <w:rsid w:val="0E750568"/>
    <w:rsid w:val="0E9C3C97"/>
    <w:rsid w:val="0EA55D13"/>
    <w:rsid w:val="0EBA2435"/>
    <w:rsid w:val="0F0F31C4"/>
    <w:rsid w:val="0F2D7A80"/>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DE232A"/>
    <w:rsid w:val="12E60579"/>
    <w:rsid w:val="12EB0F02"/>
    <w:rsid w:val="13057392"/>
    <w:rsid w:val="13695B36"/>
    <w:rsid w:val="1372609F"/>
    <w:rsid w:val="138A301D"/>
    <w:rsid w:val="13CD6F8A"/>
    <w:rsid w:val="13D73572"/>
    <w:rsid w:val="141476FE"/>
    <w:rsid w:val="1449272D"/>
    <w:rsid w:val="14504752"/>
    <w:rsid w:val="145A6A37"/>
    <w:rsid w:val="1467440F"/>
    <w:rsid w:val="146B2014"/>
    <w:rsid w:val="147F6DAD"/>
    <w:rsid w:val="14846AB8"/>
    <w:rsid w:val="14E05B4D"/>
    <w:rsid w:val="14FA1F7A"/>
    <w:rsid w:val="15400323"/>
    <w:rsid w:val="15433A9B"/>
    <w:rsid w:val="15545B0C"/>
    <w:rsid w:val="159233F2"/>
    <w:rsid w:val="15BB45B7"/>
    <w:rsid w:val="15D346A7"/>
    <w:rsid w:val="15D93B67"/>
    <w:rsid w:val="15E9057E"/>
    <w:rsid w:val="15FC2F04"/>
    <w:rsid w:val="16181FAC"/>
    <w:rsid w:val="16450C97"/>
    <w:rsid w:val="164E7892"/>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9A766B9"/>
    <w:rsid w:val="19B06735"/>
    <w:rsid w:val="19CE76BA"/>
    <w:rsid w:val="19F26070"/>
    <w:rsid w:val="19F97C8B"/>
    <w:rsid w:val="1A1523CE"/>
    <w:rsid w:val="1AA730BD"/>
    <w:rsid w:val="1B333D5D"/>
    <w:rsid w:val="1B400146"/>
    <w:rsid w:val="1B587618"/>
    <w:rsid w:val="1B5F19C7"/>
    <w:rsid w:val="1B84164C"/>
    <w:rsid w:val="1C1C709B"/>
    <w:rsid w:val="1C4A05F8"/>
    <w:rsid w:val="1C4F6795"/>
    <w:rsid w:val="1C687BA8"/>
    <w:rsid w:val="1C7723C1"/>
    <w:rsid w:val="1C9F6814"/>
    <w:rsid w:val="1CA7399C"/>
    <w:rsid w:val="1D5C514E"/>
    <w:rsid w:val="1D865D14"/>
    <w:rsid w:val="1D8705EC"/>
    <w:rsid w:val="1DBE0159"/>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8244E5"/>
    <w:rsid w:val="20AB56C6"/>
    <w:rsid w:val="20E21F8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6356D1"/>
    <w:rsid w:val="23672FA4"/>
    <w:rsid w:val="23A45F21"/>
    <w:rsid w:val="23A91C83"/>
    <w:rsid w:val="23C962E8"/>
    <w:rsid w:val="243F7403"/>
    <w:rsid w:val="247E4FED"/>
    <w:rsid w:val="24AD78E0"/>
    <w:rsid w:val="24B30BE8"/>
    <w:rsid w:val="24BC5AD3"/>
    <w:rsid w:val="24E10292"/>
    <w:rsid w:val="24E34060"/>
    <w:rsid w:val="253A0491"/>
    <w:rsid w:val="254E0478"/>
    <w:rsid w:val="259322B4"/>
    <w:rsid w:val="25AF6361"/>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C32A87"/>
    <w:rsid w:val="29CF26DC"/>
    <w:rsid w:val="29FB0EEE"/>
    <w:rsid w:val="2A1C5DA0"/>
    <w:rsid w:val="2A200D39"/>
    <w:rsid w:val="2A4804FA"/>
    <w:rsid w:val="2A507EFF"/>
    <w:rsid w:val="2A5F2FA3"/>
    <w:rsid w:val="2AAB37D0"/>
    <w:rsid w:val="2ADC05A4"/>
    <w:rsid w:val="2AEF2177"/>
    <w:rsid w:val="2B0B6B2D"/>
    <w:rsid w:val="2B46348F"/>
    <w:rsid w:val="2B5E3CCB"/>
    <w:rsid w:val="2B6F0D7F"/>
    <w:rsid w:val="2B8716BD"/>
    <w:rsid w:val="2B8B76FF"/>
    <w:rsid w:val="2BA07020"/>
    <w:rsid w:val="2BB97F4A"/>
    <w:rsid w:val="2BD5034F"/>
    <w:rsid w:val="2BF77A2F"/>
    <w:rsid w:val="2C370819"/>
    <w:rsid w:val="2C373B79"/>
    <w:rsid w:val="2C5F3D9D"/>
    <w:rsid w:val="2C61165D"/>
    <w:rsid w:val="2C88731E"/>
    <w:rsid w:val="2CF85053"/>
    <w:rsid w:val="2D002B75"/>
    <w:rsid w:val="2D025012"/>
    <w:rsid w:val="2D2B45A9"/>
    <w:rsid w:val="2D4178F0"/>
    <w:rsid w:val="2DAE631A"/>
    <w:rsid w:val="2DD877E0"/>
    <w:rsid w:val="2DE616C9"/>
    <w:rsid w:val="2DFC2451"/>
    <w:rsid w:val="2E3422F8"/>
    <w:rsid w:val="2E6E566D"/>
    <w:rsid w:val="2E7F188E"/>
    <w:rsid w:val="2EBC0905"/>
    <w:rsid w:val="2EC73739"/>
    <w:rsid w:val="2EFB1B0E"/>
    <w:rsid w:val="2F5C684F"/>
    <w:rsid w:val="2F63756E"/>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544B"/>
    <w:rsid w:val="345E036E"/>
    <w:rsid w:val="34C47852"/>
    <w:rsid w:val="34DE1E4F"/>
    <w:rsid w:val="34F07DB1"/>
    <w:rsid w:val="35187CC4"/>
    <w:rsid w:val="35216C38"/>
    <w:rsid w:val="35486AF7"/>
    <w:rsid w:val="359009FB"/>
    <w:rsid w:val="35D354B8"/>
    <w:rsid w:val="35D4025C"/>
    <w:rsid w:val="36063A32"/>
    <w:rsid w:val="362666BC"/>
    <w:rsid w:val="36445A95"/>
    <w:rsid w:val="368A6B11"/>
    <w:rsid w:val="36A238B1"/>
    <w:rsid w:val="37085B1F"/>
    <w:rsid w:val="37103EE5"/>
    <w:rsid w:val="37140B71"/>
    <w:rsid w:val="372E04CB"/>
    <w:rsid w:val="37317C9C"/>
    <w:rsid w:val="38851F64"/>
    <w:rsid w:val="38E070F2"/>
    <w:rsid w:val="390D33AB"/>
    <w:rsid w:val="391E6D06"/>
    <w:rsid w:val="39DC5BB6"/>
    <w:rsid w:val="39F1031B"/>
    <w:rsid w:val="3A074847"/>
    <w:rsid w:val="3A3C6CE4"/>
    <w:rsid w:val="3A830B2E"/>
    <w:rsid w:val="3AA90FE6"/>
    <w:rsid w:val="3AA9318F"/>
    <w:rsid w:val="3AB62DA0"/>
    <w:rsid w:val="3AD04447"/>
    <w:rsid w:val="3AEA41B5"/>
    <w:rsid w:val="3B414BC4"/>
    <w:rsid w:val="3B69577B"/>
    <w:rsid w:val="3B702D85"/>
    <w:rsid w:val="3B7905A1"/>
    <w:rsid w:val="3B7D3FD5"/>
    <w:rsid w:val="3B823DDF"/>
    <w:rsid w:val="3BD827B4"/>
    <w:rsid w:val="3C237ED3"/>
    <w:rsid w:val="3C317D4F"/>
    <w:rsid w:val="3C4D2D59"/>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2A7DE0"/>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EF2363"/>
    <w:rsid w:val="41F77860"/>
    <w:rsid w:val="424A4B98"/>
    <w:rsid w:val="424F27D8"/>
    <w:rsid w:val="42581D3A"/>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9B1F40"/>
    <w:rsid w:val="45A95EE9"/>
    <w:rsid w:val="45EA5542"/>
    <w:rsid w:val="45FB0F21"/>
    <w:rsid w:val="46130905"/>
    <w:rsid w:val="46167166"/>
    <w:rsid w:val="4636719A"/>
    <w:rsid w:val="463A65C6"/>
    <w:rsid w:val="464858DB"/>
    <w:rsid w:val="4650656B"/>
    <w:rsid w:val="46625577"/>
    <w:rsid w:val="46685E10"/>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B9571B"/>
    <w:rsid w:val="48DB38E3"/>
    <w:rsid w:val="49001B5E"/>
    <w:rsid w:val="4904108C"/>
    <w:rsid w:val="493443AD"/>
    <w:rsid w:val="49376DB0"/>
    <w:rsid w:val="493D4634"/>
    <w:rsid w:val="49551CDB"/>
    <w:rsid w:val="49605AEE"/>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260F2D"/>
    <w:rsid w:val="4B9A1456"/>
    <w:rsid w:val="4BA32C82"/>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F08773C"/>
    <w:rsid w:val="4F31409F"/>
    <w:rsid w:val="4F391107"/>
    <w:rsid w:val="4F5E670E"/>
    <w:rsid w:val="4F7A6457"/>
    <w:rsid w:val="4F846A83"/>
    <w:rsid w:val="50070E2C"/>
    <w:rsid w:val="50093D5E"/>
    <w:rsid w:val="501112F3"/>
    <w:rsid w:val="504B57F2"/>
    <w:rsid w:val="50514152"/>
    <w:rsid w:val="50850D04"/>
    <w:rsid w:val="50C5433A"/>
    <w:rsid w:val="50C62BC7"/>
    <w:rsid w:val="50C879B4"/>
    <w:rsid w:val="50D40EA8"/>
    <w:rsid w:val="50F72A66"/>
    <w:rsid w:val="5123368C"/>
    <w:rsid w:val="51291C37"/>
    <w:rsid w:val="5130747C"/>
    <w:rsid w:val="515C765A"/>
    <w:rsid w:val="51905BB3"/>
    <w:rsid w:val="51922560"/>
    <w:rsid w:val="51946FCB"/>
    <w:rsid w:val="51DD796B"/>
    <w:rsid w:val="51DF373B"/>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99280E"/>
    <w:rsid w:val="54A61722"/>
    <w:rsid w:val="54B31FAF"/>
    <w:rsid w:val="54DC2048"/>
    <w:rsid w:val="550C502E"/>
    <w:rsid w:val="55224E1C"/>
    <w:rsid w:val="55326D63"/>
    <w:rsid w:val="555D1A10"/>
    <w:rsid w:val="55963292"/>
    <w:rsid w:val="55B72CB0"/>
    <w:rsid w:val="55C300FC"/>
    <w:rsid w:val="55E8347F"/>
    <w:rsid w:val="55E90F00"/>
    <w:rsid w:val="5686551D"/>
    <w:rsid w:val="56AC4A78"/>
    <w:rsid w:val="56B55151"/>
    <w:rsid w:val="56DB16B9"/>
    <w:rsid w:val="57435CBA"/>
    <w:rsid w:val="577A3463"/>
    <w:rsid w:val="57B07B04"/>
    <w:rsid w:val="57B35F6D"/>
    <w:rsid w:val="57BE1D80"/>
    <w:rsid w:val="57F967AD"/>
    <w:rsid w:val="58052975"/>
    <w:rsid w:val="581D7A74"/>
    <w:rsid w:val="584D1A65"/>
    <w:rsid w:val="584F5C44"/>
    <w:rsid w:val="58A96885"/>
    <w:rsid w:val="58B8581B"/>
    <w:rsid w:val="58B92828"/>
    <w:rsid w:val="58E525CA"/>
    <w:rsid w:val="58EE7372"/>
    <w:rsid w:val="58FD7D40"/>
    <w:rsid w:val="592B5B5A"/>
    <w:rsid w:val="593D045A"/>
    <w:rsid w:val="5960739E"/>
    <w:rsid w:val="59896D0A"/>
    <w:rsid w:val="599226DC"/>
    <w:rsid w:val="599D6D92"/>
    <w:rsid w:val="59B72684"/>
    <w:rsid w:val="59BA4144"/>
    <w:rsid w:val="59C06FDA"/>
    <w:rsid w:val="59F861A7"/>
    <w:rsid w:val="5A9579AE"/>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D0E2082"/>
    <w:rsid w:val="5D161948"/>
    <w:rsid w:val="5D722852"/>
    <w:rsid w:val="5E1D6F56"/>
    <w:rsid w:val="5E52187F"/>
    <w:rsid w:val="5E6A13CD"/>
    <w:rsid w:val="5E705D15"/>
    <w:rsid w:val="5E93326C"/>
    <w:rsid w:val="5E9F1A7A"/>
    <w:rsid w:val="5EAB5261"/>
    <w:rsid w:val="5EAF3818"/>
    <w:rsid w:val="5EE62ABD"/>
    <w:rsid w:val="5EFB4BA4"/>
    <w:rsid w:val="5EFD23AE"/>
    <w:rsid w:val="5F025452"/>
    <w:rsid w:val="5F5F46B5"/>
    <w:rsid w:val="5FB25360"/>
    <w:rsid w:val="5FBA3CC0"/>
    <w:rsid w:val="5FD90D61"/>
    <w:rsid w:val="60177697"/>
    <w:rsid w:val="602329DB"/>
    <w:rsid w:val="607777D6"/>
    <w:rsid w:val="60AA0076"/>
    <w:rsid w:val="60B34B89"/>
    <w:rsid w:val="60BC76A1"/>
    <w:rsid w:val="610B7637"/>
    <w:rsid w:val="612279BA"/>
    <w:rsid w:val="614D1FB2"/>
    <w:rsid w:val="615F5624"/>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B178B1"/>
    <w:rsid w:val="65D5369F"/>
    <w:rsid w:val="65D97752"/>
    <w:rsid w:val="65E25E59"/>
    <w:rsid w:val="66174109"/>
    <w:rsid w:val="6617798C"/>
    <w:rsid w:val="66307F76"/>
    <w:rsid w:val="66580EAF"/>
    <w:rsid w:val="66694D0D"/>
    <w:rsid w:val="667B4472"/>
    <w:rsid w:val="66F041A8"/>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D64558"/>
    <w:rsid w:val="6A042548"/>
    <w:rsid w:val="6A0F720C"/>
    <w:rsid w:val="6A146F17"/>
    <w:rsid w:val="6A244C92"/>
    <w:rsid w:val="6A471EFD"/>
    <w:rsid w:val="6AB57116"/>
    <w:rsid w:val="6B17424A"/>
    <w:rsid w:val="6B2218FA"/>
    <w:rsid w:val="6B5A722E"/>
    <w:rsid w:val="6B686C59"/>
    <w:rsid w:val="6B691672"/>
    <w:rsid w:val="6B8C3281"/>
    <w:rsid w:val="6BCA2D65"/>
    <w:rsid w:val="6BE97F42"/>
    <w:rsid w:val="6BEB29A1"/>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5A5288"/>
    <w:rsid w:val="6EE013EE"/>
    <w:rsid w:val="6EE079F1"/>
    <w:rsid w:val="6EE42C42"/>
    <w:rsid w:val="6F143527"/>
    <w:rsid w:val="6F7F7CB0"/>
    <w:rsid w:val="6FE0165C"/>
    <w:rsid w:val="6FE10C44"/>
    <w:rsid w:val="70222744"/>
    <w:rsid w:val="70616C6C"/>
    <w:rsid w:val="706D25DF"/>
    <w:rsid w:val="706D2B21"/>
    <w:rsid w:val="707B1384"/>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F12089"/>
    <w:rsid w:val="73FE05FF"/>
    <w:rsid w:val="73FE4ED9"/>
    <w:rsid w:val="743D3AC4"/>
    <w:rsid w:val="747D20BB"/>
    <w:rsid w:val="74A11E7D"/>
    <w:rsid w:val="74AE727B"/>
    <w:rsid w:val="74EC1DD5"/>
    <w:rsid w:val="75590B0A"/>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462524"/>
    <w:rsid w:val="77854826"/>
    <w:rsid w:val="779A6594"/>
    <w:rsid w:val="77A21064"/>
    <w:rsid w:val="77E34EB2"/>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BE53EA4"/>
    <w:rsid w:val="7C0562EC"/>
    <w:rsid w:val="7C067A45"/>
    <w:rsid w:val="7C0B2A10"/>
    <w:rsid w:val="7C27683F"/>
    <w:rsid w:val="7CAE2219"/>
    <w:rsid w:val="7CB14B4D"/>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46"/>
    <w:qFormat/>
    <w:uiPriority w:val="9"/>
    <w:pPr>
      <w:keepNext/>
      <w:keepLines/>
      <w:jc w:val="center"/>
      <w:outlineLvl w:val="0"/>
    </w:pPr>
    <w:rPr>
      <w:b/>
      <w:bCs/>
      <w:kern w:val="44"/>
      <w:sz w:val="36"/>
      <w:szCs w:val="44"/>
    </w:rPr>
  </w:style>
  <w:style w:type="paragraph" w:styleId="5">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customStyle="1" w:styleId="2">
    <w:name w:val="Fließtext"/>
    <w:basedOn w:val="1"/>
    <w:qFormat/>
    <w:uiPriority w:val="99"/>
    <w:pPr>
      <w:widowControl/>
      <w:ind w:left="1134"/>
      <w:jc w:val="left"/>
    </w:pPr>
    <w:rPr>
      <w:rFonts w:ascii="Arial" w:hAnsi="Arial"/>
      <w:kern w:val="0"/>
      <w:szCs w:val="20"/>
      <w:lang w:val="de-DE" w:eastAsia="de-DE"/>
    </w:r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69"/>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0"/>
    <w:qFormat/>
    <w:uiPriority w:val="0"/>
    <w:pPr>
      <w:jc w:val="left"/>
    </w:pPr>
  </w:style>
  <w:style w:type="paragraph" w:styleId="13">
    <w:name w:val="Body Text"/>
    <w:basedOn w:val="1"/>
    <w:next w:val="14"/>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78"/>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Plain Text"/>
    <w:basedOn w:val="1"/>
    <w:link w:val="71"/>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2"/>
    <w:qFormat/>
    <w:uiPriority w:val="0"/>
    <w:pPr>
      <w:ind w:left="100" w:leftChars="2500"/>
    </w:pPr>
    <w:rPr>
      <w:sz w:val="24"/>
    </w:rPr>
  </w:style>
  <w:style w:type="paragraph" w:styleId="20">
    <w:name w:val="Body Text Indent 2"/>
    <w:basedOn w:val="1"/>
    <w:link w:val="50"/>
    <w:qFormat/>
    <w:uiPriority w:val="0"/>
    <w:pPr>
      <w:spacing w:after="120" w:line="480" w:lineRule="auto"/>
      <w:ind w:left="420" w:leftChars="200"/>
    </w:pPr>
  </w:style>
  <w:style w:type="paragraph" w:styleId="21">
    <w:name w:val="Balloon Text"/>
    <w:basedOn w:val="1"/>
    <w:link w:val="66"/>
    <w:qFormat/>
    <w:uiPriority w:val="0"/>
    <w:rPr>
      <w:sz w:val="18"/>
    </w:rPr>
  </w:style>
  <w:style w:type="paragraph" w:styleId="22">
    <w:name w:val="footer"/>
    <w:basedOn w:val="1"/>
    <w:link w:val="72"/>
    <w:qFormat/>
    <w:uiPriority w:val="99"/>
    <w:pPr>
      <w:tabs>
        <w:tab w:val="center" w:pos="4153"/>
        <w:tab w:val="right" w:pos="8306"/>
      </w:tabs>
      <w:snapToGrid w:val="0"/>
      <w:jc w:val="left"/>
    </w:pPr>
    <w:rPr>
      <w:sz w:val="18"/>
    </w:rPr>
  </w:style>
  <w:style w:type="paragraph" w:styleId="23">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2"/>
    <w:next w:val="12"/>
    <w:link w:val="51"/>
    <w:qFormat/>
    <w:uiPriority w:val="0"/>
    <w:rPr>
      <w:b/>
    </w:rPr>
  </w:style>
  <w:style w:type="paragraph" w:styleId="35">
    <w:name w:val="Body Text First Indent 2"/>
    <w:basedOn w:val="14"/>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1 字符"/>
    <w:basedOn w:val="38"/>
    <w:link w:val="3"/>
    <w:qFormat/>
    <w:uiPriority w:val="9"/>
    <w:rPr>
      <w:rFonts w:ascii="Calibri" w:hAnsi="Calibri" w:eastAsia="宋体" w:cs="Times New Roman"/>
      <w:b/>
      <w:bCs/>
      <w:kern w:val="44"/>
      <w:sz w:val="36"/>
      <w:szCs w:val="44"/>
    </w:rPr>
  </w:style>
  <w:style w:type="character" w:customStyle="1" w:styleId="47">
    <w:name w:val="标题 2 字符"/>
    <w:basedOn w:val="38"/>
    <w:link w:val="5"/>
    <w:qFormat/>
    <w:uiPriority w:val="9"/>
    <w:rPr>
      <w:rFonts w:ascii="Arial" w:hAnsi="Arial" w:eastAsia="宋体" w:cs="Times New Roman"/>
      <w:b/>
      <w:bCs/>
      <w:sz w:val="24"/>
      <w:szCs w:val="32"/>
    </w:rPr>
  </w:style>
  <w:style w:type="character" w:customStyle="1" w:styleId="48">
    <w:name w:val="标题 3 字符"/>
    <w:basedOn w:val="38"/>
    <w:link w:val="6"/>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20"/>
    <w:qFormat/>
    <w:locked/>
    <w:uiPriority w:val="0"/>
  </w:style>
  <w:style w:type="character" w:customStyle="1" w:styleId="51">
    <w:name w:val="批注主题 字符"/>
    <w:link w:val="34"/>
    <w:qFormat/>
    <w:locked/>
    <w:uiPriority w:val="0"/>
    <w:rPr>
      <w:b/>
    </w:rPr>
  </w:style>
  <w:style w:type="character" w:customStyle="1" w:styleId="52">
    <w:name w:val="正文文本缩进 3 字符"/>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字符"/>
    <w:link w:val="23"/>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2"/>
    <w:qFormat/>
    <w:locked/>
    <w:uiPriority w:val="0"/>
  </w:style>
  <w:style w:type="character" w:customStyle="1" w:styleId="61">
    <w:name w:val="标题 字符"/>
    <w:link w:val="33"/>
    <w:qFormat/>
    <w:locked/>
    <w:uiPriority w:val="0"/>
    <w:rPr>
      <w:rFonts w:ascii="Arial" w:hAnsi="Arial"/>
      <w:b/>
      <w:sz w:val="32"/>
    </w:rPr>
  </w:style>
  <w:style w:type="character" w:customStyle="1" w:styleId="62">
    <w:name w:val="日期 字符"/>
    <w:link w:val="19"/>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1"/>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10"/>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7"/>
    <w:qFormat/>
    <w:locked/>
    <w:uiPriority w:val="0"/>
    <w:rPr>
      <w:rFonts w:ascii="宋体" w:hAnsi="Courier New"/>
    </w:rPr>
  </w:style>
  <w:style w:type="character" w:customStyle="1" w:styleId="72">
    <w:name w:val="页脚 字符"/>
    <w:link w:val="22"/>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8"/>
    <w:semiHidden/>
    <w:qFormat/>
    <w:uiPriority w:val="99"/>
  </w:style>
  <w:style w:type="character" w:customStyle="1" w:styleId="77">
    <w:name w:val="批注文字 字符11"/>
    <w:basedOn w:val="38"/>
    <w:qFormat/>
    <w:uiPriority w:val="0"/>
    <w:rPr>
      <w:rFonts w:cs="Times New Roman"/>
      <w:kern w:val="2"/>
      <w:sz w:val="21"/>
    </w:rPr>
  </w:style>
  <w:style w:type="character" w:customStyle="1" w:styleId="78">
    <w:name w:val="正文文本缩进 字符"/>
    <w:basedOn w:val="38"/>
    <w:link w:val="14"/>
    <w:qFormat/>
    <w:uiPriority w:val="99"/>
    <w:rPr>
      <w:rFonts w:ascii="Calibri" w:hAnsi="Calibri" w:eastAsia="宋体" w:cs="Times New Roman"/>
      <w:szCs w:val="20"/>
    </w:rPr>
  </w:style>
  <w:style w:type="character" w:customStyle="1" w:styleId="79">
    <w:name w:val="文档结构图 字符1"/>
    <w:basedOn w:val="38"/>
    <w:semiHidden/>
    <w:qFormat/>
    <w:uiPriority w:val="99"/>
    <w:rPr>
      <w:rFonts w:ascii="Microsoft YaHei UI" w:eastAsia="Microsoft YaHei UI"/>
      <w:sz w:val="18"/>
      <w:szCs w:val="18"/>
    </w:rPr>
  </w:style>
  <w:style w:type="character" w:customStyle="1" w:styleId="80">
    <w:name w:val="文档结构图 字符11"/>
    <w:basedOn w:val="38"/>
    <w:semiHidden/>
    <w:qFormat/>
    <w:uiPriority w:val="99"/>
    <w:rPr>
      <w:rFonts w:ascii="Microsoft YaHei UI" w:eastAsia="Microsoft YaHei UI" w:cs="Times New Roman"/>
      <w:kern w:val="2"/>
      <w:sz w:val="18"/>
      <w:szCs w:val="18"/>
    </w:rPr>
  </w:style>
  <w:style w:type="character" w:customStyle="1" w:styleId="81">
    <w:name w:val="正文文本 字符"/>
    <w:basedOn w:val="38"/>
    <w:link w:val="13"/>
    <w:qFormat/>
    <w:uiPriority w:val="99"/>
    <w:rPr>
      <w:rFonts w:ascii="Calibri" w:hAnsi="Calibri" w:eastAsia="新宋体" w:cs="Times New Roman"/>
      <w:szCs w:val="21"/>
    </w:rPr>
  </w:style>
  <w:style w:type="character" w:customStyle="1" w:styleId="82">
    <w:name w:val="纯文本 字符1"/>
    <w:basedOn w:val="38"/>
    <w:semiHidden/>
    <w:qFormat/>
    <w:uiPriority w:val="99"/>
    <w:rPr>
      <w:rFonts w:hAnsi="Courier New" w:cs="Courier New" w:asciiTheme="minorEastAsia"/>
    </w:rPr>
  </w:style>
  <w:style w:type="character" w:customStyle="1" w:styleId="83">
    <w:name w:val="纯文本 字符11"/>
    <w:basedOn w:val="38"/>
    <w:qFormat/>
    <w:uiPriority w:val="0"/>
    <w:rPr>
      <w:rFonts w:hAnsi="Courier New" w:cs="Courier New" w:asciiTheme="minorEastAsia" w:eastAsiaTheme="minorEastAsia"/>
      <w:kern w:val="2"/>
      <w:sz w:val="21"/>
    </w:rPr>
  </w:style>
  <w:style w:type="character" w:customStyle="1" w:styleId="84">
    <w:name w:val="页眉 字符1"/>
    <w:basedOn w:val="38"/>
    <w:semiHidden/>
    <w:qFormat/>
    <w:uiPriority w:val="99"/>
    <w:rPr>
      <w:sz w:val="18"/>
      <w:szCs w:val="18"/>
    </w:rPr>
  </w:style>
  <w:style w:type="character" w:customStyle="1" w:styleId="85">
    <w:name w:val="页眉 字符11"/>
    <w:basedOn w:val="38"/>
    <w:semiHidden/>
    <w:qFormat/>
    <w:uiPriority w:val="99"/>
    <w:rPr>
      <w:rFonts w:cs="Times New Roman"/>
      <w:kern w:val="2"/>
      <w:sz w:val="18"/>
      <w:szCs w:val="18"/>
    </w:rPr>
  </w:style>
  <w:style w:type="character" w:customStyle="1" w:styleId="86">
    <w:name w:val="批注框文本 字符1"/>
    <w:basedOn w:val="38"/>
    <w:semiHidden/>
    <w:qFormat/>
    <w:uiPriority w:val="99"/>
    <w:rPr>
      <w:sz w:val="18"/>
      <w:szCs w:val="18"/>
    </w:rPr>
  </w:style>
  <w:style w:type="character" w:customStyle="1" w:styleId="87">
    <w:name w:val="批注框文本 字符11"/>
    <w:basedOn w:val="38"/>
    <w:semiHidden/>
    <w:qFormat/>
    <w:uiPriority w:val="99"/>
    <w:rPr>
      <w:rFonts w:cs="Times New Roman"/>
      <w:kern w:val="2"/>
      <w:sz w:val="18"/>
      <w:szCs w:val="18"/>
    </w:rPr>
  </w:style>
  <w:style w:type="character" w:customStyle="1" w:styleId="88">
    <w:name w:val="日期 字符1"/>
    <w:basedOn w:val="38"/>
    <w:semiHidden/>
    <w:qFormat/>
    <w:uiPriority w:val="99"/>
  </w:style>
  <w:style w:type="character" w:customStyle="1" w:styleId="89">
    <w:name w:val="日期 字符11"/>
    <w:basedOn w:val="38"/>
    <w:semiHidden/>
    <w:qFormat/>
    <w:uiPriority w:val="99"/>
    <w:rPr>
      <w:rFonts w:cs="Times New Roman"/>
      <w:kern w:val="2"/>
      <w:sz w:val="21"/>
    </w:rPr>
  </w:style>
  <w:style w:type="character" w:customStyle="1" w:styleId="90">
    <w:name w:val="页脚 字符1"/>
    <w:basedOn w:val="38"/>
    <w:semiHidden/>
    <w:qFormat/>
    <w:uiPriority w:val="99"/>
    <w:rPr>
      <w:sz w:val="18"/>
      <w:szCs w:val="18"/>
    </w:rPr>
  </w:style>
  <w:style w:type="character" w:customStyle="1" w:styleId="91">
    <w:name w:val="页脚 字符11"/>
    <w:basedOn w:val="38"/>
    <w:semiHidden/>
    <w:qFormat/>
    <w:uiPriority w:val="99"/>
    <w:rPr>
      <w:rFonts w:cs="Times New Roman"/>
      <w:kern w:val="2"/>
      <w:sz w:val="18"/>
      <w:szCs w:val="18"/>
    </w:rPr>
  </w:style>
  <w:style w:type="character" w:customStyle="1" w:styleId="92">
    <w:name w:val="正文文本缩进 2 字符1"/>
    <w:basedOn w:val="38"/>
    <w:semiHidden/>
    <w:qFormat/>
    <w:uiPriority w:val="99"/>
  </w:style>
  <w:style w:type="character" w:customStyle="1" w:styleId="93">
    <w:name w:val="正文文本缩进 2 字符11"/>
    <w:basedOn w:val="38"/>
    <w:semiHidden/>
    <w:qFormat/>
    <w:uiPriority w:val="99"/>
    <w:rPr>
      <w:rFonts w:cs="Times New Roman"/>
      <w:kern w:val="2"/>
      <w:sz w:val="21"/>
    </w:rPr>
  </w:style>
  <w:style w:type="character" w:customStyle="1" w:styleId="94">
    <w:name w:val="正文文本缩进 3 字符1"/>
    <w:basedOn w:val="38"/>
    <w:semiHidden/>
    <w:qFormat/>
    <w:uiPriority w:val="99"/>
    <w:rPr>
      <w:sz w:val="16"/>
      <w:szCs w:val="16"/>
    </w:rPr>
  </w:style>
  <w:style w:type="character" w:customStyle="1" w:styleId="95">
    <w:name w:val="正文文本缩进 3 字符11"/>
    <w:basedOn w:val="38"/>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8"/>
    <w:qFormat/>
    <w:uiPriority w:val="10"/>
    <w:rPr>
      <w:rFonts w:asciiTheme="majorHAnsi" w:hAnsiTheme="majorHAnsi" w:eastAsiaTheme="majorEastAsia" w:cstheme="majorBidi"/>
      <w:b/>
      <w:bCs/>
      <w:sz w:val="32"/>
      <w:szCs w:val="32"/>
    </w:rPr>
  </w:style>
  <w:style w:type="character" w:customStyle="1" w:styleId="99">
    <w:name w:val="标题 字符11"/>
    <w:basedOn w:val="38"/>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7"/>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5"/>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6"/>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paragraph" w:customStyle="1" w:styleId="133">
    <w:name w:val="CM22"/>
    <w:basedOn w:val="74"/>
    <w:next w:val="74"/>
    <w:qFormat/>
    <w:uiPriority w:val="0"/>
    <w:pPr>
      <w:spacing w:after="125"/>
    </w:pPr>
    <w:rPr>
      <w:rFonts w:cs="Times New Roman"/>
      <w:color w:val="auto"/>
    </w:rPr>
  </w:style>
  <w:style w:type="paragraph" w:customStyle="1" w:styleId="134">
    <w:name w:val="List Paragraph1"/>
    <w:basedOn w:val="1"/>
    <w:qFormat/>
    <w:uiPriority w:val="0"/>
    <w:pPr>
      <w:ind w:firstLine="420" w:firstLineChars="200"/>
    </w:pPr>
    <w:rPr>
      <w:rFonts w:ascii="Calibri" w:hAnsi="Calibri"/>
      <w:szCs w:val="22"/>
    </w:rPr>
  </w:style>
  <w:style w:type="paragraph" w:customStyle="1" w:styleId="135">
    <w:name w:val="首行缩进"/>
    <w:basedOn w:val="1"/>
    <w:qFormat/>
    <w:uiPriority w:val="0"/>
    <w:pPr>
      <w:spacing w:line="360" w:lineRule="auto"/>
      <w:ind w:firstLine="480" w:firstLineChars="200"/>
    </w:pPr>
    <w:rPr>
      <w:rFonts w:ascii="宋体" w:hAnsi="宋体" w:eastAsia="仿宋_GB2312" w:cs="宋体"/>
      <w:sz w:val="24"/>
      <w:szCs w:val="20"/>
    </w:rPr>
  </w:style>
  <w:style w:type="paragraph" w:customStyle="1" w:styleId="136">
    <w:name w:val="Table Text"/>
    <w:basedOn w:val="1"/>
    <w:semiHidden/>
    <w:qFormat/>
    <w:uiPriority w:val="0"/>
    <w:pPr>
      <w:widowControl/>
      <w:kinsoku w:val="0"/>
      <w:autoSpaceDE w:val="0"/>
      <w:autoSpaceDN w:val="0"/>
      <w:adjustRightInd w:val="0"/>
      <w:snapToGrid w:val="0"/>
      <w:jc w:val="left"/>
      <w:textAlignment w:val="baseline"/>
    </w:pPr>
    <w:rPr>
      <w:rFonts w:ascii="Times New Roman" w:hAnsi="Times New Roman" w:eastAsia="宋体" w:cs="Times New Roman"/>
      <w:color w:val="000000"/>
      <w:kern w:val="0"/>
      <w:sz w:val="22"/>
    </w:rPr>
  </w:style>
  <w:style w:type="character" w:customStyle="1" w:styleId="137">
    <w:name w:val="font41"/>
    <w:basedOn w:val="38"/>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1.xml"/><Relationship Id="rId49" Type="http://schemas.openxmlformats.org/officeDocument/2006/relationships/image" Target="media/image12.png"/><Relationship Id="rId48" Type="http://schemas.openxmlformats.org/officeDocument/2006/relationships/image" Target="media/image11.png"/><Relationship Id="rId47" Type="http://schemas.openxmlformats.org/officeDocument/2006/relationships/image" Target="media/image10.png"/><Relationship Id="rId46" Type="http://schemas.openxmlformats.org/officeDocument/2006/relationships/image" Target="media/image9.png"/><Relationship Id="rId45" Type="http://schemas.openxmlformats.org/officeDocument/2006/relationships/image" Target="media/image8.png"/><Relationship Id="rId44" Type="http://schemas.openxmlformats.org/officeDocument/2006/relationships/image" Target="media/image7.png"/><Relationship Id="rId43" Type="http://schemas.openxmlformats.org/officeDocument/2006/relationships/image" Target="media/image6.png"/><Relationship Id="rId42" Type="http://schemas.openxmlformats.org/officeDocument/2006/relationships/image" Target="media/image5.png"/><Relationship Id="rId41" Type="http://schemas.openxmlformats.org/officeDocument/2006/relationships/image" Target="media/image4.png"/><Relationship Id="rId40" Type="http://schemas.openxmlformats.org/officeDocument/2006/relationships/image" Target="media/image3.png"/><Relationship Id="rId4" Type="http://schemas.openxmlformats.org/officeDocument/2006/relationships/header" Target="header2.xml"/><Relationship Id="rId39" Type="http://schemas.openxmlformats.org/officeDocument/2006/relationships/image" Target="media/image2.png"/><Relationship Id="rId38" Type="http://schemas.openxmlformats.org/officeDocument/2006/relationships/image" Target="media/image1.png"/><Relationship Id="rId37" Type="http://schemas.openxmlformats.org/officeDocument/2006/relationships/theme" Target="theme/theme1.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header" Target="header10.xml"/><Relationship Id="rId33" Type="http://schemas.openxmlformats.org/officeDocument/2006/relationships/header" Target="header9.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82</Pages>
  <Words>31566</Words>
  <Characters>33036</Characters>
  <Lines>305</Lines>
  <Paragraphs>86</Paragraphs>
  <TotalTime>24</TotalTime>
  <ScaleCrop>false</ScaleCrop>
  <LinksUpToDate>false</LinksUpToDate>
  <CharactersWithSpaces>39379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李月兵</cp:lastModifiedBy>
  <cp:lastPrinted>2022-07-01T11:19:00Z</cp:lastPrinted>
  <dcterms:modified xsi:type="dcterms:W3CDTF">2025-04-15T03:16:12Z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ies>
</file>