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0"/>
      <w:bookmarkStart w:id="1" w:name="OLE_LINK31"/>
    </w:p>
    <w:p w14:paraId="4ADCDFD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28C01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电子电器机械试验设备搬迁及改造</w:t>
      </w:r>
    </w:p>
    <w:p w14:paraId="77ED93A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44261398"/>
    <w:p w14:paraId="033575E4"/>
    <w:p w14:paraId="3B3F643B"/>
    <w:p w14:paraId="45526BB3"/>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ADAB8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97B05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FF371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D9201EA">
      <w:pPr>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14:paraId="5F340D31">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1AE9970B">
          <w:pPr>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21AF12DD">
          <w:pPr>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433730A3">
          <w:pPr>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14"/>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Fonts w:ascii="宋体" w:hAnsi="宋体" w:eastAsia="宋体" w:cs="宋体"/>
                <w:b/>
                <w:sz w:val="28"/>
                <w:szCs w:val="28"/>
              </w:rPr>
            </w:pPr>
            <w:bookmarkStart w:id="3" w:name="_Toc346372875"/>
            <w:r>
              <w:rPr>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电子电器机械试验设备搬迁及改造项</w:t>
            </w:r>
            <w:r>
              <w:rPr>
                <w:rFonts w:hint="eastAsia" w:ascii="宋体" w:hAnsi="宋体" w:eastAsia="宋体" w:cs="宋体"/>
                <w:b/>
                <w:bCs/>
                <w:sz w:val="24"/>
                <w:szCs w:val="24"/>
                <w:highlight w:val="none"/>
                <w:u w:val="single"/>
              </w:rPr>
              <w:t>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CGZX2025040029</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DC07929">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电子电器机械试验设备搬迁及改造</w:t>
            </w:r>
          </w:p>
          <w:p w14:paraId="744876CE">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28921D5">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b/>
                <w:bCs/>
                <w:sz w:val="24"/>
                <w:szCs w:val="24"/>
                <w:u w:val="single"/>
              </w:rPr>
              <w:t>莱芜新能源产品试验检测中心</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7CB20A4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322C526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268F66A1">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2F757040">
            <w:pPr>
              <w:ind w:firstLine="482" w:firstLineChars="200"/>
              <w:rPr>
                <w:rFonts w:hint="default"/>
                <w:lang w:val="en-US"/>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Times New Roman"/>
                <w:color w:val="000000"/>
                <w:sz w:val="24"/>
                <w:szCs w:val="24"/>
              </w:rPr>
              <w:t>投标人</w:t>
            </w:r>
            <w:r>
              <w:rPr>
                <w:rFonts w:hint="eastAsia" w:ascii="宋体" w:hAnsi="宋体" w:eastAsia="宋体" w:cs="Times New Roman"/>
                <w:b/>
                <w:bCs/>
                <w:color w:val="000000"/>
                <w:sz w:val="24"/>
                <w:szCs w:val="24"/>
                <w:highlight w:val="yellow"/>
                <w:lang w:val="en-US" w:eastAsia="zh-CN"/>
              </w:rPr>
              <w:t>务必进行</w:t>
            </w:r>
            <w:r>
              <w:rPr>
                <w:rFonts w:hint="eastAsia" w:ascii="宋体" w:hAnsi="宋体" w:eastAsia="宋体" w:cs="Times New Roman"/>
                <w:b/>
                <w:bCs/>
                <w:color w:val="000000"/>
                <w:sz w:val="24"/>
                <w:szCs w:val="24"/>
                <w:highlight w:val="yellow"/>
              </w:rPr>
              <w:t>现场勘察</w:t>
            </w:r>
            <w:r>
              <w:rPr>
                <w:rFonts w:hint="eastAsia" w:ascii="宋体" w:hAnsi="宋体" w:eastAsia="宋体" w:cs="Times New Roman"/>
                <w:b/>
                <w:bCs/>
                <w:color w:val="000000"/>
                <w:sz w:val="24"/>
                <w:szCs w:val="24"/>
                <w:highlight w:val="yellow"/>
                <w:lang w:val="en-US" w:eastAsia="zh-CN"/>
              </w:rPr>
              <w:t>后</w:t>
            </w:r>
            <w:r>
              <w:rPr>
                <w:rFonts w:hint="eastAsia" w:ascii="宋体" w:hAnsi="宋体" w:eastAsia="宋体" w:cs="Times New Roman"/>
                <w:color w:val="000000"/>
                <w:sz w:val="24"/>
                <w:szCs w:val="24"/>
              </w:rPr>
              <w:t>，进行合理报价。投标总报价应包括设备费、原厂服务费及相关配件、随机资料、保险、税费、运杂、安装调试、与其他专业配合及可预见的风险以及其它不可预见等全部费用。</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人民币49.5万元（含税，税率13%），超过投标限价无法投标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7EB2764">
            <w:pPr>
              <w:ind w:firstLine="480" w:firstLineChars="200"/>
              <w:rPr>
                <w:rFonts w:hint="eastAsia" w:hAnsi="宋体" w:cs="宋体" w:eastAsiaTheme="minorEastAsia"/>
                <w:color w:val="auto"/>
                <w:sz w:val="24"/>
                <w:szCs w:val="24"/>
                <w:lang w:eastAsia="zh-CN"/>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500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需具备大型温度、湿度、振动三综合试验系统设备开发、安装调试、改造能力，具有丰富的设计、施工、建设总包能力。并提供至少5例三年内6吨以上本项目同品牌温度、湿度、振动三综合试验系统的安装或搬迁调试项目案例</w:t>
            </w:r>
            <w:r>
              <w:rPr>
                <w:rFonts w:hint="eastAsia" w:hAnsi="宋体" w:eastAsia="宋体" w:cs="宋体"/>
                <w:color w:val="auto"/>
                <w:sz w:val="24"/>
                <w:szCs w:val="24"/>
                <w:lang w:eastAsia="zh-CN"/>
              </w:rPr>
              <w:t>。</w:t>
            </w:r>
          </w:p>
          <w:p w14:paraId="67AA90E5">
            <w:pPr>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4FD9598">
            <w:pPr>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5E5CB25A">
            <w:pPr>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532C10B4">
            <w:pPr>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3C3CE3A0">
            <w:pPr>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682AC74B">
            <w:pPr>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eastAsia" w:ascii="宋体" w:hAnsi="宋体" w:eastAsia="宋体" w:cs="宋体"/>
                <w:sz w:val="24"/>
                <w:szCs w:val="24"/>
              </w:rPr>
              <w:t>拟投标人有与本次招标</w:t>
            </w:r>
            <w:r>
              <w:rPr>
                <w:rFonts w:hint="eastAsia" w:ascii="宋体" w:hAnsi="宋体" w:eastAsia="宋体" w:cs="宋体"/>
                <w:sz w:val="24"/>
                <w:szCs w:val="24"/>
                <w:lang w:val="en-US" w:eastAsia="zh-CN"/>
              </w:rPr>
              <w:t>内容相同或类似</w:t>
            </w:r>
            <w:r>
              <w:rPr>
                <w:rFonts w:hint="eastAsia" w:hAnsi="宋体" w:eastAsia="宋体" w:cs="宋体"/>
                <w:sz w:val="24"/>
                <w:szCs w:val="24"/>
                <w:lang w:eastAsia="zh-CN"/>
              </w:rPr>
              <w:t>（</w:t>
            </w:r>
            <w:r>
              <w:rPr>
                <w:rFonts w:hint="eastAsia" w:ascii="宋体" w:hAnsi="宋体" w:eastAsia="宋体" w:cs="宋体"/>
                <w:b/>
                <w:bCs/>
                <w:sz w:val="24"/>
                <w:szCs w:val="24"/>
                <w:lang w:val="en-US" w:eastAsia="zh-CN"/>
              </w:rPr>
              <w:t>温度、湿度、振动三综合试验台</w:t>
            </w:r>
            <w:r>
              <w:rPr>
                <w:rFonts w:hint="eastAsia" w:hAnsi="宋体" w:eastAsia="宋体" w:cs="宋体"/>
                <w:sz w:val="24"/>
                <w:szCs w:val="24"/>
                <w:highlight w:val="none"/>
                <w:lang w:eastAsia="zh-CN"/>
              </w:rPr>
              <w:t>）</w:t>
            </w:r>
            <w:r>
              <w:rPr>
                <w:rFonts w:hint="eastAsia" w:hAnsi="宋体" w:eastAsia="宋体" w:cs="宋体"/>
                <w:sz w:val="24"/>
                <w:szCs w:val="24"/>
                <w:highlight w:val="none"/>
                <w:lang w:val="en-US" w:eastAsia="zh-CN"/>
              </w:rPr>
              <w:t>的</w:t>
            </w:r>
            <w:r>
              <w:rPr>
                <w:rFonts w:hint="eastAsia" w:ascii="宋体" w:hAnsi="宋体" w:eastAsia="宋体" w:cs="宋体"/>
                <w:kern w:val="0"/>
                <w:sz w:val="24"/>
                <w:szCs w:val="24"/>
                <w:highlight w:val="yellow"/>
              </w:rPr>
              <w:t>同等量级或同类更高量级的</w:t>
            </w:r>
            <w:r>
              <w:rPr>
                <w:rFonts w:hint="eastAsia" w:ascii="宋体" w:hAnsi="宋体" w:eastAsia="宋体" w:cs="宋体"/>
                <w:kern w:val="0"/>
                <w:sz w:val="24"/>
                <w:szCs w:val="24"/>
              </w:rPr>
              <w:t>项目经</w:t>
            </w:r>
            <w:r>
              <w:rPr>
                <w:rFonts w:ascii="宋体" w:hAnsi="宋体" w:eastAsia="宋体" w:cs="宋体"/>
                <w:sz w:val="24"/>
                <w:szCs w:val="24"/>
              </w:rPr>
              <w:t>验</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hAnsi="宋体" w:eastAsia="宋体" w:cs="宋体"/>
                <w:color w:val="auto"/>
                <w:sz w:val="24"/>
                <w:szCs w:val="24"/>
                <w:lang w:eastAsia="zh-CN"/>
              </w:rPr>
              <w:t>。</w:t>
            </w:r>
          </w:p>
          <w:p w14:paraId="1492EE9B">
            <w:pPr>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74059477">
            <w:pPr>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8487790">
            <w:pPr>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773FD019">
            <w:pPr>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7382B520">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16ED7359">
            <w:pPr>
              <w:ind w:firstLine="480" w:firstLineChars="200"/>
              <w:rPr>
                <w:rFonts w:hint="eastAsia" w:hAnsi="宋体" w:eastAsia="宋体" w:cs="宋体"/>
                <w:color w:val="auto"/>
                <w:sz w:val="24"/>
                <w:szCs w:val="24"/>
                <w:highlight w:val="none"/>
                <w:lang w:eastAsia="zh-CN"/>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auto"/>
                <w:sz w:val="24"/>
                <w:szCs w:val="24"/>
                <w:highlight w:val="none"/>
                <w:lang w:eastAsia="zh-CN"/>
              </w:rPr>
              <w:t>；</w:t>
            </w:r>
          </w:p>
          <w:p w14:paraId="14073DB6">
            <w:pPr>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r>
              <w:rPr>
                <w:rFonts w:hint="eastAsia" w:ascii="宋体" w:hAnsi="宋体" w:eastAsia="宋体" w:cs="宋体"/>
                <w:color w:val="auto"/>
                <w:sz w:val="24"/>
                <w:szCs w:val="24"/>
                <w:highlight w:val="none"/>
                <w:lang w:eastAsia="zh-CN"/>
              </w:rPr>
              <w:t>。</w:t>
            </w:r>
          </w:p>
          <w:p w14:paraId="5D2554ED">
            <w:pPr>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15.</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25</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25</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4</w:t>
            </w:r>
            <w:r>
              <w:rPr>
                <w:rFonts w:hint="eastAsia" w:eastAsia="宋体" w:cs="宋体"/>
                <w:highlight w:val="yellow"/>
              </w:rPr>
              <w:t>月</w:t>
            </w:r>
            <w:r>
              <w:rPr>
                <w:rFonts w:hint="eastAsia" w:eastAsia="宋体" w:cs="宋体"/>
                <w:highlight w:val="yellow"/>
                <w:lang w:val="en-US" w:eastAsia="zh-CN"/>
              </w:rPr>
              <w:t>25</w:t>
            </w:r>
            <w:r>
              <w:rPr>
                <w:rFonts w:hint="eastAsia" w:eastAsia="宋体" w:cs="宋体"/>
                <w:highlight w:val="yellow"/>
              </w:rPr>
              <w:t>日17时00分00秒</w:t>
            </w:r>
          </w:p>
          <w:p w14:paraId="78BA88C8">
            <w:pPr>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AF69C0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A11966B">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5BA7E9C2">
            <w:pPr>
              <w:pStyle w:val="2"/>
              <w:ind w:firstLine="480" w:firstLineChars="200"/>
              <w:rPr>
                <w:rFonts w:hint="eastAsia" w:ascii="等线" w:hAnsi="等线" w:eastAsia="宋体" w:cs="宋体"/>
                <w:b w:val="0"/>
                <w:bCs/>
                <w:color w:val="auto"/>
                <w:kern w:val="2"/>
                <w:sz w:val="24"/>
                <w:szCs w:val="24"/>
                <w:highlight w:val="none"/>
                <w:lang w:val="en-US" w:eastAsia="zh-CN" w:bidi="ar-SA"/>
              </w:rPr>
            </w:pPr>
            <w:r>
              <w:rPr>
                <w:rFonts w:hint="eastAsia" w:ascii="等线" w:hAnsi="等线" w:eastAsia="宋体" w:cs="宋体"/>
                <w:b w:val="0"/>
                <w:bCs/>
                <w:color w:val="auto"/>
                <w:kern w:val="2"/>
                <w:sz w:val="24"/>
                <w:szCs w:val="24"/>
                <w:highlight w:val="none"/>
                <w:lang w:val="en-US" w:eastAsia="zh-CN" w:bidi="ar-SA"/>
              </w:rPr>
              <w:t>如选择到场参与开标，自行携带纸质投标文件于开标前至开标地点即可。</w:t>
            </w:r>
          </w:p>
          <w:p w14:paraId="732D53D9">
            <w:pPr>
              <w:ind w:firstLine="480" w:firstLineChars="200"/>
              <w:rPr>
                <w:rFonts w:hint="eastAsia" w:eastAsia="宋体" w:cs="宋体"/>
                <w:bCs/>
                <w:sz w:val="24"/>
                <w:szCs w:val="24"/>
              </w:rPr>
            </w:pPr>
            <w:r>
              <w:rPr>
                <w:rFonts w:hint="eastAsia" w:ascii="等线" w:hAnsi="等线" w:eastAsia="宋体" w:cs="宋体"/>
                <w:b w:val="0"/>
                <w:bCs/>
                <w:color w:val="auto"/>
                <w:kern w:val="2"/>
                <w:sz w:val="24"/>
                <w:szCs w:val="24"/>
                <w:highlight w:val="none"/>
                <w:lang w:val="en-US" w:eastAsia="zh-CN" w:bidi="ar-SA"/>
              </w:rPr>
              <w:t>如选择线上参与开标，纸质投标文件需在开标日前两天，邮寄到指定地址。</w:t>
            </w:r>
          </w:p>
          <w:p w14:paraId="14E15EE7">
            <w:pPr>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1C8C7BCB">
            <w:pPr>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CEF506">
            <w:pPr>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29</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.00元</w:t>
            </w:r>
          </w:p>
          <w:p w14:paraId="4F5D61B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24D60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09F22A3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66B49672">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6588106A">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3011C1BB">
            <w:pPr>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29</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w:t>
            </w:r>
            <w:bookmarkStart w:id="59" w:name="_GoBack"/>
            <w:bookmarkEnd w:id="59"/>
            <w:r>
              <w:rPr>
                <w:rFonts w:hint="eastAsia" w:ascii="宋体" w:hAnsi="宋体" w:eastAsia="宋体" w:cs="宋体"/>
                <w:color w:val="000000"/>
                <w:sz w:val="24"/>
                <w:szCs w:val="24"/>
                <w:highlight w:val="yellow"/>
                <w:lang w:val="en-US" w:eastAsia="zh-CN"/>
              </w:rPr>
              <w:t>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综合评分最高</w:t>
            </w:r>
            <w:r>
              <w:rPr>
                <w:rFonts w:hint="eastAsia" w:ascii="宋体" w:hAnsi="宋体" w:eastAsia="宋体" w:cs="Times New Roman"/>
                <w:b/>
                <w:bCs/>
                <w:color w:val="000000"/>
                <w:sz w:val="24"/>
                <w:szCs w:val="24"/>
              </w:rPr>
              <w:t>中标</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2368866">
            <w:pPr>
              <w:ind w:firstLine="480" w:firstLineChars="200"/>
              <w:rPr>
                <w:rFonts w:hAnsi="宋体" w:eastAsia="宋体" w:cs="宋体"/>
                <w:color w:val="000000"/>
                <w:sz w:val="24"/>
                <w:szCs w:val="24"/>
              </w:rPr>
            </w:pPr>
            <w:r>
              <w:rPr>
                <w:rFonts w:hint="eastAsia" w:ascii="宋体" w:hAnsi="宋体" w:eastAsia="宋体" w:cs="宋体"/>
                <w:sz w:val="24"/>
                <w:szCs w:val="24"/>
                <w:lang w:val="en-US" w:eastAsia="zh-CN"/>
              </w:rPr>
              <w:t>合同签订生效后</w:t>
            </w:r>
            <w:r>
              <w:rPr>
                <w:rFonts w:hint="eastAsia" w:hAnsi="宋体" w:eastAsia="宋体" w:cs="宋体"/>
                <w:sz w:val="24"/>
                <w:szCs w:val="24"/>
                <w:lang w:val="en-US" w:eastAsia="zh-CN"/>
              </w:rPr>
              <w:t>，</w:t>
            </w:r>
            <w:r>
              <w:rPr>
                <w:rFonts w:hint="eastAsia" w:ascii="宋体" w:hAnsi="宋体" w:eastAsia="宋体" w:cs="宋体"/>
                <w:sz w:val="24"/>
                <w:szCs w:val="24"/>
                <w:highlight w:val="yellow"/>
              </w:rPr>
              <w:t>接招标</w:t>
            </w:r>
            <w:r>
              <w:rPr>
                <w:rFonts w:hint="eastAsia" w:ascii="宋体" w:hAnsi="宋体" w:eastAsia="宋体" w:cs="宋体"/>
                <w:sz w:val="24"/>
                <w:szCs w:val="24"/>
                <w:highlight w:val="yellow"/>
                <w:lang w:val="en-US" w:eastAsia="zh-CN"/>
              </w:rPr>
              <w:t>人</w:t>
            </w:r>
            <w:r>
              <w:rPr>
                <w:rFonts w:hint="eastAsia" w:ascii="宋体" w:hAnsi="宋体" w:eastAsia="宋体" w:cs="宋体"/>
                <w:sz w:val="24"/>
                <w:szCs w:val="24"/>
                <w:highlight w:val="yellow"/>
              </w:rPr>
              <w:t>通知后于</w:t>
            </w:r>
            <w:r>
              <w:rPr>
                <w:rFonts w:hint="eastAsia" w:hAnsi="宋体" w:eastAsia="宋体" w:cs="宋体"/>
                <w:sz w:val="24"/>
                <w:szCs w:val="24"/>
                <w:highlight w:val="yellow"/>
                <w:u w:val="single"/>
                <w:lang w:val="en-US" w:eastAsia="zh-CN"/>
              </w:rPr>
              <w:t>15</w:t>
            </w:r>
            <w:r>
              <w:rPr>
                <w:rFonts w:hint="eastAsia" w:ascii="宋体" w:hAnsi="宋体" w:eastAsia="宋体" w:cs="宋体"/>
                <w:sz w:val="24"/>
                <w:szCs w:val="24"/>
              </w:rPr>
              <w:t>个日历日</w:t>
            </w:r>
            <w:r>
              <w:rPr>
                <w:rFonts w:hint="eastAsia" w:hAnsi="宋体" w:eastAsia="宋体" w:cs="宋体"/>
                <w:sz w:val="24"/>
                <w:szCs w:val="24"/>
                <w:lang w:val="en-US" w:eastAsia="zh-CN"/>
              </w:rPr>
              <w:t>之内</w:t>
            </w:r>
            <w:r>
              <w:rPr>
                <w:rFonts w:hint="eastAsia" w:ascii="宋体" w:hAnsi="宋体" w:eastAsia="宋体" w:cs="宋体"/>
                <w:sz w:val="24"/>
                <w:szCs w:val="24"/>
                <w:highlight w:val="yellow"/>
                <w:lang w:val="en-US" w:eastAsia="zh-CN"/>
              </w:rPr>
              <w:t>搬迁</w:t>
            </w:r>
            <w:r>
              <w:rPr>
                <w:rFonts w:hint="eastAsia" w:hAnsi="宋体" w:eastAsia="宋体" w:cs="宋体"/>
                <w:sz w:val="24"/>
                <w:szCs w:val="24"/>
                <w:lang w:val="en-US" w:eastAsia="zh-CN"/>
              </w:rPr>
              <w:t>到供货地点</w:t>
            </w:r>
            <w:r>
              <w:rPr>
                <w:rFonts w:hint="eastAsia" w:hAnsi="宋体" w:eastAsia="宋体" w:cs="宋体"/>
                <w:color w:val="000000"/>
                <w:sz w:val="24"/>
                <w:szCs w:val="24"/>
              </w:rPr>
              <w:t>。</w:t>
            </w:r>
          </w:p>
          <w:p w14:paraId="26C0163D">
            <w:pPr>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3D24306D">
            <w:pPr>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接续30个日历日内，完成终验收。</w:t>
            </w:r>
          </w:p>
          <w:p w14:paraId="09AACECF">
            <w:pPr>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u w:val="single"/>
                <w:lang w:eastAsia="zh-CN"/>
              </w:rPr>
              <w:t>莱芜新能源产品试验检测中心</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sz w:val="24"/>
                <w:szCs w:val="24"/>
              </w:rPr>
              <w:t>冲击试验台为</w:t>
            </w:r>
            <w:r>
              <w:rPr>
                <w:rFonts w:hint="eastAsia" w:ascii="宋体" w:hAnsi="宋体" w:eastAsia="宋体" w:cs="宋体"/>
                <w:sz w:val="24"/>
                <w:szCs w:val="24"/>
                <w:u w:val="single"/>
              </w:rPr>
              <w:t xml:space="preserve"> 12 </w:t>
            </w:r>
            <w:r>
              <w:rPr>
                <w:rFonts w:hint="eastAsia" w:ascii="宋体" w:hAnsi="宋体" w:eastAsia="宋体" w:cs="宋体"/>
                <w:sz w:val="24"/>
                <w:szCs w:val="24"/>
              </w:rPr>
              <w:t>个月，其余设备维修、改造及更换部分为</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12 </w:t>
            </w:r>
            <w:r>
              <w:rPr>
                <w:rFonts w:hint="eastAsia" w:ascii="宋体" w:hAnsi="宋体" w:eastAsia="宋体" w:cs="宋体"/>
                <w:sz w:val="24"/>
                <w:szCs w:val="24"/>
              </w:rPr>
              <w:t>个月</w:t>
            </w:r>
            <w:r>
              <w:rPr>
                <w:rFonts w:hint="eastAsia" w:ascii="宋体" w:hAnsi="宋体" w:eastAsia="宋体" w:cs="宋体"/>
                <w:b/>
                <w:sz w:val="24"/>
                <w:szCs w:val="24"/>
              </w:rPr>
              <w:t>。</w:t>
            </w:r>
          </w:p>
          <w:p w14:paraId="6606335A">
            <w:pPr>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A6522DA">
            <w:pPr>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3B43552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A.设备</w:t>
            </w:r>
            <w:r>
              <w:rPr>
                <w:rFonts w:hint="eastAsia" w:ascii="宋体" w:hAnsi="宋体" w:eastAsia="宋体" w:cs="宋体"/>
                <w:color w:val="000000"/>
                <w:sz w:val="24"/>
                <w:szCs w:val="24"/>
                <w:highlight w:val="yellow"/>
                <w:lang w:val="en-US" w:eastAsia="zh-CN"/>
              </w:rPr>
              <w:t>全部到齐无质量问题，经现场安装调试且</w:t>
            </w:r>
            <w:r>
              <w:rPr>
                <w:rFonts w:hint="eastAsia" w:ascii="宋体" w:hAnsi="宋体" w:eastAsia="宋体" w:cs="宋体"/>
                <w:color w:val="000000"/>
                <w:sz w:val="24"/>
                <w:szCs w:val="24"/>
                <w:highlight w:val="yellow"/>
              </w:rPr>
              <w:t>验收合格</w:t>
            </w:r>
            <w:r>
              <w:rPr>
                <w:rFonts w:hint="eastAsia" w:ascii="宋体" w:hAnsi="宋体" w:eastAsia="宋体" w:cs="宋体"/>
                <w:color w:val="000000"/>
                <w:sz w:val="24"/>
                <w:szCs w:val="24"/>
                <w:highlight w:val="yellow"/>
                <w:lang w:val="en-US" w:eastAsia="zh-CN"/>
              </w:rPr>
              <w:t>交付使用</w:t>
            </w:r>
            <w:r>
              <w:rPr>
                <w:rFonts w:hint="eastAsia" w:ascii="宋体" w:hAnsi="宋体" w:eastAsia="宋体" w:cs="宋体"/>
                <w:color w:val="000000"/>
                <w:sz w:val="24"/>
                <w:szCs w:val="24"/>
                <w:highlight w:val="yellow"/>
              </w:rPr>
              <w:t>后，中标人提交金额为合同价款</w:t>
            </w:r>
            <w:r>
              <w:rPr>
                <w:rFonts w:hint="eastAsia" w:ascii="宋体" w:hAnsi="宋体" w:eastAsia="宋体" w:cs="宋体"/>
                <w:b/>
                <w:bCs/>
                <w:color w:val="000000"/>
                <w:sz w:val="24"/>
                <w:szCs w:val="24"/>
                <w:highlight w:val="yellow"/>
                <w:lang w:val="en-US" w:eastAsia="zh-CN"/>
              </w:rPr>
              <w:t>90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100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EED1127">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B</w:t>
            </w:r>
            <w:r>
              <w:rPr>
                <w:rFonts w:hint="eastAsia" w:hAnsi="宋体" w:eastAsia="宋体" w:cs="宋体"/>
                <w:color w:val="000000"/>
                <w:sz w:val="24"/>
                <w:szCs w:val="24"/>
                <w:highlight w:val="yellow"/>
              </w:rPr>
              <w:t>合同总价款的</w:t>
            </w:r>
            <w:r>
              <w:rPr>
                <w:rFonts w:hint="eastAsia" w:hAnsi="宋体" w:eastAsia="宋体" w:cs="宋体"/>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提资要求提供详细的设备图纸等资料,其中包含设备的外形尺寸,运维空间,设备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37F166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6740CD6">
      <w:p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4.2招标人银行账户信息如下：见《投标须知前附表》4.2。</w:t>
      </w:r>
    </w:p>
    <w:p w14:paraId="118E99D3">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5EDFDBCE">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对于没有中标的投标人，投标保证金将于招标人内部完成中标人评审并确认最终中标人后在</w:t>
      </w:r>
      <w:r>
        <w:rPr>
          <w:rFonts w:hint="eastAsia" w:ascii="宋体" w:hAnsi="宋体" w:eastAsia="宋体" w:cs="宋体"/>
          <w:sz w:val="24"/>
          <w:szCs w:val="24"/>
          <w:lang w:val="en-US" w:eastAsia="zh-CN"/>
        </w:rPr>
        <w:t>45</w:t>
      </w:r>
      <w:r>
        <w:rPr>
          <w:rFonts w:hint="eastAsia" w:ascii="宋体" w:hAnsi="宋体" w:eastAsia="宋体" w:cs="宋体"/>
          <w:sz w:val="24"/>
          <w:szCs w:val="24"/>
        </w:rPr>
        <w:t>工作日内予以原路返还（无息）；对于中标方，投标保证金将在签订合同后</w:t>
      </w:r>
      <w:r>
        <w:rPr>
          <w:rFonts w:hint="eastAsia" w:ascii="宋体" w:hAnsi="宋体" w:eastAsia="宋体" w:cs="宋体"/>
          <w:sz w:val="24"/>
          <w:szCs w:val="24"/>
          <w:lang w:val="en-US" w:eastAsia="zh-CN"/>
        </w:rPr>
        <w:t>45</w:t>
      </w:r>
      <w:r>
        <w:rPr>
          <w:rFonts w:hint="eastAsia" w:ascii="宋体" w:hAnsi="宋体" w:eastAsia="宋体" w:cs="宋体"/>
          <w:sz w:val="24"/>
          <w:szCs w:val="24"/>
        </w:rPr>
        <w:t>个工作日内原路返还（无息）；</w:t>
      </w:r>
    </w:p>
    <w:p w14:paraId="64D612B2">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4.3说明</w:t>
      </w:r>
    </w:p>
    <w:p w14:paraId="393CAF11">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4.3.1 投标人在向招标人出示《投标保证金缴纳凭证》后方可进行投标；</w:t>
      </w:r>
    </w:p>
    <w:p w14:paraId="6B92760A">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 发生以下情况时，招标人有权没收保证金：</w:t>
      </w:r>
    </w:p>
    <w:p w14:paraId="4D70C386">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4.3.2.1 截至开标前3天，投标人无正当理由且未以书面形式递交说明而在投标截止日不来投标的；</w:t>
      </w:r>
    </w:p>
    <w:p w14:paraId="26010D84">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4.3.2.2 投标人递送投标文件后，无正当理由放弃投标的；</w:t>
      </w:r>
    </w:p>
    <w:p w14:paraId="0BDF1C5F">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4.3.2.3若为视频开标，招标过程中澄清函等资料原件未按要求提交的；</w:t>
      </w:r>
    </w:p>
    <w:p w14:paraId="5352847A">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4.3.2.4自中标通知书发出之日起30日内，中标人无正当理由不签订合同的；</w:t>
      </w:r>
    </w:p>
    <w:p w14:paraId="2619F13D">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w:t>
      </w:r>
      <w:r>
        <w:rPr>
          <w:rFonts w:hint="eastAsia" w:ascii="宋体" w:hAnsi="宋体" w:eastAsia="宋体" w:cs="宋体"/>
          <w:sz w:val="24"/>
          <w:szCs w:val="24"/>
          <w:lang w:val="en-US" w:eastAsia="zh-CN"/>
        </w:rPr>
        <w:t>5</w:t>
      </w:r>
      <w:r>
        <w:rPr>
          <w:rFonts w:hint="eastAsia" w:ascii="宋体" w:hAnsi="宋体" w:eastAsia="宋体" w:cs="宋体"/>
          <w:sz w:val="24"/>
          <w:szCs w:val="24"/>
        </w:rPr>
        <w:t>供应商在响应文件中提供虚假材料的；</w:t>
      </w:r>
    </w:p>
    <w:p w14:paraId="0A29B23A">
      <w:pPr>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4.4投标报名截止时间</w:t>
      </w:r>
    </w:p>
    <w:p w14:paraId="185B09C2">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报名方式：见《投标须知前附表》2.3。</w:t>
      </w:r>
    </w:p>
    <w:p w14:paraId="4DFC04F8">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报名提交资料：</w:t>
      </w:r>
      <w:r>
        <w:rPr>
          <w:rFonts w:hint="eastAsia" w:ascii="宋体" w:hAnsi="宋体" w:eastAsia="宋体" w:cs="宋体"/>
          <w:sz w:val="24"/>
          <w:szCs w:val="24"/>
          <w:highlight w:val="yellow"/>
          <w:lang w:val="en-US" w:eastAsia="zh-CN"/>
        </w:rPr>
        <w:t>均为盖章电子扫描版，用“公司名称+文件名称”命名。</w:t>
      </w:r>
    </w:p>
    <w:p w14:paraId="115D2A94">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65752"/>
      <w:bookmarkStart w:id="7" w:name="_Toc33266627"/>
      <w:bookmarkStart w:id="8" w:name="_Toc33285487"/>
      <w:bookmarkStart w:id="9" w:name="_Toc33266950"/>
      <w:bookmarkStart w:id="10" w:name="_Toc33267001"/>
      <w:bookmarkStart w:id="11" w:name="_Toc33265653"/>
      <w:bookmarkStart w:id="12" w:name="_Toc33266914"/>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bookmarkStart w:id="14" w:name="_Toc33267002"/>
      <w:bookmarkStart w:id="15" w:name="_Toc33266951"/>
      <w:bookmarkStart w:id="16" w:name="_Toc33285489"/>
      <w:bookmarkStart w:id="17" w:name="_Toc33265654"/>
      <w:bookmarkStart w:id="18" w:name="_Toc33265753"/>
      <w:bookmarkStart w:id="19" w:name="_Toc395116634"/>
      <w:bookmarkStart w:id="20" w:name="_Toc33266915"/>
      <w:bookmarkStart w:id="21" w:name="_Toc33266628"/>
      <w:r>
        <w:rPr>
          <w:rFonts w:hint="eastAsia" w:ascii="宋体" w:hAnsi="宋体" w:eastAsia="宋体" w:cs="宋体"/>
          <w:sz w:val="24"/>
          <w:szCs w:val="24"/>
        </w:rPr>
        <w:t>本次招标采用</w:t>
      </w:r>
      <w:r>
        <w:rPr>
          <w:rFonts w:hint="eastAsia" w:ascii="宋体" w:hAnsi="宋体" w:eastAsia="宋体" w:cs="Times New Roman"/>
          <w:b/>
          <w:bCs/>
          <w:sz w:val="24"/>
          <w:szCs w:val="24"/>
        </w:rPr>
        <w:t>综合评价法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w:t>
      </w:r>
      <w:r>
        <w:rPr>
          <w:rFonts w:hint="eastAsia" w:ascii="宋体" w:hAnsi="宋体" w:eastAsia="宋体" w:cs="Times New Roman"/>
          <w:color w:val="000000"/>
          <w:sz w:val="24"/>
          <w:szCs w:val="24"/>
          <w:highlight w:val="yellow"/>
        </w:rPr>
        <w:t>对招标</w:t>
      </w:r>
      <w:r>
        <w:rPr>
          <w:rFonts w:hint="eastAsia" w:ascii="Calibri" w:hAnsi="Calibri" w:eastAsia="宋体" w:cs="Times New Roman"/>
          <w:color w:val="000000"/>
          <w:sz w:val="24"/>
          <w:szCs w:val="24"/>
          <w:highlight w:val="yellow"/>
        </w:rPr>
        <w:t>文件中规定的各项因素进行综合评审，</w:t>
      </w:r>
      <w:r>
        <w:rPr>
          <w:rFonts w:hint="eastAsia" w:ascii="Calibri" w:hAnsi="宋体" w:eastAsia="宋体" w:cs="Times New Roman"/>
          <w:color w:val="000000"/>
          <w:sz w:val="24"/>
          <w:szCs w:val="24"/>
          <w:highlight w:val="yellow"/>
        </w:rPr>
        <w:t>确定中标人</w:t>
      </w:r>
      <w:r>
        <w:rPr>
          <w:rFonts w:hint="eastAsia" w:ascii="Calibri" w:hAnsi="宋体" w:eastAsia="宋体" w:cs="Times New Roman"/>
          <w:b/>
          <w:color w:val="000000"/>
          <w:sz w:val="24"/>
          <w:szCs w:val="24"/>
          <w:highlight w:val="yellow"/>
        </w:rPr>
        <w:t>（不保证最低价格中标）</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14:paraId="0DF42ADD">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18BAE727">
      <w:pPr>
        <w:numPr>
          <w:ilvl w:val="0"/>
          <w:numId w:val="9"/>
        </w:numPr>
        <w:spacing w:line="360" w:lineRule="auto"/>
        <w:rPr>
          <w:rFonts w:ascii="宋体" w:hAnsi="宋体" w:eastAsia="宋体" w:cs="宋体"/>
          <w:b/>
          <w:sz w:val="24"/>
          <w:szCs w:val="24"/>
        </w:rPr>
      </w:pPr>
      <w:r>
        <w:rPr>
          <w:rFonts w:hint="eastAsia" w:ascii="宋体" w:hAnsi="宋体" w:eastAsia="宋体" w:cs="Times New Roman"/>
          <w:b/>
          <w:color w:val="000000"/>
          <w:sz w:val="24"/>
          <w:szCs w:val="24"/>
          <w:highlight w:val="yellow"/>
        </w:rPr>
        <w:t>综合评价</w:t>
      </w:r>
      <w:r>
        <w:rPr>
          <w:rFonts w:hint="eastAsia" w:ascii="宋体" w:hAnsi="宋体" w:eastAsia="宋体" w:cs="宋体"/>
          <w:b/>
          <w:sz w:val="24"/>
          <w:szCs w:val="24"/>
          <w:highlight w:val="yellow"/>
        </w:rPr>
        <w:t>：</w:t>
      </w:r>
      <w:r>
        <w:rPr>
          <w:rFonts w:hint="eastAsia" w:ascii="宋体" w:hAnsi="宋体" w:eastAsia="宋体" w:cs="Times New Roman"/>
          <w:b/>
          <w:color w:val="000000"/>
          <w:sz w:val="24"/>
          <w:szCs w:val="24"/>
          <w:highlight w:val="yellow"/>
        </w:rPr>
        <w:t>根据技术</w:t>
      </w:r>
      <w:r>
        <w:rPr>
          <w:rFonts w:hint="eastAsia" w:ascii="宋体" w:hAnsi="宋体" w:eastAsia="宋体" w:cs="Times New Roman"/>
          <w:b/>
          <w:color w:val="000000"/>
          <w:sz w:val="24"/>
          <w:szCs w:val="24"/>
          <w:highlight w:val="yellow"/>
          <w:lang w:val="en-US" w:eastAsia="zh-CN"/>
        </w:rPr>
        <w:t>标</w:t>
      </w:r>
      <w:r>
        <w:rPr>
          <w:rFonts w:hint="eastAsia" w:ascii="宋体" w:hAnsi="宋体" w:eastAsia="宋体" w:cs="Times New Roman"/>
          <w:b/>
          <w:color w:val="000000"/>
          <w:sz w:val="24"/>
          <w:szCs w:val="24"/>
          <w:highlight w:val="yellow"/>
        </w:rPr>
        <w:t>和</w:t>
      </w:r>
      <w:r>
        <w:rPr>
          <w:rFonts w:hint="eastAsia" w:ascii="宋体" w:hAnsi="宋体" w:eastAsia="宋体" w:cs="Times New Roman"/>
          <w:b/>
          <w:color w:val="000000"/>
          <w:sz w:val="24"/>
          <w:szCs w:val="24"/>
          <w:highlight w:val="yellow"/>
          <w:lang w:val="en-US" w:eastAsia="zh-CN"/>
        </w:rPr>
        <w:t>商务标</w:t>
      </w:r>
      <w:r>
        <w:rPr>
          <w:rFonts w:hint="eastAsia" w:ascii="宋体" w:hAnsi="宋体" w:eastAsia="宋体" w:cs="Times New Roman"/>
          <w:b/>
          <w:color w:val="000000"/>
          <w:sz w:val="24"/>
          <w:szCs w:val="24"/>
          <w:highlight w:val="yellow"/>
        </w:rPr>
        <w:t>综合得分，择优选择供应商</w:t>
      </w:r>
      <w:r>
        <w:rPr>
          <w:rFonts w:hint="eastAsia" w:ascii="宋体" w:hAnsi="宋体" w:eastAsia="宋体" w:cs="宋体"/>
          <w:b/>
          <w:sz w:val="24"/>
          <w:szCs w:val="24"/>
        </w:rPr>
        <w:t>。</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7"/>
      <w:bookmarkStart w:id="24" w:name="OLE_LINK28"/>
      <w:bookmarkStart w:id="25" w:name="OLE_LINK29"/>
      <w:bookmarkStart w:id="26" w:name="OLE_LINK26"/>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7322B608">
      <w:pPr>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1D7C0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99AD3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7891EC85">
      <w:pPr>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680B72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8D8AFB7"/>
    <w:p w14:paraId="45897FB9">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617C707E">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电子电器机械试验设备搬迁及改造</w:t>
      </w:r>
    </w:p>
    <w:p w14:paraId="42F6142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6C7969ED">
      <w:pPr>
        <w:jc w:val="right"/>
        <w:rPr>
          <w:rFonts w:ascii="Calibri" w:hAnsi="Calibri" w:eastAsia="宋体" w:cs="Times New Roman"/>
          <w:color w:val="000000"/>
          <w:sz w:val="28"/>
          <w:szCs w:val="28"/>
        </w:rPr>
      </w:pPr>
    </w:p>
    <w:p w14:paraId="26581994"/>
    <w:p w14:paraId="543901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4F18F0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39FFD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921C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C486AB4"/>
    <w:p w14:paraId="72471061">
      <w:pPr>
        <w:rPr>
          <w:rFonts w:ascii="黑体" w:hAnsi="宋体" w:eastAsia="黑体" w:cs="Times New Roman"/>
          <w:color w:val="000000"/>
          <w:sz w:val="72"/>
          <w:szCs w:val="72"/>
        </w:rPr>
      </w:pPr>
    </w:p>
    <w:p w14:paraId="3DF0F21B">
      <w:pPr>
        <w:rPr>
          <w:rFonts w:ascii="黑体" w:hAnsi="宋体" w:eastAsia="黑体" w:cs="Times New Roman"/>
          <w:color w:val="000000"/>
          <w:sz w:val="72"/>
          <w:szCs w:val="72"/>
        </w:rPr>
      </w:pPr>
    </w:p>
    <w:p w14:paraId="52BBC61A">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2B1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557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2D8C8D7">
      <w:pPr>
        <w:rPr>
          <w:b/>
          <w:bCs/>
        </w:rPr>
      </w:pPr>
    </w:p>
    <w:p w14:paraId="3513ED0D">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794C4F4"/>
    <w:p w14:paraId="1604A2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14:paraId="177E96F2">
      <w:pPr>
        <w:spacing w:line="360" w:lineRule="auto"/>
        <w:rPr>
          <w:rFonts w:ascii="宋体" w:hAnsi="宋体" w:eastAsia="宋体" w:cs="Times New Roman"/>
          <w:b/>
          <w:sz w:val="36"/>
          <w:szCs w:val="36"/>
        </w:rPr>
      </w:pPr>
    </w:p>
    <w:p w14:paraId="67E2129E">
      <w:pPr>
        <w:sectPr>
          <w:headerReference r:id="rId9" w:type="default"/>
          <w:footerReference r:id="rId10" w:type="default"/>
          <w:pgSz w:w="11907" w:h="16840"/>
          <w:pgMar w:top="1304" w:right="1418" w:bottom="1304" w:left="1418" w:header="724" w:footer="851" w:gutter="0"/>
          <w:pgNumType w:fmt="decimal" w:start="1"/>
          <w:cols w:space="720" w:num="1"/>
          <w:docGrid w:linePitch="290" w:charSpace="-3931"/>
        </w:sectPr>
      </w:pPr>
    </w:p>
    <w:p w14:paraId="2799079E">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5FE6750A">
      <w:pPr>
        <w:keepNext/>
        <w:keepLines/>
        <w:spacing w:before="120" w:after="120" w:line="360" w:lineRule="auto"/>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第一节  使用环境</w:t>
      </w:r>
    </w:p>
    <w:p w14:paraId="3CBD5008">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电子电器机械试验设备搬迁及改造</w:t>
      </w:r>
    </w:p>
    <w:p w14:paraId="303C4FEF">
      <w:pPr>
        <w:spacing w:line="360" w:lineRule="auto"/>
        <w:outlineLvl w:val="3"/>
        <w:rPr>
          <w:rFonts w:ascii="宋体" w:hAnsi="宋体" w:eastAsia="宋体" w:cs="宋体"/>
          <w:sz w:val="24"/>
          <w:szCs w:val="24"/>
          <w:highlight w:val="yellow"/>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莱芜新能源产品试验检测中心</w:t>
      </w:r>
    </w:p>
    <w:p w14:paraId="41AB5DA7">
      <w:pPr>
        <w:spacing w:line="360" w:lineRule="auto"/>
        <w:outlineLvl w:val="3"/>
        <w:rPr>
          <w:rFonts w:ascii="宋体" w:hAnsi="宋体" w:eastAsia="宋体" w:cs="宋体"/>
          <w:sz w:val="24"/>
          <w:szCs w:val="24"/>
          <w:u w:val="single"/>
        </w:rPr>
      </w:pPr>
      <w:r>
        <w:rPr>
          <w:rFonts w:hint="eastAsia" w:ascii="宋体" w:hAnsi="宋体" w:eastAsia="宋体" w:cs="宋体"/>
          <w:sz w:val="24"/>
          <w:szCs w:val="24"/>
        </w:rPr>
        <w:t>三、使用地点：</w:t>
      </w:r>
      <w:r>
        <w:rPr>
          <w:rFonts w:hint="eastAsia" w:ascii="宋体" w:hAnsi="宋体" w:eastAsia="宋体" w:cs="宋体"/>
          <w:sz w:val="24"/>
          <w:szCs w:val="24"/>
          <w:u w:val="single"/>
        </w:rPr>
        <w:t>莱芜新能源产品试验检测中心</w:t>
      </w:r>
    </w:p>
    <w:p w14:paraId="2B8B4B5E">
      <w:pPr>
        <w:pStyle w:val="2"/>
        <w:rPr>
          <w:rFonts w:hAnsi="宋体" w:eastAsia="宋体" w:cs="宋体"/>
          <w:sz w:val="24"/>
          <w:szCs w:val="24"/>
        </w:rPr>
      </w:pPr>
      <w:r>
        <w:rPr>
          <w:rFonts w:hint="eastAsia" w:hAnsi="宋体" w:eastAsia="宋体" w:cs="宋体"/>
          <w:sz w:val="24"/>
          <w:szCs w:val="24"/>
        </w:rPr>
        <w:t>四、设备原安装地点：</w:t>
      </w:r>
      <w:r>
        <w:rPr>
          <w:rFonts w:hint="eastAsia" w:hAnsi="宋体" w:eastAsia="宋体" w:cs="宋体"/>
          <w:sz w:val="24"/>
          <w:szCs w:val="24"/>
          <w:u w:val="single"/>
        </w:rPr>
        <w:t>华奥路7</w:t>
      </w:r>
      <w:r>
        <w:rPr>
          <w:rFonts w:hAnsi="宋体" w:eastAsia="宋体" w:cs="宋体"/>
          <w:sz w:val="24"/>
          <w:szCs w:val="24"/>
          <w:u w:val="single"/>
        </w:rPr>
        <w:t>77</w:t>
      </w:r>
      <w:r>
        <w:rPr>
          <w:rFonts w:hint="eastAsia" w:hAnsi="宋体" w:eastAsia="宋体" w:cs="宋体"/>
          <w:sz w:val="24"/>
          <w:szCs w:val="24"/>
          <w:u w:val="single"/>
        </w:rPr>
        <w:t>号重汽科技大厦及济南长清重汽橡塑件有限公司</w:t>
      </w:r>
    </w:p>
    <w:p w14:paraId="727B20DE">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524300BB">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597A7DD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2.环境温度：室外极端最低温度-20℃、极端最高温度45℃。</w:t>
      </w:r>
    </w:p>
    <w:p w14:paraId="69C2204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591B33F9">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rPr>
        <w:t>4.地震设防裂度：七度</w:t>
      </w:r>
    </w:p>
    <w:p w14:paraId="7A196BE8">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14:paraId="3AFB7C23">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电力：中国制式，供电电压380V±15%/220V±15%，供电频率50Hz±2%；</w:t>
      </w:r>
    </w:p>
    <w:p w14:paraId="0D562CA1">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冷却水：试验室提供7℃～12℃公共冷冻水。</w:t>
      </w:r>
    </w:p>
    <w:p w14:paraId="5936D966">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给水：市政自来水。</w:t>
      </w:r>
    </w:p>
    <w:p w14:paraId="5184E34C">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压缩空气：0.5～0.8MPa；</w:t>
      </w:r>
    </w:p>
    <w:p w14:paraId="4FBE26FF">
      <w:pPr>
        <w:keepNext/>
        <w:keepLines/>
        <w:spacing w:before="120" w:after="120" w:line="480" w:lineRule="exact"/>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第二节  采购货物概况</w:t>
      </w:r>
    </w:p>
    <w:p w14:paraId="550BB71F">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u w:val="single"/>
          <w:lang w:eastAsia="zh-CN"/>
        </w:rPr>
        <w:t>机械试验设备</w:t>
      </w:r>
      <w:r>
        <w:rPr>
          <w:rFonts w:hint="eastAsia" w:ascii="宋体" w:hAnsi="宋体" w:eastAsia="宋体" w:cs="宋体"/>
          <w:sz w:val="24"/>
          <w:szCs w:val="24"/>
          <w:u w:val="single"/>
        </w:rPr>
        <w:t xml:space="preserve"> </w:t>
      </w:r>
      <w:r>
        <w:rPr>
          <w:rFonts w:hint="eastAsia" w:ascii="宋体" w:hAnsi="宋体" w:eastAsia="宋体" w:cs="宋体"/>
          <w:sz w:val="24"/>
          <w:szCs w:val="24"/>
        </w:rPr>
        <w:t>（详见下表）</w:t>
      </w:r>
    </w:p>
    <w:p w14:paraId="3E52193C">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lang w:val="en-US" w:eastAsia="zh-CN"/>
        </w:rPr>
        <w:t>4</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747CE350">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07BA054E">
      <w:pPr>
        <w:rPr>
          <w:rFonts w:hint="eastAsia" w:hAnsi="宋体" w:eastAsia="宋体" w:cs="宋体"/>
          <w:sz w:val="24"/>
          <w:szCs w:val="24"/>
        </w:rPr>
      </w:pPr>
    </w:p>
    <w:p w14:paraId="27DC18E6">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搬迁设备内容主要构成一览表</w:t>
      </w:r>
    </w:p>
    <w:tbl>
      <w:tblPr>
        <w:tblStyle w:val="14"/>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739"/>
        <w:gridCol w:w="2582"/>
        <w:gridCol w:w="733"/>
        <w:gridCol w:w="612"/>
        <w:gridCol w:w="1587"/>
        <w:gridCol w:w="1587"/>
      </w:tblGrid>
      <w:tr w14:paraId="5FEB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1" w:type="dxa"/>
            <w:vAlign w:val="center"/>
          </w:tcPr>
          <w:p w14:paraId="5430490A">
            <w:pPr>
              <w:jc w:val="center"/>
              <w:rPr>
                <w:rFonts w:ascii="宋体" w:hAnsi="宋体" w:eastAsia="宋体" w:cs="宋体"/>
                <w:sz w:val="24"/>
                <w:szCs w:val="24"/>
              </w:rPr>
            </w:pPr>
            <w:r>
              <w:rPr>
                <w:rFonts w:hint="eastAsia" w:ascii="宋体" w:hAnsi="宋体" w:eastAsia="宋体" w:cs="宋体"/>
                <w:sz w:val="24"/>
                <w:szCs w:val="24"/>
              </w:rPr>
              <w:t>序号</w:t>
            </w:r>
          </w:p>
        </w:tc>
        <w:tc>
          <w:tcPr>
            <w:tcW w:w="1739" w:type="dxa"/>
            <w:vAlign w:val="center"/>
          </w:tcPr>
          <w:p w14:paraId="1BFE59A7">
            <w:pPr>
              <w:jc w:val="center"/>
              <w:rPr>
                <w:rFonts w:ascii="宋体" w:hAnsi="宋体" w:eastAsia="宋体" w:cs="宋体"/>
                <w:sz w:val="24"/>
                <w:szCs w:val="24"/>
              </w:rPr>
            </w:pPr>
            <w:r>
              <w:rPr>
                <w:rFonts w:hint="eastAsia" w:ascii="宋体" w:hAnsi="宋体" w:eastAsia="宋体" w:cs="宋体"/>
                <w:sz w:val="24"/>
                <w:szCs w:val="24"/>
              </w:rPr>
              <w:t>名称</w:t>
            </w:r>
          </w:p>
        </w:tc>
        <w:tc>
          <w:tcPr>
            <w:tcW w:w="2582" w:type="dxa"/>
            <w:vAlign w:val="center"/>
          </w:tcPr>
          <w:p w14:paraId="4BE30F31">
            <w:pPr>
              <w:jc w:val="center"/>
              <w:rPr>
                <w:rFonts w:ascii="宋体" w:hAnsi="宋体" w:eastAsia="宋体" w:cs="宋体"/>
                <w:sz w:val="24"/>
                <w:szCs w:val="24"/>
              </w:rPr>
            </w:pPr>
            <w:r>
              <w:rPr>
                <w:rFonts w:hint="eastAsia" w:ascii="宋体" w:hAnsi="宋体" w:eastAsia="宋体" w:cs="宋体"/>
                <w:sz w:val="24"/>
                <w:szCs w:val="24"/>
              </w:rPr>
              <w:t>型号规格</w:t>
            </w:r>
          </w:p>
        </w:tc>
        <w:tc>
          <w:tcPr>
            <w:tcW w:w="733" w:type="dxa"/>
            <w:vAlign w:val="center"/>
          </w:tcPr>
          <w:p w14:paraId="31187174">
            <w:pPr>
              <w:jc w:val="center"/>
              <w:rPr>
                <w:rFonts w:ascii="宋体" w:hAnsi="宋体" w:eastAsia="宋体" w:cs="宋体"/>
                <w:sz w:val="24"/>
                <w:szCs w:val="24"/>
              </w:rPr>
            </w:pPr>
            <w:r>
              <w:rPr>
                <w:rFonts w:hint="eastAsia" w:ascii="宋体" w:hAnsi="宋体" w:eastAsia="宋体" w:cs="宋体"/>
                <w:sz w:val="24"/>
                <w:szCs w:val="24"/>
              </w:rPr>
              <w:t>单位</w:t>
            </w:r>
          </w:p>
        </w:tc>
        <w:tc>
          <w:tcPr>
            <w:tcW w:w="612" w:type="dxa"/>
            <w:vAlign w:val="center"/>
          </w:tcPr>
          <w:p w14:paraId="633C30A9">
            <w:pPr>
              <w:jc w:val="center"/>
              <w:rPr>
                <w:rFonts w:ascii="宋体" w:hAnsi="宋体" w:eastAsia="宋体" w:cs="宋体"/>
                <w:sz w:val="24"/>
                <w:szCs w:val="24"/>
              </w:rPr>
            </w:pPr>
            <w:r>
              <w:rPr>
                <w:rFonts w:hint="eastAsia" w:ascii="宋体" w:hAnsi="宋体" w:eastAsia="宋体" w:cs="宋体"/>
                <w:sz w:val="24"/>
                <w:szCs w:val="24"/>
              </w:rPr>
              <w:t>数量</w:t>
            </w:r>
          </w:p>
        </w:tc>
        <w:tc>
          <w:tcPr>
            <w:tcW w:w="1587" w:type="dxa"/>
            <w:vAlign w:val="center"/>
          </w:tcPr>
          <w:p w14:paraId="41EB15CD">
            <w:pPr>
              <w:jc w:val="center"/>
              <w:rPr>
                <w:rFonts w:ascii="宋体" w:hAnsi="宋体" w:eastAsia="宋体" w:cs="宋体"/>
                <w:sz w:val="24"/>
                <w:szCs w:val="24"/>
              </w:rPr>
            </w:pPr>
            <w:r>
              <w:rPr>
                <w:rFonts w:hint="eastAsia" w:ascii="宋体" w:hAnsi="宋体" w:eastAsia="宋体" w:cs="宋体"/>
                <w:sz w:val="24"/>
                <w:szCs w:val="24"/>
              </w:rPr>
              <w:t>品牌</w:t>
            </w:r>
          </w:p>
        </w:tc>
        <w:tc>
          <w:tcPr>
            <w:tcW w:w="1587" w:type="dxa"/>
            <w:vAlign w:val="center"/>
          </w:tcPr>
          <w:p w14:paraId="4F7819C8">
            <w:pPr>
              <w:jc w:val="center"/>
              <w:rPr>
                <w:rFonts w:ascii="宋体" w:hAnsi="宋体" w:eastAsia="宋体" w:cs="宋体"/>
                <w:sz w:val="24"/>
                <w:szCs w:val="24"/>
              </w:rPr>
            </w:pPr>
            <w:r>
              <w:rPr>
                <w:rFonts w:hint="eastAsia" w:ascii="宋体" w:hAnsi="宋体" w:eastAsia="宋体" w:cs="宋体"/>
                <w:sz w:val="24"/>
                <w:szCs w:val="24"/>
              </w:rPr>
              <w:t>备注</w:t>
            </w:r>
          </w:p>
        </w:tc>
      </w:tr>
      <w:tr w14:paraId="516B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711" w:type="dxa"/>
            <w:vAlign w:val="center"/>
          </w:tcPr>
          <w:p w14:paraId="0882D374">
            <w:pPr>
              <w:jc w:val="center"/>
              <w:rPr>
                <w:rFonts w:ascii="宋体" w:hAnsi="宋体" w:eastAsia="宋体" w:cs="宋体"/>
                <w:sz w:val="24"/>
                <w:szCs w:val="24"/>
              </w:rPr>
            </w:pPr>
            <w:r>
              <w:rPr>
                <w:rFonts w:hint="eastAsia" w:ascii="宋体" w:hAnsi="宋体" w:eastAsia="宋体" w:cs="宋体"/>
                <w:sz w:val="24"/>
                <w:szCs w:val="24"/>
              </w:rPr>
              <w:t>1</w:t>
            </w:r>
          </w:p>
        </w:tc>
        <w:tc>
          <w:tcPr>
            <w:tcW w:w="1739" w:type="dxa"/>
            <w:vAlign w:val="center"/>
          </w:tcPr>
          <w:p w14:paraId="78BF4C9A">
            <w:pPr>
              <w:jc w:val="center"/>
              <w:rPr>
                <w:rFonts w:ascii="宋体" w:hAnsi="宋体" w:eastAsia="宋体" w:cs="宋体"/>
                <w:sz w:val="24"/>
                <w:szCs w:val="24"/>
              </w:rPr>
            </w:pPr>
            <w:r>
              <w:rPr>
                <w:rFonts w:hint="eastAsia" w:ascii="宋体" w:hAnsi="宋体" w:eastAsia="宋体"/>
                <w:sz w:val="24"/>
                <w:szCs w:val="24"/>
              </w:rPr>
              <w:t>温度、湿度、振动三综合试验系统</w:t>
            </w:r>
          </w:p>
        </w:tc>
        <w:tc>
          <w:tcPr>
            <w:tcW w:w="2582" w:type="dxa"/>
            <w:vAlign w:val="center"/>
          </w:tcPr>
          <w:p w14:paraId="39CEE8C8">
            <w:pPr>
              <w:jc w:val="center"/>
              <w:rPr>
                <w:rFonts w:ascii="宋体" w:hAnsi="宋体" w:eastAsia="宋体" w:cs="宋体"/>
                <w:sz w:val="24"/>
                <w:szCs w:val="24"/>
              </w:rPr>
            </w:pPr>
            <w:r>
              <w:rPr>
                <w:rFonts w:hint="eastAsia" w:ascii="宋体" w:hAnsi="宋体" w:eastAsia="宋体"/>
                <w:color w:val="000000"/>
                <w:sz w:val="24"/>
                <w:szCs w:val="24"/>
              </w:rPr>
              <w:t>DC-6500（振动台）/SV-0808（水平台）/THV-1200（环境箱）</w:t>
            </w:r>
          </w:p>
        </w:tc>
        <w:tc>
          <w:tcPr>
            <w:tcW w:w="733" w:type="dxa"/>
            <w:vAlign w:val="center"/>
          </w:tcPr>
          <w:p w14:paraId="245D83E1">
            <w:pPr>
              <w:jc w:val="center"/>
              <w:rPr>
                <w:rFonts w:ascii="宋体" w:hAnsi="宋体" w:eastAsia="宋体" w:cs="宋体"/>
                <w:sz w:val="24"/>
                <w:szCs w:val="24"/>
              </w:rPr>
            </w:pPr>
            <w:r>
              <w:rPr>
                <w:rFonts w:hint="eastAsia" w:ascii="宋体" w:hAnsi="宋体" w:eastAsia="宋体" w:cs="宋体"/>
                <w:sz w:val="24"/>
                <w:szCs w:val="24"/>
              </w:rPr>
              <w:t>套</w:t>
            </w:r>
          </w:p>
        </w:tc>
        <w:tc>
          <w:tcPr>
            <w:tcW w:w="612" w:type="dxa"/>
            <w:vAlign w:val="center"/>
          </w:tcPr>
          <w:p w14:paraId="66F00DDA">
            <w:pPr>
              <w:jc w:val="center"/>
              <w:rPr>
                <w:rFonts w:ascii="宋体" w:hAnsi="宋体" w:eastAsia="宋体" w:cs="宋体"/>
                <w:sz w:val="24"/>
                <w:szCs w:val="24"/>
              </w:rPr>
            </w:pPr>
            <w:r>
              <w:rPr>
                <w:rFonts w:ascii="宋体" w:hAnsi="宋体" w:eastAsia="宋体" w:cs="宋体"/>
                <w:sz w:val="24"/>
                <w:szCs w:val="24"/>
              </w:rPr>
              <w:t>1</w:t>
            </w:r>
          </w:p>
        </w:tc>
        <w:tc>
          <w:tcPr>
            <w:tcW w:w="1587" w:type="dxa"/>
            <w:vAlign w:val="center"/>
          </w:tcPr>
          <w:p w14:paraId="2B82943C">
            <w:pPr>
              <w:jc w:val="center"/>
              <w:rPr>
                <w:rFonts w:ascii="宋体" w:hAnsi="宋体" w:eastAsia="宋体" w:cs="宋体"/>
                <w:sz w:val="24"/>
                <w:szCs w:val="24"/>
              </w:rPr>
            </w:pPr>
            <w:r>
              <w:rPr>
                <w:rFonts w:hint="eastAsia" w:ascii="宋体" w:hAnsi="宋体" w:eastAsia="宋体" w:cs="宋体"/>
                <w:sz w:val="24"/>
                <w:szCs w:val="24"/>
              </w:rPr>
              <w:t>苏试</w:t>
            </w:r>
          </w:p>
        </w:tc>
        <w:tc>
          <w:tcPr>
            <w:tcW w:w="1587" w:type="dxa"/>
            <w:vMerge w:val="restart"/>
            <w:vAlign w:val="center"/>
          </w:tcPr>
          <w:p w14:paraId="0134E3CB">
            <w:pPr>
              <w:jc w:val="center"/>
              <w:rPr>
                <w:rFonts w:ascii="宋体" w:hAnsi="宋体" w:eastAsia="宋体" w:cs="宋体"/>
                <w:sz w:val="24"/>
                <w:szCs w:val="24"/>
              </w:rPr>
            </w:pPr>
            <w:r>
              <w:rPr>
                <w:rFonts w:hint="eastAsia" w:ascii="宋体" w:hAnsi="宋体" w:eastAsia="宋体" w:cs="宋体"/>
                <w:sz w:val="24"/>
                <w:szCs w:val="24"/>
              </w:rPr>
              <w:t>包含系统内各组成附件、组件、线缆、管路等</w:t>
            </w:r>
          </w:p>
        </w:tc>
      </w:tr>
      <w:tr w14:paraId="70E9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1" w:type="dxa"/>
            <w:vAlign w:val="center"/>
          </w:tcPr>
          <w:p w14:paraId="3359DDFD">
            <w:pPr>
              <w:jc w:val="center"/>
              <w:rPr>
                <w:rFonts w:ascii="宋体" w:hAnsi="宋体" w:eastAsia="宋体" w:cs="宋体"/>
                <w:sz w:val="24"/>
                <w:szCs w:val="24"/>
              </w:rPr>
            </w:pPr>
            <w:r>
              <w:rPr>
                <w:rFonts w:hint="eastAsia" w:ascii="宋体" w:hAnsi="宋体" w:eastAsia="宋体" w:cs="宋体"/>
                <w:sz w:val="24"/>
                <w:szCs w:val="24"/>
              </w:rPr>
              <w:t>2</w:t>
            </w:r>
          </w:p>
        </w:tc>
        <w:tc>
          <w:tcPr>
            <w:tcW w:w="1739" w:type="dxa"/>
            <w:vAlign w:val="center"/>
          </w:tcPr>
          <w:p w14:paraId="7F7EC7A0">
            <w:pPr>
              <w:jc w:val="center"/>
              <w:rPr>
                <w:rFonts w:ascii="宋体" w:hAnsi="宋体" w:eastAsia="宋体" w:cs="Times New Roman"/>
                <w:color w:val="000000"/>
                <w:sz w:val="24"/>
                <w:szCs w:val="24"/>
              </w:rPr>
            </w:pPr>
            <w:r>
              <w:rPr>
                <w:rFonts w:hint="eastAsia" w:ascii="宋体" w:hAnsi="宋体" w:eastAsia="宋体"/>
                <w:sz w:val="24"/>
                <w:szCs w:val="24"/>
              </w:rPr>
              <w:t>冲击试验台</w:t>
            </w:r>
          </w:p>
        </w:tc>
        <w:tc>
          <w:tcPr>
            <w:tcW w:w="2582" w:type="dxa"/>
            <w:vAlign w:val="center"/>
          </w:tcPr>
          <w:p w14:paraId="59877267">
            <w:pPr>
              <w:jc w:val="center"/>
              <w:rPr>
                <w:rFonts w:ascii="宋体" w:hAnsi="宋体" w:eastAsia="宋体" w:cs="宋体"/>
                <w:sz w:val="24"/>
                <w:szCs w:val="24"/>
              </w:rPr>
            </w:pPr>
            <w:r>
              <w:rPr>
                <w:rFonts w:hint="eastAsia" w:ascii="宋体" w:hAnsi="宋体" w:eastAsia="宋体"/>
                <w:color w:val="000000"/>
                <w:sz w:val="24"/>
                <w:szCs w:val="24"/>
              </w:rPr>
              <w:t>QGCP-200</w:t>
            </w:r>
          </w:p>
        </w:tc>
        <w:tc>
          <w:tcPr>
            <w:tcW w:w="733" w:type="dxa"/>
            <w:vAlign w:val="center"/>
          </w:tcPr>
          <w:p w14:paraId="588DB98C">
            <w:pPr>
              <w:jc w:val="center"/>
              <w:rPr>
                <w:rFonts w:ascii="宋体" w:hAnsi="宋体" w:eastAsia="宋体" w:cs="宋体"/>
                <w:sz w:val="24"/>
                <w:szCs w:val="24"/>
              </w:rPr>
            </w:pPr>
            <w:r>
              <w:rPr>
                <w:rFonts w:hint="eastAsia" w:ascii="宋体" w:hAnsi="宋体" w:eastAsia="宋体" w:cs="宋体"/>
                <w:sz w:val="24"/>
                <w:szCs w:val="24"/>
              </w:rPr>
              <w:t>套</w:t>
            </w:r>
          </w:p>
        </w:tc>
        <w:tc>
          <w:tcPr>
            <w:tcW w:w="612" w:type="dxa"/>
            <w:vAlign w:val="center"/>
          </w:tcPr>
          <w:p w14:paraId="6B2F80E0">
            <w:pPr>
              <w:jc w:val="center"/>
              <w:rPr>
                <w:rFonts w:ascii="宋体" w:hAnsi="宋体" w:eastAsia="宋体" w:cs="宋体"/>
                <w:sz w:val="24"/>
                <w:szCs w:val="24"/>
              </w:rPr>
            </w:pPr>
            <w:r>
              <w:rPr>
                <w:rFonts w:ascii="宋体" w:hAnsi="宋体" w:eastAsia="宋体" w:cs="宋体"/>
                <w:sz w:val="24"/>
                <w:szCs w:val="24"/>
              </w:rPr>
              <w:t>1</w:t>
            </w:r>
          </w:p>
        </w:tc>
        <w:tc>
          <w:tcPr>
            <w:tcW w:w="1587" w:type="dxa"/>
            <w:vAlign w:val="center"/>
          </w:tcPr>
          <w:p w14:paraId="36777F75">
            <w:pPr>
              <w:jc w:val="center"/>
              <w:rPr>
                <w:rFonts w:ascii="宋体" w:hAnsi="宋体" w:eastAsia="宋体" w:cs="宋体"/>
                <w:sz w:val="24"/>
                <w:szCs w:val="24"/>
              </w:rPr>
            </w:pPr>
            <w:r>
              <w:rPr>
                <w:rFonts w:hint="eastAsia" w:ascii="宋体" w:hAnsi="宋体" w:eastAsia="宋体" w:cs="宋体"/>
                <w:sz w:val="24"/>
                <w:szCs w:val="24"/>
              </w:rPr>
              <w:t>苏试</w:t>
            </w:r>
          </w:p>
        </w:tc>
        <w:tc>
          <w:tcPr>
            <w:tcW w:w="1587" w:type="dxa"/>
            <w:vMerge w:val="continue"/>
            <w:vAlign w:val="center"/>
          </w:tcPr>
          <w:p w14:paraId="6EBD1DB5">
            <w:pPr>
              <w:jc w:val="center"/>
              <w:rPr>
                <w:rFonts w:ascii="宋体" w:hAnsi="宋体" w:eastAsia="宋体" w:cs="宋体"/>
                <w:sz w:val="24"/>
                <w:szCs w:val="24"/>
              </w:rPr>
            </w:pPr>
          </w:p>
        </w:tc>
      </w:tr>
      <w:tr w14:paraId="7067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1" w:type="dxa"/>
            <w:vAlign w:val="center"/>
          </w:tcPr>
          <w:p w14:paraId="6404ECCC">
            <w:pPr>
              <w:jc w:val="center"/>
              <w:rPr>
                <w:rFonts w:ascii="宋体" w:hAnsi="宋体" w:eastAsia="宋体" w:cs="宋体"/>
                <w:sz w:val="24"/>
                <w:szCs w:val="24"/>
              </w:rPr>
            </w:pPr>
            <w:r>
              <w:rPr>
                <w:rFonts w:hint="eastAsia" w:ascii="宋体" w:hAnsi="宋体" w:eastAsia="宋体" w:cs="宋体"/>
                <w:sz w:val="24"/>
                <w:szCs w:val="24"/>
              </w:rPr>
              <w:t>3</w:t>
            </w:r>
          </w:p>
        </w:tc>
        <w:tc>
          <w:tcPr>
            <w:tcW w:w="1739" w:type="dxa"/>
            <w:vAlign w:val="center"/>
          </w:tcPr>
          <w:p w14:paraId="36F1A6AC">
            <w:pPr>
              <w:jc w:val="center"/>
              <w:rPr>
                <w:rFonts w:ascii="宋体" w:hAnsi="宋体" w:eastAsia="宋体" w:cs="Times New Roman"/>
                <w:color w:val="000000"/>
                <w:sz w:val="24"/>
                <w:szCs w:val="24"/>
              </w:rPr>
            </w:pPr>
            <w:r>
              <w:rPr>
                <w:rFonts w:hint="eastAsia" w:ascii="宋体" w:hAnsi="宋体" w:eastAsia="宋体"/>
                <w:sz w:val="24"/>
                <w:szCs w:val="24"/>
              </w:rPr>
              <w:t>电动振动试验系统</w:t>
            </w:r>
          </w:p>
        </w:tc>
        <w:tc>
          <w:tcPr>
            <w:tcW w:w="2582" w:type="dxa"/>
            <w:vAlign w:val="center"/>
          </w:tcPr>
          <w:p w14:paraId="091C80B5">
            <w:pPr>
              <w:jc w:val="center"/>
              <w:rPr>
                <w:rFonts w:ascii="宋体" w:hAnsi="宋体" w:eastAsia="宋体" w:cs="宋体"/>
                <w:sz w:val="24"/>
                <w:szCs w:val="24"/>
              </w:rPr>
            </w:pPr>
            <w:r>
              <w:rPr>
                <w:rFonts w:hint="eastAsia" w:ascii="宋体" w:hAnsi="宋体" w:eastAsia="宋体"/>
                <w:color w:val="000000"/>
                <w:sz w:val="24"/>
                <w:szCs w:val="24"/>
              </w:rPr>
              <w:t>DC-6500（振动台）/SV-1212（水平台）</w:t>
            </w:r>
          </w:p>
        </w:tc>
        <w:tc>
          <w:tcPr>
            <w:tcW w:w="733" w:type="dxa"/>
            <w:vAlign w:val="center"/>
          </w:tcPr>
          <w:p w14:paraId="3063CCF0">
            <w:pPr>
              <w:jc w:val="center"/>
              <w:rPr>
                <w:rFonts w:ascii="宋体" w:hAnsi="宋体" w:eastAsia="宋体" w:cs="宋体"/>
                <w:sz w:val="24"/>
                <w:szCs w:val="24"/>
              </w:rPr>
            </w:pPr>
            <w:r>
              <w:rPr>
                <w:rFonts w:hint="eastAsia" w:ascii="宋体" w:hAnsi="宋体" w:eastAsia="宋体" w:cs="宋体"/>
                <w:sz w:val="24"/>
                <w:szCs w:val="24"/>
              </w:rPr>
              <w:t>套</w:t>
            </w:r>
          </w:p>
        </w:tc>
        <w:tc>
          <w:tcPr>
            <w:tcW w:w="612" w:type="dxa"/>
            <w:vAlign w:val="center"/>
          </w:tcPr>
          <w:p w14:paraId="121D4C97">
            <w:pPr>
              <w:jc w:val="center"/>
              <w:rPr>
                <w:rFonts w:ascii="宋体" w:hAnsi="宋体" w:eastAsia="宋体" w:cs="宋体"/>
                <w:sz w:val="24"/>
                <w:szCs w:val="24"/>
              </w:rPr>
            </w:pPr>
            <w:r>
              <w:rPr>
                <w:rFonts w:ascii="宋体" w:hAnsi="宋体" w:eastAsia="宋体" w:cs="宋体"/>
                <w:sz w:val="24"/>
                <w:szCs w:val="24"/>
              </w:rPr>
              <w:t>1</w:t>
            </w:r>
          </w:p>
        </w:tc>
        <w:tc>
          <w:tcPr>
            <w:tcW w:w="1587" w:type="dxa"/>
            <w:vAlign w:val="center"/>
          </w:tcPr>
          <w:p w14:paraId="1113C1E9">
            <w:pPr>
              <w:jc w:val="center"/>
              <w:rPr>
                <w:rFonts w:ascii="宋体" w:hAnsi="宋体" w:eastAsia="宋体" w:cs="宋体"/>
                <w:sz w:val="24"/>
                <w:szCs w:val="24"/>
              </w:rPr>
            </w:pPr>
            <w:r>
              <w:rPr>
                <w:rFonts w:hint="eastAsia" w:ascii="宋体" w:hAnsi="宋体" w:eastAsia="宋体" w:cs="宋体"/>
                <w:sz w:val="24"/>
                <w:szCs w:val="24"/>
              </w:rPr>
              <w:t>苏试</w:t>
            </w:r>
          </w:p>
        </w:tc>
        <w:tc>
          <w:tcPr>
            <w:tcW w:w="1587" w:type="dxa"/>
            <w:vMerge w:val="continue"/>
            <w:vAlign w:val="center"/>
          </w:tcPr>
          <w:p w14:paraId="157D1C75">
            <w:pPr>
              <w:jc w:val="center"/>
              <w:rPr>
                <w:rFonts w:ascii="宋体" w:hAnsi="宋体" w:eastAsia="宋体" w:cs="宋体"/>
                <w:sz w:val="24"/>
                <w:szCs w:val="24"/>
              </w:rPr>
            </w:pPr>
          </w:p>
        </w:tc>
      </w:tr>
      <w:tr w14:paraId="339B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11" w:type="dxa"/>
            <w:vAlign w:val="center"/>
          </w:tcPr>
          <w:p w14:paraId="0ACDD905">
            <w:pPr>
              <w:jc w:val="center"/>
              <w:rPr>
                <w:rFonts w:ascii="宋体" w:hAnsi="宋体" w:eastAsia="宋体" w:cs="宋体"/>
                <w:sz w:val="24"/>
                <w:szCs w:val="24"/>
              </w:rPr>
            </w:pPr>
            <w:r>
              <w:rPr>
                <w:rFonts w:hint="eastAsia" w:ascii="宋体" w:hAnsi="宋体" w:eastAsia="宋体" w:cs="宋体"/>
                <w:sz w:val="24"/>
                <w:szCs w:val="24"/>
              </w:rPr>
              <w:t>4</w:t>
            </w:r>
          </w:p>
        </w:tc>
        <w:tc>
          <w:tcPr>
            <w:tcW w:w="1739" w:type="dxa"/>
            <w:vAlign w:val="center"/>
          </w:tcPr>
          <w:p w14:paraId="7CED215A">
            <w:pPr>
              <w:jc w:val="center"/>
              <w:rPr>
                <w:rFonts w:ascii="宋体" w:hAnsi="宋体" w:eastAsia="宋体" w:cs="Times New Roman"/>
                <w:color w:val="000000"/>
                <w:sz w:val="24"/>
                <w:szCs w:val="24"/>
              </w:rPr>
            </w:pPr>
            <w:r>
              <w:rPr>
                <w:rFonts w:hint="eastAsia" w:ascii="宋体" w:hAnsi="宋体" w:eastAsia="宋体"/>
                <w:sz w:val="24"/>
                <w:szCs w:val="24"/>
              </w:rPr>
              <w:t>振动试验台</w:t>
            </w:r>
          </w:p>
        </w:tc>
        <w:tc>
          <w:tcPr>
            <w:tcW w:w="2582" w:type="dxa"/>
            <w:vAlign w:val="center"/>
          </w:tcPr>
          <w:p w14:paraId="6D0E6497">
            <w:pPr>
              <w:jc w:val="center"/>
              <w:rPr>
                <w:rFonts w:ascii="宋体" w:hAnsi="宋体" w:eastAsia="宋体" w:cs="宋体"/>
                <w:sz w:val="24"/>
                <w:szCs w:val="24"/>
              </w:rPr>
            </w:pPr>
            <w:r>
              <w:rPr>
                <w:rFonts w:hint="eastAsia" w:ascii="宋体" w:hAnsi="宋体" w:eastAsia="宋体"/>
                <w:color w:val="000000"/>
                <w:sz w:val="24"/>
                <w:szCs w:val="24"/>
              </w:rPr>
              <w:t>DC-12000（振动台）/SV-1215（水平台）/ V</w:t>
            </w:r>
            <w:r>
              <w:rPr>
                <w:rFonts w:ascii="宋体" w:hAnsi="宋体" w:eastAsia="宋体"/>
                <w:color w:val="000000"/>
                <w:sz w:val="24"/>
                <w:szCs w:val="24"/>
              </w:rPr>
              <w:t>HTV-2200</w:t>
            </w:r>
            <w:r>
              <w:rPr>
                <w:rFonts w:hint="eastAsia" w:ascii="宋体" w:hAnsi="宋体" w:eastAsia="宋体"/>
                <w:color w:val="000000"/>
                <w:sz w:val="24"/>
                <w:szCs w:val="24"/>
              </w:rPr>
              <w:t>（</w:t>
            </w:r>
            <w:r>
              <w:rPr>
                <w:rFonts w:hint="eastAsia" w:ascii="宋体" w:hAnsi="宋体" w:eastAsia="宋体"/>
                <w:sz w:val="24"/>
                <w:szCs w:val="24"/>
              </w:rPr>
              <w:t>模拟燃烧器</w:t>
            </w:r>
            <w:r>
              <w:rPr>
                <w:rFonts w:hint="eastAsia" w:ascii="宋体" w:hAnsi="宋体" w:eastAsia="宋体"/>
                <w:color w:val="000000"/>
                <w:sz w:val="24"/>
                <w:szCs w:val="24"/>
              </w:rPr>
              <w:t>）</w:t>
            </w:r>
          </w:p>
        </w:tc>
        <w:tc>
          <w:tcPr>
            <w:tcW w:w="733" w:type="dxa"/>
            <w:vAlign w:val="center"/>
          </w:tcPr>
          <w:p w14:paraId="46E7169B">
            <w:pPr>
              <w:jc w:val="center"/>
              <w:rPr>
                <w:rFonts w:ascii="宋体" w:hAnsi="宋体" w:eastAsia="宋体" w:cs="宋体"/>
                <w:sz w:val="24"/>
                <w:szCs w:val="24"/>
              </w:rPr>
            </w:pPr>
            <w:r>
              <w:rPr>
                <w:rFonts w:hint="eastAsia" w:ascii="宋体" w:hAnsi="宋体" w:eastAsia="宋体" w:cs="宋体"/>
                <w:sz w:val="24"/>
                <w:szCs w:val="24"/>
              </w:rPr>
              <w:t>套</w:t>
            </w:r>
          </w:p>
        </w:tc>
        <w:tc>
          <w:tcPr>
            <w:tcW w:w="612" w:type="dxa"/>
            <w:vAlign w:val="center"/>
          </w:tcPr>
          <w:p w14:paraId="193A8C79">
            <w:pPr>
              <w:jc w:val="center"/>
              <w:rPr>
                <w:rFonts w:ascii="宋体" w:hAnsi="宋体" w:eastAsia="宋体" w:cs="宋体"/>
                <w:sz w:val="24"/>
                <w:szCs w:val="24"/>
              </w:rPr>
            </w:pPr>
            <w:r>
              <w:rPr>
                <w:rFonts w:ascii="宋体" w:hAnsi="宋体" w:eastAsia="宋体" w:cs="宋体"/>
                <w:sz w:val="24"/>
                <w:szCs w:val="24"/>
              </w:rPr>
              <w:t>1</w:t>
            </w:r>
          </w:p>
        </w:tc>
        <w:tc>
          <w:tcPr>
            <w:tcW w:w="1587" w:type="dxa"/>
            <w:vAlign w:val="center"/>
          </w:tcPr>
          <w:p w14:paraId="19E1ED8D">
            <w:pPr>
              <w:jc w:val="center"/>
              <w:rPr>
                <w:rFonts w:ascii="宋体" w:hAnsi="宋体" w:eastAsia="宋体" w:cs="宋体"/>
                <w:sz w:val="24"/>
                <w:szCs w:val="24"/>
              </w:rPr>
            </w:pPr>
            <w:r>
              <w:rPr>
                <w:rFonts w:hint="eastAsia" w:ascii="宋体" w:hAnsi="宋体" w:eastAsia="宋体" w:cs="宋体"/>
                <w:sz w:val="24"/>
                <w:szCs w:val="24"/>
              </w:rPr>
              <w:t>苏试</w:t>
            </w:r>
          </w:p>
        </w:tc>
        <w:tc>
          <w:tcPr>
            <w:tcW w:w="1587" w:type="dxa"/>
            <w:vMerge w:val="continue"/>
            <w:vAlign w:val="center"/>
          </w:tcPr>
          <w:p w14:paraId="52FFD48D">
            <w:pPr>
              <w:jc w:val="center"/>
              <w:rPr>
                <w:rFonts w:ascii="宋体" w:hAnsi="宋体" w:eastAsia="宋体" w:cs="宋体"/>
                <w:sz w:val="24"/>
                <w:szCs w:val="24"/>
              </w:rPr>
            </w:pPr>
          </w:p>
        </w:tc>
      </w:tr>
    </w:tbl>
    <w:p w14:paraId="4259AD32">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搬迁设备主要组件构成一览表</w:t>
      </w:r>
    </w:p>
    <w:tbl>
      <w:tblPr>
        <w:tblStyle w:val="14"/>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3272"/>
        <w:gridCol w:w="931"/>
        <w:gridCol w:w="777"/>
        <w:gridCol w:w="2013"/>
      </w:tblGrid>
      <w:tr w14:paraId="4C27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Align w:val="center"/>
          </w:tcPr>
          <w:p w14:paraId="4EA63992">
            <w:pPr>
              <w:jc w:val="center"/>
              <w:rPr>
                <w:rFonts w:ascii="宋体" w:hAnsi="宋体" w:eastAsia="宋体" w:cs="宋体"/>
                <w:sz w:val="24"/>
                <w:szCs w:val="24"/>
              </w:rPr>
            </w:pPr>
            <w:r>
              <w:rPr>
                <w:rFonts w:hint="eastAsia" w:ascii="宋体" w:hAnsi="宋体" w:eastAsia="宋体" w:cs="宋体"/>
                <w:sz w:val="24"/>
                <w:szCs w:val="24"/>
              </w:rPr>
              <w:t>设备名称</w:t>
            </w:r>
          </w:p>
        </w:tc>
        <w:tc>
          <w:tcPr>
            <w:tcW w:w="3272" w:type="dxa"/>
            <w:vAlign w:val="center"/>
          </w:tcPr>
          <w:p w14:paraId="5090BAF5">
            <w:pPr>
              <w:jc w:val="center"/>
              <w:rPr>
                <w:rFonts w:ascii="宋体" w:hAnsi="宋体" w:eastAsia="宋体" w:cs="宋体"/>
                <w:sz w:val="24"/>
                <w:szCs w:val="24"/>
              </w:rPr>
            </w:pPr>
            <w:r>
              <w:rPr>
                <w:rFonts w:hint="eastAsia" w:ascii="宋体" w:hAnsi="宋体" w:eastAsia="宋体" w:cs="宋体"/>
                <w:sz w:val="24"/>
                <w:szCs w:val="24"/>
              </w:rPr>
              <w:t>主要组件</w:t>
            </w:r>
          </w:p>
        </w:tc>
        <w:tc>
          <w:tcPr>
            <w:tcW w:w="931" w:type="dxa"/>
            <w:vAlign w:val="center"/>
          </w:tcPr>
          <w:p w14:paraId="1D8BEFB1">
            <w:pPr>
              <w:jc w:val="center"/>
              <w:rPr>
                <w:rFonts w:ascii="宋体" w:hAnsi="宋体" w:eastAsia="宋体" w:cs="宋体"/>
                <w:sz w:val="24"/>
                <w:szCs w:val="24"/>
              </w:rPr>
            </w:pPr>
            <w:r>
              <w:rPr>
                <w:rFonts w:hint="eastAsia" w:ascii="宋体" w:hAnsi="宋体" w:eastAsia="宋体" w:cs="宋体"/>
                <w:sz w:val="24"/>
                <w:szCs w:val="24"/>
              </w:rPr>
              <w:t>单位</w:t>
            </w:r>
          </w:p>
        </w:tc>
        <w:tc>
          <w:tcPr>
            <w:tcW w:w="777" w:type="dxa"/>
            <w:vAlign w:val="center"/>
          </w:tcPr>
          <w:p w14:paraId="6482D034">
            <w:pPr>
              <w:jc w:val="center"/>
              <w:rPr>
                <w:rFonts w:ascii="宋体" w:hAnsi="宋体" w:eastAsia="宋体" w:cs="宋体"/>
                <w:sz w:val="24"/>
                <w:szCs w:val="24"/>
              </w:rPr>
            </w:pPr>
            <w:r>
              <w:rPr>
                <w:rFonts w:hint="eastAsia" w:ascii="宋体" w:hAnsi="宋体" w:eastAsia="宋体" w:cs="宋体"/>
                <w:sz w:val="24"/>
                <w:szCs w:val="24"/>
              </w:rPr>
              <w:t>数量</w:t>
            </w:r>
          </w:p>
        </w:tc>
        <w:tc>
          <w:tcPr>
            <w:tcW w:w="2013" w:type="dxa"/>
            <w:vAlign w:val="center"/>
          </w:tcPr>
          <w:p w14:paraId="06CDD6C5">
            <w:pPr>
              <w:jc w:val="center"/>
              <w:rPr>
                <w:rFonts w:ascii="宋体" w:hAnsi="宋体" w:eastAsia="宋体" w:cs="宋体"/>
                <w:sz w:val="24"/>
                <w:szCs w:val="24"/>
              </w:rPr>
            </w:pPr>
            <w:r>
              <w:rPr>
                <w:rFonts w:hint="eastAsia" w:ascii="宋体" w:hAnsi="宋体" w:eastAsia="宋体" w:cs="宋体"/>
                <w:sz w:val="24"/>
                <w:szCs w:val="24"/>
              </w:rPr>
              <w:t>备注</w:t>
            </w:r>
          </w:p>
        </w:tc>
      </w:tr>
      <w:tr w14:paraId="2608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restart"/>
            <w:vAlign w:val="center"/>
          </w:tcPr>
          <w:p w14:paraId="66FC4AA6">
            <w:pPr>
              <w:jc w:val="center"/>
              <w:rPr>
                <w:rFonts w:ascii="宋体" w:hAnsi="宋体" w:eastAsia="宋体"/>
                <w:sz w:val="24"/>
                <w:szCs w:val="24"/>
              </w:rPr>
            </w:pPr>
            <w:r>
              <w:rPr>
                <w:rFonts w:hint="eastAsia" w:ascii="宋体" w:hAnsi="宋体" w:eastAsia="宋体"/>
                <w:sz w:val="24"/>
                <w:szCs w:val="24"/>
              </w:rPr>
              <w:t>温度、湿度、振动三综合试验系统</w:t>
            </w:r>
          </w:p>
          <w:p w14:paraId="03129EB7">
            <w:pPr>
              <w:pStyle w:val="2"/>
              <w:jc w:val="center"/>
            </w:pPr>
            <w:r>
              <w:rPr>
                <w:rFonts w:hint="eastAsia" w:hAnsi="宋体" w:eastAsia="宋体"/>
                <w:color w:val="000000"/>
                <w:sz w:val="24"/>
                <w:szCs w:val="24"/>
              </w:rPr>
              <w:t>（DC-6500/SV-0808/THV-1200）</w:t>
            </w:r>
          </w:p>
        </w:tc>
        <w:tc>
          <w:tcPr>
            <w:tcW w:w="3272" w:type="dxa"/>
            <w:vAlign w:val="center"/>
          </w:tcPr>
          <w:p w14:paraId="6289E0BE">
            <w:pPr>
              <w:jc w:val="center"/>
              <w:rPr>
                <w:rFonts w:ascii="宋体" w:hAnsi="宋体" w:eastAsia="宋体" w:cs="宋体"/>
                <w:sz w:val="24"/>
                <w:szCs w:val="24"/>
              </w:rPr>
            </w:pPr>
            <w:r>
              <w:rPr>
                <w:rFonts w:hint="eastAsia" w:ascii="宋体" w:hAnsi="宋体" w:eastAsia="宋体" w:cs="宋体"/>
                <w:sz w:val="24"/>
                <w:szCs w:val="24"/>
              </w:rPr>
              <w:t>电动振动台</w:t>
            </w:r>
          </w:p>
        </w:tc>
        <w:tc>
          <w:tcPr>
            <w:tcW w:w="931" w:type="dxa"/>
            <w:vAlign w:val="center"/>
          </w:tcPr>
          <w:p w14:paraId="2FC4D273">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4AE92EAE">
            <w:pPr>
              <w:jc w:val="center"/>
              <w:rPr>
                <w:rFonts w:ascii="宋体" w:hAnsi="宋体" w:eastAsia="宋体" w:cs="宋体"/>
                <w:sz w:val="24"/>
                <w:szCs w:val="24"/>
              </w:rPr>
            </w:pPr>
            <w:r>
              <w:rPr>
                <w:rFonts w:ascii="宋体" w:hAnsi="宋体" w:eastAsia="宋体" w:cs="宋体"/>
                <w:sz w:val="24"/>
                <w:szCs w:val="24"/>
              </w:rPr>
              <w:t>1</w:t>
            </w:r>
          </w:p>
        </w:tc>
        <w:tc>
          <w:tcPr>
            <w:tcW w:w="2013" w:type="dxa"/>
            <w:vMerge w:val="restart"/>
            <w:vAlign w:val="center"/>
          </w:tcPr>
          <w:p w14:paraId="44FAF64A">
            <w:pPr>
              <w:jc w:val="center"/>
              <w:rPr>
                <w:rFonts w:ascii="宋体" w:hAnsi="宋体" w:eastAsia="宋体" w:cs="宋体"/>
                <w:sz w:val="24"/>
                <w:szCs w:val="24"/>
              </w:rPr>
            </w:pPr>
            <w:r>
              <w:rPr>
                <w:rFonts w:hint="eastAsia" w:ascii="宋体" w:hAnsi="宋体" w:eastAsia="宋体" w:cs="宋体"/>
                <w:sz w:val="24"/>
                <w:szCs w:val="24"/>
              </w:rPr>
              <w:t>包含系统内各组成附件、组件、线缆、管路等</w:t>
            </w:r>
          </w:p>
        </w:tc>
      </w:tr>
      <w:tr w14:paraId="0CFE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29BDB5B7">
            <w:pPr>
              <w:jc w:val="center"/>
              <w:rPr>
                <w:rFonts w:ascii="宋体" w:hAnsi="宋体" w:eastAsia="宋体"/>
                <w:sz w:val="24"/>
                <w:szCs w:val="24"/>
              </w:rPr>
            </w:pPr>
          </w:p>
        </w:tc>
        <w:tc>
          <w:tcPr>
            <w:tcW w:w="3272" w:type="dxa"/>
            <w:vAlign w:val="center"/>
          </w:tcPr>
          <w:p w14:paraId="6DF0EBD1">
            <w:pPr>
              <w:jc w:val="center"/>
              <w:rPr>
                <w:rFonts w:ascii="宋体" w:hAnsi="宋体" w:eastAsia="宋体" w:cs="宋体"/>
                <w:sz w:val="24"/>
                <w:szCs w:val="24"/>
              </w:rPr>
            </w:pPr>
            <w:r>
              <w:rPr>
                <w:rFonts w:hint="eastAsia" w:ascii="宋体" w:hAnsi="宋体" w:eastAsia="宋体" w:cs="宋体"/>
                <w:sz w:val="24"/>
                <w:szCs w:val="24"/>
              </w:rPr>
              <w:t>垂直扩展台面</w:t>
            </w:r>
          </w:p>
        </w:tc>
        <w:tc>
          <w:tcPr>
            <w:tcW w:w="931" w:type="dxa"/>
            <w:vAlign w:val="center"/>
          </w:tcPr>
          <w:p w14:paraId="4E93B5EC">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13B70876">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6FCC55A8">
            <w:pPr>
              <w:jc w:val="center"/>
              <w:rPr>
                <w:rFonts w:ascii="宋体" w:hAnsi="宋体" w:eastAsia="宋体" w:cs="宋体"/>
                <w:sz w:val="24"/>
                <w:szCs w:val="24"/>
              </w:rPr>
            </w:pPr>
          </w:p>
        </w:tc>
      </w:tr>
      <w:tr w14:paraId="518F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2B4E5989">
            <w:pPr>
              <w:jc w:val="center"/>
              <w:rPr>
                <w:rFonts w:ascii="宋体" w:hAnsi="宋体" w:eastAsia="宋体"/>
                <w:sz w:val="24"/>
                <w:szCs w:val="24"/>
              </w:rPr>
            </w:pPr>
          </w:p>
        </w:tc>
        <w:tc>
          <w:tcPr>
            <w:tcW w:w="3272" w:type="dxa"/>
            <w:vAlign w:val="center"/>
          </w:tcPr>
          <w:p w14:paraId="77CD9DCE">
            <w:pPr>
              <w:jc w:val="center"/>
              <w:rPr>
                <w:rFonts w:ascii="宋体" w:hAnsi="宋体" w:eastAsia="宋体" w:cs="宋体"/>
                <w:sz w:val="24"/>
                <w:szCs w:val="24"/>
              </w:rPr>
            </w:pPr>
            <w:r>
              <w:rPr>
                <w:rFonts w:hint="eastAsia" w:ascii="宋体" w:hAnsi="宋体" w:eastAsia="宋体" w:cs="宋体"/>
                <w:sz w:val="24"/>
                <w:szCs w:val="24"/>
              </w:rPr>
              <w:t>可编程温湿度试验箱（含移动升降机构）</w:t>
            </w:r>
          </w:p>
        </w:tc>
        <w:tc>
          <w:tcPr>
            <w:tcW w:w="931" w:type="dxa"/>
            <w:vAlign w:val="center"/>
          </w:tcPr>
          <w:p w14:paraId="262BDB27">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7B832F9F">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2C6D966">
            <w:pPr>
              <w:jc w:val="center"/>
              <w:rPr>
                <w:rFonts w:ascii="宋体" w:hAnsi="宋体" w:eastAsia="宋体" w:cs="宋体"/>
                <w:sz w:val="24"/>
                <w:szCs w:val="24"/>
              </w:rPr>
            </w:pPr>
          </w:p>
        </w:tc>
      </w:tr>
      <w:tr w14:paraId="5160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7A0A2169">
            <w:pPr>
              <w:jc w:val="center"/>
              <w:rPr>
                <w:rFonts w:ascii="宋体" w:hAnsi="宋体" w:eastAsia="宋体"/>
                <w:sz w:val="24"/>
                <w:szCs w:val="24"/>
              </w:rPr>
            </w:pPr>
          </w:p>
        </w:tc>
        <w:tc>
          <w:tcPr>
            <w:tcW w:w="3272" w:type="dxa"/>
            <w:vAlign w:val="center"/>
          </w:tcPr>
          <w:p w14:paraId="71B0B55F">
            <w:pPr>
              <w:jc w:val="center"/>
              <w:rPr>
                <w:rFonts w:ascii="宋体" w:hAnsi="宋体" w:eastAsia="宋体" w:cs="宋体"/>
                <w:sz w:val="24"/>
                <w:szCs w:val="24"/>
              </w:rPr>
            </w:pPr>
            <w:r>
              <w:rPr>
                <w:rFonts w:hint="eastAsia" w:ascii="宋体" w:hAnsi="宋体" w:eastAsia="宋体" w:cs="宋体"/>
                <w:sz w:val="24"/>
                <w:szCs w:val="24"/>
              </w:rPr>
              <w:t>环境箱连接底板</w:t>
            </w:r>
          </w:p>
        </w:tc>
        <w:tc>
          <w:tcPr>
            <w:tcW w:w="931" w:type="dxa"/>
            <w:vAlign w:val="center"/>
          </w:tcPr>
          <w:p w14:paraId="232B0403">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44459C5D">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3D8C7B3F">
            <w:pPr>
              <w:jc w:val="center"/>
              <w:rPr>
                <w:rFonts w:ascii="宋体" w:hAnsi="宋体" w:eastAsia="宋体" w:cs="宋体"/>
                <w:sz w:val="24"/>
                <w:szCs w:val="24"/>
              </w:rPr>
            </w:pPr>
          </w:p>
        </w:tc>
      </w:tr>
      <w:tr w14:paraId="3A30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769C7A7D">
            <w:pPr>
              <w:jc w:val="center"/>
              <w:rPr>
                <w:rFonts w:ascii="宋体" w:hAnsi="宋体" w:eastAsia="宋体"/>
                <w:sz w:val="24"/>
                <w:szCs w:val="24"/>
              </w:rPr>
            </w:pPr>
          </w:p>
        </w:tc>
        <w:tc>
          <w:tcPr>
            <w:tcW w:w="3272" w:type="dxa"/>
            <w:vAlign w:val="center"/>
          </w:tcPr>
          <w:p w14:paraId="6C1410D5">
            <w:pPr>
              <w:jc w:val="center"/>
              <w:rPr>
                <w:rFonts w:ascii="宋体" w:hAnsi="宋体" w:eastAsia="宋体" w:cs="宋体"/>
                <w:sz w:val="24"/>
                <w:szCs w:val="24"/>
              </w:rPr>
            </w:pPr>
            <w:r>
              <w:rPr>
                <w:rFonts w:hint="eastAsia" w:ascii="宋体" w:hAnsi="宋体" w:eastAsia="宋体" w:cs="宋体"/>
                <w:sz w:val="24"/>
                <w:szCs w:val="24"/>
              </w:rPr>
              <w:t>功率放大器</w:t>
            </w:r>
          </w:p>
        </w:tc>
        <w:tc>
          <w:tcPr>
            <w:tcW w:w="931" w:type="dxa"/>
            <w:vAlign w:val="center"/>
          </w:tcPr>
          <w:p w14:paraId="58D6AC4B">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3E9CAF42">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1BFC540A">
            <w:pPr>
              <w:jc w:val="center"/>
              <w:rPr>
                <w:rFonts w:ascii="宋体" w:hAnsi="宋体" w:eastAsia="宋体" w:cs="宋体"/>
                <w:sz w:val="24"/>
                <w:szCs w:val="24"/>
              </w:rPr>
            </w:pPr>
          </w:p>
        </w:tc>
      </w:tr>
      <w:tr w14:paraId="676E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18F1E9EA">
            <w:pPr>
              <w:jc w:val="center"/>
              <w:rPr>
                <w:rFonts w:ascii="宋体" w:hAnsi="宋体" w:eastAsia="宋体"/>
                <w:sz w:val="24"/>
                <w:szCs w:val="24"/>
              </w:rPr>
            </w:pPr>
          </w:p>
        </w:tc>
        <w:tc>
          <w:tcPr>
            <w:tcW w:w="3272" w:type="dxa"/>
            <w:vAlign w:val="center"/>
          </w:tcPr>
          <w:p w14:paraId="13A771A7">
            <w:pPr>
              <w:jc w:val="center"/>
              <w:rPr>
                <w:rFonts w:ascii="宋体" w:hAnsi="宋体" w:eastAsia="宋体" w:cs="宋体"/>
                <w:sz w:val="24"/>
                <w:szCs w:val="24"/>
              </w:rPr>
            </w:pPr>
            <w:r>
              <w:rPr>
                <w:rFonts w:hint="eastAsia" w:ascii="宋体" w:hAnsi="宋体" w:eastAsia="宋体" w:cs="宋体"/>
                <w:sz w:val="24"/>
                <w:szCs w:val="24"/>
              </w:rPr>
              <w:t>热交换器</w:t>
            </w:r>
          </w:p>
        </w:tc>
        <w:tc>
          <w:tcPr>
            <w:tcW w:w="931" w:type="dxa"/>
            <w:vAlign w:val="center"/>
          </w:tcPr>
          <w:p w14:paraId="19BFDDA0">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70A60150">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B8D5120">
            <w:pPr>
              <w:jc w:val="center"/>
              <w:rPr>
                <w:rFonts w:ascii="宋体" w:hAnsi="宋体" w:eastAsia="宋体" w:cs="宋体"/>
                <w:sz w:val="24"/>
                <w:szCs w:val="24"/>
              </w:rPr>
            </w:pPr>
          </w:p>
        </w:tc>
      </w:tr>
      <w:tr w14:paraId="2D29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7F66C1F6">
            <w:pPr>
              <w:jc w:val="center"/>
              <w:rPr>
                <w:rFonts w:ascii="宋体" w:hAnsi="宋体" w:eastAsia="宋体"/>
                <w:sz w:val="24"/>
                <w:szCs w:val="24"/>
              </w:rPr>
            </w:pPr>
          </w:p>
        </w:tc>
        <w:tc>
          <w:tcPr>
            <w:tcW w:w="3272" w:type="dxa"/>
            <w:vAlign w:val="center"/>
          </w:tcPr>
          <w:p w14:paraId="242BFC12">
            <w:pPr>
              <w:jc w:val="center"/>
              <w:rPr>
                <w:rFonts w:ascii="宋体" w:hAnsi="宋体" w:eastAsia="宋体" w:cs="宋体"/>
                <w:sz w:val="24"/>
                <w:szCs w:val="24"/>
              </w:rPr>
            </w:pPr>
            <w:r>
              <w:rPr>
                <w:rFonts w:hint="eastAsia" w:ascii="宋体" w:hAnsi="宋体" w:eastAsia="宋体" w:cs="宋体"/>
                <w:sz w:val="24"/>
                <w:szCs w:val="24"/>
              </w:rPr>
              <w:t>振动控制仪</w:t>
            </w:r>
          </w:p>
        </w:tc>
        <w:tc>
          <w:tcPr>
            <w:tcW w:w="931" w:type="dxa"/>
            <w:vAlign w:val="center"/>
          </w:tcPr>
          <w:p w14:paraId="46720233">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1ECB3931">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55DDE65">
            <w:pPr>
              <w:jc w:val="center"/>
              <w:rPr>
                <w:rFonts w:ascii="宋体" w:hAnsi="宋体" w:eastAsia="宋体" w:cs="宋体"/>
                <w:sz w:val="24"/>
                <w:szCs w:val="24"/>
              </w:rPr>
            </w:pPr>
          </w:p>
        </w:tc>
      </w:tr>
      <w:tr w14:paraId="2C59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0CF50D4D">
            <w:pPr>
              <w:jc w:val="center"/>
              <w:rPr>
                <w:rFonts w:ascii="宋体" w:hAnsi="宋体" w:eastAsia="宋体"/>
                <w:sz w:val="24"/>
                <w:szCs w:val="24"/>
              </w:rPr>
            </w:pPr>
          </w:p>
        </w:tc>
        <w:tc>
          <w:tcPr>
            <w:tcW w:w="3272" w:type="dxa"/>
            <w:vAlign w:val="center"/>
          </w:tcPr>
          <w:p w14:paraId="300C06EF">
            <w:pPr>
              <w:jc w:val="center"/>
              <w:rPr>
                <w:rFonts w:ascii="宋体" w:hAnsi="宋体" w:eastAsia="宋体" w:cs="宋体"/>
                <w:sz w:val="24"/>
                <w:szCs w:val="24"/>
              </w:rPr>
            </w:pPr>
            <w:r>
              <w:rPr>
                <w:rFonts w:hint="eastAsia" w:ascii="宋体" w:hAnsi="宋体" w:eastAsia="宋体" w:cs="宋体"/>
                <w:sz w:val="24"/>
                <w:szCs w:val="24"/>
              </w:rPr>
              <w:t>控制主机（电脑）</w:t>
            </w:r>
          </w:p>
        </w:tc>
        <w:tc>
          <w:tcPr>
            <w:tcW w:w="931" w:type="dxa"/>
            <w:vAlign w:val="center"/>
          </w:tcPr>
          <w:p w14:paraId="5872CEFF">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477BF41D">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950D074">
            <w:pPr>
              <w:jc w:val="center"/>
              <w:rPr>
                <w:rFonts w:ascii="宋体" w:hAnsi="宋体" w:eastAsia="宋体" w:cs="宋体"/>
                <w:sz w:val="24"/>
                <w:szCs w:val="24"/>
              </w:rPr>
            </w:pPr>
          </w:p>
        </w:tc>
      </w:tr>
      <w:tr w14:paraId="7966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71AD7E52">
            <w:pPr>
              <w:jc w:val="center"/>
              <w:rPr>
                <w:rFonts w:ascii="宋体" w:hAnsi="宋体" w:eastAsia="宋体"/>
                <w:sz w:val="24"/>
                <w:szCs w:val="24"/>
              </w:rPr>
            </w:pPr>
          </w:p>
        </w:tc>
        <w:tc>
          <w:tcPr>
            <w:tcW w:w="3272" w:type="dxa"/>
            <w:vAlign w:val="center"/>
          </w:tcPr>
          <w:p w14:paraId="27D40F18">
            <w:pPr>
              <w:jc w:val="center"/>
              <w:rPr>
                <w:rFonts w:ascii="宋体" w:hAnsi="宋体" w:eastAsia="宋体" w:cs="宋体"/>
                <w:sz w:val="24"/>
                <w:szCs w:val="24"/>
              </w:rPr>
            </w:pPr>
            <w:r>
              <w:rPr>
                <w:rFonts w:hint="eastAsia" w:ascii="宋体" w:hAnsi="宋体" w:eastAsia="宋体" w:cs="宋体"/>
                <w:sz w:val="24"/>
                <w:szCs w:val="24"/>
              </w:rPr>
              <w:t>空气压缩机</w:t>
            </w:r>
          </w:p>
        </w:tc>
        <w:tc>
          <w:tcPr>
            <w:tcW w:w="931" w:type="dxa"/>
            <w:vAlign w:val="center"/>
          </w:tcPr>
          <w:p w14:paraId="0D53D693">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645B8A7C">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6DCA305">
            <w:pPr>
              <w:jc w:val="center"/>
              <w:rPr>
                <w:rFonts w:ascii="宋体" w:hAnsi="宋体" w:eastAsia="宋体" w:cs="宋体"/>
                <w:sz w:val="24"/>
                <w:szCs w:val="24"/>
              </w:rPr>
            </w:pPr>
          </w:p>
        </w:tc>
      </w:tr>
      <w:tr w14:paraId="06AA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2CDCC753">
            <w:pPr>
              <w:jc w:val="center"/>
              <w:rPr>
                <w:rFonts w:ascii="宋体" w:hAnsi="宋体" w:eastAsia="宋体"/>
                <w:sz w:val="24"/>
                <w:szCs w:val="24"/>
              </w:rPr>
            </w:pPr>
          </w:p>
        </w:tc>
        <w:tc>
          <w:tcPr>
            <w:tcW w:w="3272" w:type="dxa"/>
            <w:vAlign w:val="center"/>
          </w:tcPr>
          <w:p w14:paraId="2CD79272">
            <w:pPr>
              <w:jc w:val="center"/>
              <w:rPr>
                <w:rFonts w:ascii="宋体" w:hAnsi="宋体" w:eastAsia="宋体" w:cs="宋体"/>
                <w:sz w:val="24"/>
                <w:szCs w:val="24"/>
              </w:rPr>
            </w:pPr>
            <w:r>
              <w:rPr>
                <w:rFonts w:hint="eastAsia" w:ascii="宋体" w:hAnsi="宋体" w:eastAsia="宋体" w:cs="宋体"/>
                <w:sz w:val="24"/>
                <w:szCs w:val="24"/>
              </w:rPr>
              <w:t>工具套装</w:t>
            </w:r>
          </w:p>
        </w:tc>
        <w:tc>
          <w:tcPr>
            <w:tcW w:w="931" w:type="dxa"/>
            <w:vAlign w:val="center"/>
          </w:tcPr>
          <w:p w14:paraId="6519EA57">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2E3FFE06">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6800EDAA">
            <w:pPr>
              <w:jc w:val="center"/>
              <w:rPr>
                <w:rFonts w:ascii="宋体" w:hAnsi="宋体" w:eastAsia="宋体" w:cs="宋体"/>
                <w:sz w:val="24"/>
                <w:szCs w:val="24"/>
              </w:rPr>
            </w:pPr>
          </w:p>
        </w:tc>
      </w:tr>
      <w:tr w14:paraId="123209CE">
        <w:tblPrEx>
          <w:tblCellMar>
            <w:top w:w="0" w:type="dxa"/>
            <w:left w:w="108" w:type="dxa"/>
            <w:bottom w:w="0" w:type="dxa"/>
            <w:right w:w="108" w:type="dxa"/>
          </w:tblCellMar>
        </w:tblPrEx>
        <w:trPr>
          <w:trHeight w:val="80" w:hRule="atLeast"/>
        </w:trPr>
        <w:tc>
          <w:tcPr>
            <w:tcW w:w="2206" w:type="dxa"/>
            <w:vMerge w:val="continue"/>
            <w:vAlign w:val="center"/>
          </w:tcPr>
          <w:p w14:paraId="5ECA0249">
            <w:pPr>
              <w:jc w:val="center"/>
              <w:rPr>
                <w:rFonts w:ascii="宋体" w:hAnsi="宋体" w:eastAsia="宋体"/>
                <w:sz w:val="24"/>
                <w:szCs w:val="24"/>
              </w:rPr>
            </w:pPr>
          </w:p>
        </w:tc>
        <w:tc>
          <w:tcPr>
            <w:tcW w:w="3272" w:type="dxa"/>
            <w:vAlign w:val="center"/>
          </w:tcPr>
          <w:p w14:paraId="06C69EF6">
            <w:pPr>
              <w:jc w:val="center"/>
              <w:rPr>
                <w:rFonts w:ascii="宋体" w:hAnsi="宋体" w:eastAsia="宋体" w:cs="宋体"/>
                <w:sz w:val="24"/>
                <w:szCs w:val="24"/>
              </w:rPr>
            </w:pPr>
            <w:r>
              <w:rPr>
                <w:rFonts w:hint="eastAsia" w:ascii="宋体" w:hAnsi="宋体" w:eastAsia="宋体" w:cs="宋体"/>
                <w:sz w:val="24"/>
                <w:szCs w:val="24"/>
              </w:rPr>
              <w:t>电缆</w:t>
            </w:r>
          </w:p>
        </w:tc>
        <w:tc>
          <w:tcPr>
            <w:tcW w:w="931" w:type="dxa"/>
            <w:vAlign w:val="center"/>
          </w:tcPr>
          <w:p w14:paraId="0CCD0130">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2FB33C4C">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0A1CE962">
            <w:pPr>
              <w:jc w:val="center"/>
              <w:rPr>
                <w:rFonts w:ascii="宋体" w:hAnsi="宋体" w:eastAsia="宋体" w:cs="宋体"/>
                <w:sz w:val="24"/>
                <w:szCs w:val="24"/>
              </w:rPr>
            </w:pPr>
          </w:p>
        </w:tc>
      </w:tr>
      <w:tr w14:paraId="6E49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0E7710F7">
            <w:pPr>
              <w:jc w:val="center"/>
              <w:rPr>
                <w:rFonts w:ascii="宋体" w:hAnsi="宋体" w:eastAsia="宋体"/>
                <w:sz w:val="24"/>
                <w:szCs w:val="24"/>
              </w:rPr>
            </w:pPr>
          </w:p>
        </w:tc>
        <w:tc>
          <w:tcPr>
            <w:tcW w:w="3272" w:type="dxa"/>
            <w:vAlign w:val="center"/>
          </w:tcPr>
          <w:p w14:paraId="08D28B55">
            <w:pPr>
              <w:jc w:val="center"/>
              <w:rPr>
                <w:rFonts w:ascii="宋体" w:hAnsi="宋体" w:eastAsia="宋体" w:cs="宋体"/>
                <w:sz w:val="24"/>
                <w:szCs w:val="24"/>
              </w:rPr>
            </w:pPr>
            <w:r>
              <w:rPr>
                <w:rFonts w:hint="eastAsia" w:ascii="宋体" w:hAnsi="宋体" w:eastAsia="宋体" w:cs="宋体"/>
                <w:sz w:val="24"/>
                <w:szCs w:val="24"/>
              </w:rPr>
              <w:t>水管路</w:t>
            </w:r>
          </w:p>
        </w:tc>
        <w:tc>
          <w:tcPr>
            <w:tcW w:w="931" w:type="dxa"/>
            <w:vAlign w:val="center"/>
          </w:tcPr>
          <w:p w14:paraId="1037E6D1">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4B9E9679">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1DFF82CA">
            <w:pPr>
              <w:jc w:val="center"/>
              <w:rPr>
                <w:rFonts w:ascii="宋体" w:hAnsi="宋体" w:eastAsia="宋体" w:cs="宋体"/>
                <w:sz w:val="24"/>
                <w:szCs w:val="24"/>
              </w:rPr>
            </w:pPr>
          </w:p>
        </w:tc>
      </w:tr>
      <w:tr w14:paraId="6C59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restart"/>
            <w:vAlign w:val="center"/>
          </w:tcPr>
          <w:p w14:paraId="092D8DE2">
            <w:pPr>
              <w:jc w:val="center"/>
              <w:rPr>
                <w:rFonts w:ascii="宋体" w:hAnsi="宋体" w:eastAsia="宋体"/>
                <w:sz w:val="24"/>
                <w:szCs w:val="24"/>
              </w:rPr>
            </w:pPr>
            <w:r>
              <w:rPr>
                <w:rFonts w:hint="eastAsia" w:ascii="宋体" w:hAnsi="宋体" w:eastAsia="宋体"/>
                <w:sz w:val="24"/>
                <w:szCs w:val="24"/>
              </w:rPr>
              <w:t>冲击试验台</w:t>
            </w:r>
          </w:p>
          <w:p w14:paraId="60D88174">
            <w:pPr>
              <w:pStyle w:val="2"/>
              <w:jc w:val="center"/>
            </w:pPr>
            <w:r>
              <w:rPr>
                <w:rFonts w:hint="eastAsia" w:hAnsi="宋体" w:eastAsia="宋体"/>
                <w:color w:val="000000"/>
                <w:sz w:val="24"/>
                <w:szCs w:val="24"/>
              </w:rPr>
              <w:t>（QGCP-200）</w:t>
            </w:r>
          </w:p>
        </w:tc>
        <w:tc>
          <w:tcPr>
            <w:tcW w:w="3272" w:type="dxa"/>
            <w:vAlign w:val="center"/>
          </w:tcPr>
          <w:p w14:paraId="066F787C">
            <w:pPr>
              <w:jc w:val="center"/>
              <w:rPr>
                <w:rFonts w:ascii="宋体" w:hAnsi="宋体" w:eastAsia="宋体" w:cs="宋体"/>
                <w:sz w:val="24"/>
                <w:szCs w:val="24"/>
              </w:rPr>
            </w:pPr>
            <w:r>
              <w:rPr>
                <w:rFonts w:hint="eastAsia" w:ascii="宋体" w:hAnsi="宋体" w:eastAsia="宋体" w:cs="宋体"/>
                <w:sz w:val="24"/>
                <w:szCs w:val="24"/>
              </w:rPr>
              <w:t>空气压缩机</w:t>
            </w:r>
          </w:p>
        </w:tc>
        <w:tc>
          <w:tcPr>
            <w:tcW w:w="931" w:type="dxa"/>
            <w:vAlign w:val="center"/>
          </w:tcPr>
          <w:p w14:paraId="320EE7CA">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3ABFFECF">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F0614BD">
            <w:pPr>
              <w:jc w:val="center"/>
              <w:rPr>
                <w:rFonts w:ascii="宋体" w:hAnsi="宋体" w:eastAsia="宋体" w:cs="宋体"/>
                <w:sz w:val="24"/>
                <w:szCs w:val="24"/>
              </w:rPr>
            </w:pPr>
          </w:p>
        </w:tc>
      </w:tr>
      <w:tr w14:paraId="7994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6590E599">
            <w:pPr>
              <w:jc w:val="center"/>
              <w:rPr>
                <w:rFonts w:ascii="宋体" w:hAnsi="宋体" w:eastAsia="宋体"/>
                <w:sz w:val="24"/>
                <w:szCs w:val="24"/>
              </w:rPr>
            </w:pPr>
          </w:p>
        </w:tc>
        <w:tc>
          <w:tcPr>
            <w:tcW w:w="3272" w:type="dxa"/>
            <w:vAlign w:val="center"/>
          </w:tcPr>
          <w:p w14:paraId="65D47435">
            <w:pPr>
              <w:jc w:val="center"/>
              <w:rPr>
                <w:rFonts w:ascii="宋体" w:hAnsi="宋体" w:eastAsia="宋体"/>
                <w:color w:val="000000"/>
                <w:sz w:val="24"/>
                <w:szCs w:val="24"/>
              </w:rPr>
            </w:pPr>
            <w:r>
              <w:rPr>
                <w:rFonts w:hint="eastAsia" w:ascii="宋体" w:hAnsi="宋体" w:eastAsia="宋体" w:cs="宋体"/>
                <w:sz w:val="24"/>
                <w:szCs w:val="24"/>
              </w:rPr>
              <w:t>控制仪</w:t>
            </w:r>
          </w:p>
        </w:tc>
        <w:tc>
          <w:tcPr>
            <w:tcW w:w="931" w:type="dxa"/>
            <w:vAlign w:val="center"/>
          </w:tcPr>
          <w:p w14:paraId="1187E2F6">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22C194DD">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488B1B63">
            <w:pPr>
              <w:jc w:val="center"/>
              <w:rPr>
                <w:rFonts w:ascii="宋体" w:hAnsi="宋体" w:eastAsia="宋体" w:cs="宋体"/>
                <w:sz w:val="24"/>
                <w:szCs w:val="24"/>
              </w:rPr>
            </w:pPr>
          </w:p>
        </w:tc>
      </w:tr>
      <w:tr w14:paraId="6CB0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481C6AFF">
            <w:pPr>
              <w:jc w:val="center"/>
              <w:rPr>
                <w:rFonts w:ascii="宋体" w:hAnsi="宋体" w:eastAsia="宋体"/>
                <w:sz w:val="24"/>
                <w:szCs w:val="24"/>
              </w:rPr>
            </w:pPr>
          </w:p>
        </w:tc>
        <w:tc>
          <w:tcPr>
            <w:tcW w:w="3272" w:type="dxa"/>
            <w:vAlign w:val="center"/>
          </w:tcPr>
          <w:p w14:paraId="054195C7">
            <w:pPr>
              <w:jc w:val="center"/>
              <w:rPr>
                <w:rFonts w:ascii="宋体" w:hAnsi="宋体" w:eastAsia="宋体"/>
                <w:color w:val="000000"/>
                <w:sz w:val="24"/>
                <w:szCs w:val="24"/>
              </w:rPr>
            </w:pPr>
            <w:r>
              <w:rPr>
                <w:rFonts w:hint="eastAsia" w:ascii="宋体" w:hAnsi="宋体" w:eastAsia="宋体" w:cs="宋体"/>
                <w:sz w:val="24"/>
                <w:szCs w:val="24"/>
              </w:rPr>
              <w:t>控制主机（电脑）</w:t>
            </w:r>
          </w:p>
        </w:tc>
        <w:tc>
          <w:tcPr>
            <w:tcW w:w="931" w:type="dxa"/>
            <w:vAlign w:val="center"/>
          </w:tcPr>
          <w:p w14:paraId="401B9E4D">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7E94D3D9">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E9030E8">
            <w:pPr>
              <w:jc w:val="center"/>
              <w:rPr>
                <w:rFonts w:ascii="宋体" w:hAnsi="宋体" w:eastAsia="宋体" w:cs="宋体"/>
                <w:sz w:val="24"/>
                <w:szCs w:val="24"/>
              </w:rPr>
            </w:pPr>
          </w:p>
        </w:tc>
      </w:tr>
      <w:tr w14:paraId="14F1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0A9048AF">
            <w:pPr>
              <w:jc w:val="center"/>
              <w:rPr>
                <w:rFonts w:ascii="宋体" w:hAnsi="宋体" w:eastAsia="宋体"/>
                <w:sz w:val="24"/>
                <w:szCs w:val="24"/>
              </w:rPr>
            </w:pPr>
          </w:p>
        </w:tc>
        <w:tc>
          <w:tcPr>
            <w:tcW w:w="3272" w:type="dxa"/>
            <w:vAlign w:val="center"/>
          </w:tcPr>
          <w:p w14:paraId="5C411546">
            <w:pPr>
              <w:jc w:val="center"/>
              <w:rPr>
                <w:rFonts w:ascii="宋体" w:hAnsi="宋体" w:eastAsia="宋体" w:cs="宋体"/>
                <w:sz w:val="24"/>
                <w:szCs w:val="24"/>
              </w:rPr>
            </w:pPr>
            <w:r>
              <w:rPr>
                <w:rFonts w:hint="eastAsia" w:ascii="宋体" w:hAnsi="宋体" w:eastAsia="宋体" w:cs="宋体"/>
                <w:sz w:val="24"/>
                <w:szCs w:val="24"/>
              </w:rPr>
              <w:t>冲击放大器</w:t>
            </w:r>
          </w:p>
        </w:tc>
        <w:tc>
          <w:tcPr>
            <w:tcW w:w="931" w:type="dxa"/>
            <w:vAlign w:val="center"/>
          </w:tcPr>
          <w:p w14:paraId="47DA0502">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11FEEAC2">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B80BD76">
            <w:pPr>
              <w:jc w:val="center"/>
              <w:rPr>
                <w:rFonts w:ascii="宋体" w:hAnsi="宋体" w:eastAsia="宋体" w:cs="宋体"/>
                <w:sz w:val="24"/>
                <w:szCs w:val="24"/>
              </w:rPr>
            </w:pPr>
          </w:p>
        </w:tc>
      </w:tr>
      <w:tr w14:paraId="3B07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275FA489">
            <w:pPr>
              <w:jc w:val="center"/>
              <w:rPr>
                <w:rFonts w:ascii="宋体" w:hAnsi="宋体" w:eastAsia="宋体"/>
                <w:sz w:val="24"/>
                <w:szCs w:val="24"/>
              </w:rPr>
            </w:pPr>
          </w:p>
        </w:tc>
        <w:tc>
          <w:tcPr>
            <w:tcW w:w="3272" w:type="dxa"/>
            <w:vAlign w:val="center"/>
          </w:tcPr>
          <w:p w14:paraId="1B37D504">
            <w:pPr>
              <w:jc w:val="center"/>
              <w:rPr>
                <w:rFonts w:ascii="宋体" w:hAnsi="宋体" w:eastAsia="宋体" w:cs="宋体"/>
                <w:sz w:val="24"/>
                <w:szCs w:val="24"/>
              </w:rPr>
            </w:pPr>
            <w:r>
              <w:rPr>
                <w:rFonts w:hint="eastAsia" w:ascii="宋体" w:hAnsi="宋体" w:eastAsia="宋体" w:cs="宋体"/>
                <w:sz w:val="24"/>
                <w:szCs w:val="24"/>
              </w:rPr>
              <w:t>毛毡垫</w:t>
            </w:r>
          </w:p>
        </w:tc>
        <w:tc>
          <w:tcPr>
            <w:tcW w:w="931" w:type="dxa"/>
            <w:vAlign w:val="center"/>
          </w:tcPr>
          <w:p w14:paraId="47F3CB9A">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6ED6A1EB">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3B0E9F72">
            <w:pPr>
              <w:jc w:val="center"/>
              <w:rPr>
                <w:rFonts w:ascii="宋体" w:hAnsi="宋体" w:eastAsia="宋体" w:cs="宋体"/>
                <w:sz w:val="24"/>
                <w:szCs w:val="24"/>
              </w:rPr>
            </w:pPr>
          </w:p>
        </w:tc>
      </w:tr>
      <w:tr w14:paraId="3B3B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restart"/>
            <w:vAlign w:val="center"/>
          </w:tcPr>
          <w:p w14:paraId="5A389569">
            <w:pPr>
              <w:jc w:val="center"/>
              <w:rPr>
                <w:rFonts w:ascii="宋体" w:hAnsi="宋体" w:eastAsia="宋体"/>
                <w:sz w:val="24"/>
                <w:szCs w:val="24"/>
              </w:rPr>
            </w:pPr>
            <w:r>
              <w:rPr>
                <w:rFonts w:hint="eastAsia" w:ascii="宋体" w:hAnsi="宋体" w:eastAsia="宋体"/>
                <w:sz w:val="24"/>
                <w:szCs w:val="24"/>
              </w:rPr>
              <w:t>电动振动试验系统</w:t>
            </w:r>
          </w:p>
          <w:p w14:paraId="147632E8">
            <w:pPr>
              <w:pStyle w:val="2"/>
              <w:jc w:val="center"/>
            </w:pPr>
            <w:r>
              <w:rPr>
                <w:rFonts w:hint="eastAsia" w:hAnsi="宋体" w:eastAsia="宋体"/>
                <w:color w:val="000000"/>
                <w:sz w:val="24"/>
                <w:szCs w:val="24"/>
              </w:rPr>
              <w:t>（DC-6500/SV-1212）</w:t>
            </w:r>
          </w:p>
        </w:tc>
        <w:tc>
          <w:tcPr>
            <w:tcW w:w="3272" w:type="dxa"/>
            <w:vAlign w:val="center"/>
          </w:tcPr>
          <w:p w14:paraId="3350DBA6">
            <w:pPr>
              <w:jc w:val="center"/>
              <w:rPr>
                <w:rFonts w:ascii="宋体" w:hAnsi="宋体" w:eastAsia="宋体" w:cs="宋体"/>
                <w:sz w:val="24"/>
                <w:szCs w:val="24"/>
              </w:rPr>
            </w:pPr>
            <w:r>
              <w:rPr>
                <w:rFonts w:hint="eastAsia" w:ascii="宋体" w:hAnsi="宋体" w:eastAsia="宋体" w:cs="宋体"/>
                <w:sz w:val="24"/>
                <w:szCs w:val="24"/>
              </w:rPr>
              <w:t>电动振动台</w:t>
            </w:r>
          </w:p>
        </w:tc>
        <w:tc>
          <w:tcPr>
            <w:tcW w:w="931" w:type="dxa"/>
            <w:vAlign w:val="center"/>
          </w:tcPr>
          <w:p w14:paraId="70F061B4">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53117CCF">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EC78241">
            <w:pPr>
              <w:jc w:val="center"/>
              <w:rPr>
                <w:rFonts w:ascii="宋体" w:hAnsi="宋体" w:eastAsia="宋体" w:cs="宋体"/>
                <w:sz w:val="24"/>
                <w:szCs w:val="24"/>
              </w:rPr>
            </w:pPr>
          </w:p>
        </w:tc>
      </w:tr>
      <w:tr w14:paraId="0415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6A21A891">
            <w:pPr>
              <w:jc w:val="center"/>
              <w:rPr>
                <w:rFonts w:ascii="宋体" w:hAnsi="宋体" w:eastAsia="宋体"/>
                <w:sz w:val="24"/>
                <w:szCs w:val="24"/>
              </w:rPr>
            </w:pPr>
          </w:p>
        </w:tc>
        <w:tc>
          <w:tcPr>
            <w:tcW w:w="3272" w:type="dxa"/>
            <w:vAlign w:val="center"/>
          </w:tcPr>
          <w:p w14:paraId="50557BAD">
            <w:pPr>
              <w:jc w:val="center"/>
              <w:rPr>
                <w:rFonts w:ascii="宋体" w:hAnsi="宋体" w:eastAsia="宋体"/>
                <w:color w:val="000000"/>
                <w:sz w:val="24"/>
                <w:szCs w:val="24"/>
              </w:rPr>
            </w:pPr>
            <w:r>
              <w:rPr>
                <w:rFonts w:hint="eastAsia" w:ascii="宋体" w:hAnsi="宋体" w:eastAsia="宋体" w:cs="宋体"/>
                <w:sz w:val="24"/>
                <w:szCs w:val="24"/>
              </w:rPr>
              <w:t>垂直扩展台面</w:t>
            </w:r>
          </w:p>
        </w:tc>
        <w:tc>
          <w:tcPr>
            <w:tcW w:w="931" w:type="dxa"/>
            <w:vAlign w:val="center"/>
          </w:tcPr>
          <w:p w14:paraId="140F6264">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360184E7">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04D1F8ED">
            <w:pPr>
              <w:jc w:val="center"/>
              <w:rPr>
                <w:rFonts w:ascii="宋体" w:hAnsi="宋体" w:eastAsia="宋体" w:cs="宋体"/>
                <w:sz w:val="24"/>
                <w:szCs w:val="24"/>
              </w:rPr>
            </w:pPr>
          </w:p>
        </w:tc>
      </w:tr>
      <w:tr w14:paraId="5123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3E16178B">
            <w:pPr>
              <w:jc w:val="center"/>
              <w:rPr>
                <w:rFonts w:ascii="宋体" w:hAnsi="宋体" w:eastAsia="宋体"/>
                <w:sz w:val="24"/>
                <w:szCs w:val="24"/>
              </w:rPr>
            </w:pPr>
          </w:p>
        </w:tc>
        <w:tc>
          <w:tcPr>
            <w:tcW w:w="3272" w:type="dxa"/>
            <w:vAlign w:val="center"/>
          </w:tcPr>
          <w:p w14:paraId="7091FE8B">
            <w:pPr>
              <w:jc w:val="center"/>
              <w:rPr>
                <w:rFonts w:ascii="宋体" w:hAnsi="宋体" w:eastAsia="宋体"/>
                <w:color w:val="000000"/>
                <w:sz w:val="24"/>
                <w:szCs w:val="24"/>
              </w:rPr>
            </w:pPr>
            <w:r>
              <w:rPr>
                <w:rFonts w:hint="eastAsia" w:ascii="宋体" w:hAnsi="宋体" w:eastAsia="宋体" w:cs="宋体"/>
                <w:sz w:val="24"/>
                <w:szCs w:val="24"/>
              </w:rPr>
              <w:t>功率放大器</w:t>
            </w:r>
          </w:p>
        </w:tc>
        <w:tc>
          <w:tcPr>
            <w:tcW w:w="931" w:type="dxa"/>
            <w:vAlign w:val="center"/>
          </w:tcPr>
          <w:p w14:paraId="2BDF0C8A">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26F0CF4B">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F4D3CD2">
            <w:pPr>
              <w:jc w:val="center"/>
              <w:rPr>
                <w:rFonts w:ascii="宋体" w:hAnsi="宋体" w:eastAsia="宋体" w:cs="宋体"/>
                <w:sz w:val="24"/>
                <w:szCs w:val="24"/>
              </w:rPr>
            </w:pPr>
          </w:p>
        </w:tc>
      </w:tr>
      <w:tr w14:paraId="46F0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6B1C3EFC">
            <w:pPr>
              <w:jc w:val="center"/>
              <w:rPr>
                <w:rFonts w:ascii="宋体" w:hAnsi="宋体" w:eastAsia="宋体"/>
                <w:sz w:val="24"/>
                <w:szCs w:val="24"/>
              </w:rPr>
            </w:pPr>
          </w:p>
        </w:tc>
        <w:tc>
          <w:tcPr>
            <w:tcW w:w="3272" w:type="dxa"/>
            <w:vAlign w:val="center"/>
          </w:tcPr>
          <w:p w14:paraId="35A94448">
            <w:pPr>
              <w:jc w:val="center"/>
              <w:rPr>
                <w:rFonts w:ascii="宋体" w:hAnsi="宋体" w:eastAsia="宋体" w:cs="宋体"/>
                <w:sz w:val="24"/>
                <w:szCs w:val="24"/>
              </w:rPr>
            </w:pPr>
            <w:r>
              <w:rPr>
                <w:rFonts w:hint="eastAsia" w:ascii="宋体" w:hAnsi="宋体" w:eastAsia="宋体" w:cs="宋体"/>
                <w:sz w:val="24"/>
                <w:szCs w:val="24"/>
              </w:rPr>
              <w:t>热交换器</w:t>
            </w:r>
          </w:p>
        </w:tc>
        <w:tc>
          <w:tcPr>
            <w:tcW w:w="931" w:type="dxa"/>
            <w:vAlign w:val="center"/>
          </w:tcPr>
          <w:p w14:paraId="39AD4603">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4763C259">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5923A154">
            <w:pPr>
              <w:jc w:val="center"/>
              <w:rPr>
                <w:rFonts w:ascii="宋体" w:hAnsi="宋体" w:eastAsia="宋体" w:cs="宋体"/>
                <w:sz w:val="24"/>
                <w:szCs w:val="24"/>
              </w:rPr>
            </w:pPr>
          </w:p>
        </w:tc>
      </w:tr>
      <w:tr w14:paraId="26FE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48494CDC">
            <w:pPr>
              <w:jc w:val="center"/>
              <w:rPr>
                <w:rFonts w:ascii="宋体" w:hAnsi="宋体" w:eastAsia="宋体"/>
                <w:sz w:val="24"/>
                <w:szCs w:val="24"/>
              </w:rPr>
            </w:pPr>
          </w:p>
        </w:tc>
        <w:tc>
          <w:tcPr>
            <w:tcW w:w="3272" w:type="dxa"/>
            <w:vAlign w:val="center"/>
          </w:tcPr>
          <w:p w14:paraId="3F165E2D">
            <w:pPr>
              <w:jc w:val="center"/>
              <w:rPr>
                <w:rFonts w:ascii="宋体" w:hAnsi="宋体" w:eastAsia="宋体"/>
                <w:color w:val="000000"/>
                <w:sz w:val="24"/>
                <w:szCs w:val="24"/>
              </w:rPr>
            </w:pPr>
            <w:r>
              <w:rPr>
                <w:rFonts w:hint="eastAsia" w:ascii="宋体" w:hAnsi="宋体" w:eastAsia="宋体" w:cs="宋体"/>
                <w:sz w:val="24"/>
                <w:szCs w:val="24"/>
              </w:rPr>
              <w:t>振动控制仪</w:t>
            </w:r>
          </w:p>
        </w:tc>
        <w:tc>
          <w:tcPr>
            <w:tcW w:w="931" w:type="dxa"/>
            <w:vAlign w:val="center"/>
          </w:tcPr>
          <w:p w14:paraId="5827BE69">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07C0A8BA">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05158E3D">
            <w:pPr>
              <w:jc w:val="center"/>
              <w:rPr>
                <w:rFonts w:ascii="宋体" w:hAnsi="宋体" w:eastAsia="宋体" w:cs="宋体"/>
                <w:sz w:val="24"/>
                <w:szCs w:val="24"/>
              </w:rPr>
            </w:pPr>
          </w:p>
        </w:tc>
      </w:tr>
      <w:tr w14:paraId="4A00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418F2CE2">
            <w:pPr>
              <w:jc w:val="center"/>
              <w:rPr>
                <w:rFonts w:ascii="宋体" w:hAnsi="宋体" w:eastAsia="宋体"/>
                <w:sz w:val="24"/>
                <w:szCs w:val="24"/>
              </w:rPr>
            </w:pPr>
          </w:p>
        </w:tc>
        <w:tc>
          <w:tcPr>
            <w:tcW w:w="3272" w:type="dxa"/>
            <w:vAlign w:val="center"/>
          </w:tcPr>
          <w:p w14:paraId="2CB9A974">
            <w:pPr>
              <w:jc w:val="center"/>
              <w:rPr>
                <w:rFonts w:ascii="宋体" w:hAnsi="宋体" w:eastAsia="宋体" w:cs="宋体"/>
                <w:sz w:val="24"/>
                <w:szCs w:val="24"/>
              </w:rPr>
            </w:pPr>
            <w:r>
              <w:rPr>
                <w:rFonts w:hint="eastAsia" w:ascii="宋体" w:hAnsi="宋体" w:eastAsia="宋体" w:cs="宋体"/>
                <w:sz w:val="24"/>
                <w:szCs w:val="24"/>
              </w:rPr>
              <w:t>控制主机（电脑）</w:t>
            </w:r>
          </w:p>
        </w:tc>
        <w:tc>
          <w:tcPr>
            <w:tcW w:w="931" w:type="dxa"/>
            <w:vAlign w:val="center"/>
          </w:tcPr>
          <w:p w14:paraId="69A68853">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34C8D968">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18492AEC">
            <w:pPr>
              <w:jc w:val="center"/>
              <w:rPr>
                <w:rFonts w:ascii="宋体" w:hAnsi="宋体" w:eastAsia="宋体" w:cs="宋体"/>
                <w:sz w:val="24"/>
                <w:szCs w:val="24"/>
              </w:rPr>
            </w:pPr>
          </w:p>
        </w:tc>
      </w:tr>
      <w:tr w14:paraId="44C2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4CDEABDA">
            <w:pPr>
              <w:jc w:val="center"/>
              <w:rPr>
                <w:rFonts w:ascii="宋体" w:hAnsi="宋体" w:eastAsia="宋体"/>
                <w:sz w:val="24"/>
                <w:szCs w:val="24"/>
              </w:rPr>
            </w:pPr>
          </w:p>
        </w:tc>
        <w:tc>
          <w:tcPr>
            <w:tcW w:w="3272" w:type="dxa"/>
            <w:vAlign w:val="center"/>
          </w:tcPr>
          <w:p w14:paraId="15739640">
            <w:pPr>
              <w:jc w:val="center"/>
              <w:rPr>
                <w:rFonts w:ascii="宋体" w:hAnsi="宋体" w:eastAsia="宋体" w:cs="宋体"/>
                <w:sz w:val="24"/>
                <w:szCs w:val="24"/>
              </w:rPr>
            </w:pPr>
            <w:r>
              <w:rPr>
                <w:rFonts w:hint="eastAsia" w:ascii="宋体" w:hAnsi="宋体" w:eastAsia="宋体" w:cs="宋体"/>
                <w:sz w:val="24"/>
                <w:szCs w:val="24"/>
              </w:rPr>
              <w:t>电缆</w:t>
            </w:r>
          </w:p>
        </w:tc>
        <w:tc>
          <w:tcPr>
            <w:tcW w:w="931" w:type="dxa"/>
            <w:vAlign w:val="center"/>
          </w:tcPr>
          <w:p w14:paraId="0E57D6BE">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5AD5E10F">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5A27D277">
            <w:pPr>
              <w:jc w:val="center"/>
              <w:rPr>
                <w:rFonts w:ascii="宋体" w:hAnsi="宋体" w:eastAsia="宋体" w:cs="宋体"/>
                <w:sz w:val="24"/>
                <w:szCs w:val="24"/>
              </w:rPr>
            </w:pPr>
          </w:p>
        </w:tc>
      </w:tr>
      <w:tr w14:paraId="3384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2ADF477B">
            <w:pPr>
              <w:jc w:val="center"/>
              <w:rPr>
                <w:rFonts w:ascii="宋体" w:hAnsi="宋体" w:eastAsia="宋体"/>
                <w:sz w:val="24"/>
                <w:szCs w:val="24"/>
              </w:rPr>
            </w:pPr>
          </w:p>
        </w:tc>
        <w:tc>
          <w:tcPr>
            <w:tcW w:w="3272" w:type="dxa"/>
            <w:vAlign w:val="center"/>
          </w:tcPr>
          <w:p w14:paraId="52C6080F">
            <w:pPr>
              <w:jc w:val="center"/>
              <w:rPr>
                <w:rFonts w:ascii="宋体" w:hAnsi="宋体" w:eastAsia="宋体"/>
                <w:color w:val="000000"/>
                <w:sz w:val="24"/>
                <w:szCs w:val="24"/>
              </w:rPr>
            </w:pPr>
            <w:r>
              <w:rPr>
                <w:rFonts w:hint="eastAsia" w:ascii="宋体" w:hAnsi="宋体" w:eastAsia="宋体" w:cs="宋体"/>
                <w:sz w:val="24"/>
                <w:szCs w:val="24"/>
              </w:rPr>
              <w:t>水管路</w:t>
            </w:r>
          </w:p>
        </w:tc>
        <w:tc>
          <w:tcPr>
            <w:tcW w:w="931" w:type="dxa"/>
            <w:vAlign w:val="center"/>
          </w:tcPr>
          <w:p w14:paraId="12300124">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56A885D0">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1A225E32">
            <w:pPr>
              <w:jc w:val="center"/>
              <w:rPr>
                <w:rFonts w:ascii="宋体" w:hAnsi="宋体" w:eastAsia="宋体" w:cs="宋体"/>
                <w:sz w:val="24"/>
                <w:szCs w:val="24"/>
              </w:rPr>
            </w:pPr>
          </w:p>
        </w:tc>
      </w:tr>
      <w:tr w14:paraId="3B65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restart"/>
            <w:vAlign w:val="center"/>
          </w:tcPr>
          <w:p w14:paraId="5FBD06AE">
            <w:pPr>
              <w:jc w:val="center"/>
              <w:rPr>
                <w:rFonts w:ascii="宋体" w:hAnsi="宋体" w:eastAsia="宋体"/>
                <w:sz w:val="24"/>
                <w:szCs w:val="24"/>
              </w:rPr>
            </w:pPr>
            <w:r>
              <w:rPr>
                <w:rFonts w:hint="eastAsia" w:ascii="宋体" w:hAnsi="宋体" w:eastAsia="宋体"/>
                <w:sz w:val="24"/>
                <w:szCs w:val="24"/>
              </w:rPr>
              <w:t>振动试验台</w:t>
            </w:r>
          </w:p>
          <w:p w14:paraId="3C75AE60">
            <w:pPr>
              <w:pStyle w:val="2"/>
              <w:jc w:val="center"/>
            </w:pPr>
            <w:r>
              <w:rPr>
                <w:rFonts w:hint="eastAsia" w:hAnsi="宋体" w:eastAsia="宋体"/>
                <w:color w:val="000000"/>
                <w:sz w:val="24"/>
                <w:szCs w:val="24"/>
              </w:rPr>
              <w:t>（DC-12000 /SV-1215）</w:t>
            </w:r>
          </w:p>
        </w:tc>
        <w:tc>
          <w:tcPr>
            <w:tcW w:w="3272" w:type="dxa"/>
            <w:vAlign w:val="center"/>
          </w:tcPr>
          <w:p w14:paraId="092853C8">
            <w:pPr>
              <w:jc w:val="center"/>
              <w:rPr>
                <w:rFonts w:ascii="宋体" w:hAnsi="宋体" w:eastAsia="宋体" w:cs="宋体"/>
                <w:sz w:val="24"/>
                <w:szCs w:val="24"/>
              </w:rPr>
            </w:pPr>
            <w:r>
              <w:rPr>
                <w:rFonts w:hint="eastAsia" w:ascii="宋体" w:hAnsi="宋体" w:eastAsia="宋体" w:cs="宋体"/>
                <w:sz w:val="24"/>
                <w:szCs w:val="24"/>
              </w:rPr>
              <w:t>电动振动台</w:t>
            </w:r>
          </w:p>
        </w:tc>
        <w:tc>
          <w:tcPr>
            <w:tcW w:w="931" w:type="dxa"/>
            <w:vAlign w:val="center"/>
          </w:tcPr>
          <w:p w14:paraId="116A4699">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142917E1">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0F196991">
            <w:pPr>
              <w:jc w:val="center"/>
              <w:rPr>
                <w:rFonts w:ascii="宋体" w:hAnsi="宋体" w:eastAsia="宋体" w:cs="宋体"/>
                <w:sz w:val="24"/>
                <w:szCs w:val="24"/>
              </w:rPr>
            </w:pPr>
          </w:p>
        </w:tc>
      </w:tr>
      <w:tr w14:paraId="436F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6AE4BEB5">
            <w:pPr>
              <w:jc w:val="center"/>
              <w:rPr>
                <w:rFonts w:ascii="宋体" w:hAnsi="宋体" w:eastAsia="宋体"/>
                <w:sz w:val="24"/>
                <w:szCs w:val="24"/>
              </w:rPr>
            </w:pPr>
          </w:p>
        </w:tc>
        <w:tc>
          <w:tcPr>
            <w:tcW w:w="3272" w:type="dxa"/>
            <w:vAlign w:val="center"/>
          </w:tcPr>
          <w:p w14:paraId="64750FA0">
            <w:pPr>
              <w:jc w:val="center"/>
              <w:rPr>
                <w:rFonts w:ascii="宋体" w:hAnsi="宋体" w:eastAsia="宋体" w:cs="宋体"/>
                <w:sz w:val="24"/>
                <w:szCs w:val="24"/>
              </w:rPr>
            </w:pPr>
            <w:r>
              <w:rPr>
                <w:rFonts w:hint="eastAsia" w:ascii="宋体" w:hAnsi="宋体" w:eastAsia="宋体" w:cs="宋体"/>
                <w:sz w:val="24"/>
                <w:szCs w:val="24"/>
              </w:rPr>
              <w:t>垂直扩展台面</w:t>
            </w:r>
          </w:p>
        </w:tc>
        <w:tc>
          <w:tcPr>
            <w:tcW w:w="931" w:type="dxa"/>
            <w:vAlign w:val="center"/>
          </w:tcPr>
          <w:p w14:paraId="79E56049">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6FABD7B0">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E7E6EDA">
            <w:pPr>
              <w:jc w:val="center"/>
              <w:rPr>
                <w:rFonts w:ascii="宋体" w:hAnsi="宋体" w:eastAsia="宋体" w:cs="宋体"/>
                <w:sz w:val="24"/>
                <w:szCs w:val="24"/>
              </w:rPr>
            </w:pPr>
          </w:p>
        </w:tc>
      </w:tr>
      <w:tr w14:paraId="1323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4EE7C37E">
            <w:pPr>
              <w:jc w:val="center"/>
              <w:rPr>
                <w:rFonts w:ascii="宋体" w:hAnsi="宋体" w:eastAsia="宋体"/>
                <w:sz w:val="24"/>
                <w:szCs w:val="24"/>
              </w:rPr>
            </w:pPr>
          </w:p>
        </w:tc>
        <w:tc>
          <w:tcPr>
            <w:tcW w:w="3272" w:type="dxa"/>
            <w:vAlign w:val="center"/>
          </w:tcPr>
          <w:p w14:paraId="2C4387D3">
            <w:pPr>
              <w:jc w:val="center"/>
              <w:rPr>
                <w:rFonts w:ascii="宋体" w:hAnsi="宋体" w:eastAsia="宋体" w:cs="宋体"/>
                <w:sz w:val="24"/>
                <w:szCs w:val="24"/>
              </w:rPr>
            </w:pPr>
            <w:r>
              <w:rPr>
                <w:rFonts w:hint="eastAsia" w:ascii="宋体" w:hAnsi="宋体" w:eastAsia="宋体" w:cs="宋体"/>
                <w:sz w:val="24"/>
                <w:szCs w:val="24"/>
              </w:rPr>
              <w:t>功率放大器</w:t>
            </w:r>
          </w:p>
        </w:tc>
        <w:tc>
          <w:tcPr>
            <w:tcW w:w="931" w:type="dxa"/>
            <w:vAlign w:val="center"/>
          </w:tcPr>
          <w:p w14:paraId="35BE7555">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66A802E3">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5683A378">
            <w:pPr>
              <w:jc w:val="center"/>
              <w:rPr>
                <w:rFonts w:ascii="宋体" w:hAnsi="宋体" w:eastAsia="宋体" w:cs="宋体"/>
                <w:sz w:val="24"/>
                <w:szCs w:val="24"/>
              </w:rPr>
            </w:pPr>
          </w:p>
        </w:tc>
      </w:tr>
      <w:tr w14:paraId="16E1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5787FDF4">
            <w:pPr>
              <w:jc w:val="center"/>
              <w:rPr>
                <w:rFonts w:ascii="宋体" w:hAnsi="宋体" w:eastAsia="宋体"/>
                <w:sz w:val="24"/>
                <w:szCs w:val="24"/>
              </w:rPr>
            </w:pPr>
          </w:p>
        </w:tc>
        <w:tc>
          <w:tcPr>
            <w:tcW w:w="3272" w:type="dxa"/>
            <w:vAlign w:val="center"/>
          </w:tcPr>
          <w:p w14:paraId="17264C11">
            <w:pPr>
              <w:jc w:val="center"/>
              <w:rPr>
                <w:rFonts w:ascii="宋体" w:hAnsi="宋体" w:eastAsia="宋体" w:cs="宋体"/>
                <w:sz w:val="24"/>
                <w:szCs w:val="24"/>
              </w:rPr>
            </w:pPr>
            <w:r>
              <w:rPr>
                <w:rFonts w:hint="eastAsia" w:ascii="宋体" w:hAnsi="宋体" w:eastAsia="宋体" w:cs="宋体"/>
                <w:sz w:val="24"/>
                <w:szCs w:val="24"/>
              </w:rPr>
              <w:t>热交换器</w:t>
            </w:r>
          </w:p>
        </w:tc>
        <w:tc>
          <w:tcPr>
            <w:tcW w:w="931" w:type="dxa"/>
            <w:vAlign w:val="center"/>
          </w:tcPr>
          <w:p w14:paraId="3340D429">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5917F445">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0702F0EF">
            <w:pPr>
              <w:jc w:val="center"/>
              <w:rPr>
                <w:rFonts w:ascii="宋体" w:hAnsi="宋体" w:eastAsia="宋体" w:cs="宋体"/>
                <w:sz w:val="24"/>
                <w:szCs w:val="24"/>
              </w:rPr>
            </w:pPr>
          </w:p>
        </w:tc>
      </w:tr>
      <w:tr w14:paraId="3034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136C35F6">
            <w:pPr>
              <w:jc w:val="center"/>
              <w:rPr>
                <w:rFonts w:ascii="宋体" w:hAnsi="宋体" w:eastAsia="宋体"/>
                <w:sz w:val="24"/>
                <w:szCs w:val="24"/>
              </w:rPr>
            </w:pPr>
          </w:p>
        </w:tc>
        <w:tc>
          <w:tcPr>
            <w:tcW w:w="3272" w:type="dxa"/>
            <w:vAlign w:val="center"/>
          </w:tcPr>
          <w:p w14:paraId="395EE699">
            <w:pPr>
              <w:jc w:val="center"/>
              <w:rPr>
                <w:rFonts w:ascii="宋体" w:hAnsi="宋体" w:eastAsia="宋体" w:cs="宋体"/>
                <w:sz w:val="24"/>
                <w:szCs w:val="24"/>
              </w:rPr>
            </w:pPr>
            <w:r>
              <w:rPr>
                <w:rFonts w:hint="eastAsia" w:ascii="宋体" w:hAnsi="宋体" w:eastAsia="宋体" w:cs="宋体"/>
                <w:sz w:val="24"/>
                <w:szCs w:val="24"/>
              </w:rPr>
              <w:t>振动控制仪</w:t>
            </w:r>
          </w:p>
        </w:tc>
        <w:tc>
          <w:tcPr>
            <w:tcW w:w="931" w:type="dxa"/>
            <w:vAlign w:val="center"/>
          </w:tcPr>
          <w:p w14:paraId="08C15952">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7C8C5B2E">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F92DCFD">
            <w:pPr>
              <w:jc w:val="center"/>
              <w:rPr>
                <w:rFonts w:ascii="宋体" w:hAnsi="宋体" w:eastAsia="宋体" w:cs="宋体"/>
                <w:sz w:val="24"/>
                <w:szCs w:val="24"/>
              </w:rPr>
            </w:pPr>
          </w:p>
        </w:tc>
      </w:tr>
      <w:tr w14:paraId="6D5A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26CFD9F1">
            <w:pPr>
              <w:jc w:val="center"/>
              <w:rPr>
                <w:rFonts w:ascii="宋体" w:hAnsi="宋体" w:eastAsia="宋体"/>
                <w:sz w:val="24"/>
                <w:szCs w:val="24"/>
              </w:rPr>
            </w:pPr>
          </w:p>
        </w:tc>
        <w:tc>
          <w:tcPr>
            <w:tcW w:w="3272" w:type="dxa"/>
            <w:vAlign w:val="center"/>
          </w:tcPr>
          <w:p w14:paraId="0EE8CBF2">
            <w:pPr>
              <w:jc w:val="center"/>
              <w:rPr>
                <w:rFonts w:ascii="宋体" w:hAnsi="宋体" w:eastAsia="宋体" w:cs="宋体"/>
                <w:sz w:val="24"/>
                <w:szCs w:val="24"/>
              </w:rPr>
            </w:pPr>
            <w:r>
              <w:rPr>
                <w:rFonts w:hint="eastAsia" w:ascii="宋体" w:hAnsi="宋体" w:eastAsia="宋体" w:cs="宋体"/>
                <w:sz w:val="24"/>
                <w:szCs w:val="24"/>
              </w:rPr>
              <w:t>控制主机（电脑）</w:t>
            </w:r>
          </w:p>
        </w:tc>
        <w:tc>
          <w:tcPr>
            <w:tcW w:w="931" w:type="dxa"/>
            <w:vAlign w:val="center"/>
          </w:tcPr>
          <w:p w14:paraId="13E4AAC7">
            <w:pPr>
              <w:jc w:val="center"/>
              <w:rPr>
                <w:rFonts w:ascii="宋体" w:hAnsi="宋体" w:eastAsia="宋体" w:cs="宋体"/>
                <w:sz w:val="24"/>
                <w:szCs w:val="24"/>
              </w:rPr>
            </w:pPr>
            <w:r>
              <w:rPr>
                <w:rFonts w:hint="eastAsia" w:ascii="宋体" w:hAnsi="宋体" w:eastAsia="宋体" w:cs="宋体"/>
                <w:sz w:val="24"/>
                <w:szCs w:val="24"/>
              </w:rPr>
              <w:t>台</w:t>
            </w:r>
          </w:p>
        </w:tc>
        <w:tc>
          <w:tcPr>
            <w:tcW w:w="777" w:type="dxa"/>
            <w:vAlign w:val="center"/>
          </w:tcPr>
          <w:p w14:paraId="4678600C">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13097857">
            <w:pPr>
              <w:jc w:val="center"/>
              <w:rPr>
                <w:rFonts w:ascii="宋体" w:hAnsi="宋体" w:eastAsia="宋体" w:cs="宋体"/>
                <w:sz w:val="24"/>
                <w:szCs w:val="24"/>
              </w:rPr>
            </w:pPr>
          </w:p>
        </w:tc>
      </w:tr>
      <w:tr w14:paraId="604D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3E8D0C25">
            <w:pPr>
              <w:jc w:val="center"/>
              <w:rPr>
                <w:rFonts w:ascii="宋体" w:hAnsi="宋体" w:eastAsia="宋体"/>
                <w:sz w:val="24"/>
                <w:szCs w:val="24"/>
              </w:rPr>
            </w:pPr>
          </w:p>
        </w:tc>
        <w:tc>
          <w:tcPr>
            <w:tcW w:w="3272" w:type="dxa"/>
            <w:vAlign w:val="center"/>
          </w:tcPr>
          <w:p w14:paraId="4417BD16">
            <w:pPr>
              <w:jc w:val="center"/>
              <w:rPr>
                <w:rFonts w:ascii="宋体" w:hAnsi="宋体" w:eastAsia="宋体" w:cs="宋体"/>
                <w:sz w:val="24"/>
                <w:szCs w:val="24"/>
              </w:rPr>
            </w:pPr>
            <w:r>
              <w:rPr>
                <w:rFonts w:hint="eastAsia" w:ascii="宋体" w:hAnsi="宋体" w:eastAsia="宋体" w:cs="宋体"/>
                <w:sz w:val="24"/>
                <w:szCs w:val="24"/>
              </w:rPr>
              <w:t>电缆</w:t>
            </w:r>
          </w:p>
        </w:tc>
        <w:tc>
          <w:tcPr>
            <w:tcW w:w="931" w:type="dxa"/>
            <w:vAlign w:val="center"/>
          </w:tcPr>
          <w:p w14:paraId="5DBDC012">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537E4C87">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F4AB6A7">
            <w:pPr>
              <w:jc w:val="center"/>
              <w:rPr>
                <w:rFonts w:ascii="宋体" w:hAnsi="宋体" w:eastAsia="宋体" w:cs="宋体"/>
                <w:sz w:val="24"/>
                <w:szCs w:val="24"/>
              </w:rPr>
            </w:pPr>
          </w:p>
        </w:tc>
      </w:tr>
      <w:tr w14:paraId="7E5D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29DC21E7">
            <w:pPr>
              <w:jc w:val="center"/>
              <w:rPr>
                <w:rFonts w:ascii="宋体" w:hAnsi="宋体" w:eastAsia="宋体"/>
                <w:sz w:val="24"/>
                <w:szCs w:val="24"/>
              </w:rPr>
            </w:pPr>
          </w:p>
        </w:tc>
        <w:tc>
          <w:tcPr>
            <w:tcW w:w="3272" w:type="dxa"/>
            <w:vAlign w:val="center"/>
          </w:tcPr>
          <w:p w14:paraId="7D0D5FA0">
            <w:pPr>
              <w:jc w:val="center"/>
              <w:rPr>
                <w:rFonts w:ascii="宋体" w:hAnsi="宋体" w:eastAsia="宋体" w:cs="宋体"/>
                <w:sz w:val="24"/>
                <w:szCs w:val="24"/>
              </w:rPr>
            </w:pPr>
            <w:r>
              <w:rPr>
                <w:rFonts w:hint="eastAsia" w:ascii="宋体" w:hAnsi="宋体" w:eastAsia="宋体" w:cs="宋体"/>
                <w:sz w:val="24"/>
                <w:szCs w:val="24"/>
              </w:rPr>
              <w:t>水管路</w:t>
            </w:r>
          </w:p>
        </w:tc>
        <w:tc>
          <w:tcPr>
            <w:tcW w:w="931" w:type="dxa"/>
            <w:vAlign w:val="center"/>
          </w:tcPr>
          <w:p w14:paraId="051A6C9F">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61C5CE07">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C7DBA35">
            <w:pPr>
              <w:jc w:val="center"/>
              <w:rPr>
                <w:rFonts w:ascii="宋体" w:hAnsi="宋体" w:eastAsia="宋体" w:cs="宋体"/>
                <w:sz w:val="24"/>
                <w:szCs w:val="24"/>
              </w:rPr>
            </w:pPr>
          </w:p>
        </w:tc>
      </w:tr>
      <w:tr w14:paraId="5E42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6E56CC62">
            <w:pPr>
              <w:jc w:val="center"/>
              <w:rPr>
                <w:rFonts w:ascii="宋体" w:hAnsi="宋体" w:eastAsia="宋体"/>
                <w:sz w:val="24"/>
                <w:szCs w:val="24"/>
              </w:rPr>
            </w:pPr>
          </w:p>
        </w:tc>
        <w:tc>
          <w:tcPr>
            <w:tcW w:w="3272" w:type="dxa"/>
            <w:vAlign w:val="center"/>
          </w:tcPr>
          <w:p w14:paraId="12EBCC7B">
            <w:pPr>
              <w:jc w:val="center"/>
              <w:rPr>
                <w:rFonts w:ascii="宋体" w:hAnsi="宋体" w:eastAsia="宋体" w:cs="宋体"/>
                <w:sz w:val="24"/>
                <w:szCs w:val="24"/>
              </w:rPr>
            </w:pPr>
            <w:r>
              <w:rPr>
                <w:rFonts w:hint="eastAsia" w:ascii="宋体" w:hAnsi="宋体" w:eastAsia="宋体"/>
                <w:sz w:val="24"/>
                <w:szCs w:val="24"/>
              </w:rPr>
              <w:t>模拟燃烧器</w:t>
            </w:r>
          </w:p>
        </w:tc>
        <w:tc>
          <w:tcPr>
            <w:tcW w:w="931" w:type="dxa"/>
            <w:vAlign w:val="center"/>
          </w:tcPr>
          <w:p w14:paraId="7B104E57">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3B9A60A2">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C79F89A">
            <w:pPr>
              <w:jc w:val="center"/>
              <w:rPr>
                <w:rFonts w:ascii="宋体" w:hAnsi="宋体" w:eastAsia="宋体" w:cs="宋体"/>
                <w:sz w:val="24"/>
                <w:szCs w:val="24"/>
              </w:rPr>
            </w:pPr>
          </w:p>
        </w:tc>
      </w:tr>
    </w:tbl>
    <w:p w14:paraId="479A5BC6">
      <w:pPr>
        <w:pStyle w:val="2"/>
      </w:pPr>
    </w:p>
    <w:p w14:paraId="3D5A7A2E">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备注：1.本表所列搬迁设备仅为主要构成部分，所有维持设备正常运行的系统组件均视为本技术文件中的搬迁内容。</w:t>
      </w:r>
    </w:p>
    <w:p w14:paraId="7283476E">
      <w:pPr>
        <w:spacing w:line="360" w:lineRule="auto"/>
        <w:ind w:firstLine="480" w:firstLineChars="200"/>
        <w:rPr>
          <w:rFonts w:hint="eastAsia" w:hAnsi="宋体" w:eastAsia="宋体" w:cs="宋体"/>
          <w:bCs/>
          <w:sz w:val="24"/>
          <w:szCs w:val="24"/>
        </w:rPr>
      </w:pPr>
      <w:r>
        <w:rPr>
          <w:rFonts w:hint="eastAsia" w:ascii="宋体" w:hAnsi="宋体" w:eastAsia="宋体" w:cs="宋体"/>
          <w:bCs/>
          <w:sz w:val="24"/>
          <w:szCs w:val="24"/>
        </w:rPr>
        <w:t>2.本表中所含设备的搬迁方式：交钥匙方式——包括拆卸、运输、定点卸货、安装、改造、调试、计量和协助验收以及约定培训等。</w:t>
      </w:r>
    </w:p>
    <w:p w14:paraId="2F2DBD5C">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1855F509">
      <w:pPr>
        <w:spacing w:before="0" w:after="0" w:afterLines="0"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宋体"/>
          <w:sz w:val="24"/>
          <w:szCs w:val="24"/>
        </w:rPr>
        <w:t>。</w:t>
      </w:r>
    </w:p>
    <w:p w14:paraId="42C5B2C2">
      <w:pPr>
        <w:widowControl/>
        <w:jc w:val="left"/>
        <w:rPr>
          <w:rFonts w:hint="eastAsia"/>
        </w:rPr>
      </w:pPr>
      <w:r>
        <w:br w:type="page"/>
      </w:r>
    </w:p>
    <w:p w14:paraId="66D0711F">
      <w:pPr>
        <w:keepNext/>
        <w:keepLines/>
        <w:spacing w:before="120" w:after="120" w:line="480" w:lineRule="exact"/>
        <w:jc w:val="center"/>
        <w:outlineLvl w:val="1"/>
        <w:rPr>
          <w:rFonts w:hint="eastAsia"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537757CF">
      <w:pPr>
        <w:ind w:firstLine="420"/>
        <w:rPr>
          <w:rFonts w:hint="eastAsia" w:ascii="宋体" w:hAnsi="宋体" w:cs="宋体"/>
          <w:b w:val="0"/>
          <w:bCs w:val="0"/>
          <w:sz w:val="24"/>
          <w:szCs w:val="24"/>
        </w:rPr>
      </w:pPr>
      <w:r>
        <w:rPr>
          <w:rFonts w:hint="eastAsia" w:ascii="宋体" w:hAnsi="宋体" w:cs="宋体"/>
          <w:sz w:val="24"/>
          <w:szCs w:val="24"/>
        </w:rPr>
        <w:t>一、特别提示</w:t>
      </w:r>
    </w:p>
    <w:p w14:paraId="150E58E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1.本章技术要求，仅对搬迁内容、搬迁过程、搬迁后设备功能、结构、性能、改造、安装、调试和试验检验等方面，提出了最低和一般性的技术要求，并未对一切技术细节作出规定。</w:t>
      </w:r>
    </w:p>
    <w:p w14:paraId="58E6646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7C23F43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3.投标人认为搬迁过程中必需由招标人配备、解决或提供的其它要求，如设备基础隔振和减振设施、软化水、洁净气源等，均应在投标文件“技术偏离”中予以充分说明，未说明即视为无偏离。</w:t>
      </w:r>
    </w:p>
    <w:p w14:paraId="2514C396">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4.投标人应根据搬迁具体要求，提出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0CD5D13C">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4EED81A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3A1A9DB6">
      <w:pPr>
        <w:spacing w:line="360" w:lineRule="auto"/>
        <w:ind w:firstLine="480" w:firstLineChars="200"/>
        <w:rPr>
          <w:rFonts w:hint="eastAsia" w:ascii="宋体" w:hAnsi="宋体" w:eastAsia="宋体" w:cs="Times New Roman"/>
          <w:sz w:val="24"/>
          <w:szCs w:val="24"/>
        </w:rPr>
      </w:pPr>
      <w:r>
        <w:rPr>
          <w:rFonts w:hint="eastAsia" w:ascii="宋体" w:hAnsi="宋体" w:eastAsia="宋体" w:cs="宋体"/>
          <w:sz w:val="24"/>
          <w:szCs w:val="24"/>
        </w:rPr>
        <w:t>7.投标文件中，针对“特别提示”条款所做的回应，将作为投标人能否中标的重要依据之一</w:t>
      </w:r>
      <w:r>
        <w:rPr>
          <w:rFonts w:hint="eastAsia" w:ascii="宋体" w:hAnsi="宋体" w:eastAsia="宋体" w:cs="Times New Roman"/>
          <w:sz w:val="24"/>
          <w:szCs w:val="24"/>
        </w:rPr>
        <w:t>。</w:t>
      </w:r>
    </w:p>
    <w:p w14:paraId="6740A9AF">
      <w:pPr>
        <w:ind w:firstLine="420"/>
        <w:rPr>
          <w:rFonts w:hint="eastAsia" w:ascii="宋体" w:hAnsi="宋体" w:cs="宋体"/>
          <w:b/>
          <w:bCs/>
          <w:sz w:val="24"/>
          <w:szCs w:val="24"/>
        </w:rPr>
      </w:pPr>
      <w:r>
        <w:rPr>
          <w:rFonts w:hint="eastAsia" w:ascii="宋体" w:hAnsi="宋体" w:cs="宋体"/>
          <w:b/>
          <w:bCs/>
          <w:sz w:val="24"/>
          <w:szCs w:val="24"/>
        </w:rPr>
        <w:t>二、基本要求</w:t>
      </w:r>
    </w:p>
    <w:p w14:paraId="2115C646">
      <w:pPr>
        <w:spacing w:line="360" w:lineRule="auto"/>
        <w:ind w:firstLine="480" w:firstLineChars="200"/>
        <w:rPr>
          <w:rFonts w:hint="eastAsia" w:ascii="宋体" w:hAnsi="宋体" w:cs="宋体"/>
          <w:color w:val="000000"/>
          <w:sz w:val="24"/>
          <w:szCs w:val="24"/>
        </w:rPr>
      </w:pPr>
      <w:r>
        <w:rPr>
          <w:rFonts w:hint="eastAsia" w:ascii="宋体" w:hAnsi="宋体" w:eastAsia="宋体" w:cs="宋体"/>
          <w:color w:val="000000"/>
          <w:sz w:val="24"/>
          <w:szCs w:val="24"/>
        </w:rPr>
        <w:t>※1.投标方资质要求：需具备大型温度、湿度、振动三综合试验系统设备开发、安装调试、改造能力，具有丰富的设计、施工、建设总包能力。公司注册资金不低于五百万人民币，并提供至少5例三年内</w:t>
      </w:r>
      <w:r>
        <w:rPr>
          <w:rFonts w:ascii="宋体" w:hAnsi="宋体" w:eastAsia="宋体" w:cs="宋体"/>
          <w:color w:val="000000"/>
          <w:sz w:val="24"/>
          <w:szCs w:val="24"/>
        </w:rPr>
        <w:t>6吨以上本项目同品牌</w:t>
      </w:r>
      <w:r>
        <w:rPr>
          <w:rFonts w:hint="eastAsia" w:ascii="宋体" w:hAnsi="宋体" w:eastAsia="宋体" w:cs="宋体"/>
          <w:color w:val="000000"/>
          <w:sz w:val="24"/>
          <w:szCs w:val="24"/>
        </w:rPr>
        <w:t>温度、湿度、振动三综合试验系统的安装或搬迁调试项目案例。</w:t>
      </w:r>
    </w:p>
    <w:p w14:paraId="6B7D63C9">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rPr>
        <w:t>2.招标方提供设备基础安置及施工图纸，投标方需结合设备搬迁实际进行核对并对其负责；投标方需负责按照搬迁方案指导设备基础施工、设备基础预埋件制作安装等。</w:t>
      </w:r>
    </w:p>
    <w:p w14:paraId="1892A890">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rPr>
        <w:t>3.除上述第二条规定外的，本次设备搬迁及改造安装调试范围内需要的所有孔洞开洞（建筑图纸内未预留部分）、封堵（防火封堵、墙面封堵、屋面封堵等）、布线、地基回填、地面修复、地沟盖板、水电桥架均由中标方负责。</w:t>
      </w:r>
    </w:p>
    <w:p w14:paraId="1973209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次设备搬迁调试采用总价包干的方式。方案需包括但不限于：原设备说明书、机械图纸、电气图纸、维护维修保养手册等技术文档规整；设备标记、动力及信号线缆标记、拆解、打包及零部件BOM清单规整；设备吊装、运输、就位；设备机械安装调试、电气安装调试、软件（如有）安装调试、热交换适配改造。</w:t>
      </w:r>
    </w:p>
    <w:p w14:paraId="57F817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※5.设备搬迁后需满足原设备功能及性能指标要求，且终验收完成正式移交使用单位之日起开始计算质保</w:t>
      </w:r>
      <w:r>
        <w:rPr>
          <w:rFonts w:hint="eastAsia" w:ascii="宋体" w:hAnsi="宋体" w:eastAsia="宋体" w:cs="宋体"/>
          <w:sz w:val="24"/>
          <w:szCs w:val="24"/>
        </w:rPr>
        <w:t>时间：冲击试验台质保期为12个月，其他设备维修、改造及更换部分质保期为</w:t>
      </w:r>
      <w:r>
        <w:rPr>
          <w:rFonts w:ascii="宋体" w:hAnsi="宋体" w:eastAsia="宋体" w:cs="宋体"/>
          <w:sz w:val="24"/>
          <w:szCs w:val="24"/>
        </w:rPr>
        <w:t>12</w:t>
      </w:r>
      <w:r>
        <w:rPr>
          <w:rFonts w:hint="eastAsia" w:ascii="宋体" w:hAnsi="宋体" w:eastAsia="宋体" w:cs="宋体"/>
          <w:sz w:val="24"/>
          <w:szCs w:val="24"/>
        </w:rPr>
        <w:t>个月。</w:t>
      </w:r>
    </w:p>
    <w:p w14:paraId="228DEFF4">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b/>
          <w:bCs/>
          <w:color w:val="000000"/>
          <w:sz w:val="24"/>
          <w:szCs w:val="24"/>
        </w:rPr>
        <w:t>本次搬迁总包项目过程中出现的质量问题，投标方需承担全部责任。</w:t>
      </w:r>
    </w:p>
    <w:p w14:paraId="534F9A9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7.投标人所提供的搬迁及改造服务内容，必须符合中国最新版的法律、法规和相关标准、规范的要求，符合项目所在地政府有关特殊要求。</w:t>
      </w:r>
    </w:p>
    <w:p w14:paraId="5B692F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8.投标人所提供的搬迁及改造服务内容中涉及的专利权技术以及知识产权保护的其它技术等，应保证招标人不因此受到任何侵权指控以及实际损失。</w:t>
      </w:r>
    </w:p>
    <w:p w14:paraId="5640FD1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9.投标人应满足招标人提出的各项技术要求，必要时应当免费提供技术承诺或担保。</w:t>
      </w:r>
    </w:p>
    <w:p w14:paraId="36BB17F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10.投标人应保证搬迁设备的完整性和成套性，能保证货物的正常运行、使用。</w:t>
      </w:r>
    </w:p>
    <w:p w14:paraId="14B5A8B7">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宋体"/>
          <w:sz w:val="24"/>
          <w:szCs w:val="24"/>
        </w:rPr>
        <w:t>11.投标人应对招标人提供的搬迁及改造服务内容所涉及的技术、产能等信息负有保密义务，招标人拥有追究投标人泄密责任的权利；招标人如有需要，投标人应无条件签署保密协议</w:t>
      </w:r>
      <w:r>
        <w:rPr>
          <w:rFonts w:hint="eastAsia" w:ascii="Times New Roman" w:hAnsi="Times New Roman" w:eastAsia="宋体" w:cs="Times New Roman"/>
          <w:sz w:val="24"/>
          <w:szCs w:val="24"/>
          <w:highlight w:val="yellow"/>
        </w:rPr>
        <w:t>。</w:t>
      </w:r>
    </w:p>
    <w:p w14:paraId="50538F55">
      <w:pPr>
        <w:spacing w:line="360" w:lineRule="auto"/>
        <w:outlineLvl w:val="2"/>
        <w:rPr>
          <w:rFonts w:hint="eastAsia" w:eastAsia="宋体" w:cs="宋体"/>
          <w:b/>
          <w:bCs w:val="0"/>
          <w:sz w:val="24"/>
          <w:szCs w:val="24"/>
        </w:rPr>
      </w:pPr>
      <w:r>
        <w:rPr>
          <w:rFonts w:hint="eastAsia" w:eastAsia="宋体" w:cs="宋体"/>
          <w:b/>
          <w:bCs w:val="0"/>
          <w:sz w:val="24"/>
          <w:szCs w:val="24"/>
        </w:rPr>
        <w:t>三、技术要求</w:t>
      </w:r>
    </w:p>
    <w:p w14:paraId="2F5394FF">
      <w:pPr>
        <w:pStyle w:val="18"/>
        <w:outlineLvl w:val="3"/>
        <w:rPr>
          <w:rFonts w:eastAsia="宋体"/>
          <w:color w:val="000000"/>
          <w:sz w:val="24"/>
          <w:szCs w:val="24"/>
        </w:rPr>
      </w:pPr>
      <w:bookmarkStart w:id="32" w:name="_Hlk132112785"/>
      <w:r>
        <w:rPr>
          <w:rFonts w:hint="eastAsia" w:eastAsia="宋体"/>
          <w:color w:val="000000"/>
          <w:sz w:val="24"/>
          <w:szCs w:val="24"/>
        </w:rPr>
        <w:t>3</w:t>
      </w:r>
      <w:r>
        <w:rPr>
          <w:rFonts w:eastAsia="宋体"/>
          <w:color w:val="000000"/>
          <w:sz w:val="24"/>
          <w:szCs w:val="24"/>
        </w:rPr>
        <w:t>.1</w:t>
      </w:r>
      <w:r>
        <w:rPr>
          <w:rFonts w:hint="eastAsia" w:eastAsia="宋体"/>
          <w:color w:val="000000"/>
          <w:sz w:val="24"/>
          <w:szCs w:val="24"/>
        </w:rPr>
        <w:t>总体要求</w:t>
      </w:r>
    </w:p>
    <w:p w14:paraId="050AABDE">
      <w:pPr>
        <w:spacing w:line="360" w:lineRule="auto"/>
        <w:rPr>
          <w:rFonts w:ascii="宋体" w:hAnsi="宋体" w:eastAsia="宋体"/>
          <w:sz w:val="24"/>
          <w:szCs w:val="24"/>
        </w:rPr>
      </w:pPr>
      <w:r>
        <w:rPr>
          <w:rFonts w:hint="eastAsia" w:ascii="宋体" w:hAnsi="宋体" w:eastAsia="宋体"/>
          <w:color w:val="000000"/>
          <w:sz w:val="24"/>
          <w:szCs w:val="24"/>
        </w:rPr>
        <w:t>3</w:t>
      </w:r>
      <w:r>
        <w:rPr>
          <w:rFonts w:ascii="宋体" w:hAnsi="宋体" w:eastAsia="宋体"/>
          <w:color w:val="000000"/>
          <w:sz w:val="24"/>
          <w:szCs w:val="24"/>
        </w:rPr>
        <w:t xml:space="preserve">.1.1 </w:t>
      </w:r>
      <w:r>
        <w:rPr>
          <w:rFonts w:hint="eastAsia" w:ascii="宋体" w:hAnsi="宋体" w:eastAsia="宋体"/>
          <w:sz w:val="24"/>
          <w:szCs w:val="24"/>
        </w:rPr>
        <w:t>投标方需对本技术文件中所列搬迁内容约定的系统及设备、设备原安装场地环境、设备搬迁目的场地环境进行现场实地考察，对搬迁工作做出整体方案规划，并出具搬迁方案书，内容包括检查、拆机、包装、运输、改造、安装调试、维保、现场施工、人员分配、安全保障、验收准则等。</w:t>
      </w:r>
    </w:p>
    <w:p w14:paraId="32D5F059">
      <w:pPr>
        <w:spacing w:line="360" w:lineRule="auto"/>
        <w:rPr>
          <w:rFonts w:ascii="宋体" w:hAnsi="宋体" w:eastAsia="宋体"/>
          <w:sz w:val="24"/>
          <w:szCs w:val="24"/>
        </w:rPr>
      </w:pPr>
      <w:r>
        <w:rPr>
          <w:rFonts w:ascii="宋体" w:hAnsi="宋体" w:eastAsia="宋体"/>
          <w:color w:val="000000"/>
          <w:sz w:val="24"/>
          <w:szCs w:val="24"/>
        </w:rPr>
        <w:t xml:space="preserve">3.1.2 </w:t>
      </w:r>
      <w:r>
        <w:rPr>
          <w:rFonts w:hint="eastAsia" w:ascii="宋体" w:hAnsi="宋体" w:eastAsia="宋体"/>
          <w:sz w:val="24"/>
          <w:szCs w:val="24"/>
        </w:rPr>
        <w:t>搬迁内容包括设备系统的拆解、运输、重新安装、改造及调试，确保设备搬迁后设备能够正常稳定运行，各项性能指标符合原设备技术要求。</w:t>
      </w:r>
    </w:p>
    <w:p w14:paraId="378EB11B">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1.3</w:t>
      </w:r>
      <w:r>
        <w:rPr>
          <w:rFonts w:hint="eastAsia" w:ascii="宋体" w:hAnsi="宋体" w:eastAsia="宋体"/>
          <w:color w:val="000000"/>
          <w:sz w:val="24"/>
          <w:szCs w:val="24"/>
        </w:rPr>
        <w:t xml:space="preserve"> 投标方需综合考虑拆卸运输及安装调试的便利性，对设备系统各组件、水路、电路、气路进行合理必要的拆卸、运输、定点安装、改造及调试运行。</w:t>
      </w:r>
    </w:p>
    <w:p w14:paraId="2F7ED079">
      <w:pPr>
        <w:spacing w:line="360" w:lineRule="auto"/>
        <w:rPr>
          <w:rFonts w:ascii="宋体" w:hAnsi="宋体" w:eastAsia="宋体"/>
          <w:sz w:val="24"/>
          <w:szCs w:val="24"/>
        </w:rPr>
      </w:pPr>
      <w:r>
        <w:rPr>
          <w:rFonts w:hint="eastAsia" w:ascii="宋体" w:hAnsi="宋体" w:eastAsia="宋体"/>
          <w:color w:val="000000"/>
          <w:sz w:val="24"/>
          <w:szCs w:val="24"/>
        </w:rPr>
        <w:t>3.1.4</w:t>
      </w:r>
      <w:r>
        <w:rPr>
          <w:rFonts w:hint="eastAsia" w:ascii="宋体" w:hAnsi="宋体" w:eastAsia="宋体"/>
          <w:sz w:val="24"/>
          <w:szCs w:val="24"/>
        </w:rPr>
        <w:t>搬迁安调中对设备进行深度维保：</w:t>
      </w:r>
      <w:r>
        <w:rPr>
          <w:rFonts w:ascii="宋体" w:hAnsi="宋体" w:eastAsia="宋体"/>
          <w:sz w:val="24"/>
          <w:szCs w:val="24"/>
        </w:rPr>
        <w:t xml:space="preserve"> </w:t>
      </w:r>
    </w:p>
    <w:p w14:paraId="33CB5F81">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对设备进行全面的清洁，清除内部和外部的灰尘、油污及其他杂质。</w:t>
      </w:r>
    </w:p>
    <w:p w14:paraId="1970BCE0">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对设备的机械部件进行润滑保养，确保各运动部件的灵活性和稳定性。</w:t>
      </w:r>
    </w:p>
    <w:p w14:paraId="150A9400">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对设备的电气系统进行检查，包括线路、接头、控制模块等，确保电气系统安全可靠。</w:t>
      </w:r>
    </w:p>
    <w:p w14:paraId="51DC876F">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对设备的液压系统（如适用）进行检查和维护，确保液压油清洁、管路无泄漏。</w:t>
      </w:r>
    </w:p>
    <w:p w14:paraId="14449973">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对设备的控制系统进行校准和调试，确保设备运行参数准确无误。</w:t>
      </w:r>
    </w:p>
    <w:p w14:paraId="103A3164">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维护保养工作需严格按照设备原厂的技术手册和保养规范执行。</w:t>
      </w:r>
    </w:p>
    <w:p w14:paraId="4C68792E">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维护保养工作完成后，投标方需提供详细的维护保养报告，包括更换配件的清单、维护内容、测试数据等。</w:t>
      </w:r>
    </w:p>
    <w:p w14:paraId="2CDE22C9">
      <w:pPr>
        <w:spacing w:line="360" w:lineRule="auto"/>
        <w:rPr>
          <w:rFonts w:ascii="宋体" w:hAnsi="宋体" w:eastAsia="宋体"/>
          <w:sz w:val="24"/>
          <w:szCs w:val="24"/>
        </w:rPr>
      </w:pPr>
      <w:r>
        <w:rPr>
          <w:rFonts w:hint="eastAsia" w:ascii="宋体" w:hAnsi="宋体" w:eastAsia="宋体"/>
          <w:sz w:val="24"/>
          <w:szCs w:val="24"/>
        </w:rPr>
        <w:t>3.1.5搬迁安调中对设备进行易损件更换：</w:t>
      </w:r>
    </w:p>
    <w:p w14:paraId="60E948AB">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在维护保养过程中，需对设备的关键易损配件进行全面检查，并根据设备的使用年限、运行状况及原厂建议，确定需要更换的配件清单。</w:t>
      </w:r>
    </w:p>
    <w:p w14:paraId="37AE5A14">
      <w:pPr>
        <w:pStyle w:val="19"/>
        <w:numPr>
          <w:ilvl w:val="0"/>
          <w:numId w:val="10"/>
        </w:numPr>
        <w:spacing w:line="360" w:lineRule="auto"/>
        <w:ind w:firstLineChars="0"/>
        <w:rPr>
          <w:rFonts w:ascii="宋体" w:hAnsi="宋体" w:eastAsia="宋体"/>
          <w:sz w:val="24"/>
          <w:szCs w:val="24"/>
        </w:rPr>
      </w:pPr>
      <w:r>
        <w:rPr>
          <w:rFonts w:hint="eastAsia" w:ascii="宋体" w:hAnsi="宋体" w:eastAsia="宋体"/>
          <w:sz w:val="24"/>
          <w:szCs w:val="24"/>
        </w:rPr>
        <w:t>所有更换的配件必须为原厂配件，确保其质量、规格和性能与设备完全匹配，严禁使用非原厂或替代品。</w:t>
      </w:r>
    </w:p>
    <w:p w14:paraId="44AB0C35">
      <w:pPr>
        <w:pStyle w:val="19"/>
        <w:numPr>
          <w:ilvl w:val="0"/>
          <w:numId w:val="10"/>
        </w:numPr>
        <w:spacing w:line="360" w:lineRule="auto"/>
        <w:ind w:firstLineChars="0"/>
        <w:rPr>
          <w:rFonts w:ascii="宋体" w:hAnsi="宋体" w:eastAsia="宋体"/>
          <w:sz w:val="24"/>
          <w:szCs w:val="24"/>
        </w:rPr>
      </w:pPr>
      <w:r>
        <w:rPr>
          <w:rFonts w:hint="eastAsia" w:ascii="宋体" w:hAnsi="宋体" w:eastAsia="宋体" w:cs="宋体"/>
          <w:color w:val="000000"/>
          <w:sz w:val="24"/>
          <w:szCs w:val="24"/>
        </w:rPr>
        <w:t>※</w:t>
      </w:r>
      <w:r>
        <w:rPr>
          <w:rFonts w:hint="eastAsia" w:ascii="宋体" w:hAnsi="宋体" w:eastAsia="宋体"/>
          <w:sz w:val="24"/>
          <w:szCs w:val="24"/>
        </w:rPr>
        <w:t>更换的配件范围包括但不限于：</w:t>
      </w:r>
      <w:r>
        <w:rPr>
          <w:rFonts w:ascii="宋体" w:hAnsi="宋体" w:eastAsia="宋体"/>
          <w:sz w:val="24"/>
          <w:szCs w:val="24"/>
        </w:rPr>
        <w:t>上导轮吊板</w:t>
      </w:r>
      <w:r>
        <w:rPr>
          <w:rFonts w:hint="eastAsia" w:ascii="宋体" w:hAnsi="宋体" w:eastAsia="宋体"/>
          <w:sz w:val="24"/>
          <w:szCs w:val="24"/>
        </w:rPr>
        <w:t>、</w:t>
      </w:r>
      <w:r>
        <w:rPr>
          <w:rFonts w:ascii="宋体" w:hAnsi="宋体" w:eastAsia="宋体"/>
          <w:sz w:val="24"/>
          <w:szCs w:val="24"/>
        </w:rPr>
        <w:t>下导轮</w:t>
      </w:r>
      <w:r>
        <w:rPr>
          <w:rFonts w:hint="eastAsia" w:ascii="宋体" w:hAnsi="宋体" w:eastAsia="宋体"/>
          <w:sz w:val="24"/>
          <w:szCs w:val="24"/>
        </w:rPr>
        <w:t>、</w:t>
      </w:r>
      <w:r>
        <w:rPr>
          <w:rFonts w:ascii="宋体" w:hAnsi="宋体" w:eastAsia="宋体"/>
          <w:sz w:val="24"/>
          <w:szCs w:val="24"/>
        </w:rPr>
        <w:t>下导轮垫板</w:t>
      </w:r>
      <w:r>
        <w:rPr>
          <w:rFonts w:hint="eastAsia" w:ascii="宋体" w:hAnsi="宋体" w:eastAsia="宋体"/>
          <w:sz w:val="24"/>
          <w:szCs w:val="24"/>
        </w:rPr>
        <w:t>、</w:t>
      </w:r>
      <w:r>
        <w:rPr>
          <w:rFonts w:ascii="宋体" w:hAnsi="宋体" w:eastAsia="宋体"/>
          <w:sz w:val="24"/>
          <w:szCs w:val="24"/>
        </w:rPr>
        <w:t>增益开关</w:t>
      </w:r>
      <w:r>
        <w:rPr>
          <w:rFonts w:hint="eastAsia" w:ascii="宋体" w:hAnsi="宋体" w:eastAsia="宋体"/>
          <w:sz w:val="24"/>
          <w:szCs w:val="24"/>
        </w:rPr>
        <w:t>、</w:t>
      </w:r>
      <w:r>
        <w:rPr>
          <w:rFonts w:ascii="宋体" w:hAnsi="宋体" w:eastAsia="宋体"/>
          <w:sz w:val="24"/>
          <w:szCs w:val="24"/>
        </w:rPr>
        <w:t>筒形橡胶</w:t>
      </w:r>
      <w:r>
        <w:rPr>
          <w:rFonts w:hint="eastAsia" w:ascii="宋体" w:hAnsi="宋体" w:eastAsia="宋体"/>
          <w:sz w:val="24"/>
          <w:szCs w:val="24"/>
        </w:rPr>
        <w:t>、</w:t>
      </w:r>
      <w:r>
        <w:rPr>
          <w:rFonts w:ascii="宋体" w:hAnsi="宋体" w:eastAsia="宋体"/>
          <w:sz w:val="24"/>
          <w:szCs w:val="24"/>
        </w:rPr>
        <w:t>防尘膜</w:t>
      </w:r>
      <w:r>
        <w:rPr>
          <w:rFonts w:hint="eastAsia" w:ascii="宋体" w:hAnsi="宋体" w:eastAsia="宋体"/>
          <w:sz w:val="24"/>
          <w:szCs w:val="24"/>
        </w:rPr>
        <w:t>、</w:t>
      </w:r>
      <w:r>
        <w:rPr>
          <w:rFonts w:ascii="宋体" w:hAnsi="宋体" w:eastAsia="宋体"/>
          <w:sz w:val="24"/>
          <w:szCs w:val="24"/>
        </w:rPr>
        <w:t>下导柱垫板</w:t>
      </w:r>
      <w:r>
        <w:rPr>
          <w:rFonts w:hint="eastAsia" w:ascii="宋体" w:hAnsi="宋体" w:eastAsia="宋体"/>
          <w:sz w:val="24"/>
          <w:szCs w:val="24"/>
        </w:rPr>
        <w:t>、密封件、轴承、皮带、滤芯、传感器、阀门等易损耗部件。</w:t>
      </w:r>
    </w:p>
    <w:p w14:paraId="3D13B70E">
      <w:pPr>
        <w:spacing w:line="360" w:lineRule="auto"/>
        <w:rPr>
          <w:rFonts w:ascii="宋体" w:hAnsi="宋体" w:eastAsia="宋体"/>
          <w:sz w:val="24"/>
          <w:szCs w:val="24"/>
        </w:rPr>
      </w:pPr>
      <w:r>
        <w:rPr>
          <w:rFonts w:hint="eastAsia" w:ascii="宋体" w:hAnsi="宋体" w:eastAsia="宋体"/>
          <w:sz w:val="24"/>
          <w:szCs w:val="24"/>
        </w:rPr>
        <w:t>3.1.6水路、电路、气路、传感器线、通信线等管路线路采用隐藏式走线，走桥架或地沟。</w:t>
      </w:r>
    </w:p>
    <w:p w14:paraId="267D1B56">
      <w:pPr>
        <w:pStyle w:val="18"/>
        <w:outlineLvl w:val="3"/>
        <w:rPr>
          <w:rFonts w:eastAsia="宋体"/>
          <w:color w:val="000000"/>
          <w:sz w:val="24"/>
          <w:szCs w:val="24"/>
        </w:rPr>
      </w:pPr>
      <w:r>
        <w:rPr>
          <w:rFonts w:hint="eastAsia" w:eastAsia="宋体"/>
          <w:color w:val="000000"/>
          <w:sz w:val="24"/>
          <w:szCs w:val="24"/>
        </w:rPr>
        <w:t>3.2温度、湿度、振动三综合试验系统（DC-6500/SV-0808/THV-1200）搬迁要求</w:t>
      </w:r>
    </w:p>
    <w:p w14:paraId="2895DA38">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 xml:space="preserve">.2.1 </w:t>
      </w:r>
      <w:r>
        <w:rPr>
          <w:rFonts w:hint="eastAsia" w:ascii="宋体" w:hAnsi="宋体" w:eastAsia="宋体"/>
          <w:sz w:val="24"/>
          <w:szCs w:val="24"/>
        </w:rPr>
        <w:t>对设备用热交换器进行升级改造或更换，满足搬迁后目标场地外循环为冷冻水（7℃～1</w:t>
      </w:r>
      <w:r>
        <w:rPr>
          <w:rFonts w:ascii="宋体" w:hAnsi="宋体" w:eastAsia="宋体"/>
          <w:sz w:val="24"/>
          <w:szCs w:val="24"/>
        </w:rPr>
        <w:t>2</w:t>
      </w:r>
      <w:r>
        <w:rPr>
          <w:rFonts w:hint="eastAsia" w:ascii="宋体" w:hAnsi="宋体" w:eastAsia="宋体"/>
          <w:sz w:val="24"/>
          <w:szCs w:val="24"/>
        </w:rPr>
        <w:t>℃）的适配需求，具体要求如下：</w:t>
      </w:r>
    </w:p>
    <w:p w14:paraId="6BED6F7F">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1）将现有热交换器升级为智能化、控温式热交换器，确保设备在不同工况下能够自动调节温度，避免冷凝水的产生。</w:t>
      </w:r>
    </w:p>
    <w:p w14:paraId="0EDB3BB9">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2）提升热交换器的能效，确保设备在</w:t>
      </w:r>
      <w:r>
        <w:rPr>
          <w:rFonts w:hint="eastAsia" w:ascii="宋体" w:hAnsi="宋体" w:eastAsia="宋体"/>
          <w:sz w:val="24"/>
          <w:szCs w:val="24"/>
        </w:rPr>
        <w:t>持续不间断</w:t>
      </w:r>
      <w:r>
        <w:rPr>
          <w:rFonts w:ascii="宋体" w:hAnsi="宋体" w:eastAsia="宋体"/>
          <w:sz w:val="24"/>
          <w:szCs w:val="24"/>
        </w:rPr>
        <w:t>运行中保持稳定的温度控制。</w:t>
      </w:r>
    </w:p>
    <w:p w14:paraId="0B8EE0EE">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3）改造后的热交换器应具备远程监控和故障诊断功能，便于维护和管理。</w:t>
      </w:r>
    </w:p>
    <w:p w14:paraId="0357D133">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w:t>
      </w:r>
      <w:r>
        <w:rPr>
          <w:rFonts w:hint="eastAsia" w:ascii="宋体" w:hAnsi="宋体" w:eastAsia="宋体"/>
          <w:sz w:val="24"/>
          <w:szCs w:val="24"/>
        </w:rPr>
        <w:t xml:space="preserve"> </w:t>
      </w:r>
      <w:r>
        <w:rPr>
          <w:rFonts w:ascii="宋体" w:hAnsi="宋体" w:eastAsia="宋体"/>
          <w:sz w:val="24"/>
          <w:szCs w:val="24"/>
        </w:rPr>
        <w:t>确保改造后的设备符合</w:t>
      </w:r>
      <w:r>
        <w:rPr>
          <w:rFonts w:hint="eastAsia" w:ascii="宋体" w:hAnsi="宋体" w:eastAsia="宋体"/>
          <w:sz w:val="24"/>
          <w:szCs w:val="24"/>
        </w:rPr>
        <w:t>振动系统使用的</w:t>
      </w:r>
      <w:r>
        <w:rPr>
          <w:rFonts w:ascii="宋体" w:hAnsi="宋体" w:eastAsia="宋体"/>
          <w:sz w:val="24"/>
          <w:szCs w:val="24"/>
        </w:rPr>
        <w:t>安全标准，消除因冷凝水导致的安全隐患。</w:t>
      </w:r>
    </w:p>
    <w:p w14:paraId="5B01309F">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5）温度控制精度：热交换器应具备高精度的温度控制能力，能够在设定温度范围内自动调节，误差不超过±1</w:t>
      </w:r>
      <w:r>
        <w:rPr>
          <w:rFonts w:hint="eastAsia" w:ascii="宋体" w:hAnsi="宋体" w:eastAsia="宋体"/>
          <w:sz w:val="24"/>
          <w:szCs w:val="24"/>
        </w:rPr>
        <w:t>℃</w:t>
      </w:r>
      <w:r>
        <w:rPr>
          <w:rFonts w:ascii="宋体" w:hAnsi="宋体" w:eastAsia="宋体"/>
          <w:sz w:val="24"/>
          <w:szCs w:val="24"/>
        </w:rPr>
        <w:t>。</w:t>
      </w:r>
    </w:p>
    <w:p w14:paraId="57B32C36">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6）智能化功能：热交换器应具备智能化控制系统，能够根据设备运行状态自动调节温度，并具备远程监控和故障诊断功能。</w:t>
      </w:r>
    </w:p>
    <w:p w14:paraId="05DA2579">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7）材料要求：热交换器的材料应具备良好的耐腐蚀性和耐高温性能，确保在恶劣环境下长期稳定运行。</w:t>
      </w:r>
    </w:p>
    <w:p w14:paraId="4F74CF0D">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8）改造后的热交换器应符合相关国际和国内安全标准，确保设备运行安全可靠。</w:t>
      </w:r>
    </w:p>
    <w:p w14:paraId="27F3A07F">
      <w:pPr>
        <w:spacing w:line="360" w:lineRule="auto"/>
        <w:rPr>
          <w:rFonts w:ascii="宋体" w:hAnsi="宋体" w:eastAsia="宋体"/>
          <w:sz w:val="24"/>
          <w:szCs w:val="24"/>
        </w:rPr>
      </w:pPr>
      <w:r>
        <w:rPr>
          <w:rFonts w:hint="eastAsia" w:ascii="宋体" w:hAnsi="宋体" w:eastAsia="宋体"/>
          <w:sz w:val="24"/>
          <w:szCs w:val="24"/>
        </w:rPr>
        <w:t>3.2.2</w:t>
      </w:r>
      <w:r>
        <w:rPr>
          <w:rFonts w:ascii="宋体" w:hAnsi="宋体" w:eastAsia="宋体"/>
          <w:sz w:val="24"/>
          <w:szCs w:val="24"/>
        </w:rPr>
        <w:t xml:space="preserve"> </w:t>
      </w:r>
      <w:r>
        <w:rPr>
          <w:rFonts w:hint="eastAsia" w:ascii="宋体" w:hAnsi="宋体" w:eastAsia="宋体"/>
          <w:sz w:val="24"/>
          <w:szCs w:val="24"/>
        </w:rPr>
        <w:t>功能及性能调试：搬迁就位后对设备进行性能调试，确保设备功能及性能指标正常，满足设备原功能性能指标要求。</w:t>
      </w:r>
    </w:p>
    <w:p w14:paraId="43790E44">
      <w:pPr>
        <w:spacing w:line="360" w:lineRule="auto"/>
        <w:rPr>
          <w:rFonts w:ascii="宋体" w:hAnsi="宋体" w:eastAsia="宋体"/>
          <w:sz w:val="24"/>
          <w:szCs w:val="24"/>
        </w:rPr>
      </w:pPr>
      <w:r>
        <w:rPr>
          <w:rFonts w:hint="eastAsia" w:ascii="宋体" w:hAnsi="宋体" w:eastAsia="宋体"/>
          <w:sz w:val="24"/>
          <w:szCs w:val="24"/>
        </w:rPr>
        <w:t>3.2.2.1系统整体功能要求：</w:t>
      </w:r>
    </w:p>
    <w:p w14:paraId="7B491C60">
      <w:pPr>
        <w:spacing w:line="360" w:lineRule="auto"/>
        <w:rPr>
          <w:rFonts w:ascii="宋体" w:hAnsi="宋体" w:eastAsia="宋体"/>
          <w:sz w:val="24"/>
          <w:szCs w:val="24"/>
        </w:rPr>
      </w:pPr>
      <w:r>
        <w:rPr>
          <w:rFonts w:hint="eastAsia" w:ascii="宋体" w:hAnsi="宋体" w:eastAsia="宋体"/>
          <w:sz w:val="24"/>
          <w:szCs w:val="24"/>
        </w:rPr>
        <w:t>3.2.2.1.1系统冷却方式采用水冷，可实现结合温度、湿度条件下的三轴向振动测试功能，环境试验箱与振动台面能够实现完美的结合，连接方式简单易操作，连接部位保证环境仓的密封性、隔热性，以及耐温湿度和机械疲劳的可靠性。</w:t>
      </w:r>
    </w:p>
    <w:p w14:paraId="28D16C82">
      <w:pPr>
        <w:spacing w:line="360" w:lineRule="auto"/>
        <w:rPr>
          <w:rFonts w:ascii="宋体" w:hAnsi="宋体" w:eastAsia="宋体"/>
          <w:sz w:val="24"/>
          <w:szCs w:val="24"/>
        </w:rPr>
      </w:pPr>
      <w:r>
        <w:rPr>
          <w:rFonts w:hint="eastAsia" w:ascii="宋体" w:hAnsi="宋体" w:eastAsia="宋体"/>
          <w:sz w:val="24"/>
          <w:szCs w:val="24"/>
        </w:rPr>
        <w:t>3.2.2.1.2系统拥有打印测试报告功能：依据条件和测试状态生成测试报告，测试报告为word格式输出，涵盖测试条件、测试谱线、控制条件等相关测试内容。</w:t>
      </w:r>
    </w:p>
    <w:p w14:paraId="084226F7">
      <w:pPr>
        <w:spacing w:line="360" w:lineRule="auto"/>
        <w:rPr>
          <w:rFonts w:ascii="宋体" w:hAnsi="宋体" w:eastAsia="宋体"/>
          <w:sz w:val="24"/>
          <w:szCs w:val="24"/>
        </w:rPr>
      </w:pPr>
      <w:r>
        <w:rPr>
          <w:rFonts w:hint="eastAsia" w:ascii="宋体" w:hAnsi="宋体" w:eastAsia="宋体"/>
          <w:sz w:val="24"/>
          <w:szCs w:val="24"/>
        </w:rPr>
        <w:t>3.2.2.1.3系统拥有远程监控功能，支持远程运行状态监控、运行数据查看、故障报警。</w:t>
      </w:r>
    </w:p>
    <w:p w14:paraId="0E94B2D5">
      <w:pPr>
        <w:spacing w:line="360" w:lineRule="auto"/>
        <w:rPr>
          <w:rFonts w:ascii="宋体" w:hAnsi="宋体" w:eastAsia="宋体"/>
          <w:sz w:val="24"/>
          <w:szCs w:val="24"/>
        </w:rPr>
      </w:pPr>
      <w:r>
        <w:rPr>
          <w:rFonts w:hint="eastAsia" w:ascii="宋体" w:hAnsi="宋体" w:eastAsia="宋体"/>
          <w:sz w:val="24"/>
          <w:szCs w:val="24"/>
        </w:rPr>
        <w:t>3.2.2.1.4系统具有同步中断功能：在单一系统组件出现故障、保护、停止时，振动台与环境箱能够同步中断，停止运行。</w:t>
      </w:r>
    </w:p>
    <w:p w14:paraId="78482921">
      <w:pPr>
        <w:spacing w:line="360" w:lineRule="auto"/>
        <w:rPr>
          <w:rFonts w:ascii="宋体" w:hAnsi="宋体" w:eastAsia="宋体"/>
          <w:sz w:val="24"/>
          <w:szCs w:val="24"/>
        </w:rPr>
      </w:pPr>
      <w:r>
        <w:rPr>
          <w:rFonts w:hint="eastAsia" w:ascii="宋体" w:hAnsi="宋体" w:eastAsia="宋体"/>
          <w:sz w:val="24"/>
          <w:szCs w:val="24"/>
        </w:rPr>
        <w:t>3.2.2.2电动振动系统功能要求：</w:t>
      </w:r>
    </w:p>
    <w:p w14:paraId="6B04C1A4">
      <w:pPr>
        <w:spacing w:line="360" w:lineRule="auto"/>
        <w:rPr>
          <w:rFonts w:ascii="宋体" w:hAnsi="宋体" w:eastAsia="宋体"/>
          <w:sz w:val="24"/>
          <w:szCs w:val="24"/>
        </w:rPr>
      </w:pPr>
      <w:r>
        <w:rPr>
          <w:rFonts w:hint="eastAsia" w:ascii="宋体" w:hAnsi="宋体" w:eastAsia="宋体"/>
          <w:sz w:val="24"/>
          <w:szCs w:val="24"/>
        </w:rPr>
        <w:t>3.2.2.2.1振动台应能实现正弦、随机、正弦加随机、随机加随机、正弦加随机加随机、谐振搜索与驻留、典型冲击、路谱仿真、数据记录采集及分析、打印测试报告功能。</w:t>
      </w:r>
    </w:p>
    <w:p w14:paraId="766BC5C1">
      <w:pPr>
        <w:spacing w:line="360" w:lineRule="auto"/>
        <w:rPr>
          <w:rFonts w:ascii="宋体" w:hAnsi="宋体" w:eastAsia="宋体"/>
          <w:sz w:val="24"/>
          <w:szCs w:val="24"/>
        </w:rPr>
      </w:pPr>
      <w:r>
        <w:rPr>
          <w:rFonts w:hint="eastAsia" w:ascii="宋体" w:hAnsi="宋体" w:eastAsia="宋体"/>
          <w:sz w:val="24"/>
          <w:szCs w:val="24"/>
        </w:rPr>
        <w:t>3.2.2.2.2冷却方式：水冷。热交换冷却系统具有水质监测功能，并在冷却用水更换及其他相关保养方面具有自动提示功能。</w:t>
      </w:r>
    </w:p>
    <w:p w14:paraId="3A80CEC2">
      <w:pPr>
        <w:spacing w:line="360" w:lineRule="auto"/>
        <w:rPr>
          <w:rFonts w:ascii="宋体" w:hAnsi="宋体" w:eastAsia="宋体"/>
          <w:sz w:val="24"/>
          <w:szCs w:val="24"/>
        </w:rPr>
      </w:pPr>
      <w:r>
        <w:rPr>
          <w:rFonts w:hint="eastAsia" w:ascii="宋体" w:hAnsi="宋体" w:eastAsia="宋体"/>
          <w:sz w:val="24"/>
          <w:szCs w:val="24"/>
        </w:rPr>
        <w:t>3.2.2.2.3振动台面的翻转采用电机驱动，拥有限位保护功能；振动台动圈具有自动对中功能，与水平滑台的连接简单易操作；各种用气装置共用一路气源输入，气囊等气动调位装置拥有自动充气功能。</w:t>
      </w:r>
    </w:p>
    <w:p w14:paraId="65A906AF">
      <w:pPr>
        <w:spacing w:line="360" w:lineRule="auto"/>
        <w:rPr>
          <w:rFonts w:ascii="宋体" w:hAnsi="宋体" w:eastAsia="宋体"/>
          <w:sz w:val="24"/>
          <w:szCs w:val="24"/>
        </w:rPr>
      </w:pPr>
      <w:r>
        <w:rPr>
          <w:rFonts w:hint="eastAsia" w:ascii="宋体" w:hAnsi="宋体" w:eastAsia="宋体"/>
          <w:sz w:val="24"/>
          <w:szCs w:val="24"/>
        </w:rPr>
        <w:t>3.2.2.2.4保护功能：振动台拥有过热保护、过载保护、过位移保护、限位保护、电压过压保护、欠压保护、缺相保护功能；功率放大器及控制模块具有短路保护、逻辑保护、开路保护、短路保护、过温保护功能，具备在任意故障时，自动关闭输出功能；控制器及振动台体具有保护急停按钮，系统在保护及故障状态下通过声光提示报警。</w:t>
      </w:r>
    </w:p>
    <w:p w14:paraId="6ACD35DF">
      <w:pPr>
        <w:pStyle w:val="2"/>
        <w:rPr>
          <w:rFonts w:hAnsi="宋体" w:eastAsia="宋体"/>
          <w:sz w:val="24"/>
          <w:szCs w:val="24"/>
        </w:rPr>
      </w:pPr>
      <w:r>
        <w:rPr>
          <w:rFonts w:hint="eastAsia" w:hAnsi="宋体" w:eastAsia="宋体"/>
          <w:sz w:val="24"/>
          <w:szCs w:val="24"/>
        </w:rPr>
        <w:t>3.2.2.3电动振动台性能参数要求：</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1D87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054E83C5">
            <w:pPr>
              <w:pStyle w:val="2"/>
              <w:jc w:val="center"/>
              <w:rPr>
                <w:rFonts w:hAnsi="宋体" w:eastAsia="宋体"/>
                <w:sz w:val="24"/>
                <w:szCs w:val="24"/>
              </w:rPr>
            </w:pPr>
            <w:r>
              <w:rPr>
                <w:rFonts w:hint="eastAsia" w:hAnsi="宋体" w:eastAsia="宋体"/>
                <w:sz w:val="24"/>
                <w:szCs w:val="24"/>
              </w:rPr>
              <w:t>参数名称</w:t>
            </w:r>
          </w:p>
        </w:tc>
        <w:tc>
          <w:tcPr>
            <w:tcW w:w="4530" w:type="dxa"/>
          </w:tcPr>
          <w:p w14:paraId="3021D8CF">
            <w:pPr>
              <w:pStyle w:val="2"/>
              <w:jc w:val="center"/>
              <w:rPr>
                <w:rFonts w:hAnsi="宋体" w:eastAsia="宋体"/>
                <w:sz w:val="24"/>
                <w:szCs w:val="24"/>
              </w:rPr>
            </w:pPr>
            <w:r>
              <w:rPr>
                <w:rFonts w:hint="eastAsia" w:hAnsi="宋体" w:eastAsia="宋体"/>
                <w:sz w:val="24"/>
                <w:szCs w:val="24"/>
              </w:rPr>
              <w:t>指标要求</w:t>
            </w:r>
          </w:p>
        </w:tc>
      </w:tr>
      <w:tr w14:paraId="1D06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6C5C69B7">
            <w:pPr>
              <w:pStyle w:val="2"/>
              <w:rPr>
                <w:rFonts w:hAnsi="宋体" w:eastAsia="宋体"/>
                <w:sz w:val="24"/>
                <w:szCs w:val="24"/>
              </w:rPr>
            </w:pPr>
            <w:r>
              <w:rPr>
                <w:rFonts w:hint="eastAsia" w:hAnsi="宋体" w:eastAsia="宋体"/>
                <w:sz w:val="24"/>
                <w:szCs w:val="24"/>
              </w:rPr>
              <w:t>正弦推力</w:t>
            </w:r>
          </w:p>
        </w:tc>
        <w:tc>
          <w:tcPr>
            <w:tcW w:w="4530" w:type="dxa"/>
          </w:tcPr>
          <w:p w14:paraId="30508B8A">
            <w:pPr>
              <w:pStyle w:val="2"/>
              <w:rPr>
                <w:rFonts w:hAnsi="宋体" w:eastAsia="宋体"/>
                <w:sz w:val="24"/>
                <w:szCs w:val="24"/>
              </w:rPr>
            </w:pPr>
            <w:r>
              <w:rPr>
                <w:rFonts w:hint="eastAsia" w:hAnsi="宋体" w:eastAsia="宋体"/>
                <w:sz w:val="24"/>
                <w:szCs w:val="24"/>
              </w:rPr>
              <w:t>≥</w:t>
            </w:r>
            <w:r>
              <w:rPr>
                <w:rFonts w:hAnsi="宋体" w:eastAsia="宋体"/>
                <w:sz w:val="24"/>
                <w:szCs w:val="24"/>
              </w:rPr>
              <w:t>58.8kN</w:t>
            </w:r>
          </w:p>
        </w:tc>
      </w:tr>
      <w:tr w14:paraId="55DF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0AAB171E">
            <w:pPr>
              <w:pStyle w:val="2"/>
              <w:rPr>
                <w:rFonts w:hAnsi="宋体" w:eastAsia="宋体"/>
                <w:sz w:val="24"/>
                <w:szCs w:val="24"/>
              </w:rPr>
            </w:pPr>
            <w:r>
              <w:rPr>
                <w:rFonts w:hint="eastAsia" w:hAnsi="宋体" w:eastAsia="宋体"/>
                <w:sz w:val="24"/>
                <w:szCs w:val="24"/>
              </w:rPr>
              <w:t>随机推力</w:t>
            </w:r>
          </w:p>
        </w:tc>
        <w:tc>
          <w:tcPr>
            <w:tcW w:w="4530" w:type="dxa"/>
          </w:tcPr>
          <w:p w14:paraId="60A28548">
            <w:pPr>
              <w:pStyle w:val="2"/>
              <w:rPr>
                <w:rFonts w:hAnsi="宋体" w:eastAsia="宋体"/>
                <w:sz w:val="24"/>
                <w:szCs w:val="24"/>
              </w:rPr>
            </w:pPr>
            <w:r>
              <w:rPr>
                <w:rFonts w:hint="eastAsia" w:hAnsi="宋体" w:eastAsia="宋体"/>
                <w:sz w:val="24"/>
                <w:szCs w:val="24"/>
              </w:rPr>
              <w:t>≥</w:t>
            </w:r>
            <w:r>
              <w:rPr>
                <w:rFonts w:hAnsi="宋体" w:eastAsia="宋体"/>
                <w:sz w:val="24"/>
                <w:szCs w:val="24"/>
              </w:rPr>
              <w:t>58.8kN</w:t>
            </w:r>
          </w:p>
        </w:tc>
      </w:tr>
      <w:tr w14:paraId="7C10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0CC0C110">
            <w:pPr>
              <w:pStyle w:val="2"/>
              <w:rPr>
                <w:rFonts w:hAnsi="宋体" w:eastAsia="宋体"/>
                <w:sz w:val="24"/>
                <w:szCs w:val="24"/>
              </w:rPr>
            </w:pPr>
            <w:r>
              <w:rPr>
                <w:rFonts w:hint="eastAsia" w:hAnsi="宋体" w:eastAsia="宋体"/>
                <w:sz w:val="24"/>
                <w:szCs w:val="24"/>
              </w:rPr>
              <w:t>冲击推力</w:t>
            </w:r>
          </w:p>
        </w:tc>
        <w:tc>
          <w:tcPr>
            <w:tcW w:w="4530" w:type="dxa"/>
          </w:tcPr>
          <w:p w14:paraId="59BB2893">
            <w:pPr>
              <w:pStyle w:val="2"/>
              <w:rPr>
                <w:rFonts w:hAnsi="宋体" w:eastAsia="宋体"/>
                <w:sz w:val="24"/>
                <w:szCs w:val="24"/>
              </w:rPr>
            </w:pPr>
            <w:r>
              <w:rPr>
                <w:rFonts w:hint="eastAsia" w:hAnsi="宋体" w:eastAsia="宋体"/>
                <w:sz w:val="24"/>
                <w:szCs w:val="24"/>
              </w:rPr>
              <w:t>≥</w:t>
            </w:r>
            <w:r>
              <w:rPr>
                <w:rFonts w:hAnsi="宋体" w:eastAsia="宋体"/>
                <w:sz w:val="24"/>
                <w:szCs w:val="24"/>
              </w:rPr>
              <w:t>98kN</w:t>
            </w:r>
          </w:p>
        </w:tc>
      </w:tr>
      <w:tr w14:paraId="564F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1FC71CFD">
            <w:pPr>
              <w:pStyle w:val="2"/>
              <w:rPr>
                <w:rFonts w:hAnsi="宋体" w:eastAsia="宋体"/>
                <w:sz w:val="24"/>
                <w:szCs w:val="24"/>
              </w:rPr>
            </w:pPr>
            <w:r>
              <w:rPr>
                <w:rFonts w:hint="eastAsia" w:hAnsi="宋体" w:eastAsia="宋体"/>
                <w:sz w:val="24"/>
                <w:szCs w:val="24"/>
              </w:rPr>
              <w:t>垂直振动最大加速度</w:t>
            </w:r>
          </w:p>
        </w:tc>
        <w:tc>
          <w:tcPr>
            <w:tcW w:w="4530" w:type="dxa"/>
          </w:tcPr>
          <w:p w14:paraId="34AFC617">
            <w:pPr>
              <w:pStyle w:val="2"/>
              <w:rPr>
                <w:rFonts w:hAnsi="宋体" w:eastAsia="宋体"/>
                <w:sz w:val="24"/>
                <w:szCs w:val="24"/>
              </w:rPr>
            </w:pPr>
            <w:r>
              <w:rPr>
                <w:rFonts w:hint="eastAsia" w:hAnsi="宋体" w:eastAsia="宋体"/>
                <w:sz w:val="24"/>
                <w:szCs w:val="24"/>
              </w:rPr>
              <w:t>≥980</w:t>
            </w:r>
            <w:r>
              <w:rPr>
                <w:rFonts w:hAnsi="宋体" w:eastAsia="宋体"/>
                <w:sz w:val="24"/>
                <w:szCs w:val="24"/>
              </w:rPr>
              <w:t>m/s</w:t>
            </w:r>
            <w:r>
              <w:rPr>
                <w:rFonts w:hAnsi="宋体" w:eastAsia="宋体"/>
                <w:sz w:val="24"/>
                <w:szCs w:val="24"/>
                <w:vertAlign w:val="superscript"/>
              </w:rPr>
              <w:t xml:space="preserve">2   </w:t>
            </w:r>
            <w:r>
              <w:rPr>
                <w:rFonts w:hAnsi="宋体" w:eastAsia="宋体"/>
                <w:sz w:val="24"/>
                <w:szCs w:val="24"/>
              </w:rPr>
              <w:t>(</w:t>
            </w:r>
            <w:r>
              <w:rPr>
                <w:rFonts w:hint="eastAsia" w:hAnsi="宋体" w:eastAsia="宋体"/>
                <w:sz w:val="24"/>
                <w:szCs w:val="24"/>
              </w:rPr>
              <w:t>100g</w:t>
            </w:r>
            <w:r>
              <w:rPr>
                <w:rFonts w:hAnsi="宋体" w:eastAsia="宋体"/>
                <w:sz w:val="24"/>
                <w:szCs w:val="24"/>
              </w:rPr>
              <w:t>)</w:t>
            </w:r>
          </w:p>
        </w:tc>
      </w:tr>
      <w:tr w14:paraId="6019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374A8F6A">
            <w:pPr>
              <w:pStyle w:val="2"/>
              <w:rPr>
                <w:rFonts w:hAnsi="宋体" w:eastAsia="宋体"/>
                <w:sz w:val="24"/>
                <w:szCs w:val="24"/>
              </w:rPr>
            </w:pPr>
            <w:r>
              <w:rPr>
                <w:rFonts w:hint="eastAsia" w:hAnsi="宋体" w:eastAsia="宋体"/>
                <w:sz w:val="24"/>
                <w:szCs w:val="24"/>
              </w:rPr>
              <w:t>持续位移</w:t>
            </w:r>
          </w:p>
        </w:tc>
        <w:tc>
          <w:tcPr>
            <w:tcW w:w="4530" w:type="dxa"/>
          </w:tcPr>
          <w:p w14:paraId="426CB99D">
            <w:pPr>
              <w:pStyle w:val="2"/>
              <w:rPr>
                <w:rFonts w:hAnsi="宋体" w:eastAsia="宋体"/>
                <w:sz w:val="24"/>
                <w:szCs w:val="24"/>
              </w:rPr>
            </w:pPr>
            <w:r>
              <w:rPr>
                <w:rFonts w:hint="eastAsia" w:hAnsi="宋体" w:eastAsia="宋体"/>
                <w:sz w:val="24"/>
                <w:szCs w:val="24"/>
              </w:rPr>
              <w:t>≥7</w:t>
            </w:r>
            <w:r>
              <w:rPr>
                <w:rFonts w:hAnsi="宋体" w:eastAsia="宋体"/>
                <w:sz w:val="24"/>
                <w:szCs w:val="24"/>
              </w:rPr>
              <w:t>6</w:t>
            </w:r>
            <w:r>
              <w:rPr>
                <w:rFonts w:hint="eastAsia" w:hAnsi="宋体" w:eastAsia="宋体"/>
                <w:sz w:val="24"/>
                <w:szCs w:val="24"/>
              </w:rPr>
              <w:t>mm</w:t>
            </w:r>
          </w:p>
        </w:tc>
      </w:tr>
      <w:tr w14:paraId="114F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4EB499C6">
            <w:pPr>
              <w:pStyle w:val="2"/>
              <w:rPr>
                <w:rFonts w:hAnsi="宋体" w:eastAsia="宋体"/>
                <w:sz w:val="24"/>
                <w:szCs w:val="24"/>
              </w:rPr>
            </w:pPr>
            <w:r>
              <w:rPr>
                <w:rFonts w:hint="eastAsia" w:hAnsi="宋体" w:eastAsia="宋体"/>
                <w:sz w:val="24"/>
                <w:szCs w:val="24"/>
              </w:rPr>
              <w:t>额定速度</w:t>
            </w:r>
          </w:p>
        </w:tc>
        <w:tc>
          <w:tcPr>
            <w:tcW w:w="4530" w:type="dxa"/>
          </w:tcPr>
          <w:p w14:paraId="017C1C1F">
            <w:pPr>
              <w:pStyle w:val="2"/>
              <w:rPr>
                <w:rFonts w:hAnsi="宋体" w:eastAsia="宋体"/>
                <w:sz w:val="24"/>
                <w:szCs w:val="24"/>
              </w:rPr>
            </w:pPr>
            <w:r>
              <w:rPr>
                <w:rFonts w:hint="eastAsia" w:hAnsi="宋体" w:eastAsia="宋体"/>
                <w:sz w:val="24"/>
                <w:szCs w:val="24"/>
              </w:rPr>
              <w:t>≥2.0</w:t>
            </w:r>
            <w:r>
              <w:rPr>
                <w:rFonts w:hAnsi="宋体" w:eastAsia="宋体"/>
                <w:sz w:val="24"/>
                <w:szCs w:val="24"/>
              </w:rPr>
              <w:t>m/s</w:t>
            </w:r>
          </w:p>
        </w:tc>
      </w:tr>
      <w:tr w14:paraId="7193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32F77495">
            <w:pPr>
              <w:pStyle w:val="2"/>
              <w:rPr>
                <w:rFonts w:hAnsi="宋体" w:eastAsia="宋体"/>
                <w:sz w:val="24"/>
                <w:szCs w:val="24"/>
              </w:rPr>
            </w:pPr>
            <w:r>
              <w:rPr>
                <w:rFonts w:hint="eastAsia" w:hAnsi="宋体" w:eastAsia="宋体"/>
                <w:color w:val="000000"/>
                <w:sz w:val="24"/>
                <w:szCs w:val="24"/>
              </w:rPr>
              <w:t>频率范围</w:t>
            </w:r>
          </w:p>
        </w:tc>
        <w:tc>
          <w:tcPr>
            <w:tcW w:w="4530" w:type="dxa"/>
          </w:tcPr>
          <w:p w14:paraId="5A405899">
            <w:pPr>
              <w:pStyle w:val="2"/>
              <w:rPr>
                <w:rFonts w:hAnsi="宋体" w:eastAsia="宋体"/>
                <w:sz w:val="24"/>
                <w:szCs w:val="24"/>
              </w:rPr>
            </w:pPr>
            <w:r>
              <w:rPr>
                <w:rFonts w:hint="eastAsia" w:hAnsi="宋体" w:eastAsia="宋体"/>
                <w:color w:val="000000"/>
                <w:sz w:val="24"/>
                <w:szCs w:val="24"/>
              </w:rPr>
              <w:t>2～2500Hz</w:t>
            </w:r>
          </w:p>
        </w:tc>
      </w:tr>
      <w:tr w14:paraId="761A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4A381A44">
            <w:pPr>
              <w:pStyle w:val="2"/>
              <w:rPr>
                <w:rFonts w:hAnsi="宋体" w:eastAsia="宋体"/>
                <w:color w:val="000000"/>
                <w:sz w:val="24"/>
                <w:szCs w:val="24"/>
              </w:rPr>
            </w:pPr>
            <w:r>
              <w:rPr>
                <w:rFonts w:hint="eastAsia" w:hAnsi="宋体" w:eastAsia="宋体"/>
                <w:color w:val="000000"/>
                <w:sz w:val="24"/>
                <w:szCs w:val="24"/>
              </w:rPr>
              <w:t>隔振频率</w:t>
            </w:r>
          </w:p>
        </w:tc>
        <w:tc>
          <w:tcPr>
            <w:tcW w:w="4530" w:type="dxa"/>
          </w:tcPr>
          <w:p w14:paraId="65548262">
            <w:pPr>
              <w:pStyle w:val="2"/>
              <w:rPr>
                <w:rFonts w:hAnsi="宋体" w:eastAsia="宋体"/>
                <w:sz w:val="24"/>
                <w:szCs w:val="24"/>
              </w:rPr>
            </w:pPr>
            <w:r>
              <w:rPr>
                <w:rFonts w:hint="eastAsia" w:hAnsi="宋体" w:eastAsia="宋体"/>
                <w:color w:val="000000"/>
                <w:sz w:val="24"/>
                <w:szCs w:val="24"/>
              </w:rPr>
              <w:t>≤2Hz</w:t>
            </w:r>
          </w:p>
        </w:tc>
      </w:tr>
      <w:tr w14:paraId="0A17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315C9877">
            <w:pPr>
              <w:pStyle w:val="2"/>
              <w:rPr>
                <w:rFonts w:hAnsi="宋体" w:eastAsia="宋体"/>
                <w:color w:val="000000"/>
                <w:sz w:val="24"/>
                <w:szCs w:val="24"/>
              </w:rPr>
            </w:pPr>
            <w:r>
              <w:rPr>
                <w:rFonts w:hint="eastAsia" w:hAnsi="宋体" w:eastAsia="宋体"/>
                <w:color w:val="000000"/>
                <w:sz w:val="24"/>
                <w:szCs w:val="24"/>
              </w:rPr>
              <w:t>最大试验载荷</w:t>
            </w:r>
          </w:p>
        </w:tc>
        <w:tc>
          <w:tcPr>
            <w:tcW w:w="4530" w:type="dxa"/>
          </w:tcPr>
          <w:p w14:paraId="4851EDAA">
            <w:pPr>
              <w:pStyle w:val="2"/>
              <w:rPr>
                <w:rFonts w:hAnsi="宋体" w:eastAsia="宋体"/>
                <w:color w:val="000000"/>
                <w:sz w:val="24"/>
                <w:szCs w:val="24"/>
              </w:rPr>
            </w:pPr>
            <w:r>
              <w:rPr>
                <w:rFonts w:hint="eastAsia" w:hAnsi="宋体" w:eastAsia="宋体"/>
                <w:color w:val="000000"/>
                <w:sz w:val="24"/>
                <w:szCs w:val="24"/>
              </w:rPr>
              <w:t>≥10</w:t>
            </w:r>
            <w:r>
              <w:rPr>
                <w:rFonts w:hAnsi="宋体" w:eastAsia="宋体"/>
                <w:color w:val="000000"/>
                <w:sz w:val="24"/>
                <w:szCs w:val="24"/>
              </w:rPr>
              <w:t>00kg</w:t>
            </w:r>
          </w:p>
        </w:tc>
      </w:tr>
      <w:tr w14:paraId="7111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688FA8E3">
            <w:pPr>
              <w:pStyle w:val="2"/>
              <w:rPr>
                <w:rFonts w:hAnsi="宋体" w:eastAsia="宋体"/>
                <w:color w:val="000000"/>
                <w:sz w:val="24"/>
                <w:szCs w:val="24"/>
              </w:rPr>
            </w:pPr>
            <w:r>
              <w:rPr>
                <w:rFonts w:hint="eastAsia" w:hAnsi="宋体" w:eastAsia="宋体"/>
                <w:color w:val="000000"/>
                <w:sz w:val="24"/>
                <w:szCs w:val="24"/>
              </w:rPr>
              <w:t>频率测试精度</w:t>
            </w:r>
          </w:p>
        </w:tc>
        <w:tc>
          <w:tcPr>
            <w:tcW w:w="4530" w:type="dxa"/>
          </w:tcPr>
          <w:p w14:paraId="6A4EEE18">
            <w:pPr>
              <w:pStyle w:val="2"/>
              <w:rPr>
                <w:rFonts w:hAnsi="宋体" w:eastAsia="宋体"/>
                <w:color w:val="000000"/>
                <w:sz w:val="24"/>
                <w:szCs w:val="24"/>
              </w:rPr>
            </w:pPr>
            <w:r>
              <w:rPr>
                <w:rFonts w:hint="eastAsia" w:hAnsi="宋体" w:eastAsia="宋体"/>
                <w:color w:val="000000"/>
                <w:sz w:val="24"/>
                <w:szCs w:val="24"/>
              </w:rPr>
              <w:t>5％</w:t>
            </w:r>
          </w:p>
        </w:tc>
      </w:tr>
      <w:tr w14:paraId="00F3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4B329F05">
            <w:pPr>
              <w:pStyle w:val="2"/>
              <w:rPr>
                <w:rFonts w:hAnsi="宋体" w:eastAsia="宋体"/>
                <w:color w:val="000000"/>
                <w:sz w:val="24"/>
                <w:szCs w:val="24"/>
              </w:rPr>
            </w:pPr>
            <w:r>
              <w:rPr>
                <w:rFonts w:hint="eastAsia" w:hAnsi="宋体" w:eastAsia="宋体"/>
                <w:color w:val="000000"/>
                <w:sz w:val="24"/>
                <w:szCs w:val="24"/>
              </w:rPr>
              <w:t>加速度测试精度</w:t>
            </w:r>
          </w:p>
        </w:tc>
        <w:tc>
          <w:tcPr>
            <w:tcW w:w="4530" w:type="dxa"/>
          </w:tcPr>
          <w:p w14:paraId="700B6A24">
            <w:pPr>
              <w:pStyle w:val="2"/>
              <w:rPr>
                <w:rFonts w:hAnsi="宋体" w:eastAsia="宋体"/>
                <w:color w:val="000000"/>
                <w:sz w:val="24"/>
                <w:szCs w:val="24"/>
              </w:rPr>
            </w:pPr>
            <w:r>
              <w:rPr>
                <w:rFonts w:hint="eastAsia" w:hAnsi="宋体" w:eastAsia="宋体"/>
                <w:color w:val="000000"/>
                <w:sz w:val="24"/>
                <w:szCs w:val="24"/>
              </w:rPr>
              <w:t>5％</w:t>
            </w:r>
          </w:p>
        </w:tc>
      </w:tr>
    </w:tbl>
    <w:p w14:paraId="28034247">
      <w:pPr>
        <w:spacing w:line="360" w:lineRule="auto"/>
        <w:rPr>
          <w:rFonts w:ascii="宋体" w:hAnsi="宋体" w:eastAsia="宋体"/>
          <w:sz w:val="24"/>
          <w:szCs w:val="24"/>
        </w:rPr>
      </w:pPr>
      <w:r>
        <w:rPr>
          <w:rFonts w:hint="eastAsia" w:ascii="宋体" w:hAnsi="宋体" w:eastAsia="宋体"/>
          <w:sz w:val="24"/>
          <w:szCs w:val="24"/>
        </w:rPr>
        <w:t>3.2.2.4可编程环境试验箱功能要求：</w:t>
      </w:r>
    </w:p>
    <w:p w14:paraId="19F699BC">
      <w:pPr>
        <w:spacing w:line="360" w:lineRule="auto"/>
        <w:rPr>
          <w:rFonts w:ascii="宋体" w:hAnsi="宋体" w:eastAsia="宋体"/>
          <w:sz w:val="24"/>
          <w:szCs w:val="24"/>
        </w:rPr>
      </w:pPr>
      <w:r>
        <w:rPr>
          <w:rFonts w:hint="eastAsia" w:ascii="宋体" w:hAnsi="宋体" w:eastAsia="宋体"/>
          <w:sz w:val="24"/>
          <w:szCs w:val="24"/>
        </w:rPr>
        <w:t>3.2.2.4.1试验箱升降方式采用电机驱动丝杆传动方式，要求运行稳定平顺，定位后箱体牢靠，禁用交叉臂升降方式；升降机构采用隐藏式，不允许在整个升降行程中出现外露；水平向移动方式采用固定导轨式，电机驱动；升降及水平移动拥有限位装置，保证在触发限位时运动机构能够自动急停并以声光方式发出警报。</w:t>
      </w:r>
    </w:p>
    <w:p w14:paraId="24748B67">
      <w:pPr>
        <w:spacing w:line="360" w:lineRule="auto"/>
        <w:rPr>
          <w:rFonts w:ascii="宋体" w:hAnsi="宋体" w:eastAsia="宋体"/>
          <w:sz w:val="24"/>
          <w:szCs w:val="24"/>
        </w:rPr>
      </w:pPr>
      <w:r>
        <w:rPr>
          <w:rFonts w:hint="eastAsia" w:ascii="宋体" w:hAnsi="宋体" w:eastAsia="宋体"/>
          <w:sz w:val="24"/>
          <w:szCs w:val="24"/>
        </w:rPr>
        <w:t>3.2.2.4.2试验箱外部水电缆采用配套坦克链。</w:t>
      </w:r>
    </w:p>
    <w:p w14:paraId="04455552">
      <w:pPr>
        <w:spacing w:line="360" w:lineRule="auto"/>
        <w:rPr>
          <w:rFonts w:ascii="宋体" w:hAnsi="宋体" w:eastAsia="宋体"/>
          <w:sz w:val="24"/>
          <w:szCs w:val="24"/>
        </w:rPr>
      </w:pPr>
      <w:r>
        <w:rPr>
          <w:rFonts w:hint="eastAsia" w:ascii="宋体" w:hAnsi="宋体" w:eastAsia="宋体"/>
          <w:sz w:val="24"/>
          <w:szCs w:val="24"/>
        </w:rPr>
        <w:t>3.2.2.4.3试验箱湿度要求在0～1</w:t>
      </w:r>
      <w:r>
        <w:rPr>
          <w:rFonts w:ascii="宋体" w:hAnsi="宋体" w:eastAsia="宋体"/>
          <w:sz w:val="24"/>
          <w:szCs w:val="24"/>
        </w:rPr>
        <w:t>00</w:t>
      </w:r>
      <w:r>
        <w:rPr>
          <w:rFonts w:hint="eastAsia" w:ascii="宋体" w:hAnsi="宋体" w:eastAsia="宋体"/>
          <w:sz w:val="24"/>
          <w:szCs w:val="24"/>
        </w:rPr>
        <w:t>℃的温度范围内能够正确实时显示，湿度传感器禁用干湿球式湿度传感器。</w:t>
      </w:r>
    </w:p>
    <w:p w14:paraId="72E6D0B3">
      <w:pPr>
        <w:spacing w:line="360" w:lineRule="auto"/>
        <w:rPr>
          <w:rFonts w:ascii="宋体" w:hAnsi="宋体" w:eastAsia="宋体"/>
          <w:sz w:val="24"/>
          <w:szCs w:val="24"/>
        </w:rPr>
      </w:pPr>
      <w:r>
        <w:rPr>
          <w:rFonts w:hint="eastAsia" w:ascii="宋体" w:hAnsi="宋体" w:eastAsia="宋体"/>
          <w:sz w:val="24"/>
          <w:szCs w:val="24"/>
        </w:rPr>
        <w:t>3.2.2.4.4试验箱箱体配备触控面板，可通过触控面板及电脑上位机软件两种方式对试验参数、试验程序进行编辑、设定、运行，并能够显示测试曲线。</w:t>
      </w:r>
    </w:p>
    <w:p w14:paraId="1BE15FC9">
      <w:pPr>
        <w:spacing w:line="360" w:lineRule="auto"/>
        <w:rPr>
          <w:rFonts w:ascii="宋体" w:hAnsi="宋体" w:eastAsia="宋体"/>
          <w:sz w:val="24"/>
          <w:szCs w:val="24"/>
        </w:rPr>
      </w:pPr>
      <w:r>
        <w:rPr>
          <w:rFonts w:hint="eastAsia" w:ascii="宋体" w:hAnsi="宋体" w:eastAsia="宋体"/>
          <w:sz w:val="24"/>
          <w:szCs w:val="24"/>
        </w:rPr>
        <w:t>3.2.2.4.5试验箱加湿用水采用自动补水方式，外接水源为常用自来水，拥有水位报警功能。</w:t>
      </w:r>
    </w:p>
    <w:p w14:paraId="7F6EDE18">
      <w:pPr>
        <w:spacing w:line="360" w:lineRule="auto"/>
        <w:rPr>
          <w:rFonts w:ascii="宋体" w:hAnsi="宋体" w:eastAsia="宋体"/>
          <w:sz w:val="24"/>
          <w:szCs w:val="24"/>
        </w:rPr>
      </w:pPr>
      <w:r>
        <w:rPr>
          <w:rFonts w:hint="eastAsia" w:ascii="宋体" w:hAnsi="宋体" w:eastAsia="宋体"/>
          <w:sz w:val="24"/>
          <w:szCs w:val="24"/>
        </w:rPr>
        <w:t>3.2.2.4.6坏境试验箱拥有故障诊断记录功能、超温报警功能、干烧保护功能、缺水警报及中断功能、制冷机超压保护、过流保护、过热保护功能，电源相序、欠压、缺相保护等功能。</w:t>
      </w:r>
    </w:p>
    <w:p w14:paraId="5B4B4451">
      <w:pPr>
        <w:spacing w:line="360" w:lineRule="auto"/>
        <w:rPr>
          <w:rFonts w:ascii="宋体" w:hAnsi="宋体" w:eastAsia="宋体"/>
          <w:sz w:val="24"/>
          <w:szCs w:val="24"/>
        </w:rPr>
      </w:pPr>
      <w:r>
        <w:rPr>
          <w:rFonts w:hint="eastAsia" w:ascii="宋体" w:hAnsi="宋体" w:eastAsia="宋体"/>
          <w:sz w:val="24"/>
          <w:szCs w:val="24"/>
        </w:rPr>
        <w:t>3.2.2.4.7环境试验箱加湿方式采用独立外加湿系统，禁用工作仓内加湿盘加热管加湿方式。湿度传感器采用电容式或陶瓷湿度传感器，禁用干湿球式湿度传感器。加湿系统具有缺水保护、过热保护。</w:t>
      </w:r>
    </w:p>
    <w:p w14:paraId="7188AC2B">
      <w:pPr>
        <w:spacing w:line="360" w:lineRule="auto"/>
        <w:rPr>
          <w:rFonts w:ascii="宋体" w:hAnsi="宋体" w:eastAsia="宋体"/>
          <w:sz w:val="24"/>
          <w:szCs w:val="24"/>
        </w:rPr>
      </w:pPr>
      <w:r>
        <w:rPr>
          <w:rFonts w:hint="eastAsia" w:ascii="宋体" w:hAnsi="宋体" w:eastAsia="宋体"/>
          <w:sz w:val="24"/>
          <w:szCs w:val="24"/>
        </w:rPr>
        <w:t>3.2.2.4.8试验箱具有观察窗，照明灯，箱体左右两侧各有一个引线孔（直径1</w:t>
      </w:r>
      <w:r>
        <w:rPr>
          <w:rFonts w:ascii="宋体" w:hAnsi="宋体" w:eastAsia="宋体"/>
          <w:sz w:val="24"/>
          <w:szCs w:val="24"/>
        </w:rPr>
        <w:t>00</w:t>
      </w:r>
      <w:r>
        <w:rPr>
          <w:rFonts w:hint="eastAsia" w:ascii="宋体" w:hAnsi="宋体" w:eastAsia="宋体"/>
          <w:sz w:val="24"/>
          <w:szCs w:val="24"/>
        </w:rPr>
        <w:t>mm），配备密封用软塞。</w:t>
      </w:r>
    </w:p>
    <w:p w14:paraId="2341D82C">
      <w:pPr>
        <w:spacing w:line="360" w:lineRule="auto"/>
        <w:rPr>
          <w:rFonts w:ascii="宋体" w:hAnsi="宋体" w:eastAsia="宋体"/>
          <w:sz w:val="24"/>
          <w:szCs w:val="24"/>
        </w:rPr>
      </w:pPr>
      <w:r>
        <w:rPr>
          <w:rFonts w:hint="eastAsia" w:ascii="宋体" w:hAnsi="宋体" w:eastAsia="宋体"/>
          <w:sz w:val="24"/>
          <w:szCs w:val="24"/>
        </w:rPr>
        <w:t>3.2.2.4.9运行方式满足：</w:t>
      </w:r>
    </w:p>
    <w:p w14:paraId="300ECEDA">
      <w:pPr>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（1）定值运转</w:t>
      </w:r>
    </w:p>
    <w:p w14:paraId="432243E2">
      <w:pPr>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（2）程序运转：程序数大于5</w:t>
      </w:r>
      <w:r>
        <w:rPr>
          <w:rFonts w:ascii="宋体" w:hAnsi="宋体" w:eastAsia="宋体"/>
          <w:sz w:val="24"/>
          <w:szCs w:val="24"/>
        </w:rPr>
        <w:t>0</w:t>
      </w:r>
      <w:r>
        <w:rPr>
          <w:rFonts w:hint="eastAsia" w:ascii="宋体" w:hAnsi="宋体" w:eastAsia="宋体"/>
          <w:sz w:val="24"/>
          <w:szCs w:val="24"/>
        </w:rPr>
        <w:t>，每个程序的程序段大于5</w:t>
      </w:r>
      <w:r>
        <w:rPr>
          <w:rFonts w:ascii="宋体" w:hAnsi="宋体" w:eastAsia="宋体"/>
          <w:sz w:val="24"/>
          <w:szCs w:val="24"/>
        </w:rPr>
        <w:t>0</w:t>
      </w:r>
      <w:r>
        <w:rPr>
          <w:rFonts w:hint="eastAsia" w:ascii="宋体" w:hAnsi="宋体" w:eastAsia="宋体"/>
          <w:sz w:val="24"/>
          <w:szCs w:val="24"/>
        </w:rPr>
        <w:t>，每个程序段可设置时间大于5</w:t>
      </w:r>
      <w:r>
        <w:rPr>
          <w:rFonts w:ascii="宋体" w:hAnsi="宋体" w:eastAsia="宋体"/>
          <w:sz w:val="24"/>
          <w:szCs w:val="24"/>
        </w:rPr>
        <w:t>00</w:t>
      </w:r>
      <w:r>
        <w:rPr>
          <w:rFonts w:hint="eastAsia" w:ascii="宋体" w:hAnsi="宋体" w:eastAsia="宋体"/>
          <w:sz w:val="24"/>
          <w:szCs w:val="24"/>
        </w:rPr>
        <w:t>小时，程序间可链接，程序可设置外循环，程序段可设置内循环。</w:t>
      </w:r>
    </w:p>
    <w:p w14:paraId="3868C502">
      <w:pPr>
        <w:pStyle w:val="2"/>
        <w:rPr>
          <w:rFonts w:hAnsi="宋体" w:eastAsia="宋体"/>
          <w:sz w:val="24"/>
          <w:szCs w:val="24"/>
        </w:rPr>
      </w:pPr>
      <w:r>
        <w:rPr>
          <w:rFonts w:hint="eastAsia" w:hAnsi="宋体" w:eastAsia="宋体"/>
          <w:sz w:val="24"/>
          <w:szCs w:val="24"/>
        </w:rPr>
        <w:t>3.2.2.4可编程环境试验箱性能参数要求：</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63B3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5A53C97D">
            <w:pPr>
              <w:pStyle w:val="2"/>
              <w:jc w:val="center"/>
              <w:rPr>
                <w:rFonts w:hAnsi="宋体" w:eastAsia="宋体"/>
                <w:sz w:val="24"/>
                <w:szCs w:val="24"/>
              </w:rPr>
            </w:pPr>
            <w:r>
              <w:rPr>
                <w:rFonts w:hint="eastAsia" w:hAnsi="宋体" w:eastAsia="宋体"/>
                <w:sz w:val="24"/>
                <w:szCs w:val="24"/>
              </w:rPr>
              <w:t>参数名称</w:t>
            </w:r>
          </w:p>
        </w:tc>
        <w:tc>
          <w:tcPr>
            <w:tcW w:w="4530" w:type="dxa"/>
          </w:tcPr>
          <w:p w14:paraId="5B659933">
            <w:pPr>
              <w:pStyle w:val="2"/>
              <w:jc w:val="center"/>
              <w:rPr>
                <w:rFonts w:hAnsi="宋体" w:eastAsia="宋体"/>
                <w:sz w:val="24"/>
                <w:szCs w:val="24"/>
              </w:rPr>
            </w:pPr>
            <w:r>
              <w:rPr>
                <w:rFonts w:hint="eastAsia" w:hAnsi="宋体" w:eastAsia="宋体"/>
                <w:sz w:val="24"/>
                <w:szCs w:val="24"/>
              </w:rPr>
              <w:t>指标要求</w:t>
            </w:r>
          </w:p>
        </w:tc>
      </w:tr>
      <w:tr w14:paraId="2A8B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69621EA7">
            <w:pPr>
              <w:pStyle w:val="2"/>
              <w:rPr>
                <w:rFonts w:hAnsi="宋体" w:eastAsia="宋体"/>
                <w:sz w:val="24"/>
                <w:szCs w:val="24"/>
              </w:rPr>
            </w:pPr>
            <w:r>
              <w:rPr>
                <w:rFonts w:hint="eastAsia" w:hAnsi="宋体" w:eastAsia="宋体"/>
                <w:sz w:val="24"/>
                <w:szCs w:val="24"/>
              </w:rPr>
              <w:t>温度范围</w:t>
            </w:r>
          </w:p>
        </w:tc>
        <w:tc>
          <w:tcPr>
            <w:tcW w:w="4530" w:type="dxa"/>
          </w:tcPr>
          <w:p w14:paraId="743EDC02">
            <w:pPr>
              <w:pStyle w:val="2"/>
              <w:rPr>
                <w:rFonts w:hAnsi="宋体" w:eastAsia="宋体"/>
                <w:sz w:val="24"/>
                <w:szCs w:val="24"/>
              </w:rPr>
            </w:pPr>
            <w:r>
              <w:rPr>
                <w:rFonts w:hint="eastAsia" w:hAnsi="宋体" w:eastAsia="宋体"/>
                <w:sz w:val="24"/>
                <w:szCs w:val="24"/>
              </w:rPr>
              <w:t>-70～150℃</w:t>
            </w:r>
          </w:p>
        </w:tc>
      </w:tr>
      <w:tr w14:paraId="674A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399B19A4">
            <w:pPr>
              <w:pStyle w:val="2"/>
              <w:rPr>
                <w:rFonts w:hAnsi="宋体" w:eastAsia="宋体"/>
                <w:sz w:val="24"/>
                <w:szCs w:val="24"/>
              </w:rPr>
            </w:pPr>
            <w:r>
              <w:rPr>
                <w:rFonts w:hint="eastAsia" w:hAnsi="宋体" w:eastAsia="宋体"/>
                <w:sz w:val="24"/>
                <w:szCs w:val="24"/>
              </w:rPr>
              <w:t>有效容积</w:t>
            </w:r>
          </w:p>
        </w:tc>
        <w:tc>
          <w:tcPr>
            <w:tcW w:w="4530" w:type="dxa"/>
          </w:tcPr>
          <w:p w14:paraId="0E337635">
            <w:pPr>
              <w:pStyle w:val="2"/>
              <w:rPr>
                <w:rFonts w:hAnsi="宋体" w:eastAsia="宋体"/>
                <w:sz w:val="24"/>
                <w:szCs w:val="24"/>
              </w:rPr>
            </w:pPr>
            <w:r>
              <w:rPr>
                <w:rFonts w:hint="eastAsia" w:hAnsi="宋体" w:eastAsia="宋体"/>
                <w:sz w:val="24"/>
                <w:szCs w:val="24"/>
              </w:rPr>
              <w:t>≥1</w:t>
            </w:r>
            <w:r>
              <w:rPr>
                <w:rFonts w:hAnsi="宋体" w:eastAsia="宋体"/>
                <w:sz w:val="24"/>
                <w:szCs w:val="24"/>
              </w:rPr>
              <w:t>2</w:t>
            </w:r>
            <w:r>
              <w:rPr>
                <w:rFonts w:hint="eastAsia" w:hAnsi="宋体" w:eastAsia="宋体"/>
                <w:sz w:val="24"/>
                <w:szCs w:val="24"/>
              </w:rPr>
              <w:t>00L</w:t>
            </w:r>
          </w:p>
        </w:tc>
      </w:tr>
      <w:tr w14:paraId="4451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318E85B5">
            <w:pPr>
              <w:pStyle w:val="2"/>
              <w:rPr>
                <w:rFonts w:hAnsi="宋体" w:eastAsia="宋体"/>
                <w:sz w:val="24"/>
                <w:szCs w:val="24"/>
              </w:rPr>
            </w:pPr>
            <w:r>
              <w:rPr>
                <w:rFonts w:hint="eastAsia" w:hAnsi="宋体" w:eastAsia="宋体"/>
                <w:color w:val="000000"/>
                <w:sz w:val="24"/>
                <w:szCs w:val="24"/>
              </w:rPr>
              <w:t>湿度范围</w:t>
            </w:r>
          </w:p>
        </w:tc>
        <w:tc>
          <w:tcPr>
            <w:tcW w:w="4530" w:type="dxa"/>
          </w:tcPr>
          <w:p w14:paraId="43AC4EA4">
            <w:pPr>
              <w:pStyle w:val="2"/>
              <w:rPr>
                <w:rFonts w:hAnsi="宋体" w:eastAsia="宋体"/>
                <w:sz w:val="24"/>
                <w:szCs w:val="24"/>
              </w:rPr>
            </w:pPr>
            <w:r>
              <w:rPr>
                <w:rFonts w:hint="eastAsia" w:hAnsi="宋体" w:eastAsia="宋体"/>
                <w:color w:val="000000"/>
                <w:sz w:val="24"/>
                <w:szCs w:val="24"/>
              </w:rPr>
              <w:t>20～98%RH</w:t>
            </w:r>
          </w:p>
        </w:tc>
      </w:tr>
      <w:tr w14:paraId="76ED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0D6FAC51">
            <w:pPr>
              <w:pStyle w:val="2"/>
              <w:rPr>
                <w:rFonts w:hAnsi="宋体" w:eastAsia="宋体"/>
                <w:sz w:val="24"/>
                <w:szCs w:val="24"/>
              </w:rPr>
            </w:pPr>
            <w:r>
              <w:rPr>
                <w:rFonts w:hint="eastAsia" w:hAnsi="宋体" w:eastAsia="宋体"/>
                <w:color w:val="000000"/>
                <w:sz w:val="24"/>
                <w:szCs w:val="24"/>
              </w:rPr>
              <w:t>温度波动度</w:t>
            </w:r>
          </w:p>
        </w:tc>
        <w:tc>
          <w:tcPr>
            <w:tcW w:w="4530" w:type="dxa"/>
          </w:tcPr>
          <w:p w14:paraId="10325B86">
            <w:pPr>
              <w:pStyle w:val="2"/>
              <w:rPr>
                <w:rFonts w:hAnsi="宋体" w:eastAsia="宋体"/>
                <w:sz w:val="24"/>
                <w:szCs w:val="24"/>
              </w:rPr>
            </w:pPr>
            <w:r>
              <w:rPr>
                <w:rFonts w:hint="eastAsia" w:hAnsi="宋体" w:eastAsia="宋体"/>
                <w:color w:val="000000"/>
                <w:sz w:val="24"/>
                <w:szCs w:val="24"/>
              </w:rPr>
              <w:t>≤</w:t>
            </w:r>
            <w:r>
              <w:rPr>
                <w:rFonts w:hAnsi="宋体" w:eastAsia="宋体"/>
                <w:color w:val="000000"/>
                <w:sz w:val="24"/>
                <w:szCs w:val="24"/>
              </w:rPr>
              <w:t>±</w:t>
            </w:r>
            <w:r>
              <w:rPr>
                <w:rFonts w:hint="eastAsia" w:hAnsi="宋体" w:eastAsia="宋体"/>
                <w:color w:val="000000"/>
                <w:sz w:val="24"/>
                <w:szCs w:val="24"/>
              </w:rPr>
              <w:t>0.5</w:t>
            </w:r>
            <w:r>
              <w:rPr>
                <w:rFonts w:hint="eastAsia" w:hAnsi="宋体" w:eastAsia="宋体"/>
                <w:bCs/>
                <w:color w:val="000000"/>
                <w:sz w:val="24"/>
                <w:szCs w:val="24"/>
              </w:rPr>
              <w:t>℃</w:t>
            </w:r>
          </w:p>
        </w:tc>
      </w:tr>
      <w:tr w14:paraId="0B65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1B86C0AC">
            <w:pPr>
              <w:pStyle w:val="2"/>
              <w:rPr>
                <w:rFonts w:hAnsi="宋体" w:eastAsia="宋体"/>
                <w:sz w:val="24"/>
                <w:szCs w:val="24"/>
              </w:rPr>
            </w:pPr>
            <w:r>
              <w:rPr>
                <w:rFonts w:hint="eastAsia" w:hAnsi="宋体" w:eastAsia="宋体"/>
                <w:bCs/>
                <w:color w:val="000000"/>
                <w:sz w:val="24"/>
                <w:szCs w:val="24"/>
              </w:rPr>
              <w:t>温度偏差</w:t>
            </w:r>
          </w:p>
        </w:tc>
        <w:tc>
          <w:tcPr>
            <w:tcW w:w="4530" w:type="dxa"/>
          </w:tcPr>
          <w:p w14:paraId="1B9A596F">
            <w:pPr>
              <w:pStyle w:val="2"/>
              <w:rPr>
                <w:rFonts w:hAnsi="宋体" w:eastAsia="宋体"/>
                <w:sz w:val="24"/>
                <w:szCs w:val="24"/>
              </w:rPr>
            </w:pPr>
            <w:r>
              <w:rPr>
                <w:rFonts w:hAnsi="宋体" w:eastAsia="宋体"/>
                <w:bCs/>
                <w:color w:val="000000"/>
                <w:sz w:val="24"/>
                <w:szCs w:val="24"/>
              </w:rPr>
              <w:t>≤</w:t>
            </w:r>
            <w:r>
              <w:rPr>
                <w:rFonts w:hint="eastAsia" w:hAnsi="宋体" w:eastAsia="宋体"/>
                <w:bCs/>
                <w:color w:val="000000"/>
                <w:sz w:val="24"/>
                <w:szCs w:val="24"/>
              </w:rPr>
              <w:t>±2℃</w:t>
            </w:r>
          </w:p>
        </w:tc>
      </w:tr>
      <w:tr w14:paraId="6030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56C6671A">
            <w:pPr>
              <w:pStyle w:val="2"/>
              <w:rPr>
                <w:rFonts w:hAnsi="宋体" w:eastAsia="宋体"/>
                <w:sz w:val="24"/>
                <w:szCs w:val="24"/>
              </w:rPr>
            </w:pPr>
            <w:r>
              <w:rPr>
                <w:rFonts w:hint="eastAsia" w:hAnsi="宋体" w:eastAsia="宋体"/>
                <w:bCs/>
                <w:color w:val="000000"/>
                <w:sz w:val="24"/>
                <w:szCs w:val="24"/>
              </w:rPr>
              <w:t>湿度偏差</w:t>
            </w:r>
          </w:p>
        </w:tc>
        <w:tc>
          <w:tcPr>
            <w:tcW w:w="4530" w:type="dxa"/>
          </w:tcPr>
          <w:p w14:paraId="146E2292">
            <w:pPr>
              <w:pStyle w:val="2"/>
              <w:rPr>
                <w:rFonts w:hAnsi="宋体" w:eastAsia="宋体"/>
                <w:sz w:val="24"/>
                <w:szCs w:val="24"/>
              </w:rPr>
            </w:pPr>
            <w:r>
              <w:rPr>
                <w:rFonts w:hint="eastAsia" w:hAnsi="宋体" w:eastAsia="宋体"/>
                <w:bCs/>
                <w:color w:val="000000"/>
                <w:sz w:val="24"/>
                <w:szCs w:val="24"/>
              </w:rPr>
              <w:t>+</w:t>
            </w:r>
            <w:r>
              <w:rPr>
                <w:rFonts w:hint="eastAsia" w:hAnsi="宋体" w:eastAsia="宋体"/>
                <w:color w:val="000000"/>
                <w:sz w:val="24"/>
                <w:szCs w:val="24"/>
              </w:rPr>
              <w:t>2</w:t>
            </w:r>
            <w:r>
              <w:rPr>
                <w:rFonts w:hAnsi="宋体" w:eastAsia="宋体"/>
                <w:color w:val="000000"/>
                <w:sz w:val="24"/>
                <w:szCs w:val="24"/>
              </w:rPr>
              <w:t xml:space="preserve">% </w:t>
            </w:r>
            <w:r>
              <w:rPr>
                <w:rFonts w:hint="eastAsia" w:hAnsi="宋体" w:eastAsia="宋体"/>
                <w:color w:val="000000"/>
                <w:sz w:val="24"/>
                <w:szCs w:val="24"/>
              </w:rPr>
              <w:t>～</w:t>
            </w:r>
            <w:r>
              <w:rPr>
                <w:rFonts w:hAnsi="宋体" w:eastAsia="宋体"/>
                <w:color w:val="000000"/>
                <w:sz w:val="24"/>
                <w:szCs w:val="24"/>
              </w:rPr>
              <w:t xml:space="preserve"> </w:t>
            </w:r>
            <w:r>
              <w:rPr>
                <w:rFonts w:hint="eastAsia" w:hAnsi="宋体" w:eastAsia="宋体"/>
                <w:color w:val="000000"/>
                <w:sz w:val="24"/>
                <w:szCs w:val="24"/>
              </w:rPr>
              <w:t>-3</w:t>
            </w:r>
            <w:r>
              <w:rPr>
                <w:rFonts w:hAnsi="宋体" w:eastAsia="宋体"/>
                <w:color w:val="000000"/>
                <w:sz w:val="24"/>
                <w:szCs w:val="24"/>
              </w:rPr>
              <w:t>%</w:t>
            </w:r>
            <w:r>
              <w:rPr>
                <w:rFonts w:hint="eastAsia" w:hAnsi="宋体" w:eastAsia="宋体"/>
                <w:color w:val="000000"/>
                <w:sz w:val="24"/>
                <w:szCs w:val="24"/>
              </w:rPr>
              <w:t xml:space="preserve"> RH （＞7</w:t>
            </w:r>
            <w:r>
              <w:rPr>
                <w:rFonts w:hAnsi="宋体" w:eastAsia="宋体"/>
                <w:color w:val="000000"/>
                <w:sz w:val="24"/>
                <w:szCs w:val="24"/>
              </w:rPr>
              <w:t>5</w:t>
            </w:r>
            <w:r>
              <w:rPr>
                <w:rFonts w:hint="eastAsia" w:hAnsi="宋体" w:eastAsia="宋体"/>
                <w:color w:val="000000"/>
                <w:sz w:val="24"/>
                <w:szCs w:val="24"/>
              </w:rPr>
              <w:t>%</w:t>
            </w:r>
            <w:r>
              <w:rPr>
                <w:rFonts w:hAnsi="宋体" w:eastAsia="宋体"/>
                <w:color w:val="000000"/>
                <w:sz w:val="24"/>
                <w:szCs w:val="24"/>
              </w:rPr>
              <w:t>RH</w:t>
            </w:r>
            <w:r>
              <w:rPr>
                <w:rFonts w:hint="eastAsia" w:hAnsi="宋体" w:eastAsia="宋体"/>
                <w:color w:val="000000"/>
                <w:sz w:val="24"/>
                <w:szCs w:val="24"/>
              </w:rPr>
              <w:t>），±5%（≤7</w:t>
            </w:r>
            <w:r>
              <w:rPr>
                <w:rFonts w:hAnsi="宋体" w:eastAsia="宋体"/>
                <w:color w:val="000000"/>
                <w:sz w:val="24"/>
                <w:szCs w:val="24"/>
              </w:rPr>
              <w:t>5</w:t>
            </w:r>
            <w:r>
              <w:rPr>
                <w:rFonts w:hint="eastAsia" w:hAnsi="宋体" w:eastAsia="宋体"/>
                <w:color w:val="000000"/>
                <w:sz w:val="24"/>
                <w:szCs w:val="24"/>
              </w:rPr>
              <w:t>%</w:t>
            </w:r>
            <w:r>
              <w:rPr>
                <w:rFonts w:hAnsi="宋体" w:eastAsia="宋体"/>
                <w:color w:val="000000"/>
                <w:sz w:val="24"/>
                <w:szCs w:val="24"/>
              </w:rPr>
              <w:t>RH</w:t>
            </w:r>
            <w:r>
              <w:rPr>
                <w:rFonts w:hint="eastAsia" w:hAnsi="宋体" w:eastAsia="宋体"/>
                <w:color w:val="000000"/>
                <w:sz w:val="24"/>
                <w:szCs w:val="24"/>
              </w:rPr>
              <w:t>）</w:t>
            </w:r>
          </w:p>
        </w:tc>
      </w:tr>
      <w:tr w14:paraId="3C31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50AE0A74">
            <w:pPr>
              <w:pStyle w:val="2"/>
              <w:rPr>
                <w:rFonts w:hAnsi="宋体" w:eastAsia="宋体"/>
                <w:sz w:val="24"/>
                <w:szCs w:val="24"/>
              </w:rPr>
            </w:pPr>
            <w:r>
              <w:rPr>
                <w:rFonts w:hint="eastAsia" w:hAnsi="宋体" w:eastAsia="宋体"/>
                <w:sz w:val="24"/>
                <w:szCs w:val="24"/>
              </w:rPr>
              <w:t>温度均匀度</w:t>
            </w:r>
          </w:p>
        </w:tc>
        <w:tc>
          <w:tcPr>
            <w:tcW w:w="4530" w:type="dxa"/>
          </w:tcPr>
          <w:p w14:paraId="3FD3D224">
            <w:pPr>
              <w:pStyle w:val="2"/>
              <w:rPr>
                <w:rFonts w:hAnsi="宋体" w:eastAsia="宋体"/>
                <w:sz w:val="24"/>
                <w:szCs w:val="24"/>
              </w:rPr>
            </w:pPr>
            <w:r>
              <w:rPr>
                <w:rFonts w:hint="eastAsia" w:hAnsi="宋体" w:eastAsia="宋体"/>
                <w:sz w:val="24"/>
                <w:szCs w:val="24"/>
              </w:rPr>
              <w:t>≤2</w:t>
            </w:r>
            <w:r>
              <w:rPr>
                <w:rFonts w:hint="eastAsia" w:hAnsi="宋体" w:eastAsia="宋体"/>
                <w:bCs/>
                <w:color w:val="000000"/>
                <w:sz w:val="24"/>
                <w:szCs w:val="24"/>
              </w:rPr>
              <w:t>℃</w:t>
            </w:r>
          </w:p>
        </w:tc>
      </w:tr>
      <w:tr w14:paraId="54A5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78017F28">
            <w:pPr>
              <w:pStyle w:val="2"/>
              <w:rPr>
                <w:rFonts w:hAnsi="宋体" w:eastAsia="宋体"/>
                <w:color w:val="000000"/>
                <w:sz w:val="24"/>
                <w:szCs w:val="24"/>
              </w:rPr>
            </w:pPr>
            <w:r>
              <w:rPr>
                <w:rFonts w:hint="eastAsia" w:hAnsi="宋体" w:eastAsia="宋体"/>
                <w:color w:val="000000"/>
                <w:sz w:val="24"/>
                <w:szCs w:val="24"/>
              </w:rPr>
              <w:t>升温速率</w:t>
            </w:r>
          </w:p>
        </w:tc>
        <w:tc>
          <w:tcPr>
            <w:tcW w:w="4530" w:type="dxa"/>
          </w:tcPr>
          <w:p w14:paraId="6C780D5A">
            <w:pPr>
              <w:pStyle w:val="2"/>
              <w:rPr>
                <w:rFonts w:hAnsi="宋体" w:eastAsia="宋体"/>
                <w:color w:val="000000"/>
                <w:sz w:val="24"/>
                <w:szCs w:val="24"/>
              </w:rPr>
            </w:pPr>
            <w:r>
              <w:rPr>
                <w:rFonts w:hint="eastAsia" w:hAnsi="宋体" w:eastAsia="宋体"/>
                <w:color w:val="000000"/>
                <w:sz w:val="24"/>
                <w:szCs w:val="24"/>
                <w:lang w:val="it-IT"/>
              </w:rPr>
              <w:t>≥</w:t>
            </w:r>
            <w:r>
              <w:rPr>
                <w:rFonts w:hAnsi="宋体" w:eastAsia="宋体"/>
                <w:color w:val="000000"/>
                <w:sz w:val="24"/>
                <w:szCs w:val="24"/>
                <w:lang w:val="it-IT"/>
              </w:rPr>
              <w:t>5</w:t>
            </w:r>
            <w:r>
              <w:rPr>
                <w:rFonts w:hint="eastAsia" w:hAnsi="宋体" w:eastAsia="宋体"/>
                <w:color w:val="000000"/>
                <w:sz w:val="24"/>
                <w:szCs w:val="24"/>
                <w:lang w:val="it-IT"/>
              </w:rPr>
              <w:t>.0</w:t>
            </w:r>
            <w:r>
              <w:rPr>
                <w:rFonts w:hint="eastAsia" w:hAnsi="宋体" w:eastAsia="宋体"/>
                <w:bCs/>
                <w:color w:val="000000"/>
                <w:sz w:val="24"/>
                <w:szCs w:val="24"/>
                <w:lang w:val="it-IT"/>
              </w:rPr>
              <w:t>℃</w:t>
            </w:r>
            <w:r>
              <w:rPr>
                <w:rFonts w:hAnsi="宋体" w:eastAsia="宋体"/>
                <w:color w:val="000000"/>
                <w:sz w:val="24"/>
                <w:szCs w:val="24"/>
                <w:lang w:val="it-IT"/>
              </w:rPr>
              <w:t>/min</w:t>
            </w:r>
            <w:r>
              <w:rPr>
                <w:rFonts w:hint="eastAsia" w:hAnsi="宋体" w:eastAsia="宋体"/>
                <w:color w:val="000000"/>
                <w:sz w:val="24"/>
                <w:szCs w:val="24"/>
                <w:lang w:val="it-IT"/>
              </w:rPr>
              <w:t>（-4</w:t>
            </w:r>
            <w:r>
              <w:rPr>
                <w:rFonts w:hAnsi="宋体" w:eastAsia="宋体"/>
                <w:color w:val="000000"/>
                <w:sz w:val="24"/>
                <w:szCs w:val="24"/>
                <w:lang w:val="it-IT"/>
              </w:rPr>
              <w:t>5</w:t>
            </w:r>
            <w:r>
              <w:rPr>
                <w:rFonts w:hint="eastAsia" w:hAnsi="宋体" w:eastAsia="宋体"/>
                <w:bCs/>
                <w:color w:val="000000"/>
                <w:sz w:val="24"/>
                <w:szCs w:val="24"/>
                <w:lang w:val="it-IT"/>
              </w:rPr>
              <w:t xml:space="preserve">℃ </w:t>
            </w:r>
            <w:r>
              <w:rPr>
                <w:rFonts w:hint="eastAsia" w:hAnsi="宋体" w:eastAsia="宋体"/>
                <w:color w:val="000000"/>
                <w:sz w:val="24"/>
                <w:szCs w:val="24"/>
                <w:lang w:val="it-IT"/>
              </w:rPr>
              <w:t>～</w:t>
            </w:r>
            <w:r>
              <w:rPr>
                <w:rFonts w:hAnsi="宋体" w:eastAsia="宋体"/>
                <w:color w:val="000000"/>
                <w:sz w:val="24"/>
                <w:szCs w:val="24"/>
                <w:lang w:val="it-IT"/>
              </w:rPr>
              <w:t xml:space="preserve"> </w:t>
            </w:r>
            <w:r>
              <w:rPr>
                <w:rFonts w:hint="eastAsia" w:hAnsi="宋体" w:eastAsia="宋体"/>
                <w:color w:val="000000"/>
                <w:sz w:val="24"/>
                <w:szCs w:val="24"/>
                <w:lang w:val="it-IT"/>
              </w:rPr>
              <w:t>8</w:t>
            </w:r>
            <w:r>
              <w:rPr>
                <w:rFonts w:hAnsi="宋体" w:eastAsia="宋体"/>
                <w:color w:val="000000"/>
                <w:sz w:val="24"/>
                <w:szCs w:val="24"/>
                <w:lang w:val="it-IT"/>
              </w:rPr>
              <w:t>5</w:t>
            </w:r>
            <w:r>
              <w:rPr>
                <w:rFonts w:hint="eastAsia" w:hAnsi="宋体" w:eastAsia="宋体"/>
                <w:bCs/>
                <w:color w:val="000000"/>
                <w:sz w:val="24"/>
                <w:szCs w:val="24"/>
                <w:lang w:val="it-IT"/>
              </w:rPr>
              <w:t>℃</w:t>
            </w:r>
            <w:r>
              <w:rPr>
                <w:rFonts w:hint="eastAsia" w:hAnsi="宋体" w:eastAsia="宋体"/>
                <w:color w:val="000000"/>
                <w:sz w:val="24"/>
                <w:szCs w:val="24"/>
                <w:lang w:val="it-IT"/>
              </w:rPr>
              <w:t>）</w:t>
            </w:r>
          </w:p>
        </w:tc>
      </w:tr>
      <w:tr w14:paraId="2028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5D85332B">
            <w:pPr>
              <w:pStyle w:val="2"/>
              <w:rPr>
                <w:rFonts w:hAnsi="宋体" w:eastAsia="宋体"/>
                <w:color w:val="000000"/>
                <w:sz w:val="24"/>
                <w:szCs w:val="24"/>
              </w:rPr>
            </w:pPr>
            <w:r>
              <w:rPr>
                <w:rFonts w:hint="eastAsia" w:hAnsi="宋体" w:eastAsia="宋体"/>
                <w:color w:val="000000"/>
                <w:sz w:val="24"/>
                <w:szCs w:val="24"/>
              </w:rPr>
              <w:t>降温速率</w:t>
            </w:r>
          </w:p>
        </w:tc>
        <w:tc>
          <w:tcPr>
            <w:tcW w:w="4530" w:type="dxa"/>
          </w:tcPr>
          <w:p w14:paraId="5A08D6E1">
            <w:pPr>
              <w:pStyle w:val="2"/>
              <w:rPr>
                <w:rFonts w:hAnsi="宋体" w:eastAsia="宋体"/>
                <w:color w:val="000000"/>
                <w:sz w:val="24"/>
                <w:szCs w:val="24"/>
              </w:rPr>
            </w:pPr>
            <w:r>
              <w:rPr>
                <w:rFonts w:hint="eastAsia" w:hAnsi="宋体" w:eastAsia="宋体"/>
                <w:color w:val="000000"/>
                <w:sz w:val="24"/>
                <w:szCs w:val="24"/>
                <w:lang w:val="it-IT"/>
              </w:rPr>
              <w:t>≥</w:t>
            </w:r>
            <w:r>
              <w:rPr>
                <w:rFonts w:hAnsi="宋体" w:eastAsia="宋体"/>
                <w:color w:val="000000"/>
                <w:sz w:val="24"/>
                <w:szCs w:val="24"/>
                <w:lang w:val="it-IT"/>
              </w:rPr>
              <w:t>5</w:t>
            </w:r>
            <w:r>
              <w:rPr>
                <w:rFonts w:hint="eastAsia" w:hAnsi="宋体" w:eastAsia="宋体"/>
                <w:color w:val="000000"/>
                <w:sz w:val="24"/>
                <w:szCs w:val="24"/>
                <w:lang w:val="it-IT"/>
              </w:rPr>
              <w:t>.0</w:t>
            </w:r>
            <w:r>
              <w:rPr>
                <w:rFonts w:hint="eastAsia" w:hAnsi="宋体" w:eastAsia="宋体"/>
                <w:bCs/>
                <w:color w:val="000000"/>
                <w:sz w:val="24"/>
                <w:szCs w:val="24"/>
                <w:lang w:val="it-IT"/>
              </w:rPr>
              <w:t>℃</w:t>
            </w:r>
            <w:r>
              <w:rPr>
                <w:rFonts w:hAnsi="宋体" w:eastAsia="宋体"/>
                <w:color w:val="000000"/>
                <w:sz w:val="24"/>
                <w:szCs w:val="24"/>
                <w:lang w:val="it-IT"/>
              </w:rPr>
              <w:t>/min</w:t>
            </w:r>
            <w:r>
              <w:rPr>
                <w:rFonts w:hint="eastAsia" w:hAnsi="宋体" w:eastAsia="宋体"/>
                <w:color w:val="000000"/>
                <w:sz w:val="24"/>
                <w:szCs w:val="24"/>
                <w:lang w:val="it-IT"/>
              </w:rPr>
              <w:t>（8</w:t>
            </w:r>
            <w:r>
              <w:rPr>
                <w:rFonts w:hAnsi="宋体" w:eastAsia="宋体"/>
                <w:color w:val="000000"/>
                <w:sz w:val="24"/>
                <w:szCs w:val="24"/>
                <w:lang w:val="it-IT"/>
              </w:rPr>
              <w:t>5</w:t>
            </w:r>
            <w:r>
              <w:rPr>
                <w:rFonts w:hint="eastAsia" w:hAnsi="宋体" w:eastAsia="宋体"/>
                <w:bCs/>
                <w:color w:val="000000"/>
                <w:sz w:val="24"/>
                <w:szCs w:val="24"/>
                <w:lang w:val="it-IT"/>
              </w:rPr>
              <w:t xml:space="preserve">℃ </w:t>
            </w:r>
            <w:r>
              <w:rPr>
                <w:rFonts w:hint="eastAsia" w:hAnsi="宋体" w:eastAsia="宋体"/>
                <w:color w:val="000000"/>
                <w:sz w:val="24"/>
                <w:szCs w:val="24"/>
                <w:lang w:val="it-IT"/>
              </w:rPr>
              <w:t>～ -4</w:t>
            </w:r>
            <w:r>
              <w:rPr>
                <w:rFonts w:hAnsi="宋体" w:eastAsia="宋体"/>
                <w:color w:val="000000"/>
                <w:sz w:val="24"/>
                <w:szCs w:val="24"/>
                <w:lang w:val="it-IT"/>
              </w:rPr>
              <w:t>5</w:t>
            </w:r>
            <w:r>
              <w:rPr>
                <w:rFonts w:hint="eastAsia" w:hAnsi="宋体" w:eastAsia="宋体"/>
                <w:bCs/>
                <w:color w:val="000000"/>
                <w:sz w:val="24"/>
                <w:szCs w:val="24"/>
                <w:lang w:val="it-IT"/>
              </w:rPr>
              <w:t>℃</w:t>
            </w:r>
            <w:r>
              <w:rPr>
                <w:rFonts w:hint="eastAsia" w:hAnsi="宋体" w:eastAsia="宋体"/>
                <w:color w:val="000000"/>
                <w:sz w:val="24"/>
                <w:szCs w:val="24"/>
                <w:lang w:val="it-IT"/>
              </w:rPr>
              <w:t>）</w:t>
            </w:r>
          </w:p>
        </w:tc>
      </w:tr>
      <w:tr w14:paraId="4F07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48675112">
            <w:pPr>
              <w:pStyle w:val="2"/>
              <w:rPr>
                <w:rFonts w:hAnsi="宋体" w:eastAsia="宋体"/>
                <w:color w:val="000000"/>
                <w:sz w:val="24"/>
                <w:szCs w:val="24"/>
              </w:rPr>
            </w:pPr>
            <w:r>
              <w:rPr>
                <w:rFonts w:hint="eastAsia" w:hAnsi="宋体" w:eastAsia="宋体"/>
                <w:color w:val="000000"/>
                <w:sz w:val="24"/>
                <w:szCs w:val="24"/>
              </w:rPr>
              <w:t>加速度测试精度</w:t>
            </w:r>
          </w:p>
        </w:tc>
        <w:tc>
          <w:tcPr>
            <w:tcW w:w="4530" w:type="dxa"/>
          </w:tcPr>
          <w:p w14:paraId="3E9E03DE">
            <w:pPr>
              <w:pStyle w:val="2"/>
              <w:rPr>
                <w:rFonts w:hAnsi="宋体" w:eastAsia="宋体"/>
                <w:color w:val="000000"/>
                <w:sz w:val="24"/>
                <w:szCs w:val="24"/>
              </w:rPr>
            </w:pPr>
            <w:r>
              <w:rPr>
                <w:rFonts w:hint="eastAsia" w:hAnsi="宋体" w:eastAsia="宋体"/>
                <w:color w:val="000000"/>
                <w:sz w:val="24"/>
                <w:szCs w:val="24"/>
              </w:rPr>
              <w:t>5％</w:t>
            </w:r>
          </w:p>
        </w:tc>
      </w:tr>
      <w:tr w14:paraId="4BDE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14:paraId="6A5D8333">
            <w:pPr>
              <w:pStyle w:val="2"/>
              <w:rPr>
                <w:rFonts w:hAnsi="宋体" w:eastAsia="宋体"/>
                <w:color w:val="000000"/>
                <w:sz w:val="24"/>
                <w:szCs w:val="24"/>
              </w:rPr>
            </w:pPr>
            <w:r>
              <w:rPr>
                <w:rFonts w:hint="eastAsia" w:hAnsi="宋体" w:eastAsia="宋体"/>
                <w:sz w:val="24"/>
                <w:szCs w:val="24"/>
              </w:rPr>
              <w:t>湿度控制范围满足曲线</w:t>
            </w:r>
          </w:p>
        </w:tc>
        <w:tc>
          <w:tcPr>
            <w:tcW w:w="4530" w:type="dxa"/>
            <w:vAlign w:val="center"/>
          </w:tcPr>
          <w:p w14:paraId="58C8A685">
            <w:pPr>
              <w:pStyle w:val="2"/>
              <w:rPr>
                <w:rFonts w:hAnsi="宋体" w:eastAsia="宋体"/>
                <w:color w:val="000000"/>
                <w:sz w:val="24"/>
                <w:szCs w:val="24"/>
              </w:rPr>
            </w:pPr>
            <w:r>
              <w:rPr>
                <w:rFonts w:hAnsi="宋体" w:eastAsia="宋体"/>
                <w:sz w:val="24"/>
                <w:szCs w:val="24"/>
              </w:rPr>
              <w:drawing>
                <wp:anchor distT="0" distB="0" distL="114300" distR="114300" simplePos="0" relativeHeight="251671552" behindDoc="1" locked="0" layoutInCell="1" allowOverlap="0">
                  <wp:simplePos x="0" y="0"/>
                  <wp:positionH relativeFrom="column">
                    <wp:posOffset>-1934845</wp:posOffset>
                  </wp:positionH>
                  <wp:positionV relativeFrom="paragraph">
                    <wp:posOffset>107950</wp:posOffset>
                  </wp:positionV>
                  <wp:extent cx="2011680" cy="1864995"/>
                  <wp:effectExtent l="0" t="0" r="7620" b="1905"/>
                  <wp:wrapTight wrapText="bothSides">
                    <wp:wrapPolygon>
                      <wp:start x="0" y="0"/>
                      <wp:lineTo x="0" y="21401"/>
                      <wp:lineTo x="21477" y="21401"/>
                      <wp:lineTo x="21477" y="0"/>
                      <wp:lineTo x="0" y="0"/>
                    </wp:wrapPolygon>
                  </wp:wrapTight>
                  <wp:docPr id="10694659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65923"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011680" cy="1864995"/>
                          </a:xfrm>
                          <a:prstGeom prst="rect">
                            <a:avLst/>
                          </a:prstGeom>
                          <a:noFill/>
                          <a:ln>
                            <a:noFill/>
                          </a:ln>
                        </pic:spPr>
                      </pic:pic>
                    </a:graphicData>
                  </a:graphic>
                </wp:anchor>
              </w:drawing>
            </w:r>
          </w:p>
          <w:p w14:paraId="03F7AE71">
            <w:pPr>
              <w:pStyle w:val="2"/>
              <w:rPr>
                <w:rFonts w:hAnsi="宋体" w:eastAsia="宋体"/>
                <w:color w:val="000000"/>
                <w:sz w:val="24"/>
                <w:szCs w:val="24"/>
              </w:rPr>
            </w:pPr>
          </w:p>
          <w:p w14:paraId="2F698177">
            <w:pPr>
              <w:pStyle w:val="2"/>
              <w:rPr>
                <w:rFonts w:hAnsi="宋体" w:eastAsia="宋体"/>
                <w:color w:val="000000"/>
                <w:sz w:val="24"/>
                <w:szCs w:val="24"/>
              </w:rPr>
            </w:pPr>
          </w:p>
          <w:p w14:paraId="018489CE">
            <w:pPr>
              <w:pStyle w:val="2"/>
              <w:rPr>
                <w:rFonts w:hAnsi="宋体" w:eastAsia="宋体"/>
                <w:color w:val="000000"/>
                <w:sz w:val="24"/>
                <w:szCs w:val="24"/>
              </w:rPr>
            </w:pPr>
          </w:p>
          <w:p w14:paraId="1FA0ECF3">
            <w:pPr>
              <w:pStyle w:val="2"/>
              <w:rPr>
                <w:rFonts w:hAnsi="宋体" w:eastAsia="宋体"/>
                <w:color w:val="000000"/>
                <w:sz w:val="24"/>
                <w:szCs w:val="24"/>
              </w:rPr>
            </w:pPr>
          </w:p>
          <w:p w14:paraId="61635BBF">
            <w:pPr>
              <w:pStyle w:val="2"/>
              <w:rPr>
                <w:rFonts w:hAnsi="宋体" w:eastAsia="宋体"/>
                <w:color w:val="000000"/>
                <w:sz w:val="24"/>
                <w:szCs w:val="24"/>
              </w:rPr>
            </w:pPr>
          </w:p>
          <w:p w14:paraId="0D5CA4A3">
            <w:pPr>
              <w:pStyle w:val="2"/>
              <w:rPr>
                <w:rFonts w:hAnsi="宋体" w:eastAsia="宋体"/>
                <w:color w:val="000000"/>
                <w:sz w:val="24"/>
                <w:szCs w:val="24"/>
              </w:rPr>
            </w:pPr>
          </w:p>
          <w:p w14:paraId="3AF61B05">
            <w:pPr>
              <w:pStyle w:val="2"/>
              <w:rPr>
                <w:rFonts w:hAnsi="宋体" w:eastAsia="宋体"/>
                <w:color w:val="000000"/>
                <w:sz w:val="24"/>
                <w:szCs w:val="24"/>
              </w:rPr>
            </w:pPr>
          </w:p>
          <w:p w14:paraId="38E6C288">
            <w:pPr>
              <w:pStyle w:val="2"/>
              <w:rPr>
                <w:rFonts w:hAnsi="宋体" w:eastAsia="宋体"/>
                <w:color w:val="000000"/>
                <w:sz w:val="24"/>
                <w:szCs w:val="24"/>
              </w:rPr>
            </w:pPr>
          </w:p>
          <w:p w14:paraId="207F39EF">
            <w:pPr>
              <w:pStyle w:val="2"/>
              <w:rPr>
                <w:rFonts w:hAnsi="宋体" w:eastAsia="宋体"/>
                <w:color w:val="000000"/>
                <w:sz w:val="24"/>
                <w:szCs w:val="24"/>
              </w:rPr>
            </w:pPr>
          </w:p>
        </w:tc>
      </w:tr>
      <w:tr w14:paraId="3AFC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17081E83">
            <w:pPr>
              <w:pStyle w:val="2"/>
              <w:rPr>
                <w:rFonts w:hAnsi="宋体" w:eastAsia="宋体"/>
                <w:color w:val="000000"/>
                <w:sz w:val="24"/>
                <w:szCs w:val="24"/>
              </w:rPr>
            </w:pPr>
            <w:r>
              <w:rPr>
                <w:rFonts w:hint="eastAsia" w:hAnsi="宋体" w:eastAsia="宋体"/>
                <w:color w:val="000000"/>
                <w:sz w:val="24"/>
                <w:szCs w:val="24"/>
              </w:rPr>
              <w:t>底板承重</w:t>
            </w:r>
          </w:p>
        </w:tc>
        <w:tc>
          <w:tcPr>
            <w:tcW w:w="4530" w:type="dxa"/>
          </w:tcPr>
          <w:p w14:paraId="2D874F5F">
            <w:pPr>
              <w:pStyle w:val="2"/>
              <w:rPr>
                <w:rFonts w:hAnsi="宋体" w:eastAsia="宋体"/>
                <w:color w:val="000000"/>
                <w:sz w:val="24"/>
                <w:szCs w:val="24"/>
              </w:rPr>
            </w:pPr>
            <w:r>
              <w:rPr>
                <w:rFonts w:hint="eastAsia" w:hAnsi="宋体" w:eastAsia="宋体"/>
                <w:color w:val="000000"/>
                <w:sz w:val="24"/>
                <w:szCs w:val="24"/>
              </w:rPr>
              <w:t>≥5</w:t>
            </w:r>
            <w:r>
              <w:rPr>
                <w:rFonts w:hAnsi="宋体" w:eastAsia="宋体"/>
                <w:color w:val="000000"/>
                <w:sz w:val="24"/>
                <w:szCs w:val="24"/>
              </w:rPr>
              <w:t>0</w:t>
            </w:r>
            <w:r>
              <w:rPr>
                <w:rFonts w:hint="eastAsia" w:hAnsi="宋体" w:eastAsia="宋体"/>
                <w:color w:val="000000"/>
                <w:sz w:val="24"/>
                <w:szCs w:val="24"/>
              </w:rPr>
              <w:t>kg</w:t>
            </w:r>
          </w:p>
        </w:tc>
      </w:tr>
      <w:tr w14:paraId="04D2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3B635B93">
            <w:pPr>
              <w:pStyle w:val="2"/>
              <w:rPr>
                <w:rFonts w:hAnsi="宋体" w:eastAsia="宋体"/>
                <w:color w:val="000000"/>
                <w:sz w:val="24"/>
                <w:szCs w:val="24"/>
              </w:rPr>
            </w:pPr>
            <w:r>
              <w:rPr>
                <w:rFonts w:hint="eastAsia" w:hAnsi="宋体" w:eastAsia="宋体"/>
                <w:color w:val="000000"/>
                <w:sz w:val="24"/>
                <w:szCs w:val="24"/>
              </w:rPr>
              <w:t>升降距离</w:t>
            </w:r>
          </w:p>
        </w:tc>
        <w:tc>
          <w:tcPr>
            <w:tcW w:w="4530" w:type="dxa"/>
          </w:tcPr>
          <w:p w14:paraId="6DBCF363">
            <w:pPr>
              <w:pStyle w:val="2"/>
              <w:rPr>
                <w:rFonts w:hAnsi="宋体" w:eastAsia="宋体"/>
                <w:color w:val="000000"/>
                <w:sz w:val="24"/>
                <w:szCs w:val="24"/>
              </w:rPr>
            </w:pPr>
            <w:r>
              <w:rPr>
                <w:rFonts w:hint="eastAsia" w:hAnsi="宋体" w:eastAsia="宋体"/>
                <w:color w:val="000000"/>
                <w:sz w:val="24"/>
                <w:szCs w:val="24"/>
              </w:rPr>
              <w:t>≥</w:t>
            </w:r>
            <w:r>
              <w:rPr>
                <w:rFonts w:hAnsi="宋体" w:eastAsia="宋体"/>
                <w:color w:val="000000"/>
                <w:sz w:val="24"/>
                <w:szCs w:val="24"/>
              </w:rPr>
              <w:t>1500</w:t>
            </w:r>
            <w:r>
              <w:rPr>
                <w:rFonts w:hint="eastAsia" w:hAnsi="宋体" w:eastAsia="宋体"/>
                <w:color w:val="000000"/>
                <w:sz w:val="24"/>
                <w:szCs w:val="24"/>
              </w:rPr>
              <w:t>mm（行程高度需保证环境箱底板距离振动台垂直台面≥1</w:t>
            </w:r>
            <w:r>
              <w:rPr>
                <w:rFonts w:hAnsi="宋体" w:eastAsia="宋体"/>
                <w:color w:val="000000"/>
                <w:sz w:val="24"/>
                <w:szCs w:val="24"/>
              </w:rPr>
              <w:t>000</w:t>
            </w:r>
            <w:r>
              <w:rPr>
                <w:rFonts w:hint="eastAsia" w:hAnsi="宋体" w:eastAsia="宋体"/>
                <w:color w:val="000000"/>
                <w:sz w:val="24"/>
                <w:szCs w:val="24"/>
              </w:rPr>
              <w:t>mm）</w:t>
            </w:r>
          </w:p>
        </w:tc>
      </w:tr>
      <w:tr w14:paraId="5016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4960B8D0">
            <w:pPr>
              <w:pStyle w:val="2"/>
              <w:rPr>
                <w:rFonts w:hAnsi="宋体" w:eastAsia="宋体"/>
                <w:color w:val="000000"/>
                <w:sz w:val="24"/>
                <w:szCs w:val="24"/>
              </w:rPr>
            </w:pPr>
            <w:r>
              <w:rPr>
                <w:rFonts w:hint="eastAsia" w:hAnsi="宋体" w:eastAsia="宋体"/>
                <w:color w:val="000000"/>
                <w:sz w:val="24"/>
                <w:szCs w:val="24"/>
              </w:rPr>
              <w:t>温度显示分辨率</w:t>
            </w:r>
          </w:p>
        </w:tc>
        <w:tc>
          <w:tcPr>
            <w:tcW w:w="4530" w:type="dxa"/>
          </w:tcPr>
          <w:p w14:paraId="1E9EE07A">
            <w:pPr>
              <w:pStyle w:val="2"/>
              <w:rPr>
                <w:rFonts w:hAnsi="宋体" w:eastAsia="宋体"/>
                <w:color w:val="000000"/>
                <w:sz w:val="24"/>
                <w:szCs w:val="24"/>
              </w:rPr>
            </w:pPr>
            <w:r>
              <w:rPr>
                <w:rFonts w:hint="eastAsia" w:hAnsi="宋体" w:eastAsia="宋体"/>
                <w:color w:val="000000"/>
                <w:sz w:val="24"/>
                <w:szCs w:val="24"/>
              </w:rPr>
              <w:t>0</w:t>
            </w:r>
            <w:r>
              <w:rPr>
                <w:rFonts w:hAnsi="宋体" w:eastAsia="宋体"/>
                <w:color w:val="000000"/>
                <w:sz w:val="24"/>
                <w:szCs w:val="24"/>
              </w:rPr>
              <w:t>.1</w:t>
            </w:r>
            <w:r>
              <w:rPr>
                <w:rFonts w:hint="eastAsia" w:hAnsi="宋体" w:eastAsia="宋体"/>
                <w:color w:val="000000"/>
                <w:sz w:val="24"/>
                <w:szCs w:val="24"/>
              </w:rPr>
              <w:t>℃</w:t>
            </w:r>
          </w:p>
        </w:tc>
      </w:tr>
      <w:tr w14:paraId="7829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1CFDD03A">
            <w:pPr>
              <w:pStyle w:val="2"/>
              <w:rPr>
                <w:rFonts w:hAnsi="宋体" w:eastAsia="宋体"/>
                <w:color w:val="000000"/>
                <w:sz w:val="24"/>
                <w:szCs w:val="24"/>
              </w:rPr>
            </w:pPr>
            <w:r>
              <w:rPr>
                <w:rFonts w:hint="eastAsia" w:hAnsi="宋体" w:eastAsia="宋体"/>
                <w:color w:val="000000"/>
                <w:sz w:val="24"/>
                <w:szCs w:val="24"/>
              </w:rPr>
              <w:t>湿度显示分辨率</w:t>
            </w:r>
          </w:p>
        </w:tc>
        <w:tc>
          <w:tcPr>
            <w:tcW w:w="4530" w:type="dxa"/>
          </w:tcPr>
          <w:p w14:paraId="502A0C5F">
            <w:pPr>
              <w:pStyle w:val="2"/>
              <w:rPr>
                <w:rFonts w:hAnsi="宋体" w:eastAsia="宋体"/>
                <w:color w:val="000000"/>
                <w:sz w:val="24"/>
                <w:szCs w:val="24"/>
              </w:rPr>
            </w:pPr>
            <w:r>
              <w:rPr>
                <w:rFonts w:hint="eastAsia" w:hAnsi="宋体" w:eastAsia="宋体"/>
                <w:color w:val="000000"/>
                <w:sz w:val="24"/>
                <w:szCs w:val="24"/>
              </w:rPr>
              <w:t>0</w:t>
            </w:r>
            <w:r>
              <w:rPr>
                <w:rFonts w:hAnsi="宋体" w:eastAsia="宋体"/>
                <w:color w:val="000000"/>
                <w:sz w:val="24"/>
                <w:szCs w:val="24"/>
              </w:rPr>
              <w:t>.1</w:t>
            </w:r>
            <w:r>
              <w:rPr>
                <w:rFonts w:hint="eastAsia" w:hAnsi="宋体" w:eastAsia="宋体"/>
                <w:color w:val="000000"/>
                <w:sz w:val="24"/>
                <w:szCs w:val="24"/>
              </w:rPr>
              <w:t>%</w:t>
            </w:r>
            <w:r>
              <w:rPr>
                <w:rFonts w:hAnsi="宋体" w:eastAsia="宋体"/>
                <w:color w:val="000000"/>
                <w:sz w:val="24"/>
                <w:szCs w:val="24"/>
              </w:rPr>
              <w:t>RH</w:t>
            </w:r>
          </w:p>
        </w:tc>
      </w:tr>
      <w:tr w14:paraId="2B4B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tcPr>
          <w:p w14:paraId="0831C3FD">
            <w:pPr>
              <w:pStyle w:val="2"/>
              <w:rPr>
                <w:rFonts w:hAnsi="宋体" w:eastAsia="宋体"/>
                <w:color w:val="000000"/>
                <w:sz w:val="24"/>
                <w:szCs w:val="24"/>
              </w:rPr>
            </w:pPr>
            <w:r>
              <w:rPr>
                <w:rFonts w:hint="eastAsia" w:hAnsi="宋体" w:eastAsia="宋体"/>
                <w:color w:val="000000"/>
                <w:sz w:val="24"/>
                <w:szCs w:val="24"/>
              </w:rPr>
              <w:t>温湿度显示刷新频率</w:t>
            </w:r>
          </w:p>
        </w:tc>
        <w:tc>
          <w:tcPr>
            <w:tcW w:w="4530" w:type="dxa"/>
          </w:tcPr>
          <w:p w14:paraId="783884CB">
            <w:pPr>
              <w:pStyle w:val="2"/>
              <w:rPr>
                <w:rFonts w:hAnsi="宋体" w:eastAsia="宋体"/>
                <w:color w:val="000000"/>
                <w:sz w:val="24"/>
                <w:szCs w:val="24"/>
              </w:rPr>
            </w:pPr>
            <w:r>
              <w:rPr>
                <w:rFonts w:hint="eastAsia" w:hAnsi="宋体" w:eastAsia="宋体"/>
                <w:color w:val="000000"/>
                <w:sz w:val="24"/>
                <w:szCs w:val="24"/>
              </w:rPr>
              <w:t>1s</w:t>
            </w:r>
          </w:p>
        </w:tc>
      </w:tr>
    </w:tbl>
    <w:p w14:paraId="7D481C1B">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.2.</w:t>
      </w:r>
      <w:r>
        <w:rPr>
          <w:rFonts w:hint="eastAsia" w:ascii="宋体" w:hAnsi="宋体" w:eastAsia="宋体"/>
          <w:sz w:val="24"/>
          <w:szCs w:val="24"/>
        </w:rPr>
        <w:t>3第三方检定计量：设备安装就位后，投标方需按原设计使用指标要求对设备进行检定计量，通过并出具检验或校准证书。振动台计量检定执行标准（若有标准更新应执行其最新版本）：</w:t>
      </w:r>
      <w:r>
        <w:rPr>
          <w:rFonts w:ascii="宋体" w:hAnsi="宋体" w:eastAsia="宋体"/>
          <w:sz w:val="24"/>
          <w:szCs w:val="24"/>
        </w:rPr>
        <w:t>JJG 948-2018</w:t>
      </w:r>
      <w:r>
        <w:rPr>
          <w:rFonts w:hint="eastAsia" w:ascii="宋体" w:hAnsi="宋体" w:eastAsia="宋体"/>
          <w:sz w:val="24"/>
          <w:szCs w:val="24"/>
        </w:rPr>
        <w:t>《</w:t>
      </w:r>
      <w:r>
        <w:rPr>
          <w:rFonts w:ascii="宋体" w:hAnsi="宋体" w:eastAsia="宋体"/>
          <w:sz w:val="24"/>
          <w:szCs w:val="24"/>
        </w:rPr>
        <w:t>电动振动试验系统检定规程</w:t>
      </w:r>
      <w:r>
        <w:rPr>
          <w:rFonts w:hint="eastAsia" w:ascii="宋体" w:hAnsi="宋体" w:eastAsia="宋体"/>
          <w:sz w:val="24"/>
          <w:szCs w:val="24"/>
        </w:rPr>
        <w:t>》、</w:t>
      </w:r>
      <w:r>
        <w:rPr>
          <w:rFonts w:ascii="宋体" w:hAnsi="宋体" w:eastAsia="宋体"/>
          <w:sz w:val="24"/>
          <w:szCs w:val="24"/>
        </w:rPr>
        <w:t xml:space="preserve">JJG 1000-2005 </w:t>
      </w:r>
      <w:r>
        <w:rPr>
          <w:rFonts w:hint="eastAsia" w:ascii="宋体" w:hAnsi="宋体" w:eastAsia="宋体"/>
          <w:sz w:val="24"/>
          <w:szCs w:val="24"/>
        </w:rPr>
        <w:t>《</w:t>
      </w:r>
      <w:r>
        <w:rPr>
          <w:rFonts w:ascii="宋体" w:hAnsi="宋体" w:eastAsia="宋体"/>
          <w:sz w:val="24"/>
          <w:szCs w:val="24"/>
        </w:rPr>
        <w:t>电动水平振动试验台检定规程</w:t>
      </w:r>
      <w:r>
        <w:rPr>
          <w:rFonts w:hint="eastAsia" w:ascii="宋体" w:hAnsi="宋体" w:eastAsia="宋体"/>
          <w:sz w:val="24"/>
          <w:szCs w:val="24"/>
        </w:rPr>
        <w:t>》。环境箱计量检定执行标准：</w:t>
      </w:r>
      <w:r>
        <w:rPr>
          <w:rFonts w:ascii="宋体" w:hAnsi="宋体" w:eastAsia="宋体"/>
          <w:sz w:val="24"/>
          <w:szCs w:val="24"/>
        </w:rPr>
        <w:t>JJF1101-2019</w:t>
      </w:r>
      <w:r>
        <w:rPr>
          <w:rFonts w:hint="eastAsia" w:ascii="宋体" w:hAnsi="宋体" w:eastAsia="宋体"/>
          <w:sz w:val="24"/>
          <w:szCs w:val="24"/>
        </w:rPr>
        <w:t>《</w:t>
      </w:r>
      <w:r>
        <w:rPr>
          <w:rFonts w:ascii="宋体" w:hAnsi="宋体" w:eastAsia="宋体"/>
          <w:sz w:val="24"/>
          <w:szCs w:val="24"/>
        </w:rPr>
        <w:t>环境试验设备温度、湿度参数校准规范</w:t>
      </w:r>
      <w:r>
        <w:rPr>
          <w:rFonts w:hint="eastAsia" w:ascii="宋体" w:hAnsi="宋体" w:eastAsia="宋体"/>
          <w:sz w:val="24"/>
          <w:szCs w:val="24"/>
        </w:rPr>
        <w:t>》。</w:t>
      </w:r>
    </w:p>
    <w:p w14:paraId="02D5C42A">
      <w:pPr>
        <w:pStyle w:val="18"/>
        <w:outlineLvl w:val="3"/>
        <w:rPr>
          <w:rFonts w:eastAsia="宋体"/>
          <w:color w:val="000000"/>
          <w:sz w:val="24"/>
          <w:szCs w:val="24"/>
        </w:rPr>
      </w:pPr>
      <w:r>
        <w:rPr>
          <w:rFonts w:hint="eastAsia" w:eastAsia="宋体"/>
          <w:color w:val="000000"/>
          <w:sz w:val="24"/>
          <w:szCs w:val="24"/>
        </w:rPr>
        <w:t>3.3</w:t>
      </w:r>
      <w:r>
        <w:rPr>
          <w:rFonts w:hint="eastAsia" w:eastAsia="宋体"/>
          <w:sz w:val="24"/>
          <w:szCs w:val="24"/>
        </w:rPr>
        <w:t>冲击试验台</w:t>
      </w:r>
      <w:r>
        <w:rPr>
          <w:rFonts w:hint="eastAsia" w:eastAsia="宋体"/>
          <w:color w:val="000000"/>
          <w:sz w:val="24"/>
          <w:szCs w:val="24"/>
        </w:rPr>
        <w:t>（QGCP-200）搬迁要求</w:t>
      </w:r>
    </w:p>
    <w:p w14:paraId="3774EF94">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1功能及性能调试：搬迁就位后对设备进行性能调试，确保设备功能及性能指标正常，满足设备原功能性能指标要求。</w:t>
      </w:r>
    </w:p>
    <w:p w14:paraId="7C0860D3">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1.1冲击试验台能够依据</w:t>
      </w:r>
      <w:r>
        <w:rPr>
          <w:rFonts w:ascii="宋体" w:hAnsi="宋体" w:eastAsia="宋体"/>
          <w:sz w:val="24"/>
          <w:szCs w:val="24"/>
        </w:rPr>
        <w:t>GB/T 2423.5-2019《环境试验 第2部分：试验方法 试验Ea和导则：冲击》中技术要求，完成半正弦波形试验项目</w:t>
      </w:r>
      <w:r>
        <w:rPr>
          <w:rFonts w:hint="eastAsia" w:ascii="宋体" w:hAnsi="宋体" w:eastAsia="宋体"/>
          <w:sz w:val="24"/>
          <w:szCs w:val="24"/>
        </w:rPr>
        <w:t>。</w:t>
      </w:r>
    </w:p>
    <w:p w14:paraId="48C3A67A">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1.2冲击试验台性能参数要求：</w:t>
      </w:r>
    </w:p>
    <w:p w14:paraId="46D5DC12">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气压驱动。</w:t>
      </w:r>
    </w:p>
    <w:p w14:paraId="15687037">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垂直加压式非跌落式。</w:t>
      </w:r>
    </w:p>
    <w:p w14:paraId="62A5A101">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最大试验负载：200kg。</w:t>
      </w:r>
    </w:p>
    <w:p w14:paraId="3BB83765">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冲击波形：半正弦波。</w:t>
      </w:r>
    </w:p>
    <w:p w14:paraId="2531E9AC">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信号脉宽可调。</w:t>
      </w:r>
    </w:p>
    <w:p w14:paraId="06DE2602">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脉冲峰值加速度：100～5000m/s</w:t>
      </w:r>
      <w:r>
        <w:rPr>
          <w:rFonts w:hint="eastAsia" w:ascii="宋体" w:hAnsi="宋体" w:eastAsia="宋体" w:cs="宋体"/>
          <w:sz w:val="24"/>
          <w:szCs w:val="24"/>
          <w:vertAlign w:val="superscript"/>
        </w:rPr>
        <w:t>2</w:t>
      </w:r>
      <w:r>
        <w:rPr>
          <w:rFonts w:hint="eastAsia" w:ascii="宋体" w:hAnsi="宋体" w:eastAsia="宋体" w:cs="宋体"/>
          <w:sz w:val="24"/>
          <w:szCs w:val="24"/>
        </w:rPr>
        <w:t>（半正弦波）。</w:t>
      </w:r>
    </w:p>
    <w:p w14:paraId="1C7B5BBF">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脉冲持续时间：60～2.0ms（半正弦波）。</w:t>
      </w:r>
    </w:p>
    <w:p w14:paraId="437B7977">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碰撞频次：60～80次/min。</w:t>
      </w:r>
    </w:p>
    <w:p w14:paraId="72EFA437">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具有防止二次冲击制动抱闸装置。</w:t>
      </w:r>
    </w:p>
    <w:p w14:paraId="6E7BD7F3">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控制系统应能控制台面提升、下降、抱闸、高度预设、冲击次数预设等，可手动、自动控制。</w:t>
      </w:r>
    </w:p>
    <w:p w14:paraId="20187CCA">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台体应有空气弹簧减震装置，对地面和周围环境无影响，不需专用地基，安装方便。</w:t>
      </w:r>
    </w:p>
    <w:p w14:paraId="6678206E">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台体内部管路需用耐腐蚀金属软管。</w:t>
      </w:r>
    </w:p>
    <w:p w14:paraId="759E7A91">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冲击波形允差满足标准GB/T 2423.5-2019。</w:t>
      </w:r>
      <w:r>
        <w:rPr>
          <w:rFonts w:ascii="宋体" w:hAnsi="宋体" w:eastAsia="宋体" w:cs="宋体"/>
          <w:sz w:val="24"/>
          <w:szCs w:val="24"/>
        </w:rPr>
        <w:t xml:space="preserve"> </w:t>
      </w:r>
    </w:p>
    <w:p w14:paraId="7DA5C862">
      <w:pPr>
        <w:numPr>
          <w:ilvl w:val="0"/>
          <w:numId w:val="11"/>
        </w:numPr>
        <w:spacing w:line="360" w:lineRule="auto"/>
        <w:ind w:left="839"/>
        <w:rPr>
          <w:rFonts w:ascii="宋体" w:hAnsi="宋体" w:eastAsia="宋体" w:cs="宋体"/>
          <w:bCs/>
          <w:sz w:val="24"/>
          <w:szCs w:val="24"/>
        </w:rPr>
      </w:pPr>
      <w:r>
        <w:rPr>
          <w:rFonts w:hint="eastAsia" w:ascii="宋体" w:hAnsi="宋体" w:eastAsia="宋体" w:cs="宋体"/>
          <w:bCs/>
          <w:sz w:val="24"/>
          <w:szCs w:val="24"/>
        </w:rPr>
        <w:t>冲击放大器最大试验负载：5kg。</w:t>
      </w:r>
    </w:p>
    <w:p w14:paraId="5C05430C">
      <w:pPr>
        <w:numPr>
          <w:ilvl w:val="0"/>
          <w:numId w:val="11"/>
        </w:numPr>
        <w:spacing w:line="360" w:lineRule="auto"/>
        <w:ind w:left="839"/>
        <w:rPr>
          <w:rFonts w:ascii="宋体" w:hAnsi="宋体" w:eastAsia="宋体" w:cs="宋体"/>
          <w:bCs/>
          <w:sz w:val="24"/>
          <w:szCs w:val="24"/>
        </w:rPr>
      </w:pPr>
      <w:r>
        <w:rPr>
          <w:rFonts w:hint="eastAsia" w:ascii="宋体" w:hAnsi="宋体" w:eastAsia="宋体" w:cs="宋体"/>
          <w:bCs/>
          <w:sz w:val="24"/>
          <w:szCs w:val="24"/>
        </w:rPr>
        <w:t>冲击放大器脉冲持续时间：1ms～0.2ms。</w:t>
      </w:r>
    </w:p>
    <w:p w14:paraId="50EA0F7B">
      <w:pPr>
        <w:numPr>
          <w:ilvl w:val="0"/>
          <w:numId w:val="11"/>
        </w:numPr>
        <w:spacing w:line="360" w:lineRule="auto"/>
        <w:ind w:left="839"/>
        <w:rPr>
          <w:rFonts w:ascii="宋体" w:hAnsi="宋体" w:eastAsia="宋体" w:cs="宋体"/>
          <w:bCs/>
          <w:sz w:val="24"/>
          <w:szCs w:val="24"/>
        </w:rPr>
      </w:pPr>
      <w:r>
        <w:rPr>
          <w:rFonts w:hint="eastAsia" w:ascii="宋体" w:hAnsi="宋体" w:eastAsia="宋体" w:cs="宋体"/>
          <w:bCs/>
          <w:sz w:val="24"/>
          <w:szCs w:val="24"/>
        </w:rPr>
        <w:t>冲击放大器冲击波形：半正弦。</w:t>
      </w:r>
    </w:p>
    <w:p w14:paraId="0499240A">
      <w:pPr>
        <w:numPr>
          <w:ilvl w:val="0"/>
          <w:numId w:val="11"/>
        </w:numPr>
        <w:spacing w:line="360" w:lineRule="auto"/>
        <w:ind w:left="839"/>
        <w:rPr>
          <w:rFonts w:ascii="宋体" w:hAnsi="宋体" w:eastAsia="宋体" w:cs="宋体"/>
          <w:bCs/>
          <w:sz w:val="24"/>
          <w:szCs w:val="24"/>
        </w:rPr>
      </w:pPr>
      <w:r>
        <w:rPr>
          <w:rFonts w:hint="eastAsia" w:ascii="宋体" w:hAnsi="宋体" w:eastAsia="宋体" w:cs="宋体"/>
          <w:bCs/>
          <w:sz w:val="24"/>
          <w:szCs w:val="24"/>
        </w:rPr>
        <w:t>冲击放大器最大加速度覆盖500～100000m/s</w:t>
      </w:r>
      <w:r>
        <w:rPr>
          <w:rFonts w:hint="eastAsia" w:ascii="宋体" w:hAnsi="宋体" w:eastAsia="宋体" w:cs="宋体"/>
          <w:bCs/>
          <w:sz w:val="24"/>
          <w:szCs w:val="24"/>
          <w:vertAlign w:val="superscript"/>
        </w:rPr>
        <w:t>2</w:t>
      </w:r>
      <w:r>
        <w:rPr>
          <w:rFonts w:hint="eastAsia" w:ascii="宋体" w:hAnsi="宋体" w:eastAsia="宋体" w:cs="宋体"/>
          <w:bCs/>
          <w:sz w:val="24"/>
          <w:szCs w:val="24"/>
        </w:rPr>
        <w:t>。</w:t>
      </w:r>
    </w:p>
    <w:p w14:paraId="760A7784">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2第三方检定计量：设备安装就位后，投标方需按原设计使用指标要求对设备进行检定计量，通过并出具检验或校准证书。计量检定执行标准（若有标准更新应执行其最新版本）：</w:t>
      </w:r>
      <w:r>
        <w:rPr>
          <w:rFonts w:ascii="宋体" w:hAnsi="宋体" w:eastAsia="宋体"/>
          <w:sz w:val="24"/>
          <w:szCs w:val="24"/>
        </w:rPr>
        <w:t xml:space="preserve">JJG </w:t>
      </w:r>
      <w:r>
        <w:rPr>
          <w:rFonts w:hint="eastAsia" w:ascii="宋体" w:hAnsi="宋体" w:eastAsia="宋体"/>
          <w:sz w:val="24"/>
          <w:szCs w:val="24"/>
        </w:rPr>
        <w:t>1174</w:t>
      </w:r>
      <w:r>
        <w:rPr>
          <w:rFonts w:ascii="宋体" w:hAnsi="宋体" w:eastAsia="宋体"/>
          <w:sz w:val="24"/>
          <w:szCs w:val="24"/>
        </w:rPr>
        <w:t>-20</w:t>
      </w:r>
      <w:r>
        <w:rPr>
          <w:rFonts w:hint="eastAsia" w:ascii="宋体" w:hAnsi="宋体" w:eastAsia="宋体"/>
          <w:sz w:val="24"/>
          <w:szCs w:val="24"/>
        </w:rPr>
        <w:t>21《冲击、碰撞试验台</w:t>
      </w:r>
      <w:r>
        <w:rPr>
          <w:rFonts w:ascii="宋体" w:hAnsi="宋体" w:eastAsia="宋体"/>
          <w:sz w:val="24"/>
          <w:szCs w:val="24"/>
        </w:rPr>
        <w:t>检定规程</w:t>
      </w:r>
      <w:r>
        <w:rPr>
          <w:rFonts w:hint="eastAsia" w:ascii="宋体" w:hAnsi="宋体" w:eastAsia="宋体"/>
          <w:sz w:val="24"/>
          <w:szCs w:val="24"/>
        </w:rPr>
        <w:t>》。</w:t>
      </w:r>
    </w:p>
    <w:p w14:paraId="027000B1">
      <w:pPr>
        <w:pStyle w:val="18"/>
        <w:outlineLvl w:val="3"/>
        <w:rPr>
          <w:rFonts w:eastAsia="宋体"/>
          <w:color w:val="000000"/>
          <w:sz w:val="24"/>
          <w:szCs w:val="24"/>
        </w:rPr>
      </w:pPr>
      <w:r>
        <w:rPr>
          <w:rFonts w:hint="eastAsia" w:eastAsia="宋体"/>
          <w:color w:val="000000"/>
          <w:sz w:val="24"/>
          <w:szCs w:val="24"/>
        </w:rPr>
        <w:t>3.4</w:t>
      </w:r>
      <w:r>
        <w:rPr>
          <w:rFonts w:hint="eastAsia" w:eastAsia="宋体"/>
          <w:sz w:val="24"/>
          <w:szCs w:val="24"/>
        </w:rPr>
        <w:t>电动振动试验系统</w:t>
      </w:r>
      <w:r>
        <w:rPr>
          <w:rFonts w:hint="eastAsia" w:eastAsia="宋体"/>
          <w:color w:val="000000"/>
          <w:sz w:val="24"/>
          <w:szCs w:val="24"/>
        </w:rPr>
        <w:t>（DC-6500/SV-1212）搬迁要求</w:t>
      </w:r>
    </w:p>
    <w:p w14:paraId="7DC94030">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4</w:t>
      </w:r>
      <w:r>
        <w:rPr>
          <w:rFonts w:ascii="宋体" w:hAnsi="宋体" w:eastAsia="宋体"/>
          <w:sz w:val="24"/>
          <w:szCs w:val="24"/>
        </w:rPr>
        <w:t xml:space="preserve">.1 </w:t>
      </w:r>
      <w:r>
        <w:rPr>
          <w:rFonts w:hint="eastAsia" w:ascii="宋体" w:hAnsi="宋体" w:eastAsia="宋体"/>
          <w:sz w:val="24"/>
          <w:szCs w:val="24"/>
        </w:rPr>
        <w:t>对设备用热交换器进行升级改造或更换，满足搬迁后目标场地外循环为冷冻水（7℃～1</w:t>
      </w:r>
      <w:r>
        <w:rPr>
          <w:rFonts w:ascii="宋体" w:hAnsi="宋体" w:eastAsia="宋体"/>
          <w:sz w:val="24"/>
          <w:szCs w:val="24"/>
        </w:rPr>
        <w:t>2</w:t>
      </w:r>
      <w:r>
        <w:rPr>
          <w:rFonts w:hint="eastAsia" w:ascii="宋体" w:hAnsi="宋体" w:eastAsia="宋体"/>
          <w:sz w:val="24"/>
          <w:szCs w:val="24"/>
        </w:rPr>
        <w:t>℃）的适配需求，具体要求如下：</w:t>
      </w:r>
    </w:p>
    <w:p w14:paraId="2CB06547">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1）将现有热交换器升级为智能化、控温式热交换器，确保设备在不同工况下能够自动调节温度，避免冷凝水的产生。</w:t>
      </w:r>
    </w:p>
    <w:p w14:paraId="062A27BE">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2）提升热交换器的能效，确保设备在</w:t>
      </w:r>
      <w:r>
        <w:rPr>
          <w:rFonts w:hint="eastAsia" w:ascii="宋体" w:hAnsi="宋体" w:eastAsia="宋体"/>
          <w:sz w:val="24"/>
          <w:szCs w:val="24"/>
        </w:rPr>
        <w:t>持续不间断</w:t>
      </w:r>
      <w:r>
        <w:rPr>
          <w:rFonts w:ascii="宋体" w:hAnsi="宋体" w:eastAsia="宋体"/>
          <w:sz w:val="24"/>
          <w:szCs w:val="24"/>
        </w:rPr>
        <w:t>运行中保持稳定的温度控制。</w:t>
      </w:r>
    </w:p>
    <w:p w14:paraId="1A435A6D">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3）改造后的热交换器应具备远程监控和故障诊断功能，便于维护和管理。</w:t>
      </w:r>
    </w:p>
    <w:p w14:paraId="24F0B621">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4）确保改造后的设备符合</w:t>
      </w:r>
      <w:r>
        <w:rPr>
          <w:rFonts w:hint="eastAsia" w:ascii="宋体" w:hAnsi="宋体" w:eastAsia="宋体"/>
          <w:sz w:val="24"/>
          <w:szCs w:val="24"/>
        </w:rPr>
        <w:t>振动系统使用的</w:t>
      </w:r>
      <w:r>
        <w:rPr>
          <w:rFonts w:ascii="宋体" w:hAnsi="宋体" w:eastAsia="宋体"/>
          <w:sz w:val="24"/>
          <w:szCs w:val="24"/>
        </w:rPr>
        <w:t>安全标准，消除因冷凝水导致的安全隐患。</w:t>
      </w:r>
    </w:p>
    <w:p w14:paraId="4187E21C">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5）温度控制精度：热交换器应具备高精度的温度控制能力，能够在设定温度范围内自动调节，误差不超过±1</w:t>
      </w:r>
      <w:r>
        <w:rPr>
          <w:rFonts w:hint="eastAsia" w:ascii="宋体" w:hAnsi="宋体" w:eastAsia="宋体"/>
          <w:sz w:val="24"/>
          <w:szCs w:val="24"/>
        </w:rPr>
        <w:t>℃</w:t>
      </w:r>
      <w:r>
        <w:rPr>
          <w:rFonts w:ascii="宋体" w:hAnsi="宋体" w:eastAsia="宋体"/>
          <w:sz w:val="24"/>
          <w:szCs w:val="24"/>
        </w:rPr>
        <w:t>。</w:t>
      </w:r>
    </w:p>
    <w:p w14:paraId="14FA2903">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6）智能化功能：热交换器应具备智能化控制系统，能够根据设备运行状态自动调节温度，并具备远程监控和故障诊断功能。</w:t>
      </w:r>
    </w:p>
    <w:p w14:paraId="228A27DC">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7</w:t>
      </w:r>
      <w:r>
        <w:rPr>
          <w:rFonts w:hint="eastAsia" w:ascii="宋体" w:hAnsi="宋体" w:eastAsia="宋体"/>
          <w:sz w:val="24"/>
          <w:szCs w:val="24"/>
        </w:rPr>
        <w:t>）</w:t>
      </w:r>
      <w:r>
        <w:rPr>
          <w:rFonts w:ascii="宋体" w:hAnsi="宋体" w:eastAsia="宋体"/>
          <w:sz w:val="24"/>
          <w:szCs w:val="24"/>
        </w:rPr>
        <w:t>材料要求：热交换器的材料应具备良好的耐腐蚀性和耐高温性能，确保在恶劣环境下长期稳定运行。</w:t>
      </w:r>
    </w:p>
    <w:p w14:paraId="2927D9C5">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8）改造后的热交换器应符合相关国际和国内安全标准，确保设备运行安全可靠。</w:t>
      </w:r>
    </w:p>
    <w:p w14:paraId="09F39822">
      <w:pPr>
        <w:spacing w:line="360" w:lineRule="auto"/>
        <w:rPr>
          <w:rFonts w:ascii="宋体" w:hAnsi="宋体" w:eastAsia="宋体"/>
          <w:sz w:val="24"/>
          <w:szCs w:val="24"/>
        </w:rPr>
      </w:pPr>
      <w:r>
        <w:rPr>
          <w:rFonts w:hint="eastAsia" w:ascii="宋体" w:hAnsi="宋体" w:eastAsia="宋体"/>
          <w:sz w:val="24"/>
          <w:szCs w:val="24"/>
        </w:rPr>
        <w:t>3.4.2</w:t>
      </w:r>
      <w:r>
        <w:rPr>
          <w:rFonts w:ascii="宋体" w:hAnsi="宋体" w:eastAsia="宋体"/>
          <w:sz w:val="24"/>
          <w:szCs w:val="24"/>
        </w:rPr>
        <w:t xml:space="preserve"> </w:t>
      </w:r>
      <w:r>
        <w:rPr>
          <w:rFonts w:hint="eastAsia" w:ascii="宋体" w:hAnsi="宋体" w:eastAsia="宋体"/>
          <w:sz w:val="24"/>
          <w:szCs w:val="24"/>
        </w:rPr>
        <w:t>功能及性能调试：搬迁就位后对设备进行性能调试，确保设备功能及性能指标正常，满足设备原功能性能指标要求。</w:t>
      </w:r>
    </w:p>
    <w:p w14:paraId="1260DDA8">
      <w:pPr>
        <w:spacing w:line="360" w:lineRule="auto"/>
        <w:rPr>
          <w:rFonts w:ascii="宋体" w:hAnsi="宋体" w:eastAsia="宋体"/>
          <w:sz w:val="24"/>
          <w:szCs w:val="24"/>
        </w:rPr>
      </w:pPr>
      <w:r>
        <w:rPr>
          <w:rFonts w:hint="eastAsia" w:ascii="宋体" w:hAnsi="宋体" w:eastAsia="宋体"/>
          <w:sz w:val="24"/>
          <w:szCs w:val="24"/>
        </w:rPr>
        <w:t>3.4.2.1保护功能：系统具有过位移保护电路、输出过电流保护电路、输出过电压保电路、过热保护电路、电网欠压保护、电网欠电流保护、电网缺相保护电路、励磁电源供电异常保护、模块温度保护、模块直通保护、时序保护、驱动电源保护、零信号输入保护。</w:t>
      </w:r>
    </w:p>
    <w:p w14:paraId="06AE5EF9">
      <w:pPr>
        <w:spacing w:line="360" w:lineRule="auto"/>
        <w:rPr>
          <w:rFonts w:ascii="宋体" w:hAnsi="宋体" w:eastAsia="宋体"/>
          <w:sz w:val="24"/>
          <w:szCs w:val="24"/>
        </w:rPr>
      </w:pPr>
      <w:r>
        <w:rPr>
          <w:rFonts w:hint="eastAsia" w:ascii="宋体" w:hAnsi="宋体" w:eastAsia="宋体"/>
          <w:sz w:val="24"/>
          <w:szCs w:val="24"/>
        </w:rPr>
        <w:t>3.4.2.2功能满足：正弦、共振搜索和驻留、随机、经典冲击；可出具Word/PDF试验报告。</w:t>
      </w:r>
    </w:p>
    <w:p w14:paraId="292443CF">
      <w:pPr>
        <w:pStyle w:val="2"/>
        <w:rPr>
          <w:rFonts w:hAnsi="宋体" w:eastAsia="宋体"/>
          <w:sz w:val="24"/>
          <w:szCs w:val="24"/>
        </w:rPr>
      </w:pPr>
      <w:r>
        <w:rPr>
          <w:rFonts w:hint="eastAsia" w:hAnsi="宋体" w:eastAsia="宋体"/>
          <w:sz w:val="24"/>
          <w:szCs w:val="24"/>
        </w:rPr>
        <w:t>3.4.2.3电动振动台性能参数要求：</w:t>
      </w:r>
    </w:p>
    <w:tbl>
      <w:tblPr>
        <w:tblStyle w:val="14"/>
        <w:tblW w:w="8961" w:type="dxa"/>
        <w:jc w:val="center"/>
        <w:tblLayout w:type="fixed"/>
        <w:tblCellMar>
          <w:top w:w="0" w:type="dxa"/>
          <w:left w:w="108" w:type="dxa"/>
          <w:bottom w:w="0" w:type="dxa"/>
          <w:right w:w="108" w:type="dxa"/>
        </w:tblCellMar>
      </w:tblPr>
      <w:tblGrid>
        <w:gridCol w:w="4392"/>
        <w:gridCol w:w="4569"/>
      </w:tblGrid>
      <w:tr w14:paraId="0D3BE688">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1C498C22">
            <w:pPr>
              <w:pStyle w:val="23"/>
              <w:spacing w:after="0" w:line="420" w:lineRule="atLeast"/>
              <w:ind w:firstLine="0" w:firstLineChars="0"/>
              <w:rPr>
                <w:rFonts w:ascii="宋体" w:hAnsi="宋体"/>
                <w:sz w:val="24"/>
              </w:rPr>
            </w:pPr>
            <w:r>
              <w:rPr>
                <w:rFonts w:hint="eastAsia" w:ascii="宋体" w:hAnsi="宋体"/>
                <w:sz w:val="24"/>
              </w:rPr>
              <w:t>额定正弦推力</w:t>
            </w:r>
          </w:p>
        </w:tc>
        <w:tc>
          <w:tcPr>
            <w:tcW w:w="4569" w:type="dxa"/>
            <w:tcBorders>
              <w:top w:val="single" w:color="auto" w:sz="2" w:space="0"/>
              <w:left w:val="single" w:color="auto" w:sz="2" w:space="0"/>
              <w:bottom w:val="single" w:color="auto" w:sz="2" w:space="0"/>
              <w:right w:val="single" w:color="auto" w:sz="2" w:space="0"/>
            </w:tcBorders>
            <w:vAlign w:val="center"/>
          </w:tcPr>
          <w:p w14:paraId="4C91B790">
            <w:pPr>
              <w:pStyle w:val="12"/>
              <w:spacing w:after="0" w:line="420" w:lineRule="atLeast"/>
              <w:ind w:firstLine="0" w:firstLineChars="0"/>
              <w:rPr>
                <w:rFonts w:ascii="宋体" w:hAnsi="宋体" w:eastAsia="宋体"/>
                <w:sz w:val="24"/>
                <w:szCs w:val="24"/>
              </w:rPr>
            </w:pPr>
            <w:r>
              <w:rPr>
                <w:rFonts w:ascii="宋体" w:hAnsi="宋体" w:eastAsia="宋体"/>
                <w:sz w:val="24"/>
                <w:szCs w:val="24"/>
              </w:rPr>
              <w:t>63.7</w:t>
            </w:r>
            <w:r>
              <w:rPr>
                <w:rFonts w:hint="eastAsia" w:ascii="宋体" w:hAnsi="宋体" w:eastAsia="宋体"/>
                <w:sz w:val="24"/>
                <w:szCs w:val="24"/>
              </w:rPr>
              <w:t>KN（</w:t>
            </w:r>
            <w:r>
              <w:rPr>
                <w:rFonts w:ascii="宋体" w:hAnsi="宋体" w:eastAsia="宋体"/>
                <w:sz w:val="24"/>
                <w:szCs w:val="24"/>
              </w:rPr>
              <w:t>6500kgf</w:t>
            </w:r>
            <w:r>
              <w:rPr>
                <w:rFonts w:hint="eastAsia" w:ascii="宋体" w:hAnsi="宋体" w:eastAsia="宋体"/>
                <w:sz w:val="24"/>
                <w:szCs w:val="24"/>
              </w:rPr>
              <w:t>）</w:t>
            </w:r>
          </w:p>
        </w:tc>
      </w:tr>
      <w:tr w14:paraId="72354A43">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4E07B35E">
            <w:pPr>
              <w:pStyle w:val="23"/>
              <w:spacing w:after="0" w:line="420" w:lineRule="atLeast"/>
              <w:ind w:firstLine="0" w:firstLineChars="0"/>
              <w:rPr>
                <w:rFonts w:ascii="宋体" w:hAnsi="宋体"/>
                <w:sz w:val="24"/>
              </w:rPr>
            </w:pPr>
            <w:r>
              <w:rPr>
                <w:rFonts w:hint="eastAsia" w:ascii="宋体" w:hAnsi="宋体"/>
                <w:sz w:val="24"/>
              </w:rPr>
              <w:t>额定随机推力</w:t>
            </w:r>
          </w:p>
        </w:tc>
        <w:tc>
          <w:tcPr>
            <w:tcW w:w="4569" w:type="dxa"/>
            <w:tcBorders>
              <w:top w:val="single" w:color="auto" w:sz="2" w:space="0"/>
              <w:left w:val="single" w:color="auto" w:sz="2" w:space="0"/>
              <w:bottom w:val="single" w:color="auto" w:sz="2" w:space="0"/>
              <w:right w:val="single" w:color="auto" w:sz="2" w:space="0"/>
            </w:tcBorders>
            <w:vAlign w:val="center"/>
          </w:tcPr>
          <w:p w14:paraId="1878ED53">
            <w:pPr>
              <w:pStyle w:val="12"/>
              <w:spacing w:after="0" w:line="420" w:lineRule="atLeast"/>
              <w:ind w:firstLine="0" w:firstLineChars="0"/>
              <w:rPr>
                <w:rFonts w:ascii="宋体" w:hAnsi="宋体" w:eastAsia="宋体"/>
                <w:sz w:val="24"/>
                <w:szCs w:val="24"/>
              </w:rPr>
            </w:pPr>
            <w:r>
              <w:rPr>
                <w:rFonts w:ascii="宋体" w:hAnsi="宋体" w:eastAsia="宋体"/>
                <w:sz w:val="24"/>
                <w:szCs w:val="24"/>
              </w:rPr>
              <w:t>63.7</w:t>
            </w:r>
            <w:r>
              <w:rPr>
                <w:rFonts w:hint="eastAsia" w:ascii="宋体" w:hAnsi="宋体" w:eastAsia="宋体"/>
                <w:sz w:val="24"/>
                <w:szCs w:val="24"/>
              </w:rPr>
              <w:t>KN（</w:t>
            </w:r>
            <w:r>
              <w:rPr>
                <w:rFonts w:ascii="宋体" w:hAnsi="宋体" w:eastAsia="宋体"/>
                <w:sz w:val="24"/>
                <w:szCs w:val="24"/>
              </w:rPr>
              <w:t>65</w:t>
            </w:r>
            <w:r>
              <w:rPr>
                <w:rFonts w:hint="eastAsia" w:ascii="宋体" w:hAnsi="宋体" w:eastAsia="宋体"/>
                <w:sz w:val="24"/>
                <w:szCs w:val="24"/>
              </w:rPr>
              <w:t>0</w:t>
            </w:r>
            <w:r>
              <w:rPr>
                <w:rFonts w:ascii="宋体" w:hAnsi="宋体" w:eastAsia="宋体"/>
                <w:sz w:val="24"/>
                <w:szCs w:val="24"/>
              </w:rPr>
              <w:t>0kgf</w:t>
            </w:r>
            <w:r>
              <w:rPr>
                <w:rFonts w:hint="eastAsia" w:ascii="宋体" w:hAnsi="宋体" w:eastAsia="宋体"/>
                <w:sz w:val="24"/>
                <w:szCs w:val="24"/>
              </w:rPr>
              <w:t>）</w:t>
            </w:r>
          </w:p>
        </w:tc>
      </w:tr>
      <w:tr w14:paraId="058937A7">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016EE6A1">
            <w:pPr>
              <w:pStyle w:val="23"/>
              <w:spacing w:after="0" w:line="420" w:lineRule="atLeast"/>
              <w:ind w:firstLine="0" w:firstLineChars="0"/>
              <w:rPr>
                <w:rFonts w:ascii="宋体" w:hAnsi="宋体"/>
                <w:sz w:val="24"/>
              </w:rPr>
            </w:pPr>
            <w:r>
              <w:rPr>
                <w:rFonts w:hint="eastAsia" w:ascii="宋体" w:hAnsi="宋体"/>
                <w:sz w:val="24"/>
              </w:rPr>
              <w:t>额定冲击推力</w:t>
            </w:r>
            <w:r>
              <w:rPr>
                <w:rFonts w:ascii="宋体" w:hAnsi="宋体"/>
                <w:sz w:val="24"/>
              </w:rPr>
              <w:t xml:space="preserve"> </w:t>
            </w:r>
          </w:p>
        </w:tc>
        <w:tc>
          <w:tcPr>
            <w:tcW w:w="4569" w:type="dxa"/>
            <w:tcBorders>
              <w:top w:val="single" w:color="auto" w:sz="2" w:space="0"/>
              <w:left w:val="single" w:color="auto" w:sz="2" w:space="0"/>
              <w:bottom w:val="single" w:color="auto" w:sz="2" w:space="0"/>
              <w:right w:val="single" w:color="auto" w:sz="2" w:space="0"/>
            </w:tcBorders>
            <w:vAlign w:val="center"/>
          </w:tcPr>
          <w:p w14:paraId="16924C63">
            <w:pPr>
              <w:pStyle w:val="12"/>
              <w:spacing w:after="0" w:line="420" w:lineRule="atLeast"/>
              <w:ind w:firstLine="0" w:firstLineChars="0"/>
              <w:rPr>
                <w:rFonts w:ascii="宋体" w:hAnsi="宋体" w:eastAsia="宋体"/>
                <w:sz w:val="24"/>
                <w:szCs w:val="24"/>
              </w:rPr>
            </w:pPr>
            <w:r>
              <w:rPr>
                <w:rFonts w:ascii="宋体" w:hAnsi="宋体" w:eastAsia="宋体"/>
                <w:sz w:val="24"/>
                <w:szCs w:val="24"/>
              </w:rPr>
              <w:t>127.4</w:t>
            </w:r>
            <w:r>
              <w:rPr>
                <w:rFonts w:hint="eastAsia" w:ascii="宋体" w:hAnsi="宋体" w:eastAsia="宋体"/>
                <w:sz w:val="24"/>
                <w:szCs w:val="24"/>
              </w:rPr>
              <w:t>KN（</w:t>
            </w:r>
            <w:r>
              <w:rPr>
                <w:rFonts w:ascii="宋体" w:hAnsi="宋体" w:eastAsia="宋体"/>
                <w:sz w:val="24"/>
                <w:szCs w:val="24"/>
              </w:rPr>
              <w:t>130</w:t>
            </w:r>
            <w:r>
              <w:rPr>
                <w:rFonts w:hint="eastAsia" w:ascii="宋体" w:hAnsi="宋体" w:eastAsia="宋体"/>
                <w:sz w:val="24"/>
                <w:szCs w:val="24"/>
              </w:rPr>
              <w:t>0</w:t>
            </w:r>
            <w:r>
              <w:rPr>
                <w:rFonts w:ascii="宋体" w:hAnsi="宋体" w:eastAsia="宋体"/>
                <w:sz w:val="24"/>
                <w:szCs w:val="24"/>
              </w:rPr>
              <w:t>0kgf</w:t>
            </w:r>
            <w:r>
              <w:rPr>
                <w:rFonts w:hint="eastAsia" w:ascii="宋体" w:hAnsi="宋体" w:eastAsia="宋体"/>
                <w:sz w:val="24"/>
                <w:szCs w:val="24"/>
              </w:rPr>
              <w:t>）</w:t>
            </w:r>
          </w:p>
        </w:tc>
      </w:tr>
      <w:tr w14:paraId="7FE6DE55">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7C28BDCB">
            <w:pPr>
              <w:pStyle w:val="23"/>
              <w:spacing w:after="0" w:line="420" w:lineRule="atLeast"/>
              <w:ind w:firstLine="0" w:firstLineChars="0"/>
              <w:rPr>
                <w:rFonts w:ascii="宋体" w:hAnsi="宋体"/>
                <w:sz w:val="24"/>
              </w:rPr>
            </w:pPr>
            <w:r>
              <w:rPr>
                <w:rFonts w:hint="eastAsia" w:ascii="宋体" w:hAnsi="宋体"/>
                <w:sz w:val="24"/>
              </w:rPr>
              <w:t>频率使用范围</w:t>
            </w:r>
          </w:p>
        </w:tc>
        <w:tc>
          <w:tcPr>
            <w:tcW w:w="4569" w:type="dxa"/>
            <w:tcBorders>
              <w:top w:val="single" w:color="auto" w:sz="2" w:space="0"/>
              <w:left w:val="single" w:color="auto" w:sz="2" w:space="0"/>
              <w:bottom w:val="single" w:color="auto" w:sz="2" w:space="0"/>
              <w:right w:val="single" w:color="auto" w:sz="2" w:space="0"/>
            </w:tcBorders>
            <w:vAlign w:val="center"/>
          </w:tcPr>
          <w:p w14:paraId="42061F2D">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2-2</w:t>
            </w:r>
            <w:r>
              <w:rPr>
                <w:rFonts w:ascii="宋体" w:hAnsi="宋体" w:eastAsia="宋体"/>
                <w:sz w:val="24"/>
                <w:szCs w:val="24"/>
              </w:rPr>
              <w:t>7</w:t>
            </w:r>
            <w:r>
              <w:rPr>
                <w:rFonts w:hint="eastAsia" w:ascii="宋体" w:hAnsi="宋体" w:eastAsia="宋体"/>
                <w:sz w:val="24"/>
                <w:szCs w:val="24"/>
              </w:rPr>
              <w:t>00Hz</w:t>
            </w:r>
          </w:p>
        </w:tc>
      </w:tr>
      <w:tr w14:paraId="24022C0E">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56EC4CAD">
            <w:pPr>
              <w:pStyle w:val="23"/>
              <w:spacing w:after="0" w:line="420" w:lineRule="atLeast"/>
              <w:ind w:firstLine="0" w:firstLineChars="0"/>
              <w:rPr>
                <w:rFonts w:ascii="宋体" w:hAnsi="宋体"/>
                <w:sz w:val="24"/>
              </w:rPr>
            </w:pPr>
            <w:r>
              <w:rPr>
                <w:rFonts w:hint="eastAsia" w:ascii="宋体" w:hAnsi="宋体"/>
                <w:sz w:val="24"/>
              </w:rPr>
              <w:t>一阶共振</w:t>
            </w:r>
            <w:r>
              <w:rPr>
                <w:rFonts w:ascii="宋体" w:hAnsi="宋体"/>
                <w:sz w:val="24"/>
              </w:rPr>
              <w:t>频率</w:t>
            </w:r>
          </w:p>
        </w:tc>
        <w:tc>
          <w:tcPr>
            <w:tcW w:w="4569" w:type="dxa"/>
            <w:tcBorders>
              <w:top w:val="single" w:color="auto" w:sz="2" w:space="0"/>
              <w:left w:val="single" w:color="auto" w:sz="2" w:space="0"/>
              <w:bottom w:val="single" w:color="auto" w:sz="2" w:space="0"/>
              <w:right w:val="single" w:color="auto" w:sz="2" w:space="0"/>
            </w:tcBorders>
            <w:vAlign w:val="center"/>
          </w:tcPr>
          <w:p w14:paraId="424674F8">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2400Hz±10%</w:t>
            </w:r>
          </w:p>
        </w:tc>
      </w:tr>
      <w:tr w14:paraId="0CCCF66D">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0260E663">
            <w:pPr>
              <w:pStyle w:val="23"/>
              <w:spacing w:after="0" w:line="420" w:lineRule="atLeast"/>
              <w:ind w:firstLine="0" w:firstLineChars="0"/>
              <w:rPr>
                <w:rFonts w:ascii="宋体" w:hAnsi="宋体"/>
                <w:sz w:val="24"/>
              </w:rPr>
            </w:pPr>
            <w:r>
              <w:rPr>
                <w:rFonts w:hint="eastAsia" w:ascii="宋体" w:hAnsi="宋体"/>
                <w:sz w:val="24"/>
              </w:rPr>
              <w:t>持续位移</w:t>
            </w:r>
          </w:p>
        </w:tc>
        <w:tc>
          <w:tcPr>
            <w:tcW w:w="4569" w:type="dxa"/>
            <w:tcBorders>
              <w:top w:val="single" w:color="auto" w:sz="2" w:space="0"/>
              <w:left w:val="single" w:color="auto" w:sz="2" w:space="0"/>
              <w:bottom w:val="single" w:color="auto" w:sz="2" w:space="0"/>
              <w:right w:val="single" w:color="auto" w:sz="2" w:space="0"/>
            </w:tcBorders>
            <w:vAlign w:val="center"/>
          </w:tcPr>
          <w:p w14:paraId="5A731A83">
            <w:pPr>
              <w:pStyle w:val="12"/>
              <w:spacing w:after="0" w:line="420" w:lineRule="atLeast"/>
              <w:ind w:firstLine="0" w:firstLineChars="0"/>
              <w:rPr>
                <w:rFonts w:ascii="宋体" w:hAnsi="宋体" w:eastAsia="宋体"/>
                <w:sz w:val="24"/>
                <w:szCs w:val="24"/>
              </w:rPr>
            </w:pPr>
            <w:r>
              <w:rPr>
                <w:rFonts w:ascii="宋体" w:hAnsi="宋体" w:eastAsia="宋体"/>
                <w:sz w:val="24"/>
                <w:szCs w:val="24"/>
              </w:rPr>
              <w:t>76</w:t>
            </w:r>
            <w:r>
              <w:rPr>
                <w:rFonts w:hint="eastAsia" w:ascii="宋体" w:hAnsi="宋体" w:eastAsia="宋体"/>
                <w:sz w:val="24"/>
                <w:szCs w:val="24"/>
              </w:rPr>
              <w:t>mm</w:t>
            </w:r>
          </w:p>
        </w:tc>
      </w:tr>
      <w:tr w14:paraId="538C6383">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2E166E1E">
            <w:pPr>
              <w:pStyle w:val="23"/>
              <w:spacing w:after="0" w:line="420" w:lineRule="atLeast"/>
              <w:ind w:firstLine="0" w:firstLineChars="0"/>
              <w:rPr>
                <w:rFonts w:ascii="宋体" w:hAnsi="宋体"/>
                <w:sz w:val="24"/>
              </w:rPr>
            </w:pPr>
            <w:r>
              <w:rPr>
                <w:rFonts w:hint="eastAsia" w:ascii="宋体" w:hAnsi="宋体"/>
                <w:sz w:val="24"/>
              </w:rPr>
              <w:t>最大速度</w:t>
            </w:r>
          </w:p>
        </w:tc>
        <w:tc>
          <w:tcPr>
            <w:tcW w:w="4569" w:type="dxa"/>
            <w:tcBorders>
              <w:top w:val="single" w:color="auto" w:sz="2" w:space="0"/>
              <w:left w:val="single" w:color="auto" w:sz="2" w:space="0"/>
              <w:bottom w:val="single" w:color="auto" w:sz="2" w:space="0"/>
              <w:right w:val="single" w:color="auto" w:sz="2" w:space="0"/>
            </w:tcBorders>
            <w:vAlign w:val="center"/>
          </w:tcPr>
          <w:p w14:paraId="2D8B496B">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.0</w:t>
            </w:r>
            <w:r>
              <w:rPr>
                <w:rFonts w:hint="eastAsia" w:ascii="宋体" w:hAnsi="宋体" w:eastAsia="宋体"/>
                <w:sz w:val="24"/>
                <w:szCs w:val="24"/>
              </w:rPr>
              <w:t>m/s</w:t>
            </w:r>
          </w:p>
        </w:tc>
      </w:tr>
      <w:tr w14:paraId="7341E6CC">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4BD28A08">
            <w:pPr>
              <w:pStyle w:val="23"/>
              <w:spacing w:after="0" w:line="420" w:lineRule="atLeast"/>
              <w:ind w:firstLine="0" w:firstLineChars="0"/>
              <w:rPr>
                <w:rFonts w:ascii="宋体" w:hAnsi="宋体"/>
                <w:sz w:val="24"/>
              </w:rPr>
            </w:pPr>
            <w:r>
              <w:rPr>
                <w:rFonts w:hint="eastAsia" w:ascii="宋体" w:hAnsi="宋体"/>
                <w:sz w:val="24"/>
              </w:rPr>
              <w:t>最大加速度</w:t>
            </w:r>
          </w:p>
        </w:tc>
        <w:tc>
          <w:tcPr>
            <w:tcW w:w="4569" w:type="dxa"/>
            <w:tcBorders>
              <w:top w:val="single" w:color="auto" w:sz="2" w:space="0"/>
              <w:left w:val="single" w:color="auto" w:sz="2" w:space="0"/>
              <w:bottom w:val="single" w:color="auto" w:sz="2" w:space="0"/>
              <w:right w:val="single" w:color="auto" w:sz="2" w:space="0"/>
            </w:tcBorders>
            <w:vAlign w:val="center"/>
          </w:tcPr>
          <w:p w14:paraId="67062EE5">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100g</w:t>
            </w:r>
          </w:p>
        </w:tc>
      </w:tr>
      <w:tr w14:paraId="606A231C">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4AE6610C">
            <w:pPr>
              <w:pStyle w:val="23"/>
              <w:spacing w:after="0" w:line="420" w:lineRule="atLeast"/>
              <w:ind w:firstLine="0" w:firstLineChars="0"/>
              <w:rPr>
                <w:rFonts w:ascii="宋体" w:hAnsi="宋体"/>
                <w:sz w:val="24"/>
              </w:rPr>
            </w:pPr>
            <w:r>
              <w:rPr>
                <w:rFonts w:hint="eastAsia" w:ascii="宋体" w:hAnsi="宋体"/>
                <w:sz w:val="24"/>
              </w:rPr>
              <w:t>最大载荷</w:t>
            </w:r>
          </w:p>
        </w:tc>
        <w:tc>
          <w:tcPr>
            <w:tcW w:w="4569" w:type="dxa"/>
            <w:tcBorders>
              <w:top w:val="single" w:color="auto" w:sz="2" w:space="0"/>
              <w:left w:val="single" w:color="auto" w:sz="2" w:space="0"/>
              <w:bottom w:val="single" w:color="auto" w:sz="2" w:space="0"/>
              <w:right w:val="single" w:color="auto" w:sz="2" w:space="0"/>
            </w:tcBorders>
            <w:vAlign w:val="center"/>
          </w:tcPr>
          <w:p w14:paraId="0325E90C">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0</w:t>
            </w:r>
            <w:r>
              <w:rPr>
                <w:rFonts w:hint="eastAsia" w:ascii="宋体" w:hAnsi="宋体" w:eastAsia="宋体"/>
                <w:sz w:val="24"/>
                <w:szCs w:val="24"/>
              </w:rPr>
              <w:t>00kg</w:t>
            </w:r>
          </w:p>
        </w:tc>
      </w:tr>
      <w:tr w14:paraId="4100676A">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62D1DA64">
            <w:pPr>
              <w:pStyle w:val="23"/>
              <w:spacing w:after="0" w:line="420" w:lineRule="atLeast"/>
              <w:ind w:firstLine="0" w:firstLineChars="0"/>
              <w:rPr>
                <w:rFonts w:ascii="宋体" w:hAnsi="宋体"/>
                <w:sz w:val="24"/>
              </w:rPr>
            </w:pPr>
            <w:r>
              <w:rPr>
                <w:rFonts w:hint="eastAsia" w:ascii="宋体" w:hAnsi="宋体"/>
                <w:sz w:val="24"/>
              </w:rPr>
              <w:t>容许偏心力矩</w:t>
            </w:r>
          </w:p>
        </w:tc>
        <w:tc>
          <w:tcPr>
            <w:tcW w:w="4569" w:type="dxa"/>
            <w:tcBorders>
              <w:top w:val="single" w:color="auto" w:sz="2" w:space="0"/>
              <w:left w:val="single" w:color="auto" w:sz="2" w:space="0"/>
              <w:bottom w:val="single" w:color="auto" w:sz="2" w:space="0"/>
              <w:right w:val="single" w:color="auto" w:sz="2" w:space="0"/>
            </w:tcBorders>
            <w:vAlign w:val="center"/>
          </w:tcPr>
          <w:p w14:paraId="27B40A6B">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49</w:t>
            </w:r>
            <w:r>
              <w:rPr>
                <w:rFonts w:hint="eastAsia" w:ascii="宋体" w:hAnsi="宋体" w:eastAsia="宋体"/>
                <w:sz w:val="24"/>
                <w:szCs w:val="24"/>
              </w:rPr>
              <w:t>00Nm</w:t>
            </w:r>
          </w:p>
        </w:tc>
      </w:tr>
      <w:tr w14:paraId="635183DF">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478C1E5B">
            <w:pPr>
              <w:pStyle w:val="23"/>
              <w:spacing w:after="0" w:line="420" w:lineRule="atLeast"/>
              <w:ind w:firstLine="0" w:firstLineChars="0"/>
              <w:rPr>
                <w:rFonts w:ascii="宋体" w:hAnsi="宋体"/>
                <w:sz w:val="24"/>
              </w:rPr>
            </w:pPr>
            <w:r>
              <w:rPr>
                <w:rFonts w:hint="eastAsia" w:ascii="宋体" w:hAnsi="宋体"/>
                <w:sz w:val="24"/>
              </w:rPr>
              <w:t>轴向隔振频率</w:t>
            </w:r>
            <w:r>
              <w:rPr>
                <w:rFonts w:ascii="宋体" w:hAnsi="宋体"/>
                <w:sz w:val="24"/>
              </w:rPr>
              <w:t xml:space="preserve"> </w:t>
            </w:r>
          </w:p>
        </w:tc>
        <w:tc>
          <w:tcPr>
            <w:tcW w:w="4569" w:type="dxa"/>
            <w:tcBorders>
              <w:top w:val="single" w:color="auto" w:sz="2" w:space="0"/>
              <w:left w:val="single" w:color="auto" w:sz="2" w:space="0"/>
              <w:bottom w:val="single" w:color="auto" w:sz="2" w:space="0"/>
              <w:right w:val="single" w:color="auto" w:sz="2" w:space="0"/>
            </w:tcBorders>
            <w:vAlign w:val="center"/>
          </w:tcPr>
          <w:p w14:paraId="65756285">
            <w:pPr>
              <w:pStyle w:val="12"/>
              <w:spacing w:after="0" w:line="420" w:lineRule="atLeast"/>
              <w:ind w:firstLine="0" w:firstLineChars="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2</w:t>
            </w:r>
            <w:r>
              <w:rPr>
                <w:rFonts w:ascii="宋体" w:hAnsi="宋体" w:eastAsia="宋体"/>
                <w:sz w:val="24"/>
                <w:szCs w:val="24"/>
              </w:rPr>
              <w:t>Hz</w:t>
            </w:r>
          </w:p>
        </w:tc>
      </w:tr>
      <w:tr w14:paraId="23BD81A7">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7189C12A">
            <w:pPr>
              <w:pStyle w:val="23"/>
              <w:spacing w:after="0" w:line="420" w:lineRule="atLeast"/>
              <w:ind w:firstLine="0" w:firstLineChars="0"/>
              <w:rPr>
                <w:rFonts w:ascii="宋体" w:hAnsi="宋体"/>
                <w:sz w:val="24"/>
              </w:rPr>
            </w:pPr>
            <w:r>
              <w:rPr>
                <w:rFonts w:hint="eastAsia" w:ascii="宋体" w:hAnsi="宋体"/>
                <w:sz w:val="24"/>
              </w:rPr>
              <w:t>水平滑台上限工作频率</w:t>
            </w:r>
          </w:p>
        </w:tc>
        <w:tc>
          <w:tcPr>
            <w:tcW w:w="4569" w:type="dxa"/>
            <w:tcBorders>
              <w:top w:val="single" w:color="auto" w:sz="2" w:space="0"/>
              <w:left w:val="single" w:color="auto" w:sz="2" w:space="0"/>
              <w:bottom w:val="single" w:color="auto" w:sz="2" w:space="0"/>
              <w:right w:val="single" w:color="auto" w:sz="2" w:space="0"/>
            </w:tcBorders>
            <w:vAlign w:val="center"/>
          </w:tcPr>
          <w:p w14:paraId="4CC45A00">
            <w:pPr>
              <w:pStyle w:val="12"/>
              <w:spacing w:after="0" w:line="420" w:lineRule="atLeast"/>
              <w:ind w:firstLine="0" w:firstLineChars="0"/>
              <w:rPr>
                <w:rFonts w:ascii="宋体" w:hAnsi="宋体" w:eastAsia="宋体"/>
                <w:sz w:val="24"/>
                <w:szCs w:val="24"/>
              </w:rPr>
            </w:pPr>
            <w:r>
              <w:rPr>
                <w:rFonts w:ascii="宋体" w:hAnsi="宋体" w:eastAsia="宋体"/>
                <w:sz w:val="24"/>
                <w:szCs w:val="24"/>
              </w:rPr>
              <w:t>2000</w:t>
            </w:r>
            <w:r>
              <w:rPr>
                <w:rFonts w:hint="eastAsia" w:ascii="宋体" w:hAnsi="宋体" w:eastAsia="宋体"/>
                <w:sz w:val="24"/>
                <w:szCs w:val="24"/>
              </w:rPr>
              <w:t>Hz随机；1250Hz正弦</w:t>
            </w:r>
          </w:p>
        </w:tc>
      </w:tr>
      <w:tr w14:paraId="220428B4">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2B2FBE3E">
            <w:pPr>
              <w:pStyle w:val="23"/>
              <w:spacing w:after="0" w:line="420" w:lineRule="atLeast"/>
              <w:ind w:firstLine="0" w:firstLineChars="0"/>
              <w:rPr>
                <w:rFonts w:ascii="宋体" w:hAnsi="宋体"/>
                <w:sz w:val="24"/>
              </w:rPr>
            </w:pPr>
            <w:r>
              <w:rPr>
                <w:rFonts w:hint="eastAsia" w:ascii="宋体" w:hAnsi="宋体"/>
                <w:sz w:val="24"/>
              </w:rPr>
              <w:t>水平滑台台面承载</w:t>
            </w:r>
          </w:p>
        </w:tc>
        <w:tc>
          <w:tcPr>
            <w:tcW w:w="4569" w:type="dxa"/>
            <w:tcBorders>
              <w:top w:val="single" w:color="auto" w:sz="2" w:space="0"/>
              <w:left w:val="single" w:color="auto" w:sz="2" w:space="0"/>
              <w:bottom w:val="single" w:color="auto" w:sz="2" w:space="0"/>
              <w:right w:val="single" w:color="auto" w:sz="2" w:space="0"/>
            </w:tcBorders>
            <w:vAlign w:val="center"/>
          </w:tcPr>
          <w:p w14:paraId="61A214C8">
            <w:pPr>
              <w:pStyle w:val="12"/>
              <w:spacing w:after="0" w:line="420" w:lineRule="atLeast"/>
              <w:ind w:firstLine="0" w:firstLineChars="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00kg</w:t>
            </w:r>
          </w:p>
        </w:tc>
      </w:tr>
      <w:tr w14:paraId="5FE18946">
        <w:tblPrEx>
          <w:tblCellMar>
            <w:top w:w="0" w:type="dxa"/>
            <w:left w:w="108" w:type="dxa"/>
            <w:bottom w:w="0" w:type="dxa"/>
            <w:right w:w="108" w:type="dxa"/>
          </w:tblCellMar>
        </w:tblPrEx>
        <w:trPr>
          <w:trHeight w:val="397" w:hRule="atLeast"/>
          <w:jc w:val="center"/>
        </w:trPr>
        <w:tc>
          <w:tcPr>
            <w:tcW w:w="4392" w:type="dxa"/>
            <w:tcBorders>
              <w:top w:val="single" w:color="auto" w:sz="2" w:space="0"/>
              <w:left w:val="single" w:color="auto" w:sz="2" w:space="0"/>
              <w:bottom w:val="single" w:color="auto" w:sz="2" w:space="0"/>
              <w:right w:val="single" w:color="auto" w:sz="2" w:space="0"/>
            </w:tcBorders>
            <w:vAlign w:val="center"/>
          </w:tcPr>
          <w:p w14:paraId="418F6273">
            <w:pPr>
              <w:pStyle w:val="23"/>
              <w:spacing w:after="0" w:line="420" w:lineRule="atLeast"/>
              <w:ind w:firstLine="0" w:firstLineChars="0"/>
              <w:rPr>
                <w:rFonts w:ascii="宋体" w:hAnsi="宋体"/>
                <w:sz w:val="24"/>
              </w:rPr>
            </w:pPr>
            <w:r>
              <w:rPr>
                <w:rFonts w:hint="eastAsia" w:ascii="宋体" w:hAnsi="宋体"/>
                <w:sz w:val="24"/>
              </w:rPr>
              <w:t>垂直附加台面上限工作频率</w:t>
            </w:r>
          </w:p>
        </w:tc>
        <w:tc>
          <w:tcPr>
            <w:tcW w:w="4569" w:type="dxa"/>
            <w:tcBorders>
              <w:top w:val="single" w:color="auto" w:sz="2" w:space="0"/>
              <w:left w:val="single" w:color="auto" w:sz="2" w:space="0"/>
              <w:bottom w:val="single" w:color="auto" w:sz="2" w:space="0"/>
              <w:right w:val="single" w:color="auto" w:sz="2" w:space="0"/>
            </w:tcBorders>
            <w:vAlign w:val="center"/>
          </w:tcPr>
          <w:p w14:paraId="34C0B4B6">
            <w:pPr>
              <w:pStyle w:val="12"/>
              <w:spacing w:after="0" w:line="420" w:lineRule="atLeast"/>
              <w:ind w:firstLine="0" w:firstLineChars="0"/>
              <w:rPr>
                <w:rFonts w:ascii="宋体" w:hAnsi="宋体" w:eastAsia="宋体"/>
                <w:sz w:val="24"/>
                <w:szCs w:val="24"/>
              </w:rPr>
            </w:pPr>
            <w:r>
              <w:rPr>
                <w:rFonts w:ascii="宋体" w:hAnsi="宋体" w:eastAsia="宋体"/>
                <w:sz w:val="24"/>
                <w:szCs w:val="24"/>
              </w:rPr>
              <w:t>2000</w:t>
            </w:r>
            <w:r>
              <w:rPr>
                <w:rFonts w:hint="eastAsia" w:ascii="宋体" w:hAnsi="宋体" w:eastAsia="宋体"/>
                <w:sz w:val="24"/>
                <w:szCs w:val="24"/>
              </w:rPr>
              <w:t>Hz随机</w:t>
            </w:r>
          </w:p>
        </w:tc>
      </w:tr>
    </w:tbl>
    <w:p w14:paraId="557298C9">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4</w:t>
      </w:r>
      <w:r>
        <w:rPr>
          <w:rFonts w:ascii="宋体" w:hAnsi="宋体" w:eastAsia="宋体"/>
          <w:sz w:val="24"/>
          <w:szCs w:val="24"/>
        </w:rPr>
        <w:t>.</w:t>
      </w:r>
      <w:r>
        <w:rPr>
          <w:rFonts w:hint="eastAsia" w:ascii="宋体" w:hAnsi="宋体" w:eastAsia="宋体"/>
          <w:sz w:val="24"/>
          <w:szCs w:val="24"/>
        </w:rPr>
        <w:t>3第三方检定计量：设备安装就位后，投标方需按原设计使用指标要求对设备进行检定计量，通过并出具检验或校准证书。计量检定执行标准（若有标准更新应执行其最新版本）：</w:t>
      </w:r>
      <w:r>
        <w:rPr>
          <w:rFonts w:ascii="宋体" w:hAnsi="宋体" w:eastAsia="宋体"/>
          <w:sz w:val="24"/>
          <w:szCs w:val="24"/>
        </w:rPr>
        <w:t>JJG 948-2018</w:t>
      </w:r>
      <w:r>
        <w:rPr>
          <w:rFonts w:hint="eastAsia" w:ascii="宋体" w:hAnsi="宋体" w:eastAsia="宋体"/>
          <w:sz w:val="24"/>
          <w:szCs w:val="24"/>
        </w:rPr>
        <w:t>《</w:t>
      </w:r>
      <w:r>
        <w:rPr>
          <w:rFonts w:ascii="宋体" w:hAnsi="宋体" w:eastAsia="宋体"/>
          <w:sz w:val="24"/>
          <w:szCs w:val="24"/>
        </w:rPr>
        <w:t>电动振动试验系统检定规程</w:t>
      </w:r>
      <w:r>
        <w:rPr>
          <w:rFonts w:hint="eastAsia" w:ascii="宋体" w:hAnsi="宋体" w:eastAsia="宋体"/>
          <w:sz w:val="24"/>
          <w:szCs w:val="24"/>
        </w:rPr>
        <w:t>》、</w:t>
      </w:r>
      <w:r>
        <w:rPr>
          <w:rFonts w:ascii="宋体" w:hAnsi="宋体" w:eastAsia="宋体"/>
          <w:sz w:val="24"/>
          <w:szCs w:val="24"/>
        </w:rPr>
        <w:t xml:space="preserve">JJG 1000-2005 </w:t>
      </w:r>
      <w:r>
        <w:rPr>
          <w:rFonts w:hint="eastAsia" w:ascii="宋体" w:hAnsi="宋体" w:eastAsia="宋体"/>
          <w:sz w:val="24"/>
          <w:szCs w:val="24"/>
        </w:rPr>
        <w:t>《</w:t>
      </w:r>
      <w:r>
        <w:rPr>
          <w:rFonts w:ascii="宋体" w:hAnsi="宋体" w:eastAsia="宋体"/>
          <w:sz w:val="24"/>
          <w:szCs w:val="24"/>
        </w:rPr>
        <w:t>电动水平振动试验台检定规程</w:t>
      </w:r>
      <w:r>
        <w:rPr>
          <w:rFonts w:hint="eastAsia" w:ascii="宋体" w:hAnsi="宋体" w:eastAsia="宋体"/>
          <w:sz w:val="24"/>
          <w:szCs w:val="24"/>
        </w:rPr>
        <w:t>》。</w:t>
      </w:r>
    </w:p>
    <w:p w14:paraId="6D338833">
      <w:pPr>
        <w:pStyle w:val="18"/>
        <w:outlineLvl w:val="3"/>
        <w:rPr>
          <w:rFonts w:eastAsia="宋体"/>
          <w:color w:val="000000"/>
          <w:sz w:val="24"/>
          <w:szCs w:val="24"/>
        </w:rPr>
      </w:pPr>
      <w:r>
        <w:rPr>
          <w:rFonts w:hint="eastAsia" w:eastAsia="宋体"/>
          <w:color w:val="000000"/>
          <w:sz w:val="24"/>
          <w:szCs w:val="24"/>
        </w:rPr>
        <w:t>3.5</w:t>
      </w:r>
      <w:r>
        <w:rPr>
          <w:rFonts w:hint="eastAsia" w:eastAsia="宋体"/>
          <w:sz w:val="24"/>
          <w:szCs w:val="24"/>
        </w:rPr>
        <w:t>振动试验台</w:t>
      </w:r>
      <w:r>
        <w:rPr>
          <w:rFonts w:hint="eastAsia" w:eastAsia="宋体"/>
          <w:color w:val="000000"/>
          <w:sz w:val="24"/>
          <w:szCs w:val="24"/>
        </w:rPr>
        <w:t>（DC-12000/SV-1215）搬迁要求</w:t>
      </w:r>
    </w:p>
    <w:p w14:paraId="6CFCFDE4">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5</w:t>
      </w:r>
      <w:r>
        <w:rPr>
          <w:rFonts w:ascii="宋体" w:hAnsi="宋体" w:eastAsia="宋体"/>
          <w:sz w:val="24"/>
          <w:szCs w:val="24"/>
        </w:rPr>
        <w:t xml:space="preserve">.1 </w:t>
      </w:r>
      <w:r>
        <w:rPr>
          <w:rFonts w:hint="eastAsia" w:ascii="宋体" w:hAnsi="宋体" w:eastAsia="宋体"/>
          <w:sz w:val="24"/>
          <w:szCs w:val="24"/>
        </w:rPr>
        <w:t>对设备用热交换器进行升级改造或更换，满足搬迁后目标场地外循环为冷冻水（7℃～1</w:t>
      </w:r>
      <w:r>
        <w:rPr>
          <w:rFonts w:ascii="宋体" w:hAnsi="宋体" w:eastAsia="宋体"/>
          <w:sz w:val="24"/>
          <w:szCs w:val="24"/>
        </w:rPr>
        <w:t>2</w:t>
      </w:r>
      <w:r>
        <w:rPr>
          <w:rFonts w:hint="eastAsia" w:ascii="宋体" w:hAnsi="宋体" w:eastAsia="宋体"/>
          <w:sz w:val="24"/>
          <w:szCs w:val="24"/>
        </w:rPr>
        <w:t>℃）的适配需求，具体要求如下：</w:t>
      </w:r>
    </w:p>
    <w:p w14:paraId="40A50D4A">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1）将现有热交换器升级为智能化、控温式热交换器，确保设备在不同工况下能够自动调节温度，避免冷凝水的产生。</w:t>
      </w:r>
    </w:p>
    <w:p w14:paraId="16FB944C">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2）提升热交换器的能效，确保设备在</w:t>
      </w:r>
      <w:r>
        <w:rPr>
          <w:rFonts w:hint="eastAsia" w:ascii="宋体" w:hAnsi="宋体" w:eastAsia="宋体"/>
          <w:sz w:val="24"/>
          <w:szCs w:val="24"/>
        </w:rPr>
        <w:t>持续不间断</w:t>
      </w:r>
      <w:r>
        <w:rPr>
          <w:rFonts w:ascii="宋体" w:hAnsi="宋体" w:eastAsia="宋体"/>
          <w:sz w:val="24"/>
          <w:szCs w:val="24"/>
        </w:rPr>
        <w:t>运行中保持稳定的温度控制。</w:t>
      </w:r>
    </w:p>
    <w:p w14:paraId="4C74D4DE">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3）改造后的热交换器应具备远程监控和故障诊断功能，便于维护和管理。</w:t>
      </w:r>
    </w:p>
    <w:p w14:paraId="39171766">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4）确保改造后的设备符合</w:t>
      </w:r>
      <w:r>
        <w:rPr>
          <w:rFonts w:hint="eastAsia" w:ascii="宋体" w:hAnsi="宋体" w:eastAsia="宋体"/>
          <w:sz w:val="24"/>
          <w:szCs w:val="24"/>
        </w:rPr>
        <w:t>振动系统使用的</w:t>
      </w:r>
      <w:r>
        <w:rPr>
          <w:rFonts w:ascii="宋体" w:hAnsi="宋体" w:eastAsia="宋体"/>
          <w:sz w:val="24"/>
          <w:szCs w:val="24"/>
        </w:rPr>
        <w:t>安全标准，消除因冷凝水导致的安全隐患。</w:t>
      </w:r>
    </w:p>
    <w:p w14:paraId="45E97A39">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5）温度控制精度：热交换器应具备高精度的温度控制能力，能够在设定温度范围内自动调节，误差不超过±1</w:t>
      </w:r>
      <w:r>
        <w:rPr>
          <w:rFonts w:hint="eastAsia" w:ascii="宋体" w:hAnsi="宋体" w:eastAsia="宋体"/>
          <w:sz w:val="24"/>
          <w:szCs w:val="24"/>
        </w:rPr>
        <w:t>℃</w:t>
      </w:r>
      <w:r>
        <w:rPr>
          <w:rFonts w:ascii="宋体" w:hAnsi="宋体" w:eastAsia="宋体"/>
          <w:sz w:val="24"/>
          <w:szCs w:val="24"/>
        </w:rPr>
        <w:t>。</w:t>
      </w:r>
    </w:p>
    <w:p w14:paraId="2902B234">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6）智能化功能：热交换器应具备智能化控制系统，能够根据设备运行状态自动调节温度，并具备远程监控和故障诊断功能。</w:t>
      </w:r>
    </w:p>
    <w:p w14:paraId="7C3B3F22">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7）材料要求：热交换器的材料应具备良好的耐腐蚀性和耐高温性能，确保在恶劣环境下长期稳定运行。</w:t>
      </w:r>
    </w:p>
    <w:p w14:paraId="3A22873E">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8）改造后的热交换器应符合相关国际和国内安全标准，确保设备运行安全可靠。</w:t>
      </w:r>
    </w:p>
    <w:p w14:paraId="41FDE6BE">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5</w:t>
      </w:r>
      <w:r>
        <w:rPr>
          <w:rFonts w:ascii="宋体" w:hAnsi="宋体" w:eastAsia="宋体"/>
          <w:sz w:val="24"/>
          <w:szCs w:val="24"/>
        </w:rPr>
        <w:t>.</w:t>
      </w:r>
      <w:r>
        <w:rPr>
          <w:rFonts w:hint="eastAsia" w:ascii="宋体" w:hAnsi="宋体" w:eastAsia="宋体"/>
          <w:sz w:val="24"/>
          <w:szCs w:val="24"/>
        </w:rPr>
        <w:t>2</w:t>
      </w:r>
      <w:r>
        <w:rPr>
          <w:rFonts w:ascii="宋体" w:hAnsi="宋体" w:eastAsia="宋体"/>
          <w:sz w:val="24"/>
          <w:szCs w:val="24"/>
        </w:rPr>
        <w:t xml:space="preserve"> </w:t>
      </w:r>
      <w:r>
        <w:rPr>
          <w:rFonts w:hint="eastAsia" w:ascii="宋体" w:hAnsi="宋体" w:eastAsia="宋体"/>
          <w:sz w:val="24"/>
          <w:szCs w:val="24"/>
        </w:rPr>
        <w:t>功能及性能调试：搬迁就位后对设备进行性能调试，确保设备功能及性能指标正常，满足设备原功能性能指标要求。</w:t>
      </w:r>
    </w:p>
    <w:p w14:paraId="75A750EF">
      <w:pPr>
        <w:spacing w:line="360" w:lineRule="auto"/>
        <w:rPr>
          <w:rFonts w:ascii="宋体" w:hAnsi="宋体" w:eastAsia="宋体"/>
          <w:sz w:val="24"/>
          <w:szCs w:val="24"/>
        </w:rPr>
      </w:pPr>
      <w:r>
        <w:rPr>
          <w:rFonts w:hint="eastAsia" w:ascii="宋体" w:hAnsi="宋体" w:eastAsia="宋体"/>
          <w:sz w:val="24"/>
          <w:szCs w:val="24"/>
        </w:rPr>
        <w:t>3.5.2.1功能满足：振动系统振动功能满足正弦、共振搜索和驻留、随机、经典冲击、路谱仿真（时域数据回放）；模拟燃烧器具备与振动台结合使用进行高低温振荡的试验环境模拟。</w:t>
      </w:r>
    </w:p>
    <w:p w14:paraId="07F0F321">
      <w:pPr>
        <w:spacing w:line="360" w:lineRule="auto"/>
        <w:rPr>
          <w:rFonts w:ascii="宋体" w:hAnsi="宋体" w:eastAsia="宋体"/>
          <w:sz w:val="24"/>
          <w:szCs w:val="24"/>
        </w:rPr>
      </w:pPr>
      <w:r>
        <w:rPr>
          <w:rFonts w:hint="eastAsia" w:ascii="宋体" w:hAnsi="宋体" w:eastAsia="宋体"/>
          <w:sz w:val="24"/>
          <w:szCs w:val="24"/>
        </w:rPr>
        <w:t>3.5.2.2保护功能：振动台拥有过电压保护、过电流保护、过位移保护、过热保护、热继电器电源过流保护、高压过压欠压缺相保护、保险丝烧断保护、零信号启动保护、逻辑故障保护。</w:t>
      </w:r>
    </w:p>
    <w:p w14:paraId="2ED8C947">
      <w:pPr>
        <w:pStyle w:val="2"/>
        <w:rPr>
          <w:rFonts w:hAnsi="宋体" w:eastAsia="宋体"/>
          <w:sz w:val="24"/>
          <w:szCs w:val="24"/>
        </w:rPr>
      </w:pPr>
      <w:r>
        <w:rPr>
          <w:rFonts w:hint="eastAsia" w:hAnsi="宋体" w:eastAsia="宋体"/>
          <w:sz w:val="24"/>
          <w:szCs w:val="24"/>
        </w:rPr>
        <w:t>3.5.2.3模拟燃烧器性能参数要求：</w:t>
      </w:r>
    </w:p>
    <w:tbl>
      <w:tblPr>
        <w:tblStyle w:val="14"/>
        <w:tblW w:w="8961" w:type="dxa"/>
        <w:jc w:val="center"/>
        <w:tblLayout w:type="fixed"/>
        <w:tblCellMar>
          <w:top w:w="0" w:type="dxa"/>
          <w:left w:w="108" w:type="dxa"/>
          <w:bottom w:w="0" w:type="dxa"/>
          <w:right w:w="108" w:type="dxa"/>
        </w:tblCellMar>
      </w:tblPr>
      <w:tblGrid>
        <w:gridCol w:w="3399"/>
        <w:gridCol w:w="5562"/>
      </w:tblGrid>
      <w:tr w14:paraId="44099C3E">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4DAE645C">
            <w:pPr>
              <w:pStyle w:val="23"/>
              <w:spacing w:after="0" w:line="420" w:lineRule="atLeast"/>
              <w:ind w:firstLine="0" w:firstLineChars="0"/>
              <w:rPr>
                <w:rFonts w:ascii="宋体" w:hAnsi="宋体"/>
                <w:sz w:val="24"/>
              </w:rPr>
            </w:pPr>
            <w:r>
              <w:rPr>
                <w:rFonts w:hint="eastAsia" w:ascii="宋体" w:hAnsi="宋体"/>
                <w:sz w:val="24"/>
              </w:rPr>
              <w:t>最高温度</w:t>
            </w:r>
          </w:p>
        </w:tc>
        <w:tc>
          <w:tcPr>
            <w:tcW w:w="5562" w:type="dxa"/>
            <w:tcBorders>
              <w:top w:val="single" w:color="auto" w:sz="2" w:space="0"/>
              <w:left w:val="single" w:color="auto" w:sz="2" w:space="0"/>
              <w:bottom w:val="single" w:color="auto" w:sz="2" w:space="0"/>
              <w:right w:val="single" w:color="auto" w:sz="2" w:space="0"/>
            </w:tcBorders>
            <w:vAlign w:val="center"/>
          </w:tcPr>
          <w:p w14:paraId="364D06C6">
            <w:pPr>
              <w:pStyle w:val="12"/>
              <w:spacing w:after="0" w:line="420" w:lineRule="atLeast"/>
              <w:ind w:firstLine="0" w:firstLineChars="0"/>
              <w:rPr>
                <w:rFonts w:ascii="宋体" w:hAnsi="宋体" w:eastAsia="宋体"/>
                <w:sz w:val="24"/>
                <w:szCs w:val="24"/>
              </w:rPr>
            </w:pPr>
            <w:r>
              <w:rPr>
                <w:rFonts w:ascii="宋体" w:hAnsi="宋体" w:eastAsia="宋体"/>
                <w:sz w:val="24"/>
                <w:szCs w:val="24"/>
              </w:rPr>
              <w:t>850</w:t>
            </w:r>
            <w:r>
              <w:rPr>
                <w:rFonts w:hint="eastAsia" w:ascii="宋体" w:hAnsi="宋体" w:eastAsia="宋体"/>
                <w:sz w:val="24"/>
                <w:szCs w:val="24"/>
              </w:rPr>
              <w:t>℃</w:t>
            </w:r>
          </w:p>
        </w:tc>
      </w:tr>
      <w:tr w14:paraId="1A9446C8">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3FBBC6D9">
            <w:pPr>
              <w:pStyle w:val="23"/>
              <w:spacing w:after="0" w:line="420" w:lineRule="atLeast"/>
              <w:ind w:firstLine="0" w:firstLineChars="0"/>
              <w:rPr>
                <w:rFonts w:ascii="宋体" w:hAnsi="宋体"/>
                <w:sz w:val="24"/>
              </w:rPr>
            </w:pPr>
            <w:r>
              <w:rPr>
                <w:rFonts w:hint="eastAsia" w:ascii="宋体" w:hAnsi="宋体"/>
                <w:sz w:val="24"/>
              </w:rPr>
              <w:t>温度控制精度</w:t>
            </w:r>
          </w:p>
        </w:tc>
        <w:tc>
          <w:tcPr>
            <w:tcW w:w="5562" w:type="dxa"/>
            <w:tcBorders>
              <w:top w:val="single" w:color="auto" w:sz="2" w:space="0"/>
              <w:left w:val="single" w:color="auto" w:sz="2" w:space="0"/>
              <w:bottom w:val="single" w:color="auto" w:sz="2" w:space="0"/>
              <w:right w:val="single" w:color="auto" w:sz="2" w:space="0"/>
            </w:tcBorders>
            <w:vAlign w:val="center"/>
          </w:tcPr>
          <w:p w14:paraId="21C841E2">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w:t>
            </w:r>
            <w:r>
              <w:rPr>
                <w:rFonts w:hint="eastAsia" w:ascii="宋体" w:hAnsi="宋体" w:eastAsia="宋体"/>
                <w:sz w:val="24"/>
                <w:szCs w:val="24"/>
              </w:rPr>
              <w:t>℃</w:t>
            </w:r>
          </w:p>
        </w:tc>
      </w:tr>
      <w:tr w14:paraId="1CBAF5FD">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456C2BAA">
            <w:pPr>
              <w:pStyle w:val="23"/>
              <w:spacing w:after="0" w:line="420" w:lineRule="atLeast"/>
              <w:ind w:firstLine="0" w:firstLineChars="0"/>
              <w:rPr>
                <w:rFonts w:ascii="宋体" w:hAnsi="宋体"/>
                <w:sz w:val="24"/>
              </w:rPr>
            </w:pPr>
            <w:r>
              <w:rPr>
                <w:rFonts w:hint="eastAsia" w:ascii="宋体" w:hAnsi="宋体"/>
                <w:sz w:val="24"/>
              </w:rPr>
              <w:t>流量范围</w:t>
            </w:r>
          </w:p>
        </w:tc>
        <w:tc>
          <w:tcPr>
            <w:tcW w:w="5562" w:type="dxa"/>
            <w:tcBorders>
              <w:top w:val="single" w:color="auto" w:sz="2" w:space="0"/>
              <w:left w:val="single" w:color="auto" w:sz="2" w:space="0"/>
              <w:bottom w:val="single" w:color="auto" w:sz="2" w:space="0"/>
              <w:right w:val="single" w:color="auto" w:sz="2" w:space="0"/>
            </w:tcBorders>
            <w:vAlign w:val="center"/>
          </w:tcPr>
          <w:p w14:paraId="61D3FDC2">
            <w:pPr>
              <w:pStyle w:val="12"/>
              <w:spacing w:after="0" w:line="420" w:lineRule="atLeast"/>
              <w:ind w:firstLine="0" w:firstLineChars="0"/>
              <w:rPr>
                <w:rFonts w:ascii="宋体" w:hAnsi="宋体" w:eastAsia="宋体"/>
                <w:sz w:val="24"/>
                <w:szCs w:val="24"/>
              </w:rPr>
            </w:pPr>
            <w:r>
              <w:rPr>
                <w:rFonts w:ascii="宋体" w:hAnsi="宋体" w:eastAsia="宋体"/>
                <w:sz w:val="24"/>
                <w:szCs w:val="24"/>
              </w:rPr>
              <w:t>600</w:t>
            </w:r>
            <w:r>
              <w:rPr>
                <w:rFonts w:hint="eastAsia" w:ascii="宋体" w:hAnsi="宋体" w:eastAsia="宋体"/>
                <w:sz w:val="24"/>
                <w:szCs w:val="24"/>
              </w:rPr>
              <w:t>-2</w:t>
            </w:r>
            <w:r>
              <w:rPr>
                <w:rFonts w:ascii="宋体" w:hAnsi="宋体" w:eastAsia="宋体"/>
                <w:sz w:val="24"/>
                <w:szCs w:val="24"/>
              </w:rPr>
              <w:t>2</w:t>
            </w:r>
            <w:r>
              <w:rPr>
                <w:rFonts w:hint="eastAsia" w:ascii="宋体" w:hAnsi="宋体" w:eastAsia="宋体"/>
                <w:sz w:val="24"/>
                <w:szCs w:val="24"/>
              </w:rPr>
              <w:t>00kg</w:t>
            </w:r>
            <w:r>
              <w:rPr>
                <w:rFonts w:ascii="宋体" w:hAnsi="宋体" w:eastAsia="宋体"/>
                <w:sz w:val="24"/>
                <w:szCs w:val="24"/>
              </w:rPr>
              <w:t>/</w:t>
            </w:r>
            <w:r>
              <w:rPr>
                <w:rFonts w:hint="eastAsia" w:ascii="宋体" w:hAnsi="宋体" w:eastAsia="宋体"/>
                <w:sz w:val="24"/>
                <w:szCs w:val="24"/>
              </w:rPr>
              <w:t>h</w:t>
            </w:r>
          </w:p>
        </w:tc>
      </w:tr>
      <w:tr w14:paraId="18364697">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4B7B9DB6">
            <w:pPr>
              <w:pStyle w:val="23"/>
              <w:spacing w:after="0" w:line="420" w:lineRule="atLeast"/>
              <w:ind w:firstLine="0" w:firstLineChars="0"/>
              <w:rPr>
                <w:rFonts w:ascii="宋体" w:hAnsi="宋体"/>
                <w:sz w:val="24"/>
              </w:rPr>
            </w:pPr>
            <w:r>
              <w:rPr>
                <w:rFonts w:hint="eastAsia" w:ascii="宋体" w:hAnsi="宋体"/>
                <w:sz w:val="24"/>
              </w:rPr>
              <w:t>风压</w:t>
            </w:r>
          </w:p>
        </w:tc>
        <w:tc>
          <w:tcPr>
            <w:tcW w:w="5562" w:type="dxa"/>
            <w:tcBorders>
              <w:top w:val="single" w:color="auto" w:sz="2" w:space="0"/>
              <w:left w:val="single" w:color="auto" w:sz="2" w:space="0"/>
              <w:bottom w:val="single" w:color="auto" w:sz="2" w:space="0"/>
              <w:right w:val="single" w:color="auto" w:sz="2" w:space="0"/>
            </w:tcBorders>
            <w:vAlign w:val="center"/>
          </w:tcPr>
          <w:p w14:paraId="605E2ECD">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大于6</w:t>
            </w:r>
            <w:r>
              <w:rPr>
                <w:rFonts w:ascii="宋体" w:hAnsi="宋体" w:eastAsia="宋体"/>
                <w:sz w:val="24"/>
                <w:szCs w:val="24"/>
              </w:rPr>
              <w:t>0K</w:t>
            </w:r>
            <w:r>
              <w:rPr>
                <w:rFonts w:hint="eastAsia" w:ascii="宋体" w:hAnsi="宋体" w:eastAsia="宋体"/>
                <w:sz w:val="24"/>
                <w:szCs w:val="24"/>
              </w:rPr>
              <w:t>pa</w:t>
            </w:r>
          </w:p>
        </w:tc>
      </w:tr>
      <w:tr w14:paraId="45CFF0A6">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753ED9B5">
            <w:pPr>
              <w:pStyle w:val="23"/>
              <w:spacing w:after="0" w:line="420" w:lineRule="atLeast"/>
              <w:ind w:firstLine="0" w:firstLineChars="0"/>
              <w:rPr>
                <w:rFonts w:ascii="宋体" w:hAnsi="宋体"/>
                <w:sz w:val="24"/>
              </w:rPr>
            </w:pPr>
            <w:r>
              <w:rPr>
                <w:rFonts w:hint="eastAsia" w:ascii="宋体" w:hAnsi="宋体"/>
                <w:sz w:val="24"/>
              </w:rPr>
              <w:t>温度测试通道</w:t>
            </w:r>
          </w:p>
        </w:tc>
        <w:tc>
          <w:tcPr>
            <w:tcW w:w="5562" w:type="dxa"/>
            <w:tcBorders>
              <w:top w:val="single" w:color="auto" w:sz="2" w:space="0"/>
              <w:left w:val="single" w:color="auto" w:sz="2" w:space="0"/>
              <w:bottom w:val="single" w:color="auto" w:sz="2" w:space="0"/>
              <w:right w:val="single" w:color="auto" w:sz="2" w:space="0"/>
            </w:tcBorders>
            <w:vAlign w:val="center"/>
          </w:tcPr>
          <w:p w14:paraId="0732E034">
            <w:pPr>
              <w:pStyle w:val="12"/>
              <w:spacing w:after="0" w:line="420" w:lineRule="atLeast"/>
              <w:ind w:firstLine="0" w:firstLineChars="0"/>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路</w:t>
            </w:r>
          </w:p>
        </w:tc>
      </w:tr>
      <w:tr w14:paraId="6D2C74E9">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554FEE44">
            <w:pPr>
              <w:pStyle w:val="23"/>
              <w:spacing w:after="0" w:line="420" w:lineRule="atLeast"/>
              <w:ind w:firstLine="0" w:firstLineChars="0"/>
              <w:rPr>
                <w:rFonts w:ascii="宋体" w:hAnsi="宋体"/>
                <w:sz w:val="24"/>
              </w:rPr>
            </w:pPr>
            <w:r>
              <w:rPr>
                <w:rFonts w:hint="eastAsia" w:ascii="宋体" w:hAnsi="宋体"/>
                <w:sz w:val="24"/>
              </w:rPr>
              <w:t>压力测试通道</w:t>
            </w:r>
          </w:p>
        </w:tc>
        <w:tc>
          <w:tcPr>
            <w:tcW w:w="5562" w:type="dxa"/>
            <w:tcBorders>
              <w:top w:val="single" w:color="auto" w:sz="2" w:space="0"/>
              <w:left w:val="single" w:color="auto" w:sz="2" w:space="0"/>
              <w:bottom w:val="single" w:color="auto" w:sz="2" w:space="0"/>
              <w:right w:val="single" w:color="auto" w:sz="2" w:space="0"/>
            </w:tcBorders>
            <w:vAlign w:val="center"/>
          </w:tcPr>
          <w:p w14:paraId="767477FF">
            <w:pPr>
              <w:pStyle w:val="12"/>
              <w:spacing w:after="0" w:line="420" w:lineRule="atLeast"/>
              <w:ind w:firstLine="0" w:firstLineChars="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路</w:t>
            </w:r>
          </w:p>
        </w:tc>
      </w:tr>
      <w:tr w14:paraId="206C24FC">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5D8DF179">
            <w:pPr>
              <w:pStyle w:val="23"/>
              <w:spacing w:after="0" w:line="420" w:lineRule="atLeast"/>
              <w:ind w:firstLine="0" w:firstLineChars="0"/>
              <w:rPr>
                <w:rFonts w:ascii="宋体" w:hAnsi="宋体"/>
                <w:sz w:val="24"/>
              </w:rPr>
            </w:pPr>
            <w:r>
              <w:rPr>
                <w:rFonts w:hint="eastAsia" w:ascii="宋体" w:hAnsi="宋体"/>
                <w:sz w:val="24"/>
              </w:rPr>
              <w:t>低温时间、高温时间可调</w:t>
            </w:r>
          </w:p>
        </w:tc>
        <w:tc>
          <w:tcPr>
            <w:tcW w:w="5562" w:type="dxa"/>
            <w:tcBorders>
              <w:top w:val="single" w:color="auto" w:sz="2" w:space="0"/>
              <w:left w:val="single" w:color="auto" w:sz="2" w:space="0"/>
              <w:bottom w:val="single" w:color="auto" w:sz="2" w:space="0"/>
              <w:right w:val="single" w:color="auto" w:sz="2" w:space="0"/>
            </w:tcBorders>
            <w:vAlign w:val="center"/>
          </w:tcPr>
          <w:p w14:paraId="29759F47">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最小周期1</w:t>
            </w:r>
            <w:r>
              <w:rPr>
                <w:rFonts w:ascii="宋体" w:hAnsi="宋体" w:eastAsia="宋体"/>
                <w:sz w:val="24"/>
                <w:szCs w:val="24"/>
              </w:rPr>
              <w:t>20</w:t>
            </w:r>
            <w:r>
              <w:rPr>
                <w:rFonts w:hint="eastAsia" w:ascii="宋体" w:hAnsi="宋体" w:eastAsia="宋体"/>
                <w:sz w:val="24"/>
                <w:szCs w:val="24"/>
              </w:rPr>
              <w:t>s</w:t>
            </w:r>
          </w:p>
        </w:tc>
      </w:tr>
      <w:tr w14:paraId="274F73F2">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6FD3A83E">
            <w:pPr>
              <w:pStyle w:val="23"/>
              <w:spacing w:after="0" w:line="420" w:lineRule="atLeast"/>
              <w:ind w:firstLine="0" w:firstLineChars="0"/>
              <w:rPr>
                <w:rFonts w:ascii="宋体" w:hAnsi="宋体"/>
                <w:sz w:val="24"/>
              </w:rPr>
            </w:pPr>
            <w:r>
              <w:rPr>
                <w:rFonts w:hint="eastAsia" w:ascii="宋体" w:hAnsi="宋体"/>
                <w:sz w:val="24"/>
              </w:rPr>
              <w:t>测试模式</w:t>
            </w:r>
          </w:p>
        </w:tc>
        <w:tc>
          <w:tcPr>
            <w:tcW w:w="5562" w:type="dxa"/>
            <w:tcBorders>
              <w:top w:val="single" w:color="auto" w:sz="2" w:space="0"/>
              <w:left w:val="single" w:color="auto" w:sz="2" w:space="0"/>
              <w:bottom w:val="single" w:color="auto" w:sz="2" w:space="0"/>
              <w:right w:val="single" w:color="auto" w:sz="2" w:space="0"/>
            </w:tcBorders>
            <w:vAlign w:val="center"/>
          </w:tcPr>
          <w:p w14:paraId="25EA446B">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高温模式、冷热交替模式、积碳模式</w:t>
            </w:r>
          </w:p>
        </w:tc>
      </w:tr>
      <w:tr w14:paraId="0E29FF13">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2E1FD1CC">
            <w:pPr>
              <w:pStyle w:val="23"/>
              <w:spacing w:after="0" w:line="420" w:lineRule="atLeast"/>
              <w:ind w:firstLine="0" w:firstLineChars="0"/>
              <w:rPr>
                <w:rFonts w:ascii="宋体" w:hAnsi="宋体"/>
                <w:sz w:val="24"/>
              </w:rPr>
            </w:pPr>
            <w:r>
              <w:rPr>
                <w:rFonts w:hint="eastAsia" w:ascii="宋体" w:hAnsi="宋体"/>
                <w:sz w:val="24"/>
              </w:rPr>
              <w:t>通讯</w:t>
            </w:r>
          </w:p>
        </w:tc>
        <w:tc>
          <w:tcPr>
            <w:tcW w:w="5562" w:type="dxa"/>
            <w:tcBorders>
              <w:top w:val="single" w:color="auto" w:sz="2" w:space="0"/>
              <w:left w:val="single" w:color="auto" w:sz="2" w:space="0"/>
              <w:bottom w:val="single" w:color="auto" w:sz="2" w:space="0"/>
              <w:right w:val="single" w:color="auto" w:sz="2" w:space="0"/>
            </w:tcBorders>
            <w:vAlign w:val="center"/>
          </w:tcPr>
          <w:p w14:paraId="15C05282">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具备C</w:t>
            </w:r>
            <w:r>
              <w:rPr>
                <w:rFonts w:ascii="宋体" w:hAnsi="宋体" w:eastAsia="宋体"/>
                <w:sz w:val="24"/>
                <w:szCs w:val="24"/>
              </w:rPr>
              <w:t>AN</w:t>
            </w:r>
            <w:r>
              <w:rPr>
                <w:rFonts w:hint="eastAsia" w:ascii="宋体" w:hAnsi="宋体" w:eastAsia="宋体"/>
                <w:sz w:val="24"/>
                <w:szCs w:val="24"/>
              </w:rPr>
              <w:t>总线通讯，具有B</w:t>
            </w:r>
            <w:r>
              <w:rPr>
                <w:rFonts w:ascii="宋体" w:hAnsi="宋体" w:eastAsia="宋体"/>
                <w:sz w:val="24"/>
                <w:szCs w:val="24"/>
              </w:rPr>
              <w:t>OSCH2.2</w:t>
            </w:r>
            <w:r>
              <w:rPr>
                <w:rFonts w:hint="eastAsia" w:ascii="宋体" w:hAnsi="宋体" w:eastAsia="宋体"/>
                <w:sz w:val="24"/>
                <w:szCs w:val="24"/>
              </w:rPr>
              <w:t>尿素泵控制能力，支持双路N</w:t>
            </w:r>
            <w:r>
              <w:rPr>
                <w:rFonts w:ascii="宋体" w:hAnsi="宋体" w:eastAsia="宋体"/>
                <w:sz w:val="24"/>
                <w:szCs w:val="24"/>
              </w:rPr>
              <w:t>O</w:t>
            </w:r>
            <w:r>
              <w:rPr>
                <w:rFonts w:hint="eastAsia" w:ascii="宋体" w:hAnsi="宋体" w:eastAsia="宋体"/>
                <w:sz w:val="24"/>
                <w:szCs w:val="24"/>
              </w:rPr>
              <w:t>x传感器检测，支持模拟排放试验扩展。</w:t>
            </w:r>
          </w:p>
        </w:tc>
      </w:tr>
      <w:tr w14:paraId="6BFE5880">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7C2B3811">
            <w:pPr>
              <w:pStyle w:val="23"/>
              <w:spacing w:after="0" w:line="420" w:lineRule="atLeast"/>
              <w:ind w:firstLine="0" w:firstLineChars="0"/>
              <w:rPr>
                <w:rFonts w:ascii="宋体" w:hAnsi="宋体"/>
                <w:sz w:val="24"/>
              </w:rPr>
            </w:pPr>
            <w:r>
              <w:rPr>
                <w:rFonts w:hint="eastAsia" w:ascii="宋体" w:hAnsi="宋体"/>
                <w:sz w:val="24"/>
              </w:rPr>
              <w:t>其他</w:t>
            </w:r>
          </w:p>
        </w:tc>
        <w:tc>
          <w:tcPr>
            <w:tcW w:w="5562" w:type="dxa"/>
            <w:tcBorders>
              <w:top w:val="single" w:color="auto" w:sz="2" w:space="0"/>
              <w:left w:val="single" w:color="auto" w:sz="2" w:space="0"/>
              <w:bottom w:val="single" w:color="auto" w:sz="2" w:space="0"/>
              <w:right w:val="single" w:color="auto" w:sz="2" w:space="0"/>
            </w:tcBorders>
            <w:vAlign w:val="center"/>
          </w:tcPr>
          <w:p w14:paraId="2112DEE9">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具有数据存储、E</w:t>
            </w:r>
            <w:r>
              <w:rPr>
                <w:rFonts w:ascii="宋体" w:hAnsi="宋体" w:eastAsia="宋体"/>
                <w:sz w:val="24"/>
                <w:szCs w:val="24"/>
              </w:rPr>
              <w:t>XCEL</w:t>
            </w:r>
            <w:r>
              <w:rPr>
                <w:rFonts w:hint="eastAsia" w:ascii="宋体" w:hAnsi="宋体" w:eastAsia="宋体"/>
                <w:sz w:val="24"/>
                <w:szCs w:val="24"/>
              </w:rPr>
              <w:t>数据导出、超限报警功能</w:t>
            </w:r>
          </w:p>
        </w:tc>
      </w:tr>
    </w:tbl>
    <w:p w14:paraId="52AA81DA">
      <w:pPr>
        <w:pStyle w:val="2"/>
        <w:rPr>
          <w:rFonts w:hAnsi="宋体" w:eastAsia="宋体"/>
          <w:sz w:val="24"/>
          <w:szCs w:val="24"/>
        </w:rPr>
      </w:pPr>
      <w:r>
        <w:rPr>
          <w:rFonts w:hint="eastAsia" w:hAnsi="宋体" w:eastAsia="宋体"/>
          <w:sz w:val="24"/>
          <w:szCs w:val="24"/>
        </w:rPr>
        <w:t>3.5.2.</w:t>
      </w:r>
      <w:r>
        <w:rPr>
          <w:rFonts w:hAnsi="宋体" w:eastAsia="宋体"/>
          <w:sz w:val="24"/>
          <w:szCs w:val="24"/>
        </w:rPr>
        <w:t>4</w:t>
      </w:r>
      <w:r>
        <w:rPr>
          <w:rFonts w:hint="eastAsia" w:hAnsi="宋体" w:eastAsia="宋体"/>
          <w:sz w:val="24"/>
          <w:szCs w:val="24"/>
        </w:rPr>
        <w:t>电动振动台性能参数要求：</w:t>
      </w:r>
    </w:p>
    <w:tbl>
      <w:tblPr>
        <w:tblStyle w:val="14"/>
        <w:tblW w:w="8961" w:type="dxa"/>
        <w:jc w:val="center"/>
        <w:tblLayout w:type="fixed"/>
        <w:tblCellMar>
          <w:top w:w="0" w:type="dxa"/>
          <w:left w:w="108" w:type="dxa"/>
          <w:bottom w:w="0" w:type="dxa"/>
          <w:right w:w="108" w:type="dxa"/>
        </w:tblCellMar>
      </w:tblPr>
      <w:tblGrid>
        <w:gridCol w:w="3399"/>
        <w:gridCol w:w="5562"/>
      </w:tblGrid>
      <w:tr w14:paraId="465E2AC4">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30EBD4EA">
            <w:pPr>
              <w:pStyle w:val="23"/>
              <w:spacing w:after="0" w:line="420" w:lineRule="atLeast"/>
              <w:ind w:firstLine="0" w:firstLineChars="0"/>
              <w:rPr>
                <w:rFonts w:ascii="宋体" w:hAnsi="宋体"/>
                <w:sz w:val="24"/>
              </w:rPr>
            </w:pPr>
            <w:r>
              <w:rPr>
                <w:rFonts w:hint="eastAsia" w:ascii="宋体" w:hAnsi="宋体"/>
                <w:sz w:val="24"/>
              </w:rPr>
              <w:t>额定正弦推力</w:t>
            </w:r>
          </w:p>
        </w:tc>
        <w:tc>
          <w:tcPr>
            <w:tcW w:w="5562" w:type="dxa"/>
            <w:tcBorders>
              <w:top w:val="single" w:color="auto" w:sz="2" w:space="0"/>
              <w:left w:val="single" w:color="auto" w:sz="2" w:space="0"/>
              <w:bottom w:val="single" w:color="auto" w:sz="2" w:space="0"/>
              <w:right w:val="single" w:color="auto" w:sz="2" w:space="0"/>
            </w:tcBorders>
            <w:vAlign w:val="center"/>
          </w:tcPr>
          <w:p w14:paraId="6253DD50">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117.6KN</w:t>
            </w:r>
          </w:p>
        </w:tc>
      </w:tr>
      <w:tr w14:paraId="3C8EC083">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259B7FD7">
            <w:pPr>
              <w:pStyle w:val="23"/>
              <w:spacing w:after="0" w:line="420" w:lineRule="atLeast"/>
              <w:ind w:firstLine="0" w:firstLineChars="0"/>
              <w:rPr>
                <w:rFonts w:ascii="宋体" w:hAnsi="宋体"/>
                <w:sz w:val="24"/>
              </w:rPr>
            </w:pPr>
            <w:r>
              <w:rPr>
                <w:rFonts w:hint="eastAsia" w:ascii="宋体" w:hAnsi="宋体"/>
                <w:sz w:val="24"/>
              </w:rPr>
              <w:t>额定随机推力</w:t>
            </w:r>
          </w:p>
        </w:tc>
        <w:tc>
          <w:tcPr>
            <w:tcW w:w="5562" w:type="dxa"/>
            <w:tcBorders>
              <w:top w:val="single" w:color="auto" w:sz="2" w:space="0"/>
              <w:left w:val="single" w:color="auto" w:sz="2" w:space="0"/>
              <w:bottom w:val="single" w:color="auto" w:sz="2" w:space="0"/>
              <w:right w:val="single" w:color="auto" w:sz="2" w:space="0"/>
            </w:tcBorders>
            <w:vAlign w:val="center"/>
          </w:tcPr>
          <w:p w14:paraId="59841E64">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117.6KN</w:t>
            </w:r>
          </w:p>
        </w:tc>
      </w:tr>
      <w:tr w14:paraId="62B3AC33">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4B7C47CB">
            <w:pPr>
              <w:pStyle w:val="23"/>
              <w:spacing w:after="0" w:line="420" w:lineRule="atLeast"/>
              <w:ind w:firstLine="0" w:firstLineChars="0"/>
              <w:rPr>
                <w:rFonts w:ascii="宋体" w:hAnsi="宋体"/>
                <w:sz w:val="24"/>
              </w:rPr>
            </w:pPr>
            <w:r>
              <w:rPr>
                <w:rFonts w:hint="eastAsia" w:ascii="宋体" w:hAnsi="宋体"/>
                <w:sz w:val="24"/>
              </w:rPr>
              <w:t>额定冲击推力</w:t>
            </w:r>
            <w:r>
              <w:rPr>
                <w:rFonts w:ascii="宋体" w:hAnsi="宋体"/>
                <w:sz w:val="24"/>
              </w:rPr>
              <w:t xml:space="preserve"> </w:t>
            </w:r>
          </w:p>
        </w:tc>
        <w:tc>
          <w:tcPr>
            <w:tcW w:w="5562" w:type="dxa"/>
            <w:tcBorders>
              <w:top w:val="single" w:color="auto" w:sz="2" w:space="0"/>
              <w:left w:val="single" w:color="auto" w:sz="2" w:space="0"/>
              <w:bottom w:val="single" w:color="auto" w:sz="2" w:space="0"/>
              <w:right w:val="single" w:color="auto" w:sz="2" w:space="0"/>
            </w:tcBorders>
            <w:vAlign w:val="center"/>
          </w:tcPr>
          <w:p w14:paraId="79DB074A">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235.2KN</w:t>
            </w:r>
          </w:p>
        </w:tc>
      </w:tr>
      <w:tr w14:paraId="543DB52F">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21E2065B">
            <w:pPr>
              <w:pStyle w:val="23"/>
              <w:spacing w:after="0" w:line="420" w:lineRule="atLeast"/>
              <w:ind w:firstLine="0" w:firstLineChars="0"/>
              <w:rPr>
                <w:rFonts w:ascii="宋体" w:hAnsi="宋体"/>
                <w:sz w:val="24"/>
              </w:rPr>
            </w:pPr>
            <w:r>
              <w:rPr>
                <w:rFonts w:hint="eastAsia" w:ascii="宋体" w:hAnsi="宋体"/>
                <w:sz w:val="24"/>
              </w:rPr>
              <w:t>频率使用范围</w:t>
            </w:r>
          </w:p>
        </w:tc>
        <w:tc>
          <w:tcPr>
            <w:tcW w:w="5562" w:type="dxa"/>
            <w:tcBorders>
              <w:top w:val="single" w:color="auto" w:sz="2" w:space="0"/>
              <w:left w:val="single" w:color="auto" w:sz="2" w:space="0"/>
              <w:bottom w:val="single" w:color="auto" w:sz="2" w:space="0"/>
              <w:right w:val="single" w:color="auto" w:sz="2" w:space="0"/>
            </w:tcBorders>
            <w:vAlign w:val="center"/>
          </w:tcPr>
          <w:p w14:paraId="771AA520">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2-2500Hz（可1Hz起振）</w:t>
            </w:r>
          </w:p>
        </w:tc>
      </w:tr>
      <w:tr w14:paraId="678200F2">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5E5CAFF4">
            <w:pPr>
              <w:pStyle w:val="23"/>
              <w:spacing w:after="0" w:line="420" w:lineRule="atLeast"/>
              <w:ind w:firstLine="0" w:firstLineChars="0"/>
              <w:rPr>
                <w:rFonts w:ascii="宋体" w:hAnsi="宋体"/>
                <w:sz w:val="24"/>
              </w:rPr>
            </w:pPr>
            <w:r>
              <w:rPr>
                <w:rFonts w:hint="eastAsia" w:ascii="宋体" w:hAnsi="宋体"/>
                <w:sz w:val="24"/>
              </w:rPr>
              <w:t>一阶共振</w:t>
            </w:r>
            <w:r>
              <w:rPr>
                <w:rFonts w:ascii="宋体" w:hAnsi="宋体"/>
                <w:sz w:val="24"/>
              </w:rPr>
              <w:t>频率</w:t>
            </w:r>
          </w:p>
        </w:tc>
        <w:tc>
          <w:tcPr>
            <w:tcW w:w="5562" w:type="dxa"/>
            <w:tcBorders>
              <w:top w:val="single" w:color="auto" w:sz="2" w:space="0"/>
              <w:left w:val="single" w:color="auto" w:sz="2" w:space="0"/>
              <w:bottom w:val="single" w:color="auto" w:sz="2" w:space="0"/>
              <w:right w:val="single" w:color="auto" w:sz="2" w:space="0"/>
            </w:tcBorders>
            <w:vAlign w:val="center"/>
          </w:tcPr>
          <w:p w14:paraId="24D7025A">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2400Hz±10%</w:t>
            </w:r>
          </w:p>
        </w:tc>
      </w:tr>
      <w:tr w14:paraId="578C6C1A">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016B4458">
            <w:pPr>
              <w:pStyle w:val="23"/>
              <w:spacing w:after="0" w:line="420" w:lineRule="atLeast"/>
              <w:ind w:firstLine="0" w:firstLineChars="0"/>
              <w:rPr>
                <w:rFonts w:ascii="宋体" w:hAnsi="宋体"/>
                <w:sz w:val="24"/>
              </w:rPr>
            </w:pPr>
            <w:r>
              <w:rPr>
                <w:rFonts w:hint="eastAsia" w:ascii="宋体" w:hAnsi="宋体"/>
                <w:sz w:val="24"/>
              </w:rPr>
              <w:t>持续位移</w:t>
            </w:r>
          </w:p>
        </w:tc>
        <w:tc>
          <w:tcPr>
            <w:tcW w:w="5562" w:type="dxa"/>
            <w:tcBorders>
              <w:top w:val="single" w:color="auto" w:sz="2" w:space="0"/>
              <w:left w:val="single" w:color="auto" w:sz="2" w:space="0"/>
              <w:bottom w:val="single" w:color="auto" w:sz="2" w:space="0"/>
              <w:right w:val="single" w:color="auto" w:sz="2" w:space="0"/>
            </w:tcBorders>
            <w:vAlign w:val="center"/>
          </w:tcPr>
          <w:p w14:paraId="0B29A430">
            <w:pPr>
              <w:pStyle w:val="12"/>
              <w:spacing w:after="0" w:line="420" w:lineRule="atLeast"/>
              <w:ind w:firstLine="0" w:firstLineChars="0"/>
              <w:rPr>
                <w:rFonts w:ascii="宋体" w:hAnsi="宋体" w:eastAsia="宋体"/>
                <w:sz w:val="24"/>
                <w:szCs w:val="24"/>
              </w:rPr>
            </w:pPr>
            <w:r>
              <w:rPr>
                <w:rFonts w:ascii="宋体" w:hAnsi="宋体" w:eastAsia="宋体"/>
                <w:sz w:val="24"/>
                <w:szCs w:val="24"/>
              </w:rPr>
              <w:t>76</w:t>
            </w:r>
            <w:r>
              <w:rPr>
                <w:rFonts w:hint="eastAsia" w:ascii="宋体" w:hAnsi="宋体" w:eastAsia="宋体"/>
                <w:sz w:val="24"/>
                <w:szCs w:val="24"/>
              </w:rPr>
              <w:t>mm</w:t>
            </w:r>
          </w:p>
        </w:tc>
      </w:tr>
      <w:tr w14:paraId="5680C3A6">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411BFC4C">
            <w:pPr>
              <w:pStyle w:val="23"/>
              <w:spacing w:after="0" w:line="420" w:lineRule="atLeast"/>
              <w:ind w:firstLine="0" w:firstLineChars="0"/>
              <w:rPr>
                <w:rFonts w:ascii="宋体" w:hAnsi="宋体"/>
                <w:sz w:val="24"/>
              </w:rPr>
            </w:pPr>
            <w:r>
              <w:rPr>
                <w:rFonts w:hint="eastAsia" w:ascii="宋体" w:hAnsi="宋体"/>
                <w:sz w:val="24"/>
              </w:rPr>
              <w:t>最大速度</w:t>
            </w:r>
          </w:p>
        </w:tc>
        <w:tc>
          <w:tcPr>
            <w:tcW w:w="5562" w:type="dxa"/>
            <w:tcBorders>
              <w:top w:val="single" w:color="auto" w:sz="2" w:space="0"/>
              <w:left w:val="single" w:color="auto" w:sz="2" w:space="0"/>
              <w:bottom w:val="single" w:color="auto" w:sz="2" w:space="0"/>
              <w:right w:val="single" w:color="auto" w:sz="2" w:space="0"/>
            </w:tcBorders>
            <w:vAlign w:val="center"/>
          </w:tcPr>
          <w:p w14:paraId="69AABF7B">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.0</w:t>
            </w:r>
            <w:r>
              <w:rPr>
                <w:rFonts w:hint="eastAsia" w:ascii="宋体" w:hAnsi="宋体" w:eastAsia="宋体"/>
                <w:sz w:val="24"/>
                <w:szCs w:val="24"/>
              </w:rPr>
              <w:t>m/s</w:t>
            </w:r>
          </w:p>
        </w:tc>
      </w:tr>
      <w:tr w14:paraId="5A202682">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24DE9BB6">
            <w:pPr>
              <w:pStyle w:val="23"/>
              <w:spacing w:after="0" w:line="420" w:lineRule="atLeast"/>
              <w:ind w:firstLine="0" w:firstLineChars="0"/>
              <w:rPr>
                <w:rFonts w:ascii="宋体" w:hAnsi="宋体"/>
                <w:sz w:val="24"/>
              </w:rPr>
            </w:pPr>
            <w:r>
              <w:rPr>
                <w:rFonts w:hint="eastAsia" w:ascii="宋体" w:hAnsi="宋体"/>
                <w:sz w:val="24"/>
              </w:rPr>
              <w:t>最大加速度</w:t>
            </w:r>
          </w:p>
        </w:tc>
        <w:tc>
          <w:tcPr>
            <w:tcW w:w="5562" w:type="dxa"/>
            <w:tcBorders>
              <w:top w:val="single" w:color="auto" w:sz="2" w:space="0"/>
              <w:left w:val="single" w:color="auto" w:sz="2" w:space="0"/>
              <w:bottom w:val="single" w:color="auto" w:sz="2" w:space="0"/>
              <w:right w:val="single" w:color="auto" w:sz="2" w:space="0"/>
            </w:tcBorders>
            <w:vAlign w:val="center"/>
          </w:tcPr>
          <w:p w14:paraId="0B0857E2">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100g</w:t>
            </w:r>
          </w:p>
        </w:tc>
      </w:tr>
      <w:tr w14:paraId="5E785A11">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1E7225EA">
            <w:pPr>
              <w:pStyle w:val="23"/>
              <w:spacing w:after="0" w:line="420" w:lineRule="atLeast"/>
              <w:ind w:firstLine="0" w:firstLineChars="0"/>
              <w:rPr>
                <w:rFonts w:ascii="宋体" w:hAnsi="宋体"/>
                <w:sz w:val="24"/>
              </w:rPr>
            </w:pPr>
            <w:r>
              <w:rPr>
                <w:rFonts w:hint="eastAsia" w:ascii="宋体" w:hAnsi="宋体"/>
                <w:sz w:val="24"/>
              </w:rPr>
              <w:t>最大载荷</w:t>
            </w:r>
          </w:p>
        </w:tc>
        <w:tc>
          <w:tcPr>
            <w:tcW w:w="5562" w:type="dxa"/>
            <w:tcBorders>
              <w:top w:val="single" w:color="auto" w:sz="2" w:space="0"/>
              <w:left w:val="single" w:color="auto" w:sz="2" w:space="0"/>
              <w:bottom w:val="single" w:color="auto" w:sz="2" w:space="0"/>
              <w:right w:val="single" w:color="auto" w:sz="2" w:space="0"/>
            </w:tcBorders>
            <w:vAlign w:val="center"/>
          </w:tcPr>
          <w:p w14:paraId="1C254FF0">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1500kg</w:t>
            </w:r>
          </w:p>
        </w:tc>
      </w:tr>
      <w:tr w14:paraId="4482D630">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4A241AA3">
            <w:pPr>
              <w:pStyle w:val="23"/>
              <w:spacing w:after="0" w:line="420" w:lineRule="atLeast"/>
              <w:ind w:firstLine="0" w:firstLineChars="0"/>
              <w:rPr>
                <w:rFonts w:ascii="宋体" w:hAnsi="宋体"/>
                <w:sz w:val="24"/>
              </w:rPr>
            </w:pPr>
            <w:r>
              <w:rPr>
                <w:rFonts w:hint="eastAsia" w:ascii="宋体" w:hAnsi="宋体"/>
                <w:sz w:val="24"/>
              </w:rPr>
              <w:t>容许偏心力矩</w:t>
            </w:r>
          </w:p>
        </w:tc>
        <w:tc>
          <w:tcPr>
            <w:tcW w:w="5562" w:type="dxa"/>
            <w:tcBorders>
              <w:top w:val="single" w:color="auto" w:sz="2" w:space="0"/>
              <w:left w:val="single" w:color="auto" w:sz="2" w:space="0"/>
              <w:bottom w:val="single" w:color="auto" w:sz="2" w:space="0"/>
              <w:right w:val="single" w:color="auto" w:sz="2" w:space="0"/>
            </w:tcBorders>
            <w:vAlign w:val="center"/>
          </w:tcPr>
          <w:p w14:paraId="661EBE99">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10kNm</w:t>
            </w:r>
          </w:p>
        </w:tc>
      </w:tr>
      <w:tr w14:paraId="3F1C466F">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6A5FCAC6">
            <w:pPr>
              <w:pStyle w:val="23"/>
              <w:spacing w:after="0" w:line="420" w:lineRule="atLeast"/>
              <w:ind w:firstLine="0" w:firstLineChars="0"/>
              <w:rPr>
                <w:rFonts w:ascii="宋体" w:hAnsi="宋体"/>
                <w:sz w:val="24"/>
              </w:rPr>
            </w:pPr>
            <w:r>
              <w:rPr>
                <w:rFonts w:hint="eastAsia" w:ascii="宋体" w:hAnsi="宋体"/>
                <w:sz w:val="24"/>
              </w:rPr>
              <w:t>台面漏磁</w:t>
            </w:r>
          </w:p>
        </w:tc>
        <w:tc>
          <w:tcPr>
            <w:tcW w:w="5562" w:type="dxa"/>
            <w:tcBorders>
              <w:top w:val="single" w:color="auto" w:sz="2" w:space="0"/>
              <w:left w:val="single" w:color="auto" w:sz="2" w:space="0"/>
              <w:bottom w:val="single" w:color="auto" w:sz="2" w:space="0"/>
              <w:right w:val="single" w:color="auto" w:sz="2" w:space="0"/>
            </w:tcBorders>
            <w:vAlign w:val="center"/>
          </w:tcPr>
          <w:p w14:paraId="77F2F7E0">
            <w:pPr>
              <w:pStyle w:val="12"/>
              <w:spacing w:after="0" w:line="420" w:lineRule="atLeast"/>
              <w:ind w:firstLine="0" w:firstLineChars="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2MT（通电状态下在台面上表面垂直200mm处测量）</w:t>
            </w:r>
          </w:p>
        </w:tc>
      </w:tr>
      <w:tr w14:paraId="1B5F13C2">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3AC6E61E">
            <w:pPr>
              <w:pStyle w:val="23"/>
              <w:spacing w:after="0" w:line="420" w:lineRule="atLeast"/>
              <w:ind w:firstLine="0" w:firstLineChars="0"/>
              <w:rPr>
                <w:rFonts w:ascii="宋体" w:hAnsi="宋体"/>
                <w:sz w:val="24"/>
              </w:rPr>
            </w:pPr>
            <w:r>
              <w:rPr>
                <w:rFonts w:hint="eastAsia" w:ascii="宋体" w:hAnsi="宋体"/>
                <w:sz w:val="24"/>
              </w:rPr>
              <w:t>水平滑台上限工作频率</w:t>
            </w:r>
          </w:p>
        </w:tc>
        <w:tc>
          <w:tcPr>
            <w:tcW w:w="5562" w:type="dxa"/>
            <w:tcBorders>
              <w:top w:val="single" w:color="auto" w:sz="2" w:space="0"/>
              <w:left w:val="single" w:color="auto" w:sz="2" w:space="0"/>
              <w:bottom w:val="single" w:color="auto" w:sz="2" w:space="0"/>
              <w:right w:val="single" w:color="auto" w:sz="2" w:space="0"/>
            </w:tcBorders>
            <w:vAlign w:val="center"/>
          </w:tcPr>
          <w:p w14:paraId="7B76E5E9">
            <w:pPr>
              <w:pStyle w:val="12"/>
              <w:spacing w:after="0" w:line="420" w:lineRule="atLeast"/>
              <w:ind w:firstLine="0" w:firstLineChars="0"/>
              <w:rPr>
                <w:rFonts w:ascii="宋体" w:hAnsi="宋体" w:eastAsia="宋体"/>
                <w:sz w:val="24"/>
                <w:szCs w:val="24"/>
              </w:rPr>
            </w:pPr>
            <w:r>
              <w:rPr>
                <w:rFonts w:ascii="宋体" w:hAnsi="宋体" w:eastAsia="宋体"/>
                <w:sz w:val="24"/>
                <w:szCs w:val="24"/>
              </w:rPr>
              <w:t>2000</w:t>
            </w:r>
            <w:r>
              <w:rPr>
                <w:rFonts w:hint="eastAsia" w:ascii="宋体" w:hAnsi="宋体" w:eastAsia="宋体"/>
                <w:sz w:val="24"/>
                <w:szCs w:val="24"/>
              </w:rPr>
              <w:t>Hz随机；1000Hz正弦</w:t>
            </w:r>
          </w:p>
        </w:tc>
      </w:tr>
      <w:tr w14:paraId="56B9E2D4">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2985B38C">
            <w:pPr>
              <w:pStyle w:val="23"/>
              <w:spacing w:after="0" w:line="420" w:lineRule="atLeast"/>
              <w:ind w:firstLine="0" w:firstLineChars="0"/>
              <w:rPr>
                <w:rFonts w:ascii="宋体" w:hAnsi="宋体"/>
                <w:sz w:val="24"/>
              </w:rPr>
            </w:pPr>
            <w:r>
              <w:rPr>
                <w:rFonts w:hint="eastAsia" w:ascii="宋体" w:hAnsi="宋体"/>
                <w:sz w:val="24"/>
              </w:rPr>
              <w:t>水平滑台台面承载</w:t>
            </w:r>
          </w:p>
        </w:tc>
        <w:tc>
          <w:tcPr>
            <w:tcW w:w="5562" w:type="dxa"/>
            <w:tcBorders>
              <w:top w:val="single" w:color="auto" w:sz="2" w:space="0"/>
              <w:left w:val="single" w:color="auto" w:sz="2" w:space="0"/>
              <w:bottom w:val="single" w:color="auto" w:sz="2" w:space="0"/>
              <w:right w:val="single" w:color="auto" w:sz="2" w:space="0"/>
            </w:tcBorders>
            <w:vAlign w:val="center"/>
          </w:tcPr>
          <w:p w14:paraId="0945D2EF">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6000kg</w:t>
            </w:r>
          </w:p>
        </w:tc>
      </w:tr>
      <w:tr w14:paraId="5E1F42A9">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343FCE36">
            <w:pPr>
              <w:pStyle w:val="23"/>
              <w:spacing w:after="0" w:line="420" w:lineRule="atLeast"/>
              <w:ind w:firstLine="0" w:firstLineChars="0"/>
              <w:rPr>
                <w:rFonts w:ascii="宋体" w:hAnsi="宋体"/>
                <w:sz w:val="24"/>
              </w:rPr>
            </w:pPr>
            <w:r>
              <w:rPr>
                <w:rFonts w:hint="eastAsia" w:ascii="宋体" w:hAnsi="宋体"/>
                <w:sz w:val="24"/>
              </w:rPr>
              <w:t>垂直附加台面上限工作频率</w:t>
            </w:r>
          </w:p>
        </w:tc>
        <w:tc>
          <w:tcPr>
            <w:tcW w:w="5562" w:type="dxa"/>
            <w:tcBorders>
              <w:top w:val="single" w:color="auto" w:sz="2" w:space="0"/>
              <w:left w:val="single" w:color="auto" w:sz="2" w:space="0"/>
              <w:bottom w:val="single" w:color="auto" w:sz="2" w:space="0"/>
              <w:right w:val="single" w:color="auto" w:sz="2" w:space="0"/>
            </w:tcBorders>
            <w:vAlign w:val="center"/>
          </w:tcPr>
          <w:p w14:paraId="0ED6B660">
            <w:pPr>
              <w:pStyle w:val="12"/>
              <w:spacing w:after="0" w:line="420" w:lineRule="atLeast"/>
              <w:ind w:firstLine="0" w:firstLineChars="0"/>
              <w:rPr>
                <w:rFonts w:ascii="宋体" w:hAnsi="宋体" w:eastAsia="宋体"/>
                <w:sz w:val="24"/>
                <w:szCs w:val="24"/>
              </w:rPr>
            </w:pPr>
            <w:r>
              <w:rPr>
                <w:rFonts w:ascii="宋体" w:hAnsi="宋体" w:eastAsia="宋体"/>
                <w:sz w:val="24"/>
                <w:szCs w:val="24"/>
              </w:rPr>
              <w:t>2000</w:t>
            </w:r>
            <w:r>
              <w:rPr>
                <w:rFonts w:hint="eastAsia" w:ascii="宋体" w:hAnsi="宋体" w:eastAsia="宋体"/>
                <w:sz w:val="24"/>
                <w:szCs w:val="24"/>
              </w:rPr>
              <w:t>Hz随机；1000Hz正弦</w:t>
            </w:r>
          </w:p>
        </w:tc>
      </w:tr>
      <w:tr w14:paraId="61CD6816">
        <w:tblPrEx>
          <w:tblCellMar>
            <w:top w:w="0" w:type="dxa"/>
            <w:left w:w="108" w:type="dxa"/>
            <w:bottom w:w="0" w:type="dxa"/>
            <w:right w:w="108" w:type="dxa"/>
          </w:tblCellMar>
        </w:tblPrEx>
        <w:trPr>
          <w:trHeight w:val="397" w:hRule="atLeast"/>
          <w:jc w:val="center"/>
        </w:trPr>
        <w:tc>
          <w:tcPr>
            <w:tcW w:w="3399" w:type="dxa"/>
            <w:tcBorders>
              <w:top w:val="single" w:color="auto" w:sz="2" w:space="0"/>
              <w:left w:val="single" w:color="auto" w:sz="2" w:space="0"/>
              <w:bottom w:val="single" w:color="auto" w:sz="2" w:space="0"/>
              <w:right w:val="single" w:color="auto" w:sz="2" w:space="0"/>
            </w:tcBorders>
            <w:vAlign w:val="center"/>
          </w:tcPr>
          <w:p w14:paraId="704D39AA">
            <w:pPr>
              <w:pStyle w:val="23"/>
              <w:spacing w:after="0" w:line="420" w:lineRule="atLeast"/>
              <w:ind w:firstLine="0" w:firstLineChars="0"/>
              <w:rPr>
                <w:rFonts w:ascii="宋体" w:hAnsi="宋体"/>
                <w:sz w:val="24"/>
              </w:rPr>
            </w:pPr>
            <w:r>
              <w:rPr>
                <w:rFonts w:hint="eastAsia" w:ascii="宋体" w:hAnsi="宋体"/>
                <w:sz w:val="24"/>
              </w:rPr>
              <w:t>垂直附加台面承载</w:t>
            </w:r>
          </w:p>
        </w:tc>
        <w:tc>
          <w:tcPr>
            <w:tcW w:w="5562" w:type="dxa"/>
            <w:tcBorders>
              <w:top w:val="single" w:color="auto" w:sz="2" w:space="0"/>
              <w:left w:val="single" w:color="auto" w:sz="2" w:space="0"/>
              <w:bottom w:val="single" w:color="auto" w:sz="2" w:space="0"/>
              <w:right w:val="single" w:color="auto" w:sz="2" w:space="0"/>
            </w:tcBorders>
            <w:vAlign w:val="center"/>
          </w:tcPr>
          <w:p w14:paraId="5DAA1AA7">
            <w:pPr>
              <w:pStyle w:val="12"/>
              <w:spacing w:after="0" w:line="420" w:lineRule="atLeast"/>
              <w:ind w:firstLine="0" w:firstLineChars="0"/>
              <w:rPr>
                <w:rFonts w:ascii="宋体" w:hAnsi="宋体" w:eastAsia="宋体"/>
                <w:sz w:val="24"/>
                <w:szCs w:val="24"/>
              </w:rPr>
            </w:pPr>
            <w:r>
              <w:rPr>
                <w:rFonts w:hint="eastAsia" w:ascii="宋体" w:hAnsi="宋体" w:eastAsia="宋体"/>
                <w:sz w:val="24"/>
                <w:szCs w:val="24"/>
              </w:rPr>
              <w:t>6000kg</w:t>
            </w:r>
          </w:p>
        </w:tc>
      </w:tr>
    </w:tbl>
    <w:p w14:paraId="11BEDECC">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5</w:t>
      </w:r>
      <w:r>
        <w:rPr>
          <w:rFonts w:ascii="宋体" w:hAnsi="宋体" w:eastAsia="宋体"/>
          <w:sz w:val="24"/>
          <w:szCs w:val="24"/>
        </w:rPr>
        <w:t>.</w:t>
      </w:r>
      <w:r>
        <w:rPr>
          <w:rFonts w:hint="eastAsia" w:ascii="宋体" w:hAnsi="宋体" w:eastAsia="宋体"/>
          <w:sz w:val="24"/>
          <w:szCs w:val="24"/>
        </w:rPr>
        <w:t>3第三方检定计量：设备安装就位后，投标方需按原设计使用指标要求对设备进行检定计量，通过并出具检验或校准证书。振动试验台计量检定执行标准（若有标准更新应执行其最新版本）：</w:t>
      </w:r>
      <w:r>
        <w:rPr>
          <w:rFonts w:ascii="宋体" w:hAnsi="宋体" w:eastAsia="宋体"/>
          <w:sz w:val="24"/>
          <w:szCs w:val="24"/>
        </w:rPr>
        <w:t>JJG 948-2018</w:t>
      </w:r>
      <w:r>
        <w:rPr>
          <w:rFonts w:hint="eastAsia" w:ascii="宋体" w:hAnsi="宋体" w:eastAsia="宋体"/>
          <w:sz w:val="24"/>
          <w:szCs w:val="24"/>
        </w:rPr>
        <w:t>《</w:t>
      </w:r>
      <w:r>
        <w:rPr>
          <w:rFonts w:ascii="宋体" w:hAnsi="宋体" w:eastAsia="宋体"/>
          <w:sz w:val="24"/>
          <w:szCs w:val="24"/>
        </w:rPr>
        <w:t>电动振动试验系统检定规程</w:t>
      </w:r>
      <w:r>
        <w:rPr>
          <w:rFonts w:hint="eastAsia" w:ascii="宋体" w:hAnsi="宋体" w:eastAsia="宋体"/>
          <w:sz w:val="24"/>
          <w:szCs w:val="24"/>
        </w:rPr>
        <w:t>》、</w:t>
      </w:r>
      <w:r>
        <w:rPr>
          <w:rFonts w:ascii="宋体" w:hAnsi="宋体" w:eastAsia="宋体"/>
          <w:sz w:val="24"/>
          <w:szCs w:val="24"/>
        </w:rPr>
        <w:t xml:space="preserve">JJG 1000-2005 </w:t>
      </w:r>
      <w:r>
        <w:rPr>
          <w:rFonts w:hint="eastAsia" w:ascii="宋体" w:hAnsi="宋体" w:eastAsia="宋体"/>
          <w:sz w:val="24"/>
          <w:szCs w:val="24"/>
        </w:rPr>
        <w:t>《</w:t>
      </w:r>
      <w:r>
        <w:rPr>
          <w:rFonts w:ascii="宋体" w:hAnsi="宋体" w:eastAsia="宋体"/>
          <w:sz w:val="24"/>
          <w:szCs w:val="24"/>
        </w:rPr>
        <w:t>电动水平振动试验台检定规程</w:t>
      </w:r>
      <w:r>
        <w:rPr>
          <w:rFonts w:hint="eastAsia" w:ascii="宋体" w:hAnsi="宋体" w:eastAsia="宋体"/>
          <w:sz w:val="24"/>
          <w:szCs w:val="24"/>
        </w:rPr>
        <w:t>》。</w:t>
      </w:r>
    </w:p>
    <w:p w14:paraId="6E5B0939">
      <w:pPr>
        <w:pStyle w:val="18"/>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rPr>
        <w:t xml:space="preserve">6 </w:t>
      </w:r>
      <w:r>
        <w:rPr>
          <w:rFonts w:eastAsia="宋体"/>
          <w:color w:val="000000"/>
          <w:sz w:val="24"/>
          <w:szCs w:val="24"/>
        </w:rPr>
        <w:t>搬迁作法规范</w:t>
      </w:r>
    </w:p>
    <w:p w14:paraId="33E140B8">
      <w:pPr>
        <w:spacing w:line="360" w:lineRule="auto"/>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6.1</w:t>
      </w:r>
      <w:r>
        <w:rPr>
          <w:rFonts w:ascii="宋体" w:hAnsi="宋体" w:eastAsia="宋体"/>
          <w:sz w:val="24"/>
          <w:szCs w:val="24"/>
        </w:rPr>
        <w:t xml:space="preserve"> </w:t>
      </w:r>
      <w:r>
        <w:rPr>
          <w:rFonts w:hint="eastAsia" w:ascii="宋体" w:hAnsi="宋体" w:eastAsia="宋体"/>
          <w:sz w:val="24"/>
          <w:szCs w:val="24"/>
        </w:rPr>
        <w:t>拆卸原则</w:t>
      </w:r>
    </w:p>
    <w:p w14:paraId="2898B19B">
      <w:pPr>
        <w:spacing w:line="360" w:lineRule="auto"/>
        <w:rPr>
          <w:rFonts w:ascii="宋体" w:hAnsi="宋体" w:eastAsia="宋体"/>
          <w:sz w:val="24"/>
          <w:szCs w:val="24"/>
        </w:rPr>
      </w:pPr>
      <w:r>
        <w:rPr>
          <w:rFonts w:hint="eastAsia" w:ascii="宋体" w:hAnsi="宋体" w:eastAsia="宋体"/>
          <w:sz w:val="24"/>
          <w:szCs w:val="24"/>
        </w:rPr>
        <w:t>3.6.1.1 先小后大，先易后难，先地面后高空，先外围后主机，必须要解体的设备要尽量少分，同时又要满足包装要求，最终达到设备重新安装后的精度性能同拆卸前一致。为加强岗位责任，采用分工负责制，谁拆卸，谁安装。</w:t>
      </w:r>
    </w:p>
    <w:p w14:paraId="2675E284">
      <w:pPr>
        <w:spacing w:line="360" w:lineRule="auto"/>
        <w:rPr>
          <w:rFonts w:ascii="宋体" w:hAnsi="宋体" w:eastAsia="宋体"/>
          <w:sz w:val="24"/>
          <w:szCs w:val="24"/>
        </w:rPr>
      </w:pPr>
      <w:r>
        <w:rPr>
          <w:rFonts w:hint="eastAsia" w:ascii="宋体" w:hAnsi="宋体" w:eastAsia="宋体"/>
          <w:sz w:val="24"/>
          <w:szCs w:val="24"/>
        </w:rPr>
        <w:t>3.6.1.2 拆卸前，首先必须知会招标方切断并配合拆除该设备的电源、水源、气源等和车间动力联系的部位。</w:t>
      </w:r>
    </w:p>
    <w:p w14:paraId="67DA0CC7">
      <w:pPr>
        <w:spacing w:line="360" w:lineRule="auto"/>
        <w:rPr>
          <w:rFonts w:ascii="宋体" w:hAnsi="宋体" w:eastAsia="宋体"/>
          <w:sz w:val="24"/>
          <w:szCs w:val="24"/>
        </w:rPr>
      </w:pPr>
      <w:r>
        <w:rPr>
          <w:rFonts w:hint="eastAsia" w:ascii="宋体" w:hAnsi="宋体" w:eastAsia="宋体"/>
          <w:sz w:val="24"/>
          <w:szCs w:val="24"/>
        </w:rPr>
        <w:t>3.6.1.3 拆下的设备要按指定地点存放。</w:t>
      </w:r>
    </w:p>
    <w:p w14:paraId="10C7B5C5">
      <w:pPr>
        <w:spacing w:line="360" w:lineRule="auto"/>
        <w:rPr>
          <w:rFonts w:ascii="宋体" w:hAnsi="宋体" w:eastAsia="宋体"/>
          <w:sz w:val="24"/>
          <w:szCs w:val="24"/>
        </w:rPr>
      </w:pPr>
      <w:r>
        <w:rPr>
          <w:rFonts w:hint="eastAsia" w:ascii="宋体" w:hAnsi="宋体" w:eastAsia="宋体"/>
          <w:sz w:val="24"/>
          <w:szCs w:val="24"/>
        </w:rPr>
        <w:t>3.6.1.4 拆卸中应避免破坏性拆装（如气割等），如必须进行的需要经过招标方确认。</w:t>
      </w:r>
    </w:p>
    <w:p w14:paraId="58AA0C1D">
      <w:pPr>
        <w:spacing w:line="360" w:lineRule="auto"/>
        <w:rPr>
          <w:rFonts w:ascii="宋体" w:hAnsi="宋体" w:eastAsia="宋体"/>
          <w:sz w:val="24"/>
          <w:szCs w:val="24"/>
        </w:rPr>
      </w:pPr>
      <w:r>
        <w:rPr>
          <w:rFonts w:hint="eastAsia" w:ascii="宋体" w:hAnsi="宋体" w:eastAsia="宋体"/>
          <w:sz w:val="24"/>
          <w:szCs w:val="24"/>
        </w:rPr>
        <w:t>3.6.1.5 所有的电线、电缆不准剪断，拆下来的线头都要有标号，对有些线头没有标号的，要先补充后再拆下，线号不准丢失，拆线前要进行三对照（内部线号、端子板号、外部线号）确认无误并进行拍照留底后方可拆卸，否则要调整线号。</w:t>
      </w:r>
    </w:p>
    <w:p w14:paraId="12D279A3">
      <w:pPr>
        <w:spacing w:line="360" w:lineRule="auto"/>
        <w:rPr>
          <w:rFonts w:ascii="宋体" w:hAnsi="宋体" w:eastAsia="宋体"/>
          <w:sz w:val="24"/>
          <w:szCs w:val="24"/>
        </w:rPr>
      </w:pPr>
      <w:r>
        <w:rPr>
          <w:rFonts w:hint="eastAsia" w:ascii="宋体" w:hAnsi="宋体" w:eastAsia="宋体"/>
          <w:sz w:val="24"/>
          <w:szCs w:val="24"/>
        </w:rPr>
        <w:t>3.6.1.6 拆卸中要保证设备的绝对安全，要选用合适的工机具，不得随便代用，更不得使用大锤蛮力敲击。</w:t>
      </w:r>
    </w:p>
    <w:p w14:paraId="246A2C87">
      <w:pPr>
        <w:spacing w:line="360" w:lineRule="auto"/>
        <w:rPr>
          <w:rFonts w:ascii="宋体" w:hAnsi="宋体" w:eastAsia="宋体"/>
          <w:sz w:val="24"/>
          <w:szCs w:val="24"/>
        </w:rPr>
      </w:pPr>
      <w:r>
        <w:rPr>
          <w:rFonts w:hint="eastAsia" w:ascii="宋体" w:hAnsi="宋体" w:eastAsia="宋体"/>
          <w:sz w:val="24"/>
          <w:szCs w:val="24"/>
        </w:rPr>
        <w:t>3.6.1.7 吊装中设备不得磕碰，要选择合适的吊点慢吊轻放，钢丝绳和设备接触处要采取保护措施。</w:t>
      </w:r>
    </w:p>
    <w:p w14:paraId="23B03577">
      <w:pPr>
        <w:spacing w:line="360" w:lineRule="auto"/>
        <w:rPr>
          <w:rFonts w:ascii="宋体" w:hAnsi="宋体" w:eastAsia="宋体"/>
          <w:sz w:val="24"/>
          <w:szCs w:val="24"/>
        </w:rPr>
      </w:pPr>
      <w:r>
        <w:rPr>
          <w:rFonts w:hint="eastAsia" w:ascii="宋体" w:hAnsi="宋体" w:eastAsia="宋体"/>
          <w:sz w:val="24"/>
          <w:szCs w:val="24"/>
        </w:rPr>
        <w:t>3.6.1.8 利用铲车运输设备时要把设备捆牢、绑紧，以免在下坡或受震动时掉下。</w:t>
      </w:r>
    </w:p>
    <w:p w14:paraId="75E3FD83">
      <w:pPr>
        <w:spacing w:line="360" w:lineRule="auto"/>
        <w:rPr>
          <w:rFonts w:ascii="宋体" w:hAnsi="宋体" w:eastAsia="宋体"/>
          <w:sz w:val="24"/>
          <w:szCs w:val="24"/>
        </w:rPr>
      </w:pPr>
      <w:r>
        <w:rPr>
          <w:rFonts w:hint="eastAsia" w:ascii="宋体" w:hAnsi="宋体" w:eastAsia="宋体"/>
          <w:sz w:val="24"/>
          <w:szCs w:val="24"/>
        </w:rPr>
        <w:t>3.6.1.9 组合设备拆装时，拆下的螺栓、螺母，定位销等要涂油后立即拧回和插入原位，以免混乱和丢失。</w:t>
      </w:r>
    </w:p>
    <w:p w14:paraId="23E450BF">
      <w:pPr>
        <w:spacing w:line="360" w:lineRule="auto"/>
        <w:rPr>
          <w:rFonts w:ascii="宋体" w:hAnsi="宋体" w:eastAsia="宋体"/>
          <w:sz w:val="24"/>
          <w:szCs w:val="24"/>
        </w:rPr>
      </w:pPr>
      <w:r>
        <w:rPr>
          <w:rFonts w:hint="eastAsia" w:ascii="宋体" w:hAnsi="宋体" w:eastAsia="宋体"/>
          <w:sz w:val="24"/>
          <w:szCs w:val="24"/>
        </w:rPr>
        <w:t>3.6.1.10 对设备上的一些可动部分，如溜板、可旋转机构等，动力头等要降低重心，用木板垫死后再锁紧。</w:t>
      </w:r>
    </w:p>
    <w:p w14:paraId="48AB7FB1">
      <w:pPr>
        <w:spacing w:line="360" w:lineRule="auto"/>
        <w:rPr>
          <w:rFonts w:ascii="宋体" w:hAnsi="宋体" w:eastAsia="宋体"/>
          <w:sz w:val="24"/>
          <w:szCs w:val="24"/>
        </w:rPr>
      </w:pPr>
      <w:r>
        <w:rPr>
          <w:rFonts w:hint="eastAsia" w:ascii="宋体" w:hAnsi="宋体" w:eastAsia="宋体"/>
          <w:sz w:val="24"/>
          <w:szCs w:val="24"/>
        </w:rPr>
        <w:t>3.6.1.11 作好拆卸标记及过程记录，拍照建档，并交相关人员。</w:t>
      </w:r>
    </w:p>
    <w:p w14:paraId="1AC1EDAE">
      <w:pPr>
        <w:spacing w:line="360" w:lineRule="auto"/>
        <w:rPr>
          <w:rFonts w:ascii="宋体" w:hAnsi="宋体" w:eastAsia="宋体"/>
          <w:sz w:val="24"/>
          <w:szCs w:val="24"/>
        </w:rPr>
      </w:pPr>
      <w:r>
        <w:rPr>
          <w:rFonts w:hint="eastAsia" w:ascii="宋体" w:hAnsi="宋体" w:eastAsia="宋体"/>
          <w:sz w:val="24"/>
          <w:szCs w:val="24"/>
        </w:rPr>
        <w:t>3.6.2施工准备</w:t>
      </w:r>
    </w:p>
    <w:p w14:paraId="44C14829">
      <w:pPr>
        <w:spacing w:line="360" w:lineRule="auto"/>
        <w:rPr>
          <w:rFonts w:ascii="宋体" w:hAnsi="宋体" w:eastAsia="宋体"/>
          <w:sz w:val="24"/>
          <w:szCs w:val="24"/>
        </w:rPr>
      </w:pPr>
      <w:r>
        <w:rPr>
          <w:rFonts w:hint="eastAsia" w:ascii="宋体" w:hAnsi="宋体" w:eastAsia="宋体"/>
          <w:sz w:val="24"/>
          <w:szCs w:val="24"/>
        </w:rPr>
        <w:t>3.6.2.1 对所有参加施工人员进行工程的技术交底，并对每一个单项工程项目的具体施工人员进行施工工艺要求、质量要求，施工注意事项等进行交底，所有参加施工人员均应熟悉现场、图纸及规范、规程要求，作到人人心中有数，不盲目操作。</w:t>
      </w:r>
    </w:p>
    <w:p w14:paraId="70C1255D">
      <w:pPr>
        <w:spacing w:line="360" w:lineRule="auto"/>
        <w:rPr>
          <w:rFonts w:ascii="宋体" w:hAnsi="宋体" w:eastAsia="宋体"/>
          <w:sz w:val="24"/>
          <w:szCs w:val="24"/>
        </w:rPr>
      </w:pPr>
      <w:r>
        <w:rPr>
          <w:rFonts w:hint="eastAsia" w:ascii="宋体" w:hAnsi="宋体" w:eastAsia="宋体"/>
          <w:sz w:val="24"/>
          <w:szCs w:val="24"/>
        </w:rPr>
        <w:t>3.6.2.2 按照招标方规范要求，对所有施工工机具、检测仪器(表)、清洗设备、劳保用品等作好检验、验收、储存、保护工作。</w:t>
      </w:r>
    </w:p>
    <w:p w14:paraId="7A19AE85">
      <w:pPr>
        <w:spacing w:line="360" w:lineRule="auto"/>
        <w:rPr>
          <w:rFonts w:ascii="宋体" w:hAnsi="宋体" w:eastAsia="宋体"/>
          <w:sz w:val="24"/>
          <w:szCs w:val="24"/>
        </w:rPr>
      </w:pPr>
      <w:r>
        <w:rPr>
          <w:rFonts w:hint="eastAsia" w:ascii="宋体" w:hAnsi="宋体" w:eastAsia="宋体"/>
          <w:sz w:val="24"/>
          <w:szCs w:val="24"/>
        </w:rPr>
        <w:t>3.6.2.3 设备的检查，包括以下内容：</w:t>
      </w:r>
    </w:p>
    <w:p w14:paraId="77FD83D2">
      <w:pPr>
        <w:pStyle w:val="19"/>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检验设备的外观，外观拍照留底；</w:t>
      </w:r>
    </w:p>
    <w:p w14:paraId="53DBF907">
      <w:pPr>
        <w:pStyle w:val="19"/>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确认设备的技术参数；</w:t>
      </w:r>
      <w:r>
        <w:rPr>
          <w:rFonts w:hint="eastAsia" w:ascii="宋体" w:hAnsi="宋体" w:eastAsia="宋体"/>
          <w:sz w:val="24"/>
          <w:szCs w:val="24"/>
        </w:rPr>
        <w:tab/>
      </w:r>
    </w:p>
    <w:p w14:paraId="1C151445">
      <w:pPr>
        <w:pStyle w:val="19"/>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检查设备的安装精度，识别精密设备搬迁风险点，明确应对措施；</w:t>
      </w:r>
    </w:p>
    <w:p w14:paraId="42EA4E1D">
      <w:pPr>
        <w:pStyle w:val="19"/>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测绘设备间的相互位置，操作位置，画出相关图纸；</w:t>
      </w:r>
      <w:r>
        <w:rPr>
          <w:rFonts w:hint="eastAsia" w:ascii="宋体" w:hAnsi="宋体" w:eastAsia="宋体"/>
          <w:sz w:val="24"/>
          <w:szCs w:val="24"/>
        </w:rPr>
        <w:tab/>
      </w:r>
    </w:p>
    <w:p w14:paraId="7F58BB29">
      <w:pPr>
        <w:pStyle w:val="19"/>
        <w:numPr>
          <w:ilvl w:val="0"/>
          <w:numId w:val="12"/>
        </w:numPr>
        <w:spacing w:line="360" w:lineRule="auto"/>
        <w:ind w:firstLineChars="0"/>
        <w:rPr>
          <w:rFonts w:ascii="宋体" w:hAnsi="宋体" w:eastAsia="宋体"/>
          <w:sz w:val="24"/>
          <w:szCs w:val="24"/>
        </w:rPr>
      </w:pPr>
      <w:r>
        <w:rPr>
          <w:rFonts w:hint="eastAsia" w:ascii="宋体" w:hAnsi="宋体" w:eastAsia="宋体"/>
          <w:sz w:val="24"/>
          <w:szCs w:val="24"/>
        </w:rPr>
        <w:t xml:space="preserve">设备功能确认，搬迁前双方确认各设备功能正常，参考技术协议、说明书等相关设备资料。   </w:t>
      </w:r>
    </w:p>
    <w:p w14:paraId="60283B70">
      <w:pPr>
        <w:spacing w:line="360" w:lineRule="auto"/>
        <w:rPr>
          <w:rFonts w:ascii="宋体" w:hAnsi="宋体" w:eastAsia="宋体"/>
          <w:sz w:val="24"/>
          <w:szCs w:val="24"/>
        </w:rPr>
      </w:pPr>
      <w:bookmarkStart w:id="33" w:name="_Toc142725010"/>
      <w:bookmarkStart w:id="34" w:name="_Toc24832"/>
      <w:r>
        <w:rPr>
          <w:rFonts w:hint="eastAsia" w:ascii="宋体" w:hAnsi="宋体" w:eastAsia="宋体"/>
          <w:sz w:val="24"/>
          <w:szCs w:val="24"/>
        </w:rPr>
        <w:t>3.6.3设备拆迁施工安全文明措施</w:t>
      </w:r>
      <w:bookmarkEnd w:id="33"/>
      <w:bookmarkEnd w:id="34"/>
    </w:p>
    <w:p w14:paraId="40802AC4">
      <w:pPr>
        <w:spacing w:line="360" w:lineRule="auto"/>
        <w:ind w:firstLine="480" w:firstLineChars="200"/>
        <w:rPr>
          <w:rFonts w:ascii="宋体" w:hAnsi="宋体" w:eastAsia="宋体"/>
          <w:sz w:val="24"/>
          <w:szCs w:val="24"/>
        </w:rPr>
      </w:pPr>
      <w:r>
        <w:rPr>
          <w:rFonts w:hint="eastAsia" w:ascii="宋体" w:hAnsi="宋体" w:eastAsia="宋体"/>
          <w:sz w:val="24"/>
          <w:szCs w:val="24"/>
        </w:rPr>
        <w:t>为了保证拆迁施工安全文明，必须满足下列要求及措施：</w:t>
      </w:r>
    </w:p>
    <w:p w14:paraId="540038F1">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熟悉环境了解水、气、电力控制的操作位置，拆卸时必须明确停断状态方能操作；</w:t>
      </w:r>
    </w:p>
    <w:p w14:paraId="754FF9CB">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严格按电气安全规程施工，停断必须挂有“禁止合闸”的标志牌，并有防止误送电的技术措施；</w:t>
      </w:r>
    </w:p>
    <w:p w14:paraId="2B5AAFA8">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正确使用现场工、机具，了解其使用性能；</w:t>
      </w:r>
    </w:p>
    <w:p w14:paraId="31E32D91">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严格遵守防火规定，需要明火操作时，必须有防火措施，并有专人监护，在易燃、易 爆物周围，要严格禁止明火作业；</w:t>
      </w:r>
    </w:p>
    <w:p w14:paraId="674A77EF">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应尽量避免交叉作业，高空作业必须携带安全带，安全带悬挂必须符合安全规程要求；</w:t>
      </w:r>
    </w:p>
    <w:p w14:paraId="2DF30DF1">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拆卸设备时，必须先熟悉相关图纸及设备，禁止盲目操作；</w:t>
      </w:r>
    </w:p>
    <w:p w14:paraId="5E0ED09F">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拆卸设备和吊运时，必须注意不得损坏厂房及设施；</w:t>
      </w:r>
    </w:p>
    <w:p w14:paraId="242972C4">
      <w:pPr>
        <w:pStyle w:val="19"/>
        <w:numPr>
          <w:ilvl w:val="0"/>
          <w:numId w:val="13"/>
        </w:numPr>
        <w:spacing w:line="360" w:lineRule="auto"/>
        <w:ind w:firstLineChars="0"/>
        <w:rPr>
          <w:rFonts w:ascii="宋体" w:hAnsi="宋体" w:eastAsia="宋体"/>
          <w:sz w:val="24"/>
          <w:szCs w:val="24"/>
        </w:rPr>
      </w:pPr>
      <w:r>
        <w:rPr>
          <w:rFonts w:hint="eastAsia" w:ascii="宋体" w:hAnsi="宋体" w:eastAsia="宋体"/>
          <w:sz w:val="24"/>
          <w:szCs w:val="24"/>
        </w:rPr>
        <w:t>现场应配备专职安检员，及时检查和清除不安全因素；</w:t>
      </w:r>
    </w:p>
    <w:p w14:paraId="064B194D">
      <w:pPr>
        <w:pStyle w:val="19"/>
        <w:numPr>
          <w:ilvl w:val="0"/>
          <w:numId w:val="13"/>
        </w:numPr>
        <w:spacing w:line="360" w:lineRule="auto"/>
        <w:ind w:firstLineChars="0"/>
        <w:rPr>
          <w:rFonts w:eastAsia="宋体"/>
          <w:color w:val="000000"/>
          <w:sz w:val="24"/>
          <w:szCs w:val="24"/>
        </w:rPr>
      </w:pPr>
      <w:r>
        <w:rPr>
          <w:rFonts w:hint="eastAsia" w:ascii="宋体" w:hAnsi="宋体" w:eastAsia="宋体"/>
          <w:sz w:val="24"/>
          <w:szCs w:val="24"/>
        </w:rPr>
        <w:t xml:space="preserve">要做到文明施工，及时清理现场和废物。 </w:t>
      </w:r>
    </w:p>
    <w:p w14:paraId="77E41E6D">
      <w:pPr>
        <w:pStyle w:val="19"/>
        <w:numPr>
          <w:ilvl w:val="0"/>
          <w:numId w:val="13"/>
        </w:numPr>
        <w:spacing w:line="360" w:lineRule="auto"/>
        <w:ind w:firstLineChars="0"/>
        <w:rPr>
          <w:rFonts w:eastAsia="宋体"/>
          <w:color w:val="000000"/>
          <w:sz w:val="24"/>
          <w:szCs w:val="24"/>
        </w:rPr>
      </w:pPr>
      <w:r>
        <w:rPr>
          <w:rFonts w:hint="eastAsia" w:eastAsia="宋体"/>
          <w:color w:val="000000"/>
          <w:sz w:val="24"/>
          <w:szCs w:val="24"/>
        </w:rPr>
        <w:t>安全防护、环境保护、节能要求需符合中国有关标准要求。</w:t>
      </w:r>
    </w:p>
    <w:p w14:paraId="30B79F03">
      <w:pPr>
        <w:pStyle w:val="18"/>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rPr>
        <w:t>7</w:t>
      </w:r>
      <w:r>
        <w:rPr>
          <w:rFonts w:eastAsia="宋体"/>
          <w:color w:val="000000"/>
          <w:sz w:val="24"/>
          <w:szCs w:val="24"/>
        </w:rPr>
        <w:t xml:space="preserve"> </w:t>
      </w:r>
      <w:r>
        <w:rPr>
          <w:rFonts w:hint="eastAsia" w:eastAsia="宋体"/>
          <w:color w:val="000000"/>
          <w:sz w:val="24"/>
          <w:szCs w:val="24"/>
        </w:rPr>
        <w:t>培训</w:t>
      </w:r>
    </w:p>
    <w:p w14:paraId="39ADAF56">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设备调试完成后，投标方需提供为期5天的设备使用、操作、维护保养、基本振动、冲击测试知识方面的培训，确保招标方设备使用人员达到独立操作、维护、进行相关试验的目标。</w:t>
      </w:r>
    </w:p>
    <w:p w14:paraId="430EBD96">
      <w:pPr>
        <w:pStyle w:val="18"/>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rPr>
        <w:t>8</w:t>
      </w:r>
      <w:r>
        <w:rPr>
          <w:rFonts w:eastAsia="宋体"/>
          <w:color w:val="000000"/>
          <w:sz w:val="24"/>
          <w:szCs w:val="24"/>
        </w:rPr>
        <w:t xml:space="preserve"> </w:t>
      </w:r>
      <w:r>
        <w:rPr>
          <w:rFonts w:hint="eastAsia" w:eastAsia="宋体" w:cstheme="minorBidi"/>
          <w:bCs w:val="0"/>
          <w:color w:val="000000"/>
          <w:sz w:val="24"/>
          <w:szCs w:val="24"/>
        </w:rPr>
        <w:t>其他要求</w:t>
      </w:r>
    </w:p>
    <w:p w14:paraId="0FB9B502">
      <w:pPr>
        <w:spacing w:line="420" w:lineRule="exact"/>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8</w:t>
      </w:r>
      <w:r>
        <w:rPr>
          <w:rFonts w:ascii="宋体" w:hAnsi="宋体" w:eastAsia="宋体" w:cs="Times New Roman"/>
          <w:sz w:val="24"/>
          <w:szCs w:val="24"/>
        </w:rPr>
        <w:t>.</w:t>
      </w:r>
      <w:r>
        <w:rPr>
          <w:rFonts w:hint="eastAsia" w:ascii="宋体" w:hAnsi="宋体" w:eastAsia="宋体" w:cs="Times New Roman"/>
          <w:sz w:val="24"/>
          <w:szCs w:val="24"/>
        </w:rPr>
        <w:t>1本项目属交钥匙工程。招标方仅提供电气接口、冷却水接口、自来水接口、压缩空气接口、实施场地等协助工作，设备的运输、搬运、安置就位、电气接线、施工过程中的废物处理等相关工作均由投标方提供完成，如有争议，解释权归招标方。</w:t>
      </w:r>
    </w:p>
    <w:p w14:paraId="0FF65BCD">
      <w:pPr>
        <w:spacing w:line="420" w:lineRule="exact"/>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8</w:t>
      </w:r>
      <w:r>
        <w:rPr>
          <w:rFonts w:ascii="宋体" w:hAnsi="宋体" w:eastAsia="宋体" w:cs="Times New Roman"/>
          <w:sz w:val="24"/>
          <w:szCs w:val="24"/>
        </w:rPr>
        <w:t>.</w:t>
      </w:r>
      <w:r>
        <w:rPr>
          <w:rFonts w:hint="eastAsia" w:ascii="宋体" w:hAnsi="宋体" w:eastAsia="宋体" w:cs="Times New Roman"/>
          <w:sz w:val="24"/>
          <w:szCs w:val="24"/>
        </w:rPr>
        <w:t>2售后服务：投标方针对冲击试验台需提供12月的质保，其余设备</w:t>
      </w:r>
      <w:r>
        <w:rPr>
          <w:rFonts w:hint="eastAsia" w:ascii="宋体" w:hAnsi="宋体" w:eastAsia="宋体" w:cs="宋体"/>
          <w:sz w:val="24"/>
          <w:szCs w:val="24"/>
        </w:rPr>
        <w:t>维修、改造及更换部分</w:t>
      </w:r>
      <w:r>
        <w:rPr>
          <w:rFonts w:hint="eastAsia" w:ascii="宋体" w:hAnsi="宋体" w:eastAsia="宋体" w:cs="Times New Roman"/>
          <w:sz w:val="24"/>
          <w:szCs w:val="24"/>
        </w:rPr>
        <w:t>需提供至少</w:t>
      </w:r>
      <w:r>
        <w:rPr>
          <w:rFonts w:ascii="宋体" w:hAnsi="宋体" w:eastAsia="宋体" w:cs="Times New Roman"/>
          <w:sz w:val="24"/>
          <w:szCs w:val="24"/>
        </w:rPr>
        <w:t>1</w:t>
      </w:r>
      <w:r>
        <w:rPr>
          <w:rFonts w:hint="eastAsia" w:ascii="宋体" w:hAnsi="宋体" w:eastAsia="宋体" w:cs="Times New Roman"/>
          <w:sz w:val="24"/>
          <w:szCs w:val="24"/>
        </w:rPr>
        <w:t>2个月的质保，质保期内投标方需免费提供维修服务。</w:t>
      </w:r>
    </w:p>
    <w:p w14:paraId="21BB7407">
      <w:pPr>
        <w:spacing w:line="420" w:lineRule="exact"/>
        <w:rPr>
          <w:rFonts w:ascii="宋体" w:hAnsi="宋体" w:eastAsia="宋体" w:cs="Times New Roman"/>
          <w:sz w:val="24"/>
          <w:szCs w:val="24"/>
        </w:rPr>
        <w:sectPr>
          <w:pgSz w:w="11906" w:h="16838"/>
          <w:pgMar w:top="1588" w:right="1418" w:bottom="1134" w:left="1418" w:header="851" w:footer="992" w:gutter="0"/>
          <w:pgNumType w:fmt="numberInDash"/>
          <w:cols w:space="720" w:num="1"/>
          <w:titlePg/>
          <w:docGrid w:type="lines" w:linePitch="312" w:charSpace="0"/>
        </w:sectPr>
      </w:pPr>
    </w:p>
    <w:bookmarkEnd w:id="32"/>
    <w:p w14:paraId="0D2E465B">
      <w:pPr>
        <w:numPr>
          <w:ilvl w:val="0"/>
          <w:numId w:val="14"/>
        </w:numPr>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执行标准</w:t>
      </w:r>
    </w:p>
    <w:p w14:paraId="3B0C6B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6681EF9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2.投标人需要执行的标准，应当采用最新标准。</w:t>
      </w:r>
    </w:p>
    <w:p w14:paraId="21D065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3.搬迁及改造服务内容涉及的产品质量、技术标准如在招投标文件中无相应说明，则按中华人民共和国有关部门颁发的最新的国标或专业（部）标准执行及相应的国际标准。</w:t>
      </w:r>
    </w:p>
    <w:p w14:paraId="52D827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4.搬迁及改造服务内容没有国家或专业（部）标准的，按企业标准执行时，卖方应在合同签署之前，将所涉及的企业标准提供给买方确认。</w:t>
      </w:r>
    </w:p>
    <w:p w14:paraId="497DF0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5.搬迁及改造服务内容如果采用国际标准，其执行标准由投标人提供、招标人确认。</w:t>
      </w:r>
    </w:p>
    <w:p w14:paraId="7A5E9E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6.搬迁及改造服务内容涉及标准不统一时，原则上按照最严格标准执行。</w:t>
      </w:r>
    </w:p>
    <w:p w14:paraId="694A12B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245"/>
        <w:gridCol w:w="1984"/>
        <w:gridCol w:w="1098"/>
      </w:tblGrid>
      <w:tr w14:paraId="4E53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F74213B">
            <w:pPr>
              <w:spacing w:line="360" w:lineRule="auto"/>
              <w:jc w:val="center"/>
              <w:rPr>
                <w:rFonts w:ascii="宋体" w:hAnsi="宋体"/>
                <w:b/>
              </w:rPr>
            </w:pPr>
            <w:r>
              <w:rPr>
                <w:rFonts w:hint="eastAsia" w:ascii="宋体" w:hAnsi="宋体"/>
                <w:b/>
              </w:rPr>
              <w:t>序号</w:t>
            </w:r>
          </w:p>
        </w:tc>
        <w:tc>
          <w:tcPr>
            <w:tcW w:w="5245" w:type="dxa"/>
            <w:vAlign w:val="center"/>
          </w:tcPr>
          <w:p w14:paraId="41E74DA6">
            <w:pPr>
              <w:spacing w:line="360" w:lineRule="auto"/>
              <w:jc w:val="center"/>
              <w:rPr>
                <w:rFonts w:ascii="宋体" w:hAnsi="宋体"/>
                <w:b/>
              </w:rPr>
            </w:pPr>
            <w:r>
              <w:rPr>
                <w:rFonts w:hint="eastAsia" w:ascii="宋体" w:hAnsi="宋体"/>
                <w:b/>
              </w:rPr>
              <w:t>标准名称</w:t>
            </w:r>
          </w:p>
        </w:tc>
        <w:tc>
          <w:tcPr>
            <w:tcW w:w="1984" w:type="dxa"/>
            <w:vAlign w:val="center"/>
          </w:tcPr>
          <w:p w14:paraId="174E9969">
            <w:pPr>
              <w:spacing w:line="360" w:lineRule="auto"/>
              <w:jc w:val="center"/>
              <w:rPr>
                <w:rFonts w:ascii="宋体" w:hAnsi="宋体"/>
                <w:b/>
              </w:rPr>
            </w:pPr>
            <w:r>
              <w:rPr>
                <w:rFonts w:hint="eastAsia" w:ascii="宋体" w:hAnsi="宋体"/>
                <w:b/>
              </w:rPr>
              <w:t>标准编号</w:t>
            </w:r>
          </w:p>
        </w:tc>
        <w:tc>
          <w:tcPr>
            <w:tcW w:w="1098" w:type="dxa"/>
            <w:vAlign w:val="center"/>
          </w:tcPr>
          <w:p w14:paraId="083D921E">
            <w:pPr>
              <w:spacing w:line="360" w:lineRule="auto"/>
              <w:jc w:val="center"/>
              <w:rPr>
                <w:rFonts w:ascii="宋体" w:hAnsi="宋体"/>
                <w:b/>
              </w:rPr>
            </w:pPr>
            <w:r>
              <w:rPr>
                <w:rFonts w:hint="eastAsia" w:ascii="宋体" w:hAnsi="宋体"/>
                <w:b/>
              </w:rPr>
              <w:t>备注</w:t>
            </w:r>
          </w:p>
        </w:tc>
      </w:tr>
      <w:tr w14:paraId="35D2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3E98CE9">
            <w:pPr>
              <w:spacing w:line="360" w:lineRule="auto"/>
              <w:jc w:val="center"/>
              <w:rPr>
                <w:rFonts w:ascii="宋体" w:hAnsi="宋体"/>
              </w:rPr>
            </w:pPr>
            <w:r>
              <w:rPr>
                <w:rFonts w:hint="eastAsia" w:ascii="宋体" w:hAnsi="宋体"/>
              </w:rPr>
              <w:t>1</w:t>
            </w:r>
          </w:p>
        </w:tc>
        <w:tc>
          <w:tcPr>
            <w:tcW w:w="5245" w:type="dxa"/>
            <w:vAlign w:val="center"/>
          </w:tcPr>
          <w:p w14:paraId="3F1C33A8">
            <w:pPr>
              <w:spacing w:line="360" w:lineRule="auto"/>
              <w:jc w:val="left"/>
              <w:rPr>
                <w:rFonts w:ascii="宋体" w:hAnsi="宋体" w:eastAsia="宋体"/>
              </w:rPr>
            </w:pPr>
            <w:r>
              <w:rPr>
                <w:rFonts w:ascii="宋体" w:hAnsi="宋体" w:eastAsia="宋体" w:cs="Arial"/>
                <w:szCs w:val="21"/>
              </w:rPr>
              <w:t>道路车辆</w:t>
            </w:r>
            <w:r>
              <w:rPr>
                <w:rFonts w:hint="eastAsia" w:ascii="宋体" w:hAnsi="宋体" w:eastAsia="宋体" w:cs="Arial"/>
                <w:szCs w:val="21"/>
              </w:rPr>
              <w:t xml:space="preserve"> </w:t>
            </w:r>
            <w:r>
              <w:rPr>
                <w:rFonts w:ascii="宋体" w:hAnsi="宋体" w:eastAsia="宋体" w:cs="Arial"/>
                <w:szCs w:val="21"/>
              </w:rPr>
              <w:t>电气</w:t>
            </w:r>
            <w:r>
              <w:rPr>
                <w:rFonts w:hint="eastAsia" w:ascii="宋体" w:hAnsi="宋体" w:eastAsia="宋体" w:cs="Arial"/>
                <w:szCs w:val="21"/>
              </w:rPr>
              <w:t>及</w:t>
            </w:r>
            <w:r>
              <w:rPr>
                <w:rFonts w:ascii="宋体" w:hAnsi="宋体" w:eastAsia="宋体" w:cs="Arial"/>
                <w:szCs w:val="21"/>
              </w:rPr>
              <w:t>电子设备的环境条件和试验 第3部分</w:t>
            </w:r>
            <w:r>
              <w:rPr>
                <w:rFonts w:hint="eastAsia" w:ascii="宋体" w:hAnsi="宋体" w:eastAsia="宋体" w:cs="Arial"/>
                <w:szCs w:val="21"/>
              </w:rPr>
              <w:t>：</w:t>
            </w:r>
            <w:r>
              <w:rPr>
                <w:rFonts w:ascii="宋体" w:hAnsi="宋体" w:eastAsia="宋体" w:cs="Arial"/>
                <w:szCs w:val="21"/>
              </w:rPr>
              <w:t>机械</w:t>
            </w:r>
            <w:r>
              <w:rPr>
                <w:rFonts w:hint="eastAsia" w:ascii="宋体" w:hAnsi="宋体" w:eastAsia="宋体" w:cs="Arial"/>
                <w:szCs w:val="21"/>
              </w:rPr>
              <w:t>负</w:t>
            </w:r>
            <w:r>
              <w:rPr>
                <w:rFonts w:ascii="宋体" w:hAnsi="宋体" w:eastAsia="宋体" w:cs="Arial"/>
                <w:szCs w:val="21"/>
              </w:rPr>
              <w:t>荷</w:t>
            </w:r>
          </w:p>
        </w:tc>
        <w:tc>
          <w:tcPr>
            <w:tcW w:w="1984" w:type="dxa"/>
            <w:vAlign w:val="center"/>
          </w:tcPr>
          <w:p w14:paraId="3399BB7D">
            <w:pPr>
              <w:spacing w:line="360" w:lineRule="auto"/>
              <w:jc w:val="center"/>
              <w:rPr>
                <w:rFonts w:ascii="宋体" w:hAnsi="宋体" w:eastAsia="宋体"/>
                <w:bCs/>
                <w:szCs w:val="21"/>
              </w:rPr>
            </w:pPr>
            <w:r>
              <w:rPr>
                <w:rFonts w:hint="eastAsia" w:ascii="宋体" w:hAnsi="宋体" w:eastAsia="宋体"/>
              </w:rPr>
              <w:t xml:space="preserve">GB/T </w:t>
            </w:r>
            <w:r>
              <w:rPr>
                <w:rFonts w:ascii="宋体" w:hAnsi="宋体" w:eastAsia="宋体"/>
              </w:rPr>
              <w:t>28046.3-2011</w:t>
            </w:r>
          </w:p>
        </w:tc>
        <w:tc>
          <w:tcPr>
            <w:tcW w:w="1098" w:type="dxa"/>
            <w:vAlign w:val="center"/>
          </w:tcPr>
          <w:p w14:paraId="772C40DC">
            <w:pPr>
              <w:spacing w:line="360" w:lineRule="auto"/>
              <w:jc w:val="center"/>
              <w:rPr>
                <w:rFonts w:ascii="宋体" w:hAnsi="宋体" w:eastAsia="宋体"/>
                <w:bCs/>
                <w:szCs w:val="21"/>
              </w:rPr>
            </w:pPr>
            <w:r>
              <w:rPr>
                <w:rFonts w:hint="eastAsia" w:ascii="宋体" w:hAnsi="宋体" w:eastAsia="宋体"/>
              </w:rPr>
              <w:t>买方确认</w:t>
            </w:r>
          </w:p>
        </w:tc>
      </w:tr>
      <w:tr w14:paraId="6828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F6DF409">
            <w:pPr>
              <w:spacing w:line="360" w:lineRule="auto"/>
              <w:jc w:val="center"/>
              <w:rPr>
                <w:rFonts w:ascii="宋体" w:hAnsi="宋体"/>
              </w:rPr>
            </w:pPr>
            <w:r>
              <w:rPr>
                <w:rFonts w:hint="eastAsia" w:ascii="宋体" w:hAnsi="宋体"/>
              </w:rPr>
              <w:t>2</w:t>
            </w:r>
          </w:p>
        </w:tc>
        <w:tc>
          <w:tcPr>
            <w:tcW w:w="5245" w:type="dxa"/>
            <w:vAlign w:val="center"/>
          </w:tcPr>
          <w:p w14:paraId="38E7D5B2">
            <w:pPr>
              <w:spacing w:line="360" w:lineRule="auto"/>
              <w:jc w:val="left"/>
              <w:rPr>
                <w:rFonts w:ascii="宋体" w:hAnsi="宋体" w:eastAsia="宋体"/>
              </w:rPr>
            </w:pPr>
            <w:r>
              <w:rPr>
                <w:rFonts w:hint="eastAsia" w:ascii="宋体" w:hAnsi="宋体" w:eastAsia="宋体"/>
              </w:rPr>
              <w:t>湿热试验箱技术条件</w:t>
            </w:r>
          </w:p>
        </w:tc>
        <w:tc>
          <w:tcPr>
            <w:tcW w:w="1984" w:type="dxa"/>
            <w:vAlign w:val="center"/>
          </w:tcPr>
          <w:p w14:paraId="6644E23D">
            <w:pPr>
              <w:spacing w:line="360" w:lineRule="auto"/>
              <w:jc w:val="center"/>
              <w:rPr>
                <w:rFonts w:ascii="宋体" w:hAnsi="宋体" w:eastAsia="宋体"/>
                <w:bCs/>
                <w:szCs w:val="21"/>
              </w:rPr>
            </w:pPr>
            <w:r>
              <w:rPr>
                <w:rFonts w:hint="eastAsia" w:ascii="宋体" w:hAnsi="宋体" w:eastAsia="宋体"/>
              </w:rPr>
              <w:t>GB/T 15086-2006</w:t>
            </w:r>
          </w:p>
        </w:tc>
        <w:tc>
          <w:tcPr>
            <w:tcW w:w="1098" w:type="dxa"/>
            <w:vAlign w:val="center"/>
          </w:tcPr>
          <w:p w14:paraId="4EF6C7DE">
            <w:pPr>
              <w:spacing w:line="360" w:lineRule="auto"/>
              <w:jc w:val="center"/>
              <w:rPr>
                <w:rFonts w:ascii="宋体" w:hAnsi="宋体" w:eastAsia="宋体"/>
                <w:bCs/>
                <w:szCs w:val="21"/>
              </w:rPr>
            </w:pPr>
            <w:r>
              <w:rPr>
                <w:rFonts w:hint="eastAsia" w:ascii="宋体" w:hAnsi="宋体" w:eastAsia="宋体"/>
                <w:szCs w:val="21"/>
              </w:rPr>
              <w:t>买方确认</w:t>
            </w:r>
          </w:p>
        </w:tc>
      </w:tr>
      <w:tr w14:paraId="237C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E1D45B7">
            <w:pPr>
              <w:spacing w:line="360" w:lineRule="auto"/>
              <w:jc w:val="center"/>
              <w:rPr>
                <w:rFonts w:ascii="宋体" w:hAnsi="宋体"/>
              </w:rPr>
            </w:pPr>
            <w:r>
              <w:rPr>
                <w:rFonts w:hint="eastAsia" w:ascii="宋体" w:hAnsi="宋体"/>
              </w:rPr>
              <w:t>3</w:t>
            </w:r>
          </w:p>
        </w:tc>
        <w:tc>
          <w:tcPr>
            <w:tcW w:w="5245" w:type="dxa"/>
            <w:vAlign w:val="center"/>
          </w:tcPr>
          <w:p w14:paraId="3B6DE454">
            <w:pPr>
              <w:spacing w:line="360" w:lineRule="auto"/>
              <w:jc w:val="left"/>
              <w:rPr>
                <w:rFonts w:ascii="宋体" w:hAnsi="宋体" w:eastAsia="宋体"/>
              </w:rPr>
            </w:pPr>
            <w:r>
              <w:rPr>
                <w:rFonts w:ascii="宋体" w:hAnsi="宋体" w:eastAsia="宋体"/>
                <w:szCs w:val="21"/>
              </w:rPr>
              <w:t>高低温试验箱技术条件</w:t>
            </w:r>
          </w:p>
        </w:tc>
        <w:tc>
          <w:tcPr>
            <w:tcW w:w="1984" w:type="dxa"/>
            <w:vAlign w:val="center"/>
          </w:tcPr>
          <w:p w14:paraId="1F73B5C9">
            <w:pPr>
              <w:spacing w:line="360" w:lineRule="auto"/>
              <w:jc w:val="center"/>
              <w:rPr>
                <w:rFonts w:ascii="宋体" w:hAnsi="宋体" w:eastAsia="宋体"/>
              </w:rPr>
            </w:pPr>
            <w:r>
              <w:rPr>
                <w:rFonts w:hint="eastAsia" w:ascii="宋体" w:hAnsi="宋体" w:eastAsia="宋体"/>
              </w:rPr>
              <w:t>GB/T 10592-2008</w:t>
            </w:r>
          </w:p>
        </w:tc>
        <w:tc>
          <w:tcPr>
            <w:tcW w:w="1098" w:type="dxa"/>
            <w:vAlign w:val="center"/>
          </w:tcPr>
          <w:p w14:paraId="6C11F6AD">
            <w:pPr>
              <w:spacing w:line="360" w:lineRule="auto"/>
              <w:jc w:val="center"/>
              <w:rPr>
                <w:rFonts w:ascii="宋体" w:hAnsi="宋体" w:eastAsia="宋体"/>
              </w:rPr>
            </w:pPr>
            <w:r>
              <w:rPr>
                <w:rFonts w:hint="eastAsia" w:ascii="宋体" w:hAnsi="宋体" w:eastAsia="宋体" w:cs="宋体"/>
                <w:szCs w:val="21"/>
              </w:rPr>
              <w:t>买方确认</w:t>
            </w:r>
          </w:p>
        </w:tc>
      </w:tr>
      <w:tr w14:paraId="53A4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4AF652BB">
            <w:pPr>
              <w:spacing w:line="360" w:lineRule="auto"/>
              <w:jc w:val="center"/>
              <w:rPr>
                <w:rFonts w:ascii="宋体" w:hAnsi="宋体"/>
              </w:rPr>
            </w:pPr>
            <w:r>
              <w:rPr>
                <w:rFonts w:hint="eastAsia" w:ascii="宋体" w:hAnsi="宋体"/>
              </w:rPr>
              <w:t>4</w:t>
            </w:r>
          </w:p>
        </w:tc>
        <w:tc>
          <w:tcPr>
            <w:tcW w:w="5245" w:type="dxa"/>
            <w:vAlign w:val="center"/>
          </w:tcPr>
          <w:p w14:paraId="70B4DF1C">
            <w:pPr>
              <w:spacing w:line="360" w:lineRule="auto"/>
              <w:jc w:val="left"/>
              <w:rPr>
                <w:rFonts w:ascii="宋体" w:hAnsi="宋体" w:eastAsia="宋体"/>
              </w:rPr>
            </w:pPr>
            <w:r>
              <w:rPr>
                <w:rFonts w:hint="eastAsia" w:ascii="宋体" w:hAnsi="宋体" w:eastAsia="宋体"/>
                <w:szCs w:val="21"/>
              </w:rPr>
              <w:t>汽车电气设备基本技术条件</w:t>
            </w:r>
          </w:p>
        </w:tc>
        <w:tc>
          <w:tcPr>
            <w:tcW w:w="1984" w:type="dxa"/>
            <w:vAlign w:val="center"/>
          </w:tcPr>
          <w:p w14:paraId="17B5DE1D">
            <w:pPr>
              <w:spacing w:line="360" w:lineRule="auto"/>
              <w:jc w:val="center"/>
              <w:rPr>
                <w:rFonts w:ascii="宋体" w:hAnsi="宋体" w:eastAsia="宋体"/>
              </w:rPr>
            </w:pPr>
            <w:r>
              <w:rPr>
                <w:rFonts w:hint="eastAsia" w:ascii="宋体" w:hAnsi="宋体" w:eastAsia="宋体"/>
                <w:szCs w:val="21"/>
              </w:rPr>
              <w:t>QC/T 413-</w:t>
            </w:r>
            <w:r>
              <w:rPr>
                <w:rFonts w:ascii="宋体" w:hAnsi="宋体" w:eastAsia="宋体"/>
                <w:szCs w:val="21"/>
              </w:rPr>
              <w:t>200</w:t>
            </w:r>
            <w:r>
              <w:rPr>
                <w:rFonts w:hint="eastAsia" w:ascii="宋体" w:hAnsi="宋体" w:eastAsia="宋体"/>
                <w:szCs w:val="21"/>
              </w:rPr>
              <w:t>2</w:t>
            </w:r>
          </w:p>
        </w:tc>
        <w:tc>
          <w:tcPr>
            <w:tcW w:w="1098" w:type="dxa"/>
            <w:vAlign w:val="center"/>
          </w:tcPr>
          <w:p w14:paraId="77468E3A">
            <w:pPr>
              <w:spacing w:line="360" w:lineRule="auto"/>
              <w:jc w:val="center"/>
              <w:rPr>
                <w:rFonts w:ascii="宋体" w:hAnsi="宋体" w:eastAsia="宋体"/>
                <w:bCs/>
                <w:szCs w:val="21"/>
              </w:rPr>
            </w:pPr>
            <w:r>
              <w:rPr>
                <w:rFonts w:hint="eastAsia" w:ascii="宋体" w:hAnsi="宋体" w:eastAsia="宋体"/>
                <w:szCs w:val="21"/>
              </w:rPr>
              <w:t>买方确认</w:t>
            </w:r>
          </w:p>
        </w:tc>
      </w:tr>
      <w:tr w14:paraId="4346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5350F1B">
            <w:pPr>
              <w:spacing w:line="360" w:lineRule="auto"/>
              <w:jc w:val="center"/>
              <w:rPr>
                <w:rFonts w:ascii="宋体" w:hAnsi="宋体"/>
              </w:rPr>
            </w:pPr>
            <w:r>
              <w:rPr>
                <w:rFonts w:hint="eastAsia" w:ascii="宋体" w:hAnsi="宋体"/>
              </w:rPr>
              <w:t>5</w:t>
            </w:r>
          </w:p>
        </w:tc>
        <w:tc>
          <w:tcPr>
            <w:tcW w:w="5245" w:type="dxa"/>
            <w:vAlign w:val="center"/>
          </w:tcPr>
          <w:p w14:paraId="3F915D38">
            <w:pPr>
              <w:spacing w:line="360" w:lineRule="auto"/>
              <w:jc w:val="left"/>
              <w:rPr>
                <w:rFonts w:ascii="宋体" w:hAnsi="宋体" w:eastAsia="宋体"/>
              </w:rPr>
            </w:pPr>
            <w:r>
              <w:rPr>
                <w:rFonts w:hint="eastAsia" w:ascii="宋体" w:hAnsi="宋体" w:eastAsia="宋体"/>
                <w:szCs w:val="21"/>
              </w:rPr>
              <w:t>电动振动台</w:t>
            </w:r>
          </w:p>
        </w:tc>
        <w:tc>
          <w:tcPr>
            <w:tcW w:w="1984" w:type="dxa"/>
            <w:vAlign w:val="center"/>
          </w:tcPr>
          <w:p w14:paraId="46B20216">
            <w:pPr>
              <w:spacing w:line="360" w:lineRule="auto"/>
              <w:jc w:val="center"/>
              <w:rPr>
                <w:rFonts w:ascii="宋体" w:hAnsi="宋体" w:eastAsia="宋体"/>
              </w:rPr>
            </w:pPr>
            <w:r>
              <w:rPr>
                <w:rFonts w:hint="eastAsia" w:ascii="宋体" w:hAnsi="宋体" w:eastAsia="宋体"/>
                <w:szCs w:val="21"/>
              </w:rPr>
              <w:t>GB/T 13310-2007</w:t>
            </w:r>
          </w:p>
        </w:tc>
        <w:tc>
          <w:tcPr>
            <w:tcW w:w="1098" w:type="dxa"/>
            <w:vAlign w:val="center"/>
          </w:tcPr>
          <w:p w14:paraId="3606F08B">
            <w:pPr>
              <w:spacing w:line="360" w:lineRule="auto"/>
              <w:jc w:val="center"/>
              <w:rPr>
                <w:rFonts w:ascii="宋体" w:hAnsi="宋体" w:eastAsia="宋体"/>
                <w:bCs/>
                <w:szCs w:val="21"/>
              </w:rPr>
            </w:pPr>
            <w:r>
              <w:rPr>
                <w:rFonts w:hint="eastAsia" w:ascii="宋体" w:hAnsi="宋体" w:eastAsia="宋体"/>
                <w:szCs w:val="21"/>
              </w:rPr>
              <w:t>买方确认</w:t>
            </w:r>
          </w:p>
        </w:tc>
      </w:tr>
      <w:tr w14:paraId="4518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CBBC9BC">
            <w:pPr>
              <w:spacing w:line="360" w:lineRule="auto"/>
              <w:jc w:val="center"/>
              <w:rPr>
                <w:rFonts w:ascii="宋体" w:hAnsi="宋体"/>
              </w:rPr>
            </w:pPr>
            <w:r>
              <w:rPr>
                <w:rFonts w:hint="eastAsia" w:ascii="宋体" w:hAnsi="宋体"/>
              </w:rPr>
              <w:t>6</w:t>
            </w:r>
          </w:p>
        </w:tc>
        <w:tc>
          <w:tcPr>
            <w:tcW w:w="5245" w:type="dxa"/>
            <w:vAlign w:val="center"/>
          </w:tcPr>
          <w:p w14:paraId="1B36DFFB">
            <w:pPr>
              <w:spacing w:line="360" w:lineRule="auto"/>
              <w:jc w:val="left"/>
              <w:rPr>
                <w:rFonts w:ascii="宋体" w:hAnsi="宋体" w:eastAsia="宋体"/>
              </w:rPr>
            </w:pPr>
            <w:r>
              <w:rPr>
                <w:rFonts w:ascii="宋体" w:hAnsi="宋体" w:eastAsia="宋体"/>
                <w:szCs w:val="21"/>
              </w:rPr>
              <w:t>环境试验 第2部分</w:t>
            </w:r>
            <w:r>
              <w:rPr>
                <w:rFonts w:hint="eastAsia" w:ascii="宋体" w:hAnsi="宋体" w:eastAsia="宋体"/>
                <w:szCs w:val="21"/>
              </w:rPr>
              <w:t>：</w:t>
            </w:r>
            <w:r>
              <w:rPr>
                <w:rFonts w:ascii="宋体" w:hAnsi="宋体" w:eastAsia="宋体"/>
                <w:szCs w:val="21"/>
              </w:rPr>
              <w:t>试验方法 试验Fc</w:t>
            </w:r>
            <w:r>
              <w:rPr>
                <w:rFonts w:hint="eastAsia" w:ascii="宋体" w:hAnsi="宋体" w:eastAsia="宋体"/>
                <w:szCs w:val="21"/>
              </w:rPr>
              <w:t>：</w:t>
            </w:r>
            <w:r>
              <w:rPr>
                <w:rFonts w:ascii="宋体" w:hAnsi="宋体" w:eastAsia="宋体"/>
                <w:szCs w:val="21"/>
              </w:rPr>
              <w:t>振动(正弦)</w:t>
            </w:r>
          </w:p>
        </w:tc>
        <w:tc>
          <w:tcPr>
            <w:tcW w:w="1984" w:type="dxa"/>
            <w:vAlign w:val="center"/>
          </w:tcPr>
          <w:p w14:paraId="233B59E1">
            <w:pPr>
              <w:spacing w:line="360" w:lineRule="auto"/>
              <w:jc w:val="center"/>
              <w:rPr>
                <w:rFonts w:ascii="宋体" w:hAnsi="宋体" w:eastAsia="宋体"/>
              </w:rPr>
            </w:pPr>
            <w:r>
              <w:rPr>
                <w:rFonts w:hint="eastAsia" w:ascii="宋体" w:hAnsi="宋体" w:eastAsia="宋体"/>
                <w:szCs w:val="21"/>
              </w:rPr>
              <w:t>GB</w:t>
            </w:r>
            <w:r>
              <w:rPr>
                <w:rFonts w:ascii="宋体" w:hAnsi="宋体" w:eastAsia="宋体"/>
                <w:szCs w:val="21"/>
              </w:rPr>
              <w:t>/T 2423.10-</w:t>
            </w:r>
            <w:r>
              <w:rPr>
                <w:rFonts w:hint="eastAsia" w:ascii="宋体" w:hAnsi="宋体" w:eastAsia="宋体"/>
                <w:szCs w:val="21"/>
              </w:rPr>
              <w:t>20</w:t>
            </w:r>
            <w:r>
              <w:rPr>
                <w:rFonts w:ascii="宋体" w:hAnsi="宋体" w:eastAsia="宋体"/>
                <w:szCs w:val="21"/>
              </w:rPr>
              <w:t>19</w:t>
            </w:r>
          </w:p>
        </w:tc>
        <w:tc>
          <w:tcPr>
            <w:tcW w:w="1098" w:type="dxa"/>
            <w:vAlign w:val="center"/>
          </w:tcPr>
          <w:p w14:paraId="36F3E155">
            <w:pPr>
              <w:spacing w:line="360" w:lineRule="auto"/>
              <w:jc w:val="center"/>
              <w:rPr>
                <w:rFonts w:ascii="宋体" w:hAnsi="宋体" w:eastAsia="宋体"/>
                <w:szCs w:val="21"/>
              </w:rPr>
            </w:pPr>
            <w:r>
              <w:rPr>
                <w:rFonts w:hint="eastAsia" w:ascii="宋体" w:hAnsi="宋体" w:eastAsia="宋体"/>
                <w:szCs w:val="21"/>
              </w:rPr>
              <w:t>买方确认</w:t>
            </w:r>
          </w:p>
        </w:tc>
      </w:tr>
      <w:tr w14:paraId="4834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51BAE6BB">
            <w:pPr>
              <w:spacing w:line="360" w:lineRule="auto"/>
              <w:jc w:val="center"/>
              <w:rPr>
                <w:rFonts w:ascii="宋体" w:hAnsi="宋体"/>
              </w:rPr>
            </w:pPr>
            <w:r>
              <w:rPr>
                <w:rFonts w:hint="eastAsia" w:ascii="宋体" w:hAnsi="宋体"/>
              </w:rPr>
              <w:t>7</w:t>
            </w:r>
          </w:p>
        </w:tc>
        <w:tc>
          <w:tcPr>
            <w:tcW w:w="5245" w:type="dxa"/>
            <w:vAlign w:val="center"/>
          </w:tcPr>
          <w:p w14:paraId="0A326E4D">
            <w:pPr>
              <w:spacing w:line="360" w:lineRule="auto"/>
              <w:jc w:val="left"/>
              <w:rPr>
                <w:rFonts w:ascii="宋体" w:hAnsi="宋体" w:eastAsia="宋体"/>
                <w:szCs w:val="21"/>
              </w:rPr>
            </w:pPr>
            <w:r>
              <w:rPr>
                <w:rFonts w:ascii="宋体" w:hAnsi="宋体" w:eastAsia="宋体"/>
                <w:szCs w:val="21"/>
              </w:rPr>
              <w:t>环境试验 第2部分</w:t>
            </w:r>
            <w:r>
              <w:rPr>
                <w:rFonts w:hint="eastAsia" w:ascii="宋体" w:hAnsi="宋体" w:eastAsia="宋体"/>
                <w:szCs w:val="21"/>
              </w:rPr>
              <w:t>：</w:t>
            </w:r>
            <w:r>
              <w:rPr>
                <w:rFonts w:ascii="宋体" w:hAnsi="宋体" w:eastAsia="宋体"/>
                <w:szCs w:val="21"/>
              </w:rPr>
              <w:t>试验方法 试验F</w:t>
            </w:r>
            <w:r>
              <w:rPr>
                <w:rFonts w:hint="eastAsia" w:ascii="宋体" w:hAnsi="宋体" w:eastAsia="宋体"/>
                <w:szCs w:val="21"/>
              </w:rPr>
              <w:t>h：宽带随机</w:t>
            </w:r>
            <w:r>
              <w:rPr>
                <w:rFonts w:ascii="宋体" w:hAnsi="宋体" w:eastAsia="宋体"/>
                <w:szCs w:val="21"/>
              </w:rPr>
              <w:t>振动</w:t>
            </w:r>
            <w:r>
              <w:rPr>
                <w:rFonts w:hint="eastAsia" w:ascii="宋体" w:hAnsi="宋体" w:eastAsia="宋体"/>
                <w:szCs w:val="21"/>
              </w:rPr>
              <w:t>和导则</w:t>
            </w:r>
          </w:p>
        </w:tc>
        <w:tc>
          <w:tcPr>
            <w:tcW w:w="1984" w:type="dxa"/>
            <w:vAlign w:val="center"/>
          </w:tcPr>
          <w:p w14:paraId="4BBE35B2">
            <w:pPr>
              <w:spacing w:line="360" w:lineRule="auto"/>
              <w:jc w:val="center"/>
              <w:rPr>
                <w:rFonts w:ascii="宋体" w:hAnsi="宋体" w:eastAsia="宋体"/>
                <w:szCs w:val="21"/>
              </w:rPr>
            </w:pPr>
            <w:r>
              <w:rPr>
                <w:rFonts w:hint="eastAsia" w:ascii="宋体" w:hAnsi="宋体" w:eastAsia="宋体"/>
                <w:szCs w:val="21"/>
              </w:rPr>
              <w:t>GB</w:t>
            </w:r>
            <w:r>
              <w:rPr>
                <w:rFonts w:ascii="宋体" w:hAnsi="宋体" w:eastAsia="宋体"/>
                <w:szCs w:val="21"/>
              </w:rPr>
              <w:t>/T 2423.56-</w:t>
            </w:r>
            <w:r>
              <w:rPr>
                <w:rFonts w:hint="eastAsia" w:ascii="宋体" w:hAnsi="宋体" w:eastAsia="宋体"/>
                <w:szCs w:val="21"/>
              </w:rPr>
              <w:t>20</w:t>
            </w:r>
            <w:r>
              <w:rPr>
                <w:rFonts w:ascii="宋体" w:hAnsi="宋体" w:eastAsia="宋体"/>
                <w:szCs w:val="21"/>
              </w:rPr>
              <w:t>18</w:t>
            </w:r>
          </w:p>
        </w:tc>
        <w:tc>
          <w:tcPr>
            <w:tcW w:w="1098" w:type="dxa"/>
            <w:vAlign w:val="center"/>
          </w:tcPr>
          <w:p w14:paraId="5B1ED091">
            <w:pPr>
              <w:spacing w:line="360" w:lineRule="auto"/>
              <w:jc w:val="center"/>
              <w:rPr>
                <w:rFonts w:ascii="宋体" w:hAnsi="宋体" w:eastAsia="宋体"/>
                <w:szCs w:val="21"/>
              </w:rPr>
            </w:pPr>
            <w:r>
              <w:rPr>
                <w:rFonts w:hint="eastAsia" w:ascii="宋体" w:hAnsi="宋体" w:eastAsia="宋体"/>
                <w:szCs w:val="21"/>
              </w:rPr>
              <w:t>买方确认</w:t>
            </w:r>
          </w:p>
        </w:tc>
      </w:tr>
      <w:tr w14:paraId="32C1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17D07AEF">
            <w:pPr>
              <w:spacing w:line="360" w:lineRule="auto"/>
              <w:jc w:val="center"/>
              <w:rPr>
                <w:rFonts w:ascii="宋体" w:hAnsi="宋体"/>
              </w:rPr>
            </w:pPr>
            <w:r>
              <w:rPr>
                <w:rFonts w:hint="eastAsia" w:ascii="宋体" w:hAnsi="宋体"/>
              </w:rPr>
              <w:t>8</w:t>
            </w:r>
          </w:p>
        </w:tc>
        <w:tc>
          <w:tcPr>
            <w:tcW w:w="5245" w:type="dxa"/>
            <w:vAlign w:val="center"/>
          </w:tcPr>
          <w:p w14:paraId="3408D1A8">
            <w:pPr>
              <w:spacing w:line="360" w:lineRule="auto"/>
              <w:jc w:val="left"/>
              <w:rPr>
                <w:rFonts w:ascii="宋体" w:hAnsi="宋体" w:eastAsia="宋体"/>
              </w:rPr>
            </w:pPr>
            <w:r>
              <w:fldChar w:fldCharType="begin"/>
            </w:r>
            <w:r>
              <w:instrText xml:space="preserve"> HYPERLINK "http://www.kekaoxing.com/plus/view.php?aid=324" </w:instrText>
            </w:r>
            <w:r>
              <w:fldChar w:fldCharType="separate"/>
            </w:r>
            <w:r>
              <w:rPr>
                <w:rStyle w:val="17"/>
                <w:rFonts w:ascii="宋体" w:hAnsi="宋体" w:eastAsia="宋体"/>
                <w:color w:val="auto"/>
                <w:szCs w:val="21"/>
              </w:rPr>
              <w:t>电工电子产品环境试验</w:t>
            </w:r>
            <w:r>
              <w:rPr>
                <w:rStyle w:val="17"/>
                <w:rFonts w:hint="eastAsia" w:ascii="宋体" w:hAnsi="宋体" w:eastAsia="宋体"/>
                <w:color w:val="auto"/>
                <w:szCs w:val="21"/>
              </w:rPr>
              <w:t xml:space="preserve"> 第2部分：试验方法</w:t>
            </w:r>
            <w:r>
              <w:rPr>
                <w:rStyle w:val="17"/>
                <w:rFonts w:ascii="宋体" w:hAnsi="宋体" w:eastAsia="宋体"/>
                <w:color w:val="auto"/>
                <w:szCs w:val="21"/>
              </w:rPr>
              <w:t xml:space="preserve"> 试验Db</w:t>
            </w:r>
            <w:r>
              <w:rPr>
                <w:rStyle w:val="17"/>
                <w:rFonts w:hint="eastAsia" w:ascii="宋体" w:hAnsi="宋体" w:eastAsia="宋体"/>
                <w:color w:val="auto"/>
                <w:szCs w:val="21"/>
              </w:rPr>
              <w:t>：</w:t>
            </w:r>
            <w:r>
              <w:rPr>
                <w:rStyle w:val="17"/>
                <w:rFonts w:ascii="宋体" w:hAnsi="宋体" w:eastAsia="宋体"/>
                <w:color w:val="auto"/>
                <w:szCs w:val="21"/>
              </w:rPr>
              <w:t>交变湿热</w:t>
            </w:r>
            <w:r>
              <w:rPr>
                <w:rStyle w:val="17"/>
                <w:rFonts w:hint="eastAsia" w:ascii="宋体" w:hAnsi="宋体" w:eastAsia="宋体"/>
                <w:color w:val="auto"/>
                <w:szCs w:val="21"/>
              </w:rPr>
              <w:t>（1</w:t>
            </w:r>
            <w:r>
              <w:rPr>
                <w:rStyle w:val="17"/>
                <w:rFonts w:ascii="宋体" w:hAnsi="宋体" w:eastAsia="宋体"/>
                <w:color w:val="auto"/>
                <w:szCs w:val="21"/>
              </w:rPr>
              <w:t>2</w:t>
            </w:r>
            <w:r>
              <w:rPr>
                <w:rStyle w:val="17"/>
                <w:rFonts w:hint="eastAsia" w:ascii="宋体" w:hAnsi="宋体" w:eastAsia="宋体"/>
                <w:color w:val="auto"/>
                <w:szCs w:val="21"/>
              </w:rPr>
              <w:t>h</w:t>
            </w:r>
            <w:r>
              <w:rPr>
                <w:rStyle w:val="17"/>
                <w:rFonts w:ascii="宋体" w:hAnsi="宋体" w:eastAsia="宋体"/>
                <w:color w:val="auto"/>
                <w:szCs w:val="21"/>
              </w:rPr>
              <w:t>+12</w:t>
            </w:r>
            <w:r>
              <w:rPr>
                <w:rStyle w:val="17"/>
                <w:rFonts w:hint="eastAsia" w:ascii="宋体" w:hAnsi="宋体" w:eastAsia="宋体"/>
                <w:color w:val="auto"/>
                <w:szCs w:val="21"/>
              </w:rPr>
              <w:t>h循环）</w:t>
            </w:r>
            <w:r>
              <w:rPr>
                <w:rStyle w:val="17"/>
                <w:rFonts w:hint="eastAsia" w:ascii="宋体" w:hAnsi="宋体" w:eastAsia="宋体"/>
                <w:color w:val="auto"/>
                <w:szCs w:val="21"/>
              </w:rPr>
              <w:fldChar w:fldCharType="end"/>
            </w:r>
          </w:p>
        </w:tc>
        <w:tc>
          <w:tcPr>
            <w:tcW w:w="1984" w:type="dxa"/>
            <w:vAlign w:val="center"/>
          </w:tcPr>
          <w:p w14:paraId="515FE1A9">
            <w:pPr>
              <w:spacing w:line="360" w:lineRule="auto"/>
              <w:jc w:val="center"/>
              <w:rPr>
                <w:rFonts w:ascii="宋体" w:hAnsi="宋体" w:eastAsia="宋体"/>
              </w:rPr>
            </w:pPr>
            <w:r>
              <w:rPr>
                <w:rFonts w:hint="eastAsia" w:ascii="宋体" w:hAnsi="宋体" w:eastAsia="宋体"/>
                <w:szCs w:val="21"/>
              </w:rPr>
              <w:t>G</w:t>
            </w:r>
            <w:r>
              <w:rPr>
                <w:rFonts w:ascii="宋体" w:hAnsi="宋体" w:eastAsia="宋体"/>
                <w:szCs w:val="21"/>
              </w:rPr>
              <w:t>B/T 2423.4-2008</w:t>
            </w:r>
          </w:p>
        </w:tc>
        <w:tc>
          <w:tcPr>
            <w:tcW w:w="1098" w:type="dxa"/>
            <w:vAlign w:val="center"/>
          </w:tcPr>
          <w:p w14:paraId="6661031C">
            <w:pPr>
              <w:spacing w:line="360" w:lineRule="auto"/>
              <w:jc w:val="center"/>
              <w:rPr>
                <w:rFonts w:ascii="宋体" w:hAnsi="宋体" w:eastAsia="宋体"/>
                <w:szCs w:val="21"/>
              </w:rPr>
            </w:pPr>
            <w:r>
              <w:rPr>
                <w:rFonts w:hint="eastAsia" w:ascii="宋体" w:hAnsi="宋体" w:eastAsia="宋体"/>
                <w:szCs w:val="21"/>
              </w:rPr>
              <w:t>买方确认</w:t>
            </w:r>
          </w:p>
        </w:tc>
      </w:tr>
      <w:tr w14:paraId="09AF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36F015AF">
            <w:pPr>
              <w:spacing w:line="360" w:lineRule="auto"/>
              <w:jc w:val="center"/>
              <w:rPr>
                <w:rFonts w:ascii="宋体" w:hAnsi="宋体"/>
              </w:rPr>
            </w:pPr>
            <w:r>
              <w:rPr>
                <w:rFonts w:hint="eastAsia" w:ascii="宋体" w:hAnsi="宋体"/>
              </w:rPr>
              <w:t>9</w:t>
            </w:r>
          </w:p>
        </w:tc>
        <w:tc>
          <w:tcPr>
            <w:tcW w:w="5245" w:type="dxa"/>
            <w:vAlign w:val="center"/>
          </w:tcPr>
          <w:p w14:paraId="337CB217">
            <w:pPr>
              <w:spacing w:line="360" w:lineRule="auto"/>
              <w:jc w:val="left"/>
              <w:rPr>
                <w:rFonts w:ascii="宋体" w:hAnsi="宋体" w:eastAsia="宋体"/>
              </w:rPr>
            </w:pPr>
            <w:r>
              <w:fldChar w:fldCharType="begin"/>
            </w:r>
            <w:r>
              <w:instrText xml:space="preserve"> HYPERLINK "http://www.kekaoxing.com/plus/view.php?aid=324" </w:instrText>
            </w:r>
            <w:r>
              <w:fldChar w:fldCharType="separate"/>
            </w:r>
            <w:r>
              <w:rPr>
                <w:rStyle w:val="17"/>
                <w:rFonts w:ascii="宋体" w:hAnsi="宋体" w:eastAsia="宋体"/>
                <w:color w:val="auto"/>
                <w:szCs w:val="21"/>
              </w:rPr>
              <w:t>电工电子产品环境试验</w:t>
            </w:r>
            <w:r>
              <w:rPr>
                <w:rStyle w:val="17"/>
                <w:rFonts w:hint="eastAsia" w:ascii="宋体" w:hAnsi="宋体" w:eastAsia="宋体"/>
                <w:color w:val="auto"/>
                <w:szCs w:val="21"/>
              </w:rPr>
              <w:t>第2</w:t>
            </w:r>
            <w:r>
              <w:rPr>
                <w:rStyle w:val="17"/>
                <w:rFonts w:ascii="宋体" w:hAnsi="宋体" w:eastAsia="宋体"/>
                <w:color w:val="auto"/>
                <w:szCs w:val="21"/>
              </w:rPr>
              <w:t>部分</w:t>
            </w:r>
            <w:r>
              <w:rPr>
                <w:rStyle w:val="17"/>
                <w:rFonts w:hint="eastAsia" w:ascii="宋体" w:hAnsi="宋体" w:eastAsia="宋体"/>
                <w:color w:val="auto"/>
                <w:szCs w:val="21"/>
              </w:rPr>
              <w:t>：</w:t>
            </w:r>
            <w:r>
              <w:rPr>
                <w:rStyle w:val="17"/>
                <w:rFonts w:ascii="宋体" w:hAnsi="宋体" w:eastAsia="宋体"/>
                <w:color w:val="auto"/>
                <w:szCs w:val="21"/>
              </w:rPr>
              <w:t>试验方法</w:t>
            </w:r>
            <w:r>
              <w:rPr>
                <w:rStyle w:val="17"/>
                <w:rFonts w:hint="eastAsia" w:ascii="宋体" w:hAnsi="宋体" w:eastAsia="宋体"/>
                <w:color w:val="auto"/>
                <w:szCs w:val="21"/>
              </w:rPr>
              <w:t xml:space="preserve"> </w:t>
            </w:r>
            <w:r>
              <w:rPr>
                <w:rStyle w:val="17"/>
                <w:rFonts w:ascii="宋体" w:hAnsi="宋体" w:eastAsia="宋体"/>
                <w:color w:val="auto"/>
                <w:szCs w:val="21"/>
              </w:rPr>
              <w:t>试验Cb</w:t>
            </w:r>
            <w:r>
              <w:rPr>
                <w:rStyle w:val="17"/>
                <w:rFonts w:hint="eastAsia" w:ascii="宋体" w:hAnsi="宋体" w:eastAsia="宋体"/>
                <w:color w:val="auto"/>
                <w:szCs w:val="21"/>
              </w:rPr>
              <w:t>：设备用恒定湿热</w:t>
            </w:r>
            <w:r>
              <w:rPr>
                <w:rStyle w:val="17"/>
                <w:rFonts w:hint="eastAsia" w:ascii="宋体" w:hAnsi="宋体" w:eastAsia="宋体"/>
                <w:color w:val="auto"/>
                <w:szCs w:val="21"/>
              </w:rPr>
              <w:fldChar w:fldCharType="end"/>
            </w:r>
          </w:p>
        </w:tc>
        <w:tc>
          <w:tcPr>
            <w:tcW w:w="1984" w:type="dxa"/>
            <w:vAlign w:val="center"/>
          </w:tcPr>
          <w:p w14:paraId="51C8FC30">
            <w:pPr>
              <w:spacing w:line="360" w:lineRule="auto"/>
              <w:jc w:val="center"/>
              <w:rPr>
                <w:rFonts w:ascii="宋体" w:hAnsi="宋体" w:eastAsia="宋体"/>
              </w:rPr>
            </w:pPr>
            <w:r>
              <w:rPr>
                <w:rFonts w:ascii="宋体" w:hAnsi="宋体" w:eastAsia="宋体"/>
                <w:szCs w:val="21"/>
              </w:rPr>
              <w:t>GB/T 2423.9-2001</w:t>
            </w:r>
          </w:p>
        </w:tc>
        <w:tc>
          <w:tcPr>
            <w:tcW w:w="1098" w:type="dxa"/>
            <w:vAlign w:val="center"/>
          </w:tcPr>
          <w:p w14:paraId="267FA37E">
            <w:pPr>
              <w:spacing w:line="360" w:lineRule="auto"/>
              <w:jc w:val="center"/>
              <w:rPr>
                <w:rFonts w:ascii="宋体" w:hAnsi="宋体" w:eastAsia="宋体"/>
                <w:szCs w:val="21"/>
              </w:rPr>
            </w:pPr>
            <w:r>
              <w:rPr>
                <w:rFonts w:hint="eastAsia" w:ascii="宋体" w:hAnsi="宋体" w:eastAsia="宋体"/>
                <w:szCs w:val="21"/>
              </w:rPr>
              <w:t>买方确认</w:t>
            </w:r>
          </w:p>
        </w:tc>
      </w:tr>
      <w:tr w14:paraId="234B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3A802ACC">
            <w:pPr>
              <w:spacing w:line="360" w:lineRule="auto"/>
              <w:jc w:val="center"/>
              <w:rPr>
                <w:rFonts w:ascii="宋体" w:hAnsi="宋体"/>
              </w:rPr>
            </w:pPr>
            <w:r>
              <w:rPr>
                <w:rFonts w:hint="eastAsia" w:ascii="宋体" w:hAnsi="宋体"/>
              </w:rPr>
              <w:t>1</w:t>
            </w:r>
            <w:r>
              <w:rPr>
                <w:rFonts w:ascii="宋体" w:hAnsi="宋体"/>
              </w:rPr>
              <w:t>0</w:t>
            </w:r>
          </w:p>
        </w:tc>
        <w:tc>
          <w:tcPr>
            <w:tcW w:w="5245" w:type="dxa"/>
            <w:vAlign w:val="center"/>
          </w:tcPr>
          <w:p w14:paraId="61F6B909">
            <w:pPr>
              <w:spacing w:line="360" w:lineRule="auto"/>
              <w:jc w:val="left"/>
              <w:rPr>
                <w:rStyle w:val="17"/>
                <w:color w:val="auto"/>
                <w:szCs w:val="21"/>
              </w:rPr>
            </w:pPr>
            <w:r>
              <w:fldChar w:fldCharType="begin"/>
            </w:r>
            <w:r>
              <w:instrText xml:space="preserve"> HYPERLINK "http://www.kekaoxing.com/plus/view.php?aid=324" </w:instrText>
            </w:r>
            <w:r>
              <w:fldChar w:fldCharType="separate"/>
            </w:r>
            <w:r>
              <w:rPr>
                <w:rStyle w:val="17"/>
                <w:rFonts w:ascii="宋体" w:hAnsi="宋体" w:eastAsia="宋体"/>
                <w:color w:val="auto"/>
                <w:szCs w:val="21"/>
              </w:rPr>
              <w:t>电工电子产品环境试验</w:t>
            </w:r>
            <w:r>
              <w:rPr>
                <w:rStyle w:val="17"/>
                <w:rFonts w:hint="eastAsia" w:ascii="宋体" w:hAnsi="宋体" w:eastAsia="宋体"/>
                <w:color w:val="auto"/>
                <w:szCs w:val="21"/>
              </w:rPr>
              <w:t xml:space="preserve"> 第2部分：试验方法</w:t>
            </w:r>
            <w:r>
              <w:rPr>
                <w:rStyle w:val="17"/>
                <w:rFonts w:ascii="宋体" w:hAnsi="宋体" w:eastAsia="宋体"/>
                <w:color w:val="auto"/>
                <w:szCs w:val="21"/>
              </w:rPr>
              <w:t xml:space="preserve"> 试验A</w:t>
            </w:r>
            <w:r>
              <w:rPr>
                <w:rStyle w:val="17"/>
                <w:rFonts w:hint="eastAsia" w:ascii="宋体" w:hAnsi="宋体" w:eastAsia="宋体"/>
                <w:color w:val="auto"/>
                <w:szCs w:val="21"/>
              </w:rPr>
              <w:t>：低温</w:t>
            </w:r>
            <w:r>
              <w:rPr>
                <w:rStyle w:val="17"/>
                <w:rFonts w:hint="eastAsia" w:ascii="宋体" w:hAnsi="宋体" w:eastAsia="宋体"/>
                <w:color w:val="auto"/>
                <w:szCs w:val="21"/>
              </w:rPr>
              <w:fldChar w:fldCharType="end"/>
            </w:r>
          </w:p>
        </w:tc>
        <w:tc>
          <w:tcPr>
            <w:tcW w:w="1984" w:type="dxa"/>
            <w:vAlign w:val="center"/>
          </w:tcPr>
          <w:p w14:paraId="512581CF">
            <w:pPr>
              <w:spacing w:line="360" w:lineRule="auto"/>
              <w:jc w:val="center"/>
              <w:rPr>
                <w:rStyle w:val="17"/>
                <w:rFonts w:ascii="宋体" w:hAnsi="宋体" w:eastAsia="宋体"/>
                <w:color w:val="auto"/>
              </w:rPr>
            </w:pPr>
            <w:r>
              <w:rPr>
                <w:rStyle w:val="17"/>
                <w:rFonts w:ascii="宋体" w:hAnsi="宋体" w:eastAsia="宋体"/>
                <w:color w:val="auto"/>
              </w:rPr>
              <w:t>GB/T 2423.1-2008</w:t>
            </w:r>
          </w:p>
        </w:tc>
        <w:tc>
          <w:tcPr>
            <w:tcW w:w="1098" w:type="dxa"/>
            <w:vAlign w:val="center"/>
          </w:tcPr>
          <w:p w14:paraId="26F1BF7D">
            <w:pPr>
              <w:spacing w:line="360" w:lineRule="auto"/>
              <w:jc w:val="center"/>
              <w:rPr>
                <w:rFonts w:ascii="宋体" w:hAnsi="宋体" w:eastAsia="宋体"/>
                <w:szCs w:val="21"/>
              </w:rPr>
            </w:pPr>
            <w:r>
              <w:rPr>
                <w:rFonts w:hint="eastAsia" w:ascii="宋体" w:hAnsi="宋体" w:eastAsia="宋体"/>
                <w:szCs w:val="21"/>
              </w:rPr>
              <w:t>买方确认</w:t>
            </w:r>
          </w:p>
        </w:tc>
      </w:tr>
      <w:tr w14:paraId="2925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2F9199B2">
            <w:pPr>
              <w:spacing w:line="360" w:lineRule="auto"/>
              <w:jc w:val="center"/>
              <w:rPr>
                <w:rFonts w:ascii="宋体" w:hAnsi="宋体"/>
              </w:rPr>
            </w:pPr>
            <w:r>
              <w:rPr>
                <w:rFonts w:hint="eastAsia" w:ascii="宋体" w:hAnsi="宋体"/>
              </w:rPr>
              <w:t>1</w:t>
            </w:r>
            <w:r>
              <w:rPr>
                <w:rFonts w:ascii="宋体" w:hAnsi="宋体"/>
              </w:rPr>
              <w:t>1</w:t>
            </w:r>
          </w:p>
        </w:tc>
        <w:tc>
          <w:tcPr>
            <w:tcW w:w="5245" w:type="dxa"/>
            <w:vAlign w:val="center"/>
          </w:tcPr>
          <w:p w14:paraId="7FC2211E">
            <w:pPr>
              <w:spacing w:line="360" w:lineRule="auto"/>
              <w:jc w:val="left"/>
              <w:rPr>
                <w:rStyle w:val="17"/>
                <w:color w:val="auto"/>
                <w:szCs w:val="21"/>
              </w:rPr>
            </w:pPr>
            <w:r>
              <w:fldChar w:fldCharType="begin"/>
            </w:r>
            <w:r>
              <w:instrText xml:space="preserve"> HYPERLINK "http://www.kekaoxing.com/plus/view.php?aid=324" </w:instrText>
            </w:r>
            <w:r>
              <w:fldChar w:fldCharType="separate"/>
            </w:r>
            <w:r>
              <w:rPr>
                <w:rStyle w:val="17"/>
                <w:rFonts w:ascii="宋体" w:hAnsi="宋体" w:eastAsia="宋体"/>
                <w:color w:val="auto"/>
                <w:szCs w:val="21"/>
              </w:rPr>
              <w:t>电工电子产品环境试验</w:t>
            </w:r>
            <w:r>
              <w:rPr>
                <w:rStyle w:val="17"/>
                <w:rFonts w:hint="eastAsia" w:ascii="宋体" w:hAnsi="宋体" w:eastAsia="宋体"/>
                <w:color w:val="auto"/>
                <w:szCs w:val="21"/>
              </w:rPr>
              <w:t xml:space="preserve"> 第2部分：试验方法</w:t>
            </w:r>
            <w:r>
              <w:rPr>
                <w:rStyle w:val="17"/>
                <w:rFonts w:ascii="宋体" w:hAnsi="宋体" w:eastAsia="宋体"/>
                <w:color w:val="auto"/>
                <w:szCs w:val="21"/>
              </w:rPr>
              <w:t xml:space="preserve"> 试验B</w:t>
            </w:r>
            <w:r>
              <w:rPr>
                <w:rStyle w:val="17"/>
                <w:rFonts w:hint="eastAsia" w:ascii="宋体" w:hAnsi="宋体" w:eastAsia="宋体"/>
                <w:color w:val="auto"/>
                <w:szCs w:val="21"/>
              </w:rPr>
              <w:t>：高温</w:t>
            </w:r>
            <w:r>
              <w:rPr>
                <w:rStyle w:val="17"/>
                <w:rFonts w:hint="eastAsia" w:ascii="宋体" w:hAnsi="宋体" w:eastAsia="宋体"/>
                <w:color w:val="auto"/>
                <w:szCs w:val="21"/>
              </w:rPr>
              <w:fldChar w:fldCharType="end"/>
            </w:r>
          </w:p>
        </w:tc>
        <w:tc>
          <w:tcPr>
            <w:tcW w:w="1984" w:type="dxa"/>
            <w:vAlign w:val="center"/>
          </w:tcPr>
          <w:p w14:paraId="557D8BD6">
            <w:pPr>
              <w:spacing w:line="360" w:lineRule="auto"/>
              <w:jc w:val="center"/>
              <w:rPr>
                <w:rStyle w:val="17"/>
                <w:rFonts w:ascii="宋体" w:hAnsi="宋体" w:eastAsia="宋体"/>
                <w:color w:val="auto"/>
              </w:rPr>
            </w:pPr>
            <w:r>
              <w:rPr>
                <w:rStyle w:val="17"/>
                <w:rFonts w:ascii="宋体" w:hAnsi="宋体" w:eastAsia="宋体"/>
                <w:color w:val="auto"/>
              </w:rPr>
              <w:t>GB/T 2423.2-2008</w:t>
            </w:r>
          </w:p>
        </w:tc>
        <w:tc>
          <w:tcPr>
            <w:tcW w:w="1098" w:type="dxa"/>
            <w:vAlign w:val="center"/>
          </w:tcPr>
          <w:p w14:paraId="4C6A6809">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r w14:paraId="5B77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2EE32C95">
            <w:pPr>
              <w:spacing w:line="360" w:lineRule="auto"/>
              <w:jc w:val="center"/>
              <w:rPr>
                <w:rFonts w:ascii="宋体" w:hAnsi="宋体"/>
              </w:rPr>
            </w:pPr>
            <w:r>
              <w:rPr>
                <w:rFonts w:hint="eastAsia" w:ascii="宋体" w:hAnsi="宋体"/>
              </w:rPr>
              <w:t>1</w:t>
            </w:r>
            <w:r>
              <w:rPr>
                <w:rFonts w:ascii="宋体" w:hAnsi="宋体"/>
              </w:rPr>
              <w:t>2</w:t>
            </w:r>
          </w:p>
        </w:tc>
        <w:tc>
          <w:tcPr>
            <w:tcW w:w="5245" w:type="dxa"/>
            <w:vAlign w:val="center"/>
          </w:tcPr>
          <w:p w14:paraId="5C32119D">
            <w:pPr>
              <w:spacing w:line="360" w:lineRule="auto"/>
              <w:jc w:val="left"/>
              <w:rPr>
                <w:rStyle w:val="17"/>
                <w:rFonts w:ascii="宋体" w:hAnsi="宋体" w:eastAsia="宋体"/>
                <w:color w:val="auto"/>
                <w:szCs w:val="21"/>
              </w:rPr>
            </w:pPr>
            <w:r>
              <w:fldChar w:fldCharType="begin"/>
            </w:r>
            <w:r>
              <w:instrText xml:space="preserve"> HYPERLINK "http://www.kekaoxing.com/plus/view.php?aid=324" </w:instrText>
            </w:r>
            <w:r>
              <w:fldChar w:fldCharType="separate"/>
            </w:r>
            <w:r>
              <w:rPr>
                <w:rStyle w:val="17"/>
                <w:rFonts w:ascii="宋体" w:hAnsi="宋体" w:eastAsia="宋体"/>
                <w:color w:val="auto"/>
                <w:szCs w:val="21"/>
              </w:rPr>
              <w:t>电工电子产品环境试验</w:t>
            </w:r>
            <w:r>
              <w:rPr>
                <w:rStyle w:val="17"/>
                <w:rFonts w:hint="eastAsia" w:ascii="宋体" w:hAnsi="宋体" w:eastAsia="宋体"/>
                <w:color w:val="auto"/>
                <w:szCs w:val="21"/>
              </w:rPr>
              <w:t xml:space="preserve"> 第2部分：试验方法</w:t>
            </w:r>
            <w:r>
              <w:rPr>
                <w:rStyle w:val="17"/>
                <w:rFonts w:ascii="宋体" w:hAnsi="宋体" w:eastAsia="宋体"/>
                <w:color w:val="auto"/>
                <w:szCs w:val="21"/>
              </w:rPr>
              <w:t xml:space="preserve"> 试验C</w:t>
            </w:r>
            <w:r>
              <w:rPr>
                <w:rStyle w:val="17"/>
                <w:rFonts w:hint="eastAsia" w:ascii="宋体" w:hAnsi="宋体" w:eastAsia="宋体"/>
                <w:color w:val="auto"/>
                <w:szCs w:val="21"/>
              </w:rPr>
              <w:t>ab：恒定湿热试验</w:t>
            </w:r>
            <w:r>
              <w:rPr>
                <w:rStyle w:val="17"/>
                <w:rFonts w:hint="eastAsia" w:ascii="宋体" w:hAnsi="宋体" w:eastAsia="宋体"/>
                <w:color w:val="auto"/>
                <w:szCs w:val="21"/>
              </w:rPr>
              <w:fldChar w:fldCharType="end"/>
            </w:r>
          </w:p>
        </w:tc>
        <w:tc>
          <w:tcPr>
            <w:tcW w:w="1984" w:type="dxa"/>
            <w:vAlign w:val="center"/>
          </w:tcPr>
          <w:p w14:paraId="07DAAACD">
            <w:pPr>
              <w:spacing w:line="360" w:lineRule="auto"/>
              <w:jc w:val="center"/>
              <w:rPr>
                <w:rStyle w:val="17"/>
                <w:rFonts w:ascii="宋体" w:hAnsi="宋体" w:eastAsia="宋体"/>
                <w:color w:val="auto"/>
                <w:szCs w:val="21"/>
              </w:rPr>
            </w:pPr>
            <w:r>
              <w:rPr>
                <w:rStyle w:val="17"/>
                <w:rFonts w:ascii="宋体" w:hAnsi="宋体" w:eastAsia="宋体"/>
                <w:color w:val="auto"/>
                <w:szCs w:val="21"/>
              </w:rPr>
              <w:t>GB/T 2423.3-2006</w:t>
            </w:r>
          </w:p>
        </w:tc>
        <w:tc>
          <w:tcPr>
            <w:tcW w:w="1098" w:type="dxa"/>
            <w:vAlign w:val="center"/>
          </w:tcPr>
          <w:p w14:paraId="6AD72A20">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r w14:paraId="5081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42B30B4D">
            <w:pPr>
              <w:spacing w:line="360" w:lineRule="auto"/>
              <w:jc w:val="center"/>
              <w:rPr>
                <w:rFonts w:ascii="宋体" w:hAnsi="宋体"/>
              </w:rPr>
            </w:pPr>
            <w:r>
              <w:rPr>
                <w:rFonts w:hint="eastAsia" w:ascii="宋体" w:hAnsi="宋体"/>
              </w:rPr>
              <w:t>13</w:t>
            </w:r>
          </w:p>
        </w:tc>
        <w:tc>
          <w:tcPr>
            <w:tcW w:w="5245" w:type="dxa"/>
            <w:vAlign w:val="center"/>
          </w:tcPr>
          <w:p w14:paraId="69C5516D">
            <w:pPr>
              <w:spacing w:line="360" w:lineRule="auto"/>
              <w:jc w:val="left"/>
              <w:rPr>
                <w:rStyle w:val="17"/>
                <w:rFonts w:ascii="宋体" w:hAnsi="宋体" w:eastAsia="宋体"/>
                <w:color w:val="auto"/>
                <w:szCs w:val="21"/>
              </w:rPr>
            </w:pPr>
            <w:r>
              <w:rPr>
                <w:rStyle w:val="17"/>
                <w:rFonts w:hint="eastAsia" w:ascii="宋体" w:hAnsi="宋体" w:eastAsia="宋体"/>
                <w:color w:val="auto"/>
                <w:szCs w:val="21"/>
              </w:rPr>
              <w:t>环境试验 第2部分：试验方法 试验Ea和导则：冲击</w:t>
            </w:r>
          </w:p>
        </w:tc>
        <w:tc>
          <w:tcPr>
            <w:tcW w:w="1984" w:type="dxa"/>
            <w:vAlign w:val="center"/>
          </w:tcPr>
          <w:p w14:paraId="51D1B53D">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GB/T 2423.5-2019</w:t>
            </w:r>
          </w:p>
        </w:tc>
        <w:tc>
          <w:tcPr>
            <w:tcW w:w="1098" w:type="dxa"/>
            <w:vAlign w:val="center"/>
          </w:tcPr>
          <w:p w14:paraId="7522BB8D">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r w14:paraId="5526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131028A4">
            <w:pPr>
              <w:spacing w:line="360" w:lineRule="auto"/>
              <w:jc w:val="center"/>
              <w:rPr>
                <w:rFonts w:ascii="宋体" w:hAnsi="宋体"/>
              </w:rPr>
            </w:pPr>
            <w:r>
              <w:rPr>
                <w:rFonts w:hint="eastAsia" w:ascii="宋体" w:hAnsi="宋体"/>
              </w:rPr>
              <w:t>14</w:t>
            </w:r>
          </w:p>
        </w:tc>
        <w:tc>
          <w:tcPr>
            <w:tcW w:w="5245" w:type="dxa"/>
            <w:vAlign w:val="center"/>
          </w:tcPr>
          <w:p w14:paraId="6DF3E6A7">
            <w:pPr>
              <w:spacing w:line="360" w:lineRule="auto"/>
              <w:jc w:val="left"/>
              <w:rPr>
                <w:rStyle w:val="17"/>
                <w:rFonts w:ascii="宋体" w:hAnsi="宋体" w:eastAsia="宋体"/>
                <w:color w:val="auto"/>
                <w:szCs w:val="21"/>
              </w:rPr>
            </w:pPr>
            <w:r>
              <w:rPr>
                <w:rStyle w:val="17"/>
                <w:rFonts w:hint="eastAsia" w:ascii="宋体" w:hAnsi="宋体" w:eastAsia="宋体"/>
                <w:color w:val="auto"/>
                <w:szCs w:val="21"/>
              </w:rPr>
              <w:t>冲击、碰撞试验台</w:t>
            </w:r>
            <w:r>
              <w:rPr>
                <w:rStyle w:val="17"/>
                <w:rFonts w:ascii="宋体" w:hAnsi="宋体" w:eastAsia="宋体"/>
                <w:color w:val="auto"/>
                <w:szCs w:val="21"/>
              </w:rPr>
              <w:t>检定规程</w:t>
            </w:r>
          </w:p>
        </w:tc>
        <w:tc>
          <w:tcPr>
            <w:tcW w:w="1984" w:type="dxa"/>
            <w:vAlign w:val="center"/>
          </w:tcPr>
          <w:p w14:paraId="40E49505">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JJG 1174-2021</w:t>
            </w:r>
          </w:p>
        </w:tc>
        <w:tc>
          <w:tcPr>
            <w:tcW w:w="1098" w:type="dxa"/>
            <w:vAlign w:val="center"/>
          </w:tcPr>
          <w:p w14:paraId="1C35C081">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r w14:paraId="2684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ED0F073">
            <w:pPr>
              <w:spacing w:line="360" w:lineRule="auto"/>
              <w:jc w:val="center"/>
              <w:rPr>
                <w:rFonts w:ascii="宋体" w:hAnsi="宋体"/>
              </w:rPr>
            </w:pPr>
            <w:r>
              <w:rPr>
                <w:rFonts w:hint="eastAsia" w:ascii="宋体" w:hAnsi="宋体"/>
              </w:rPr>
              <w:t>15</w:t>
            </w:r>
          </w:p>
        </w:tc>
        <w:tc>
          <w:tcPr>
            <w:tcW w:w="5245" w:type="dxa"/>
            <w:vAlign w:val="center"/>
          </w:tcPr>
          <w:p w14:paraId="00A5167E">
            <w:pPr>
              <w:spacing w:line="360" w:lineRule="auto"/>
              <w:jc w:val="left"/>
              <w:rPr>
                <w:rStyle w:val="17"/>
                <w:rFonts w:ascii="宋体" w:hAnsi="宋体" w:eastAsia="宋体"/>
                <w:color w:val="auto"/>
                <w:szCs w:val="21"/>
              </w:rPr>
            </w:pPr>
            <w:r>
              <w:rPr>
                <w:rStyle w:val="17"/>
                <w:rFonts w:ascii="宋体" w:hAnsi="宋体" w:eastAsia="宋体"/>
                <w:color w:val="auto"/>
                <w:szCs w:val="21"/>
              </w:rPr>
              <w:t>电动振动试验系统检定规程</w:t>
            </w:r>
          </w:p>
        </w:tc>
        <w:tc>
          <w:tcPr>
            <w:tcW w:w="1984" w:type="dxa"/>
            <w:vAlign w:val="center"/>
          </w:tcPr>
          <w:p w14:paraId="585C816A">
            <w:pPr>
              <w:spacing w:line="360" w:lineRule="auto"/>
              <w:jc w:val="center"/>
              <w:rPr>
                <w:rStyle w:val="17"/>
                <w:rFonts w:ascii="宋体" w:hAnsi="宋体" w:eastAsia="宋体"/>
                <w:color w:val="auto"/>
                <w:szCs w:val="21"/>
              </w:rPr>
            </w:pPr>
            <w:r>
              <w:rPr>
                <w:rStyle w:val="17"/>
                <w:rFonts w:ascii="宋体" w:hAnsi="宋体" w:eastAsia="宋体"/>
                <w:color w:val="auto"/>
                <w:szCs w:val="21"/>
              </w:rPr>
              <w:t>JJG 948-2018</w:t>
            </w:r>
          </w:p>
        </w:tc>
        <w:tc>
          <w:tcPr>
            <w:tcW w:w="1098" w:type="dxa"/>
            <w:vAlign w:val="center"/>
          </w:tcPr>
          <w:p w14:paraId="6FDDAEB3">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r w14:paraId="5814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54867B03">
            <w:pPr>
              <w:spacing w:line="360" w:lineRule="auto"/>
              <w:jc w:val="center"/>
              <w:rPr>
                <w:rFonts w:ascii="宋体" w:hAnsi="宋体"/>
              </w:rPr>
            </w:pPr>
            <w:r>
              <w:rPr>
                <w:rFonts w:hint="eastAsia" w:ascii="宋体" w:hAnsi="宋体"/>
              </w:rPr>
              <w:t>16</w:t>
            </w:r>
          </w:p>
        </w:tc>
        <w:tc>
          <w:tcPr>
            <w:tcW w:w="5245" w:type="dxa"/>
            <w:vAlign w:val="center"/>
          </w:tcPr>
          <w:p w14:paraId="462A07C4">
            <w:pPr>
              <w:spacing w:line="360" w:lineRule="auto"/>
              <w:jc w:val="left"/>
              <w:rPr>
                <w:rStyle w:val="17"/>
                <w:rFonts w:ascii="宋体" w:hAnsi="宋体" w:eastAsia="宋体"/>
                <w:color w:val="auto"/>
                <w:szCs w:val="21"/>
              </w:rPr>
            </w:pPr>
            <w:r>
              <w:rPr>
                <w:rStyle w:val="17"/>
                <w:rFonts w:ascii="宋体" w:hAnsi="宋体" w:eastAsia="宋体"/>
                <w:color w:val="auto"/>
                <w:szCs w:val="21"/>
              </w:rPr>
              <w:t>电动水平振动试验台检定规程</w:t>
            </w:r>
          </w:p>
        </w:tc>
        <w:tc>
          <w:tcPr>
            <w:tcW w:w="1984" w:type="dxa"/>
            <w:vAlign w:val="center"/>
          </w:tcPr>
          <w:p w14:paraId="5578D6B3">
            <w:pPr>
              <w:spacing w:line="360" w:lineRule="auto"/>
              <w:jc w:val="center"/>
              <w:rPr>
                <w:rStyle w:val="17"/>
                <w:rFonts w:ascii="宋体" w:hAnsi="宋体" w:eastAsia="宋体"/>
                <w:color w:val="auto"/>
                <w:szCs w:val="21"/>
              </w:rPr>
            </w:pPr>
            <w:r>
              <w:rPr>
                <w:rStyle w:val="17"/>
                <w:rFonts w:ascii="宋体" w:hAnsi="宋体" w:eastAsia="宋体"/>
                <w:color w:val="auto"/>
                <w:szCs w:val="21"/>
              </w:rPr>
              <w:t>JJG 1000-2005</w:t>
            </w:r>
          </w:p>
        </w:tc>
        <w:tc>
          <w:tcPr>
            <w:tcW w:w="1098" w:type="dxa"/>
            <w:vAlign w:val="center"/>
          </w:tcPr>
          <w:p w14:paraId="17D16B78">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r w14:paraId="48F7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91D0723">
            <w:pPr>
              <w:spacing w:line="360" w:lineRule="auto"/>
              <w:jc w:val="center"/>
              <w:rPr>
                <w:rFonts w:ascii="宋体" w:hAnsi="宋体"/>
              </w:rPr>
            </w:pPr>
            <w:r>
              <w:rPr>
                <w:rFonts w:hint="eastAsia" w:ascii="宋体" w:hAnsi="宋体"/>
              </w:rPr>
              <w:t>17</w:t>
            </w:r>
          </w:p>
        </w:tc>
        <w:tc>
          <w:tcPr>
            <w:tcW w:w="5245" w:type="dxa"/>
            <w:vAlign w:val="center"/>
          </w:tcPr>
          <w:p w14:paraId="39A7800A">
            <w:pPr>
              <w:spacing w:line="360" w:lineRule="auto"/>
              <w:jc w:val="left"/>
              <w:rPr>
                <w:rStyle w:val="17"/>
                <w:rFonts w:ascii="宋体" w:hAnsi="宋体" w:eastAsia="宋体"/>
                <w:color w:val="auto"/>
                <w:szCs w:val="21"/>
              </w:rPr>
            </w:pPr>
            <w:r>
              <w:rPr>
                <w:rStyle w:val="17"/>
                <w:rFonts w:ascii="宋体" w:hAnsi="宋体" w:eastAsia="宋体"/>
                <w:color w:val="auto"/>
                <w:szCs w:val="21"/>
              </w:rPr>
              <w:t>环境试验设备温度、湿度参数校准规范</w:t>
            </w:r>
          </w:p>
        </w:tc>
        <w:tc>
          <w:tcPr>
            <w:tcW w:w="1984" w:type="dxa"/>
            <w:vAlign w:val="center"/>
          </w:tcPr>
          <w:p w14:paraId="69E7CD8E">
            <w:pPr>
              <w:spacing w:line="360" w:lineRule="auto"/>
              <w:jc w:val="center"/>
              <w:rPr>
                <w:rStyle w:val="17"/>
                <w:rFonts w:ascii="宋体" w:hAnsi="宋体" w:eastAsia="宋体"/>
                <w:color w:val="auto"/>
                <w:szCs w:val="21"/>
              </w:rPr>
            </w:pPr>
            <w:r>
              <w:rPr>
                <w:rStyle w:val="17"/>
                <w:rFonts w:ascii="宋体" w:hAnsi="宋体" w:eastAsia="宋体"/>
                <w:color w:val="auto"/>
                <w:szCs w:val="21"/>
              </w:rPr>
              <w:t>JJF1101-2019</w:t>
            </w:r>
          </w:p>
        </w:tc>
        <w:tc>
          <w:tcPr>
            <w:tcW w:w="1098" w:type="dxa"/>
            <w:vAlign w:val="center"/>
          </w:tcPr>
          <w:p w14:paraId="7CC5BD30">
            <w:pPr>
              <w:spacing w:line="360" w:lineRule="auto"/>
              <w:jc w:val="center"/>
              <w:rPr>
                <w:rStyle w:val="17"/>
                <w:rFonts w:ascii="宋体" w:hAnsi="宋体" w:eastAsia="宋体"/>
                <w:color w:val="auto"/>
                <w:szCs w:val="21"/>
              </w:rPr>
            </w:pPr>
            <w:r>
              <w:rPr>
                <w:rStyle w:val="17"/>
                <w:rFonts w:hint="eastAsia" w:ascii="宋体" w:hAnsi="宋体" w:eastAsia="宋体"/>
                <w:color w:val="auto"/>
                <w:szCs w:val="21"/>
              </w:rPr>
              <w:t>买方确认</w:t>
            </w:r>
          </w:p>
        </w:tc>
      </w:tr>
    </w:tbl>
    <w:p w14:paraId="069EE62E">
      <w:pPr>
        <w:rPr>
          <w:rFonts w:ascii="Times New Roman" w:hAnsi="Times New Roman" w:eastAsia="宋体" w:cs="Times New Roman"/>
          <w:szCs w:val="20"/>
        </w:rPr>
        <w:sectPr>
          <w:footerReference r:id="rId11" w:type="default"/>
          <w:pgSz w:w="11906" w:h="16838"/>
          <w:pgMar w:top="1588" w:right="1418" w:bottom="1134" w:left="1418" w:header="851" w:footer="992" w:gutter="0"/>
          <w:cols w:space="425" w:num="1"/>
          <w:docGrid w:type="lines" w:linePitch="312" w:charSpace="0"/>
        </w:sectPr>
      </w:pPr>
    </w:p>
    <w:p w14:paraId="493195D8">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6EB1ACAE">
      <w:pPr>
        <w:rPr>
          <w:rFonts w:hint="eastAsia"/>
        </w:rPr>
      </w:pPr>
    </w:p>
    <w:p w14:paraId="5297472D">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51A27624">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一、供货范围</w:t>
      </w:r>
    </w:p>
    <w:p w14:paraId="47A65CEA">
      <w:pPr>
        <w:pStyle w:val="19"/>
        <w:spacing w:line="360" w:lineRule="auto"/>
        <w:ind w:left="974" w:firstLine="0" w:firstLineChars="0"/>
        <w:jc w:val="center"/>
        <w:rPr>
          <w:rFonts w:ascii="宋体" w:hAnsi="宋体" w:eastAsia="宋体" w:cs="宋体"/>
          <w:b/>
          <w:bCs/>
          <w:sz w:val="24"/>
          <w:szCs w:val="24"/>
        </w:rPr>
      </w:pPr>
      <w:r>
        <w:rPr>
          <w:rFonts w:hint="eastAsia" w:ascii="宋体" w:hAnsi="宋体" w:eastAsia="宋体" w:cs="宋体"/>
          <w:b/>
          <w:bCs/>
          <w:sz w:val="24"/>
          <w:szCs w:val="24"/>
        </w:rPr>
        <w:t>搬迁设备内容主要构成一览表</w:t>
      </w:r>
    </w:p>
    <w:tbl>
      <w:tblPr>
        <w:tblStyle w:val="14"/>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035"/>
        <w:gridCol w:w="3021"/>
        <w:gridCol w:w="858"/>
        <w:gridCol w:w="717"/>
        <w:gridCol w:w="1857"/>
      </w:tblGrid>
      <w:tr w14:paraId="1E4F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32" w:type="dxa"/>
            <w:vAlign w:val="center"/>
          </w:tcPr>
          <w:p w14:paraId="544757F8">
            <w:pPr>
              <w:jc w:val="center"/>
              <w:rPr>
                <w:rFonts w:ascii="宋体" w:hAnsi="宋体" w:eastAsia="宋体" w:cs="宋体"/>
                <w:sz w:val="24"/>
                <w:szCs w:val="24"/>
              </w:rPr>
            </w:pPr>
            <w:r>
              <w:rPr>
                <w:rFonts w:hint="eastAsia" w:ascii="宋体" w:hAnsi="宋体" w:eastAsia="宋体" w:cs="宋体"/>
                <w:sz w:val="24"/>
                <w:szCs w:val="24"/>
              </w:rPr>
              <w:t>序号</w:t>
            </w:r>
          </w:p>
        </w:tc>
        <w:tc>
          <w:tcPr>
            <w:tcW w:w="2035" w:type="dxa"/>
            <w:vAlign w:val="center"/>
          </w:tcPr>
          <w:p w14:paraId="5006B290">
            <w:pPr>
              <w:jc w:val="center"/>
              <w:rPr>
                <w:rFonts w:ascii="宋体" w:hAnsi="宋体" w:eastAsia="宋体" w:cs="宋体"/>
                <w:sz w:val="24"/>
                <w:szCs w:val="24"/>
              </w:rPr>
            </w:pPr>
            <w:r>
              <w:rPr>
                <w:rFonts w:hint="eastAsia" w:ascii="宋体" w:hAnsi="宋体" w:eastAsia="宋体" w:cs="宋体"/>
                <w:sz w:val="24"/>
                <w:szCs w:val="24"/>
              </w:rPr>
              <w:t>名称</w:t>
            </w:r>
          </w:p>
        </w:tc>
        <w:tc>
          <w:tcPr>
            <w:tcW w:w="3021" w:type="dxa"/>
            <w:vAlign w:val="center"/>
          </w:tcPr>
          <w:p w14:paraId="2BFD269D">
            <w:pPr>
              <w:jc w:val="center"/>
              <w:rPr>
                <w:rFonts w:ascii="宋体" w:hAnsi="宋体" w:eastAsia="宋体" w:cs="宋体"/>
                <w:sz w:val="24"/>
                <w:szCs w:val="24"/>
              </w:rPr>
            </w:pPr>
            <w:r>
              <w:rPr>
                <w:rFonts w:hint="eastAsia" w:ascii="宋体" w:hAnsi="宋体" w:eastAsia="宋体" w:cs="宋体"/>
                <w:sz w:val="24"/>
                <w:szCs w:val="24"/>
              </w:rPr>
              <w:t>型号规格</w:t>
            </w:r>
          </w:p>
        </w:tc>
        <w:tc>
          <w:tcPr>
            <w:tcW w:w="858" w:type="dxa"/>
            <w:vAlign w:val="center"/>
          </w:tcPr>
          <w:p w14:paraId="29BF28E2">
            <w:pPr>
              <w:jc w:val="center"/>
              <w:rPr>
                <w:rFonts w:ascii="宋体" w:hAnsi="宋体" w:eastAsia="宋体" w:cs="宋体"/>
                <w:sz w:val="24"/>
                <w:szCs w:val="24"/>
              </w:rPr>
            </w:pPr>
            <w:r>
              <w:rPr>
                <w:rFonts w:hint="eastAsia" w:ascii="宋体" w:hAnsi="宋体" w:eastAsia="宋体" w:cs="宋体"/>
                <w:sz w:val="24"/>
                <w:szCs w:val="24"/>
              </w:rPr>
              <w:t>单位</w:t>
            </w:r>
          </w:p>
        </w:tc>
        <w:tc>
          <w:tcPr>
            <w:tcW w:w="717" w:type="dxa"/>
            <w:vAlign w:val="center"/>
          </w:tcPr>
          <w:p w14:paraId="25902365">
            <w:pPr>
              <w:jc w:val="center"/>
              <w:rPr>
                <w:rFonts w:ascii="宋体" w:hAnsi="宋体" w:eastAsia="宋体" w:cs="宋体"/>
                <w:sz w:val="24"/>
                <w:szCs w:val="24"/>
              </w:rPr>
            </w:pPr>
            <w:r>
              <w:rPr>
                <w:rFonts w:hint="eastAsia" w:ascii="宋体" w:hAnsi="宋体" w:eastAsia="宋体" w:cs="宋体"/>
                <w:sz w:val="24"/>
                <w:szCs w:val="24"/>
              </w:rPr>
              <w:t>数量</w:t>
            </w:r>
          </w:p>
        </w:tc>
        <w:tc>
          <w:tcPr>
            <w:tcW w:w="1857" w:type="dxa"/>
            <w:vAlign w:val="center"/>
          </w:tcPr>
          <w:p w14:paraId="25AAA37F">
            <w:pPr>
              <w:jc w:val="center"/>
              <w:rPr>
                <w:rFonts w:ascii="宋体" w:hAnsi="宋体" w:eastAsia="宋体" w:cs="宋体"/>
                <w:sz w:val="24"/>
                <w:szCs w:val="24"/>
              </w:rPr>
            </w:pPr>
            <w:r>
              <w:rPr>
                <w:rFonts w:hint="eastAsia" w:ascii="宋体" w:hAnsi="宋体" w:eastAsia="宋体" w:cs="宋体"/>
                <w:sz w:val="24"/>
                <w:szCs w:val="24"/>
              </w:rPr>
              <w:t>备注</w:t>
            </w:r>
          </w:p>
        </w:tc>
      </w:tr>
      <w:tr w14:paraId="2A80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32" w:type="dxa"/>
            <w:vAlign w:val="center"/>
          </w:tcPr>
          <w:p w14:paraId="5B02660D">
            <w:pPr>
              <w:jc w:val="center"/>
              <w:rPr>
                <w:rFonts w:ascii="宋体" w:hAnsi="宋体" w:eastAsia="宋体" w:cs="宋体"/>
                <w:sz w:val="24"/>
                <w:szCs w:val="24"/>
              </w:rPr>
            </w:pPr>
            <w:r>
              <w:rPr>
                <w:rFonts w:hint="eastAsia" w:ascii="宋体" w:hAnsi="宋体" w:eastAsia="宋体" w:cs="宋体"/>
                <w:sz w:val="24"/>
                <w:szCs w:val="24"/>
              </w:rPr>
              <w:t>1</w:t>
            </w:r>
          </w:p>
        </w:tc>
        <w:tc>
          <w:tcPr>
            <w:tcW w:w="2035" w:type="dxa"/>
            <w:vAlign w:val="center"/>
          </w:tcPr>
          <w:p w14:paraId="0611F1DE">
            <w:pPr>
              <w:jc w:val="center"/>
              <w:rPr>
                <w:rFonts w:ascii="宋体" w:hAnsi="宋体" w:eastAsia="宋体" w:cs="宋体"/>
                <w:sz w:val="24"/>
                <w:szCs w:val="24"/>
              </w:rPr>
            </w:pPr>
            <w:r>
              <w:rPr>
                <w:rFonts w:hint="eastAsia" w:ascii="宋体" w:hAnsi="宋体" w:eastAsia="宋体"/>
                <w:sz w:val="24"/>
                <w:szCs w:val="24"/>
              </w:rPr>
              <w:t>温度、湿度、振动三综合试验系统</w:t>
            </w:r>
          </w:p>
        </w:tc>
        <w:tc>
          <w:tcPr>
            <w:tcW w:w="3021" w:type="dxa"/>
            <w:vAlign w:val="center"/>
          </w:tcPr>
          <w:p w14:paraId="79788FC3">
            <w:pPr>
              <w:jc w:val="center"/>
              <w:rPr>
                <w:rFonts w:ascii="宋体" w:hAnsi="宋体" w:eastAsia="宋体" w:cs="宋体"/>
                <w:sz w:val="24"/>
                <w:szCs w:val="24"/>
              </w:rPr>
            </w:pPr>
            <w:r>
              <w:rPr>
                <w:rFonts w:hint="eastAsia" w:ascii="宋体" w:hAnsi="宋体" w:eastAsia="宋体"/>
                <w:color w:val="000000"/>
                <w:sz w:val="24"/>
                <w:szCs w:val="24"/>
              </w:rPr>
              <w:t>DC-6500（振动台）/SV-0808（水平台）/THV-1200（环境箱）</w:t>
            </w:r>
          </w:p>
        </w:tc>
        <w:tc>
          <w:tcPr>
            <w:tcW w:w="858" w:type="dxa"/>
            <w:vAlign w:val="center"/>
          </w:tcPr>
          <w:p w14:paraId="21301BEF">
            <w:pPr>
              <w:jc w:val="center"/>
              <w:rPr>
                <w:rFonts w:ascii="宋体" w:hAnsi="宋体" w:eastAsia="宋体" w:cs="宋体"/>
                <w:sz w:val="24"/>
                <w:szCs w:val="24"/>
              </w:rPr>
            </w:pPr>
            <w:r>
              <w:rPr>
                <w:rFonts w:hint="eastAsia" w:ascii="宋体" w:hAnsi="宋体" w:eastAsia="宋体" w:cs="宋体"/>
                <w:sz w:val="24"/>
                <w:szCs w:val="24"/>
              </w:rPr>
              <w:t>套</w:t>
            </w:r>
          </w:p>
        </w:tc>
        <w:tc>
          <w:tcPr>
            <w:tcW w:w="717" w:type="dxa"/>
            <w:vAlign w:val="center"/>
          </w:tcPr>
          <w:p w14:paraId="4DAC6F79">
            <w:pPr>
              <w:jc w:val="center"/>
              <w:rPr>
                <w:rFonts w:ascii="宋体" w:hAnsi="宋体" w:eastAsia="宋体" w:cs="宋体"/>
                <w:sz w:val="24"/>
                <w:szCs w:val="24"/>
              </w:rPr>
            </w:pPr>
            <w:r>
              <w:rPr>
                <w:rFonts w:ascii="宋体" w:hAnsi="宋体" w:eastAsia="宋体" w:cs="宋体"/>
                <w:sz w:val="24"/>
                <w:szCs w:val="24"/>
              </w:rPr>
              <w:t>1</w:t>
            </w:r>
          </w:p>
        </w:tc>
        <w:tc>
          <w:tcPr>
            <w:tcW w:w="1857" w:type="dxa"/>
            <w:vMerge w:val="restart"/>
            <w:vAlign w:val="center"/>
          </w:tcPr>
          <w:p w14:paraId="6B3D5204">
            <w:pPr>
              <w:jc w:val="center"/>
              <w:rPr>
                <w:rFonts w:ascii="宋体" w:hAnsi="宋体" w:eastAsia="宋体" w:cs="宋体"/>
                <w:sz w:val="24"/>
                <w:szCs w:val="24"/>
              </w:rPr>
            </w:pPr>
            <w:r>
              <w:rPr>
                <w:rFonts w:hint="eastAsia" w:ascii="宋体" w:hAnsi="宋体" w:eastAsia="宋体" w:cs="宋体"/>
                <w:sz w:val="24"/>
                <w:szCs w:val="24"/>
              </w:rPr>
              <w:t>包含系统内各组成附件、组件、线缆、管路等</w:t>
            </w:r>
          </w:p>
        </w:tc>
      </w:tr>
      <w:tr w14:paraId="45B0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32" w:type="dxa"/>
            <w:vAlign w:val="center"/>
          </w:tcPr>
          <w:p w14:paraId="182BD06C">
            <w:pPr>
              <w:jc w:val="center"/>
              <w:rPr>
                <w:rFonts w:ascii="宋体" w:hAnsi="宋体" w:eastAsia="宋体" w:cs="宋体"/>
                <w:sz w:val="24"/>
                <w:szCs w:val="24"/>
              </w:rPr>
            </w:pPr>
            <w:r>
              <w:rPr>
                <w:rFonts w:hint="eastAsia" w:ascii="宋体" w:hAnsi="宋体" w:eastAsia="宋体" w:cs="宋体"/>
                <w:sz w:val="24"/>
                <w:szCs w:val="24"/>
              </w:rPr>
              <w:t>2</w:t>
            </w:r>
          </w:p>
        </w:tc>
        <w:tc>
          <w:tcPr>
            <w:tcW w:w="2035" w:type="dxa"/>
            <w:vAlign w:val="center"/>
          </w:tcPr>
          <w:p w14:paraId="63E77E2C">
            <w:pPr>
              <w:jc w:val="center"/>
              <w:rPr>
                <w:rFonts w:ascii="宋体" w:hAnsi="宋体" w:eastAsia="宋体" w:cs="Times New Roman"/>
                <w:color w:val="000000"/>
                <w:sz w:val="24"/>
                <w:szCs w:val="24"/>
              </w:rPr>
            </w:pPr>
            <w:r>
              <w:rPr>
                <w:rFonts w:hint="eastAsia" w:ascii="宋体" w:hAnsi="宋体" w:eastAsia="宋体"/>
                <w:sz w:val="24"/>
                <w:szCs w:val="24"/>
              </w:rPr>
              <w:t>冲击试验台</w:t>
            </w:r>
          </w:p>
        </w:tc>
        <w:tc>
          <w:tcPr>
            <w:tcW w:w="3021" w:type="dxa"/>
            <w:vAlign w:val="center"/>
          </w:tcPr>
          <w:p w14:paraId="42E04E01">
            <w:pPr>
              <w:jc w:val="center"/>
              <w:rPr>
                <w:rFonts w:ascii="宋体" w:hAnsi="宋体" w:eastAsia="宋体" w:cs="宋体"/>
                <w:sz w:val="24"/>
                <w:szCs w:val="24"/>
              </w:rPr>
            </w:pPr>
            <w:r>
              <w:rPr>
                <w:rFonts w:hint="eastAsia" w:ascii="宋体" w:hAnsi="宋体" w:eastAsia="宋体"/>
                <w:color w:val="000000"/>
                <w:sz w:val="24"/>
                <w:szCs w:val="24"/>
              </w:rPr>
              <w:t>QGCP-200</w:t>
            </w:r>
          </w:p>
        </w:tc>
        <w:tc>
          <w:tcPr>
            <w:tcW w:w="858" w:type="dxa"/>
            <w:vAlign w:val="center"/>
          </w:tcPr>
          <w:p w14:paraId="321D450B">
            <w:pPr>
              <w:jc w:val="center"/>
              <w:rPr>
                <w:rFonts w:ascii="宋体" w:hAnsi="宋体" w:eastAsia="宋体" w:cs="宋体"/>
                <w:sz w:val="24"/>
                <w:szCs w:val="24"/>
              </w:rPr>
            </w:pPr>
            <w:r>
              <w:rPr>
                <w:rFonts w:hint="eastAsia" w:ascii="宋体" w:hAnsi="宋体" w:eastAsia="宋体" w:cs="宋体"/>
                <w:sz w:val="24"/>
                <w:szCs w:val="24"/>
              </w:rPr>
              <w:t>套</w:t>
            </w:r>
          </w:p>
        </w:tc>
        <w:tc>
          <w:tcPr>
            <w:tcW w:w="717" w:type="dxa"/>
            <w:vAlign w:val="center"/>
          </w:tcPr>
          <w:p w14:paraId="27EE982E">
            <w:pPr>
              <w:jc w:val="center"/>
              <w:rPr>
                <w:rFonts w:ascii="宋体" w:hAnsi="宋体" w:eastAsia="宋体" w:cs="宋体"/>
                <w:sz w:val="24"/>
                <w:szCs w:val="24"/>
              </w:rPr>
            </w:pPr>
            <w:r>
              <w:rPr>
                <w:rFonts w:ascii="宋体" w:hAnsi="宋体" w:eastAsia="宋体" w:cs="宋体"/>
                <w:sz w:val="24"/>
                <w:szCs w:val="24"/>
              </w:rPr>
              <w:t>1</w:t>
            </w:r>
          </w:p>
        </w:tc>
        <w:tc>
          <w:tcPr>
            <w:tcW w:w="1857" w:type="dxa"/>
            <w:vMerge w:val="continue"/>
            <w:vAlign w:val="center"/>
          </w:tcPr>
          <w:p w14:paraId="0750E6BE">
            <w:pPr>
              <w:jc w:val="center"/>
              <w:rPr>
                <w:rFonts w:ascii="宋体" w:hAnsi="宋体" w:eastAsia="宋体" w:cs="宋体"/>
                <w:sz w:val="24"/>
                <w:szCs w:val="24"/>
              </w:rPr>
            </w:pPr>
          </w:p>
        </w:tc>
      </w:tr>
      <w:tr w14:paraId="0D70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32" w:type="dxa"/>
            <w:vAlign w:val="center"/>
          </w:tcPr>
          <w:p w14:paraId="2A95F3A7">
            <w:pPr>
              <w:jc w:val="center"/>
              <w:rPr>
                <w:rFonts w:ascii="宋体" w:hAnsi="宋体" w:eastAsia="宋体" w:cs="宋体"/>
                <w:sz w:val="24"/>
                <w:szCs w:val="24"/>
              </w:rPr>
            </w:pPr>
            <w:r>
              <w:rPr>
                <w:rFonts w:hint="eastAsia" w:ascii="宋体" w:hAnsi="宋体" w:eastAsia="宋体" w:cs="宋体"/>
                <w:sz w:val="24"/>
                <w:szCs w:val="24"/>
              </w:rPr>
              <w:t>3</w:t>
            </w:r>
          </w:p>
        </w:tc>
        <w:tc>
          <w:tcPr>
            <w:tcW w:w="2035" w:type="dxa"/>
            <w:vAlign w:val="center"/>
          </w:tcPr>
          <w:p w14:paraId="55B11992">
            <w:pPr>
              <w:jc w:val="center"/>
              <w:rPr>
                <w:rFonts w:ascii="宋体" w:hAnsi="宋体" w:eastAsia="宋体" w:cs="Times New Roman"/>
                <w:color w:val="000000"/>
                <w:sz w:val="24"/>
                <w:szCs w:val="24"/>
              </w:rPr>
            </w:pPr>
            <w:r>
              <w:rPr>
                <w:rFonts w:hint="eastAsia" w:ascii="宋体" w:hAnsi="宋体" w:eastAsia="宋体"/>
                <w:sz w:val="24"/>
                <w:szCs w:val="24"/>
              </w:rPr>
              <w:t>电动振动试验系统</w:t>
            </w:r>
          </w:p>
        </w:tc>
        <w:tc>
          <w:tcPr>
            <w:tcW w:w="3021" w:type="dxa"/>
            <w:vAlign w:val="center"/>
          </w:tcPr>
          <w:p w14:paraId="062ECFF5">
            <w:pPr>
              <w:jc w:val="center"/>
              <w:rPr>
                <w:rFonts w:ascii="宋体" w:hAnsi="宋体" w:eastAsia="宋体" w:cs="宋体"/>
                <w:sz w:val="24"/>
                <w:szCs w:val="24"/>
              </w:rPr>
            </w:pPr>
            <w:r>
              <w:rPr>
                <w:rFonts w:hint="eastAsia" w:ascii="宋体" w:hAnsi="宋体" w:eastAsia="宋体"/>
                <w:color w:val="000000"/>
                <w:sz w:val="24"/>
                <w:szCs w:val="24"/>
              </w:rPr>
              <w:t>DC-6500（振动台）/SV-1212（水平台）</w:t>
            </w:r>
          </w:p>
        </w:tc>
        <w:tc>
          <w:tcPr>
            <w:tcW w:w="858" w:type="dxa"/>
            <w:vAlign w:val="center"/>
          </w:tcPr>
          <w:p w14:paraId="4CEC9C48">
            <w:pPr>
              <w:jc w:val="center"/>
              <w:rPr>
                <w:rFonts w:ascii="宋体" w:hAnsi="宋体" w:eastAsia="宋体" w:cs="宋体"/>
                <w:sz w:val="24"/>
                <w:szCs w:val="24"/>
              </w:rPr>
            </w:pPr>
            <w:r>
              <w:rPr>
                <w:rFonts w:hint="eastAsia" w:ascii="宋体" w:hAnsi="宋体" w:eastAsia="宋体" w:cs="宋体"/>
                <w:sz w:val="24"/>
                <w:szCs w:val="24"/>
              </w:rPr>
              <w:t>套</w:t>
            </w:r>
          </w:p>
        </w:tc>
        <w:tc>
          <w:tcPr>
            <w:tcW w:w="717" w:type="dxa"/>
            <w:vAlign w:val="center"/>
          </w:tcPr>
          <w:p w14:paraId="2C344B6D">
            <w:pPr>
              <w:jc w:val="center"/>
              <w:rPr>
                <w:rFonts w:ascii="宋体" w:hAnsi="宋体" w:eastAsia="宋体" w:cs="宋体"/>
                <w:sz w:val="24"/>
                <w:szCs w:val="24"/>
              </w:rPr>
            </w:pPr>
            <w:r>
              <w:rPr>
                <w:rFonts w:ascii="宋体" w:hAnsi="宋体" w:eastAsia="宋体" w:cs="宋体"/>
                <w:sz w:val="24"/>
                <w:szCs w:val="24"/>
              </w:rPr>
              <w:t>1</w:t>
            </w:r>
          </w:p>
        </w:tc>
        <w:tc>
          <w:tcPr>
            <w:tcW w:w="1857" w:type="dxa"/>
            <w:vMerge w:val="continue"/>
            <w:vAlign w:val="center"/>
          </w:tcPr>
          <w:p w14:paraId="6D3E6332">
            <w:pPr>
              <w:jc w:val="center"/>
              <w:rPr>
                <w:rFonts w:ascii="宋体" w:hAnsi="宋体" w:eastAsia="宋体" w:cs="宋体"/>
                <w:sz w:val="24"/>
                <w:szCs w:val="24"/>
              </w:rPr>
            </w:pPr>
          </w:p>
        </w:tc>
      </w:tr>
      <w:tr w14:paraId="7E00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832" w:type="dxa"/>
            <w:vAlign w:val="center"/>
          </w:tcPr>
          <w:p w14:paraId="2BAFE737">
            <w:pPr>
              <w:jc w:val="center"/>
              <w:rPr>
                <w:rFonts w:ascii="宋体" w:hAnsi="宋体" w:eastAsia="宋体" w:cs="宋体"/>
                <w:sz w:val="24"/>
                <w:szCs w:val="24"/>
              </w:rPr>
            </w:pPr>
            <w:r>
              <w:rPr>
                <w:rFonts w:hint="eastAsia" w:ascii="宋体" w:hAnsi="宋体" w:eastAsia="宋体" w:cs="宋体"/>
                <w:sz w:val="24"/>
                <w:szCs w:val="24"/>
              </w:rPr>
              <w:t>4</w:t>
            </w:r>
          </w:p>
        </w:tc>
        <w:tc>
          <w:tcPr>
            <w:tcW w:w="2035" w:type="dxa"/>
            <w:vAlign w:val="center"/>
          </w:tcPr>
          <w:p w14:paraId="1645E560">
            <w:pPr>
              <w:jc w:val="center"/>
              <w:rPr>
                <w:rFonts w:ascii="宋体" w:hAnsi="宋体" w:eastAsia="宋体" w:cs="Times New Roman"/>
                <w:color w:val="000000"/>
                <w:sz w:val="24"/>
                <w:szCs w:val="24"/>
              </w:rPr>
            </w:pPr>
            <w:r>
              <w:rPr>
                <w:rFonts w:hint="eastAsia" w:ascii="宋体" w:hAnsi="宋体" w:eastAsia="宋体"/>
                <w:sz w:val="24"/>
                <w:szCs w:val="24"/>
              </w:rPr>
              <w:t>振动试验台</w:t>
            </w:r>
          </w:p>
        </w:tc>
        <w:tc>
          <w:tcPr>
            <w:tcW w:w="3021" w:type="dxa"/>
            <w:vAlign w:val="center"/>
          </w:tcPr>
          <w:p w14:paraId="127D56CA">
            <w:pPr>
              <w:jc w:val="center"/>
              <w:rPr>
                <w:rFonts w:ascii="宋体" w:hAnsi="宋体" w:eastAsia="宋体" w:cs="宋体"/>
                <w:sz w:val="24"/>
                <w:szCs w:val="24"/>
              </w:rPr>
            </w:pPr>
            <w:r>
              <w:rPr>
                <w:rFonts w:hint="eastAsia" w:ascii="宋体" w:hAnsi="宋体" w:eastAsia="宋体"/>
                <w:color w:val="000000"/>
                <w:sz w:val="24"/>
                <w:szCs w:val="24"/>
              </w:rPr>
              <w:t>DC-12000（振动台）/SV-1215（水平台）</w:t>
            </w:r>
          </w:p>
        </w:tc>
        <w:tc>
          <w:tcPr>
            <w:tcW w:w="858" w:type="dxa"/>
            <w:vAlign w:val="center"/>
          </w:tcPr>
          <w:p w14:paraId="6D773EB9">
            <w:pPr>
              <w:jc w:val="center"/>
              <w:rPr>
                <w:rFonts w:ascii="宋体" w:hAnsi="宋体" w:eastAsia="宋体" w:cs="宋体"/>
                <w:sz w:val="24"/>
                <w:szCs w:val="24"/>
              </w:rPr>
            </w:pPr>
            <w:r>
              <w:rPr>
                <w:rFonts w:hint="eastAsia" w:ascii="宋体" w:hAnsi="宋体" w:eastAsia="宋体" w:cs="宋体"/>
                <w:sz w:val="24"/>
                <w:szCs w:val="24"/>
              </w:rPr>
              <w:t>套</w:t>
            </w:r>
          </w:p>
        </w:tc>
        <w:tc>
          <w:tcPr>
            <w:tcW w:w="717" w:type="dxa"/>
            <w:vAlign w:val="center"/>
          </w:tcPr>
          <w:p w14:paraId="12AE3A05">
            <w:pPr>
              <w:jc w:val="center"/>
              <w:rPr>
                <w:rFonts w:ascii="宋体" w:hAnsi="宋体" w:eastAsia="宋体" w:cs="宋体"/>
                <w:sz w:val="24"/>
                <w:szCs w:val="24"/>
              </w:rPr>
            </w:pPr>
            <w:r>
              <w:rPr>
                <w:rFonts w:ascii="宋体" w:hAnsi="宋体" w:eastAsia="宋体" w:cs="宋体"/>
                <w:sz w:val="24"/>
                <w:szCs w:val="24"/>
              </w:rPr>
              <w:t>1</w:t>
            </w:r>
          </w:p>
        </w:tc>
        <w:tc>
          <w:tcPr>
            <w:tcW w:w="1857" w:type="dxa"/>
            <w:vMerge w:val="continue"/>
            <w:vAlign w:val="center"/>
          </w:tcPr>
          <w:p w14:paraId="40F47A34">
            <w:pPr>
              <w:jc w:val="center"/>
              <w:rPr>
                <w:rFonts w:ascii="宋体" w:hAnsi="宋体" w:eastAsia="宋体" w:cs="宋体"/>
                <w:sz w:val="24"/>
                <w:szCs w:val="24"/>
              </w:rPr>
            </w:pPr>
          </w:p>
        </w:tc>
      </w:tr>
      <w:tr w14:paraId="4EDD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832" w:type="dxa"/>
            <w:vAlign w:val="center"/>
          </w:tcPr>
          <w:p w14:paraId="2130F9CE">
            <w:pPr>
              <w:jc w:val="center"/>
              <w:rPr>
                <w:rFonts w:ascii="宋体" w:hAnsi="宋体" w:eastAsia="宋体" w:cs="宋体"/>
                <w:sz w:val="24"/>
                <w:szCs w:val="24"/>
              </w:rPr>
            </w:pPr>
            <w:r>
              <w:rPr>
                <w:rFonts w:hint="eastAsia" w:ascii="宋体" w:hAnsi="宋体" w:eastAsia="宋体" w:cs="宋体"/>
                <w:sz w:val="24"/>
                <w:szCs w:val="24"/>
              </w:rPr>
              <w:t>5</w:t>
            </w:r>
          </w:p>
        </w:tc>
        <w:tc>
          <w:tcPr>
            <w:tcW w:w="2035" w:type="dxa"/>
            <w:vAlign w:val="center"/>
          </w:tcPr>
          <w:p w14:paraId="6EEC0A02">
            <w:pPr>
              <w:jc w:val="center"/>
              <w:rPr>
                <w:rFonts w:ascii="宋体" w:hAnsi="宋体" w:eastAsia="宋体"/>
                <w:sz w:val="24"/>
                <w:szCs w:val="24"/>
              </w:rPr>
            </w:pPr>
            <w:r>
              <w:rPr>
                <w:rFonts w:ascii="宋体" w:hAnsi="宋体" w:eastAsia="宋体" w:cs="宋体"/>
                <w:sz w:val="24"/>
              </w:rPr>
              <w:t>设备检定</w:t>
            </w:r>
          </w:p>
        </w:tc>
        <w:tc>
          <w:tcPr>
            <w:tcW w:w="3021" w:type="dxa"/>
            <w:vAlign w:val="center"/>
          </w:tcPr>
          <w:p w14:paraId="7048D513">
            <w:pPr>
              <w:jc w:val="center"/>
              <w:rPr>
                <w:rFonts w:ascii="宋体" w:hAnsi="宋体" w:eastAsia="宋体"/>
                <w:color w:val="000000"/>
                <w:sz w:val="24"/>
                <w:szCs w:val="24"/>
              </w:rPr>
            </w:pPr>
            <w:r>
              <w:rPr>
                <w:rFonts w:hint="eastAsia" w:ascii="宋体" w:hAnsi="宋体" w:eastAsia="宋体"/>
                <w:color w:val="000000"/>
                <w:sz w:val="24"/>
                <w:szCs w:val="24"/>
              </w:rPr>
              <w:t>/</w:t>
            </w:r>
          </w:p>
        </w:tc>
        <w:tc>
          <w:tcPr>
            <w:tcW w:w="858" w:type="dxa"/>
            <w:vAlign w:val="center"/>
          </w:tcPr>
          <w:p w14:paraId="35233EE7">
            <w:pPr>
              <w:jc w:val="center"/>
              <w:rPr>
                <w:rFonts w:ascii="宋体" w:hAnsi="宋体" w:eastAsia="宋体" w:cs="宋体"/>
                <w:sz w:val="24"/>
                <w:szCs w:val="24"/>
              </w:rPr>
            </w:pPr>
            <w:r>
              <w:rPr>
                <w:rFonts w:ascii="宋体" w:hAnsi="宋体" w:eastAsia="宋体" w:cs="宋体"/>
                <w:sz w:val="24"/>
                <w:szCs w:val="24"/>
              </w:rPr>
              <w:t>次</w:t>
            </w:r>
          </w:p>
        </w:tc>
        <w:tc>
          <w:tcPr>
            <w:tcW w:w="717" w:type="dxa"/>
            <w:vAlign w:val="center"/>
          </w:tcPr>
          <w:p w14:paraId="2430E748">
            <w:pPr>
              <w:jc w:val="center"/>
              <w:rPr>
                <w:rFonts w:ascii="宋体" w:hAnsi="宋体" w:eastAsia="宋体" w:cs="宋体"/>
                <w:sz w:val="24"/>
                <w:szCs w:val="24"/>
              </w:rPr>
            </w:pPr>
            <w:r>
              <w:rPr>
                <w:rFonts w:hint="eastAsia" w:ascii="宋体" w:hAnsi="宋体" w:eastAsia="宋体" w:cs="宋体"/>
                <w:sz w:val="24"/>
                <w:szCs w:val="24"/>
              </w:rPr>
              <w:t>1</w:t>
            </w:r>
          </w:p>
        </w:tc>
        <w:tc>
          <w:tcPr>
            <w:tcW w:w="1857" w:type="dxa"/>
            <w:vAlign w:val="center"/>
          </w:tcPr>
          <w:p w14:paraId="032573F3">
            <w:pPr>
              <w:jc w:val="center"/>
              <w:rPr>
                <w:rFonts w:ascii="宋体" w:hAnsi="宋体" w:eastAsia="宋体" w:cs="宋体"/>
                <w:sz w:val="24"/>
                <w:szCs w:val="24"/>
              </w:rPr>
            </w:pPr>
            <w:r>
              <w:rPr>
                <w:rFonts w:ascii="宋体" w:hAnsi="宋体" w:eastAsia="宋体" w:cs="宋体"/>
                <w:sz w:val="24"/>
                <w:szCs w:val="24"/>
              </w:rPr>
              <w:t>出具检定或校准证书</w:t>
            </w:r>
          </w:p>
        </w:tc>
      </w:tr>
    </w:tbl>
    <w:p w14:paraId="0F7C2D16">
      <w:pPr>
        <w:pStyle w:val="2"/>
      </w:pPr>
    </w:p>
    <w:p w14:paraId="3E2D5A40">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搬迁设备主要组件构成一览表</w:t>
      </w:r>
    </w:p>
    <w:tbl>
      <w:tblPr>
        <w:tblStyle w:val="14"/>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3272"/>
        <w:gridCol w:w="931"/>
        <w:gridCol w:w="777"/>
        <w:gridCol w:w="2013"/>
      </w:tblGrid>
      <w:tr w14:paraId="4613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Align w:val="center"/>
          </w:tcPr>
          <w:p w14:paraId="6CEC226A">
            <w:pPr>
              <w:jc w:val="center"/>
              <w:rPr>
                <w:rFonts w:ascii="宋体" w:hAnsi="宋体" w:eastAsia="宋体" w:cs="宋体"/>
                <w:sz w:val="24"/>
                <w:szCs w:val="24"/>
              </w:rPr>
            </w:pPr>
            <w:r>
              <w:rPr>
                <w:rFonts w:hint="eastAsia" w:ascii="宋体" w:hAnsi="宋体" w:eastAsia="宋体" w:cs="宋体"/>
                <w:sz w:val="24"/>
                <w:szCs w:val="24"/>
              </w:rPr>
              <w:t>设备名称</w:t>
            </w:r>
          </w:p>
        </w:tc>
        <w:tc>
          <w:tcPr>
            <w:tcW w:w="3272" w:type="dxa"/>
            <w:vAlign w:val="center"/>
          </w:tcPr>
          <w:p w14:paraId="39F11C31">
            <w:pPr>
              <w:jc w:val="center"/>
              <w:rPr>
                <w:rFonts w:ascii="宋体" w:hAnsi="宋体" w:eastAsia="宋体" w:cs="宋体"/>
                <w:sz w:val="24"/>
                <w:szCs w:val="24"/>
              </w:rPr>
            </w:pPr>
            <w:r>
              <w:rPr>
                <w:rFonts w:hint="eastAsia" w:ascii="宋体" w:hAnsi="宋体" w:eastAsia="宋体" w:cs="宋体"/>
                <w:sz w:val="24"/>
                <w:szCs w:val="24"/>
              </w:rPr>
              <w:t>主要组件</w:t>
            </w:r>
          </w:p>
        </w:tc>
        <w:tc>
          <w:tcPr>
            <w:tcW w:w="931" w:type="dxa"/>
            <w:vAlign w:val="center"/>
          </w:tcPr>
          <w:p w14:paraId="71D35BFD">
            <w:pPr>
              <w:jc w:val="center"/>
              <w:rPr>
                <w:rFonts w:ascii="宋体" w:hAnsi="宋体" w:eastAsia="宋体" w:cs="宋体"/>
                <w:sz w:val="24"/>
                <w:szCs w:val="24"/>
              </w:rPr>
            </w:pPr>
            <w:r>
              <w:rPr>
                <w:rFonts w:hint="eastAsia" w:ascii="宋体" w:hAnsi="宋体" w:eastAsia="宋体" w:cs="宋体"/>
                <w:sz w:val="24"/>
                <w:szCs w:val="24"/>
              </w:rPr>
              <w:t>单位</w:t>
            </w:r>
          </w:p>
        </w:tc>
        <w:tc>
          <w:tcPr>
            <w:tcW w:w="777" w:type="dxa"/>
            <w:vAlign w:val="center"/>
          </w:tcPr>
          <w:p w14:paraId="547CF118">
            <w:pPr>
              <w:jc w:val="center"/>
              <w:rPr>
                <w:rFonts w:ascii="宋体" w:hAnsi="宋体" w:eastAsia="宋体" w:cs="宋体"/>
                <w:sz w:val="24"/>
                <w:szCs w:val="24"/>
              </w:rPr>
            </w:pPr>
            <w:r>
              <w:rPr>
                <w:rFonts w:hint="eastAsia" w:ascii="宋体" w:hAnsi="宋体" w:eastAsia="宋体" w:cs="宋体"/>
                <w:sz w:val="24"/>
                <w:szCs w:val="24"/>
              </w:rPr>
              <w:t>数量</w:t>
            </w:r>
          </w:p>
        </w:tc>
        <w:tc>
          <w:tcPr>
            <w:tcW w:w="2013" w:type="dxa"/>
            <w:vAlign w:val="center"/>
          </w:tcPr>
          <w:p w14:paraId="583A0D0B">
            <w:pPr>
              <w:jc w:val="center"/>
              <w:rPr>
                <w:rFonts w:ascii="宋体" w:hAnsi="宋体" w:eastAsia="宋体" w:cs="宋体"/>
                <w:sz w:val="24"/>
                <w:szCs w:val="24"/>
              </w:rPr>
            </w:pPr>
            <w:r>
              <w:rPr>
                <w:rFonts w:hint="eastAsia" w:ascii="宋体" w:hAnsi="宋体" w:eastAsia="宋体" w:cs="宋体"/>
                <w:sz w:val="24"/>
                <w:szCs w:val="24"/>
              </w:rPr>
              <w:t>备注</w:t>
            </w:r>
          </w:p>
        </w:tc>
      </w:tr>
      <w:tr w14:paraId="252D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restart"/>
            <w:vAlign w:val="center"/>
          </w:tcPr>
          <w:p w14:paraId="6D3E3B78">
            <w:pPr>
              <w:jc w:val="center"/>
              <w:rPr>
                <w:rFonts w:ascii="宋体" w:hAnsi="宋体" w:eastAsia="宋体"/>
                <w:sz w:val="24"/>
                <w:szCs w:val="24"/>
              </w:rPr>
            </w:pPr>
            <w:r>
              <w:rPr>
                <w:rFonts w:hint="eastAsia" w:ascii="宋体" w:hAnsi="宋体" w:eastAsia="宋体"/>
                <w:sz w:val="24"/>
                <w:szCs w:val="24"/>
              </w:rPr>
              <w:t>温度、湿度、振动三综合试验系统</w:t>
            </w:r>
          </w:p>
          <w:p w14:paraId="077C55E5">
            <w:pPr>
              <w:pStyle w:val="2"/>
              <w:jc w:val="center"/>
            </w:pPr>
            <w:r>
              <w:rPr>
                <w:rFonts w:hint="eastAsia" w:hAnsi="宋体" w:eastAsia="宋体"/>
                <w:color w:val="000000"/>
                <w:sz w:val="24"/>
                <w:szCs w:val="24"/>
              </w:rPr>
              <w:t>（DC-6500/SV-0808/THV-1200）</w:t>
            </w:r>
          </w:p>
        </w:tc>
        <w:tc>
          <w:tcPr>
            <w:tcW w:w="3272" w:type="dxa"/>
            <w:vAlign w:val="center"/>
          </w:tcPr>
          <w:p w14:paraId="47F7E9DD">
            <w:pPr>
              <w:jc w:val="center"/>
              <w:rPr>
                <w:rFonts w:ascii="宋体" w:hAnsi="宋体" w:eastAsia="宋体" w:cs="宋体"/>
                <w:sz w:val="24"/>
                <w:szCs w:val="24"/>
              </w:rPr>
            </w:pPr>
            <w:r>
              <w:rPr>
                <w:rFonts w:hint="eastAsia" w:ascii="宋体" w:hAnsi="宋体" w:eastAsia="宋体" w:cs="宋体"/>
                <w:sz w:val="24"/>
                <w:szCs w:val="24"/>
              </w:rPr>
              <w:t>电动振动台</w:t>
            </w:r>
          </w:p>
        </w:tc>
        <w:tc>
          <w:tcPr>
            <w:tcW w:w="931" w:type="dxa"/>
            <w:vMerge w:val="restart"/>
            <w:vAlign w:val="center"/>
          </w:tcPr>
          <w:p w14:paraId="0CD39B8E">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Merge w:val="restart"/>
            <w:vAlign w:val="center"/>
          </w:tcPr>
          <w:p w14:paraId="2D034904">
            <w:pPr>
              <w:jc w:val="center"/>
              <w:rPr>
                <w:rFonts w:ascii="宋体" w:hAnsi="宋体" w:eastAsia="宋体" w:cs="宋体"/>
                <w:sz w:val="24"/>
                <w:szCs w:val="24"/>
              </w:rPr>
            </w:pPr>
            <w:r>
              <w:rPr>
                <w:rFonts w:ascii="宋体" w:hAnsi="宋体" w:eastAsia="宋体" w:cs="宋体"/>
                <w:sz w:val="24"/>
                <w:szCs w:val="24"/>
              </w:rPr>
              <w:t>1</w:t>
            </w:r>
          </w:p>
        </w:tc>
        <w:tc>
          <w:tcPr>
            <w:tcW w:w="2013" w:type="dxa"/>
            <w:vMerge w:val="restart"/>
            <w:vAlign w:val="center"/>
          </w:tcPr>
          <w:p w14:paraId="7214DB4B">
            <w:pPr>
              <w:jc w:val="center"/>
              <w:rPr>
                <w:rFonts w:ascii="宋体" w:hAnsi="宋体" w:eastAsia="宋体" w:cs="宋体"/>
                <w:sz w:val="24"/>
                <w:szCs w:val="24"/>
              </w:rPr>
            </w:pPr>
            <w:r>
              <w:rPr>
                <w:rFonts w:hint="eastAsia" w:ascii="宋体" w:hAnsi="宋体" w:eastAsia="宋体" w:cs="宋体"/>
                <w:sz w:val="24"/>
                <w:szCs w:val="24"/>
              </w:rPr>
              <w:t>包含系统内各组成附件、组件、线缆、管路等</w:t>
            </w:r>
          </w:p>
        </w:tc>
      </w:tr>
      <w:tr w14:paraId="267B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661DCB26">
            <w:pPr>
              <w:jc w:val="center"/>
              <w:rPr>
                <w:rFonts w:ascii="宋体" w:hAnsi="宋体" w:eastAsia="宋体"/>
                <w:sz w:val="24"/>
                <w:szCs w:val="24"/>
              </w:rPr>
            </w:pPr>
          </w:p>
        </w:tc>
        <w:tc>
          <w:tcPr>
            <w:tcW w:w="3272" w:type="dxa"/>
            <w:vAlign w:val="center"/>
          </w:tcPr>
          <w:p w14:paraId="20074E78">
            <w:pPr>
              <w:jc w:val="center"/>
              <w:rPr>
                <w:rFonts w:ascii="宋体" w:hAnsi="宋体" w:eastAsia="宋体" w:cs="宋体"/>
                <w:sz w:val="24"/>
                <w:szCs w:val="24"/>
              </w:rPr>
            </w:pPr>
            <w:r>
              <w:rPr>
                <w:rFonts w:hint="eastAsia" w:ascii="宋体" w:hAnsi="宋体" w:eastAsia="宋体" w:cs="宋体"/>
                <w:sz w:val="24"/>
                <w:szCs w:val="24"/>
              </w:rPr>
              <w:t>垂直扩展台面</w:t>
            </w:r>
          </w:p>
        </w:tc>
        <w:tc>
          <w:tcPr>
            <w:tcW w:w="931" w:type="dxa"/>
            <w:vMerge w:val="continue"/>
            <w:vAlign w:val="center"/>
          </w:tcPr>
          <w:p w14:paraId="535A0704">
            <w:pPr>
              <w:jc w:val="center"/>
              <w:rPr>
                <w:rFonts w:ascii="宋体" w:hAnsi="宋体" w:eastAsia="宋体" w:cs="宋体"/>
                <w:sz w:val="24"/>
                <w:szCs w:val="24"/>
              </w:rPr>
            </w:pPr>
          </w:p>
        </w:tc>
        <w:tc>
          <w:tcPr>
            <w:tcW w:w="777" w:type="dxa"/>
            <w:vMerge w:val="continue"/>
            <w:vAlign w:val="center"/>
          </w:tcPr>
          <w:p w14:paraId="3FCC11D9">
            <w:pPr>
              <w:jc w:val="center"/>
              <w:rPr>
                <w:rFonts w:ascii="宋体" w:hAnsi="宋体" w:eastAsia="宋体" w:cs="宋体"/>
                <w:sz w:val="24"/>
                <w:szCs w:val="24"/>
              </w:rPr>
            </w:pPr>
          </w:p>
        </w:tc>
        <w:tc>
          <w:tcPr>
            <w:tcW w:w="2013" w:type="dxa"/>
            <w:vMerge w:val="continue"/>
            <w:vAlign w:val="center"/>
          </w:tcPr>
          <w:p w14:paraId="12D5932B">
            <w:pPr>
              <w:jc w:val="center"/>
              <w:rPr>
                <w:rFonts w:ascii="宋体" w:hAnsi="宋体" w:eastAsia="宋体" w:cs="宋体"/>
                <w:sz w:val="24"/>
                <w:szCs w:val="24"/>
              </w:rPr>
            </w:pPr>
          </w:p>
        </w:tc>
      </w:tr>
      <w:tr w14:paraId="0323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6C728FFC">
            <w:pPr>
              <w:jc w:val="center"/>
              <w:rPr>
                <w:rFonts w:ascii="宋体" w:hAnsi="宋体" w:eastAsia="宋体"/>
                <w:sz w:val="24"/>
                <w:szCs w:val="24"/>
              </w:rPr>
            </w:pPr>
          </w:p>
        </w:tc>
        <w:tc>
          <w:tcPr>
            <w:tcW w:w="3272" w:type="dxa"/>
            <w:vAlign w:val="center"/>
          </w:tcPr>
          <w:p w14:paraId="020AAA3E">
            <w:pPr>
              <w:jc w:val="center"/>
              <w:rPr>
                <w:rFonts w:ascii="宋体" w:hAnsi="宋体" w:eastAsia="宋体" w:cs="宋体"/>
                <w:sz w:val="24"/>
                <w:szCs w:val="24"/>
              </w:rPr>
            </w:pPr>
            <w:r>
              <w:rPr>
                <w:rFonts w:hint="eastAsia" w:ascii="宋体" w:hAnsi="宋体" w:eastAsia="宋体" w:cs="宋体"/>
                <w:sz w:val="24"/>
                <w:szCs w:val="24"/>
              </w:rPr>
              <w:t>可编程温湿度试验箱（含移动升降机构）</w:t>
            </w:r>
          </w:p>
        </w:tc>
        <w:tc>
          <w:tcPr>
            <w:tcW w:w="931" w:type="dxa"/>
            <w:vMerge w:val="continue"/>
            <w:vAlign w:val="center"/>
          </w:tcPr>
          <w:p w14:paraId="6E31AB04">
            <w:pPr>
              <w:jc w:val="center"/>
              <w:rPr>
                <w:rFonts w:ascii="宋体" w:hAnsi="宋体" w:eastAsia="宋体" w:cs="宋体"/>
                <w:sz w:val="24"/>
                <w:szCs w:val="24"/>
              </w:rPr>
            </w:pPr>
          </w:p>
        </w:tc>
        <w:tc>
          <w:tcPr>
            <w:tcW w:w="777" w:type="dxa"/>
            <w:vMerge w:val="continue"/>
            <w:vAlign w:val="center"/>
          </w:tcPr>
          <w:p w14:paraId="027AB5E4">
            <w:pPr>
              <w:jc w:val="center"/>
              <w:rPr>
                <w:rFonts w:ascii="宋体" w:hAnsi="宋体" w:eastAsia="宋体" w:cs="宋体"/>
                <w:sz w:val="24"/>
                <w:szCs w:val="24"/>
              </w:rPr>
            </w:pPr>
          </w:p>
        </w:tc>
        <w:tc>
          <w:tcPr>
            <w:tcW w:w="2013" w:type="dxa"/>
            <w:vMerge w:val="continue"/>
            <w:vAlign w:val="center"/>
          </w:tcPr>
          <w:p w14:paraId="38A09291">
            <w:pPr>
              <w:jc w:val="center"/>
              <w:rPr>
                <w:rFonts w:ascii="宋体" w:hAnsi="宋体" w:eastAsia="宋体" w:cs="宋体"/>
                <w:sz w:val="24"/>
                <w:szCs w:val="24"/>
              </w:rPr>
            </w:pPr>
          </w:p>
        </w:tc>
      </w:tr>
      <w:tr w14:paraId="2A3FF4AC">
        <w:tblPrEx>
          <w:tblCellMar>
            <w:top w:w="0" w:type="dxa"/>
            <w:left w:w="108" w:type="dxa"/>
            <w:bottom w:w="0" w:type="dxa"/>
            <w:right w:w="108" w:type="dxa"/>
          </w:tblCellMar>
        </w:tblPrEx>
        <w:trPr>
          <w:trHeight w:val="80" w:hRule="atLeast"/>
        </w:trPr>
        <w:tc>
          <w:tcPr>
            <w:tcW w:w="2206" w:type="dxa"/>
            <w:vMerge w:val="continue"/>
            <w:vAlign w:val="center"/>
          </w:tcPr>
          <w:p w14:paraId="07FDFCB6">
            <w:pPr>
              <w:jc w:val="center"/>
              <w:rPr>
                <w:rFonts w:ascii="宋体" w:hAnsi="宋体" w:eastAsia="宋体"/>
                <w:sz w:val="24"/>
                <w:szCs w:val="24"/>
              </w:rPr>
            </w:pPr>
          </w:p>
        </w:tc>
        <w:tc>
          <w:tcPr>
            <w:tcW w:w="3272" w:type="dxa"/>
            <w:vAlign w:val="center"/>
          </w:tcPr>
          <w:p w14:paraId="35D47DF4">
            <w:pPr>
              <w:jc w:val="center"/>
              <w:rPr>
                <w:rFonts w:ascii="宋体" w:hAnsi="宋体" w:eastAsia="宋体" w:cs="宋体"/>
                <w:sz w:val="24"/>
                <w:szCs w:val="24"/>
              </w:rPr>
            </w:pPr>
            <w:r>
              <w:rPr>
                <w:rFonts w:hint="eastAsia" w:ascii="宋体" w:hAnsi="宋体" w:eastAsia="宋体" w:cs="宋体"/>
                <w:sz w:val="24"/>
                <w:szCs w:val="24"/>
              </w:rPr>
              <w:t>环境箱连接底板</w:t>
            </w:r>
          </w:p>
        </w:tc>
        <w:tc>
          <w:tcPr>
            <w:tcW w:w="931" w:type="dxa"/>
            <w:vMerge w:val="continue"/>
            <w:vAlign w:val="center"/>
          </w:tcPr>
          <w:p w14:paraId="33F0CE14">
            <w:pPr>
              <w:jc w:val="center"/>
              <w:rPr>
                <w:rFonts w:ascii="宋体" w:hAnsi="宋体" w:eastAsia="宋体" w:cs="宋体"/>
                <w:sz w:val="24"/>
                <w:szCs w:val="24"/>
              </w:rPr>
            </w:pPr>
          </w:p>
        </w:tc>
        <w:tc>
          <w:tcPr>
            <w:tcW w:w="777" w:type="dxa"/>
            <w:vMerge w:val="continue"/>
            <w:vAlign w:val="center"/>
          </w:tcPr>
          <w:p w14:paraId="381E94A8">
            <w:pPr>
              <w:jc w:val="center"/>
              <w:rPr>
                <w:rFonts w:ascii="宋体" w:hAnsi="宋体" w:eastAsia="宋体" w:cs="宋体"/>
                <w:sz w:val="24"/>
                <w:szCs w:val="24"/>
              </w:rPr>
            </w:pPr>
          </w:p>
        </w:tc>
        <w:tc>
          <w:tcPr>
            <w:tcW w:w="2013" w:type="dxa"/>
            <w:vMerge w:val="continue"/>
            <w:vAlign w:val="center"/>
          </w:tcPr>
          <w:p w14:paraId="0839BE23">
            <w:pPr>
              <w:jc w:val="center"/>
              <w:rPr>
                <w:rFonts w:ascii="宋体" w:hAnsi="宋体" w:eastAsia="宋体" w:cs="宋体"/>
                <w:sz w:val="24"/>
                <w:szCs w:val="24"/>
              </w:rPr>
            </w:pPr>
          </w:p>
        </w:tc>
      </w:tr>
      <w:tr w14:paraId="30F8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 w:hRule="atLeast"/>
        </w:trPr>
        <w:tc>
          <w:tcPr>
            <w:tcW w:w="2206" w:type="dxa"/>
            <w:vMerge w:val="continue"/>
            <w:vAlign w:val="center"/>
          </w:tcPr>
          <w:p w14:paraId="729A278C">
            <w:pPr>
              <w:jc w:val="center"/>
              <w:rPr>
                <w:rFonts w:ascii="宋体" w:hAnsi="宋体" w:eastAsia="宋体"/>
                <w:sz w:val="24"/>
                <w:szCs w:val="24"/>
              </w:rPr>
            </w:pPr>
          </w:p>
        </w:tc>
        <w:tc>
          <w:tcPr>
            <w:tcW w:w="3272" w:type="dxa"/>
            <w:vAlign w:val="center"/>
          </w:tcPr>
          <w:p w14:paraId="1EEC277D">
            <w:pPr>
              <w:jc w:val="center"/>
              <w:rPr>
                <w:rFonts w:ascii="宋体" w:hAnsi="宋体" w:eastAsia="宋体" w:cs="宋体"/>
                <w:sz w:val="24"/>
                <w:szCs w:val="24"/>
              </w:rPr>
            </w:pPr>
            <w:r>
              <w:rPr>
                <w:rFonts w:hint="eastAsia" w:ascii="宋体" w:hAnsi="宋体" w:eastAsia="宋体" w:cs="宋体"/>
                <w:sz w:val="24"/>
                <w:szCs w:val="24"/>
              </w:rPr>
              <w:t>功率放大器</w:t>
            </w:r>
          </w:p>
        </w:tc>
        <w:tc>
          <w:tcPr>
            <w:tcW w:w="931" w:type="dxa"/>
            <w:vMerge w:val="continue"/>
            <w:vAlign w:val="center"/>
          </w:tcPr>
          <w:p w14:paraId="64B3A32D">
            <w:pPr>
              <w:jc w:val="center"/>
              <w:rPr>
                <w:rFonts w:ascii="宋体" w:hAnsi="宋体" w:eastAsia="宋体" w:cs="宋体"/>
                <w:sz w:val="24"/>
                <w:szCs w:val="24"/>
              </w:rPr>
            </w:pPr>
          </w:p>
        </w:tc>
        <w:tc>
          <w:tcPr>
            <w:tcW w:w="777" w:type="dxa"/>
            <w:vMerge w:val="continue"/>
            <w:vAlign w:val="center"/>
          </w:tcPr>
          <w:p w14:paraId="5A87DB19">
            <w:pPr>
              <w:jc w:val="center"/>
              <w:rPr>
                <w:rFonts w:ascii="宋体" w:hAnsi="宋体" w:eastAsia="宋体" w:cs="宋体"/>
                <w:sz w:val="24"/>
                <w:szCs w:val="24"/>
              </w:rPr>
            </w:pPr>
          </w:p>
        </w:tc>
        <w:tc>
          <w:tcPr>
            <w:tcW w:w="2013" w:type="dxa"/>
            <w:vMerge w:val="continue"/>
            <w:vAlign w:val="center"/>
          </w:tcPr>
          <w:p w14:paraId="28ED418C">
            <w:pPr>
              <w:jc w:val="center"/>
              <w:rPr>
                <w:rFonts w:ascii="宋体" w:hAnsi="宋体" w:eastAsia="宋体" w:cs="宋体"/>
                <w:sz w:val="24"/>
                <w:szCs w:val="24"/>
              </w:rPr>
            </w:pPr>
          </w:p>
        </w:tc>
      </w:tr>
      <w:tr w14:paraId="6DA7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45A797C7">
            <w:pPr>
              <w:jc w:val="center"/>
              <w:rPr>
                <w:rFonts w:ascii="宋体" w:hAnsi="宋体" w:eastAsia="宋体"/>
                <w:sz w:val="24"/>
                <w:szCs w:val="24"/>
              </w:rPr>
            </w:pPr>
          </w:p>
        </w:tc>
        <w:tc>
          <w:tcPr>
            <w:tcW w:w="3272" w:type="dxa"/>
            <w:vAlign w:val="center"/>
          </w:tcPr>
          <w:p w14:paraId="4976888E">
            <w:pPr>
              <w:jc w:val="center"/>
              <w:rPr>
                <w:rFonts w:ascii="宋体" w:hAnsi="宋体" w:eastAsia="宋体" w:cs="宋体"/>
                <w:sz w:val="24"/>
                <w:szCs w:val="24"/>
              </w:rPr>
            </w:pPr>
            <w:r>
              <w:rPr>
                <w:rFonts w:hint="eastAsia" w:ascii="宋体" w:hAnsi="宋体" w:eastAsia="宋体" w:cs="宋体"/>
                <w:sz w:val="24"/>
                <w:szCs w:val="24"/>
              </w:rPr>
              <w:t>热交换器</w:t>
            </w:r>
          </w:p>
        </w:tc>
        <w:tc>
          <w:tcPr>
            <w:tcW w:w="931" w:type="dxa"/>
            <w:vMerge w:val="continue"/>
            <w:vAlign w:val="center"/>
          </w:tcPr>
          <w:p w14:paraId="63619290">
            <w:pPr>
              <w:jc w:val="center"/>
              <w:rPr>
                <w:rFonts w:ascii="宋体" w:hAnsi="宋体" w:eastAsia="宋体" w:cs="宋体"/>
                <w:sz w:val="24"/>
                <w:szCs w:val="24"/>
              </w:rPr>
            </w:pPr>
          </w:p>
        </w:tc>
        <w:tc>
          <w:tcPr>
            <w:tcW w:w="777" w:type="dxa"/>
            <w:vMerge w:val="continue"/>
            <w:vAlign w:val="center"/>
          </w:tcPr>
          <w:p w14:paraId="31409C7E">
            <w:pPr>
              <w:jc w:val="center"/>
              <w:rPr>
                <w:rFonts w:ascii="宋体" w:hAnsi="宋体" w:eastAsia="宋体" w:cs="宋体"/>
                <w:sz w:val="24"/>
                <w:szCs w:val="24"/>
              </w:rPr>
            </w:pPr>
          </w:p>
        </w:tc>
        <w:tc>
          <w:tcPr>
            <w:tcW w:w="2013" w:type="dxa"/>
            <w:vMerge w:val="continue"/>
            <w:vAlign w:val="center"/>
          </w:tcPr>
          <w:p w14:paraId="16C0631F">
            <w:pPr>
              <w:jc w:val="center"/>
              <w:rPr>
                <w:rFonts w:ascii="宋体" w:hAnsi="宋体" w:eastAsia="宋体" w:cs="宋体"/>
                <w:sz w:val="24"/>
                <w:szCs w:val="24"/>
              </w:rPr>
            </w:pPr>
          </w:p>
        </w:tc>
      </w:tr>
      <w:tr w14:paraId="7A26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4606FEB4">
            <w:pPr>
              <w:jc w:val="center"/>
              <w:rPr>
                <w:rFonts w:ascii="宋体" w:hAnsi="宋体" w:eastAsia="宋体"/>
                <w:sz w:val="24"/>
                <w:szCs w:val="24"/>
              </w:rPr>
            </w:pPr>
          </w:p>
        </w:tc>
        <w:tc>
          <w:tcPr>
            <w:tcW w:w="3272" w:type="dxa"/>
            <w:vAlign w:val="center"/>
          </w:tcPr>
          <w:p w14:paraId="15661D94">
            <w:pPr>
              <w:jc w:val="center"/>
              <w:rPr>
                <w:rFonts w:ascii="宋体" w:hAnsi="宋体" w:eastAsia="宋体" w:cs="宋体"/>
                <w:sz w:val="24"/>
                <w:szCs w:val="24"/>
              </w:rPr>
            </w:pPr>
            <w:r>
              <w:rPr>
                <w:rFonts w:hint="eastAsia" w:ascii="宋体" w:hAnsi="宋体" w:eastAsia="宋体" w:cs="宋体"/>
                <w:sz w:val="24"/>
                <w:szCs w:val="24"/>
              </w:rPr>
              <w:t>振动控制仪</w:t>
            </w:r>
          </w:p>
        </w:tc>
        <w:tc>
          <w:tcPr>
            <w:tcW w:w="931" w:type="dxa"/>
            <w:vMerge w:val="continue"/>
            <w:vAlign w:val="center"/>
          </w:tcPr>
          <w:p w14:paraId="0989769C">
            <w:pPr>
              <w:jc w:val="center"/>
              <w:rPr>
                <w:rFonts w:ascii="宋体" w:hAnsi="宋体" w:eastAsia="宋体" w:cs="宋体"/>
                <w:sz w:val="24"/>
                <w:szCs w:val="24"/>
              </w:rPr>
            </w:pPr>
          </w:p>
        </w:tc>
        <w:tc>
          <w:tcPr>
            <w:tcW w:w="777" w:type="dxa"/>
            <w:vMerge w:val="continue"/>
            <w:vAlign w:val="center"/>
          </w:tcPr>
          <w:p w14:paraId="7997E8DA">
            <w:pPr>
              <w:jc w:val="center"/>
              <w:rPr>
                <w:rFonts w:ascii="宋体" w:hAnsi="宋体" w:eastAsia="宋体" w:cs="宋体"/>
                <w:sz w:val="24"/>
                <w:szCs w:val="24"/>
              </w:rPr>
            </w:pPr>
          </w:p>
        </w:tc>
        <w:tc>
          <w:tcPr>
            <w:tcW w:w="2013" w:type="dxa"/>
            <w:vMerge w:val="continue"/>
            <w:vAlign w:val="center"/>
          </w:tcPr>
          <w:p w14:paraId="53CCFD83">
            <w:pPr>
              <w:jc w:val="center"/>
              <w:rPr>
                <w:rFonts w:ascii="宋体" w:hAnsi="宋体" w:eastAsia="宋体" w:cs="宋体"/>
                <w:sz w:val="24"/>
                <w:szCs w:val="24"/>
              </w:rPr>
            </w:pPr>
          </w:p>
        </w:tc>
      </w:tr>
      <w:tr w14:paraId="1A8B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2FB38CF1">
            <w:pPr>
              <w:jc w:val="center"/>
              <w:rPr>
                <w:rFonts w:ascii="宋体" w:hAnsi="宋体" w:eastAsia="宋体"/>
                <w:sz w:val="24"/>
                <w:szCs w:val="24"/>
              </w:rPr>
            </w:pPr>
          </w:p>
        </w:tc>
        <w:tc>
          <w:tcPr>
            <w:tcW w:w="3272" w:type="dxa"/>
            <w:vAlign w:val="center"/>
          </w:tcPr>
          <w:p w14:paraId="1632CBE6">
            <w:pPr>
              <w:jc w:val="center"/>
              <w:rPr>
                <w:rFonts w:ascii="宋体" w:hAnsi="宋体" w:eastAsia="宋体" w:cs="宋体"/>
                <w:sz w:val="24"/>
                <w:szCs w:val="24"/>
              </w:rPr>
            </w:pPr>
            <w:r>
              <w:rPr>
                <w:rFonts w:hint="eastAsia" w:ascii="宋体" w:hAnsi="宋体" w:eastAsia="宋体" w:cs="宋体"/>
                <w:sz w:val="24"/>
                <w:szCs w:val="24"/>
              </w:rPr>
              <w:t>控制主机（电脑）</w:t>
            </w:r>
          </w:p>
        </w:tc>
        <w:tc>
          <w:tcPr>
            <w:tcW w:w="931" w:type="dxa"/>
            <w:vMerge w:val="continue"/>
            <w:vAlign w:val="center"/>
          </w:tcPr>
          <w:p w14:paraId="35C501EF">
            <w:pPr>
              <w:jc w:val="center"/>
              <w:rPr>
                <w:rFonts w:ascii="宋体" w:hAnsi="宋体" w:eastAsia="宋体" w:cs="宋体"/>
                <w:sz w:val="24"/>
                <w:szCs w:val="24"/>
              </w:rPr>
            </w:pPr>
          </w:p>
        </w:tc>
        <w:tc>
          <w:tcPr>
            <w:tcW w:w="777" w:type="dxa"/>
            <w:vMerge w:val="continue"/>
            <w:vAlign w:val="center"/>
          </w:tcPr>
          <w:p w14:paraId="61E7FD52">
            <w:pPr>
              <w:jc w:val="center"/>
              <w:rPr>
                <w:rFonts w:ascii="宋体" w:hAnsi="宋体" w:eastAsia="宋体" w:cs="宋体"/>
                <w:sz w:val="24"/>
                <w:szCs w:val="24"/>
              </w:rPr>
            </w:pPr>
          </w:p>
        </w:tc>
        <w:tc>
          <w:tcPr>
            <w:tcW w:w="2013" w:type="dxa"/>
            <w:vMerge w:val="continue"/>
            <w:vAlign w:val="center"/>
          </w:tcPr>
          <w:p w14:paraId="1BEE2847">
            <w:pPr>
              <w:jc w:val="center"/>
              <w:rPr>
                <w:rFonts w:ascii="宋体" w:hAnsi="宋体" w:eastAsia="宋体" w:cs="宋体"/>
                <w:sz w:val="24"/>
                <w:szCs w:val="24"/>
              </w:rPr>
            </w:pPr>
          </w:p>
        </w:tc>
      </w:tr>
      <w:tr w14:paraId="6575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07ACF5F1">
            <w:pPr>
              <w:jc w:val="center"/>
              <w:rPr>
                <w:rFonts w:ascii="宋体" w:hAnsi="宋体" w:eastAsia="宋体"/>
                <w:sz w:val="24"/>
                <w:szCs w:val="24"/>
              </w:rPr>
            </w:pPr>
          </w:p>
        </w:tc>
        <w:tc>
          <w:tcPr>
            <w:tcW w:w="3272" w:type="dxa"/>
            <w:vAlign w:val="center"/>
          </w:tcPr>
          <w:p w14:paraId="1163DD92">
            <w:pPr>
              <w:jc w:val="center"/>
              <w:rPr>
                <w:rFonts w:ascii="宋体" w:hAnsi="宋体" w:eastAsia="宋体" w:cs="宋体"/>
                <w:sz w:val="24"/>
                <w:szCs w:val="24"/>
              </w:rPr>
            </w:pPr>
            <w:r>
              <w:rPr>
                <w:rFonts w:hint="eastAsia" w:ascii="宋体" w:hAnsi="宋体" w:eastAsia="宋体" w:cs="宋体"/>
                <w:sz w:val="24"/>
                <w:szCs w:val="24"/>
              </w:rPr>
              <w:t>空气压缩机</w:t>
            </w:r>
          </w:p>
        </w:tc>
        <w:tc>
          <w:tcPr>
            <w:tcW w:w="931" w:type="dxa"/>
            <w:vMerge w:val="continue"/>
            <w:vAlign w:val="center"/>
          </w:tcPr>
          <w:p w14:paraId="3F37D44D">
            <w:pPr>
              <w:jc w:val="center"/>
              <w:rPr>
                <w:rFonts w:ascii="宋体" w:hAnsi="宋体" w:eastAsia="宋体" w:cs="宋体"/>
                <w:sz w:val="24"/>
                <w:szCs w:val="24"/>
              </w:rPr>
            </w:pPr>
          </w:p>
        </w:tc>
        <w:tc>
          <w:tcPr>
            <w:tcW w:w="777" w:type="dxa"/>
            <w:vMerge w:val="continue"/>
            <w:vAlign w:val="center"/>
          </w:tcPr>
          <w:p w14:paraId="5BD85288">
            <w:pPr>
              <w:jc w:val="center"/>
              <w:rPr>
                <w:rFonts w:ascii="宋体" w:hAnsi="宋体" w:eastAsia="宋体" w:cs="宋体"/>
                <w:sz w:val="24"/>
                <w:szCs w:val="24"/>
              </w:rPr>
            </w:pPr>
          </w:p>
        </w:tc>
        <w:tc>
          <w:tcPr>
            <w:tcW w:w="2013" w:type="dxa"/>
            <w:vMerge w:val="continue"/>
            <w:vAlign w:val="center"/>
          </w:tcPr>
          <w:p w14:paraId="14E30CF7">
            <w:pPr>
              <w:jc w:val="center"/>
              <w:rPr>
                <w:rFonts w:ascii="宋体" w:hAnsi="宋体" w:eastAsia="宋体" w:cs="宋体"/>
                <w:sz w:val="24"/>
                <w:szCs w:val="24"/>
              </w:rPr>
            </w:pPr>
          </w:p>
        </w:tc>
      </w:tr>
      <w:tr w14:paraId="08FC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5A48C913">
            <w:pPr>
              <w:jc w:val="center"/>
              <w:rPr>
                <w:rFonts w:ascii="宋体" w:hAnsi="宋体" w:eastAsia="宋体"/>
                <w:sz w:val="24"/>
                <w:szCs w:val="24"/>
              </w:rPr>
            </w:pPr>
          </w:p>
        </w:tc>
        <w:tc>
          <w:tcPr>
            <w:tcW w:w="3272" w:type="dxa"/>
            <w:vAlign w:val="center"/>
          </w:tcPr>
          <w:p w14:paraId="3556D2B7">
            <w:pPr>
              <w:jc w:val="center"/>
              <w:rPr>
                <w:rFonts w:ascii="宋体" w:hAnsi="宋体" w:eastAsia="宋体" w:cs="宋体"/>
                <w:sz w:val="24"/>
                <w:szCs w:val="24"/>
              </w:rPr>
            </w:pPr>
            <w:r>
              <w:rPr>
                <w:rFonts w:hint="eastAsia" w:ascii="宋体" w:hAnsi="宋体" w:eastAsia="宋体" w:cs="宋体"/>
                <w:sz w:val="24"/>
                <w:szCs w:val="24"/>
              </w:rPr>
              <w:t>工具套装</w:t>
            </w:r>
          </w:p>
        </w:tc>
        <w:tc>
          <w:tcPr>
            <w:tcW w:w="931" w:type="dxa"/>
            <w:vMerge w:val="continue"/>
            <w:vAlign w:val="center"/>
          </w:tcPr>
          <w:p w14:paraId="5EDE9723">
            <w:pPr>
              <w:jc w:val="center"/>
              <w:rPr>
                <w:rFonts w:ascii="宋体" w:hAnsi="宋体" w:eastAsia="宋体" w:cs="宋体"/>
                <w:sz w:val="24"/>
                <w:szCs w:val="24"/>
              </w:rPr>
            </w:pPr>
          </w:p>
        </w:tc>
        <w:tc>
          <w:tcPr>
            <w:tcW w:w="777" w:type="dxa"/>
            <w:vMerge w:val="continue"/>
            <w:vAlign w:val="center"/>
          </w:tcPr>
          <w:p w14:paraId="1C58FFB2">
            <w:pPr>
              <w:jc w:val="center"/>
              <w:rPr>
                <w:rFonts w:ascii="宋体" w:hAnsi="宋体" w:eastAsia="宋体" w:cs="宋体"/>
                <w:sz w:val="24"/>
                <w:szCs w:val="24"/>
              </w:rPr>
            </w:pPr>
          </w:p>
        </w:tc>
        <w:tc>
          <w:tcPr>
            <w:tcW w:w="2013" w:type="dxa"/>
            <w:vMerge w:val="continue"/>
            <w:vAlign w:val="center"/>
          </w:tcPr>
          <w:p w14:paraId="1D560B4F">
            <w:pPr>
              <w:jc w:val="center"/>
              <w:rPr>
                <w:rFonts w:ascii="宋体" w:hAnsi="宋体" w:eastAsia="宋体" w:cs="宋体"/>
                <w:sz w:val="24"/>
                <w:szCs w:val="24"/>
              </w:rPr>
            </w:pPr>
          </w:p>
        </w:tc>
      </w:tr>
      <w:tr w14:paraId="18A3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5E85AE38">
            <w:pPr>
              <w:jc w:val="center"/>
              <w:rPr>
                <w:rFonts w:ascii="宋体" w:hAnsi="宋体" w:eastAsia="宋体"/>
                <w:sz w:val="24"/>
                <w:szCs w:val="24"/>
              </w:rPr>
            </w:pPr>
          </w:p>
        </w:tc>
        <w:tc>
          <w:tcPr>
            <w:tcW w:w="3272" w:type="dxa"/>
            <w:vAlign w:val="center"/>
          </w:tcPr>
          <w:p w14:paraId="49799168">
            <w:pPr>
              <w:jc w:val="center"/>
              <w:rPr>
                <w:rFonts w:ascii="宋体" w:hAnsi="宋体" w:eastAsia="宋体" w:cs="宋体"/>
                <w:sz w:val="24"/>
                <w:szCs w:val="24"/>
              </w:rPr>
            </w:pPr>
            <w:r>
              <w:rPr>
                <w:rFonts w:hint="eastAsia" w:ascii="宋体" w:hAnsi="宋体" w:eastAsia="宋体" w:cs="宋体"/>
                <w:sz w:val="24"/>
                <w:szCs w:val="24"/>
              </w:rPr>
              <w:t>电缆</w:t>
            </w:r>
          </w:p>
        </w:tc>
        <w:tc>
          <w:tcPr>
            <w:tcW w:w="931" w:type="dxa"/>
            <w:vMerge w:val="continue"/>
            <w:vAlign w:val="center"/>
          </w:tcPr>
          <w:p w14:paraId="57CC0E4F">
            <w:pPr>
              <w:jc w:val="center"/>
              <w:rPr>
                <w:rFonts w:ascii="宋体" w:hAnsi="宋体" w:eastAsia="宋体" w:cs="宋体"/>
                <w:sz w:val="24"/>
                <w:szCs w:val="24"/>
              </w:rPr>
            </w:pPr>
          </w:p>
        </w:tc>
        <w:tc>
          <w:tcPr>
            <w:tcW w:w="777" w:type="dxa"/>
            <w:vMerge w:val="continue"/>
            <w:vAlign w:val="center"/>
          </w:tcPr>
          <w:p w14:paraId="4A4DCA22">
            <w:pPr>
              <w:jc w:val="center"/>
              <w:rPr>
                <w:rFonts w:ascii="宋体" w:hAnsi="宋体" w:eastAsia="宋体" w:cs="宋体"/>
                <w:sz w:val="24"/>
                <w:szCs w:val="24"/>
              </w:rPr>
            </w:pPr>
          </w:p>
        </w:tc>
        <w:tc>
          <w:tcPr>
            <w:tcW w:w="2013" w:type="dxa"/>
            <w:vMerge w:val="continue"/>
            <w:vAlign w:val="center"/>
          </w:tcPr>
          <w:p w14:paraId="25506799">
            <w:pPr>
              <w:jc w:val="center"/>
              <w:rPr>
                <w:rFonts w:ascii="宋体" w:hAnsi="宋体" w:eastAsia="宋体" w:cs="宋体"/>
                <w:sz w:val="24"/>
                <w:szCs w:val="24"/>
              </w:rPr>
            </w:pPr>
          </w:p>
        </w:tc>
      </w:tr>
      <w:tr w14:paraId="15DE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06" w:type="dxa"/>
            <w:vMerge w:val="continue"/>
            <w:vAlign w:val="center"/>
          </w:tcPr>
          <w:p w14:paraId="46DAF607">
            <w:pPr>
              <w:jc w:val="center"/>
              <w:rPr>
                <w:rFonts w:ascii="宋体" w:hAnsi="宋体" w:eastAsia="宋体"/>
                <w:sz w:val="24"/>
                <w:szCs w:val="24"/>
              </w:rPr>
            </w:pPr>
          </w:p>
        </w:tc>
        <w:tc>
          <w:tcPr>
            <w:tcW w:w="3272" w:type="dxa"/>
            <w:vAlign w:val="center"/>
          </w:tcPr>
          <w:p w14:paraId="591D4D13">
            <w:pPr>
              <w:jc w:val="center"/>
              <w:rPr>
                <w:rFonts w:ascii="宋体" w:hAnsi="宋体" w:eastAsia="宋体" w:cs="宋体"/>
                <w:sz w:val="24"/>
                <w:szCs w:val="24"/>
              </w:rPr>
            </w:pPr>
            <w:r>
              <w:rPr>
                <w:rFonts w:hint="eastAsia" w:ascii="宋体" w:hAnsi="宋体" w:eastAsia="宋体" w:cs="宋体"/>
                <w:sz w:val="24"/>
                <w:szCs w:val="24"/>
              </w:rPr>
              <w:t>水管路</w:t>
            </w:r>
          </w:p>
        </w:tc>
        <w:tc>
          <w:tcPr>
            <w:tcW w:w="931" w:type="dxa"/>
            <w:vMerge w:val="continue"/>
            <w:vAlign w:val="center"/>
          </w:tcPr>
          <w:p w14:paraId="5422A645">
            <w:pPr>
              <w:jc w:val="center"/>
              <w:rPr>
                <w:rFonts w:ascii="宋体" w:hAnsi="宋体" w:eastAsia="宋体" w:cs="宋体"/>
                <w:sz w:val="24"/>
                <w:szCs w:val="24"/>
              </w:rPr>
            </w:pPr>
          </w:p>
        </w:tc>
        <w:tc>
          <w:tcPr>
            <w:tcW w:w="777" w:type="dxa"/>
            <w:vMerge w:val="continue"/>
            <w:vAlign w:val="center"/>
          </w:tcPr>
          <w:p w14:paraId="50519323">
            <w:pPr>
              <w:jc w:val="center"/>
              <w:rPr>
                <w:rFonts w:ascii="宋体" w:hAnsi="宋体" w:eastAsia="宋体" w:cs="宋体"/>
                <w:sz w:val="24"/>
                <w:szCs w:val="24"/>
              </w:rPr>
            </w:pPr>
          </w:p>
        </w:tc>
        <w:tc>
          <w:tcPr>
            <w:tcW w:w="2013" w:type="dxa"/>
            <w:vMerge w:val="continue"/>
            <w:vAlign w:val="center"/>
          </w:tcPr>
          <w:p w14:paraId="64867908">
            <w:pPr>
              <w:jc w:val="center"/>
              <w:rPr>
                <w:rFonts w:ascii="宋体" w:hAnsi="宋体" w:eastAsia="宋体" w:cs="宋体"/>
                <w:sz w:val="24"/>
                <w:szCs w:val="24"/>
              </w:rPr>
            </w:pPr>
          </w:p>
        </w:tc>
      </w:tr>
      <w:tr w14:paraId="650CB451">
        <w:tblPrEx>
          <w:tblCellMar>
            <w:top w:w="0" w:type="dxa"/>
            <w:left w:w="108" w:type="dxa"/>
            <w:bottom w:w="0" w:type="dxa"/>
            <w:right w:w="108" w:type="dxa"/>
          </w:tblCellMar>
        </w:tblPrEx>
        <w:trPr>
          <w:trHeight w:val="284" w:hRule="atLeast"/>
        </w:trPr>
        <w:tc>
          <w:tcPr>
            <w:tcW w:w="2206" w:type="dxa"/>
            <w:vMerge w:val="restart"/>
            <w:vAlign w:val="center"/>
          </w:tcPr>
          <w:p w14:paraId="069E8CE2">
            <w:pPr>
              <w:jc w:val="center"/>
              <w:rPr>
                <w:rFonts w:ascii="宋体" w:hAnsi="宋体" w:eastAsia="宋体"/>
                <w:sz w:val="24"/>
                <w:szCs w:val="24"/>
              </w:rPr>
            </w:pPr>
            <w:r>
              <w:rPr>
                <w:rFonts w:hint="eastAsia" w:ascii="宋体" w:hAnsi="宋体" w:eastAsia="宋体"/>
                <w:sz w:val="24"/>
                <w:szCs w:val="24"/>
              </w:rPr>
              <w:t>冲击试验台</w:t>
            </w:r>
          </w:p>
          <w:p w14:paraId="0B8F67BD">
            <w:pPr>
              <w:pStyle w:val="2"/>
              <w:jc w:val="center"/>
            </w:pPr>
            <w:r>
              <w:rPr>
                <w:rFonts w:hint="eastAsia" w:hAnsi="宋体" w:eastAsia="宋体"/>
                <w:color w:val="000000"/>
                <w:sz w:val="24"/>
                <w:szCs w:val="24"/>
              </w:rPr>
              <w:t>（QGCP-200）</w:t>
            </w:r>
          </w:p>
        </w:tc>
        <w:tc>
          <w:tcPr>
            <w:tcW w:w="3272" w:type="dxa"/>
            <w:vAlign w:val="center"/>
          </w:tcPr>
          <w:p w14:paraId="178B6287">
            <w:pPr>
              <w:jc w:val="center"/>
              <w:rPr>
                <w:rFonts w:ascii="宋体" w:hAnsi="宋体" w:eastAsia="宋体" w:cs="宋体"/>
                <w:sz w:val="24"/>
                <w:szCs w:val="24"/>
              </w:rPr>
            </w:pPr>
            <w:r>
              <w:rPr>
                <w:rFonts w:hint="eastAsia" w:ascii="宋体" w:hAnsi="宋体" w:eastAsia="宋体" w:cs="宋体"/>
                <w:sz w:val="24"/>
                <w:szCs w:val="24"/>
              </w:rPr>
              <w:t>空气压缩机</w:t>
            </w:r>
          </w:p>
        </w:tc>
        <w:tc>
          <w:tcPr>
            <w:tcW w:w="931" w:type="dxa"/>
            <w:vAlign w:val="center"/>
          </w:tcPr>
          <w:p w14:paraId="594F969B">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5D518FAC">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1D01B1BF">
            <w:pPr>
              <w:jc w:val="center"/>
              <w:rPr>
                <w:rFonts w:ascii="宋体" w:hAnsi="宋体" w:eastAsia="宋体" w:cs="宋体"/>
                <w:sz w:val="24"/>
                <w:szCs w:val="24"/>
              </w:rPr>
            </w:pPr>
          </w:p>
        </w:tc>
      </w:tr>
      <w:tr w14:paraId="36E4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336E6FA7">
            <w:pPr>
              <w:jc w:val="center"/>
              <w:rPr>
                <w:rFonts w:ascii="宋体" w:hAnsi="宋体" w:eastAsia="宋体"/>
                <w:sz w:val="24"/>
                <w:szCs w:val="24"/>
              </w:rPr>
            </w:pPr>
          </w:p>
        </w:tc>
        <w:tc>
          <w:tcPr>
            <w:tcW w:w="3272" w:type="dxa"/>
            <w:vAlign w:val="center"/>
          </w:tcPr>
          <w:p w14:paraId="2EBE268C">
            <w:pPr>
              <w:jc w:val="center"/>
              <w:rPr>
                <w:rFonts w:ascii="宋体" w:hAnsi="宋体" w:eastAsia="宋体"/>
                <w:color w:val="000000"/>
                <w:sz w:val="24"/>
                <w:szCs w:val="24"/>
              </w:rPr>
            </w:pPr>
            <w:r>
              <w:rPr>
                <w:rFonts w:hint="eastAsia" w:ascii="宋体" w:hAnsi="宋体" w:eastAsia="宋体" w:cs="宋体"/>
                <w:sz w:val="24"/>
                <w:szCs w:val="24"/>
              </w:rPr>
              <w:t>控制仪</w:t>
            </w:r>
          </w:p>
        </w:tc>
        <w:tc>
          <w:tcPr>
            <w:tcW w:w="931" w:type="dxa"/>
            <w:vAlign w:val="center"/>
          </w:tcPr>
          <w:p w14:paraId="4FD98A45">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679A68DB">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29B59A10">
            <w:pPr>
              <w:jc w:val="center"/>
              <w:rPr>
                <w:rFonts w:ascii="宋体" w:hAnsi="宋体" w:eastAsia="宋体" w:cs="宋体"/>
                <w:sz w:val="24"/>
                <w:szCs w:val="24"/>
              </w:rPr>
            </w:pPr>
          </w:p>
        </w:tc>
      </w:tr>
      <w:tr w14:paraId="074E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6885E58A">
            <w:pPr>
              <w:jc w:val="center"/>
              <w:rPr>
                <w:rFonts w:ascii="宋体" w:hAnsi="宋体" w:eastAsia="宋体"/>
                <w:sz w:val="24"/>
                <w:szCs w:val="24"/>
              </w:rPr>
            </w:pPr>
          </w:p>
        </w:tc>
        <w:tc>
          <w:tcPr>
            <w:tcW w:w="3272" w:type="dxa"/>
            <w:vAlign w:val="center"/>
          </w:tcPr>
          <w:p w14:paraId="73C3D538">
            <w:pPr>
              <w:jc w:val="center"/>
              <w:rPr>
                <w:rFonts w:ascii="宋体" w:hAnsi="宋体" w:eastAsia="宋体"/>
                <w:color w:val="000000"/>
                <w:sz w:val="24"/>
                <w:szCs w:val="24"/>
              </w:rPr>
            </w:pPr>
            <w:r>
              <w:rPr>
                <w:rFonts w:hint="eastAsia" w:ascii="宋体" w:hAnsi="宋体" w:eastAsia="宋体" w:cs="宋体"/>
                <w:sz w:val="24"/>
                <w:szCs w:val="24"/>
              </w:rPr>
              <w:t>控制主机（电脑）</w:t>
            </w:r>
          </w:p>
        </w:tc>
        <w:tc>
          <w:tcPr>
            <w:tcW w:w="931" w:type="dxa"/>
            <w:vAlign w:val="center"/>
          </w:tcPr>
          <w:p w14:paraId="3AD7A960">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7E898E3B">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E225CC6">
            <w:pPr>
              <w:jc w:val="center"/>
              <w:rPr>
                <w:rFonts w:ascii="宋体" w:hAnsi="宋体" w:eastAsia="宋体" w:cs="宋体"/>
                <w:sz w:val="24"/>
                <w:szCs w:val="24"/>
              </w:rPr>
            </w:pPr>
          </w:p>
        </w:tc>
      </w:tr>
      <w:tr w14:paraId="04E1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598DA745">
            <w:pPr>
              <w:jc w:val="center"/>
              <w:rPr>
                <w:rFonts w:ascii="宋体" w:hAnsi="宋体" w:eastAsia="宋体"/>
                <w:sz w:val="24"/>
                <w:szCs w:val="24"/>
              </w:rPr>
            </w:pPr>
          </w:p>
        </w:tc>
        <w:tc>
          <w:tcPr>
            <w:tcW w:w="3272" w:type="dxa"/>
            <w:vAlign w:val="center"/>
          </w:tcPr>
          <w:p w14:paraId="2A56EDD1">
            <w:pPr>
              <w:jc w:val="center"/>
              <w:rPr>
                <w:rFonts w:ascii="宋体" w:hAnsi="宋体" w:eastAsia="宋体" w:cs="宋体"/>
                <w:sz w:val="24"/>
                <w:szCs w:val="24"/>
              </w:rPr>
            </w:pPr>
            <w:r>
              <w:rPr>
                <w:rFonts w:hint="eastAsia" w:ascii="宋体" w:hAnsi="宋体" w:eastAsia="宋体" w:cs="宋体"/>
                <w:sz w:val="24"/>
                <w:szCs w:val="24"/>
              </w:rPr>
              <w:t>冲击放大器</w:t>
            </w:r>
          </w:p>
        </w:tc>
        <w:tc>
          <w:tcPr>
            <w:tcW w:w="931" w:type="dxa"/>
            <w:vAlign w:val="center"/>
          </w:tcPr>
          <w:p w14:paraId="63EE260B">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423659E6">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3A23A798">
            <w:pPr>
              <w:jc w:val="center"/>
              <w:rPr>
                <w:rFonts w:ascii="宋体" w:hAnsi="宋体" w:eastAsia="宋体" w:cs="宋体"/>
                <w:sz w:val="24"/>
                <w:szCs w:val="24"/>
              </w:rPr>
            </w:pPr>
          </w:p>
        </w:tc>
      </w:tr>
      <w:tr w14:paraId="2FB0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06" w:type="dxa"/>
            <w:vMerge w:val="continue"/>
            <w:vAlign w:val="center"/>
          </w:tcPr>
          <w:p w14:paraId="506C616D">
            <w:pPr>
              <w:jc w:val="center"/>
              <w:rPr>
                <w:rFonts w:ascii="宋体" w:hAnsi="宋体" w:eastAsia="宋体"/>
                <w:sz w:val="24"/>
                <w:szCs w:val="24"/>
              </w:rPr>
            </w:pPr>
          </w:p>
        </w:tc>
        <w:tc>
          <w:tcPr>
            <w:tcW w:w="3272" w:type="dxa"/>
            <w:vAlign w:val="center"/>
          </w:tcPr>
          <w:p w14:paraId="68E266D1">
            <w:pPr>
              <w:jc w:val="center"/>
              <w:rPr>
                <w:rFonts w:ascii="宋体" w:hAnsi="宋体" w:eastAsia="宋体" w:cs="宋体"/>
                <w:sz w:val="24"/>
                <w:szCs w:val="24"/>
              </w:rPr>
            </w:pPr>
            <w:r>
              <w:rPr>
                <w:rFonts w:hint="eastAsia" w:ascii="宋体" w:hAnsi="宋体" w:eastAsia="宋体" w:cs="宋体"/>
                <w:sz w:val="24"/>
                <w:szCs w:val="24"/>
              </w:rPr>
              <w:t>毛毡垫</w:t>
            </w:r>
          </w:p>
        </w:tc>
        <w:tc>
          <w:tcPr>
            <w:tcW w:w="931" w:type="dxa"/>
            <w:vAlign w:val="center"/>
          </w:tcPr>
          <w:p w14:paraId="508F400F">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Align w:val="center"/>
          </w:tcPr>
          <w:p w14:paraId="22995B04">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70455A94">
            <w:pPr>
              <w:jc w:val="center"/>
              <w:rPr>
                <w:rFonts w:ascii="宋体" w:hAnsi="宋体" w:eastAsia="宋体" w:cs="宋体"/>
                <w:sz w:val="24"/>
                <w:szCs w:val="24"/>
              </w:rPr>
            </w:pPr>
          </w:p>
        </w:tc>
      </w:tr>
      <w:tr w14:paraId="2070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restart"/>
            <w:vAlign w:val="center"/>
          </w:tcPr>
          <w:p w14:paraId="2CC6FEB6">
            <w:pPr>
              <w:jc w:val="center"/>
              <w:rPr>
                <w:rFonts w:ascii="宋体" w:hAnsi="宋体" w:eastAsia="宋体"/>
                <w:sz w:val="24"/>
                <w:szCs w:val="24"/>
              </w:rPr>
            </w:pPr>
            <w:r>
              <w:rPr>
                <w:rFonts w:hint="eastAsia" w:ascii="宋体" w:hAnsi="宋体" w:eastAsia="宋体"/>
                <w:sz w:val="24"/>
                <w:szCs w:val="24"/>
              </w:rPr>
              <w:t>电动振动试验系统</w:t>
            </w:r>
          </w:p>
          <w:p w14:paraId="69265399">
            <w:pPr>
              <w:pStyle w:val="2"/>
              <w:jc w:val="center"/>
            </w:pPr>
            <w:r>
              <w:rPr>
                <w:rFonts w:hint="eastAsia" w:hAnsi="宋体" w:eastAsia="宋体"/>
                <w:color w:val="000000"/>
                <w:sz w:val="24"/>
                <w:szCs w:val="24"/>
              </w:rPr>
              <w:t>（DC-6500/SV-1212）</w:t>
            </w:r>
          </w:p>
        </w:tc>
        <w:tc>
          <w:tcPr>
            <w:tcW w:w="3272" w:type="dxa"/>
            <w:vAlign w:val="center"/>
          </w:tcPr>
          <w:p w14:paraId="7E61F95B">
            <w:pPr>
              <w:jc w:val="center"/>
              <w:rPr>
                <w:rFonts w:ascii="宋体" w:hAnsi="宋体" w:eastAsia="宋体" w:cs="宋体"/>
                <w:sz w:val="24"/>
                <w:szCs w:val="24"/>
              </w:rPr>
            </w:pPr>
            <w:r>
              <w:rPr>
                <w:rFonts w:hint="eastAsia" w:ascii="宋体" w:hAnsi="宋体" w:eastAsia="宋体" w:cs="宋体"/>
                <w:sz w:val="24"/>
                <w:szCs w:val="24"/>
              </w:rPr>
              <w:t>电动振动台</w:t>
            </w:r>
          </w:p>
        </w:tc>
        <w:tc>
          <w:tcPr>
            <w:tcW w:w="931" w:type="dxa"/>
            <w:vMerge w:val="restart"/>
            <w:vAlign w:val="center"/>
          </w:tcPr>
          <w:p w14:paraId="0FA82407">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Merge w:val="restart"/>
            <w:vAlign w:val="center"/>
          </w:tcPr>
          <w:p w14:paraId="407ADFB5">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44E50150">
            <w:pPr>
              <w:jc w:val="center"/>
              <w:rPr>
                <w:rFonts w:ascii="宋体" w:hAnsi="宋体" w:eastAsia="宋体" w:cs="宋体"/>
                <w:sz w:val="24"/>
                <w:szCs w:val="24"/>
              </w:rPr>
            </w:pPr>
          </w:p>
        </w:tc>
      </w:tr>
      <w:tr w14:paraId="4787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0CD72755">
            <w:pPr>
              <w:jc w:val="center"/>
              <w:rPr>
                <w:rFonts w:ascii="宋体" w:hAnsi="宋体" w:eastAsia="宋体"/>
                <w:sz w:val="24"/>
                <w:szCs w:val="24"/>
              </w:rPr>
            </w:pPr>
          </w:p>
        </w:tc>
        <w:tc>
          <w:tcPr>
            <w:tcW w:w="3272" w:type="dxa"/>
            <w:vAlign w:val="center"/>
          </w:tcPr>
          <w:p w14:paraId="350CA758">
            <w:pPr>
              <w:jc w:val="center"/>
              <w:rPr>
                <w:rFonts w:ascii="宋体" w:hAnsi="宋体" w:eastAsia="宋体"/>
                <w:color w:val="000000"/>
                <w:sz w:val="24"/>
                <w:szCs w:val="24"/>
              </w:rPr>
            </w:pPr>
            <w:r>
              <w:rPr>
                <w:rFonts w:hint="eastAsia" w:ascii="宋体" w:hAnsi="宋体" w:eastAsia="宋体" w:cs="宋体"/>
                <w:sz w:val="24"/>
                <w:szCs w:val="24"/>
              </w:rPr>
              <w:t>垂直扩展台面</w:t>
            </w:r>
          </w:p>
        </w:tc>
        <w:tc>
          <w:tcPr>
            <w:tcW w:w="931" w:type="dxa"/>
            <w:vMerge w:val="continue"/>
            <w:vAlign w:val="center"/>
          </w:tcPr>
          <w:p w14:paraId="417CAF0A">
            <w:pPr>
              <w:jc w:val="center"/>
              <w:rPr>
                <w:rFonts w:ascii="宋体" w:hAnsi="宋体" w:eastAsia="宋体" w:cs="宋体"/>
                <w:sz w:val="24"/>
                <w:szCs w:val="24"/>
              </w:rPr>
            </w:pPr>
          </w:p>
        </w:tc>
        <w:tc>
          <w:tcPr>
            <w:tcW w:w="777" w:type="dxa"/>
            <w:vMerge w:val="continue"/>
            <w:vAlign w:val="center"/>
          </w:tcPr>
          <w:p w14:paraId="6753E4D4">
            <w:pPr>
              <w:jc w:val="center"/>
              <w:rPr>
                <w:rFonts w:ascii="宋体" w:hAnsi="宋体" w:eastAsia="宋体" w:cs="宋体"/>
                <w:sz w:val="24"/>
                <w:szCs w:val="24"/>
              </w:rPr>
            </w:pPr>
          </w:p>
        </w:tc>
        <w:tc>
          <w:tcPr>
            <w:tcW w:w="2013" w:type="dxa"/>
            <w:vMerge w:val="continue"/>
            <w:vAlign w:val="center"/>
          </w:tcPr>
          <w:p w14:paraId="187E7CD3">
            <w:pPr>
              <w:jc w:val="center"/>
              <w:rPr>
                <w:rFonts w:ascii="宋体" w:hAnsi="宋体" w:eastAsia="宋体" w:cs="宋体"/>
                <w:sz w:val="24"/>
                <w:szCs w:val="24"/>
              </w:rPr>
            </w:pPr>
          </w:p>
        </w:tc>
      </w:tr>
      <w:tr w14:paraId="6166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2EE26D48">
            <w:pPr>
              <w:jc w:val="center"/>
              <w:rPr>
                <w:rFonts w:ascii="宋体" w:hAnsi="宋体" w:eastAsia="宋体"/>
                <w:sz w:val="24"/>
                <w:szCs w:val="24"/>
              </w:rPr>
            </w:pPr>
          </w:p>
        </w:tc>
        <w:tc>
          <w:tcPr>
            <w:tcW w:w="3272" w:type="dxa"/>
            <w:vAlign w:val="center"/>
          </w:tcPr>
          <w:p w14:paraId="3F873CD9">
            <w:pPr>
              <w:jc w:val="center"/>
              <w:rPr>
                <w:rFonts w:ascii="宋体" w:hAnsi="宋体" w:eastAsia="宋体"/>
                <w:color w:val="000000"/>
                <w:sz w:val="24"/>
                <w:szCs w:val="24"/>
              </w:rPr>
            </w:pPr>
            <w:r>
              <w:rPr>
                <w:rFonts w:hint="eastAsia" w:ascii="宋体" w:hAnsi="宋体" w:eastAsia="宋体" w:cs="宋体"/>
                <w:sz w:val="24"/>
                <w:szCs w:val="24"/>
              </w:rPr>
              <w:t>功率放大器</w:t>
            </w:r>
          </w:p>
        </w:tc>
        <w:tc>
          <w:tcPr>
            <w:tcW w:w="931" w:type="dxa"/>
            <w:vMerge w:val="continue"/>
            <w:vAlign w:val="center"/>
          </w:tcPr>
          <w:p w14:paraId="42361491">
            <w:pPr>
              <w:jc w:val="center"/>
              <w:rPr>
                <w:rFonts w:ascii="宋体" w:hAnsi="宋体" w:eastAsia="宋体" w:cs="宋体"/>
                <w:sz w:val="24"/>
                <w:szCs w:val="24"/>
              </w:rPr>
            </w:pPr>
          </w:p>
        </w:tc>
        <w:tc>
          <w:tcPr>
            <w:tcW w:w="777" w:type="dxa"/>
            <w:vMerge w:val="continue"/>
            <w:vAlign w:val="center"/>
          </w:tcPr>
          <w:p w14:paraId="2FBFE04F">
            <w:pPr>
              <w:jc w:val="center"/>
              <w:rPr>
                <w:rFonts w:ascii="宋体" w:hAnsi="宋体" w:eastAsia="宋体" w:cs="宋体"/>
                <w:sz w:val="24"/>
                <w:szCs w:val="24"/>
              </w:rPr>
            </w:pPr>
          </w:p>
        </w:tc>
        <w:tc>
          <w:tcPr>
            <w:tcW w:w="2013" w:type="dxa"/>
            <w:vMerge w:val="continue"/>
            <w:vAlign w:val="center"/>
          </w:tcPr>
          <w:p w14:paraId="6F0D042C">
            <w:pPr>
              <w:jc w:val="center"/>
              <w:rPr>
                <w:rFonts w:ascii="宋体" w:hAnsi="宋体" w:eastAsia="宋体" w:cs="宋体"/>
                <w:sz w:val="24"/>
                <w:szCs w:val="24"/>
              </w:rPr>
            </w:pPr>
          </w:p>
        </w:tc>
      </w:tr>
      <w:tr w14:paraId="446E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21E02B58">
            <w:pPr>
              <w:jc w:val="center"/>
              <w:rPr>
                <w:rFonts w:ascii="宋体" w:hAnsi="宋体" w:eastAsia="宋体"/>
                <w:sz w:val="24"/>
                <w:szCs w:val="24"/>
              </w:rPr>
            </w:pPr>
          </w:p>
        </w:tc>
        <w:tc>
          <w:tcPr>
            <w:tcW w:w="3272" w:type="dxa"/>
            <w:vAlign w:val="center"/>
          </w:tcPr>
          <w:p w14:paraId="2FEB8CB6">
            <w:pPr>
              <w:jc w:val="center"/>
              <w:rPr>
                <w:rFonts w:ascii="宋体" w:hAnsi="宋体" w:eastAsia="宋体" w:cs="宋体"/>
                <w:sz w:val="24"/>
                <w:szCs w:val="24"/>
              </w:rPr>
            </w:pPr>
            <w:r>
              <w:rPr>
                <w:rFonts w:hint="eastAsia" w:ascii="宋体" w:hAnsi="宋体" w:eastAsia="宋体" w:cs="宋体"/>
                <w:sz w:val="24"/>
                <w:szCs w:val="24"/>
              </w:rPr>
              <w:t>热交换器</w:t>
            </w:r>
          </w:p>
        </w:tc>
        <w:tc>
          <w:tcPr>
            <w:tcW w:w="931" w:type="dxa"/>
            <w:vMerge w:val="continue"/>
            <w:vAlign w:val="center"/>
          </w:tcPr>
          <w:p w14:paraId="7A81EF5D">
            <w:pPr>
              <w:jc w:val="center"/>
              <w:rPr>
                <w:rFonts w:ascii="宋体" w:hAnsi="宋体" w:eastAsia="宋体" w:cs="宋体"/>
                <w:sz w:val="24"/>
                <w:szCs w:val="24"/>
              </w:rPr>
            </w:pPr>
          </w:p>
        </w:tc>
        <w:tc>
          <w:tcPr>
            <w:tcW w:w="777" w:type="dxa"/>
            <w:vMerge w:val="continue"/>
            <w:vAlign w:val="center"/>
          </w:tcPr>
          <w:p w14:paraId="65C8CD67">
            <w:pPr>
              <w:jc w:val="center"/>
              <w:rPr>
                <w:rFonts w:ascii="宋体" w:hAnsi="宋体" w:eastAsia="宋体" w:cs="宋体"/>
                <w:sz w:val="24"/>
                <w:szCs w:val="24"/>
              </w:rPr>
            </w:pPr>
          </w:p>
        </w:tc>
        <w:tc>
          <w:tcPr>
            <w:tcW w:w="2013" w:type="dxa"/>
            <w:vMerge w:val="continue"/>
            <w:vAlign w:val="center"/>
          </w:tcPr>
          <w:p w14:paraId="637CC3C1">
            <w:pPr>
              <w:jc w:val="center"/>
              <w:rPr>
                <w:rFonts w:ascii="宋体" w:hAnsi="宋体" w:eastAsia="宋体" w:cs="宋体"/>
                <w:sz w:val="24"/>
                <w:szCs w:val="24"/>
              </w:rPr>
            </w:pPr>
          </w:p>
        </w:tc>
      </w:tr>
      <w:tr w14:paraId="1357FD49">
        <w:tblPrEx>
          <w:tblCellMar>
            <w:top w:w="0" w:type="dxa"/>
            <w:left w:w="108" w:type="dxa"/>
            <w:bottom w:w="0" w:type="dxa"/>
            <w:right w:w="108" w:type="dxa"/>
          </w:tblCellMar>
        </w:tblPrEx>
        <w:trPr>
          <w:trHeight w:val="120" w:hRule="atLeast"/>
        </w:trPr>
        <w:tc>
          <w:tcPr>
            <w:tcW w:w="2206" w:type="dxa"/>
            <w:vMerge w:val="continue"/>
            <w:vAlign w:val="center"/>
          </w:tcPr>
          <w:p w14:paraId="64F21281">
            <w:pPr>
              <w:jc w:val="center"/>
              <w:rPr>
                <w:rFonts w:ascii="宋体" w:hAnsi="宋体" w:eastAsia="宋体"/>
                <w:sz w:val="24"/>
                <w:szCs w:val="24"/>
              </w:rPr>
            </w:pPr>
          </w:p>
        </w:tc>
        <w:tc>
          <w:tcPr>
            <w:tcW w:w="3272" w:type="dxa"/>
            <w:vAlign w:val="center"/>
          </w:tcPr>
          <w:p w14:paraId="35BCDAF2">
            <w:pPr>
              <w:jc w:val="center"/>
              <w:rPr>
                <w:rFonts w:ascii="宋体" w:hAnsi="宋体" w:eastAsia="宋体"/>
                <w:color w:val="000000"/>
                <w:sz w:val="24"/>
                <w:szCs w:val="24"/>
              </w:rPr>
            </w:pPr>
            <w:r>
              <w:rPr>
                <w:rFonts w:hint="eastAsia" w:ascii="宋体" w:hAnsi="宋体" w:eastAsia="宋体" w:cs="宋体"/>
                <w:sz w:val="24"/>
                <w:szCs w:val="24"/>
              </w:rPr>
              <w:t>振动控制仪</w:t>
            </w:r>
          </w:p>
        </w:tc>
        <w:tc>
          <w:tcPr>
            <w:tcW w:w="931" w:type="dxa"/>
            <w:vMerge w:val="continue"/>
            <w:vAlign w:val="center"/>
          </w:tcPr>
          <w:p w14:paraId="292847F6">
            <w:pPr>
              <w:jc w:val="center"/>
              <w:rPr>
                <w:rFonts w:ascii="宋体" w:hAnsi="宋体" w:eastAsia="宋体" w:cs="宋体"/>
                <w:sz w:val="24"/>
                <w:szCs w:val="24"/>
              </w:rPr>
            </w:pPr>
          </w:p>
        </w:tc>
        <w:tc>
          <w:tcPr>
            <w:tcW w:w="777" w:type="dxa"/>
            <w:vMerge w:val="continue"/>
            <w:vAlign w:val="center"/>
          </w:tcPr>
          <w:p w14:paraId="095D7E3D">
            <w:pPr>
              <w:jc w:val="center"/>
              <w:rPr>
                <w:rFonts w:ascii="宋体" w:hAnsi="宋体" w:eastAsia="宋体" w:cs="宋体"/>
                <w:sz w:val="24"/>
                <w:szCs w:val="24"/>
              </w:rPr>
            </w:pPr>
          </w:p>
        </w:tc>
        <w:tc>
          <w:tcPr>
            <w:tcW w:w="2013" w:type="dxa"/>
            <w:vMerge w:val="continue"/>
            <w:vAlign w:val="center"/>
          </w:tcPr>
          <w:p w14:paraId="62C0A3C7">
            <w:pPr>
              <w:jc w:val="center"/>
              <w:rPr>
                <w:rFonts w:ascii="宋体" w:hAnsi="宋体" w:eastAsia="宋体" w:cs="宋体"/>
                <w:sz w:val="24"/>
                <w:szCs w:val="24"/>
              </w:rPr>
            </w:pPr>
          </w:p>
        </w:tc>
      </w:tr>
      <w:tr w14:paraId="5BE7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319C93E4">
            <w:pPr>
              <w:jc w:val="center"/>
              <w:rPr>
                <w:rFonts w:ascii="宋体" w:hAnsi="宋体" w:eastAsia="宋体"/>
                <w:sz w:val="24"/>
                <w:szCs w:val="24"/>
              </w:rPr>
            </w:pPr>
          </w:p>
        </w:tc>
        <w:tc>
          <w:tcPr>
            <w:tcW w:w="3272" w:type="dxa"/>
            <w:vAlign w:val="center"/>
          </w:tcPr>
          <w:p w14:paraId="5EE25869">
            <w:pPr>
              <w:jc w:val="center"/>
              <w:rPr>
                <w:rFonts w:ascii="宋体" w:hAnsi="宋体" w:eastAsia="宋体" w:cs="宋体"/>
                <w:sz w:val="24"/>
                <w:szCs w:val="24"/>
              </w:rPr>
            </w:pPr>
            <w:r>
              <w:rPr>
                <w:rFonts w:hint="eastAsia" w:ascii="宋体" w:hAnsi="宋体" w:eastAsia="宋体" w:cs="宋体"/>
                <w:sz w:val="24"/>
                <w:szCs w:val="24"/>
              </w:rPr>
              <w:t>控制主机（电脑）</w:t>
            </w:r>
          </w:p>
        </w:tc>
        <w:tc>
          <w:tcPr>
            <w:tcW w:w="931" w:type="dxa"/>
            <w:vMerge w:val="continue"/>
            <w:vAlign w:val="center"/>
          </w:tcPr>
          <w:p w14:paraId="2C669208">
            <w:pPr>
              <w:jc w:val="center"/>
              <w:rPr>
                <w:rFonts w:ascii="宋体" w:hAnsi="宋体" w:eastAsia="宋体" w:cs="宋体"/>
                <w:sz w:val="24"/>
                <w:szCs w:val="24"/>
              </w:rPr>
            </w:pPr>
          </w:p>
        </w:tc>
        <w:tc>
          <w:tcPr>
            <w:tcW w:w="777" w:type="dxa"/>
            <w:vMerge w:val="continue"/>
            <w:vAlign w:val="center"/>
          </w:tcPr>
          <w:p w14:paraId="75FD073B">
            <w:pPr>
              <w:jc w:val="center"/>
              <w:rPr>
                <w:rFonts w:ascii="宋体" w:hAnsi="宋体" w:eastAsia="宋体" w:cs="宋体"/>
                <w:sz w:val="24"/>
                <w:szCs w:val="24"/>
              </w:rPr>
            </w:pPr>
          </w:p>
        </w:tc>
        <w:tc>
          <w:tcPr>
            <w:tcW w:w="2013" w:type="dxa"/>
            <w:vMerge w:val="continue"/>
            <w:vAlign w:val="center"/>
          </w:tcPr>
          <w:p w14:paraId="070B69D5">
            <w:pPr>
              <w:jc w:val="center"/>
              <w:rPr>
                <w:rFonts w:ascii="宋体" w:hAnsi="宋体" w:eastAsia="宋体" w:cs="宋体"/>
                <w:sz w:val="24"/>
                <w:szCs w:val="24"/>
              </w:rPr>
            </w:pPr>
          </w:p>
        </w:tc>
      </w:tr>
      <w:tr w14:paraId="7EC5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669EEB3A">
            <w:pPr>
              <w:jc w:val="center"/>
              <w:rPr>
                <w:rFonts w:ascii="宋体" w:hAnsi="宋体" w:eastAsia="宋体"/>
                <w:sz w:val="24"/>
                <w:szCs w:val="24"/>
              </w:rPr>
            </w:pPr>
          </w:p>
        </w:tc>
        <w:tc>
          <w:tcPr>
            <w:tcW w:w="3272" w:type="dxa"/>
            <w:vAlign w:val="center"/>
          </w:tcPr>
          <w:p w14:paraId="79B2FE23">
            <w:pPr>
              <w:jc w:val="center"/>
              <w:rPr>
                <w:rFonts w:ascii="宋体" w:hAnsi="宋体" w:eastAsia="宋体" w:cs="宋体"/>
                <w:sz w:val="24"/>
                <w:szCs w:val="24"/>
              </w:rPr>
            </w:pPr>
            <w:r>
              <w:rPr>
                <w:rFonts w:hint="eastAsia" w:ascii="宋体" w:hAnsi="宋体" w:eastAsia="宋体" w:cs="宋体"/>
                <w:sz w:val="24"/>
                <w:szCs w:val="24"/>
              </w:rPr>
              <w:t>电缆</w:t>
            </w:r>
          </w:p>
        </w:tc>
        <w:tc>
          <w:tcPr>
            <w:tcW w:w="931" w:type="dxa"/>
            <w:vMerge w:val="continue"/>
            <w:vAlign w:val="center"/>
          </w:tcPr>
          <w:p w14:paraId="62CC7E66">
            <w:pPr>
              <w:jc w:val="center"/>
              <w:rPr>
                <w:rFonts w:ascii="宋体" w:hAnsi="宋体" w:eastAsia="宋体" w:cs="宋体"/>
                <w:sz w:val="24"/>
                <w:szCs w:val="24"/>
              </w:rPr>
            </w:pPr>
          </w:p>
        </w:tc>
        <w:tc>
          <w:tcPr>
            <w:tcW w:w="777" w:type="dxa"/>
            <w:vMerge w:val="continue"/>
            <w:vAlign w:val="center"/>
          </w:tcPr>
          <w:p w14:paraId="5A19E84B">
            <w:pPr>
              <w:jc w:val="center"/>
              <w:rPr>
                <w:rFonts w:ascii="宋体" w:hAnsi="宋体" w:eastAsia="宋体" w:cs="宋体"/>
                <w:sz w:val="24"/>
                <w:szCs w:val="24"/>
              </w:rPr>
            </w:pPr>
          </w:p>
        </w:tc>
        <w:tc>
          <w:tcPr>
            <w:tcW w:w="2013" w:type="dxa"/>
            <w:vMerge w:val="continue"/>
            <w:vAlign w:val="center"/>
          </w:tcPr>
          <w:p w14:paraId="2EF16BE6">
            <w:pPr>
              <w:jc w:val="center"/>
              <w:rPr>
                <w:rFonts w:ascii="宋体" w:hAnsi="宋体" w:eastAsia="宋体" w:cs="宋体"/>
                <w:sz w:val="24"/>
                <w:szCs w:val="24"/>
              </w:rPr>
            </w:pPr>
          </w:p>
        </w:tc>
      </w:tr>
      <w:tr w14:paraId="5622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206" w:type="dxa"/>
            <w:vMerge w:val="continue"/>
            <w:vAlign w:val="center"/>
          </w:tcPr>
          <w:p w14:paraId="6CFE2E73">
            <w:pPr>
              <w:jc w:val="center"/>
              <w:rPr>
                <w:rFonts w:ascii="宋体" w:hAnsi="宋体" w:eastAsia="宋体"/>
                <w:sz w:val="24"/>
                <w:szCs w:val="24"/>
              </w:rPr>
            </w:pPr>
          </w:p>
        </w:tc>
        <w:tc>
          <w:tcPr>
            <w:tcW w:w="3272" w:type="dxa"/>
            <w:vAlign w:val="center"/>
          </w:tcPr>
          <w:p w14:paraId="6E48D9B3">
            <w:pPr>
              <w:jc w:val="center"/>
              <w:rPr>
                <w:rFonts w:ascii="宋体" w:hAnsi="宋体" w:eastAsia="宋体"/>
                <w:color w:val="000000"/>
                <w:sz w:val="24"/>
                <w:szCs w:val="24"/>
              </w:rPr>
            </w:pPr>
            <w:r>
              <w:rPr>
                <w:rFonts w:hint="eastAsia" w:ascii="宋体" w:hAnsi="宋体" w:eastAsia="宋体" w:cs="宋体"/>
                <w:sz w:val="24"/>
                <w:szCs w:val="24"/>
              </w:rPr>
              <w:t>水管路</w:t>
            </w:r>
          </w:p>
        </w:tc>
        <w:tc>
          <w:tcPr>
            <w:tcW w:w="931" w:type="dxa"/>
            <w:vMerge w:val="continue"/>
            <w:vAlign w:val="center"/>
          </w:tcPr>
          <w:p w14:paraId="7BD4A5D4">
            <w:pPr>
              <w:jc w:val="center"/>
              <w:rPr>
                <w:rFonts w:ascii="宋体" w:hAnsi="宋体" w:eastAsia="宋体" w:cs="宋体"/>
                <w:sz w:val="24"/>
                <w:szCs w:val="24"/>
              </w:rPr>
            </w:pPr>
          </w:p>
        </w:tc>
        <w:tc>
          <w:tcPr>
            <w:tcW w:w="777" w:type="dxa"/>
            <w:vMerge w:val="continue"/>
            <w:vAlign w:val="center"/>
          </w:tcPr>
          <w:p w14:paraId="27EAB552">
            <w:pPr>
              <w:jc w:val="center"/>
              <w:rPr>
                <w:rFonts w:ascii="宋体" w:hAnsi="宋体" w:eastAsia="宋体" w:cs="宋体"/>
                <w:sz w:val="24"/>
                <w:szCs w:val="24"/>
              </w:rPr>
            </w:pPr>
          </w:p>
        </w:tc>
        <w:tc>
          <w:tcPr>
            <w:tcW w:w="2013" w:type="dxa"/>
            <w:vMerge w:val="continue"/>
            <w:vAlign w:val="center"/>
          </w:tcPr>
          <w:p w14:paraId="723AD5A4">
            <w:pPr>
              <w:jc w:val="center"/>
              <w:rPr>
                <w:rFonts w:ascii="宋体" w:hAnsi="宋体" w:eastAsia="宋体" w:cs="宋体"/>
                <w:sz w:val="24"/>
                <w:szCs w:val="24"/>
              </w:rPr>
            </w:pPr>
          </w:p>
        </w:tc>
      </w:tr>
      <w:tr w14:paraId="61D7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restart"/>
            <w:vAlign w:val="center"/>
          </w:tcPr>
          <w:p w14:paraId="12F9324E">
            <w:pPr>
              <w:jc w:val="center"/>
              <w:rPr>
                <w:rFonts w:ascii="宋体" w:hAnsi="宋体" w:eastAsia="宋体"/>
                <w:sz w:val="24"/>
                <w:szCs w:val="24"/>
              </w:rPr>
            </w:pPr>
            <w:r>
              <w:rPr>
                <w:rFonts w:hint="eastAsia" w:ascii="宋体" w:hAnsi="宋体" w:eastAsia="宋体"/>
                <w:sz w:val="24"/>
                <w:szCs w:val="24"/>
              </w:rPr>
              <w:t>振动试验台</w:t>
            </w:r>
          </w:p>
          <w:p w14:paraId="7D0B91EE">
            <w:pPr>
              <w:pStyle w:val="2"/>
              <w:jc w:val="center"/>
            </w:pPr>
            <w:r>
              <w:rPr>
                <w:rFonts w:hint="eastAsia" w:hAnsi="宋体" w:eastAsia="宋体"/>
                <w:color w:val="000000"/>
                <w:sz w:val="24"/>
                <w:szCs w:val="24"/>
              </w:rPr>
              <w:t>（DC-12000 /SV-1215）</w:t>
            </w:r>
          </w:p>
        </w:tc>
        <w:tc>
          <w:tcPr>
            <w:tcW w:w="3272" w:type="dxa"/>
            <w:vAlign w:val="center"/>
          </w:tcPr>
          <w:p w14:paraId="3FEA4F1F">
            <w:pPr>
              <w:jc w:val="center"/>
              <w:rPr>
                <w:rFonts w:ascii="宋体" w:hAnsi="宋体" w:eastAsia="宋体" w:cs="宋体"/>
                <w:sz w:val="24"/>
                <w:szCs w:val="24"/>
              </w:rPr>
            </w:pPr>
            <w:r>
              <w:rPr>
                <w:rFonts w:hint="eastAsia" w:ascii="宋体" w:hAnsi="宋体" w:eastAsia="宋体" w:cs="宋体"/>
                <w:sz w:val="24"/>
                <w:szCs w:val="24"/>
              </w:rPr>
              <w:t>电动振动台</w:t>
            </w:r>
          </w:p>
        </w:tc>
        <w:tc>
          <w:tcPr>
            <w:tcW w:w="931" w:type="dxa"/>
            <w:vMerge w:val="restart"/>
            <w:vAlign w:val="center"/>
          </w:tcPr>
          <w:p w14:paraId="1AEA3540">
            <w:pPr>
              <w:jc w:val="center"/>
              <w:rPr>
                <w:rFonts w:ascii="宋体" w:hAnsi="宋体" w:eastAsia="宋体" w:cs="宋体"/>
                <w:sz w:val="24"/>
                <w:szCs w:val="24"/>
              </w:rPr>
            </w:pPr>
            <w:r>
              <w:rPr>
                <w:rFonts w:hint="eastAsia" w:ascii="宋体" w:hAnsi="宋体" w:eastAsia="宋体" w:cs="宋体"/>
                <w:sz w:val="24"/>
                <w:szCs w:val="24"/>
              </w:rPr>
              <w:t>套</w:t>
            </w:r>
          </w:p>
        </w:tc>
        <w:tc>
          <w:tcPr>
            <w:tcW w:w="777" w:type="dxa"/>
            <w:vMerge w:val="restart"/>
            <w:vAlign w:val="center"/>
          </w:tcPr>
          <w:p w14:paraId="26099BB0">
            <w:pPr>
              <w:jc w:val="center"/>
              <w:rPr>
                <w:rFonts w:ascii="宋体" w:hAnsi="宋体" w:eastAsia="宋体" w:cs="宋体"/>
                <w:sz w:val="24"/>
                <w:szCs w:val="24"/>
              </w:rPr>
            </w:pPr>
            <w:r>
              <w:rPr>
                <w:rFonts w:ascii="宋体" w:hAnsi="宋体" w:eastAsia="宋体" w:cs="宋体"/>
                <w:sz w:val="24"/>
                <w:szCs w:val="24"/>
              </w:rPr>
              <w:t>1</w:t>
            </w:r>
          </w:p>
        </w:tc>
        <w:tc>
          <w:tcPr>
            <w:tcW w:w="2013" w:type="dxa"/>
            <w:vMerge w:val="continue"/>
            <w:vAlign w:val="center"/>
          </w:tcPr>
          <w:p w14:paraId="59A674B2">
            <w:pPr>
              <w:jc w:val="center"/>
              <w:rPr>
                <w:rFonts w:ascii="宋体" w:hAnsi="宋体" w:eastAsia="宋体" w:cs="宋体"/>
                <w:sz w:val="24"/>
                <w:szCs w:val="24"/>
              </w:rPr>
            </w:pPr>
          </w:p>
        </w:tc>
      </w:tr>
      <w:tr w14:paraId="46E5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2A53016D">
            <w:pPr>
              <w:jc w:val="center"/>
              <w:rPr>
                <w:rFonts w:ascii="宋体" w:hAnsi="宋体" w:eastAsia="宋体"/>
                <w:sz w:val="24"/>
                <w:szCs w:val="24"/>
              </w:rPr>
            </w:pPr>
          </w:p>
        </w:tc>
        <w:tc>
          <w:tcPr>
            <w:tcW w:w="3272" w:type="dxa"/>
            <w:vAlign w:val="center"/>
          </w:tcPr>
          <w:p w14:paraId="4D6A6925">
            <w:pPr>
              <w:jc w:val="center"/>
              <w:rPr>
                <w:rFonts w:ascii="宋体" w:hAnsi="宋体" w:eastAsia="宋体" w:cs="宋体"/>
                <w:sz w:val="24"/>
                <w:szCs w:val="24"/>
              </w:rPr>
            </w:pPr>
            <w:r>
              <w:rPr>
                <w:rFonts w:hint="eastAsia" w:ascii="宋体" w:hAnsi="宋体" w:eastAsia="宋体" w:cs="宋体"/>
                <w:sz w:val="24"/>
                <w:szCs w:val="24"/>
              </w:rPr>
              <w:t>垂直扩展台面</w:t>
            </w:r>
          </w:p>
        </w:tc>
        <w:tc>
          <w:tcPr>
            <w:tcW w:w="931" w:type="dxa"/>
            <w:vMerge w:val="continue"/>
            <w:vAlign w:val="center"/>
          </w:tcPr>
          <w:p w14:paraId="06509347">
            <w:pPr>
              <w:jc w:val="center"/>
              <w:rPr>
                <w:rFonts w:ascii="宋体" w:hAnsi="宋体" w:eastAsia="宋体" w:cs="宋体"/>
                <w:sz w:val="24"/>
                <w:szCs w:val="24"/>
              </w:rPr>
            </w:pPr>
          </w:p>
        </w:tc>
        <w:tc>
          <w:tcPr>
            <w:tcW w:w="777" w:type="dxa"/>
            <w:vMerge w:val="continue"/>
            <w:vAlign w:val="center"/>
          </w:tcPr>
          <w:p w14:paraId="5C2EAE4F">
            <w:pPr>
              <w:jc w:val="center"/>
              <w:rPr>
                <w:rFonts w:ascii="宋体" w:hAnsi="宋体" w:eastAsia="宋体" w:cs="宋体"/>
                <w:sz w:val="24"/>
                <w:szCs w:val="24"/>
              </w:rPr>
            </w:pPr>
          </w:p>
        </w:tc>
        <w:tc>
          <w:tcPr>
            <w:tcW w:w="2013" w:type="dxa"/>
            <w:vMerge w:val="continue"/>
            <w:vAlign w:val="center"/>
          </w:tcPr>
          <w:p w14:paraId="05E1EA4A">
            <w:pPr>
              <w:jc w:val="center"/>
              <w:rPr>
                <w:rFonts w:ascii="宋体" w:hAnsi="宋体" w:eastAsia="宋体" w:cs="宋体"/>
                <w:sz w:val="24"/>
                <w:szCs w:val="24"/>
              </w:rPr>
            </w:pPr>
          </w:p>
        </w:tc>
      </w:tr>
      <w:tr w14:paraId="1A45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781D1FC1">
            <w:pPr>
              <w:jc w:val="center"/>
              <w:rPr>
                <w:rFonts w:ascii="宋体" w:hAnsi="宋体" w:eastAsia="宋体"/>
                <w:sz w:val="24"/>
                <w:szCs w:val="24"/>
              </w:rPr>
            </w:pPr>
          </w:p>
        </w:tc>
        <w:tc>
          <w:tcPr>
            <w:tcW w:w="3272" w:type="dxa"/>
            <w:vAlign w:val="center"/>
          </w:tcPr>
          <w:p w14:paraId="10583670">
            <w:pPr>
              <w:jc w:val="center"/>
              <w:rPr>
                <w:rFonts w:ascii="宋体" w:hAnsi="宋体" w:eastAsia="宋体" w:cs="宋体"/>
                <w:sz w:val="24"/>
                <w:szCs w:val="24"/>
              </w:rPr>
            </w:pPr>
            <w:r>
              <w:rPr>
                <w:rFonts w:hint="eastAsia" w:ascii="宋体" w:hAnsi="宋体" w:eastAsia="宋体" w:cs="宋体"/>
                <w:sz w:val="24"/>
                <w:szCs w:val="24"/>
              </w:rPr>
              <w:t>功率放大器</w:t>
            </w:r>
          </w:p>
        </w:tc>
        <w:tc>
          <w:tcPr>
            <w:tcW w:w="931" w:type="dxa"/>
            <w:vMerge w:val="continue"/>
            <w:vAlign w:val="center"/>
          </w:tcPr>
          <w:p w14:paraId="232D1BF7">
            <w:pPr>
              <w:jc w:val="center"/>
              <w:rPr>
                <w:rFonts w:ascii="宋体" w:hAnsi="宋体" w:eastAsia="宋体" w:cs="宋体"/>
                <w:sz w:val="24"/>
                <w:szCs w:val="24"/>
              </w:rPr>
            </w:pPr>
          </w:p>
        </w:tc>
        <w:tc>
          <w:tcPr>
            <w:tcW w:w="777" w:type="dxa"/>
            <w:vMerge w:val="continue"/>
            <w:vAlign w:val="center"/>
          </w:tcPr>
          <w:p w14:paraId="14968BD4">
            <w:pPr>
              <w:jc w:val="center"/>
              <w:rPr>
                <w:rFonts w:ascii="宋体" w:hAnsi="宋体" w:eastAsia="宋体" w:cs="宋体"/>
                <w:sz w:val="24"/>
                <w:szCs w:val="24"/>
              </w:rPr>
            </w:pPr>
          </w:p>
        </w:tc>
        <w:tc>
          <w:tcPr>
            <w:tcW w:w="2013" w:type="dxa"/>
            <w:vMerge w:val="continue"/>
            <w:vAlign w:val="center"/>
          </w:tcPr>
          <w:p w14:paraId="6E7F0739">
            <w:pPr>
              <w:jc w:val="center"/>
              <w:rPr>
                <w:rFonts w:ascii="宋体" w:hAnsi="宋体" w:eastAsia="宋体" w:cs="宋体"/>
                <w:sz w:val="24"/>
                <w:szCs w:val="24"/>
              </w:rPr>
            </w:pPr>
          </w:p>
        </w:tc>
      </w:tr>
      <w:tr w14:paraId="1896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6701C1D7">
            <w:pPr>
              <w:jc w:val="center"/>
              <w:rPr>
                <w:rFonts w:ascii="宋体" w:hAnsi="宋体" w:eastAsia="宋体"/>
                <w:sz w:val="24"/>
                <w:szCs w:val="24"/>
              </w:rPr>
            </w:pPr>
          </w:p>
        </w:tc>
        <w:tc>
          <w:tcPr>
            <w:tcW w:w="3272" w:type="dxa"/>
            <w:vAlign w:val="center"/>
          </w:tcPr>
          <w:p w14:paraId="49764BA4">
            <w:pPr>
              <w:jc w:val="center"/>
              <w:rPr>
                <w:rFonts w:ascii="宋体" w:hAnsi="宋体" w:eastAsia="宋体" w:cs="宋体"/>
                <w:sz w:val="24"/>
                <w:szCs w:val="24"/>
              </w:rPr>
            </w:pPr>
            <w:r>
              <w:rPr>
                <w:rFonts w:hint="eastAsia" w:ascii="宋体" w:hAnsi="宋体" w:eastAsia="宋体" w:cs="宋体"/>
                <w:sz w:val="24"/>
                <w:szCs w:val="24"/>
              </w:rPr>
              <w:t>热交换器</w:t>
            </w:r>
          </w:p>
        </w:tc>
        <w:tc>
          <w:tcPr>
            <w:tcW w:w="931" w:type="dxa"/>
            <w:vMerge w:val="continue"/>
            <w:vAlign w:val="center"/>
          </w:tcPr>
          <w:p w14:paraId="5A40BA0E">
            <w:pPr>
              <w:jc w:val="center"/>
              <w:rPr>
                <w:rFonts w:ascii="宋体" w:hAnsi="宋体" w:eastAsia="宋体" w:cs="宋体"/>
                <w:sz w:val="24"/>
                <w:szCs w:val="24"/>
              </w:rPr>
            </w:pPr>
          </w:p>
        </w:tc>
        <w:tc>
          <w:tcPr>
            <w:tcW w:w="777" w:type="dxa"/>
            <w:vMerge w:val="continue"/>
            <w:vAlign w:val="center"/>
          </w:tcPr>
          <w:p w14:paraId="002E7F03">
            <w:pPr>
              <w:jc w:val="center"/>
              <w:rPr>
                <w:rFonts w:ascii="宋体" w:hAnsi="宋体" w:eastAsia="宋体" w:cs="宋体"/>
                <w:sz w:val="24"/>
                <w:szCs w:val="24"/>
              </w:rPr>
            </w:pPr>
          </w:p>
        </w:tc>
        <w:tc>
          <w:tcPr>
            <w:tcW w:w="2013" w:type="dxa"/>
            <w:vMerge w:val="continue"/>
            <w:vAlign w:val="center"/>
          </w:tcPr>
          <w:p w14:paraId="12CB33FD">
            <w:pPr>
              <w:jc w:val="center"/>
              <w:rPr>
                <w:rFonts w:ascii="宋体" w:hAnsi="宋体" w:eastAsia="宋体" w:cs="宋体"/>
                <w:sz w:val="24"/>
                <w:szCs w:val="24"/>
              </w:rPr>
            </w:pPr>
          </w:p>
        </w:tc>
      </w:tr>
      <w:tr w14:paraId="4B9A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55B94A94">
            <w:pPr>
              <w:jc w:val="center"/>
              <w:rPr>
                <w:rFonts w:ascii="宋体" w:hAnsi="宋体" w:eastAsia="宋体"/>
                <w:sz w:val="24"/>
                <w:szCs w:val="24"/>
              </w:rPr>
            </w:pPr>
          </w:p>
        </w:tc>
        <w:tc>
          <w:tcPr>
            <w:tcW w:w="3272" w:type="dxa"/>
            <w:vAlign w:val="center"/>
          </w:tcPr>
          <w:p w14:paraId="406EE83D">
            <w:pPr>
              <w:jc w:val="center"/>
              <w:rPr>
                <w:rFonts w:ascii="宋体" w:hAnsi="宋体" w:eastAsia="宋体" w:cs="宋体"/>
                <w:sz w:val="24"/>
                <w:szCs w:val="24"/>
              </w:rPr>
            </w:pPr>
            <w:r>
              <w:rPr>
                <w:rFonts w:hint="eastAsia" w:ascii="宋体" w:hAnsi="宋体" w:eastAsia="宋体" w:cs="宋体"/>
                <w:sz w:val="24"/>
                <w:szCs w:val="24"/>
              </w:rPr>
              <w:t>振动控制仪</w:t>
            </w:r>
          </w:p>
        </w:tc>
        <w:tc>
          <w:tcPr>
            <w:tcW w:w="931" w:type="dxa"/>
            <w:vMerge w:val="continue"/>
            <w:vAlign w:val="center"/>
          </w:tcPr>
          <w:p w14:paraId="79D03B5B">
            <w:pPr>
              <w:jc w:val="center"/>
              <w:rPr>
                <w:rFonts w:ascii="宋体" w:hAnsi="宋体" w:eastAsia="宋体" w:cs="宋体"/>
                <w:sz w:val="24"/>
                <w:szCs w:val="24"/>
              </w:rPr>
            </w:pPr>
          </w:p>
        </w:tc>
        <w:tc>
          <w:tcPr>
            <w:tcW w:w="777" w:type="dxa"/>
            <w:vMerge w:val="continue"/>
            <w:vAlign w:val="center"/>
          </w:tcPr>
          <w:p w14:paraId="44821209">
            <w:pPr>
              <w:jc w:val="center"/>
              <w:rPr>
                <w:rFonts w:ascii="宋体" w:hAnsi="宋体" w:eastAsia="宋体" w:cs="宋体"/>
                <w:sz w:val="24"/>
                <w:szCs w:val="24"/>
              </w:rPr>
            </w:pPr>
          </w:p>
        </w:tc>
        <w:tc>
          <w:tcPr>
            <w:tcW w:w="2013" w:type="dxa"/>
            <w:vMerge w:val="continue"/>
            <w:vAlign w:val="center"/>
          </w:tcPr>
          <w:p w14:paraId="4CFAC666">
            <w:pPr>
              <w:jc w:val="center"/>
              <w:rPr>
                <w:rFonts w:ascii="宋体" w:hAnsi="宋体" w:eastAsia="宋体" w:cs="宋体"/>
                <w:sz w:val="24"/>
                <w:szCs w:val="24"/>
              </w:rPr>
            </w:pPr>
          </w:p>
        </w:tc>
      </w:tr>
      <w:tr w14:paraId="73E7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724FFE4C">
            <w:pPr>
              <w:jc w:val="center"/>
              <w:rPr>
                <w:rFonts w:ascii="宋体" w:hAnsi="宋体" w:eastAsia="宋体"/>
                <w:sz w:val="24"/>
                <w:szCs w:val="24"/>
              </w:rPr>
            </w:pPr>
          </w:p>
        </w:tc>
        <w:tc>
          <w:tcPr>
            <w:tcW w:w="3272" w:type="dxa"/>
            <w:vAlign w:val="center"/>
          </w:tcPr>
          <w:p w14:paraId="01DBA64B">
            <w:pPr>
              <w:jc w:val="center"/>
              <w:rPr>
                <w:rFonts w:ascii="宋体" w:hAnsi="宋体" w:eastAsia="宋体" w:cs="宋体"/>
                <w:sz w:val="24"/>
                <w:szCs w:val="24"/>
              </w:rPr>
            </w:pPr>
            <w:r>
              <w:rPr>
                <w:rFonts w:hint="eastAsia" w:ascii="宋体" w:hAnsi="宋体" w:eastAsia="宋体" w:cs="宋体"/>
                <w:sz w:val="24"/>
                <w:szCs w:val="24"/>
              </w:rPr>
              <w:t>控制主机（电脑）</w:t>
            </w:r>
          </w:p>
        </w:tc>
        <w:tc>
          <w:tcPr>
            <w:tcW w:w="931" w:type="dxa"/>
            <w:vMerge w:val="continue"/>
            <w:vAlign w:val="center"/>
          </w:tcPr>
          <w:p w14:paraId="62874850">
            <w:pPr>
              <w:jc w:val="center"/>
              <w:rPr>
                <w:rFonts w:ascii="宋体" w:hAnsi="宋体" w:eastAsia="宋体" w:cs="宋体"/>
                <w:sz w:val="24"/>
                <w:szCs w:val="24"/>
              </w:rPr>
            </w:pPr>
          </w:p>
        </w:tc>
        <w:tc>
          <w:tcPr>
            <w:tcW w:w="777" w:type="dxa"/>
            <w:vMerge w:val="continue"/>
            <w:vAlign w:val="center"/>
          </w:tcPr>
          <w:p w14:paraId="7AEE0053">
            <w:pPr>
              <w:jc w:val="center"/>
              <w:rPr>
                <w:rFonts w:ascii="宋体" w:hAnsi="宋体" w:eastAsia="宋体" w:cs="宋体"/>
                <w:sz w:val="24"/>
                <w:szCs w:val="24"/>
              </w:rPr>
            </w:pPr>
          </w:p>
        </w:tc>
        <w:tc>
          <w:tcPr>
            <w:tcW w:w="2013" w:type="dxa"/>
            <w:vMerge w:val="continue"/>
            <w:vAlign w:val="center"/>
          </w:tcPr>
          <w:p w14:paraId="178F6A23">
            <w:pPr>
              <w:jc w:val="center"/>
              <w:rPr>
                <w:rFonts w:ascii="宋体" w:hAnsi="宋体" w:eastAsia="宋体" w:cs="宋体"/>
                <w:sz w:val="24"/>
                <w:szCs w:val="24"/>
              </w:rPr>
            </w:pPr>
          </w:p>
        </w:tc>
      </w:tr>
      <w:tr w14:paraId="040D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15779E67">
            <w:pPr>
              <w:jc w:val="center"/>
              <w:rPr>
                <w:rFonts w:ascii="宋体" w:hAnsi="宋体" w:eastAsia="宋体"/>
                <w:sz w:val="24"/>
                <w:szCs w:val="24"/>
              </w:rPr>
            </w:pPr>
          </w:p>
        </w:tc>
        <w:tc>
          <w:tcPr>
            <w:tcW w:w="3272" w:type="dxa"/>
            <w:vAlign w:val="center"/>
          </w:tcPr>
          <w:p w14:paraId="290484B3">
            <w:pPr>
              <w:jc w:val="center"/>
              <w:rPr>
                <w:rFonts w:ascii="宋体" w:hAnsi="宋体" w:eastAsia="宋体" w:cs="宋体"/>
                <w:sz w:val="24"/>
                <w:szCs w:val="24"/>
              </w:rPr>
            </w:pPr>
            <w:r>
              <w:rPr>
                <w:rFonts w:hint="eastAsia" w:ascii="宋体" w:hAnsi="宋体" w:eastAsia="宋体" w:cs="宋体"/>
                <w:sz w:val="24"/>
                <w:szCs w:val="24"/>
              </w:rPr>
              <w:t>电缆</w:t>
            </w:r>
          </w:p>
        </w:tc>
        <w:tc>
          <w:tcPr>
            <w:tcW w:w="931" w:type="dxa"/>
            <w:vMerge w:val="continue"/>
            <w:vAlign w:val="center"/>
          </w:tcPr>
          <w:p w14:paraId="2D63921B">
            <w:pPr>
              <w:jc w:val="center"/>
              <w:rPr>
                <w:rFonts w:ascii="宋体" w:hAnsi="宋体" w:eastAsia="宋体" w:cs="宋体"/>
                <w:sz w:val="24"/>
                <w:szCs w:val="24"/>
              </w:rPr>
            </w:pPr>
          </w:p>
        </w:tc>
        <w:tc>
          <w:tcPr>
            <w:tcW w:w="777" w:type="dxa"/>
            <w:vMerge w:val="continue"/>
            <w:vAlign w:val="center"/>
          </w:tcPr>
          <w:p w14:paraId="5FE8EFCC">
            <w:pPr>
              <w:jc w:val="center"/>
              <w:rPr>
                <w:rFonts w:ascii="宋体" w:hAnsi="宋体" w:eastAsia="宋体" w:cs="宋体"/>
                <w:sz w:val="24"/>
                <w:szCs w:val="24"/>
              </w:rPr>
            </w:pPr>
          </w:p>
        </w:tc>
        <w:tc>
          <w:tcPr>
            <w:tcW w:w="2013" w:type="dxa"/>
            <w:vMerge w:val="continue"/>
            <w:vAlign w:val="center"/>
          </w:tcPr>
          <w:p w14:paraId="064444B9">
            <w:pPr>
              <w:jc w:val="center"/>
              <w:rPr>
                <w:rFonts w:ascii="宋体" w:hAnsi="宋体" w:eastAsia="宋体" w:cs="宋体"/>
                <w:sz w:val="24"/>
                <w:szCs w:val="24"/>
              </w:rPr>
            </w:pPr>
          </w:p>
        </w:tc>
      </w:tr>
      <w:tr w14:paraId="652D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06" w:type="dxa"/>
            <w:vMerge w:val="continue"/>
            <w:vAlign w:val="center"/>
          </w:tcPr>
          <w:p w14:paraId="055E3A40">
            <w:pPr>
              <w:jc w:val="center"/>
              <w:rPr>
                <w:rFonts w:ascii="宋体" w:hAnsi="宋体" w:eastAsia="宋体"/>
                <w:sz w:val="24"/>
                <w:szCs w:val="24"/>
              </w:rPr>
            </w:pPr>
          </w:p>
        </w:tc>
        <w:tc>
          <w:tcPr>
            <w:tcW w:w="3272" w:type="dxa"/>
            <w:vAlign w:val="center"/>
          </w:tcPr>
          <w:p w14:paraId="0AED6DF6">
            <w:pPr>
              <w:jc w:val="center"/>
              <w:rPr>
                <w:rFonts w:ascii="宋体" w:hAnsi="宋体" w:eastAsia="宋体" w:cs="宋体"/>
                <w:sz w:val="24"/>
                <w:szCs w:val="24"/>
              </w:rPr>
            </w:pPr>
            <w:r>
              <w:rPr>
                <w:rFonts w:hint="eastAsia" w:ascii="宋体" w:hAnsi="宋体" w:eastAsia="宋体" w:cs="宋体"/>
                <w:sz w:val="24"/>
                <w:szCs w:val="24"/>
              </w:rPr>
              <w:t>水管路</w:t>
            </w:r>
          </w:p>
        </w:tc>
        <w:tc>
          <w:tcPr>
            <w:tcW w:w="931" w:type="dxa"/>
            <w:vMerge w:val="continue"/>
            <w:vAlign w:val="center"/>
          </w:tcPr>
          <w:p w14:paraId="51A03F7F">
            <w:pPr>
              <w:jc w:val="center"/>
              <w:rPr>
                <w:rFonts w:ascii="宋体" w:hAnsi="宋体" w:eastAsia="宋体" w:cs="宋体"/>
                <w:sz w:val="24"/>
                <w:szCs w:val="24"/>
              </w:rPr>
            </w:pPr>
          </w:p>
        </w:tc>
        <w:tc>
          <w:tcPr>
            <w:tcW w:w="777" w:type="dxa"/>
            <w:vMerge w:val="continue"/>
            <w:vAlign w:val="center"/>
          </w:tcPr>
          <w:p w14:paraId="0BB0CFC5">
            <w:pPr>
              <w:jc w:val="center"/>
              <w:rPr>
                <w:rFonts w:ascii="宋体" w:hAnsi="宋体" w:eastAsia="宋体" w:cs="宋体"/>
                <w:sz w:val="24"/>
                <w:szCs w:val="24"/>
              </w:rPr>
            </w:pPr>
          </w:p>
        </w:tc>
        <w:tc>
          <w:tcPr>
            <w:tcW w:w="2013" w:type="dxa"/>
            <w:vMerge w:val="continue"/>
            <w:vAlign w:val="center"/>
          </w:tcPr>
          <w:p w14:paraId="191F69DF">
            <w:pPr>
              <w:jc w:val="center"/>
              <w:rPr>
                <w:rFonts w:ascii="宋体" w:hAnsi="宋体" w:eastAsia="宋体" w:cs="宋体"/>
                <w:sz w:val="24"/>
                <w:szCs w:val="24"/>
              </w:rPr>
            </w:pPr>
          </w:p>
        </w:tc>
      </w:tr>
    </w:tbl>
    <w:p w14:paraId="1F2B3C10">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58ABF6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581D3B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748C58D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473894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60ACC52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F136E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78C03C8">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2179CF3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0255EEB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1.招标方提供货物所需的建筑物（如厂房等）和构筑物（如混凝土池、砼基础等）。</w:t>
      </w:r>
    </w:p>
    <w:p w14:paraId="21E04DE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招标方提供符合本技术标书中“采购货物概况”和“使用环境”章节所列明品质的电力、自来水、压缩空气、蒸汽、天然气（或煤气）管线至系统接口，如：系统电力接口的接线端，水、气、汽等外围管线端联接法兰外端面。</w:t>
      </w:r>
    </w:p>
    <w:p w14:paraId="3D7E1B7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30B52C7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14BCE2E4">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14:paraId="17A53CE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rPr>
        <w:t xml:space="preserve"> </w:t>
      </w:r>
      <w:r>
        <w:rPr>
          <w:rFonts w:hint="eastAsia" w:ascii="宋体" w:hAnsi="宋体" w:eastAsia="宋体" w:cs="宋体"/>
          <w:color w:val="000000"/>
          <w:sz w:val="24"/>
          <w:szCs w:val="24"/>
        </w:rPr>
        <w:t>招标方提供：配合投标方对所搬迁设备进行测试，并记录设备状态及相关数据；按照设计院图纸要求要求提供厂房平面图纸；协助投标方进行设备的调试；负责投标方货物到厂时提供储存、保管的场地；设备安装过程中临时水源、电源的供应。</w:t>
      </w:r>
    </w:p>
    <w:p w14:paraId="1FFDA823">
      <w:pPr>
        <w:spacing w:line="360" w:lineRule="auto"/>
        <w:ind w:firstLine="480" w:firstLineChars="200"/>
        <w:rPr>
          <w:rFonts w:ascii="宋体" w:hAnsi="宋体" w:cs="宋体"/>
          <w:color w:val="000000"/>
          <w:sz w:val="24"/>
          <w:szCs w:val="24"/>
        </w:rPr>
      </w:pPr>
      <w:r>
        <w:rPr>
          <w:rFonts w:hint="eastAsia" w:ascii="宋体" w:hAnsi="宋体" w:eastAsia="宋体" w:cs="宋体"/>
          <w:color w:val="000000"/>
          <w:sz w:val="24"/>
          <w:szCs w:val="24"/>
        </w:rPr>
        <w:t>6.投标方提供(包含但不局限于)：设备标记、线缆标记、拆解、打包及零部件BOM清单规整；设备吊装、运输、就位；投标方完成配电柜到搬迁用电设备的供电电缆配置与连接；投标方完成搬迁设备内部的电缆配置与连接；投标方完成搬迁设备与控制系统间电缆及连接；投标方完成搬迁设备到招标方冷冻水、压缩空气、自来水等预留口之间的管路配置与连接；投标方完成搬迁设备电缆桥架/走线地沟的配置与安装；投标方完成搬迁设备内部机械系统的安装、连接及调试；投标方负责按使用场地适配要求进行设备改造；投标方负责按装箱单对装箱物品的清点，并移交给招标方。负责进行设备开箱、就位、安装、调试等工作，直至交付招标方使用。负责备件、设备资料等清点工作，并移交给招标方。</w:t>
      </w:r>
    </w:p>
    <w:p w14:paraId="7D4893D8">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二、技术资料供货范围</w:t>
      </w:r>
    </w:p>
    <w:p w14:paraId="1FB364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技术资料是指所搬迁设备之外由投标方提供的技术资料</w:t>
      </w:r>
      <w:r>
        <w:rPr>
          <w:rFonts w:ascii="宋体" w:hAnsi="宋体" w:eastAsia="宋体" w:cs="宋体"/>
          <w:sz w:val="24"/>
          <w:szCs w:val="24"/>
        </w:rPr>
        <w:t>(招标方原有的设备的技术资料不包含在内)，供货范围包括</w:t>
      </w:r>
      <w:r>
        <w:rPr>
          <w:rFonts w:hint="eastAsia" w:ascii="宋体" w:hAnsi="宋体" w:eastAsia="宋体" w:cs="宋体"/>
          <w:sz w:val="24"/>
          <w:szCs w:val="24"/>
        </w:rPr>
        <w:t>：</w:t>
      </w:r>
    </w:p>
    <w:p w14:paraId="0904FF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w:t>
      </w:r>
      <w:r>
        <w:rPr>
          <w:rFonts w:hint="eastAsia" w:ascii="宋体" w:hAnsi="宋体" w:eastAsia="宋体" w:cs="宋体"/>
          <w:sz w:val="24"/>
          <w:szCs w:val="24"/>
        </w:rPr>
        <w:t>；电子版文件应当能够使用常用版本软件可以阅读甚至使用。</w:t>
      </w:r>
    </w:p>
    <w:p w14:paraId="03088C0E">
      <w:pPr>
        <w:spacing w:line="360" w:lineRule="auto"/>
        <w:ind w:firstLine="480" w:firstLineChars="200"/>
        <w:rPr>
          <w:rFonts w:ascii="宋体" w:hAnsi="宋体" w:eastAsia="宋体" w:cs="宋体"/>
          <w:sz w:val="24"/>
          <w:szCs w:val="24"/>
        </w:rPr>
      </w:pPr>
      <w:r>
        <w:rPr>
          <w:rFonts w:ascii="宋体" w:hAnsi="宋体" w:eastAsia="宋体" w:cs="宋体"/>
          <w:sz w:val="24"/>
          <w:szCs w:val="24"/>
        </w:rPr>
        <w:t>2.在验收前，提供为保证货物后续正常运行所需的工装、吊（挂）具明细及其图纸、具体技术要求等资料（如果供货范围包含该部分实物）。</w:t>
      </w:r>
    </w:p>
    <w:p w14:paraId="4437017F">
      <w:pPr>
        <w:spacing w:line="360" w:lineRule="auto"/>
        <w:ind w:firstLine="480" w:firstLineChars="200"/>
        <w:rPr>
          <w:rFonts w:ascii="宋体" w:hAnsi="宋体" w:eastAsia="宋体" w:cs="宋体"/>
          <w:sz w:val="24"/>
          <w:szCs w:val="24"/>
        </w:rPr>
      </w:pPr>
      <w:r>
        <w:rPr>
          <w:rFonts w:ascii="宋体" w:hAnsi="宋体" w:eastAsia="宋体" w:cs="宋体"/>
          <w:sz w:val="24"/>
          <w:szCs w:val="24"/>
        </w:rPr>
        <w:t>3.在验收前，提供确定的维修所需要且招标方可以自行采购的外购件、外协件、电气元件及主要原材料的供货厂家明细表。</w:t>
      </w:r>
    </w:p>
    <w:p w14:paraId="27A8E35E">
      <w:pPr>
        <w:spacing w:line="360" w:lineRule="auto"/>
        <w:ind w:firstLine="480" w:firstLineChars="200"/>
        <w:rPr>
          <w:rFonts w:ascii="宋体" w:hAnsi="宋体" w:eastAsia="宋体" w:cs="宋体"/>
          <w:sz w:val="24"/>
          <w:szCs w:val="24"/>
        </w:rPr>
      </w:pPr>
      <w:r>
        <w:rPr>
          <w:rFonts w:ascii="宋体" w:hAnsi="宋体" w:eastAsia="宋体" w:cs="宋体"/>
          <w:sz w:val="24"/>
          <w:szCs w:val="24"/>
        </w:rPr>
        <w:t>4.在验收后的第一笔货款支付日之前，提供包括货物的备品备件、易损件和专用耗材的图纸及技术参数、技术要求等资料。</w:t>
      </w:r>
    </w:p>
    <w:p w14:paraId="2504E5A9">
      <w:pPr>
        <w:spacing w:line="360" w:lineRule="auto"/>
        <w:ind w:firstLine="480" w:firstLineChars="200"/>
        <w:rPr>
          <w:rFonts w:ascii="宋体" w:hAnsi="宋体" w:eastAsia="宋体" w:cs="宋体"/>
          <w:strike/>
          <w:sz w:val="24"/>
          <w:szCs w:val="24"/>
        </w:rPr>
      </w:pPr>
      <w:r>
        <w:rPr>
          <w:rFonts w:ascii="宋体" w:hAnsi="宋体" w:eastAsia="宋体" w:cs="宋体"/>
          <w:sz w:val="24"/>
          <w:szCs w:val="24"/>
        </w:rPr>
        <w:t>5.在验收后的第一笔货款支付日之前，提供关于采购货物的操作维护手册、保养维修手册、安全注意事项等的使用说明书、仪器仪表检定和使用维修说明书、合格证、产品样本等技术资料（含图片和影像等资料）</w:t>
      </w:r>
      <w:r>
        <w:rPr>
          <w:rFonts w:hint="eastAsia" w:ascii="宋体" w:hAnsi="宋体" w:eastAsia="宋体" w:cs="宋体"/>
          <w:sz w:val="24"/>
          <w:szCs w:val="24"/>
        </w:rPr>
        <w:t>。</w:t>
      </w:r>
    </w:p>
    <w:p w14:paraId="6B7E7D3D">
      <w:pPr>
        <w:spacing w:line="360" w:lineRule="auto"/>
        <w:ind w:firstLine="480" w:firstLineChars="200"/>
        <w:rPr>
          <w:rFonts w:ascii="宋体" w:hAnsi="宋体" w:eastAsia="宋体" w:cs="宋体"/>
          <w:sz w:val="24"/>
          <w:szCs w:val="24"/>
        </w:rPr>
      </w:pPr>
      <w:r>
        <w:rPr>
          <w:rFonts w:ascii="宋体" w:hAnsi="宋体" w:eastAsia="宋体" w:cs="宋体"/>
          <w:sz w:val="24"/>
          <w:szCs w:val="24"/>
        </w:rPr>
        <w:t>8.本条款所列要求，如招标方认为投标方提供的资料不能满足要求时，有权要求投标方免费补充或增加。</w:t>
      </w:r>
    </w:p>
    <w:p w14:paraId="491A2264">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0AA637BD">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5B5063C">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完全交钥匙方式，即本次招标货物至少包括以下货物及服务：非标或特需设计、制造、至交货地点的运输（含定点装卸）、安装、调试、招标方安装地竣工验收服务、货物移交、约定培训等全流程范围。</w:t>
      </w:r>
    </w:p>
    <w:p w14:paraId="2CBCE498">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rPr>
        <w:t>莱芜新能源产品试验检测中心</w:t>
      </w:r>
      <w:r>
        <w:rPr>
          <w:rFonts w:hint="eastAsia" w:ascii="宋体" w:hAnsi="宋体" w:eastAsia="宋体" w:cs="宋体"/>
          <w:sz w:val="24"/>
          <w:szCs w:val="24"/>
        </w:rPr>
        <w:t>。</w:t>
      </w:r>
    </w:p>
    <w:p w14:paraId="659A68EB">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6FB7E712">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1.自合同生效后，接招标方通知后于</w:t>
      </w:r>
      <w:r>
        <w:rPr>
          <w:rFonts w:hint="eastAsia" w:ascii="宋体" w:hAnsi="宋体" w:eastAsia="宋体" w:cs="宋体"/>
          <w:sz w:val="24"/>
          <w:szCs w:val="24"/>
          <w:u w:val="single"/>
        </w:rPr>
        <w:t>15</w:t>
      </w:r>
      <w:r>
        <w:rPr>
          <w:rFonts w:hint="eastAsia" w:ascii="宋体" w:hAnsi="宋体" w:eastAsia="宋体" w:cs="宋体"/>
          <w:sz w:val="24"/>
          <w:szCs w:val="24"/>
        </w:rPr>
        <w:t>个工作日内交货至供货地点。</w:t>
      </w:r>
    </w:p>
    <w:p w14:paraId="7D28865C">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个日历日之内安装调试完毕。</w:t>
      </w:r>
    </w:p>
    <w:p w14:paraId="16B77C1F">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个日历日之内完成终验收。</w:t>
      </w:r>
    </w:p>
    <w:p w14:paraId="58164ACF">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0DD118D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47E539D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5F7F908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48F9D99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18FD5B2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3FF764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1179E2F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FC17FC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46CA4563">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58D4D33C">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2FC91DD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304D581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3FF2C75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02030C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327B5076">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5AE6A2B3">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35" w:name="_Toc169605884"/>
      <w:r>
        <w:rPr>
          <w:rFonts w:hint="eastAsia" w:ascii="宋体" w:hAnsi="宋体" w:eastAsia="宋体" w:cs="宋体"/>
          <w:b/>
          <w:bCs/>
          <w:kern w:val="44"/>
          <w:sz w:val="24"/>
          <w:szCs w:val="24"/>
        </w:rPr>
        <w:t>第四章  质保期及售后服务</w:t>
      </w:r>
      <w:bookmarkEnd w:id="35"/>
    </w:p>
    <w:p w14:paraId="19C5EE78">
      <w:pPr>
        <w:pStyle w:val="20"/>
        <w:spacing w:line="360" w:lineRule="auto"/>
        <w:rPr>
          <w:rFonts w:ascii="宋体" w:hAnsi="宋体" w:cs="宋体"/>
          <w:color w:val="auto"/>
        </w:rPr>
      </w:pPr>
      <w:r>
        <w:rPr>
          <w:rFonts w:hint="eastAsia" w:ascii="宋体" w:hAnsi="宋体" w:cs="宋体"/>
          <w:color w:val="auto"/>
        </w:rPr>
        <w:t>一、质保期及质保要求</w:t>
      </w:r>
    </w:p>
    <w:p w14:paraId="611EE9A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sz w:val="24"/>
          <w:szCs w:val="24"/>
        </w:rPr>
        <w:t>冲击试验台为</w:t>
      </w:r>
      <w:r>
        <w:rPr>
          <w:rFonts w:hint="eastAsia" w:ascii="宋体" w:hAnsi="宋体" w:eastAsia="宋体" w:cs="宋体"/>
          <w:sz w:val="24"/>
          <w:szCs w:val="24"/>
          <w:u w:val="single"/>
        </w:rPr>
        <w:t xml:space="preserve"> 12 </w:t>
      </w:r>
      <w:r>
        <w:rPr>
          <w:rFonts w:hint="eastAsia" w:ascii="宋体" w:hAnsi="宋体" w:eastAsia="宋体" w:cs="宋体"/>
          <w:sz w:val="24"/>
          <w:szCs w:val="24"/>
        </w:rPr>
        <w:t>个月，其余设备维修、改造及更换部分为</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12 </w:t>
      </w:r>
      <w:r>
        <w:rPr>
          <w:rFonts w:hint="eastAsia" w:ascii="宋体" w:hAnsi="宋体" w:eastAsia="宋体" w:cs="宋体"/>
          <w:sz w:val="24"/>
          <w:szCs w:val="24"/>
        </w:rPr>
        <w:t>个月。</w:t>
      </w:r>
    </w:p>
    <w:p w14:paraId="59F3E16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4EBBE0A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00D11FB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18F239C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7EB2B52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2319A35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5、质量保证期满后，投标方保证向招标方提供及时的、质优的、价格优惠的技术服务和备品备件供应。</w:t>
      </w:r>
    </w:p>
    <w:p w14:paraId="5C6F67B4">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6、质量保证期满后，如出现质量问题，投标方也应及时修复和更换，且只收取成本费，费用由招标方承担，投标方对设备质量问题所负的责任直到设备使用寿命周期结束。</w:t>
      </w:r>
    </w:p>
    <w:p w14:paraId="0DEAB53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7、质量保证：</w:t>
      </w:r>
    </w:p>
    <w:p w14:paraId="0CE124B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严格按照合同要求，向招标方提供符合设计标准、质量合格的工程。质量保证期不含投标方对其设备的排故时间，即在质量保证期内由投标方原因导致的故障，质量保证期顺延；设备的重要部件在质量保证期间因发生故障进行更换，则此部件从更换时间重新开始计算质保期。</w:t>
      </w:r>
    </w:p>
    <w:p w14:paraId="27B9113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严格检查和控制进场的材料、设备的质量。投标方提供的所有材料和设备均应为原搬迁设备，符合国家有关质量标准的产品，并经招标方认可。</w:t>
      </w:r>
    </w:p>
    <w:p w14:paraId="48954E5A">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对施工过程中出现的质量缺陷投标方及时向招标方通报，不隐瞒。若施工质量超过合同规定的标准，投标方无条件拆除重新施工。在安装、调试和试运行过程中，出现的质量问题，先处理问题，再分清责任，一切以满足工程进度需要为准则。</w:t>
      </w:r>
    </w:p>
    <w:p w14:paraId="5960DEE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在工程的施工、调试过程中以及今后在运行中发现的质量问题，投标方应承担全部责任。</w:t>
      </w:r>
    </w:p>
    <w:p w14:paraId="21B3053C">
      <w:pPr>
        <w:pStyle w:val="20"/>
        <w:spacing w:line="360" w:lineRule="auto"/>
        <w:rPr>
          <w:rFonts w:ascii="宋体" w:hAnsi="宋体" w:cs="宋体"/>
          <w:color w:val="auto"/>
        </w:rPr>
      </w:pPr>
      <w:r>
        <w:rPr>
          <w:rFonts w:hint="eastAsia" w:ascii="宋体" w:hAnsi="宋体" w:cs="宋体"/>
          <w:color w:val="auto"/>
        </w:rPr>
        <w:t>二、技术及培训服务</w:t>
      </w:r>
    </w:p>
    <w:p w14:paraId="133C74B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w:t>
      </w:r>
    </w:p>
    <w:p w14:paraId="142CA73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2.应免费提供一定数量的培训资料。</w:t>
      </w:r>
    </w:p>
    <w:p w14:paraId="4C18C1E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14:paraId="525E93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4.若投标方提供货物涉及到外购外协货物、而且该货物的技术质量等较为关键时，卖方应能保证得到配套厂家的技术支持，并免费为买方提供技术服务。</w:t>
      </w:r>
    </w:p>
    <w:p w14:paraId="6B69D06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制定对招标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31C7A1AE">
      <w:pPr>
        <w:pStyle w:val="20"/>
        <w:spacing w:line="360" w:lineRule="auto"/>
        <w:rPr>
          <w:rFonts w:ascii="宋体" w:hAnsi="宋体" w:cs="宋体"/>
          <w:color w:val="auto"/>
        </w:rPr>
      </w:pPr>
      <w:r>
        <w:rPr>
          <w:rFonts w:hint="eastAsia" w:ascii="宋体" w:hAnsi="宋体" w:cs="宋体"/>
          <w:color w:val="auto"/>
        </w:rPr>
        <w:t>三、安装调试及验收服务</w:t>
      </w:r>
    </w:p>
    <w:p w14:paraId="3A9867F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7A384DC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14:paraId="5B3FB7B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6E3591C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72BA55A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14:paraId="62B2994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14:paraId="23CF783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7.验收标准：搬迁后设备运行状态及精度不低于搬迁前设备运行状态及精度，所有设备功能满足正常试验检测需求。</w:t>
      </w:r>
    </w:p>
    <w:p w14:paraId="0EA6318E">
      <w:pPr>
        <w:pStyle w:val="20"/>
        <w:spacing w:line="360" w:lineRule="auto"/>
        <w:rPr>
          <w:rFonts w:ascii="宋体" w:hAnsi="宋体" w:cs="宋体"/>
          <w:color w:val="auto"/>
        </w:rPr>
      </w:pPr>
      <w:r>
        <w:rPr>
          <w:rFonts w:hint="eastAsia" w:ascii="宋体" w:hAnsi="宋体" w:cs="宋体"/>
          <w:color w:val="auto"/>
        </w:rPr>
        <w:t>四、售后服务</w:t>
      </w:r>
    </w:p>
    <w:p w14:paraId="7629E4B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1.投标方提供的货物涉及的所有售后服务均由投标方负责。如果发生问题并且收到通知，投标方应当在2小时内予以答复。</w:t>
      </w:r>
    </w:p>
    <w:p w14:paraId="37A3D7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2.如发现所提供的货物存在问题，需要投标方解决或配合解决时：在质保期之内，应在接到通知后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14:paraId="64B5B23F">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3.投标方派往招标方使用现场的人员，应具有较高的业务素质；现场解决问题时，不得无故拖延或推迟，应为招标方提供最佳的服务。</w:t>
      </w:r>
    </w:p>
    <w:p w14:paraId="7BC9AB9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4.投标方及时向招标方提供按合同规定的全部技术资料和图纸 ,无条件配合招标方的相关工程检查、验收工作。</w:t>
      </w:r>
    </w:p>
    <w:p w14:paraId="21E1B2B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5.严格执行供需双方就有关问题召开会议的纪要或签订的协议。 </w:t>
      </w:r>
    </w:p>
    <w:p w14:paraId="00892A6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6.按合同规定投标方为招标方举办有关工程的调试、使用、维护技术的业务培训班。  </w:t>
      </w:r>
    </w:p>
    <w:p w14:paraId="35D3F5A6">
      <w:pPr>
        <w:adjustRightInd w:val="0"/>
        <w:snapToGrid w:val="0"/>
        <w:spacing w:line="360" w:lineRule="auto"/>
        <w:ind w:firstLine="480" w:firstLineChars="200"/>
        <w:rPr>
          <w:rFonts w:ascii="宋体" w:hAnsi="宋体" w:cs="宋体"/>
        </w:rPr>
      </w:pPr>
      <w:r>
        <w:rPr>
          <w:rFonts w:ascii="宋体" w:hAnsi="宋体" w:eastAsia="宋体" w:cs="宋体"/>
          <w:sz w:val="24"/>
          <w:szCs w:val="24"/>
        </w:rPr>
        <w:t>7.质量保证期内所有保修服务方式均为上门保修，即由投标方派员到用户使用现场维修。由此产生的一切费用均由投标方承担</w:t>
      </w:r>
      <w:r>
        <w:rPr>
          <w:rFonts w:ascii="宋体" w:hAnsi="宋体" w:cs="宋体"/>
        </w:rPr>
        <w:t>。</w:t>
      </w:r>
    </w:p>
    <w:p w14:paraId="3988E2B9">
      <w:pPr>
        <w:pStyle w:val="20"/>
        <w:spacing w:line="360" w:lineRule="auto"/>
        <w:rPr>
          <w:rFonts w:ascii="宋体" w:hAnsi="宋体" w:cs="宋体"/>
          <w:color w:val="auto"/>
        </w:rPr>
      </w:pPr>
      <w:r>
        <w:rPr>
          <w:rFonts w:hint="eastAsia" w:ascii="宋体" w:hAnsi="宋体" w:cs="宋体"/>
          <w:color w:val="auto"/>
        </w:rPr>
        <w:t>五、其它服务</w:t>
      </w:r>
    </w:p>
    <w:p w14:paraId="761B753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1.若投标方所提供货物有需要进口的，投标方一般应自行、自费办理。</w:t>
      </w:r>
    </w:p>
    <w:p w14:paraId="5FA32FE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14:paraId="17F3809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14:paraId="7397EB27">
      <w:pPr>
        <w:pStyle w:val="2"/>
        <w:spacing w:line="360" w:lineRule="auto"/>
        <w:rPr>
          <w:rFonts w:hAnsi="宋体" w:eastAsia="宋体" w:cs="宋体"/>
          <w:sz w:val="24"/>
          <w:szCs w:val="24"/>
        </w:rPr>
      </w:pPr>
      <w:r>
        <w:rPr>
          <w:rFonts w:hint="eastAsia" w:hAnsi="宋体" w:eastAsia="宋体" w:cs="宋体"/>
          <w:sz w:val="24"/>
          <w:szCs w:val="24"/>
        </w:rPr>
        <w:br w:type="page"/>
      </w:r>
    </w:p>
    <w:p w14:paraId="26252504">
      <w:pPr>
        <w:keepNext/>
        <w:keepLines/>
        <w:spacing w:line="360" w:lineRule="auto"/>
        <w:jc w:val="center"/>
        <w:outlineLvl w:val="1"/>
        <w:rPr>
          <w:rFonts w:ascii="宋体" w:hAnsi="宋体" w:eastAsia="宋体" w:cs="宋体"/>
          <w:b/>
          <w:bCs/>
          <w:kern w:val="44"/>
          <w:sz w:val="24"/>
          <w:szCs w:val="24"/>
        </w:rPr>
      </w:pPr>
      <w:bookmarkStart w:id="36" w:name="_Toc465187646"/>
      <w:r>
        <w:rPr>
          <w:rFonts w:hint="eastAsia" w:ascii="宋体" w:hAnsi="宋体" w:eastAsia="宋体" w:cs="宋体"/>
          <w:b/>
          <w:bCs/>
          <w:kern w:val="44"/>
          <w:sz w:val="24"/>
          <w:szCs w:val="24"/>
        </w:rPr>
        <w:t>第五章  验收</w:t>
      </w:r>
      <w:bookmarkEnd w:id="36"/>
    </w:p>
    <w:p w14:paraId="75F67C86">
      <w:pPr>
        <w:pStyle w:val="20"/>
        <w:spacing w:line="360" w:lineRule="auto"/>
        <w:rPr>
          <w:rFonts w:ascii="宋体" w:hAnsi="宋体" w:cs="宋体"/>
          <w:color w:val="auto"/>
        </w:rPr>
      </w:pPr>
      <w:r>
        <w:rPr>
          <w:rFonts w:hint="eastAsia" w:ascii="宋体" w:hAnsi="宋体" w:cs="宋体"/>
          <w:color w:val="auto"/>
        </w:rPr>
        <w:t>一、验收依据和验收标准</w:t>
      </w:r>
    </w:p>
    <w:p w14:paraId="0BEBCE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14:paraId="3FB2C2A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14:paraId="254A15A3">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3.验收标准：搬迁后设备运行状态及精度不低于搬迁前设备运行状态及精度，所有设备功能满足正常试验检测需求。</w:t>
      </w:r>
    </w:p>
    <w:p w14:paraId="48F0E11E">
      <w:pPr>
        <w:pStyle w:val="20"/>
        <w:spacing w:line="360" w:lineRule="auto"/>
        <w:rPr>
          <w:rFonts w:ascii="宋体" w:hAnsi="宋体" w:cs="宋体"/>
          <w:color w:val="auto"/>
        </w:rPr>
      </w:pPr>
      <w:r>
        <w:rPr>
          <w:rFonts w:hint="eastAsia" w:ascii="宋体" w:hAnsi="宋体" w:cs="宋体"/>
          <w:color w:val="auto"/>
        </w:rPr>
        <w:t>二、检验</w:t>
      </w:r>
    </w:p>
    <w:p w14:paraId="33B57D5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5B708CF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货物的检验一般由买卖双方共同进行或按照合同要求进行。</w:t>
      </w:r>
    </w:p>
    <w:p w14:paraId="6FCF76C2">
      <w:pPr>
        <w:pStyle w:val="20"/>
        <w:spacing w:line="360" w:lineRule="auto"/>
        <w:rPr>
          <w:rFonts w:ascii="宋体" w:hAnsi="宋体" w:cs="宋体"/>
          <w:color w:val="auto"/>
        </w:rPr>
      </w:pPr>
      <w:r>
        <w:rPr>
          <w:rFonts w:hint="eastAsia" w:ascii="宋体" w:hAnsi="宋体" w:cs="宋体"/>
          <w:color w:val="auto"/>
        </w:rPr>
        <w:t>三、验收基本条件</w:t>
      </w:r>
    </w:p>
    <w:p w14:paraId="65D785A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1AC5320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1.验收一般条件</w:t>
      </w:r>
    </w:p>
    <w:p w14:paraId="07C99AC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.1</w:t>
      </w:r>
      <w:r>
        <w:rPr>
          <w:rFonts w:hint="eastAsia" w:ascii="宋体" w:hAnsi="宋体" w:eastAsia="宋体" w:cs="宋体"/>
          <w:sz w:val="24"/>
          <w:szCs w:val="24"/>
        </w:rPr>
        <w:t>设备已完成整体功能调试，且功能正常。</w:t>
      </w:r>
    </w:p>
    <w:p w14:paraId="6FF9E3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w:t>
      </w:r>
      <w:r>
        <w:rPr>
          <w:rFonts w:hint="eastAsia" w:ascii="宋体" w:hAnsi="宋体" w:eastAsia="宋体" w:cs="宋体"/>
          <w:sz w:val="24"/>
          <w:szCs w:val="24"/>
        </w:rPr>
        <w:t>2</w:t>
      </w:r>
      <w:r>
        <w:rPr>
          <w:rFonts w:ascii="宋体" w:hAnsi="宋体" w:eastAsia="宋体" w:cs="宋体"/>
          <w:sz w:val="24"/>
          <w:szCs w:val="24"/>
        </w:rPr>
        <w:t>货物安装调试完毕，并至少经过了验收要求的负荷试运行。</w:t>
      </w:r>
    </w:p>
    <w:p w14:paraId="5E5220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1.3</w:t>
      </w:r>
      <w:r>
        <w:rPr>
          <w:rFonts w:ascii="宋体" w:hAnsi="宋体" w:eastAsia="宋体" w:cs="宋体"/>
          <w:sz w:val="24"/>
          <w:szCs w:val="24"/>
        </w:rPr>
        <w:t>货物正常运行时，噪声等环境影响因素满足国家和当地环保主管部门规定，安全措施落实、有效。</w:t>
      </w:r>
    </w:p>
    <w:p w14:paraId="512A88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1.4</w:t>
      </w:r>
      <w:r>
        <w:rPr>
          <w:rFonts w:ascii="宋体" w:hAnsi="宋体" w:eastAsia="宋体" w:cs="宋体"/>
          <w:sz w:val="24"/>
          <w:szCs w:val="24"/>
        </w:rPr>
        <w:t>计量仪器、仪表配套合理，采用中国的法定计量单位，计量准确、灵敏可靠。保证设计指标和仪器说明书的参数的实现。</w:t>
      </w:r>
    </w:p>
    <w:p w14:paraId="7FCB6C0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1.5</w:t>
      </w:r>
      <w:r>
        <w:rPr>
          <w:rFonts w:ascii="宋体" w:hAnsi="宋体" w:eastAsia="宋体" w:cs="宋体"/>
          <w:sz w:val="24"/>
          <w:szCs w:val="24"/>
        </w:rPr>
        <w:t>试运行期间或之后无维修、调整等行为（特殊情况除外）。</w:t>
      </w:r>
    </w:p>
    <w:p w14:paraId="7C6103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1.6</w:t>
      </w:r>
      <w:r>
        <w:rPr>
          <w:rFonts w:ascii="宋体" w:hAnsi="宋体" w:eastAsia="宋体" w:cs="宋体"/>
          <w:sz w:val="24"/>
          <w:szCs w:val="24"/>
        </w:rPr>
        <w:t>货物质量、技术性能等，达到签定的技术协议书和合同规定的终验收标准。</w:t>
      </w:r>
    </w:p>
    <w:p w14:paraId="685C96F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1.7首次计量由乙方负责，由省级或以上的计量机构计量，按照系统约束的性能指标进行计量检定，合格后方可进行终验收。</w:t>
      </w:r>
    </w:p>
    <w:p w14:paraId="741131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w:t>
      </w:r>
      <w:r>
        <w:rPr>
          <w:rFonts w:hint="eastAsia" w:ascii="宋体" w:hAnsi="宋体" w:eastAsia="宋体" w:cs="宋体"/>
          <w:sz w:val="24"/>
          <w:szCs w:val="24"/>
        </w:rPr>
        <w:t>验收技术要求</w:t>
      </w:r>
    </w:p>
    <w:p w14:paraId="0005C78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.1设备安装调试完成后，再需要经过一个考核期的</w:t>
      </w:r>
      <w:r>
        <w:rPr>
          <w:rFonts w:hint="eastAsia" w:ascii="宋体" w:hAnsi="宋体" w:eastAsia="宋体" w:cs="宋体"/>
          <w:sz w:val="24"/>
          <w:szCs w:val="24"/>
        </w:rPr>
        <w:t>运行测试使用</w:t>
      </w:r>
      <w:r>
        <w:rPr>
          <w:rFonts w:ascii="宋体" w:hAnsi="宋体" w:eastAsia="宋体" w:cs="宋体"/>
          <w:sz w:val="24"/>
          <w:szCs w:val="24"/>
        </w:rPr>
        <w:t>，考核整个系统的</w:t>
      </w:r>
      <w:r>
        <w:rPr>
          <w:rFonts w:hint="eastAsia" w:ascii="宋体" w:hAnsi="宋体" w:eastAsia="宋体" w:cs="宋体"/>
          <w:sz w:val="24"/>
          <w:szCs w:val="24"/>
        </w:rPr>
        <w:t>软硬件运行的可靠性。</w:t>
      </w:r>
      <w:r>
        <w:rPr>
          <w:rFonts w:ascii="宋体" w:hAnsi="宋体" w:eastAsia="宋体" w:cs="宋体"/>
          <w:sz w:val="24"/>
          <w:szCs w:val="24"/>
        </w:rPr>
        <w:t>考核期不少于30个工作日，考核期间不得出现影响设备使用性能的重要故障或重要部件损坏</w:t>
      </w:r>
      <w:r>
        <w:rPr>
          <w:rFonts w:hint="eastAsia" w:ascii="宋体" w:hAnsi="宋体" w:eastAsia="宋体" w:cs="宋体"/>
          <w:sz w:val="24"/>
          <w:szCs w:val="24"/>
        </w:rPr>
        <w:t>，</w:t>
      </w:r>
      <w:r>
        <w:rPr>
          <w:rFonts w:ascii="宋体" w:hAnsi="宋体" w:eastAsia="宋体" w:cs="宋体"/>
          <w:sz w:val="24"/>
          <w:szCs w:val="24"/>
        </w:rPr>
        <w:t>考核期满足要求后进行最终验收</w:t>
      </w:r>
      <w:r>
        <w:rPr>
          <w:rFonts w:hint="eastAsia" w:ascii="宋体" w:hAnsi="宋体" w:eastAsia="宋体" w:cs="宋体"/>
          <w:sz w:val="24"/>
          <w:szCs w:val="24"/>
        </w:rPr>
        <w:t>。</w:t>
      </w:r>
    </w:p>
    <w:p w14:paraId="1B4A775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.2由买方和卖方共同组织设备的终验收，所提供测试系统设备必须满足本技术协议</w:t>
      </w:r>
      <w:r>
        <w:rPr>
          <w:rFonts w:hint="eastAsia" w:ascii="宋体" w:hAnsi="宋体" w:eastAsia="宋体" w:cs="宋体"/>
          <w:sz w:val="24"/>
          <w:szCs w:val="24"/>
        </w:rPr>
        <w:t>及合同约定的</w:t>
      </w:r>
      <w:r>
        <w:rPr>
          <w:rFonts w:ascii="宋体" w:hAnsi="宋体" w:eastAsia="宋体" w:cs="宋体"/>
          <w:sz w:val="24"/>
          <w:szCs w:val="24"/>
        </w:rPr>
        <w:t>全部技术要求，验收内容应包含但不仅限于以下内容：</w:t>
      </w:r>
    </w:p>
    <w:p w14:paraId="1590623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）结合温度湿度的振动</w:t>
      </w:r>
      <w:r>
        <w:rPr>
          <w:rFonts w:hint="eastAsia" w:ascii="宋体" w:hAnsi="宋体" w:eastAsia="宋体" w:cs="Times New Roman"/>
          <w:sz w:val="24"/>
          <w:szCs w:val="24"/>
        </w:rPr>
        <w:t>测试执行</w:t>
      </w:r>
      <w:r>
        <w:rPr>
          <w:rFonts w:ascii="宋体" w:hAnsi="宋体" w:eastAsia="宋体" w:cs="宋体"/>
          <w:sz w:val="24"/>
          <w:szCs w:val="24"/>
        </w:rPr>
        <w:t>；</w:t>
      </w:r>
    </w:p>
    <w:p w14:paraId="5C8D13A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）正弦振动测试执行；</w:t>
      </w:r>
    </w:p>
    <w:p w14:paraId="5DD94C6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）随机</w:t>
      </w:r>
      <w:r>
        <w:rPr>
          <w:rFonts w:hint="eastAsia" w:ascii="宋体" w:hAnsi="宋体" w:eastAsia="宋体" w:cs="Times New Roman"/>
          <w:sz w:val="24"/>
          <w:szCs w:val="24"/>
        </w:rPr>
        <w:t>测试执行；</w:t>
      </w:r>
    </w:p>
    <w:p w14:paraId="5A4F87E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）典型冲击测试执行；</w:t>
      </w:r>
    </w:p>
    <w:p w14:paraId="381D93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5）振动台水平及垂直方向的测试转换。</w:t>
      </w:r>
    </w:p>
    <w:p w14:paraId="7EF058A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.3由买方和卖方共同编制终验收报告并签字确认</w:t>
      </w:r>
      <w:r>
        <w:rPr>
          <w:rFonts w:hint="eastAsia" w:ascii="宋体" w:hAnsi="宋体" w:eastAsia="宋体" w:cs="宋体"/>
          <w:sz w:val="24"/>
          <w:szCs w:val="24"/>
        </w:rPr>
        <w:t>。</w:t>
      </w:r>
    </w:p>
    <w:p w14:paraId="2DBE1E9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.4验收期间，</w:t>
      </w:r>
      <w:r>
        <w:rPr>
          <w:rFonts w:hint="eastAsia" w:ascii="宋体" w:hAnsi="宋体" w:eastAsia="宋体" w:cs="宋体"/>
          <w:sz w:val="24"/>
          <w:szCs w:val="24"/>
        </w:rPr>
        <w:t>卖方</w:t>
      </w:r>
      <w:r>
        <w:rPr>
          <w:rFonts w:ascii="宋体" w:hAnsi="宋体" w:eastAsia="宋体" w:cs="宋体"/>
          <w:sz w:val="24"/>
          <w:szCs w:val="24"/>
        </w:rPr>
        <w:t>自行负责交通、食宿、保险等费用</w:t>
      </w:r>
      <w:r>
        <w:rPr>
          <w:rFonts w:hint="eastAsia" w:ascii="宋体" w:hAnsi="宋体" w:eastAsia="宋体" w:cs="宋体"/>
          <w:sz w:val="24"/>
          <w:szCs w:val="24"/>
        </w:rPr>
        <w:t>。</w:t>
      </w:r>
    </w:p>
    <w:p w14:paraId="7A35A28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.5最终验收以双方签订的合同和条件为准，逐项进行最终验收</w:t>
      </w:r>
      <w:r>
        <w:rPr>
          <w:rFonts w:hint="eastAsia" w:ascii="宋体" w:hAnsi="宋体" w:eastAsia="宋体" w:cs="宋体"/>
          <w:sz w:val="24"/>
          <w:szCs w:val="24"/>
        </w:rPr>
        <w:t>。</w:t>
      </w:r>
    </w:p>
    <w:p w14:paraId="5AD9120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3.6对于验收买方提出的问题，卖方应在15个工作日内完成整改。</w:t>
      </w:r>
    </w:p>
    <w:p w14:paraId="09051DAF">
      <w:pPr>
        <w:widowControl/>
        <w:spacing w:line="360" w:lineRule="auto"/>
        <w:ind w:firstLine="384"/>
        <w:rPr>
          <w:rFonts w:hint="eastAsia" w:ascii="宋体" w:hAnsi="宋体" w:cs="宋体"/>
          <w:color w:val="000000"/>
          <w:szCs w:val="24"/>
        </w:rPr>
      </w:pPr>
      <w:r>
        <w:rPr>
          <w:rFonts w:ascii="宋体" w:hAnsi="宋体" w:eastAsia="宋体" w:cs="宋体"/>
          <w:sz w:val="24"/>
          <w:szCs w:val="24"/>
        </w:rPr>
        <w:t>3.7终验收通过后买卖双方共同签署终验收报告，并移交、核对全部供货范围内物品</w:t>
      </w:r>
      <w:r>
        <w:rPr>
          <w:rFonts w:hint="eastAsia" w:ascii="宋体" w:hAnsi="宋体" w:cs="宋体"/>
          <w:color w:val="000000"/>
          <w:szCs w:val="24"/>
        </w:rPr>
        <w:t>。</w:t>
      </w:r>
    </w:p>
    <w:p w14:paraId="61F2A005">
      <w:pPr>
        <w:adjustRightInd w:val="0"/>
        <w:snapToGrid w:val="0"/>
        <w:spacing w:line="360" w:lineRule="auto"/>
        <w:rPr>
          <w:rFonts w:hint="eastAsia" w:ascii="宋体" w:hAnsi="宋体" w:eastAsia="宋体" w:cs="宋体"/>
          <w:sz w:val="24"/>
          <w:szCs w:val="24"/>
        </w:rPr>
      </w:pPr>
    </w:p>
    <w:p w14:paraId="6115B9CE">
      <w:pPr>
        <w:spacing w:line="360" w:lineRule="auto"/>
        <w:rPr>
          <w:rFonts w:hint="eastAsia" w:hAnsi="宋体" w:eastAsia="宋体" w:cs="宋体"/>
          <w:sz w:val="24"/>
          <w:szCs w:val="24"/>
        </w:rPr>
      </w:pPr>
    </w:p>
    <w:p w14:paraId="40BFCCB2">
      <w:pPr>
        <w:rPr>
          <w:rFonts w:hint="eastAsia" w:ascii="宋体" w:hAnsi="宋体" w:eastAsia="宋体" w:cs="宋体"/>
          <w:b/>
          <w:iCs/>
          <w:sz w:val="24"/>
        </w:rPr>
      </w:pPr>
      <w:bookmarkStart w:id="37" w:name="_Toc30824"/>
      <w:bookmarkStart w:id="38" w:name="_Toc131008493"/>
      <w:bookmarkStart w:id="39" w:name="_Toc465187647"/>
      <w:r>
        <w:rPr>
          <w:rFonts w:hint="eastAsia" w:ascii="宋体" w:hAnsi="宋体" w:eastAsia="宋体" w:cs="宋体"/>
          <w:b/>
          <w:iCs/>
          <w:sz w:val="24"/>
        </w:rPr>
        <w:br w:type="page"/>
      </w:r>
    </w:p>
    <w:p w14:paraId="229523AC">
      <w:pPr>
        <w:spacing w:line="360" w:lineRule="auto"/>
        <w:jc w:val="center"/>
        <w:outlineLvl w:val="1"/>
        <w:rPr>
          <w:rFonts w:hint="eastAsia"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37"/>
      <w:bookmarkEnd w:id="38"/>
      <w:bookmarkEnd w:id="39"/>
    </w:p>
    <w:p w14:paraId="53827624">
      <w:pPr>
        <w:pStyle w:val="20"/>
        <w:spacing w:line="360" w:lineRule="auto"/>
        <w:rPr>
          <w:rFonts w:ascii="宋体" w:hAnsi="宋体" w:cs="宋体"/>
          <w:color w:val="auto"/>
        </w:rPr>
      </w:pPr>
      <w:r>
        <w:rPr>
          <w:rFonts w:hint="eastAsia" w:ascii="宋体" w:hAnsi="宋体" w:cs="宋体"/>
          <w:color w:val="auto"/>
        </w:rPr>
        <w:t>一、技术文件一般内容要求</w:t>
      </w:r>
    </w:p>
    <w:p w14:paraId="4EFB124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10F9076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3C9E03E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1508E7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11A2012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7329DD5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6D45267C">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☆6.1备品备件、易损件和专用耗材明细表：</w:t>
      </w:r>
    </w:p>
    <w:p w14:paraId="4F94ACC5">
      <w:pPr>
        <w:adjustRightInd w:val="0"/>
        <w:snapToGrid w:val="0"/>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必须提供本项目生命周期内所涉及到所有备品备件、易损件和专用耗材明细表，以便于质保期外，招标人能够根据清单快速找到同规格产品。</w:t>
      </w:r>
    </w:p>
    <w:p w14:paraId="4BA8C7BF">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14"/>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4BB5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663791B">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7EDEE4B8">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33A33302">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558" w:type="dxa"/>
          </w:tcPr>
          <w:p w14:paraId="3E0C0582">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3C0B1CBE">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93" w:type="dxa"/>
          </w:tcPr>
          <w:p w14:paraId="4462AD26">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2461" w:type="dxa"/>
          </w:tcPr>
          <w:p w14:paraId="5A67CF87">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14:paraId="3096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238B5BB">
            <w:pPr>
              <w:adjustRightInd w:val="0"/>
              <w:snapToGrid w:val="0"/>
              <w:spacing w:line="360" w:lineRule="exact"/>
              <w:jc w:val="center"/>
              <w:rPr>
                <w:rFonts w:hint="eastAsia" w:ascii="宋体" w:hAnsi="宋体" w:eastAsia="宋体" w:cs="宋体"/>
              </w:rPr>
            </w:pPr>
          </w:p>
        </w:tc>
        <w:tc>
          <w:tcPr>
            <w:tcW w:w="1705" w:type="dxa"/>
          </w:tcPr>
          <w:p w14:paraId="5B495E37">
            <w:pPr>
              <w:adjustRightInd w:val="0"/>
              <w:snapToGrid w:val="0"/>
              <w:spacing w:line="360" w:lineRule="exact"/>
              <w:rPr>
                <w:rFonts w:hint="eastAsia" w:ascii="宋体" w:hAnsi="宋体" w:eastAsia="宋体" w:cs="宋体"/>
              </w:rPr>
            </w:pPr>
          </w:p>
        </w:tc>
        <w:tc>
          <w:tcPr>
            <w:tcW w:w="1010" w:type="dxa"/>
          </w:tcPr>
          <w:p w14:paraId="4C869CF3">
            <w:pPr>
              <w:adjustRightInd w:val="0"/>
              <w:snapToGrid w:val="0"/>
              <w:spacing w:line="360" w:lineRule="exact"/>
              <w:rPr>
                <w:rFonts w:hint="eastAsia" w:ascii="宋体" w:hAnsi="宋体" w:eastAsia="宋体" w:cs="宋体"/>
              </w:rPr>
            </w:pPr>
          </w:p>
        </w:tc>
        <w:tc>
          <w:tcPr>
            <w:tcW w:w="1558" w:type="dxa"/>
          </w:tcPr>
          <w:p w14:paraId="64A2CEEB">
            <w:pPr>
              <w:adjustRightInd w:val="0"/>
              <w:snapToGrid w:val="0"/>
              <w:spacing w:line="360" w:lineRule="exact"/>
              <w:jc w:val="center"/>
              <w:rPr>
                <w:rFonts w:hint="eastAsia" w:ascii="宋体" w:hAnsi="宋体" w:eastAsia="宋体" w:cs="宋体"/>
              </w:rPr>
            </w:pPr>
          </w:p>
        </w:tc>
        <w:tc>
          <w:tcPr>
            <w:tcW w:w="793" w:type="dxa"/>
          </w:tcPr>
          <w:p w14:paraId="1A19C460">
            <w:pPr>
              <w:adjustRightInd w:val="0"/>
              <w:snapToGrid w:val="0"/>
              <w:spacing w:line="360" w:lineRule="exact"/>
              <w:jc w:val="center"/>
              <w:rPr>
                <w:rFonts w:hint="eastAsia" w:ascii="宋体" w:hAnsi="宋体" w:eastAsia="宋体" w:cs="宋体"/>
              </w:rPr>
            </w:pPr>
          </w:p>
        </w:tc>
        <w:tc>
          <w:tcPr>
            <w:tcW w:w="793" w:type="dxa"/>
          </w:tcPr>
          <w:p w14:paraId="506CF3A0">
            <w:pPr>
              <w:adjustRightInd w:val="0"/>
              <w:snapToGrid w:val="0"/>
              <w:spacing w:line="360" w:lineRule="exact"/>
              <w:jc w:val="center"/>
              <w:rPr>
                <w:rFonts w:hint="eastAsia" w:ascii="宋体" w:hAnsi="宋体" w:eastAsia="宋体" w:cs="宋体"/>
              </w:rPr>
            </w:pPr>
          </w:p>
        </w:tc>
        <w:tc>
          <w:tcPr>
            <w:tcW w:w="2461" w:type="dxa"/>
          </w:tcPr>
          <w:p w14:paraId="25EEAD03">
            <w:pPr>
              <w:adjustRightInd w:val="0"/>
              <w:snapToGrid w:val="0"/>
              <w:spacing w:line="360" w:lineRule="exact"/>
              <w:rPr>
                <w:rFonts w:hint="eastAsia" w:ascii="宋体" w:hAnsi="宋体" w:eastAsia="宋体" w:cs="宋体"/>
              </w:rPr>
            </w:pPr>
          </w:p>
        </w:tc>
      </w:tr>
      <w:tr w14:paraId="4792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A51278D">
            <w:pPr>
              <w:adjustRightInd w:val="0"/>
              <w:snapToGrid w:val="0"/>
              <w:spacing w:line="360" w:lineRule="exact"/>
              <w:jc w:val="center"/>
              <w:rPr>
                <w:rFonts w:hint="eastAsia" w:ascii="宋体" w:hAnsi="宋体" w:eastAsia="宋体" w:cs="宋体"/>
              </w:rPr>
            </w:pPr>
          </w:p>
        </w:tc>
        <w:tc>
          <w:tcPr>
            <w:tcW w:w="1705" w:type="dxa"/>
          </w:tcPr>
          <w:p w14:paraId="454BED6D">
            <w:pPr>
              <w:adjustRightInd w:val="0"/>
              <w:snapToGrid w:val="0"/>
              <w:spacing w:line="360" w:lineRule="exact"/>
              <w:rPr>
                <w:rFonts w:hint="eastAsia" w:ascii="宋体" w:hAnsi="宋体" w:eastAsia="宋体" w:cs="宋体"/>
              </w:rPr>
            </w:pPr>
          </w:p>
        </w:tc>
        <w:tc>
          <w:tcPr>
            <w:tcW w:w="1010" w:type="dxa"/>
          </w:tcPr>
          <w:p w14:paraId="396C3493">
            <w:pPr>
              <w:adjustRightInd w:val="0"/>
              <w:snapToGrid w:val="0"/>
              <w:spacing w:line="360" w:lineRule="exact"/>
              <w:rPr>
                <w:rFonts w:hint="eastAsia" w:ascii="宋体" w:hAnsi="宋体" w:eastAsia="宋体" w:cs="宋体"/>
              </w:rPr>
            </w:pPr>
          </w:p>
        </w:tc>
        <w:tc>
          <w:tcPr>
            <w:tcW w:w="1558" w:type="dxa"/>
          </w:tcPr>
          <w:p w14:paraId="020B0D37">
            <w:pPr>
              <w:adjustRightInd w:val="0"/>
              <w:snapToGrid w:val="0"/>
              <w:spacing w:line="360" w:lineRule="exact"/>
              <w:jc w:val="center"/>
              <w:rPr>
                <w:rFonts w:hint="eastAsia" w:ascii="宋体" w:hAnsi="宋体" w:eastAsia="宋体" w:cs="宋体"/>
              </w:rPr>
            </w:pPr>
          </w:p>
        </w:tc>
        <w:tc>
          <w:tcPr>
            <w:tcW w:w="793" w:type="dxa"/>
          </w:tcPr>
          <w:p w14:paraId="438EE2F0">
            <w:pPr>
              <w:adjustRightInd w:val="0"/>
              <w:snapToGrid w:val="0"/>
              <w:spacing w:line="360" w:lineRule="exact"/>
              <w:jc w:val="center"/>
              <w:rPr>
                <w:rFonts w:hint="eastAsia" w:ascii="宋体" w:hAnsi="宋体" w:eastAsia="宋体" w:cs="宋体"/>
              </w:rPr>
            </w:pPr>
          </w:p>
        </w:tc>
        <w:tc>
          <w:tcPr>
            <w:tcW w:w="793" w:type="dxa"/>
          </w:tcPr>
          <w:p w14:paraId="36C86FCB">
            <w:pPr>
              <w:adjustRightInd w:val="0"/>
              <w:snapToGrid w:val="0"/>
              <w:spacing w:line="360" w:lineRule="exact"/>
              <w:jc w:val="center"/>
              <w:rPr>
                <w:rFonts w:hint="eastAsia" w:ascii="宋体" w:hAnsi="宋体" w:eastAsia="宋体" w:cs="宋体"/>
              </w:rPr>
            </w:pPr>
          </w:p>
        </w:tc>
        <w:tc>
          <w:tcPr>
            <w:tcW w:w="2461" w:type="dxa"/>
          </w:tcPr>
          <w:p w14:paraId="57063C03">
            <w:pPr>
              <w:adjustRightInd w:val="0"/>
              <w:snapToGrid w:val="0"/>
              <w:spacing w:line="360" w:lineRule="exact"/>
              <w:rPr>
                <w:rFonts w:hint="eastAsia" w:ascii="宋体" w:hAnsi="宋体" w:eastAsia="宋体" w:cs="宋体"/>
              </w:rPr>
            </w:pPr>
          </w:p>
        </w:tc>
      </w:tr>
      <w:tr w14:paraId="29F8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C840E43">
            <w:pPr>
              <w:adjustRightInd w:val="0"/>
              <w:snapToGrid w:val="0"/>
              <w:spacing w:line="360" w:lineRule="exact"/>
              <w:jc w:val="center"/>
              <w:rPr>
                <w:rFonts w:hint="eastAsia" w:ascii="宋体" w:hAnsi="宋体" w:eastAsia="宋体" w:cs="宋体"/>
              </w:rPr>
            </w:pPr>
          </w:p>
        </w:tc>
        <w:tc>
          <w:tcPr>
            <w:tcW w:w="1705" w:type="dxa"/>
          </w:tcPr>
          <w:p w14:paraId="2ADF7FE9">
            <w:pPr>
              <w:adjustRightInd w:val="0"/>
              <w:snapToGrid w:val="0"/>
              <w:spacing w:line="360" w:lineRule="exact"/>
              <w:rPr>
                <w:rFonts w:hint="eastAsia" w:ascii="宋体" w:hAnsi="宋体" w:eastAsia="宋体" w:cs="宋体"/>
              </w:rPr>
            </w:pPr>
          </w:p>
        </w:tc>
        <w:tc>
          <w:tcPr>
            <w:tcW w:w="1010" w:type="dxa"/>
          </w:tcPr>
          <w:p w14:paraId="5DB4E0AC">
            <w:pPr>
              <w:adjustRightInd w:val="0"/>
              <w:snapToGrid w:val="0"/>
              <w:spacing w:line="360" w:lineRule="exact"/>
              <w:rPr>
                <w:rFonts w:hint="eastAsia" w:ascii="宋体" w:hAnsi="宋体" w:eastAsia="宋体" w:cs="宋体"/>
              </w:rPr>
            </w:pPr>
          </w:p>
        </w:tc>
        <w:tc>
          <w:tcPr>
            <w:tcW w:w="1558" w:type="dxa"/>
          </w:tcPr>
          <w:p w14:paraId="7085DAEE">
            <w:pPr>
              <w:adjustRightInd w:val="0"/>
              <w:snapToGrid w:val="0"/>
              <w:spacing w:line="360" w:lineRule="exact"/>
              <w:jc w:val="center"/>
              <w:rPr>
                <w:rFonts w:hint="eastAsia" w:ascii="宋体" w:hAnsi="宋体" w:eastAsia="宋体" w:cs="宋体"/>
              </w:rPr>
            </w:pPr>
          </w:p>
        </w:tc>
        <w:tc>
          <w:tcPr>
            <w:tcW w:w="793" w:type="dxa"/>
          </w:tcPr>
          <w:p w14:paraId="1D90A90E">
            <w:pPr>
              <w:adjustRightInd w:val="0"/>
              <w:snapToGrid w:val="0"/>
              <w:spacing w:line="360" w:lineRule="exact"/>
              <w:jc w:val="center"/>
              <w:rPr>
                <w:rFonts w:hint="eastAsia" w:ascii="宋体" w:hAnsi="宋体" w:eastAsia="宋体" w:cs="宋体"/>
              </w:rPr>
            </w:pPr>
          </w:p>
        </w:tc>
        <w:tc>
          <w:tcPr>
            <w:tcW w:w="793" w:type="dxa"/>
          </w:tcPr>
          <w:p w14:paraId="0D32DDFE">
            <w:pPr>
              <w:adjustRightInd w:val="0"/>
              <w:snapToGrid w:val="0"/>
              <w:spacing w:line="360" w:lineRule="exact"/>
              <w:jc w:val="center"/>
              <w:rPr>
                <w:rFonts w:hint="eastAsia" w:ascii="宋体" w:hAnsi="宋体" w:eastAsia="宋体" w:cs="宋体"/>
              </w:rPr>
            </w:pPr>
          </w:p>
        </w:tc>
        <w:tc>
          <w:tcPr>
            <w:tcW w:w="2461" w:type="dxa"/>
          </w:tcPr>
          <w:p w14:paraId="115AD24E">
            <w:pPr>
              <w:adjustRightInd w:val="0"/>
              <w:snapToGrid w:val="0"/>
              <w:spacing w:line="360" w:lineRule="exact"/>
              <w:rPr>
                <w:rFonts w:hint="eastAsia" w:ascii="宋体" w:hAnsi="宋体" w:eastAsia="宋体" w:cs="宋体"/>
              </w:rPr>
            </w:pPr>
          </w:p>
        </w:tc>
      </w:tr>
      <w:tr w14:paraId="49F1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9CC8F8F">
            <w:pPr>
              <w:adjustRightInd w:val="0"/>
              <w:snapToGrid w:val="0"/>
              <w:spacing w:line="360" w:lineRule="exact"/>
              <w:jc w:val="center"/>
              <w:rPr>
                <w:rFonts w:hint="eastAsia" w:ascii="宋体" w:hAnsi="宋体" w:eastAsia="宋体" w:cs="宋体"/>
              </w:rPr>
            </w:pPr>
          </w:p>
        </w:tc>
        <w:tc>
          <w:tcPr>
            <w:tcW w:w="1705" w:type="dxa"/>
          </w:tcPr>
          <w:p w14:paraId="170EB9C1">
            <w:pPr>
              <w:adjustRightInd w:val="0"/>
              <w:snapToGrid w:val="0"/>
              <w:spacing w:line="360" w:lineRule="exact"/>
              <w:rPr>
                <w:rFonts w:hint="eastAsia" w:ascii="宋体" w:hAnsi="宋体" w:eastAsia="宋体" w:cs="宋体"/>
              </w:rPr>
            </w:pPr>
          </w:p>
        </w:tc>
        <w:tc>
          <w:tcPr>
            <w:tcW w:w="1010" w:type="dxa"/>
          </w:tcPr>
          <w:p w14:paraId="00E905D2">
            <w:pPr>
              <w:adjustRightInd w:val="0"/>
              <w:snapToGrid w:val="0"/>
              <w:spacing w:line="360" w:lineRule="exact"/>
              <w:rPr>
                <w:rFonts w:hint="eastAsia" w:ascii="宋体" w:hAnsi="宋体" w:eastAsia="宋体" w:cs="宋体"/>
              </w:rPr>
            </w:pPr>
          </w:p>
        </w:tc>
        <w:tc>
          <w:tcPr>
            <w:tcW w:w="1558" w:type="dxa"/>
          </w:tcPr>
          <w:p w14:paraId="7C616BB8">
            <w:pPr>
              <w:adjustRightInd w:val="0"/>
              <w:snapToGrid w:val="0"/>
              <w:spacing w:line="360" w:lineRule="exact"/>
              <w:jc w:val="center"/>
              <w:rPr>
                <w:rFonts w:hint="eastAsia" w:ascii="宋体" w:hAnsi="宋体" w:eastAsia="宋体" w:cs="宋体"/>
              </w:rPr>
            </w:pPr>
          </w:p>
        </w:tc>
        <w:tc>
          <w:tcPr>
            <w:tcW w:w="793" w:type="dxa"/>
          </w:tcPr>
          <w:p w14:paraId="62F03F9D">
            <w:pPr>
              <w:adjustRightInd w:val="0"/>
              <w:snapToGrid w:val="0"/>
              <w:spacing w:line="360" w:lineRule="exact"/>
              <w:jc w:val="center"/>
              <w:rPr>
                <w:rFonts w:hint="eastAsia" w:ascii="宋体" w:hAnsi="宋体" w:eastAsia="宋体" w:cs="宋体"/>
              </w:rPr>
            </w:pPr>
          </w:p>
        </w:tc>
        <w:tc>
          <w:tcPr>
            <w:tcW w:w="793" w:type="dxa"/>
          </w:tcPr>
          <w:p w14:paraId="7AFD5356">
            <w:pPr>
              <w:adjustRightInd w:val="0"/>
              <w:snapToGrid w:val="0"/>
              <w:spacing w:line="360" w:lineRule="exact"/>
              <w:jc w:val="center"/>
              <w:rPr>
                <w:rFonts w:hint="eastAsia" w:ascii="宋体" w:hAnsi="宋体" w:eastAsia="宋体" w:cs="宋体"/>
              </w:rPr>
            </w:pPr>
          </w:p>
        </w:tc>
        <w:tc>
          <w:tcPr>
            <w:tcW w:w="2461" w:type="dxa"/>
          </w:tcPr>
          <w:p w14:paraId="6C390AC5">
            <w:pPr>
              <w:adjustRightInd w:val="0"/>
              <w:snapToGrid w:val="0"/>
              <w:spacing w:line="360" w:lineRule="exact"/>
              <w:rPr>
                <w:rFonts w:hint="eastAsia" w:ascii="宋体" w:hAnsi="宋体" w:eastAsia="宋体" w:cs="宋体"/>
              </w:rPr>
            </w:pPr>
          </w:p>
        </w:tc>
      </w:tr>
      <w:tr w14:paraId="120D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7DC6519">
            <w:pPr>
              <w:adjustRightInd w:val="0"/>
              <w:snapToGrid w:val="0"/>
              <w:spacing w:line="360" w:lineRule="exact"/>
              <w:jc w:val="center"/>
              <w:rPr>
                <w:rFonts w:hint="eastAsia" w:ascii="宋体" w:hAnsi="宋体" w:eastAsia="宋体" w:cs="宋体"/>
              </w:rPr>
            </w:pPr>
          </w:p>
        </w:tc>
        <w:tc>
          <w:tcPr>
            <w:tcW w:w="1705" w:type="dxa"/>
          </w:tcPr>
          <w:p w14:paraId="222BC248">
            <w:pPr>
              <w:adjustRightInd w:val="0"/>
              <w:snapToGrid w:val="0"/>
              <w:spacing w:line="360" w:lineRule="exact"/>
              <w:rPr>
                <w:rFonts w:hint="eastAsia" w:ascii="宋体" w:hAnsi="宋体" w:eastAsia="宋体" w:cs="宋体"/>
              </w:rPr>
            </w:pPr>
          </w:p>
        </w:tc>
        <w:tc>
          <w:tcPr>
            <w:tcW w:w="1010" w:type="dxa"/>
          </w:tcPr>
          <w:p w14:paraId="4A69AB2E">
            <w:pPr>
              <w:adjustRightInd w:val="0"/>
              <w:snapToGrid w:val="0"/>
              <w:spacing w:line="360" w:lineRule="exact"/>
              <w:rPr>
                <w:rFonts w:hint="eastAsia" w:ascii="宋体" w:hAnsi="宋体" w:eastAsia="宋体" w:cs="宋体"/>
              </w:rPr>
            </w:pPr>
          </w:p>
        </w:tc>
        <w:tc>
          <w:tcPr>
            <w:tcW w:w="1558" w:type="dxa"/>
          </w:tcPr>
          <w:p w14:paraId="4B9BA48D">
            <w:pPr>
              <w:adjustRightInd w:val="0"/>
              <w:snapToGrid w:val="0"/>
              <w:spacing w:line="360" w:lineRule="exact"/>
              <w:jc w:val="center"/>
              <w:rPr>
                <w:rFonts w:hint="eastAsia" w:ascii="宋体" w:hAnsi="宋体" w:eastAsia="宋体" w:cs="宋体"/>
              </w:rPr>
            </w:pPr>
          </w:p>
        </w:tc>
        <w:tc>
          <w:tcPr>
            <w:tcW w:w="793" w:type="dxa"/>
          </w:tcPr>
          <w:p w14:paraId="4DFF678B">
            <w:pPr>
              <w:adjustRightInd w:val="0"/>
              <w:snapToGrid w:val="0"/>
              <w:spacing w:line="360" w:lineRule="exact"/>
              <w:jc w:val="center"/>
              <w:rPr>
                <w:rFonts w:hint="eastAsia" w:ascii="宋体" w:hAnsi="宋体" w:eastAsia="宋体" w:cs="宋体"/>
              </w:rPr>
            </w:pPr>
          </w:p>
        </w:tc>
        <w:tc>
          <w:tcPr>
            <w:tcW w:w="793" w:type="dxa"/>
          </w:tcPr>
          <w:p w14:paraId="74636487">
            <w:pPr>
              <w:adjustRightInd w:val="0"/>
              <w:snapToGrid w:val="0"/>
              <w:spacing w:line="360" w:lineRule="exact"/>
              <w:jc w:val="center"/>
              <w:rPr>
                <w:rFonts w:hint="eastAsia" w:ascii="宋体" w:hAnsi="宋体" w:eastAsia="宋体" w:cs="宋体"/>
              </w:rPr>
            </w:pPr>
          </w:p>
        </w:tc>
        <w:tc>
          <w:tcPr>
            <w:tcW w:w="2461" w:type="dxa"/>
          </w:tcPr>
          <w:p w14:paraId="4FDD6FBA">
            <w:pPr>
              <w:adjustRightInd w:val="0"/>
              <w:snapToGrid w:val="0"/>
              <w:spacing w:line="360" w:lineRule="exact"/>
              <w:rPr>
                <w:rFonts w:hint="eastAsia" w:ascii="宋体" w:hAnsi="宋体" w:eastAsia="宋体" w:cs="宋体"/>
              </w:rPr>
            </w:pPr>
          </w:p>
        </w:tc>
      </w:tr>
      <w:tr w14:paraId="0461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528504E6">
            <w:pPr>
              <w:adjustRightInd w:val="0"/>
              <w:snapToGrid w:val="0"/>
              <w:spacing w:line="360" w:lineRule="exact"/>
              <w:jc w:val="center"/>
              <w:rPr>
                <w:rFonts w:hint="eastAsia" w:ascii="宋体" w:hAnsi="宋体" w:eastAsia="宋体" w:cs="宋体"/>
              </w:rPr>
            </w:pPr>
          </w:p>
        </w:tc>
        <w:tc>
          <w:tcPr>
            <w:tcW w:w="1705" w:type="dxa"/>
          </w:tcPr>
          <w:p w14:paraId="01C95AC1">
            <w:pPr>
              <w:adjustRightInd w:val="0"/>
              <w:snapToGrid w:val="0"/>
              <w:spacing w:line="360" w:lineRule="exact"/>
              <w:rPr>
                <w:rFonts w:hint="eastAsia" w:ascii="宋体" w:hAnsi="宋体" w:eastAsia="宋体" w:cs="宋体"/>
              </w:rPr>
            </w:pPr>
          </w:p>
        </w:tc>
        <w:tc>
          <w:tcPr>
            <w:tcW w:w="1010" w:type="dxa"/>
          </w:tcPr>
          <w:p w14:paraId="7788E9A6">
            <w:pPr>
              <w:adjustRightInd w:val="0"/>
              <w:snapToGrid w:val="0"/>
              <w:spacing w:line="360" w:lineRule="exact"/>
              <w:rPr>
                <w:rFonts w:hint="eastAsia" w:ascii="宋体" w:hAnsi="宋体" w:eastAsia="宋体" w:cs="宋体"/>
              </w:rPr>
            </w:pPr>
          </w:p>
        </w:tc>
        <w:tc>
          <w:tcPr>
            <w:tcW w:w="1558" w:type="dxa"/>
          </w:tcPr>
          <w:p w14:paraId="7FD718F6">
            <w:pPr>
              <w:adjustRightInd w:val="0"/>
              <w:snapToGrid w:val="0"/>
              <w:spacing w:line="360" w:lineRule="exact"/>
              <w:jc w:val="center"/>
              <w:rPr>
                <w:rFonts w:hint="eastAsia" w:ascii="宋体" w:hAnsi="宋体" w:eastAsia="宋体" w:cs="宋体"/>
              </w:rPr>
            </w:pPr>
          </w:p>
        </w:tc>
        <w:tc>
          <w:tcPr>
            <w:tcW w:w="793" w:type="dxa"/>
          </w:tcPr>
          <w:p w14:paraId="7D86348F">
            <w:pPr>
              <w:adjustRightInd w:val="0"/>
              <w:snapToGrid w:val="0"/>
              <w:spacing w:line="360" w:lineRule="exact"/>
              <w:jc w:val="center"/>
              <w:rPr>
                <w:rFonts w:hint="eastAsia" w:ascii="宋体" w:hAnsi="宋体" w:eastAsia="宋体" w:cs="宋体"/>
              </w:rPr>
            </w:pPr>
          </w:p>
        </w:tc>
        <w:tc>
          <w:tcPr>
            <w:tcW w:w="793" w:type="dxa"/>
          </w:tcPr>
          <w:p w14:paraId="43181C1C">
            <w:pPr>
              <w:adjustRightInd w:val="0"/>
              <w:snapToGrid w:val="0"/>
              <w:spacing w:line="360" w:lineRule="exact"/>
              <w:jc w:val="center"/>
              <w:rPr>
                <w:rFonts w:hint="eastAsia" w:ascii="宋体" w:hAnsi="宋体" w:eastAsia="宋体" w:cs="宋体"/>
              </w:rPr>
            </w:pPr>
          </w:p>
        </w:tc>
        <w:tc>
          <w:tcPr>
            <w:tcW w:w="2461" w:type="dxa"/>
          </w:tcPr>
          <w:p w14:paraId="251776A2">
            <w:pPr>
              <w:adjustRightInd w:val="0"/>
              <w:snapToGrid w:val="0"/>
              <w:spacing w:line="360" w:lineRule="exact"/>
              <w:rPr>
                <w:rFonts w:hint="eastAsia" w:ascii="宋体" w:hAnsi="宋体" w:eastAsia="宋体" w:cs="宋体"/>
              </w:rPr>
            </w:pPr>
          </w:p>
        </w:tc>
      </w:tr>
    </w:tbl>
    <w:p w14:paraId="15D1D4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2DDB94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5BE683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4C1CCB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FB45D67">
      <w:pPr>
        <w:pStyle w:val="20"/>
        <w:spacing w:line="360" w:lineRule="auto"/>
        <w:rPr>
          <w:rFonts w:ascii="宋体" w:hAnsi="宋体" w:cs="宋体"/>
          <w:color w:val="auto"/>
        </w:rPr>
      </w:pPr>
      <w:r>
        <w:rPr>
          <w:rFonts w:hint="eastAsia" w:ascii="宋体" w:hAnsi="宋体" w:cs="宋体"/>
          <w:color w:val="auto"/>
        </w:rPr>
        <w:t>二、技术文件中货物报价格式要求</w:t>
      </w:r>
    </w:p>
    <w:p w14:paraId="35700A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65F8C5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A9713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50D0730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7D9526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73BB747">
      <w:pPr>
        <w:pStyle w:val="20"/>
        <w:spacing w:line="360" w:lineRule="auto"/>
        <w:rPr>
          <w:rFonts w:ascii="宋体" w:hAnsi="宋体" w:cs="宋体"/>
          <w:color w:val="auto"/>
        </w:rPr>
      </w:pPr>
      <w:r>
        <w:rPr>
          <w:rFonts w:hint="eastAsia" w:ascii="宋体" w:hAnsi="宋体" w:cs="宋体"/>
          <w:color w:val="auto"/>
        </w:rPr>
        <w:t>三、验收标准及内容要求</w:t>
      </w:r>
    </w:p>
    <w:p w14:paraId="00D97ED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4AA5EBE5">
      <w:pPr>
        <w:spacing w:before="120" w:after="120" w:line="360" w:lineRule="auto"/>
        <w:rPr>
          <w:rFonts w:hint="eastAsia" w:ascii="宋体" w:hAnsi="宋体" w:eastAsia="宋体" w:cs="宋体"/>
          <w:b w:val="0"/>
          <w:sz w:val="24"/>
          <w:szCs w:val="24"/>
        </w:rPr>
        <w:sectPr>
          <w:footerReference r:id="rId13" w:type="first"/>
          <w:footerReference r:id="rId12" w:type="default"/>
          <w:pgSz w:w="11906" w:h="16838"/>
          <w:pgMar w:top="1588" w:right="1418" w:bottom="1134" w:left="1418" w:header="851" w:footer="992" w:gutter="0"/>
          <w:cols w:space="720" w:num="1"/>
          <w:titlePg/>
          <w:docGrid w:linePitch="312" w:charSpace="0"/>
        </w:sectPr>
      </w:pPr>
      <w:bookmarkStart w:id="40" w:name="_Toc465187648"/>
    </w:p>
    <w:bookmarkEnd w:id="40"/>
    <w:p w14:paraId="1C4FF7BF">
      <w:pPr>
        <w:pStyle w:val="22"/>
        <w:spacing w:line="360" w:lineRule="auto"/>
        <w:outlineLvl w:val="1"/>
        <w:rPr>
          <w:rFonts w:ascii="宋体" w:hAnsi="宋体" w:eastAsia="宋体" w:cs="宋体"/>
          <w:b/>
          <w:bCs w:val="0"/>
          <w:iCs/>
          <w:color w:val="auto"/>
          <w:sz w:val="24"/>
        </w:rPr>
      </w:pPr>
      <w:bookmarkStart w:id="41" w:name="_Toc131008494"/>
      <w:bookmarkStart w:id="42" w:name="_Toc19570"/>
      <w:r>
        <w:rPr>
          <w:rFonts w:hint="eastAsia" w:ascii="宋体" w:hAnsi="宋体" w:eastAsia="宋体" w:cs="宋体"/>
          <w:b/>
          <w:bCs w:val="0"/>
          <w:iCs/>
          <w:color w:val="auto"/>
          <w:sz w:val="24"/>
        </w:rPr>
        <w:t>第七章  其它要求及说明</w:t>
      </w:r>
      <w:bookmarkEnd w:id="41"/>
      <w:bookmarkEnd w:id="42"/>
    </w:p>
    <w:p w14:paraId="42E02850">
      <w:pPr>
        <w:pStyle w:val="20"/>
        <w:spacing w:line="360" w:lineRule="auto"/>
        <w:rPr>
          <w:rFonts w:ascii="宋体" w:hAnsi="宋体" w:cs="宋体"/>
          <w:color w:val="auto"/>
        </w:rPr>
      </w:pPr>
      <w:r>
        <w:rPr>
          <w:rFonts w:hint="eastAsia" w:ascii="宋体" w:hAnsi="宋体" w:cs="宋体"/>
          <w:color w:val="auto"/>
        </w:rPr>
        <w:t>一、要求</w:t>
      </w:r>
    </w:p>
    <w:p w14:paraId="2C775B4E">
      <w:pPr>
        <w:pStyle w:val="10"/>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79F69BC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4C3C07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4BC847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2F32387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34AC533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5202459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3C34AA6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4B7A885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36CC3CC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5445793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0847E64F">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495B286F">
      <w:pPr>
        <w:pStyle w:val="20"/>
        <w:spacing w:line="360" w:lineRule="auto"/>
        <w:rPr>
          <w:rFonts w:ascii="宋体" w:hAnsi="宋体" w:cs="宋体"/>
          <w:color w:val="auto"/>
        </w:rPr>
      </w:pPr>
      <w:r>
        <w:rPr>
          <w:rFonts w:hint="eastAsia" w:ascii="宋体" w:hAnsi="宋体" w:cs="宋体"/>
          <w:color w:val="auto"/>
        </w:rPr>
        <w:t>二、其他</w:t>
      </w:r>
    </w:p>
    <w:p w14:paraId="492B0B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1376837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449ED87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CE3B5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0DECE77D">
      <w:pPr>
        <w:adjustRightInd w:val="0"/>
        <w:snapToGrid w:val="0"/>
        <w:spacing w:line="360" w:lineRule="auto"/>
        <w:ind w:firstLine="480" w:firstLineChars="200"/>
        <w:rPr>
          <w:rFonts w:hint="eastAsia" w:ascii="宋体" w:hAnsi="宋体" w:eastAsia="宋体" w:cs="宋体"/>
          <w:sz w:val="24"/>
          <w:szCs w:val="24"/>
        </w:rPr>
        <w:sectPr>
          <w:footerReference r:id="rId15" w:type="first"/>
          <w:footerReference r:id="rId14"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5.为避免歧义，本技术标书涉及招投标环节的条款，部分将潜在的卖方称为投标人、将买方称为招标人；定标后合同签署环节以及后续的合同执行环节条款，招标人称为买方、投标人中的中标方称为卖方。</w:t>
      </w:r>
    </w:p>
    <w:p w14:paraId="5F4D1A6E"/>
    <w:p w14:paraId="71C9CAC4">
      <w:pPr>
        <w:spacing w:line="360" w:lineRule="auto"/>
        <w:jc w:val="center"/>
        <w:outlineLvl w:val="0"/>
        <w:rPr>
          <w:rFonts w:ascii="宋体" w:hAnsi="Calibri" w:eastAsia="宋体" w:cs="Times New Roman"/>
          <w:b/>
          <w:sz w:val="36"/>
          <w:szCs w:val="36"/>
        </w:rPr>
      </w:pPr>
      <w:bookmarkStart w:id="43" w:name="_Toc28859"/>
      <w:bookmarkStart w:id="44" w:name="_Toc16330037"/>
      <w:bookmarkStart w:id="45" w:name="_Toc3778"/>
      <w:bookmarkStart w:id="46" w:name="_Toc25120"/>
      <w:bookmarkStart w:id="47" w:name="_Toc5379"/>
      <w:bookmarkStart w:id="48" w:name="_Toc24623"/>
      <w:bookmarkStart w:id="49" w:name="_Toc2969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w:t>
      </w:r>
      <w:r>
        <w:rPr>
          <w:rFonts w:hint="eastAsia" w:ascii="宋体" w:hAnsi="宋体" w:eastAsia="宋体" w:cs="Times New Roman"/>
          <w:b/>
          <w:sz w:val="36"/>
          <w:szCs w:val="36"/>
          <w:lang w:val="en-US" w:eastAsia="zh-CN"/>
        </w:rPr>
        <w:t>搬迁</w:t>
      </w:r>
      <w:r>
        <w:rPr>
          <w:rFonts w:hint="eastAsia" w:ascii="宋体" w:hAnsi="宋体" w:eastAsia="宋体" w:cs="Times New Roman"/>
          <w:b/>
          <w:sz w:val="36"/>
          <w:szCs w:val="36"/>
        </w:rPr>
        <w:t>合同</w:t>
      </w:r>
      <w:bookmarkEnd w:id="43"/>
    </w:p>
    <w:p w14:paraId="2A6F137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D052644">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988589B">
      <w:pPr>
        <w:adjustRightInd w:val="0"/>
        <w:snapToGrid w:val="0"/>
        <w:spacing w:line="360" w:lineRule="auto"/>
        <w:jc w:val="left"/>
        <w:rPr>
          <w:rFonts w:ascii="宋体" w:hAnsi="宋体"/>
          <w:sz w:val="20"/>
          <w:szCs w:val="20"/>
        </w:rPr>
      </w:pPr>
    </w:p>
    <w:p w14:paraId="76A2FBF1">
      <w:pPr>
        <w:adjustRightInd w:val="0"/>
        <w:snapToGrid w:val="0"/>
        <w:spacing w:line="360" w:lineRule="auto"/>
        <w:jc w:val="left"/>
        <w:rPr>
          <w:rFonts w:ascii="宋体" w:hAnsi="宋体"/>
          <w:sz w:val="20"/>
          <w:szCs w:val="20"/>
        </w:rPr>
      </w:pPr>
    </w:p>
    <w:p w14:paraId="31F86DD5">
      <w:pPr>
        <w:adjustRightInd w:val="0"/>
        <w:snapToGrid w:val="0"/>
        <w:spacing w:line="360" w:lineRule="auto"/>
        <w:jc w:val="left"/>
        <w:rPr>
          <w:rFonts w:ascii="宋体" w:hAnsi="宋体"/>
          <w:sz w:val="20"/>
          <w:szCs w:val="20"/>
        </w:rPr>
      </w:pPr>
    </w:p>
    <w:p w14:paraId="004745C2">
      <w:pPr>
        <w:adjustRightInd w:val="0"/>
        <w:snapToGrid w:val="0"/>
        <w:spacing w:line="360" w:lineRule="auto"/>
        <w:jc w:val="left"/>
        <w:rPr>
          <w:rFonts w:ascii="宋体" w:hAnsi="宋体"/>
          <w:sz w:val="20"/>
          <w:szCs w:val="20"/>
        </w:rPr>
      </w:pPr>
    </w:p>
    <w:p w14:paraId="26CC6D2F">
      <w:pPr>
        <w:adjustRightInd w:val="0"/>
        <w:snapToGrid w:val="0"/>
        <w:spacing w:line="360" w:lineRule="auto"/>
        <w:jc w:val="center"/>
        <w:rPr>
          <w:rFonts w:ascii="方正小标宋简体" w:hAnsi="宋体" w:eastAsia="方正小标宋简体"/>
          <w:bCs/>
          <w:sz w:val="52"/>
          <w:szCs w:val="36"/>
        </w:rPr>
      </w:pPr>
    </w:p>
    <w:p w14:paraId="54B025DB">
      <w:pPr>
        <w:adjustRightInd w:val="0"/>
        <w:snapToGrid w:val="0"/>
        <w:spacing w:line="360" w:lineRule="auto"/>
        <w:jc w:val="center"/>
        <w:rPr>
          <w:rFonts w:ascii="方正小标宋简体" w:hAnsi="宋体" w:eastAsia="方正小标宋简体"/>
          <w:bCs/>
          <w:sz w:val="52"/>
          <w:szCs w:val="36"/>
        </w:rPr>
      </w:pPr>
    </w:p>
    <w:p w14:paraId="69CEE1DB">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w:t>
      </w:r>
      <w:r>
        <w:rPr>
          <w:rFonts w:hint="eastAsia" w:ascii="方正小标宋简体" w:hAnsi="宋体" w:eastAsia="方正小标宋简体"/>
          <w:bCs/>
          <w:sz w:val="52"/>
          <w:szCs w:val="36"/>
          <w:lang w:val="en-US" w:eastAsia="zh-CN"/>
        </w:rPr>
        <w:t>搬迁</w:t>
      </w:r>
      <w:r>
        <w:rPr>
          <w:rFonts w:hint="eastAsia" w:ascii="方正小标宋简体" w:hAnsi="宋体" w:eastAsia="方正小标宋简体"/>
          <w:bCs/>
          <w:sz w:val="52"/>
          <w:szCs w:val="36"/>
        </w:rPr>
        <w:t>合同（模板）</w:t>
      </w:r>
    </w:p>
    <w:p w14:paraId="70EDB1A3">
      <w:pPr>
        <w:jc w:val="center"/>
      </w:pPr>
      <w:r>
        <w:rPr>
          <w:rFonts w:hint="eastAsia" w:hAnsi="宋体" w:eastAsia="宋体" w:cs="宋体"/>
          <w:b/>
          <w:sz w:val="24"/>
          <w:szCs w:val="24"/>
        </w:rPr>
        <w:t>（合同以双方最终签署的版本为准）</w:t>
      </w:r>
    </w:p>
    <w:p w14:paraId="4F445C60">
      <w:pPr>
        <w:adjustRightInd w:val="0"/>
        <w:snapToGrid w:val="0"/>
        <w:spacing w:line="360" w:lineRule="auto"/>
        <w:jc w:val="left"/>
        <w:rPr>
          <w:rFonts w:ascii="宋体" w:hAnsi="宋体"/>
          <w:b/>
          <w:sz w:val="36"/>
          <w:szCs w:val="36"/>
        </w:rPr>
      </w:pPr>
    </w:p>
    <w:p w14:paraId="49761089">
      <w:pPr>
        <w:adjustRightInd w:val="0"/>
        <w:snapToGrid w:val="0"/>
        <w:spacing w:line="360" w:lineRule="auto"/>
        <w:jc w:val="left"/>
        <w:rPr>
          <w:rFonts w:ascii="宋体" w:hAnsi="宋体"/>
          <w:b/>
          <w:sz w:val="36"/>
          <w:szCs w:val="36"/>
        </w:rPr>
      </w:pPr>
    </w:p>
    <w:p w14:paraId="1570F62A">
      <w:pPr>
        <w:adjustRightInd w:val="0"/>
        <w:snapToGrid w:val="0"/>
        <w:spacing w:line="360" w:lineRule="auto"/>
        <w:jc w:val="left"/>
        <w:rPr>
          <w:rFonts w:ascii="宋体" w:hAnsi="宋体"/>
          <w:b/>
          <w:sz w:val="36"/>
          <w:szCs w:val="36"/>
        </w:rPr>
      </w:pPr>
    </w:p>
    <w:p w14:paraId="7178135B">
      <w:pPr>
        <w:adjustRightInd w:val="0"/>
        <w:snapToGrid w:val="0"/>
        <w:spacing w:line="360" w:lineRule="auto"/>
        <w:jc w:val="left"/>
        <w:rPr>
          <w:rFonts w:ascii="宋体" w:hAnsi="宋体"/>
          <w:b/>
          <w:sz w:val="36"/>
          <w:szCs w:val="36"/>
        </w:rPr>
      </w:pPr>
    </w:p>
    <w:p w14:paraId="7976C3C6">
      <w:pPr>
        <w:adjustRightInd w:val="0"/>
        <w:snapToGrid w:val="0"/>
        <w:spacing w:line="360" w:lineRule="auto"/>
        <w:jc w:val="left"/>
        <w:rPr>
          <w:rFonts w:ascii="宋体" w:hAnsi="宋体"/>
          <w:b/>
          <w:sz w:val="36"/>
          <w:szCs w:val="36"/>
        </w:rPr>
      </w:pPr>
    </w:p>
    <w:p w14:paraId="2159BE2F">
      <w:pPr>
        <w:adjustRightInd w:val="0"/>
        <w:snapToGrid w:val="0"/>
        <w:spacing w:line="360" w:lineRule="auto"/>
        <w:jc w:val="left"/>
        <w:rPr>
          <w:rFonts w:ascii="宋体" w:hAnsi="宋体"/>
          <w:b/>
          <w:sz w:val="36"/>
          <w:szCs w:val="36"/>
        </w:rPr>
      </w:pPr>
    </w:p>
    <w:p w14:paraId="244D82D2">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D7AC382">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044E2D1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DB74704">
      <w:pPr>
        <w:spacing w:line="360" w:lineRule="auto"/>
        <w:ind w:right="480"/>
        <w:rPr>
          <w:rFonts w:ascii="宋体" w:hAnsi="宋体" w:cs="宋体"/>
          <w:bCs/>
          <w:sz w:val="24"/>
          <w:u w:val="single"/>
        </w:rPr>
      </w:pPr>
      <w:r>
        <w:rPr>
          <w:rFonts w:hint="eastAsia" w:ascii="宋体" w:hAnsi="宋体" w:cs="宋体"/>
          <w:bCs/>
          <w:sz w:val="24"/>
        </w:rPr>
        <w:t xml:space="preserve">                                       </w:t>
      </w:r>
    </w:p>
    <w:p w14:paraId="61B71F40">
      <w:pPr>
        <w:spacing w:line="360" w:lineRule="auto"/>
        <w:rPr>
          <w:rFonts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3DA5E2D0">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1A82D0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BFBAC8B">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85685A6">
      <w:pPr>
        <w:spacing w:line="360" w:lineRule="auto"/>
        <w:ind w:right="-189" w:rightChars="-90"/>
        <w:jc w:val="left"/>
        <w:rPr>
          <w:rFonts w:ascii="仿宋_GB2312" w:hAnsi="宋体" w:eastAsia="仿宋_GB2312" w:cs="宋体"/>
          <w:b/>
          <w:bCs/>
          <w:sz w:val="24"/>
          <w:szCs w:val="24"/>
          <w:u w:val="single"/>
        </w:rPr>
      </w:pPr>
    </w:p>
    <w:p w14:paraId="61F97FD5">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4910485F">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设备的</w:t>
      </w:r>
      <w:r>
        <w:rPr>
          <w:rFonts w:hint="eastAsia" w:ascii="仿宋_GB2312" w:eastAsia="仿宋_GB2312" w:hAnsiTheme="minorEastAsia" w:cstheme="minorEastAsia"/>
          <w:sz w:val="24"/>
          <w:szCs w:val="24"/>
          <w:lang w:val="en-US" w:eastAsia="zh-CN"/>
        </w:rPr>
        <w:t>拆卸</w:t>
      </w:r>
      <w:r>
        <w:rPr>
          <w:rFonts w:hint="eastAsia" w:ascii="仿宋_GB2312" w:eastAsia="仿宋_GB2312" w:hAnsiTheme="minorEastAsia" w:cstheme="minorEastAsia"/>
          <w:sz w:val="24"/>
          <w:szCs w:val="24"/>
        </w:rPr>
        <w:t>、</w:t>
      </w:r>
      <w:r>
        <w:rPr>
          <w:rFonts w:hint="eastAsia" w:ascii="仿宋_GB2312" w:eastAsia="仿宋_GB2312" w:hAnsiTheme="minorEastAsia" w:cstheme="minorEastAsia"/>
          <w:sz w:val="24"/>
          <w:szCs w:val="24"/>
          <w:lang w:val="en-US" w:eastAsia="zh-CN"/>
        </w:rPr>
        <w:t>包装</w:t>
      </w:r>
      <w:r>
        <w:rPr>
          <w:rFonts w:hint="eastAsia" w:ascii="仿宋_GB2312" w:eastAsia="仿宋_GB2312" w:hAnsiTheme="minorEastAsia" w:cstheme="minorEastAsia"/>
          <w:sz w:val="24"/>
          <w:szCs w:val="24"/>
        </w:rPr>
        <w:t>、运输、定点卸货、安装（或指导安装）、调试、验收、培训及售后服务等有关问题，以上所列内容经买卖双方协商自愿达成本合同：</w:t>
      </w:r>
    </w:p>
    <w:p w14:paraId="58B9219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3D4B1E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w:t>
      </w:r>
      <w:r>
        <w:rPr>
          <w:rFonts w:hint="eastAsia" w:ascii="仿宋_GB2312" w:eastAsia="仿宋_GB2312" w:hAnsiTheme="minorEastAsia" w:cstheme="minorEastAsia"/>
          <w:sz w:val="24"/>
          <w:szCs w:val="24"/>
          <w:lang w:val="en-US" w:eastAsia="zh-CN"/>
        </w:rPr>
        <w:t>设备搬迁服务所涉及</w:t>
      </w:r>
      <w:r>
        <w:rPr>
          <w:rFonts w:hint="eastAsia" w:ascii="仿宋_GB2312" w:eastAsia="仿宋_GB2312" w:hAnsiTheme="minorEastAsia" w:cstheme="minorEastAsia"/>
          <w:sz w:val="24"/>
          <w:szCs w:val="24"/>
        </w:rPr>
        <w:t>的设备信息见附件一：《</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设备清单明细表》</w:t>
      </w:r>
    </w:p>
    <w:p w14:paraId="021F73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37AE2F2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的技术</w:t>
      </w:r>
      <w:r>
        <w:rPr>
          <w:rFonts w:hint="eastAsia" w:ascii="仿宋_GB2312" w:eastAsia="仿宋_GB2312" w:hAnsiTheme="minorEastAsia" w:cstheme="minorEastAsia"/>
          <w:sz w:val="24"/>
          <w:szCs w:val="24"/>
          <w:lang w:val="en-US" w:eastAsia="zh-CN"/>
        </w:rPr>
        <w:t>规范</w:t>
      </w:r>
      <w:r>
        <w:rPr>
          <w:rFonts w:hint="eastAsia" w:ascii="仿宋_GB2312" w:eastAsia="仿宋_GB2312" w:hAnsiTheme="minorEastAsia" w:cstheme="minorEastAsia"/>
          <w:sz w:val="24"/>
          <w:szCs w:val="24"/>
        </w:rPr>
        <w:t>详见附件二《技术协议书》。</w:t>
      </w:r>
    </w:p>
    <w:p w14:paraId="7D2281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的技术</w:t>
      </w:r>
      <w:r>
        <w:rPr>
          <w:rFonts w:hint="eastAsia" w:ascii="仿宋_GB2312" w:eastAsia="仿宋_GB2312" w:hAnsiTheme="minorEastAsia" w:cstheme="minorEastAsia"/>
          <w:sz w:val="24"/>
          <w:szCs w:val="24"/>
          <w:lang w:val="en-US" w:eastAsia="zh-CN"/>
        </w:rPr>
        <w:t>规范</w:t>
      </w:r>
      <w:r>
        <w:rPr>
          <w:rFonts w:hint="eastAsia" w:ascii="仿宋_GB2312" w:eastAsia="仿宋_GB2312" w:hAnsiTheme="minorEastAsia" w:cstheme="minorEastAsia"/>
          <w:sz w:val="24"/>
          <w:szCs w:val="24"/>
        </w:rPr>
        <w:t>应与《技术协议书》中规定的相应标准一致。若《技术协议书》无相应规定或未签署《技术协议书》，设备</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的技术</w:t>
      </w:r>
      <w:r>
        <w:rPr>
          <w:rFonts w:hint="eastAsia" w:ascii="仿宋_GB2312" w:eastAsia="仿宋_GB2312" w:hAnsiTheme="minorEastAsia" w:cstheme="minorEastAsia"/>
          <w:sz w:val="24"/>
          <w:szCs w:val="24"/>
          <w:lang w:val="en-US" w:eastAsia="zh-CN"/>
        </w:rPr>
        <w:t>规范</w:t>
      </w:r>
      <w:r>
        <w:rPr>
          <w:rFonts w:hint="eastAsia" w:ascii="仿宋_GB2312" w:eastAsia="仿宋_GB2312" w:hAnsiTheme="minorEastAsia" w:cstheme="minorEastAsia"/>
          <w:sz w:val="24"/>
          <w:szCs w:val="24"/>
        </w:rPr>
        <w:t>则应符合相应的国家标准、其原产地国家有关部门最新颁布的相应正式标准、买方招标文件及卖方一切书面承诺中要求的技术标准。</w:t>
      </w:r>
    </w:p>
    <w:p w14:paraId="365253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w:t>
      </w:r>
      <w:r>
        <w:rPr>
          <w:rFonts w:hint="eastAsia" w:ascii="仿宋_GB2312" w:eastAsia="仿宋_GB2312" w:hAnsiTheme="minorEastAsia" w:cstheme="minorEastAsia"/>
          <w:sz w:val="24"/>
          <w:szCs w:val="24"/>
          <w:lang w:val="en-US" w:eastAsia="zh-CN"/>
        </w:rPr>
        <w:t>安装调试完成</w:t>
      </w:r>
      <w:r>
        <w:rPr>
          <w:rFonts w:hint="eastAsia" w:ascii="仿宋_GB2312" w:eastAsia="仿宋_GB2312" w:hAnsiTheme="minorEastAsia" w:cstheme="minorEastAsia"/>
          <w:sz w:val="24"/>
          <w:szCs w:val="24"/>
        </w:rPr>
        <w:t>转移到买方之前，有关设备的保险由卖方负责办理并承担保险费用。</w:t>
      </w:r>
    </w:p>
    <w:p w14:paraId="07580E1A">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4CBCCE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4851035">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5C6D22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7EC7F03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1CFFC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5B4015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5C207F3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AADDF0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3FA6FE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50896FA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E6545C6">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0" w:name="_Toc10630"/>
      <w:bookmarkStart w:id="51" w:name="_Toc16330021"/>
      <w:bookmarkStart w:id="52" w:name="_Toc16133"/>
      <w:bookmarkStart w:id="53" w:name="_Toc7431"/>
      <w:r>
        <w:rPr>
          <w:rFonts w:hint="eastAsia" w:ascii="黑体" w:hAnsi="黑体" w:eastAsia="黑体" w:cstheme="minorEastAsia"/>
          <w:b w:val="0"/>
          <w:sz w:val="28"/>
          <w:szCs w:val="28"/>
        </w:rPr>
        <w:t xml:space="preserve">4 </w:t>
      </w:r>
      <w:r>
        <w:rPr>
          <w:rFonts w:hint="eastAsia" w:ascii="黑体" w:hAnsi="黑体" w:eastAsia="黑体" w:cstheme="minorEastAsia"/>
          <w:b w:val="0"/>
          <w:sz w:val="28"/>
          <w:szCs w:val="28"/>
          <w:lang w:val="en-US" w:eastAsia="zh-CN"/>
        </w:rPr>
        <w:t>拆卸前</w:t>
      </w:r>
      <w:r>
        <w:rPr>
          <w:rFonts w:hint="eastAsia" w:ascii="黑体" w:hAnsi="黑体" w:eastAsia="黑体" w:cstheme="minorEastAsia"/>
          <w:b w:val="0"/>
          <w:sz w:val="28"/>
          <w:szCs w:val="28"/>
        </w:rPr>
        <w:t>检验</w:t>
      </w:r>
      <w:bookmarkEnd w:id="50"/>
      <w:bookmarkEnd w:id="51"/>
      <w:bookmarkEnd w:id="52"/>
      <w:bookmarkEnd w:id="53"/>
    </w:p>
    <w:p w14:paraId="591A6BA8">
      <w:pPr>
        <w:spacing w:line="360" w:lineRule="auto"/>
        <w:ind w:firstLine="453" w:firstLineChars="189"/>
        <w:rPr>
          <w:rFonts w:hint="eastAsia" w:ascii="仿宋_GB2312" w:eastAsia="仿宋_GB2312" w:hAnsiTheme="minorEastAsia" w:cstheme="minorEastAsia"/>
          <w:b w:val="0"/>
          <w:bCs w:val="0"/>
          <w:kern w:val="2"/>
          <w:sz w:val="24"/>
          <w:szCs w:val="24"/>
          <w:lang w:val="en-US" w:eastAsia="zh-CN" w:bidi="ar-SA"/>
        </w:rPr>
      </w:pPr>
      <w:r>
        <w:rPr>
          <w:rFonts w:hint="eastAsia" w:ascii="仿宋_GB2312" w:eastAsia="仿宋_GB2312" w:hAnsiTheme="minorEastAsia" w:cstheme="minorEastAsia"/>
          <w:b w:val="0"/>
          <w:bCs w:val="0"/>
          <w:kern w:val="2"/>
          <w:sz w:val="24"/>
          <w:szCs w:val="24"/>
          <w:lang w:val="en-US" w:eastAsia="zh-CN" w:bidi="ar-SA"/>
        </w:rPr>
        <w:t>4.1由于拆卸的设备一般都是旧设备，拆卸前卖方应对每台设备的外观、相对位置、安装精度、工艺情况作好检查，并且会同买方有关技术人员填好会签表格，作为今后交工验收的依据，对个别正在运行的设备，我们还可取其被试件作为调试中的样品，以作设备安装后精度的标准，对一些控制方式较先进的设备，比如用计算机控制的设备，要考虑从停产、拆卸、包装、运输、重新安装、调试运行这样一个长周期过程中，机内程序丢失问题，要及时作好备份。</w:t>
      </w:r>
    </w:p>
    <w:p w14:paraId="3AADB8B5">
      <w:pPr>
        <w:spacing w:line="360" w:lineRule="auto"/>
        <w:ind w:firstLine="453" w:firstLineChars="189"/>
        <w:rPr>
          <w:rFonts w:hint="eastAsia" w:ascii="仿宋_GB2312" w:eastAsia="仿宋_GB2312" w:hAnsiTheme="minorEastAsia" w:cstheme="minorEastAsia"/>
          <w:b w:val="0"/>
          <w:bCs w:val="0"/>
          <w:kern w:val="2"/>
          <w:sz w:val="24"/>
          <w:szCs w:val="24"/>
          <w:lang w:val="en-US" w:eastAsia="zh-CN" w:bidi="ar-SA"/>
        </w:rPr>
      </w:pPr>
      <w:r>
        <w:rPr>
          <w:rFonts w:hint="eastAsia" w:ascii="仿宋_GB2312" w:eastAsia="仿宋_GB2312" w:hAnsiTheme="minorEastAsia" w:cstheme="minorEastAsia"/>
          <w:b w:val="0"/>
          <w:bCs w:val="0"/>
          <w:kern w:val="2"/>
          <w:sz w:val="24"/>
          <w:szCs w:val="24"/>
          <w:lang w:val="en-US" w:eastAsia="zh-CN" w:bidi="ar-SA"/>
        </w:rPr>
        <w:t>4.2拆卸前设备的标号是一项十分重要而又细致的工作，设备的拆卸务必要做好这项工作，拆卸时要按照统一标号法编号，为今后顺利安装提供保证，另外除了对拆卸设备进行编号外，还要对设备某些部分作好定位标记，如设备的工艺档块，碰头限位开关的位置，各种传感器的安装位置、保险装置、安全阀的原始位置以及一些圆形安装件，对称安装件在拆装过程中有可能改变位置，在拆时作好定位标记，安装时就能很容易地恢复原位，减少不必要的调整和失误。</w:t>
      </w:r>
    </w:p>
    <w:p w14:paraId="0CCD4C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b w:val="0"/>
          <w:bCs w:val="0"/>
          <w:kern w:val="2"/>
          <w:sz w:val="24"/>
          <w:szCs w:val="24"/>
          <w:lang w:val="en-US" w:eastAsia="zh-CN" w:bidi="ar-SA"/>
        </w:rPr>
        <w:t>4.3根据总的拆卸原则，结合各设备的实际情况，确定主要拆卸件的数量，各件的外形尺寸及估算重量，拆前应绘制出测出各部分的相关尺寸，绘制必要的管路系统图，对运行导轨，动力头及各种传感检测元件采取保护措施</w:t>
      </w:r>
      <w:r>
        <w:rPr>
          <w:rFonts w:hint="eastAsia" w:ascii="仿宋_GB2312" w:eastAsia="仿宋_GB2312" w:hAnsiTheme="minorEastAsia" w:cstheme="minorEastAsia"/>
          <w:sz w:val="24"/>
          <w:szCs w:val="24"/>
        </w:rPr>
        <w:t>。</w:t>
      </w:r>
    </w:p>
    <w:p w14:paraId="246B51A5">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5BA021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w:t>
      </w:r>
      <w:r>
        <w:rPr>
          <w:rFonts w:hint="eastAsia" w:ascii="仿宋_GB2312" w:eastAsia="仿宋_GB2312" w:hAnsiTheme="minorEastAsia" w:cstheme="minorEastAsia"/>
          <w:sz w:val="24"/>
          <w:szCs w:val="24"/>
          <w:lang w:val="en-US" w:eastAsia="zh-CN"/>
        </w:rPr>
        <w:t>1</w:t>
      </w:r>
      <w:r>
        <w:rPr>
          <w:rFonts w:hint="eastAsia" w:ascii="仿宋_GB2312" w:eastAsia="仿宋_GB2312" w:hAnsiTheme="minorEastAsia" w:cstheme="minorEastAsia"/>
          <w:sz w:val="24"/>
          <w:szCs w:val="24"/>
        </w:rPr>
        <w:t>卖方应保证第三方对其提交的</w:t>
      </w:r>
      <w:r>
        <w:rPr>
          <w:rFonts w:hint="eastAsia" w:ascii="仿宋_GB2312" w:eastAsia="仿宋_GB2312" w:hAnsiTheme="minorEastAsia" w:cstheme="minorEastAsia"/>
          <w:sz w:val="24"/>
          <w:szCs w:val="24"/>
          <w:lang w:val="en-US" w:eastAsia="zh-CN"/>
        </w:rPr>
        <w:t>服务</w:t>
      </w:r>
      <w:r>
        <w:rPr>
          <w:rFonts w:hint="eastAsia" w:ascii="仿宋_GB2312" w:eastAsia="仿宋_GB2312" w:hAnsiTheme="minorEastAsia" w:cstheme="minorEastAsia"/>
          <w:sz w:val="24"/>
          <w:szCs w:val="24"/>
        </w:rPr>
        <w:t>不得以侵权或其他类似理由提出合法要求，如侵犯知识产权等。</w:t>
      </w:r>
    </w:p>
    <w:p w14:paraId="0D1F0F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w:t>
      </w:r>
      <w:r>
        <w:rPr>
          <w:rFonts w:hint="eastAsia" w:ascii="仿宋_GB2312" w:eastAsia="仿宋_GB2312" w:hAnsiTheme="minorEastAsia" w:cstheme="minorEastAsia"/>
          <w:sz w:val="24"/>
          <w:szCs w:val="24"/>
          <w:lang w:val="en-US" w:eastAsia="zh-CN"/>
        </w:rPr>
        <w:t>2</w:t>
      </w:r>
      <w:r>
        <w:rPr>
          <w:rFonts w:hint="eastAsia" w:ascii="仿宋_GB2312" w:eastAsia="仿宋_GB2312" w:hAnsiTheme="minorEastAsia" w:cstheme="minorEastAsia"/>
          <w:sz w:val="24"/>
          <w:szCs w:val="24"/>
        </w:rPr>
        <w:t>任何第三方如果提出侵权指控，卖方应与第三方交涉，并承担由此引起的一切法律责任和费用以及给买方所造成的损失。</w:t>
      </w:r>
    </w:p>
    <w:p w14:paraId="4A1FE4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w:t>
      </w:r>
      <w:r>
        <w:rPr>
          <w:rFonts w:hint="eastAsia" w:ascii="仿宋_GB2312" w:eastAsia="仿宋_GB2312" w:hAnsiTheme="minorEastAsia" w:cstheme="minorEastAsia"/>
          <w:sz w:val="24"/>
          <w:szCs w:val="24"/>
          <w:lang w:val="en-US" w:eastAsia="zh-CN"/>
        </w:rPr>
        <w:t>3</w:t>
      </w:r>
      <w:r>
        <w:rPr>
          <w:rFonts w:hint="eastAsia" w:ascii="仿宋_GB2312" w:eastAsia="仿宋_GB2312" w:hAnsiTheme="minorEastAsia" w:cstheme="minorEastAsia"/>
          <w:sz w:val="24"/>
          <w:szCs w:val="24"/>
        </w:rPr>
        <w:t>买方应在已知道第三方的权利或要求后的一段合理时间内，将此权利或要求的性质通知卖方。</w:t>
      </w:r>
    </w:p>
    <w:p w14:paraId="283FEF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w:t>
      </w:r>
      <w:r>
        <w:rPr>
          <w:rFonts w:hint="eastAsia" w:ascii="仿宋_GB2312" w:eastAsia="仿宋_GB2312" w:hAnsiTheme="minorEastAsia" w:cstheme="minorEastAsia"/>
          <w:sz w:val="24"/>
          <w:szCs w:val="24"/>
          <w:lang w:val="en-US" w:eastAsia="zh-CN"/>
        </w:rPr>
        <w:t>4</w:t>
      </w:r>
      <w:r>
        <w:rPr>
          <w:rFonts w:hint="eastAsia" w:ascii="仿宋_GB2312" w:eastAsia="仿宋_GB2312" w:hAnsiTheme="minorEastAsia" w:cstheme="minorEastAsia"/>
          <w:sz w:val="24"/>
          <w:szCs w:val="24"/>
        </w:rPr>
        <w:t>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2F9439F">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6CF750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w:t>
      </w:r>
      <w:r>
        <w:rPr>
          <w:rFonts w:hint="eastAsia" w:ascii="仿宋_GB2312" w:eastAsia="仿宋_GB2312" w:hAnsiTheme="minorEastAsia" w:cstheme="minorEastAsia"/>
          <w:sz w:val="24"/>
          <w:szCs w:val="24"/>
          <w:lang w:val="en-US" w:eastAsia="zh-CN"/>
        </w:rPr>
        <w:t>搬迁方案</w:t>
      </w:r>
      <w:r>
        <w:rPr>
          <w:rFonts w:hint="eastAsia" w:ascii="仿宋_GB2312" w:eastAsia="仿宋_GB2312" w:hAnsiTheme="minorEastAsia" w:cstheme="minorEastAsia"/>
          <w:sz w:val="24"/>
          <w:szCs w:val="24"/>
        </w:rPr>
        <w:t>以及设备在运输和仓储中的特殊要求和注意事项。</w:t>
      </w:r>
    </w:p>
    <w:p w14:paraId="17D9FF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2</w:t>
      </w:r>
      <w:r>
        <w:rPr>
          <w:rFonts w:hint="eastAsia" w:ascii="仿宋_GB2312" w:eastAsia="仿宋_GB2312" w:hAnsiTheme="minorEastAsia" w:cstheme="minorEastAsia"/>
          <w:sz w:val="24"/>
          <w:szCs w:val="24"/>
        </w:rPr>
        <w:t>技术资料：签订本合同后，卖方应按买方要求免费提供给买方包括但不限于：设备说明书、机械图纸、电气图纸、维护维修保养手册等技术文档；设备标记、动力及信号线缆标记、拆解、打包及零部件BOM清单；设备机械安装调试、电气安装调试、软件安装调试等买方所需要的、与执行本合同有关的各类资料，如上述资料未按买方要求交付的，买方有权拒绝对合同设备验收（包括预验收和最终验收），并且卖方应赔偿因此给买方造成的一切损失。</w:t>
      </w:r>
    </w:p>
    <w:p w14:paraId="0DD6D3CF">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3</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sz w:val="24"/>
          <w:szCs w:val="24"/>
          <w:u w:val="single"/>
        </w:rPr>
        <w:t>交钥匙方式</w:t>
      </w:r>
    </w:p>
    <w:p w14:paraId="631841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3</w:t>
      </w:r>
      <w:r>
        <w:rPr>
          <w:rFonts w:hint="eastAsia" w:ascii="仿宋_GB2312" w:eastAsia="仿宋_GB2312" w:hAnsiTheme="minorEastAsia" w:cstheme="minorEastAsia"/>
          <w:sz w:val="24"/>
          <w:szCs w:val="24"/>
        </w:rPr>
        <w:t>.1交钥匙方式：卖方负责搬迁设备的拆卸、包装、运输、定点卸货、安装、调试、验收、培训及售后服务等所有内容，直至买方验收合格并交付使用。</w:t>
      </w:r>
    </w:p>
    <w:p w14:paraId="0C591C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4</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u w:val="single"/>
          <w:lang w:val="en-US" w:eastAsia="zh-CN"/>
        </w:rPr>
        <w:t xml:space="preserve">             </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3AB3C14F">
      <w:pPr>
        <w:spacing w:line="360" w:lineRule="auto"/>
        <w:ind w:firstLine="453" w:firstLineChars="189"/>
        <w:rPr>
          <w:rFonts w:ascii="仿宋_GB2312" w:eastAsia="仿宋_GB2312" w:hAnsiTheme="minorEastAsia" w:cstheme="minorEastAsia"/>
          <w:sz w:val="24"/>
          <w:szCs w:val="24"/>
          <w:highlight w:val="yellow"/>
        </w:rPr>
      </w:pPr>
      <w:r>
        <w:rPr>
          <w:rFonts w:hint="eastAsia" w:ascii="仿宋_GB2312" w:eastAsia="仿宋_GB2312" w:hAnsiTheme="minorEastAsia" w:cstheme="minorEastAsia"/>
          <w:sz w:val="24"/>
          <w:szCs w:val="24"/>
          <w:highlight w:val="yellow"/>
        </w:rPr>
        <w:t>6.</w:t>
      </w:r>
      <w:r>
        <w:rPr>
          <w:rFonts w:hint="eastAsia" w:ascii="仿宋_GB2312" w:eastAsia="仿宋_GB2312" w:hAnsiTheme="minorEastAsia" w:cstheme="minorEastAsia"/>
          <w:sz w:val="24"/>
          <w:szCs w:val="24"/>
          <w:highlight w:val="yellow"/>
          <w:lang w:val="en-US" w:eastAsia="zh-CN"/>
        </w:rPr>
        <w:t>5</w:t>
      </w:r>
      <w:r>
        <w:rPr>
          <w:rFonts w:hint="eastAsia" w:ascii="仿宋_GB2312" w:eastAsia="仿宋_GB2312" w:hAnsiTheme="minorEastAsia" w:cstheme="minorEastAsia"/>
          <w:sz w:val="24"/>
          <w:szCs w:val="24"/>
          <w:highlight w:val="yellow"/>
        </w:rPr>
        <w:t>到货时间：</w:t>
      </w:r>
      <w:r>
        <w:rPr>
          <w:rFonts w:hint="eastAsia" w:ascii="仿宋_GB2312" w:eastAsia="仿宋_GB2312" w:hAnsiTheme="minorEastAsia" w:cstheme="minorEastAsia"/>
          <w:sz w:val="24"/>
          <w:szCs w:val="24"/>
          <w:highlight w:val="yellow"/>
          <w:u w:val="single"/>
        </w:rPr>
        <w:t>20</w:t>
      </w:r>
      <w:r>
        <w:rPr>
          <w:rFonts w:hint="eastAsia" w:ascii="仿宋_GB2312" w:eastAsia="仿宋_GB2312" w:hAnsiTheme="minorEastAsia" w:cstheme="minorEastAsia"/>
          <w:sz w:val="24"/>
          <w:szCs w:val="24"/>
          <w:highlight w:val="yellow"/>
          <w:u w:val="single"/>
          <w:lang w:val="en-US" w:eastAsia="zh-CN"/>
        </w:rPr>
        <w:t>25</w:t>
      </w:r>
      <w:r>
        <w:rPr>
          <w:rFonts w:hint="eastAsia" w:ascii="仿宋_GB2312" w:eastAsia="仿宋_GB2312" w:hAnsiTheme="minorEastAsia" w:cstheme="minorEastAsia"/>
          <w:sz w:val="24"/>
          <w:szCs w:val="24"/>
          <w:highlight w:val="yellow"/>
          <w:u w:val="single"/>
        </w:rPr>
        <w:t xml:space="preserve"> 年</w:t>
      </w:r>
      <w:r>
        <w:rPr>
          <w:rFonts w:hint="eastAsia" w:ascii="仿宋_GB2312" w:eastAsia="仿宋_GB2312" w:hAnsiTheme="minorEastAsia" w:cstheme="minorEastAsia"/>
          <w:sz w:val="24"/>
          <w:szCs w:val="24"/>
          <w:highlight w:val="yellow"/>
          <w:u w:val="single"/>
          <w:lang w:val="en-US" w:eastAsia="zh-CN"/>
        </w:rPr>
        <w:t>**</w:t>
      </w:r>
      <w:r>
        <w:rPr>
          <w:rFonts w:hint="eastAsia" w:ascii="仿宋_GB2312" w:eastAsia="仿宋_GB2312" w:hAnsiTheme="minorEastAsia" w:cstheme="minorEastAsia"/>
          <w:sz w:val="24"/>
          <w:szCs w:val="24"/>
          <w:highlight w:val="yellow"/>
          <w:u w:val="single"/>
        </w:rPr>
        <w:t>月</w:t>
      </w:r>
      <w:r>
        <w:rPr>
          <w:rFonts w:hint="eastAsia" w:ascii="仿宋_GB2312" w:eastAsia="仿宋_GB2312" w:hAnsiTheme="minorEastAsia" w:cstheme="minorEastAsia"/>
          <w:sz w:val="24"/>
          <w:szCs w:val="24"/>
          <w:highlight w:val="yellow"/>
          <w:u w:val="single"/>
          <w:lang w:val="en-US" w:eastAsia="zh-CN"/>
        </w:rPr>
        <w:t>**</w:t>
      </w:r>
      <w:r>
        <w:rPr>
          <w:rFonts w:hint="eastAsia" w:ascii="仿宋_GB2312" w:eastAsia="仿宋_GB2312" w:hAnsiTheme="minorEastAsia" w:cstheme="minorEastAsia"/>
          <w:sz w:val="24"/>
          <w:szCs w:val="24"/>
          <w:highlight w:val="yellow"/>
          <w:u w:val="single"/>
        </w:rPr>
        <w:t>日前</w:t>
      </w:r>
      <w:r>
        <w:rPr>
          <w:rFonts w:hint="eastAsia" w:ascii="仿宋_GB2312" w:eastAsia="仿宋_GB2312" w:hAnsiTheme="minorEastAsia" w:cstheme="minorEastAsia"/>
          <w:sz w:val="24"/>
          <w:szCs w:val="24"/>
          <w:highlight w:val="yellow"/>
        </w:rPr>
        <w:t xml:space="preserve">         </w:t>
      </w:r>
    </w:p>
    <w:p w14:paraId="0414BDF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6</w:t>
      </w:r>
      <w:r>
        <w:rPr>
          <w:rFonts w:hint="eastAsia" w:ascii="仿宋_GB2312" w:eastAsia="仿宋_GB2312" w:hAnsiTheme="minorEastAsia" w:cstheme="minorEastAsia"/>
          <w:sz w:val="24"/>
          <w:szCs w:val="24"/>
        </w:rPr>
        <w:t>到货后，</w:t>
      </w:r>
      <w:r>
        <w:rPr>
          <w:rFonts w:hint="eastAsia" w:ascii="仿宋_GB2312" w:eastAsia="仿宋_GB2312" w:hAnsiTheme="minorEastAsia" w:cstheme="minorEastAsia"/>
          <w:sz w:val="24"/>
          <w:szCs w:val="24"/>
          <w:lang w:val="en-US" w:eastAsia="zh-CN"/>
        </w:rPr>
        <w:t>搬迁</w:t>
      </w:r>
      <w:r>
        <w:rPr>
          <w:rFonts w:hint="eastAsia" w:ascii="仿宋_GB2312" w:eastAsia="仿宋_GB2312" w:hAnsiTheme="minorEastAsia" w:cstheme="minorEastAsia"/>
          <w:sz w:val="24"/>
          <w:szCs w:val="24"/>
        </w:rPr>
        <w:t>设备的保管责任仍然由卖方承担。</w:t>
      </w:r>
    </w:p>
    <w:p w14:paraId="62F6846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7</w:t>
      </w:r>
      <w:r>
        <w:rPr>
          <w:rFonts w:hint="eastAsia" w:ascii="仿宋_GB2312" w:eastAsia="仿宋_GB2312" w:hAnsiTheme="minorEastAsia" w:cstheme="minorEastAsia"/>
          <w:sz w:val="24"/>
          <w:szCs w:val="24"/>
        </w:rPr>
        <w:t>卖方在</w:t>
      </w:r>
      <w:r>
        <w:rPr>
          <w:rFonts w:hint="eastAsia" w:ascii="仿宋_GB2312" w:eastAsia="仿宋_GB2312" w:hAnsiTheme="minorEastAsia" w:cstheme="minorEastAsia"/>
          <w:sz w:val="24"/>
          <w:szCs w:val="24"/>
          <w:lang w:val="en-US" w:eastAsia="zh-CN"/>
        </w:rPr>
        <w:t>安装调试完成</w:t>
      </w:r>
      <w:r>
        <w:rPr>
          <w:rFonts w:hint="eastAsia" w:ascii="仿宋_GB2312" w:eastAsia="仿宋_GB2312" w:hAnsiTheme="minorEastAsia" w:cstheme="minorEastAsia"/>
          <w:sz w:val="24"/>
          <w:szCs w:val="24"/>
        </w:rPr>
        <w:t>交付设备前需通知买方。</w:t>
      </w:r>
    </w:p>
    <w:p w14:paraId="0C64BA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w:t>
      </w:r>
      <w:r>
        <w:rPr>
          <w:rFonts w:hint="eastAsia" w:ascii="仿宋_GB2312" w:eastAsia="仿宋_GB2312" w:hAnsiTheme="minorEastAsia" w:cstheme="minorEastAsia"/>
          <w:sz w:val="24"/>
          <w:szCs w:val="24"/>
          <w:lang w:val="en-US" w:eastAsia="zh-CN"/>
        </w:rPr>
        <w:t>8</w:t>
      </w:r>
      <w:r>
        <w:rPr>
          <w:rFonts w:hint="eastAsia" w:ascii="仿宋_GB2312" w:eastAsia="仿宋_GB2312" w:hAnsiTheme="minorEastAsia" w:cstheme="minorEastAsia"/>
          <w:sz w:val="24"/>
          <w:szCs w:val="24"/>
        </w:rPr>
        <w:t>风险的转移：</w:t>
      </w:r>
    </w:p>
    <w:p w14:paraId="5A4937DC">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如果在对该设备进行最终验收之前，卖方被解散、破产、收购等，其接收方应无条件承担该合同的所有责任和义务，且卖方应自出现上述事项之日起一个月内书面通知买方，在最终验收之前，设备毁损、灭失等风险由卖方承担。</w:t>
      </w:r>
    </w:p>
    <w:p w14:paraId="4B5CBB37">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0F4C435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2AFBC0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1C61E3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FE54EC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22DFA8D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414B338A">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0FCEF8F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730C22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含税总价包括但不限于搬迁设备的拆卸、包装、运输、定点卸货、安装、调试、验收、培训及售后服务等所有内容技术及售后服务费、技术资料费等所有费用的总和。</w:t>
      </w:r>
    </w:p>
    <w:p w14:paraId="1DB000E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8A9FD7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E8FEFB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w:t>
      </w:r>
      <w:r>
        <w:rPr>
          <w:rFonts w:hint="eastAsia" w:ascii="仿宋_GB2312" w:hAnsi="黑体" w:eastAsia="仿宋_GB2312" w:cstheme="minorEastAsia"/>
          <w:sz w:val="24"/>
          <w:szCs w:val="24"/>
          <w:lang w:val="en-US" w:eastAsia="zh-CN"/>
        </w:rPr>
        <w:t>后，</w:t>
      </w:r>
      <w:r>
        <w:rPr>
          <w:rFonts w:hint="eastAsia" w:ascii="仿宋_GB2312" w:hAnsi="黑体" w:eastAsia="仿宋_GB2312" w:cstheme="minorEastAsia"/>
          <w:sz w:val="24"/>
          <w:szCs w:val="24"/>
        </w:rPr>
        <w:t>卖方提交金额为合同含税价款</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0 %的收据及合同</w:t>
      </w:r>
      <w:r>
        <w:rPr>
          <w:rFonts w:hint="eastAsia" w:ascii="仿宋_GB2312" w:hAnsi="黑体" w:eastAsia="仿宋_GB2312" w:cstheme="minorEastAsia"/>
          <w:sz w:val="24"/>
          <w:szCs w:val="24"/>
          <w:lang w:val="en-US" w:eastAsia="zh-CN"/>
        </w:rPr>
        <w:t>金额30%的</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0915C17C">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lang w:val="en-US" w:eastAsia="zh-CN"/>
        </w:rPr>
        <w:t>8.3.2搬迁</w:t>
      </w:r>
      <w:r>
        <w:rPr>
          <w:rFonts w:hint="eastAsia" w:ascii="仿宋_GB2312" w:hAnsi="黑体" w:eastAsia="仿宋_GB2312" w:cstheme="minorEastAsia"/>
          <w:sz w:val="24"/>
          <w:szCs w:val="24"/>
        </w:rPr>
        <w:t>设备全部到齐</w:t>
      </w:r>
      <w:r>
        <w:rPr>
          <w:rFonts w:hint="eastAsia" w:ascii="仿宋_GB2312" w:hAnsi="黑体" w:eastAsia="仿宋_GB2312" w:cstheme="minorEastAsia"/>
          <w:sz w:val="24"/>
          <w:szCs w:val="24"/>
          <w:lang w:val="en-US" w:eastAsia="zh-CN"/>
        </w:rPr>
        <w:t>安装调试完成且验收合格、</w:t>
      </w:r>
      <w:r>
        <w:rPr>
          <w:rFonts w:hint="eastAsia" w:ascii="仿宋_GB2312" w:hAnsi="黑体" w:eastAsia="仿宋_GB2312" w:cstheme="minorEastAsia"/>
          <w:sz w:val="24"/>
          <w:szCs w:val="24"/>
        </w:rPr>
        <w:t>无质量问题后，卖方提交金额为合同含税价款</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0 %的收据及合同</w:t>
      </w:r>
      <w:r>
        <w:rPr>
          <w:rFonts w:hint="eastAsia" w:ascii="仿宋_GB2312" w:hAnsi="黑体" w:eastAsia="仿宋_GB2312" w:cstheme="minorEastAsia"/>
          <w:sz w:val="24"/>
          <w:szCs w:val="24"/>
          <w:lang w:val="en-US" w:eastAsia="zh-CN"/>
        </w:rPr>
        <w:t>金额70%</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07515F5B">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6F52247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5BFE5F8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w:t>
      </w:r>
      <w:r>
        <w:rPr>
          <w:rFonts w:hint="eastAsia" w:ascii="仿宋_GB2312" w:hAnsi="黑体" w:eastAsia="仿宋_GB2312" w:cstheme="minorEastAsia"/>
          <w:sz w:val="24"/>
          <w:szCs w:val="24"/>
          <w:lang w:val="en-US" w:eastAsia="zh-CN"/>
        </w:rPr>
        <w:t>搬迁</w:t>
      </w:r>
      <w:r>
        <w:rPr>
          <w:rFonts w:hint="eastAsia" w:ascii="仿宋_GB2312" w:hAnsi="黑体" w:eastAsia="仿宋_GB2312" w:cstheme="minorEastAsia"/>
          <w:sz w:val="24"/>
          <w:szCs w:val="24"/>
        </w:rPr>
        <w:t>设备经过正确安装、合理操作和维护保养，在寿命期内运转良好。</w:t>
      </w:r>
    </w:p>
    <w:p w14:paraId="406531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9.2卖方承诺搬迁总包项目过程中发现的</w:t>
      </w:r>
      <w:r>
        <w:rPr>
          <w:rFonts w:hint="eastAsia" w:ascii="仿宋_GB2312" w:hAnsi="黑体" w:eastAsia="仿宋_GB2312" w:cstheme="minorEastAsia"/>
          <w:sz w:val="24"/>
          <w:szCs w:val="24"/>
          <w:lang w:val="en-US" w:eastAsia="zh-CN"/>
        </w:rPr>
        <w:t>一切</w:t>
      </w:r>
      <w:r>
        <w:rPr>
          <w:rFonts w:hint="eastAsia" w:ascii="仿宋_GB2312" w:hAnsi="黑体" w:eastAsia="仿宋_GB2312" w:cstheme="minorEastAsia"/>
          <w:sz w:val="24"/>
          <w:szCs w:val="24"/>
        </w:rPr>
        <w:t>质量问题</w:t>
      </w:r>
      <w:r>
        <w:rPr>
          <w:rFonts w:hint="eastAsia" w:ascii="仿宋_GB2312" w:hAnsi="黑体" w:eastAsia="仿宋_GB2312" w:cstheme="minorEastAsia"/>
          <w:sz w:val="24"/>
          <w:szCs w:val="24"/>
          <w:lang w:val="en-US" w:eastAsia="zh-CN"/>
        </w:rPr>
        <w:t>负全部责任</w:t>
      </w:r>
      <w:r>
        <w:rPr>
          <w:rFonts w:hint="eastAsia" w:ascii="仿宋_GB2312" w:hAnsi="黑体" w:eastAsia="仿宋_GB2312" w:cstheme="minorEastAsia"/>
          <w:sz w:val="24"/>
          <w:szCs w:val="24"/>
        </w:rPr>
        <w:t>。</w:t>
      </w:r>
    </w:p>
    <w:p w14:paraId="3B67A20A">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w:t>
      </w:r>
      <w:r>
        <w:rPr>
          <w:rFonts w:hint="eastAsia" w:ascii="仿宋_GB2312" w:hAnsi="黑体" w:eastAsia="仿宋_GB2312" w:cstheme="minorEastAsia"/>
          <w:sz w:val="24"/>
          <w:szCs w:val="24"/>
          <w:highlight w:val="none"/>
          <w:lang w:val="en-US" w:eastAsia="zh-CN"/>
        </w:rPr>
        <w:t>3</w:t>
      </w:r>
      <w:r>
        <w:rPr>
          <w:rFonts w:hint="eastAsia" w:ascii="仿宋_GB2312" w:hAnsi="黑体" w:eastAsia="仿宋_GB2312" w:cstheme="minorEastAsia"/>
          <w:sz w:val="24"/>
          <w:szCs w:val="24"/>
          <w:highlight w:val="none"/>
        </w:rPr>
        <w:t>本合同约定设备的质量保证期：自最终验收报告签署之日（以签署日期最晚者为准）起</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u w:val="single"/>
          <w:lang w:val="en-US" w:eastAsia="zh-CN"/>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年。</w:t>
      </w:r>
    </w:p>
    <w:p w14:paraId="2C5F6C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w:t>
      </w:r>
      <w:r>
        <w:rPr>
          <w:rFonts w:hint="eastAsia" w:ascii="仿宋_GB2312" w:hAnsi="黑体" w:eastAsia="仿宋_GB2312" w:cstheme="minorEastAsia"/>
          <w:sz w:val="24"/>
          <w:szCs w:val="24"/>
          <w:lang w:val="en-US" w:eastAsia="zh-CN"/>
        </w:rPr>
        <w:t>4搬迁</w:t>
      </w:r>
      <w:r>
        <w:rPr>
          <w:rFonts w:hint="eastAsia" w:ascii="仿宋_GB2312" w:hAnsi="黑体" w:eastAsia="仿宋_GB2312" w:cstheme="minorEastAsia"/>
          <w:sz w:val="24"/>
          <w:szCs w:val="24"/>
        </w:rPr>
        <w:t>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117DE6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w:t>
      </w:r>
      <w:r>
        <w:rPr>
          <w:rFonts w:hint="eastAsia" w:ascii="仿宋_GB2312" w:hAnsi="黑体" w:eastAsia="仿宋_GB2312" w:cstheme="minorEastAsia"/>
          <w:sz w:val="24"/>
          <w:szCs w:val="24"/>
          <w:lang w:val="en-US" w:eastAsia="zh-CN"/>
        </w:rPr>
        <w:t>5</w:t>
      </w:r>
      <w:r>
        <w:rPr>
          <w:rFonts w:hint="eastAsia" w:ascii="仿宋_GB2312" w:hAnsi="黑体" w:eastAsia="仿宋_GB2312" w:cstheme="minorEastAsia"/>
          <w:sz w:val="24"/>
          <w:szCs w:val="24"/>
        </w:rPr>
        <w:t>卖方负责在买方指定的地点免费为买方培训操作及维修人员，培训内容包括：基本原理、操作使用、安全操作注意事项以及维修保养等内容。</w:t>
      </w:r>
    </w:p>
    <w:p w14:paraId="46B5F14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质量保证期满后，卖方保证向买方提供及时的、质优的、价格优惠的技术服务和备品备件供应。</w:t>
      </w:r>
    </w:p>
    <w:p w14:paraId="44666C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w:t>
      </w:r>
      <w:r>
        <w:rPr>
          <w:rFonts w:hint="eastAsia" w:ascii="仿宋_GB2312" w:hAnsi="黑体" w:eastAsia="仿宋_GB2312" w:cstheme="minorEastAsia"/>
          <w:sz w:val="24"/>
          <w:szCs w:val="24"/>
          <w:lang w:val="en-US" w:eastAsia="zh-CN"/>
        </w:rPr>
        <w:t>7</w:t>
      </w:r>
      <w:r>
        <w:rPr>
          <w:rFonts w:hint="eastAsia" w:ascii="仿宋_GB2312" w:hAnsi="黑体" w:eastAsia="仿宋_GB2312" w:cstheme="minorEastAsia"/>
          <w:sz w:val="24"/>
          <w:szCs w:val="24"/>
        </w:rPr>
        <w:t>质量保证期满后，如出现质量问题，卖方也应及时修复和更换，且只收取成本费，费用由买方承担，卖方对设备质量问题所负的责任直到设备使用寿命周期结束。</w:t>
      </w:r>
    </w:p>
    <w:p w14:paraId="553620CF">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59FA96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780EC9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14738D8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D7B0C71">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11929F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349500C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0CE132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11.1.1根据设备的瑕疵和受损程度以及买方遭受损失的金额，经买方同意降低设备价格。</w:t>
      </w:r>
    </w:p>
    <w:p w14:paraId="24C7B41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w:t>
      </w: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更换有缺陷的零件、部件、设备或修理缺陷部分，以达到本合同规定的规格、质量和性能，卖方承担一切费用和风险并负担买方遭受的一切损失，同时卖方应相应延长被修理或更换设备的质量保证期。</w:t>
      </w:r>
    </w:p>
    <w:p w14:paraId="0A36495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24A4C29">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5DA8C84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537D6AD">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2E56B9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w:t>
      </w:r>
      <w:r>
        <w:rPr>
          <w:rFonts w:hint="eastAsia" w:ascii="仿宋_GB2312" w:hAnsi="黑体" w:eastAsia="仿宋_GB2312" w:cstheme="minorEastAsia"/>
          <w:sz w:val="24"/>
          <w:szCs w:val="24"/>
          <w:lang w:val="en-US" w:eastAsia="zh-CN"/>
        </w:rPr>
        <w:t>4</w:t>
      </w:r>
      <w:r>
        <w:rPr>
          <w:rFonts w:hint="eastAsia" w:ascii="仿宋_GB2312" w:hAnsi="黑体" w:eastAsia="仿宋_GB2312" w:cstheme="minorEastAsia"/>
          <w:sz w:val="24"/>
          <w:szCs w:val="24"/>
        </w:rPr>
        <w:t>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E9C7EF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A261255">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60EAE4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2F62ED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6BDAE7E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6B6086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14:paraId="3771778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14:paraId="1CF4E79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14:paraId="494D3D3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w:t>
      </w:r>
      <w:r>
        <w:rPr>
          <w:rFonts w:hint="eastAsia" w:ascii="仿宋_GB2312" w:hAnsi="黑体" w:eastAsia="仿宋_GB2312" w:cstheme="minorEastAsia"/>
          <w:sz w:val="24"/>
          <w:szCs w:val="24"/>
          <w:lang w:val="en-US" w:eastAsia="zh-CN"/>
        </w:rPr>
        <w:t>提供</w:t>
      </w:r>
      <w:r>
        <w:rPr>
          <w:rFonts w:hint="eastAsia" w:ascii="仿宋_GB2312" w:hAnsi="黑体" w:eastAsia="仿宋_GB2312" w:cstheme="minorEastAsia"/>
          <w:sz w:val="24"/>
          <w:szCs w:val="24"/>
        </w:rPr>
        <w:t>的设备</w:t>
      </w:r>
      <w:r>
        <w:rPr>
          <w:rFonts w:hint="eastAsia" w:ascii="仿宋_GB2312" w:hAnsi="黑体" w:eastAsia="仿宋_GB2312" w:cstheme="minorEastAsia"/>
          <w:sz w:val="24"/>
          <w:szCs w:val="24"/>
          <w:lang w:val="en-US" w:eastAsia="zh-CN"/>
        </w:rPr>
        <w:t>搬迁服务</w:t>
      </w:r>
      <w:r>
        <w:rPr>
          <w:rFonts w:hint="eastAsia" w:ascii="仿宋_GB2312" w:hAnsi="黑体" w:eastAsia="仿宋_GB2312" w:cstheme="minorEastAsia"/>
          <w:sz w:val="24"/>
          <w:szCs w:val="24"/>
        </w:rPr>
        <w:t>不符合本合同的规定；</w:t>
      </w:r>
    </w:p>
    <w:p w14:paraId="3930760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14:paraId="4E4A675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w:t>
      </w:r>
      <w:r>
        <w:rPr>
          <w:rFonts w:hint="eastAsia" w:ascii="仿宋_GB2312" w:hAnsi="黑体" w:eastAsia="仿宋_GB2312" w:cstheme="minorEastAsia"/>
          <w:sz w:val="24"/>
          <w:szCs w:val="24"/>
          <w:lang w:val="en-US" w:eastAsia="zh-CN"/>
        </w:rPr>
        <w:t>搬迁</w:t>
      </w:r>
      <w:r>
        <w:rPr>
          <w:rFonts w:hint="eastAsia" w:ascii="仿宋_GB2312" w:hAnsi="黑体" w:eastAsia="仿宋_GB2312" w:cstheme="minorEastAsia"/>
          <w:sz w:val="24"/>
          <w:szCs w:val="24"/>
        </w:rPr>
        <w:t>设备的，卖方对其中一批设备不交付或者交付不符合约定，致使该批设备不能实现本合同目的的，买方可以就该批设备解除合同。</w:t>
      </w:r>
    </w:p>
    <w:p w14:paraId="77C90C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156261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119C1D8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006FFD2">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31845AA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3DF18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AC7CA37">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16B342FB">
      <w:pPr>
        <w:spacing w:line="360" w:lineRule="auto"/>
        <w:ind w:firstLine="453" w:firstLineChars="189"/>
        <w:rPr>
          <w:rFonts w:hint="default" w:ascii="仿宋_GB2312" w:eastAsia="仿宋_GB2312" w:hAnsiTheme="minorEastAsia" w:cstheme="minorEastAsia"/>
          <w:sz w:val="24"/>
          <w:szCs w:val="24"/>
          <w:lang w:val="en-US" w:eastAsia="zh-CN"/>
        </w:rPr>
      </w:pPr>
      <w:r>
        <w:rPr>
          <w:rFonts w:hint="eastAsia" w:ascii="仿宋_GB2312" w:eastAsia="仿宋_GB2312" w:hAnsiTheme="minorEastAsia" w:cstheme="minorEastAsia"/>
          <w:sz w:val="24"/>
          <w:szCs w:val="24"/>
        </w:rPr>
        <w:t>14.1通讯地址：</w:t>
      </w:r>
      <w:r>
        <w:rPr>
          <w:rFonts w:hint="eastAsia" w:ascii="仿宋_GB2312" w:eastAsia="仿宋_GB2312" w:hAnsiTheme="minorEastAsia" w:cstheme="minorEastAsia"/>
          <w:sz w:val="24"/>
          <w:szCs w:val="24"/>
          <w:lang w:val="en-US" w:eastAsia="zh-CN"/>
        </w:rPr>
        <w:t>山东省济南市高新区华奥路777号</w:t>
      </w:r>
    </w:p>
    <w:p w14:paraId="53887C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636F79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30F84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6D36D6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812F2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54DCEC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4156D7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3E228DCF">
      <w:pPr>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24ADE7D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4751E5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6BEA247">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2CE5D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E89675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720459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16.2搬迁设备清单明细表；</w:t>
      </w:r>
    </w:p>
    <w:p w14:paraId="4C3DC99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EB6141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1FE4BE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6461F5D">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660A383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63C21CC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1EBB82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8A37B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0A9081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658B4E0">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5E5371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1C109E65">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0BDE4F0">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5945AA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597DD61A">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7F09F594">
      <w:pPr>
        <w:spacing w:line="360" w:lineRule="auto"/>
        <w:rPr>
          <w:rFonts w:ascii="宋体" w:hAnsi="宋体"/>
          <w:snapToGrid w:val="0"/>
          <w:kern w:val="0"/>
          <w:sz w:val="20"/>
          <w:szCs w:val="20"/>
          <w:lang w:eastAsia="zh-Hans"/>
        </w:rPr>
      </w:pPr>
    </w:p>
    <w:p w14:paraId="586200D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8CA6BC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1A682A2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25A0E86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52AD12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F0CF2F9">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w:t>
      </w:r>
      <w:r>
        <w:rPr>
          <w:rFonts w:hint="eastAsia" w:ascii="仿宋_GB2312" w:hAnsi="宋体" w:eastAsia="仿宋_GB2312"/>
          <w:snapToGrid w:val="0"/>
          <w:color w:val="000000"/>
          <w:kern w:val="0"/>
          <w:sz w:val="24"/>
          <w:szCs w:val="24"/>
          <w:lang w:eastAsia="zh-CN"/>
        </w:rPr>
        <w:t>：</w:t>
      </w:r>
      <w:r>
        <w:rPr>
          <w:rFonts w:hint="eastAsia" w:ascii="仿宋_GB2312" w:hAnsi="宋体" w:eastAsia="仿宋_GB2312"/>
          <w:snapToGrid w:val="0"/>
          <w:color w:val="000000"/>
          <w:kern w:val="0"/>
          <w:sz w:val="24"/>
          <w:szCs w:val="24"/>
          <w:lang w:eastAsia="zh-Hans"/>
        </w:rPr>
        <w:t xml:space="preserve"> </w:t>
      </w:r>
    </w:p>
    <w:p w14:paraId="3CD8444A">
      <w:pPr>
        <w:spacing w:line="360" w:lineRule="auto"/>
        <w:rPr>
          <w:rFonts w:ascii="仿宋_GB2312" w:eastAsia="仿宋_GB2312"/>
          <w:sz w:val="24"/>
          <w:szCs w:val="24"/>
        </w:rPr>
      </w:pPr>
    </w:p>
    <w:p w14:paraId="0A24A97E">
      <w:pPr>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A7604E8">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44"/>
      <w:bookmarkEnd w:id="45"/>
      <w:bookmarkEnd w:id="46"/>
      <w:bookmarkEnd w:id="47"/>
      <w:bookmarkEnd w:id="48"/>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54" w:name="_Toc14341849"/>
    </w:p>
    <w:p w14:paraId="3071677A">
      <w:pPr>
        <w:ind w:right="480"/>
        <w:jc w:val="center"/>
        <w:rPr>
          <w:sz w:val="24"/>
          <w:szCs w:val="24"/>
        </w:rPr>
      </w:pPr>
      <w:r>
        <w:rPr>
          <w:rFonts w:hint="eastAsia" w:ascii="楷体_GB2312" w:hAnsi="宋体" w:eastAsia="楷体_GB2312"/>
          <w:sz w:val="24"/>
        </w:rPr>
        <w:t xml:space="preserve">                                    </w:t>
      </w:r>
    </w:p>
    <w:bookmarkEnd w:id="54"/>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ind w:left="0" w:firstLine="0"/>
        <w:rPr>
          <w:rFonts w:ascii="楷体" w:hAnsi="楷体" w:eastAsia="楷体" w:cs="楷体"/>
          <w:b/>
          <w:sz w:val="24"/>
          <w:szCs w:val="28"/>
        </w:rPr>
      </w:pPr>
    </w:p>
    <w:p w14:paraId="4D1B50A1">
      <w:pPr>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ind w:left="0" w:firstLine="0"/>
        <w:rPr>
          <w:rFonts w:ascii="楷体" w:hAnsi="楷体" w:eastAsia="楷体" w:cs="楷体"/>
          <w:b/>
          <w:sz w:val="24"/>
          <w:szCs w:val="28"/>
        </w:rPr>
      </w:pPr>
    </w:p>
    <w:p w14:paraId="68A6B77B">
      <w:pPr>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9"/>
    </w:p>
    <w:p w14:paraId="6F94E0A8">
      <w:pPr>
        <w:keepNext/>
        <w:keepLines/>
        <w:rPr>
          <w:rFonts w:ascii="Times New Roman" w:hAnsi="Times New Roman" w:eastAsia="宋体" w:cs="Times New Roman"/>
          <w:b/>
          <w:bCs/>
          <w:color w:val="000000"/>
          <w:sz w:val="24"/>
          <w:szCs w:val="24"/>
        </w:rPr>
      </w:pPr>
    </w:p>
    <w:p w14:paraId="12A00432">
      <w:pPr>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35CF8D12">
      <w:pPr>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5" w:name="_Toc353881012"/>
      <w:bookmarkStart w:id="56" w:name="_Toc212369550"/>
      <w:bookmarkStart w:id="57" w:name="_Toc639004"/>
      <w:bookmarkStart w:id="58"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5"/>
      <w:bookmarkEnd w:id="56"/>
      <w:bookmarkEnd w:id="57"/>
      <w:bookmarkEnd w:id="58"/>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电子电器机械试验设备搬迁及改造项目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正本一份，副本一份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rPr>
          <w:rFonts w:ascii="黑体" w:hAnsi="Calibri" w:eastAsia="黑体" w:cs="Times New Roman"/>
          <w:color w:val="000000"/>
          <w:sz w:val="24"/>
          <w:szCs w:val="24"/>
        </w:rPr>
      </w:pPr>
    </w:p>
    <w:p w14:paraId="46D55BB2">
      <w:pPr>
        <w:rPr>
          <w:rFonts w:ascii="黑体" w:hAnsi="Calibri" w:eastAsia="黑体" w:cs="Times New Roman"/>
          <w:color w:val="000000"/>
          <w:sz w:val="24"/>
          <w:szCs w:val="24"/>
        </w:rPr>
      </w:pPr>
    </w:p>
    <w:p w14:paraId="35617F5B">
      <w:pPr>
        <w:rPr>
          <w:rFonts w:ascii="黑体" w:hAnsi="Calibri" w:eastAsia="黑体" w:cs="Times New Roman"/>
          <w:color w:val="000000"/>
          <w:sz w:val="24"/>
          <w:szCs w:val="24"/>
        </w:rPr>
      </w:pPr>
    </w:p>
    <w:p w14:paraId="76349230">
      <w:pPr>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电子电器机械试验设备搬迁及改造项目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CGZX2025040029</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4DBD56E9">
      <w:pPr>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EB336EE">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0E08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E07644B">
            <w:pPr>
              <w:spacing w:before="114"/>
              <w:ind w:left="720"/>
            </w:pPr>
            <w:r>
              <w:t xml:space="preserve">企业名称 </w:t>
            </w:r>
          </w:p>
        </w:tc>
        <w:tc>
          <w:tcPr>
            <w:tcW w:w="4680" w:type="dxa"/>
            <w:gridSpan w:val="4"/>
            <w:vAlign w:val="center"/>
          </w:tcPr>
          <w:p w14:paraId="0E59A5E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E8670CB">
            <w:pPr>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4FBFF9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6058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F29D74F">
            <w:pPr>
              <w:spacing w:before="114"/>
              <w:ind w:left="720"/>
            </w:pPr>
            <w:r>
              <w:t xml:space="preserve">企业地址 </w:t>
            </w:r>
          </w:p>
        </w:tc>
        <w:tc>
          <w:tcPr>
            <w:tcW w:w="4680" w:type="dxa"/>
            <w:gridSpan w:val="4"/>
            <w:vAlign w:val="center"/>
          </w:tcPr>
          <w:p w14:paraId="268E3FC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C1153CE">
            <w:pPr>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4A88B5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0CD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7D9C5F7">
            <w:pPr>
              <w:spacing w:before="111"/>
              <w:ind w:left="720"/>
            </w:pPr>
            <w:r>
              <w:t xml:space="preserve">企业性质 </w:t>
            </w:r>
          </w:p>
        </w:tc>
        <w:tc>
          <w:tcPr>
            <w:tcW w:w="4680" w:type="dxa"/>
            <w:gridSpan w:val="4"/>
            <w:vAlign w:val="center"/>
          </w:tcPr>
          <w:p w14:paraId="1D0EC8F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496C8C9">
            <w:pPr>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49A3CCD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2828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5EF25DD">
            <w:pPr>
              <w:spacing w:before="111"/>
              <w:ind w:left="509"/>
              <w:rPr>
                <w:highlight w:val="yellow"/>
              </w:rPr>
            </w:pPr>
            <w:r>
              <w:t xml:space="preserve">企业法人代表  </w:t>
            </w:r>
          </w:p>
        </w:tc>
        <w:tc>
          <w:tcPr>
            <w:tcW w:w="4680" w:type="dxa"/>
            <w:gridSpan w:val="4"/>
          </w:tcPr>
          <w:p w14:paraId="73C13E3B">
            <w:pPr>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5B8517F">
            <w:pPr>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664314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9869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82B5618">
            <w:pPr>
              <w:spacing w:before="114"/>
              <w:ind w:left="720"/>
            </w:pPr>
            <w:r>
              <w:t xml:space="preserve">品牌区分 </w:t>
            </w:r>
          </w:p>
        </w:tc>
        <w:tc>
          <w:tcPr>
            <w:tcW w:w="7500" w:type="dxa"/>
            <w:gridSpan w:val="6"/>
          </w:tcPr>
          <w:p w14:paraId="57F1C58D">
            <w:pPr>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CC9B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9046491">
            <w:pPr>
              <w:spacing w:before="178"/>
              <w:ind w:left="720"/>
            </w:pPr>
            <w:r>
              <w:t xml:space="preserve">品牌名称 </w:t>
            </w:r>
          </w:p>
        </w:tc>
        <w:tc>
          <w:tcPr>
            <w:tcW w:w="3583" w:type="dxa"/>
            <w:gridSpan w:val="3"/>
            <w:vAlign w:val="center"/>
          </w:tcPr>
          <w:p w14:paraId="7C60E9DE">
            <w:pPr>
              <w:widowControl/>
              <w:rPr>
                <w:rFonts w:ascii="宋体" w:hAnsi="宋体" w:eastAsia="仿宋_GB2312"/>
                <w:kern w:val="0"/>
                <w:szCs w:val="21"/>
                <w:lang w:bidi="ar"/>
              </w:rPr>
            </w:pPr>
          </w:p>
        </w:tc>
        <w:tc>
          <w:tcPr>
            <w:tcW w:w="1097" w:type="dxa"/>
          </w:tcPr>
          <w:p w14:paraId="0CECEF00">
            <w:pPr>
              <w:spacing w:before="15"/>
              <w:ind w:left="279"/>
            </w:pPr>
            <w:r>
              <w:rPr>
                <w:spacing w:val="-2"/>
              </w:rPr>
              <w:t>质量</w:t>
            </w:r>
            <w:r>
              <w:t xml:space="preserve"> </w:t>
            </w:r>
          </w:p>
          <w:p w14:paraId="4A17E5B1">
            <w:pPr>
              <w:spacing w:before="30" w:line="277" w:lineRule="exact"/>
              <w:ind w:left="279"/>
            </w:pPr>
            <w:r>
              <w:rPr>
                <w:rFonts w:hint="eastAsia"/>
              </w:rPr>
              <w:t>体系</w:t>
            </w:r>
          </w:p>
        </w:tc>
        <w:tc>
          <w:tcPr>
            <w:tcW w:w="2820" w:type="dxa"/>
            <w:gridSpan w:val="2"/>
          </w:tcPr>
          <w:p w14:paraId="0E77FD66">
            <w:pPr>
              <w:spacing w:before="158"/>
              <w:jc w:val="center"/>
              <w:rPr>
                <w:sz w:val="24"/>
              </w:rPr>
            </w:pPr>
            <w:r>
              <w:rPr>
                <w:rFonts w:hint="eastAsia"/>
                <w:kern w:val="0"/>
                <w:szCs w:val="21"/>
                <w:lang w:bidi="ar"/>
              </w:rPr>
              <w:t>/</w:t>
            </w:r>
          </w:p>
        </w:tc>
      </w:tr>
      <w:tr w14:paraId="2AD6D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678B4EC">
            <w:pPr>
              <w:spacing w:before="149"/>
              <w:ind w:left="3345" w:right="3223"/>
              <w:jc w:val="center"/>
            </w:pPr>
            <w:r>
              <w:rPr>
                <w:rFonts w:hint="eastAsia"/>
                <w:szCs w:val="21"/>
              </w:rPr>
              <w:t>单位概况</w:t>
            </w:r>
          </w:p>
        </w:tc>
      </w:tr>
      <w:tr w14:paraId="1E78E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F5FF40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543F96B">
            <w:pPr>
              <w:widowControl/>
              <w:textAlignment w:val="center"/>
              <w:rPr>
                <w:rFonts w:ascii="宋体" w:hAnsi="宋体" w:eastAsia="宋体" w:cs="宋体"/>
                <w:szCs w:val="21"/>
              </w:rPr>
            </w:pPr>
          </w:p>
        </w:tc>
        <w:tc>
          <w:tcPr>
            <w:tcW w:w="1530" w:type="dxa"/>
            <w:vAlign w:val="center"/>
          </w:tcPr>
          <w:p w14:paraId="67B5D53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B04243D">
            <w:pPr>
              <w:widowControl/>
              <w:jc w:val="center"/>
              <w:textAlignment w:val="center"/>
              <w:rPr>
                <w:rFonts w:ascii="宋体" w:hAnsi="宋体" w:eastAsia="宋体" w:cs="宋体"/>
                <w:szCs w:val="21"/>
              </w:rPr>
            </w:pPr>
          </w:p>
        </w:tc>
        <w:tc>
          <w:tcPr>
            <w:tcW w:w="1097" w:type="dxa"/>
            <w:vAlign w:val="center"/>
          </w:tcPr>
          <w:p w14:paraId="42A61C10">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A8A536B">
            <w:pPr>
              <w:widowControl/>
              <w:jc w:val="center"/>
              <w:textAlignment w:val="center"/>
              <w:rPr>
                <w:rFonts w:ascii="宋体" w:hAnsi="宋体" w:eastAsia="宋体" w:cs="宋体"/>
                <w:szCs w:val="21"/>
              </w:rPr>
            </w:pPr>
          </w:p>
        </w:tc>
      </w:tr>
      <w:tr w14:paraId="66084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46F04">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176188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1921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CA71B7C">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CA1FF3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883A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814A33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F148F5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054A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930CEC5">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8EE026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3A5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0E5680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63A95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DC4B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E4AD51">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034F52">
            <w:pPr>
              <w:widowControl/>
              <w:jc w:val="left"/>
              <w:rPr>
                <w:rFonts w:ascii="宋体" w:hAnsi="宋体" w:eastAsia="宋体" w:cs="宋体"/>
                <w:kern w:val="0"/>
                <w:szCs w:val="21"/>
                <w:lang w:bidi="ar"/>
              </w:rPr>
            </w:pPr>
          </w:p>
        </w:tc>
      </w:tr>
    </w:tbl>
    <w:p w14:paraId="551C8A24">
      <w:pPr>
        <w:rPr>
          <w:rFonts w:ascii="Times New Roman" w:hAnsi="Times New Roman" w:eastAsia="宋体" w:cs="Times New Roman"/>
          <w:b/>
          <w:bCs/>
          <w:color w:val="000000"/>
          <w:sz w:val="24"/>
          <w:szCs w:val="24"/>
        </w:rPr>
      </w:pPr>
    </w:p>
    <w:p w14:paraId="1C425821">
      <w:pPr>
        <w:rPr>
          <w:rFonts w:ascii="Times New Roman" w:hAnsi="Times New Roman" w:eastAsia="宋体" w:cs="Times New Roman"/>
          <w:b/>
          <w:bCs/>
          <w:color w:val="000000"/>
          <w:sz w:val="24"/>
          <w:szCs w:val="24"/>
        </w:rPr>
      </w:pPr>
    </w:p>
    <w:p w14:paraId="677960B0">
      <w:pPr>
        <w:rPr>
          <w:rFonts w:ascii="Times New Roman" w:hAnsi="Times New Roman" w:eastAsia="宋体" w:cs="Times New Roman"/>
          <w:b/>
          <w:bCs/>
          <w:color w:val="000000"/>
          <w:sz w:val="24"/>
          <w:szCs w:val="24"/>
        </w:rPr>
      </w:pPr>
    </w:p>
    <w:p w14:paraId="0C56120E">
      <w:pPr>
        <w:rPr>
          <w:rFonts w:ascii="Times New Roman" w:hAnsi="Times New Roman" w:eastAsia="宋体" w:cs="Times New Roman"/>
          <w:b/>
          <w:bCs/>
          <w:color w:val="000000"/>
          <w:sz w:val="24"/>
          <w:szCs w:val="24"/>
        </w:rPr>
      </w:pPr>
    </w:p>
    <w:p w14:paraId="058036E8">
      <w:pPr>
        <w:rPr>
          <w:rFonts w:ascii="Times New Roman" w:hAnsi="Times New Roman" w:eastAsia="宋体" w:cs="Times New Roman"/>
          <w:b/>
          <w:bCs/>
          <w:color w:val="000000"/>
          <w:sz w:val="24"/>
          <w:szCs w:val="24"/>
        </w:rPr>
      </w:pPr>
    </w:p>
    <w:p w14:paraId="760F9AAD">
      <w:pPr>
        <w:rPr>
          <w:rFonts w:ascii="Times New Roman" w:hAnsi="Times New Roman" w:eastAsia="宋体" w:cs="Times New Roman"/>
          <w:b/>
          <w:bCs/>
          <w:color w:val="000000"/>
          <w:sz w:val="24"/>
          <w:szCs w:val="24"/>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EA24D43">
      <w:pPr>
        <w:rPr>
          <w:rFonts w:ascii="Times New Roman" w:hAnsi="Times New Roman" w:eastAsia="宋体" w:cs="Times New Roman"/>
          <w:b/>
          <w:bCs/>
          <w:color w:val="000000"/>
          <w:sz w:val="24"/>
          <w:szCs w:val="24"/>
        </w:r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电子电器机械试验设备搬迁及改造项目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7D41BA0">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电子电器机械试验设备搬迁及改造项目</w:t>
      </w:r>
      <w:r>
        <w:rPr>
          <w:rFonts w:ascii="宋体" w:hAnsi="宋体" w:eastAsia="宋体" w:cs="Times New Roman"/>
          <w:color w:val="000000"/>
          <w:sz w:val="24"/>
          <w:szCs w:val="24"/>
        </w:rPr>
        <w:t xml:space="preserve">                                                        </w:t>
      </w:r>
    </w:p>
    <w:tbl>
      <w:tblPr>
        <w:tblStyle w:val="1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3470C63B">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4"/>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3525"/>
        <w:gridCol w:w="1418"/>
        <w:gridCol w:w="1474"/>
        <w:gridCol w:w="2014"/>
        <w:gridCol w:w="2608"/>
        <w:gridCol w:w="1496"/>
      </w:tblGrid>
      <w:tr w14:paraId="3D79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71B11306">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525" w:type="dxa"/>
          </w:tcPr>
          <w:p w14:paraId="125C6D73">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418" w:type="dxa"/>
          </w:tcPr>
          <w:p w14:paraId="0DAF3F81">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357766">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C0F8D93">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18FAD784">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42E41F15">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51FB4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512C1D2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25" w:type="dxa"/>
            <w:vAlign w:val="center"/>
          </w:tcPr>
          <w:p w14:paraId="1E6FA1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418" w:type="dxa"/>
            <w:vAlign w:val="center"/>
          </w:tcPr>
          <w:p w14:paraId="2B8478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19DE210E">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638023A2">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4FA05F90">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4D59AEF9">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0E35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DBDCCE">
            <w:pPr>
              <w:widowControl/>
              <w:jc w:val="center"/>
              <w:rPr>
                <w:rFonts w:hint="default" w:ascii="宋体" w:hAnsi="宋体" w:eastAsia="宋体" w:cs="宋体"/>
                <w:b/>
                <w:bCs/>
                <w:sz w:val="24"/>
                <w:lang w:val="en-US" w:eastAsia="zh-CN"/>
              </w:rPr>
            </w:pPr>
            <w:r>
              <w:rPr>
                <w:rFonts w:hint="eastAsia" w:ascii="仿宋" w:hAnsi="仿宋" w:eastAsia="仿宋" w:cs="宋体"/>
                <w:kern w:val="0"/>
                <w:sz w:val="24"/>
                <w:szCs w:val="24"/>
              </w:rPr>
              <w:t>一</w:t>
            </w:r>
          </w:p>
        </w:tc>
        <w:tc>
          <w:tcPr>
            <w:tcW w:w="3525" w:type="dxa"/>
            <w:vAlign w:val="center"/>
          </w:tcPr>
          <w:p w14:paraId="2CD75809">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设备搬迁调试项目</w:t>
            </w:r>
          </w:p>
        </w:tc>
        <w:tc>
          <w:tcPr>
            <w:tcW w:w="1418" w:type="dxa"/>
          </w:tcPr>
          <w:p w14:paraId="3C80402E">
            <w:pPr>
              <w:jc w:val="center"/>
              <w:rPr>
                <w:rFonts w:hint="eastAsia" w:ascii="宋体" w:hAnsi="宋体" w:eastAsia="宋体" w:cs="宋体"/>
              </w:rPr>
            </w:pPr>
          </w:p>
        </w:tc>
        <w:tc>
          <w:tcPr>
            <w:tcW w:w="1474" w:type="dxa"/>
            <w:vAlign w:val="center"/>
          </w:tcPr>
          <w:p w14:paraId="3131CBB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8355FA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EC26406">
            <w:pPr>
              <w:rPr>
                <w:rFonts w:ascii="Arial"/>
              </w:rPr>
            </w:pPr>
          </w:p>
        </w:tc>
        <w:tc>
          <w:tcPr>
            <w:tcW w:w="1496" w:type="dxa"/>
            <w:vAlign w:val="center"/>
          </w:tcPr>
          <w:p w14:paraId="7D9D66CD">
            <w:pPr>
              <w:jc w:val="center"/>
              <w:textAlignment w:val="center"/>
              <w:rPr>
                <w:rFonts w:ascii="宋体" w:hAnsi="宋体" w:eastAsia="宋体" w:cs="宋体"/>
                <w:kern w:val="2"/>
                <w:sz w:val="24"/>
                <w:szCs w:val="24"/>
                <w:lang w:val="en-US" w:eastAsia="zh-CN" w:bidi="ar-SA"/>
              </w:rPr>
            </w:pPr>
          </w:p>
        </w:tc>
      </w:tr>
      <w:tr w14:paraId="4F851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0EC3D748">
            <w:pPr>
              <w:widowControl/>
              <w:jc w:val="center"/>
              <w:rPr>
                <w:rFonts w:hint="default" w:ascii="宋体" w:hAnsi="宋体" w:eastAsia="宋体" w:cs="宋体"/>
                <w:kern w:val="2"/>
                <w:sz w:val="24"/>
                <w:szCs w:val="24"/>
                <w:lang w:val="en-US" w:eastAsia="zh-CN" w:bidi="ar-SA"/>
              </w:rPr>
            </w:pPr>
            <w:r>
              <w:rPr>
                <w:rFonts w:hint="eastAsia" w:ascii="仿宋" w:hAnsi="仿宋" w:eastAsia="仿宋" w:cs="宋体"/>
                <w:kern w:val="0"/>
                <w:sz w:val="24"/>
                <w:szCs w:val="24"/>
              </w:rPr>
              <w:t>1.1</w:t>
            </w:r>
          </w:p>
        </w:tc>
        <w:tc>
          <w:tcPr>
            <w:tcW w:w="3525" w:type="dxa"/>
            <w:vAlign w:val="center"/>
          </w:tcPr>
          <w:p w14:paraId="61D8B61F">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THV-1200环境箱拆解、搬运、安装就位</w:t>
            </w:r>
          </w:p>
        </w:tc>
        <w:tc>
          <w:tcPr>
            <w:tcW w:w="1418" w:type="dxa"/>
          </w:tcPr>
          <w:p w14:paraId="4E43D3EE">
            <w:pPr>
              <w:jc w:val="center"/>
              <w:rPr>
                <w:rFonts w:hint="eastAsia" w:ascii="宋体" w:hAnsi="宋体" w:eastAsia="宋体" w:cs="宋体"/>
              </w:rPr>
            </w:pPr>
          </w:p>
        </w:tc>
        <w:tc>
          <w:tcPr>
            <w:tcW w:w="1474" w:type="dxa"/>
            <w:vAlign w:val="center"/>
          </w:tcPr>
          <w:p w14:paraId="50FF430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6E2500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9935D74">
            <w:pPr>
              <w:rPr>
                <w:rFonts w:ascii="Arial"/>
              </w:rPr>
            </w:pPr>
          </w:p>
        </w:tc>
        <w:tc>
          <w:tcPr>
            <w:tcW w:w="1496" w:type="dxa"/>
            <w:vAlign w:val="center"/>
          </w:tcPr>
          <w:p w14:paraId="63077382">
            <w:pPr>
              <w:jc w:val="center"/>
              <w:textAlignment w:val="center"/>
              <w:rPr>
                <w:rFonts w:ascii="宋体" w:hAnsi="宋体" w:eastAsia="宋体" w:cs="宋体"/>
                <w:kern w:val="2"/>
                <w:sz w:val="24"/>
                <w:szCs w:val="24"/>
                <w:lang w:val="en-US" w:eastAsia="zh-CN" w:bidi="ar-SA"/>
              </w:rPr>
            </w:pPr>
          </w:p>
        </w:tc>
      </w:tr>
      <w:tr w14:paraId="5F00E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5A61AFEB">
            <w:pPr>
              <w:widowControl/>
              <w:jc w:val="center"/>
              <w:rPr>
                <w:rFonts w:hint="default" w:ascii="宋体" w:hAnsi="宋体" w:eastAsia="宋体" w:cs="宋体"/>
                <w:kern w:val="2"/>
                <w:sz w:val="24"/>
                <w:szCs w:val="24"/>
                <w:lang w:val="en-US" w:eastAsia="zh-CN" w:bidi="ar-SA"/>
              </w:rPr>
            </w:pPr>
          </w:p>
        </w:tc>
        <w:tc>
          <w:tcPr>
            <w:tcW w:w="3525" w:type="dxa"/>
            <w:vAlign w:val="center"/>
          </w:tcPr>
          <w:p w14:paraId="2EF38333">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调试至搬前状态</w:t>
            </w:r>
          </w:p>
        </w:tc>
        <w:tc>
          <w:tcPr>
            <w:tcW w:w="1418" w:type="dxa"/>
          </w:tcPr>
          <w:p w14:paraId="7FA6EE85">
            <w:pPr>
              <w:jc w:val="center"/>
              <w:rPr>
                <w:rFonts w:hint="eastAsia" w:ascii="宋体" w:hAnsi="宋体" w:eastAsia="宋体" w:cs="宋体"/>
              </w:rPr>
            </w:pPr>
          </w:p>
        </w:tc>
        <w:tc>
          <w:tcPr>
            <w:tcW w:w="1474" w:type="dxa"/>
            <w:vAlign w:val="center"/>
          </w:tcPr>
          <w:p w14:paraId="24CD28D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791C9E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6166E76">
            <w:pPr>
              <w:rPr>
                <w:rFonts w:ascii="Arial"/>
              </w:rPr>
            </w:pPr>
          </w:p>
        </w:tc>
        <w:tc>
          <w:tcPr>
            <w:tcW w:w="1496" w:type="dxa"/>
            <w:vAlign w:val="center"/>
          </w:tcPr>
          <w:p w14:paraId="3FBB3C8F">
            <w:pPr>
              <w:jc w:val="center"/>
              <w:textAlignment w:val="center"/>
              <w:rPr>
                <w:rFonts w:hint="default" w:ascii="宋体" w:hAnsi="宋体" w:eastAsia="宋体" w:cs="宋体"/>
                <w:kern w:val="2"/>
                <w:sz w:val="24"/>
                <w:szCs w:val="24"/>
                <w:lang w:val="en-US" w:eastAsia="zh-CN" w:bidi="ar-SA"/>
              </w:rPr>
            </w:pPr>
          </w:p>
        </w:tc>
      </w:tr>
      <w:tr w14:paraId="4A0CE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1B9A7BEE">
            <w:pPr>
              <w:widowControl/>
              <w:jc w:val="center"/>
              <w:rPr>
                <w:rFonts w:hint="default" w:ascii="宋体" w:hAnsi="宋体" w:eastAsia="宋体" w:cs="宋体"/>
                <w:kern w:val="2"/>
                <w:sz w:val="24"/>
                <w:szCs w:val="24"/>
                <w:lang w:val="en-US" w:eastAsia="zh-CN" w:bidi="ar-SA"/>
              </w:rPr>
            </w:pPr>
            <w:r>
              <w:rPr>
                <w:rFonts w:hint="eastAsia" w:ascii="仿宋" w:hAnsi="仿宋" w:eastAsia="仿宋" w:cs="宋体"/>
                <w:kern w:val="0"/>
                <w:sz w:val="24"/>
                <w:szCs w:val="24"/>
              </w:rPr>
              <w:t>1.2</w:t>
            </w:r>
          </w:p>
        </w:tc>
        <w:tc>
          <w:tcPr>
            <w:tcW w:w="3525" w:type="dxa"/>
            <w:vAlign w:val="center"/>
          </w:tcPr>
          <w:p w14:paraId="1EEEBAD9">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DC-6500-65/SV-0808拆解、搬运、安装就位</w:t>
            </w:r>
          </w:p>
        </w:tc>
        <w:tc>
          <w:tcPr>
            <w:tcW w:w="1418" w:type="dxa"/>
          </w:tcPr>
          <w:p w14:paraId="7092BCFF">
            <w:pPr>
              <w:jc w:val="center"/>
              <w:rPr>
                <w:rFonts w:hint="eastAsia" w:ascii="宋体" w:hAnsi="宋体" w:eastAsia="宋体" w:cs="宋体"/>
              </w:rPr>
            </w:pPr>
          </w:p>
        </w:tc>
        <w:tc>
          <w:tcPr>
            <w:tcW w:w="1474" w:type="dxa"/>
            <w:vAlign w:val="center"/>
          </w:tcPr>
          <w:p w14:paraId="607BD3F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6F2B78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3C0BB2F">
            <w:pPr>
              <w:rPr>
                <w:rFonts w:ascii="Arial"/>
              </w:rPr>
            </w:pPr>
          </w:p>
        </w:tc>
        <w:tc>
          <w:tcPr>
            <w:tcW w:w="1496" w:type="dxa"/>
            <w:vAlign w:val="center"/>
          </w:tcPr>
          <w:p w14:paraId="2352808C">
            <w:pPr>
              <w:jc w:val="center"/>
              <w:textAlignment w:val="center"/>
              <w:rPr>
                <w:rFonts w:hint="default" w:ascii="宋体" w:hAnsi="宋体" w:eastAsia="宋体" w:cs="宋体"/>
                <w:kern w:val="2"/>
                <w:sz w:val="24"/>
                <w:szCs w:val="24"/>
                <w:lang w:val="en-US" w:eastAsia="zh-CN" w:bidi="ar-SA"/>
              </w:rPr>
            </w:pPr>
          </w:p>
        </w:tc>
      </w:tr>
      <w:tr w14:paraId="51383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308E31B4">
            <w:pPr>
              <w:widowControl/>
              <w:jc w:val="center"/>
              <w:rPr>
                <w:rFonts w:hint="default" w:ascii="宋体" w:hAnsi="宋体" w:eastAsia="宋体" w:cs="宋体"/>
                <w:b/>
                <w:bCs/>
                <w:sz w:val="24"/>
                <w:lang w:val="en-US" w:eastAsia="zh-CN"/>
              </w:rPr>
            </w:pPr>
          </w:p>
        </w:tc>
        <w:tc>
          <w:tcPr>
            <w:tcW w:w="3525" w:type="dxa"/>
            <w:vAlign w:val="center"/>
          </w:tcPr>
          <w:p w14:paraId="57070B0B">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调试至搬前状态</w:t>
            </w:r>
          </w:p>
        </w:tc>
        <w:tc>
          <w:tcPr>
            <w:tcW w:w="1418" w:type="dxa"/>
          </w:tcPr>
          <w:p w14:paraId="70526DA3">
            <w:pPr>
              <w:jc w:val="center"/>
              <w:rPr>
                <w:rFonts w:hint="eastAsia" w:ascii="宋体" w:hAnsi="宋体" w:eastAsia="宋体" w:cs="宋体"/>
              </w:rPr>
            </w:pPr>
          </w:p>
        </w:tc>
        <w:tc>
          <w:tcPr>
            <w:tcW w:w="1474" w:type="dxa"/>
            <w:vAlign w:val="center"/>
          </w:tcPr>
          <w:p w14:paraId="298B7E3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FEC476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2F9441D">
            <w:pPr>
              <w:rPr>
                <w:rFonts w:ascii="Arial"/>
              </w:rPr>
            </w:pPr>
          </w:p>
        </w:tc>
        <w:tc>
          <w:tcPr>
            <w:tcW w:w="1496" w:type="dxa"/>
            <w:vAlign w:val="center"/>
          </w:tcPr>
          <w:p w14:paraId="4A247CEB">
            <w:pPr>
              <w:jc w:val="center"/>
              <w:textAlignment w:val="center"/>
              <w:rPr>
                <w:rFonts w:ascii="宋体" w:hAnsi="宋体" w:eastAsia="宋体" w:cs="宋体"/>
                <w:kern w:val="2"/>
                <w:sz w:val="24"/>
                <w:szCs w:val="24"/>
                <w:lang w:val="en-US" w:eastAsia="zh-CN" w:bidi="ar-SA"/>
              </w:rPr>
            </w:pPr>
          </w:p>
        </w:tc>
      </w:tr>
      <w:tr w14:paraId="1A521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3BB94A50">
            <w:pPr>
              <w:widowControl/>
              <w:jc w:val="center"/>
              <w:rPr>
                <w:rFonts w:hint="default" w:ascii="宋体" w:hAnsi="宋体" w:eastAsia="宋体" w:cs="宋体"/>
                <w:b/>
                <w:bCs/>
                <w:sz w:val="24"/>
                <w:lang w:val="en-US" w:eastAsia="zh-CN"/>
              </w:rPr>
            </w:pPr>
            <w:r>
              <w:rPr>
                <w:rFonts w:hint="eastAsia" w:ascii="仿宋" w:hAnsi="仿宋" w:eastAsia="仿宋" w:cs="宋体"/>
                <w:kern w:val="0"/>
                <w:sz w:val="24"/>
                <w:szCs w:val="24"/>
              </w:rPr>
              <w:t>1.3</w:t>
            </w:r>
          </w:p>
        </w:tc>
        <w:tc>
          <w:tcPr>
            <w:tcW w:w="3525" w:type="dxa"/>
            <w:vAlign w:val="center"/>
          </w:tcPr>
          <w:p w14:paraId="1BE85822">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DC-6500-65/SV-1212拆解、搬运、安装就位</w:t>
            </w:r>
          </w:p>
        </w:tc>
        <w:tc>
          <w:tcPr>
            <w:tcW w:w="1418" w:type="dxa"/>
          </w:tcPr>
          <w:p w14:paraId="09A72306">
            <w:pPr>
              <w:jc w:val="center"/>
              <w:rPr>
                <w:rFonts w:hint="eastAsia" w:ascii="宋体" w:hAnsi="宋体" w:eastAsia="宋体" w:cs="宋体"/>
              </w:rPr>
            </w:pPr>
          </w:p>
        </w:tc>
        <w:tc>
          <w:tcPr>
            <w:tcW w:w="1474" w:type="dxa"/>
            <w:vAlign w:val="center"/>
          </w:tcPr>
          <w:p w14:paraId="3FFBBC1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19A2E2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D5A203B">
            <w:pPr>
              <w:rPr>
                <w:rFonts w:ascii="Arial"/>
              </w:rPr>
            </w:pPr>
          </w:p>
        </w:tc>
        <w:tc>
          <w:tcPr>
            <w:tcW w:w="1496" w:type="dxa"/>
            <w:vAlign w:val="center"/>
          </w:tcPr>
          <w:p w14:paraId="2CBD513B">
            <w:pPr>
              <w:jc w:val="center"/>
              <w:textAlignment w:val="center"/>
              <w:rPr>
                <w:rFonts w:ascii="宋体" w:hAnsi="宋体" w:eastAsia="宋体" w:cs="宋体"/>
                <w:kern w:val="2"/>
                <w:sz w:val="24"/>
                <w:szCs w:val="24"/>
                <w:lang w:val="en-US" w:eastAsia="zh-CN" w:bidi="ar-SA"/>
              </w:rPr>
            </w:pPr>
          </w:p>
        </w:tc>
      </w:tr>
      <w:tr w14:paraId="4DB1C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22FF98F9">
            <w:pPr>
              <w:widowControl/>
              <w:jc w:val="center"/>
              <w:rPr>
                <w:rFonts w:hint="default" w:ascii="宋体" w:hAnsi="宋体" w:eastAsia="宋体" w:cs="宋体"/>
                <w:b/>
                <w:bCs/>
                <w:sz w:val="24"/>
                <w:lang w:val="en-US" w:eastAsia="zh-CN"/>
              </w:rPr>
            </w:pPr>
          </w:p>
        </w:tc>
        <w:tc>
          <w:tcPr>
            <w:tcW w:w="3525" w:type="dxa"/>
            <w:vAlign w:val="center"/>
          </w:tcPr>
          <w:p w14:paraId="2E87BFD0">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调试至搬前状态</w:t>
            </w:r>
          </w:p>
        </w:tc>
        <w:tc>
          <w:tcPr>
            <w:tcW w:w="1418" w:type="dxa"/>
          </w:tcPr>
          <w:p w14:paraId="4367B8DB">
            <w:pPr>
              <w:jc w:val="center"/>
              <w:rPr>
                <w:rFonts w:hint="eastAsia" w:ascii="宋体" w:hAnsi="宋体" w:eastAsia="宋体" w:cs="宋体"/>
              </w:rPr>
            </w:pPr>
          </w:p>
        </w:tc>
        <w:tc>
          <w:tcPr>
            <w:tcW w:w="1474" w:type="dxa"/>
            <w:vAlign w:val="center"/>
          </w:tcPr>
          <w:p w14:paraId="06F097A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7D1EB2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AAB3C3">
            <w:pPr>
              <w:rPr>
                <w:rFonts w:ascii="Arial"/>
              </w:rPr>
            </w:pPr>
          </w:p>
        </w:tc>
        <w:tc>
          <w:tcPr>
            <w:tcW w:w="1496" w:type="dxa"/>
            <w:vAlign w:val="center"/>
          </w:tcPr>
          <w:p w14:paraId="753AA5F7">
            <w:pPr>
              <w:jc w:val="center"/>
              <w:textAlignment w:val="center"/>
              <w:rPr>
                <w:rFonts w:hint="default" w:ascii="宋体" w:hAnsi="宋体" w:eastAsia="宋体" w:cs="宋体"/>
                <w:kern w:val="2"/>
                <w:sz w:val="24"/>
                <w:szCs w:val="24"/>
                <w:lang w:val="en-US" w:eastAsia="zh-CN" w:bidi="ar-SA"/>
              </w:rPr>
            </w:pPr>
          </w:p>
        </w:tc>
      </w:tr>
      <w:tr w14:paraId="211C0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3C09808E">
            <w:pPr>
              <w:widowControl/>
              <w:jc w:val="center"/>
              <w:rPr>
                <w:rFonts w:hint="default" w:ascii="宋体" w:hAnsi="宋体" w:eastAsia="宋体" w:cs="宋体"/>
                <w:b/>
                <w:bCs/>
                <w:sz w:val="24"/>
                <w:lang w:val="en-US" w:eastAsia="zh-CN"/>
              </w:rPr>
            </w:pPr>
            <w:r>
              <w:rPr>
                <w:rFonts w:hint="eastAsia" w:ascii="仿宋" w:hAnsi="仿宋" w:eastAsia="仿宋" w:cs="宋体"/>
                <w:kern w:val="0"/>
                <w:sz w:val="24"/>
                <w:szCs w:val="24"/>
              </w:rPr>
              <w:t>1.4</w:t>
            </w:r>
          </w:p>
        </w:tc>
        <w:tc>
          <w:tcPr>
            <w:tcW w:w="3525" w:type="dxa"/>
            <w:vAlign w:val="center"/>
          </w:tcPr>
          <w:p w14:paraId="30B89C08">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DC-12000-120/ST-1215拆解、搬运、安装就位</w:t>
            </w:r>
          </w:p>
        </w:tc>
        <w:tc>
          <w:tcPr>
            <w:tcW w:w="1418" w:type="dxa"/>
          </w:tcPr>
          <w:p w14:paraId="31135F0A">
            <w:pPr>
              <w:jc w:val="center"/>
              <w:rPr>
                <w:rFonts w:hint="eastAsia" w:ascii="宋体" w:hAnsi="宋体" w:eastAsia="宋体" w:cs="宋体"/>
              </w:rPr>
            </w:pPr>
          </w:p>
        </w:tc>
        <w:tc>
          <w:tcPr>
            <w:tcW w:w="1474" w:type="dxa"/>
            <w:vAlign w:val="center"/>
          </w:tcPr>
          <w:p w14:paraId="2561ACF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744403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91ECD2">
            <w:pPr>
              <w:rPr>
                <w:rFonts w:ascii="Arial"/>
              </w:rPr>
            </w:pPr>
          </w:p>
        </w:tc>
        <w:tc>
          <w:tcPr>
            <w:tcW w:w="1496" w:type="dxa"/>
            <w:vAlign w:val="center"/>
          </w:tcPr>
          <w:p w14:paraId="59BA227B">
            <w:pPr>
              <w:jc w:val="center"/>
              <w:textAlignment w:val="center"/>
              <w:rPr>
                <w:rFonts w:hint="default" w:ascii="宋体" w:hAnsi="宋体" w:eastAsia="宋体" w:cs="宋体"/>
                <w:kern w:val="2"/>
                <w:sz w:val="24"/>
                <w:szCs w:val="24"/>
                <w:lang w:val="en-US" w:eastAsia="zh-CN" w:bidi="ar-SA"/>
              </w:rPr>
            </w:pPr>
          </w:p>
        </w:tc>
      </w:tr>
      <w:tr w14:paraId="4F197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340675C1">
            <w:pPr>
              <w:widowControl/>
              <w:jc w:val="left"/>
              <w:rPr>
                <w:rFonts w:hint="default" w:ascii="宋体" w:hAnsi="宋体" w:eastAsia="宋体" w:cs="宋体"/>
                <w:b/>
                <w:bCs/>
                <w:sz w:val="24"/>
                <w:lang w:val="en-US" w:eastAsia="zh-CN"/>
              </w:rPr>
            </w:pPr>
          </w:p>
        </w:tc>
        <w:tc>
          <w:tcPr>
            <w:tcW w:w="3525" w:type="dxa"/>
            <w:vAlign w:val="center"/>
          </w:tcPr>
          <w:p w14:paraId="46818F0F">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调试至搬前状态</w:t>
            </w:r>
          </w:p>
        </w:tc>
        <w:tc>
          <w:tcPr>
            <w:tcW w:w="1418" w:type="dxa"/>
          </w:tcPr>
          <w:p w14:paraId="23ECC3E6">
            <w:pPr>
              <w:jc w:val="center"/>
              <w:rPr>
                <w:rFonts w:hint="eastAsia" w:ascii="宋体" w:hAnsi="宋体" w:eastAsia="宋体" w:cs="宋体"/>
              </w:rPr>
            </w:pPr>
          </w:p>
        </w:tc>
        <w:tc>
          <w:tcPr>
            <w:tcW w:w="1474" w:type="dxa"/>
            <w:vAlign w:val="center"/>
          </w:tcPr>
          <w:p w14:paraId="37EA53E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A363B9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6A5159D">
            <w:pPr>
              <w:rPr>
                <w:rFonts w:ascii="Arial"/>
              </w:rPr>
            </w:pPr>
          </w:p>
        </w:tc>
        <w:tc>
          <w:tcPr>
            <w:tcW w:w="1496" w:type="dxa"/>
            <w:vAlign w:val="center"/>
          </w:tcPr>
          <w:p w14:paraId="306C361F">
            <w:pPr>
              <w:jc w:val="center"/>
              <w:textAlignment w:val="center"/>
              <w:rPr>
                <w:rFonts w:hint="default" w:ascii="宋体" w:hAnsi="宋体" w:eastAsia="宋体" w:cs="宋体"/>
                <w:kern w:val="2"/>
                <w:sz w:val="24"/>
                <w:szCs w:val="24"/>
                <w:lang w:val="en-US" w:eastAsia="zh-CN" w:bidi="ar-SA"/>
              </w:rPr>
            </w:pPr>
          </w:p>
        </w:tc>
      </w:tr>
      <w:tr w14:paraId="1C48E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restart"/>
            <w:vAlign w:val="center"/>
          </w:tcPr>
          <w:p w14:paraId="0070ECAD">
            <w:pPr>
              <w:widowControl/>
              <w:jc w:val="center"/>
              <w:rPr>
                <w:rFonts w:hint="eastAsia" w:ascii="宋体" w:hAnsi="宋体" w:eastAsia="宋体" w:cs="宋体"/>
                <w:b/>
                <w:bCs/>
                <w:sz w:val="24"/>
                <w:lang w:val="en-US" w:eastAsia="zh-CN"/>
              </w:rPr>
            </w:pPr>
            <w:r>
              <w:rPr>
                <w:rFonts w:hint="eastAsia" w:ascii="仿宋" w:hAnsi="仿宋" w:eastAsia="仿宋" w:cs="宋体"/>
                <w:kern w:val="0"/>
                <w:sz w:val="24"/>
                <w:szCs w:val="24"/>
              </w:rPr>
              <w:t>1.5</w:t>
            </w:r>
          </w:p>
        </w:tc>
        <w:tc>
          <w:tcPr>
            <w:tcW w:w="3525" w:type="dxa"/>
            <w:vAlign w:val="center"/>
          </w:tcPr>
          <w:p w14:paraId="5D0B3A27">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QGCP-200设备拆解、搬运、安装就位</w:t>
            </w:r>
          </w:p>
        </w:tc>
        <w:tc>
          <w:tcPr>
            <w:tcW w:w="1418" w:type="dxa"/>
          </w:tcPr>
          <w:p w14:paraId="15E77F2B">
            <w:pPr>
              <w:jc w:val="center"/>
              <w:rPr>
                <w:rFonts w:hint="eastAsia" w:ascii="宋体" w:hAnsi="宋体" w:eastAsia="宋体" w:cs="宋体"/>
              </w:rPr>
            </w:pPr>
          </w:p>
        </w:tc>
        <w:tc>
          <w:tcPr>
            <w:tcW w:w="1474" w:type="dxa"/>
            <w:vAlign w:val="center"/>
          </w:tcPr>
          <w:p w14:paraId="07B20FF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139149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8AE756B">
            <w:pPr>
              <w:rPr>
                <w:rFonts w:ascii="Arial"/>
              </w:rPr>
            </w:pPr>
          </w:p>
        </w:tc>
        <w:tc>
          <w:tcPr>
            <w:tcW w:w="1496" w:type="dxa"/>
            <w:vAlign w:val="center"/>
          </w:tcPr>
          <w:p w14:paraId="43BB44A8">
            <w:pPr>
              <w:jc w:val="center"/>
              <w:textAlignment w:val="center"/>
              <w:rPr>
                <w:rFonts w:hint="default" w:ascii="宋体" w:hAnsi="宋体" w:eastAsia="宋体" w:cs="宋体"/>
                <w:kern w:val="2"/>
                <w:sz w:val="24"/>
                <w:szCs w:val="24"/>
                <w:lang w:val="en-US" w:eastAsia="zh-CN" w:bidi="ar-SA"/>
              </w:rPr>
            </w:pPr>
          </w:p>
        </w:tc>
      </w:tr>
      <w:tr w14:paraId="2172D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Merge w:val="continue"/>
            <w:vAlign w:val="center"/>
          </w:tcPr>
          <w:p w14:paraId="69DEBC3D">
            <w:pPr>
              <w:widowControl/>
              <w:jc w:val="left"/>
              <w:rPr>
                <w:rFonts w:hint="default" w:ascii="宋体" w:hAnsi="宋体" w:eastAsia="宋体" w:cs="宋体"/>
                <w:b/>
                <w:bCs/>
                <w:sz w:val="24"/>
                <w:lang w:val="en-US" w:eastAsia="zh-CN"/>
              </w:rPr>
            </w:pPr>
          </w:p>
        </w:tc>
        <w:tc>
          <w:tcPr>
            <w:tcW w:w="3525" w:type="dxa"/>
            <w:vAlign w:val="center"/>
          </w:tcPr>
          <w:p w14:paraId="4F3C974A">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调试至搬前状态</w:t>
            </w:r>
          </w:p>
        </w:tc>
        <w:tc>
          <w:tcPr>
            <w:tcW w:w="1418" w:type="dxa"/>
          </w:tcPr>
          <w:p w14:paraId="1529C73B">
            <w:pPr>
              <w:jc w:val="center"/>
              <w:rPr>
                <w:rFonts w:hint="eastAsia" w:ascii="宋体" w:hAnsi="宋体" w:eastAsia="宋体" w:cs="宋体"/>
              </w:rPr>
            </w:pPr>
          </w:p>
        </w:tc>
        <w:tc>
          <w:tcPr>
            <w:tcW w:w="1474" w:type="dxa"/>
            <w:vAlign w:val="center"/>
          </w:tcPr>
          <w:p w14:paraId="53799EF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A98E1E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ECCEE06">
            <w:pPr>
              <w:rPr>
                <w:rFonts w:ascii="Arial"/>
              </w:rPr>
            </w:pPr>
          </w:p>
        </w:tc>
        <w:tc>
          <w:tcPr>
            <w:tcW w:w="1496" w:type="dxa"/>
            <w:vAlign w:val="center"/>
          </w:tcPr>
          <w:p w14:paraId="77DD73C8">
            <w:pPr>
              <w:jc w:val="center"/>
              <w:textAlignment w:val="center"/>
              <w:rPr>
                <w:rFonts w:hint="default" w:ascii="宋体" w:hAnsi="宋体" w:eastAsia="宋体" w:cs="宋体"/>
                <w:kern w:val="2"/>
                <w:sz w:val="24"/>
                <w:szCs w:val="24"/>
                <w:lang w:val="en-US" w:eastAsia="zh-CN" w:bidi="ar-SA"/>
              </w:rPr>
            </w:pPr>
          </w:p>
        </w:tc>
      </w:tr>
      <w:tr w14:paraId="390D9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ADB1EEC">
            <w:pPr>
              <w:widowControl/>
              <w:jc w:val="center"/>
              <w:rPr>
                <w:rFonts w:hint="eastAsia" w:ascii="宋体" w:hAnsi="宋体" w:eastAsia="宋体" w:cs="宋体"/>
                <w:b/>
                <w:bCs/>
                <w:sz w:val="24"/>
                <w:lang w:val="en-US" w:eastAsia="zh-CN"/>
              </w:rPr>
            </w:pPr>
            <w:r>
              <w:rPr>
                <w:rFonts w:hint="eastAsia" w:ascii="仿宋" w:hAnsi="仿宋" w:eastAsia="仿宋" w:cs="宋体"/>
                <w:kern w:val="0"/>
                <w:sz w:val="24"/>
                <w:szCs w:val="24"/>
              </w:rPr>
              <w:t>二</w:t>
            </w:r>
          </w:p>
        </w:tc>
        <w:tc>
          <w:tcPr>
            <w:tcW w:w="3525" w:type="dxa"/>
            <w:vAlign w:val="center"/>
          </w:tcPr>
          <w:p w14:paraId="2ED458FA">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配套辅材及其包装运输</w:t>
            </w:r>
          </w:p>
        </w:tc>
        <w:tc>
          <w:tcPr>
            <w:tcW w:w="1418" w:type="dxa"/>
          </w:tcPr>
          <w:p w14:paraId="1730B471">
            <w:pPr>
              <w:jc w:val="center"/>
              <w:rPr>
                <w:rFonts w:hint="eastAsia" w:ascii="宋体" w:hAnsi="宋体" w:eastAsia="宋体" w:cs="宋体"/>
              </w:rPr>
            </w:pPr>
          </w:p>
        </w:tc>
        <w:tc>
          <w:tcPr>
            <w:tcW w:w="1474" w:type="dxa"/>
            <w:vAlign w:val="center"/>
          </w:tcPr>
          <w:p w14:paraId="332A2AE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E8CC65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BEDE724">
            <w:pPr>
              <w:rPr>
                <w:rFonts w:ascii="Arial"/>
              </w:rPr>
            </w:pPr>
          </w:p>
        </w:tc>
        <w:tc>
          <w:tcPr>
            <w:tcW w:w="1496" w:type="dxa"/>
            <w:vAlign w:val="center"/>
          </w:tcPr>
          <w:p w14:paraId="14C9403A">
            <w:pPr>
              <w:jc w:val="center"/>
              <w:textAlignment w:val="center"/>
              <w:rPr>
                <w:rFonts w:hint="default" w:ascii="宋体" w:hAnsi="宋体" w:eastAsia="宋体" w:cs="宋体"/>
                <w:kern w:val="2"/>
                <w:sz w:val="24"/>
                <w:szCs w:val="24"/>
                <w:lang w:val="en-US" w:eastAsia="zh-CN" w:bidi="ar-SA"/>
              </w:rPr>
            </w:pPr>
          </w:p>
        </w:tc>
      </w:tr>
      <w:tr w14:paraId="7ECBA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EF2EC1B">
            <w:pPr>
              <w:widowControl/>
              <w:jc w:val="center"/>
              <w:rPr>
                <w:rFonts w:hint="default" w:ascii="宋体" w:hAnsi="宋体" w:eastAsia="宋体" w:cs="宋体"/>
                <w:b/>
                <w:bCs/>
                <w:sz w:val="24"/>
                <w:lang w:val="en-US" w:eastAsia="zh-CN"/>
              </w:rPr>
            </w:pPr>
            <w:r>
              <w:rPr>
                <w:rFonts w:hint="eastAsia" w:ascii="仿宋" w:hAnsi="仿宋" w:eastAsia="仿宋" w:cs="宋体"/>
                <w:kern w:val="0"/>
                <w:sz w:val="24"/>
                <w:szCs w:val="24"/>
              </w:rPr>
              <w:t>2.1</w:t>
            </w:r>
          </w:p>
        </w:tc>
        <w:tc>
          <w:tcPr>
            <w:tcW w:w="3525" w:type="dxa"/>
            <w:vAlign w:val="center"/>
          </w:tcPr>
          <w:p w14:paraId="18FF8F87">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电缆线</w:t>
            </w:r>
          </w:p>
        </w:tc>
        <w:tc>
          <w:tcPr>
            <w:tcW w:w="1418" w:type="dxa"/>
          </w:tcPr>
          <w:p w14:paraId="4599FC64">
            <w:pPr>
              <w:jc w:val="center"/>
              <w:rPr>
                <w:rFonts w:hint="eastAsia" w:ascii="宋体" w:hAnsi="宋体" w:eastAsia="宋体" w:cs="宋体"/>
              </w:rPr>
            </w:pPr>
          </w:p>
        </w:tc>
        <w:tc>
          <w:tcPr>
            <w:tcW w:w="1474" w:type="dxa"/>
            <w:vAlign w:val="center"/>
          </w:tcPr>
          <w:p w14:paraId="115454D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3D927B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FB062D2">
            <w:pPr>
              <w:rPr>
                <w:rFonts w:ascii="Arial"/>
              </w:rPr>
            </w:pPr>
          </w:p>
        </w:tc>
        <w:tc>
          <w:tcPr>
            <w:tcW w:w="1496" w:type="dxa"/>
            <w:vAlign w:val="center"/>
          </w:tcPr>
          <w:p w14:paraId="40BEB749">
            <w:pPr>
              <w:jc w:val="center"/>
              <w:textAlignment w:val="center"/>
              <w:rPr>
                <w:rFonts w:hint="default" w:ascii="宋体" w:hAnsi="宋体" w:eastAsia="宋体" w:cs="宋体"/>
                <w:kern w:val="2"/>
                <w:sz w:val="24"/>
                <w:szCs w:val="24"/>
                <w:lang w:val="en-US" w:eastAsia="zh-CN" w:bidi="ar-SA"/>
              </w:rPr>
            </w:pPr>
          </w:p>
        </w:tc>
      </w:tr>
      <w:tr w14:paraId="7D7AF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FA44542">
            <w:pPr>
              <w:widowControl/>
              <w:jc w:val="center"/>
              <w:rPr>
                <w:rFonts w:hint="eastAsia" w:ascii="宋体" w:hAnsi="宋体" w:eastAsia="宋体" w:cs="宋体"/>
                <w:b/>
                <w:bCs/>
                <w:sz w:val="24"/>
                <w:lang w:val="en-US" w:eastAsia="zh-CN"/>
              </w:rPr>
            </w:pPr>
            <w:r>
              <w:rPr>
                <w:rFonts w:hint="eastAsia" w:ascii="仿宋" w:hAnsi="仿宋" w:eastAsia="仿宋" w:cs="宋体"/>
                <w:kern w:val="0"/>
                <w:sz w:val="24"/>
                <w:szCs w:val="24"/>
              </w:rPr>
              <w:t>2.2</w:t>
            </w:r>
          </w:p>
        </w:tc>
        <w:tc>
          <w:tcPr>
            <w:tcW w:w="3525" w:type="dxa"/>
            <w:vAlign w:val="center"/>
          </w:tcPr>
          <w:p w14:paraId="19E421F0">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设备计量THV-1200</w:t>
            </w:r>
          </w:p>
        </w:tc>
        <w:tc>
          <w:tcPr>
            <w:tcW w:w="1418" w:type="dxa"/>
          </w:tcPr>
          <w:p w14:paraId="697E371B">
            <w:pPr>
              <w:jc w:val="center"/>
              <w:rPr>
                <w:rFonts w:hint="eastAsia" w:ascii="宋体" w:hAnsi="宋体" w:eastAsia="宋体" w:cs="宋体"/>
              </w:rPr>
            </w:pPr>
          </w:p>
        </w:tc>
        <w:tc>
          <w:tcPr>
            <w:tcW w:w="1474" w:type="dxa"/>
            <w:vAlign w:val="center"/>
          </w:tcPr>
          <w:p w14:paraId="1CD82E2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BACA26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88943E0">
            <w:pPr>
              <w:rPr>
                <w:rFonts w:ascii="Arial"/>
              </w:rPr>
            </w:pPr>
          </w:p>
        </w:tc>
        <w:tc>
          <w:tcPr>
            <w:tcW w:w="1496" w:type="dxa"/>
            <w:vAlign w:val="center"/>
          </w:tcPr>
          <w:p w14:paraId="3948DEBA">
            <w:pPr>
              <w:jc w:val="center"/>
              <w:textAlignment w:val="center"/>
              <w:rPr>
                <w:rFonts w:hint="default" w:ascii="宋体" w:hAnsi="宋体" w:eastAsia="宋体" w:cs="宋体"/>
                <w:kern w:val="2"/>
                <w:sz w:val="24"/>
                <w:szCs w:val="24"/>
                <w:lang w:val="en-US" w:eastAsia="zh-CN" w:bidi="ar-SA"/>
              </w:rPr>
            </w:pPr>
          </w:p>
        </w:tc>
      </w:tr>
      <w:tr w14:paraId="17DD7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9E9FF9E">
            <w:pPr>
              <w:widowControl/>
              <w:jc w:val="center"/>
              <w:rPr>
                <w:rFonts w:hint="default" w:ascii="宋体" w:hAnsi="宋体" w:eastAsia="宋体" w:cs="宋体"/>
                <w:sz w:val="24"/>
                <w:szCs w:val="24"/>
                <w:lang w:val="en-US" w:eastAsia="zh-CN"/>
              </w:rPr>
            </w:pPr>
            <w:r>
              <w:rPr>
                <w:rFonts w:hint="eastAsia" w:ascii="仿宋" w:hAnsi="仿宋" w:eastAsia="仿宋" w:cs="宋体"/>
                <w:kern w:val="0"/>
                <w:sz w:val="24"/>
                <w:szCs w:val="24"/>
              </w:rPr>
              <w:t>2.3</w:t>
            </w:r>
          </w:p>
        </w:tc>
        <w:tc>
          <w:tcPr>
            <w:tcW w:w="3525" w:type="dxa"/>
            <w:vAlign w:val="center"/>
          </w:tcPr>
          <w:p w14:paraId="5628B64B">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设备计量DC-6500-65/SV-0808</w:t>
            </w:r>
          </w:p>
        </w:tc>
        <w:tc>
          <w:tcPr>
            <w:tcW w:w="1418" w:type="dxa"/>
          </w:tcPr>
          <w:p w14:paraId="7BB8C451">
            <w:pPr>
              <w:jc w:val="center"/>
              <w:rPr>
                <w:rFonts w:hint="eastAsia" w:ascii="宋体" w:hAnsi="宋体" w:eastAsia="宋体" w:cs="宋体"/>
              </w:rPr>
            </w:pPr>
          </w:p>
        </w:tc>
        <w:tc>
          <w:tcPr>
            <w:tcW w:w="1474" w:type="dxa"/>
            <w:vAlign w:val="center"/>
          </w:tcPr>
          <w:p w14:paraId="425C4E8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355378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983B2EF">
            <w:pPr>
              <w:rPr>
                <w:rFonts w:ascii="Arial"/>
              </w:rPr>
            </w:pPr>
          </w:p>
        </w:tc>
        <w:tc>
          <w:tcPr>
            <w:tcW w:w="1496" w:type="dxa"/>
            <w:vAlign w:val="center"/>
          </w:tcPr>
          <w:p w14:paraId="1BEA673C">
            <w:pPr>
              <w:jc w:val="center"/>
              <w:textAlignment w:val="center"/>
              <w:rPr>
                <w:rFonts w:hint="default" w:ascii="宋体" w:hAnsi="宋体" w:eastAsia="宋体" w:cs="宋体"/>
                <w:kern w:val="2"/>
                <w:sz w:val="24"/>
                <w:szCs w:val="24"/>
                <w:lang w:val="en-US" w:eastAsia="zh-CN" w:bidi="ar-SA"/>
              </w:rPr>
            </w:pPr>
          </w:p>
        </w:tc>
      </w:tr>
      <w:tr w14:paraId="3FE38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F6AB3CE">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2.4</w:t>
            </w:r>
          </w:p>
        </w:tc>
        <w:tc>
          <w:tcPr>
            <w:tcW w:w="3525" w:type="dxa"/>
            <w:vAlign w:val="center"/>
          </w:tcPr>
          <w:p w14:paraId="64655501">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设备计量DC-6500-65/SV-1212</w:t>
            </w:r>
          </w:p>
        </w:tc>
        <w:tc>
          <w:tcPr>
            <w:tcW w:w="1418" w:type="dxa"/>
          </w:tcPr>
          <w:p w14:paraId="19F7C8C1">
            <w:pPr>
              <w:jc w:val="center"/>
              <w:rPr>
                <w:rFonts w:hint="eastAsia" w:ascii="宋体" w:hAnsi="宋体" w:eastAsia="宋体" w:cs="宋体"/>
              </w:rPr>
            </w:pPr>
          </w:p>
        </w:tc>
        <w:tc>
          <w:tcPr>
            <w:tcW w:w="1474" w:type="dxa"/>
            <w:vAlign w:val="center"/>
          </w:tcPr>
          <w:p w14:paraId="0D609AD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324F83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31C73DE">
            <w:pPr>
              <w:rPr>
                <w:rFonts w:ascii="Arial"/>
              </w:rPr>
            </w:pPr>
          </w:p>
        </w:tc>
        <w:tc>
          <w:tcPr>
            <w:tcW w:w="1496" w:type="dxa"/>
            <w:vAlign w:val="center"/>
          </w:tcPr>
          <w:p w14:paraId="61F41D30">
            <w:pPr>
              <w:jc w:val="center"/>
              <w:textAlignment w:val="center"/>
              <w:rPr>
                <w:rFonts w:hint="default" w:ascii="宋体" w:hAnsi="宋体" w:eastAsia="宋体" w:cs="宋体"/>
                <w:kern w:val="2"/>
                <w:sz w:val="24"/>
                <w:szCs w:val="24"/>
                <w:lang w:val="en-US" w:eastAsia="zh-CN" w:bidi="ar-SA"/>
              </w:rPr>
            </w:pPr>
          </w:p>
        </w:tc>
      </w:tr>
      <w:tr w14:paraId="7F8F0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C7F0CBB">
            <w:pPr>
              <w:widowControl/>
              <w:jc w:val="center"/>
              <w:rPr>
                <w:rFonts w:hint="default" w:ascii="宋体" w:hAnsi="宋体" w:eastAsia="宋体" w:cs="宋体"/>
                <w:sz w:val="24"/>
                <w:szCs w:val="24"/>
                <w:lang w:val="en-US" w:eastAsia="zh-CN"/>
              </w:rPr>
            </w:pPr>
            <w:r>
              <w:rPr>
                <w:rFonts w:hint="eastAsia" w:ascii="仿宋" w:hAnsi="仿宋" w:eastAsia="仿宋" w:cs="宋体"/>
                <w:kern w:val="0"/>
                <w:sz w:val="24"/>
                <w:szCs w:val="24"/>
              </w:rPr>
              <w:t>2.5</w:t>
            </w:r>
          </w:p>
        </w:tc>
        <w:tc>
          <w:tcPr>
            <w:tcW w:w="3525" w:type="dxa"/>
            <w:vAlign w:val="center"/>
          </w:tcPr>
          <w:p w14:paraId="308859F4">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设备计量DC-12000-120/ST-1215</w:t>
            </w:r>
          </w:p>
        </w:tc>
        <w:tc>
          <w:tcPr>
            <w:tcW w:w="1418" w:type="dxa"/>
          </w:tcPr>
          <w:p w14:paraId="3285FBCB">
            <w:pPr>
              <w:jc w:val="center"/>
              <w:rPr>
                <w:rFonts w:hint="eastAsia" w:ascii="宋体" w:hAnsi="宋体" w:eastAsia="宋体" w:cs="宋体"/>
              </w:rPr>
            </w:pPr>
          </w:p>
        </w:tc>
        <w:tc>
          <w:tcPr>
            <w:tcW w:w="1474" w:type="dxa"/>
            <w:vAlign w:val="center"/>
          </w:tcPr>
          <w:p w14:paraId="0225B15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D045E3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35D56B0">
            <w:pPr>
              <w:rPr>
                <w:rFonts w:ascii="Arial"/>
              </w:rPr>
            </w:pPr>
          </w:p>
        </w:tc>
        <w:tc>
          <w:tcPr>
            <w:tcW w:w="1496" w:type="dxa"/>
            <w:vAlign w:val="center"/>
          </w:tcPr>
          <w:p w14:paraId="581B1CEF">
            <w:pPr>
              <w:jc w:val="center"/>
              <w:textAlignment w:val="center"/>
              <w:rPr>
                <w:rFonts w:hint="default" w:ascii="宋体" w:hAnsi="宋体" w:eastAsia="宋体" w:cs="宋体"/>
                <w:kern w:val="2"/>
                <w:sz w:val="24"/>
                <w:szCs w:val="24"/>
                <w:lang w:val="en-US" w:eastAsia="zh-CN" w:bidi="ar-SA"/>
              </w:rPr>
            </w:pPr>
          </w:p>
        </w:tc>
      </w:tr>
      <w:tr w14:paraId="1B4FC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7305452">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2.6</w:t>
            </w:r>
          </w:p>
        </w:tc>
        <w:tc>
          <w:tcPr>
            <w:tcW w:w="3525" w:type="dxa"/>
            <w:vAlign w:val="center"/>
          </w:tcPr>
          <w:p w14:paraId="3391B1F5">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设备计量QGCP-200</w:t>
            </w:r>
          </w:p>
        </w:tc>
        <w:tc>
          <w:tcPr>
            <w:tcW w:w="1418" w:type="dxa"/>
          </w:tcPr>
          <w:p w14:paraId="0CE4E591">
            <w:pPr>
              <w:jc w:val="center"/>
              <w:rPr>
                <w:rFonts w:hint="eastAsia" w:ascii="宋体" w:hAnsi="宋体" w:eastAsia="宋体" w:cs="宋体"/>
              </w:rPr>
            </w:pPr>
          </w:p>
        </w:tc>
        <w:tc>
          <w:tcPr>
            <w:tcW w:w="1474" w:type="dxa"/>
            <w:vAlign w:val="center"/>
          </w:tcPr>
          <w:p w14:paraId="1A06D94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955965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9116A6E">
            <w:pPr>
              <w:rPr>
                <w:rFonts w:ascii="Arial"/>
              </w:rPr>
            </w:pPr>
          </w:p>
        </w:tc>
        <w:tc>
          <w:tcPr>
            <w:tcW w:w="1496" w:type="dxa"/>
            <w:vAlign w:val="center"/>
          </w:tcPr>
          <w:p w14:paraId="6F9E0627">
            <w:pPr>
              <w:jc w:val="center"/>
              <w:textAlignment w:val="center"/>
              <w:rPr>
                <w:rFonts w:hint="default" w:ascii="宋体" w:hAnsi="宋体" w:eastAsia="宋体" w:cs="宋体"/>
                <w:kern w:val="2"/>
                <w:sz w:val="24"/>
                <w:szCs w:val="24"/>
                <w:lang w:val="en-US" w:eastAsia="zh-CN" w:bidi="ar-SA"/>
              </w:rPr>
            </w:pPr>
          </w:p>
        </w:tc>
      </w:tr>
      <w:tr w14:paraId="29D17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68D442B">
            <w:pPr>
              <w:widowControl/>
              <w:jc w:val="center"/>
              <w:rPr>
                <w:rFonts w:hint="default" w:ascii="宋体" w:hAnsi="宋体" w:eastAsia="宋体" w:cs="宋体"/>
                <w:sz w:val="24"/>
                <w:szCs w:val="24"/>
                <w:lang w:val="en-US" w:eastAsia="zh-CN"/>
              </w:rPr>
            </w:pPr>
            <w:r>
              <w:rPr>
                <w:rFonts w:hint="eastAsia" w:ascii="仿宋" w:hAnsi="仿宋" w:eastAsia="仿宋" w:cs="宋体"/>
                <w:kern w:val="0"/>
                <w:sz w:val="24"/>
                <w:szCs w:val="24"/>
              </w:rPr>
              <w:t>2.7</w:t>
            </w:r>
          </w:p>
        </w:tc>
        <w:tc>
          <w:tcPr>
            <w:tcW w:w="3525" w:type="dxa"/>
            <w:vAlign w:val="center"/>
          </w:tcPr>
          <w:p w14:paraId="5CB23ED3">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设备计量VHTV-2200</w:t>
            </w:r>
          </w:p>
        </w:tc>
        <w:tc>
          <w:tcPr>
            <w:tcW w:w="1418" w:type="dxa"/>
          </w:tcPr>
          <w:p w14:paraId="06A197BA">
            <w:pPr>
              <w:jc w:val="center"/>
              <w:rPr>
                <w:rFonts w:hint="eastAsia" w:ascii="宋体" w:hAnsi="宋体" w:eastAsia="宋体" w:cs="宋体"/>
              </w:rPr>
            </w:pPr>
          </w:p>
        </w:tc>
        <w:tc>
          <w:tcPr>
            <w:tcW w:w="1474" w:type="dxa"/>
            <w:vAlign w:val="center"/>
          </w:tcPr>
          <w:p w14:paraId="3B4A88A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9F7E11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992ACDB">
            <w:pPr>
              <w:rPr>
                <w:rFonts w:ascii="Arial"/>
              </w:rPr>
            </w:pPr>
          </w:p>
        </w:tc>
        <w:tc>
          <w:tcPr>
            <w:tcW w:w="1496" w:type="dxa"/>
            <w:vAlign w:val="center"/>
          </w:tcPr>
          <w:p w14:paraId="204ACD7A">
            <w:pPr>
              <w:jc w:val="center"/>
              <w:textAlignment w:val="center"/>
              <w:rPr>
                <w:rFonts w:hint="default" w:ascii="宋体" w:hAnsi="宋体" w:eastAsia="宋体" w:cs="宋体"/>
                <w:kern w:val="2"/>
                <w:sz w:val="24"/>
                <w:szCs w:val="24"/>
                <w:lang w:val="en-US" w:eastAsia="zh-CN" w:bidi="ar-SA"/>
              </w:rPr>
            </w:pPr>
          </w:p>
        </w:tc>
      </w:tr>
      <w:tr w14:paraId="096F7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287F97A">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2.8</w:t>
            </w:r>
          </w:p>
        </w:tc>
        <w:tc>
          <w:tcPr>
            <w:tcW w:w="3525" w:type="dxa"/>
            <w:vAlign w:val="center"/>
          </w:tcPr>
          <w:p w14:paraId="05C200E4">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设备地基二次浇灌</w:t>
            </w:r>
          </w:p>
        </w:tc>
        <w:tc>
          <w:tcPr>
            <w:tcW w:w="1418" w:type="dxa"/>
          </w:tcPr>
          <w:p w14:paraId="3A067BC7">
            <w:pPr>
              <w:jc w:val="center"/>
              <w:rPr>
                <w:rFonts w:hint="eastAsia" w:ascii="宋体" w:hAnsi="宋体" w:eastAsia="宋体" w:cs="宋体"/>
              </w:rPr>
            </w:pPr>
          </w:p>
        </w:tc>
        <w:tc>
          <w:tcPr>
            <w:tcW w:w="1474" w:type="dxa"/>
            <w:vAlign w:val="center"/>
          </w:tcPr>
          <w:p w14:paraId="4C67F66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E93286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C3CFC9F">
            <w:pPr>
              <w:rPr>
                <w:rFonts w:ascii="Arial"/>
              </w:rPr>
            </w:pPr>
          </w:p>
        </w:tc>
        <w:tc>
          <w:tcPr>
            <w:tcW w:w="1496" w:type="dxa"/>
            <w:vAlign w:val="center"/>
          </w:tcPr>
          <w:p w14:paraId="0B817BE6">
            <w:pPr>
              <w:jc w:val="center"/>
              <w:textAlignment w:val="center"/>
              <w:rPr>
                <w:rFonts w:hint="default" w:ascii="宋体" w:hAnsi="宋体" w:eastAsia="宋体" w:cs="宋体"/>
                <w:kern w:val="2"/>
                <w:sz w:val="24"/>
                <w:szCs w:val="24"/>
                <w:lang w:val="en-US" w:eastAsia="zh-CN" w:bidi="ar-SA"/>
              </w:rPr>
            </w:pPr>
          </w:p>
        </w:tc>
      </w:tr>
      <w:tr w14:paraId="00F21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4B9B422">
            <w:pPr>
              <w:widowControl/>
              <w:jc w:val="center"/>
              <w:rPr>
                <w:rFonts w:hint="default" w:ascii="宋体" w:hAnsi="宋体" w:eastAsia="宋体" w:cs="宋体"/>
                <w:sz w:val="24"/>
                <w:szCs w:val="24"/>
                <w:lang w:val="en-US" w:eastAsia="zh-CN"/>
              </w:rPr>
            </w:pPr>
            <w:r>
              <w:rPr>
                <w:rFonts w:hint="eastAsia" w:ascii="仿宋" w:hAnsi="仿宋" w:eastAsia="仿宋" w:cs="宋体"/>
                <w:kern w:val="0"/>
                <w:sz w:val="24"/>
                <w:szCs w:val="24"/>
              </w:rPr>
              <w:t>2.9</w:t>
            </w:r>
          </w:p>
        </w:tc>
        <w:tc>
          <w:tcPr>
            <w:tcW w:w="3525" w:type="dxa"/>
            <w:vAlign w:val="center"/>
          </w:tcPr>
          <w:p w14:paraId="5BD11AE5">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温箱导轨</w:t>
            </w:r>
          </w:p>
        </w:tc>
        <w:tc>
          <w:tcPr>
            <w:tcW w:w="1418" w:type="dxa"/>
          </w:tcPr>
          <w:p w14:paraId="0BCE4A5F">
            <w:pPr>
              <w:jc w:val="center"/>
              <w:rPr>
                <w:rFonts w:hint="eastAsia" w:ascii="宋体" w:hAnsi="宋体" w:eastAsia="宋体" w:cs="宋体"/>
              </w:rPr>
            </w:pPr>
          </w:p>
        </w:tc>
        <w:tc>
          <w:tcPr>
            <w:tcW w:w="1474" w:type="dxa"/>
            <w:vAlign w:val="center"/>
          </w:tcPr>
          <w:p w14:paraId="2DDC162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76B61A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31047D0">
            <w:pPr>
              <w:rPr>
                <w:rFonts w:ascii="Arial"/>
              </w:rPr>
            </w:pPr>
          </w:p>
        </w:tc>
        <w:tc>
          <w:tcPr>
            <w:tcW w:w="1496" w:type="dxa"/>
            <w:vAlign w:val="center"/>
          </w:tcPr>
          <w:p w14:paraId="77639D90">
            <w:pPr>
              <w:jc w:val="center"/>
              <w:textAlignment w:val="center"/>
              <w:rPr>
                <w:rFonts w:hint="default" w:ascii="宋体" w:hAnsi="宋体" w:eastAsia="宋体" w:cs="宋体"/>
                <w:kern w:val="2"/>
                <w:sz w:val="24"/>
                <w:szCs w:val="24"/>
                <w:lang w:val="en-US" w:eastAsia="zh-CN" w:bidi="ar-SA"/>
              </w:rPr>
            </w:pPr>
          </w:p>
        </w:tc>
      </w:tr>
      <w:tr w14:paraId="68E61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20FD90D">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2.10</w:t>
            </w:r>
          </w:p>
        </w:tc>
        <w:tc>
          <w:tcPr>
            <w:tcW w:w="3525" w:type="dxa"/>
            <w:vAlign w:val="center"/>
          </w:tcPr>
          <w:p w14:paraId="6D1DCFD5">
            <w:pPr>
              <w:widowControl/>
              <w:jc w:val="left"/>
              <w:rPr>
                <w:rFonts w:hint="eastAsia" w:ascii="宋体" w:hAnsi="宋体" w:cs="宋体"/>
                <w:szCs w:val="24"/>
                <w:lang w:val="en-US" w:eastAsia="zh-CN"/>
              </w:rPr>
            </w:pPr>
            <w:r>
              <w:rPr>
                <w:rFonts w:hint="eastAsia" w:ascii="仿宋" w:hAnsi="仿宋" w:eastAsia="仿宋" w:cs="宋体"/>
                <w:color w:val="000000"/>
                <w:kern w:val="0"/>
                <w:sz w:val="24"/>
                <w:szCs w:val="24"/>
              </w:rPr>
              <w:t>包装运输</w:t>
            </w:r>
          </w:p>
        </w:tc>
        <w:tc>
          <w:tcPr>
            <w:tcW w:w="1418" w:type="dxa"/>
          </w:tcPr>
          <w:p w14:paraId="410A7FCA">
            <w:pPr>
              <w:jc w:val="center"/>
              <w:rPr>
                <w:rFonts w:hint="eastAsia" w:ascii="宋体" w:hAnsi="宋体" w:eastAsia="宋体" w:cs="宋体"/>
              </w:rPr>
            </w:pPr>
          </w:p>
        </w:tc>
        <w:tc>
          <w:tcPr>
            <w:tcW w:w="1474" w:type="dxa"/>
            <w:vAlign w:val="center"/>
          </w:tcPr>
          <w:p w14:paraId="7610775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0B2D65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0F0857">
            <w:pPr>
              <w:rPr>
                <w:rFonts w:ascii="Arial"/>
              </w:rPr>
            </w:pPr>
          </w:p>
        </w:tc>
        <w:tc>
          <w:tcPr>
            <w:tcW w:w="1496" w:type="dxa"/>
            <w:vAlign w:val="center"/>
          </w:tcPr>
          <w:p w14:paraId="295D1B5E">
            <w:pPr>
              <w:jc w:val="center"/>
              <w:textAlignment w:val="center"/>
              <w:rPr>
                <w:rFonts w:hint="default" w:ascii="宋体" w:hAnsi="宋体" w:eastAsia="宋体" w:cs="宋体"/>
                <w:kern w:val="2"/>
                <w:sz w:val="24"/>
                <w:szCs w:val="24"/>
                <w:lang w:val="en-US" w:eastAsia="zh-CN" w:bidi="ar-SA"/>
              </w:rPr>
            </w:pPr>
          </w:p>
        </w:tc>
      </w:tr>
      <w:tr w14:paraId="4D01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642C472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3525" w:type="dxa"/>
            <w:vAlign w:val="center"/>
          </w:tcPr>
          <w:p w14:paraId="78E1B209">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1418" w:type="dxa"/>
          </w:tcPr>
          <w:p w14:paraId="1D48CAA7">
            <w:pPr>
              <w:rPr>
                <w:rFonts w:ascii="Arial"/>
              </w:rPr>
            </w:pPr>
          </w:p>
        </w:tc>
        <w:tc>
          <w:tcPr>
            <w:tcW w:w="1474" w:type="dxa"/>
          </w:tcPr>
          <w:p w14:paraId="36941F23">
            <w:pPr>
              <w:rPr>
                <w:rFonts w:ascii="Arial"/>
              </w:rPr>
            </w:pPr>
          </w:p>
        </w:tc>
        <w:tc>
          <w:tcPr>
            <w:tcW w:w="2014" w:type="dxa"/>
          </w:tcPr>
          <w:p w14:paraId="1863BFEE">
            <w:pPr>
              <w:rPr>
                <w:rFonts w:ascii="Arial"/>
              </w:rPr>
            </w:pPr>
          </w:p>
        </w:tc>
        <w:tc>
          <w:tcPr>
            <w:tcW w:w="2608" w:type="dxa"/>
            <w:tcBorders>
              <w:left w:val="single" w:color="000000" w:sz="4" w:space="0"/>
            </w:tcBorders>
          </w:tcPr>
          <w:p w14:paraId="3957EB61">
            <w:pPr>
              <w:rPr>
                <w:rFonts w:ascii="Arial"/>
              </w:rPr>
            </w:pPr>
          </w:p>
        </w:tc>
        <w:tc>
          <w:tcPr>
            <w:tcW w:w="1496" w:type="dxa"/>
          </w:tcPr>
          <w:p w14:paraId="62A8677C">
            <w:pPr>
              <w:rPr>
                <w:rFonts w:ascii="Arial"/>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783DE396">
      <w:pPr>
        <w:rPr>
          <w:rFonts w:hint="default" w:eastAsia="宋体"/>
          <w:lang w:val="en-US" w:eastAsia="zh-CN"/>
        </w:rPr>
        <w:sectPr>
          <w:footerReference r:id="rId27"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14"/>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电子电器机械试验设备搬迁及改造项目</w:t>
      </w:r>
      <w:r>
        <w:rPr>
          <w:rFonts w:ascii="宋体" w:hAnsi="宋体" w:eastAsia="宋体" w:cs="Times New Roman"/>
          <w:color w:val="000000"/>
          <w:sz w:val="24"/>
          <w:szCs w:val="24"/>
        </w:rPr>
        <w:t xml:space="preserve">                                                            </w:t>
      </w:r>
    </w:p>
    <w:tbl>
      <w:tblPr>
        <w:tblStyle w:val="1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CB0B5EA">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电子电器机械试验设备搬迁及改造项目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A52ED38">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电子电器机械试验设备搬迁及改造项目</w:t>
      </w:r>
      <w:r>
        <w:rPr>
          <w:rFonts w:ascii="宋体" w:hAnsi="宋体" w:eastAsia="宋体" w:cs="Times New Roman"/>
          <w:color w:val="000000"/>
          <w:sz w:val="24"/>
          <w:szCs w:val="24"/>
        </w:rPr>
        <w:t xml:space="preserve">                                                        </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电子电器机械试验设备搬迁及改造项目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7B116A29">
      <w:pPr>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4"/>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970"/>
        <w:gridCol w:w="1507"/>
        <w:gridCol w:w="1120"/>
        <w:gridCol w:w="1120"/>
        <w:gridCol w:w="1682"/>
        <w:gridCol w:w="2519"/>
        <w:gridCol w:w="2435"/>
        <w:gridCol w:w="1069"/>
      </w:tblGrid>
      <w:tr w14:paraId="2522D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3D05A9EC">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970" w:type="dxa"/>
          </w:tcPr>
          <w:p w14:paraId="304FC6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507" w:type="dxa"/>
          </w:tcPr>
          <w:p w14:paraId="0B02805F">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46A65F88">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196AC52">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4C7E2BB4">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2F12D14F">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0DE0280C">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7D774366">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3B283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78A8EB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970" w:type="dxa"/>
            <w:vAlign w:val="center"/>
          </w:tcPr>
          <w:p w14:paraId="7B16E3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507" w:type="dxa"/>
            <w:vAlign w:val="center"/>
          </w:tcPr>
          <w:p w14:paraId="6D9686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3C38FF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20F13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35397C8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1EAB39F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D46339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42F2524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D59ED6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5604F2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DEEB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396D248">
            <w:pPr>
              <w:widowControl/>
              <w:jc w:val="center"/>
              <w:rPr>
                <w:rFonts w:hint="eastAsia" w:ascii="宋体" w:hAnsi="宋体" w:eastAsia="宋体" w:cs="宋体"/>
                <w:b/>
                <w:bCs/>
                <w:kern w:val="2"/>
                <w:sz w:val="24"/>
                <w:szCs w:val="24"/>
                <w:lang w:val="en-US" w:eastAsia="zh-CN" w:bidi="ar-SA"/>
              </w:rPr>
            </w:pPr>
            <w:r>
              <w:rPr>
                <w:rFonts w:hint="eastAsia" w:ascii="仿宋" w:hAnsi="仿宋" w:eastAsia="仿宋" w:cs="宋体"/>
                <w:kern w:val="0"/>
                <w:sz w:val="24"/>
                <w:szCs w:val="24"/>
              </w:rPr>
              <w:t>一</w:t>
            </w:r>
          </w:p>
        </w:tc>
        <w:tc>
          <w:tcPr>
            <w:tcW w:w="2970" w:type="dxa"/>
            <w:vAlign w:val="center"/>
          </w:tcPr>
          <w:p w14:paraId="1FC87350">
            <w:pPr>
              <w:widowControl/>
              <w:jc w:val="left"/>
              <w:rPr>
                <w:rFonts w:hint="eastAsia" w:ascii="宋体" w:hAnsi="宋体" w:eastAsia="宋体" w:cs="宋体"/>
                <w:b/>
                <w:bCs/>
                <w:kern w:val="2"/>
                <w:sz w:val="24"/>
                <w:szCs w:val="24"/>
                <w:lang w:val="en-US" w:eastAsia="zh-CN" w:bidi="ar-SA"/>
              </w:rPr>
            </w:pPr>
            <w:r>
              <w:rPr>
                <w:rFonts w:hint="eastAsia" w:ascii="仿宋" w:hAnsi="仿宋" w:eastAsia="仿宋" w:cs="宋体"/>
                <w:color w:val="000000"/>
                <w:kern w:val="0"/>
                <w:sz w:val="24"/>
                <w:szCs w:val="24"/>
              </w:rPr>
              <w:t>设备搬迁调试项目</w:t>
            </w:r>
          </w:p>
        </w:tc>
        <w:tc>
          <w:tcPr>
            <w:tcW w:w="1507" w:type="dxa"/>
          </w:tcPr>
          <w:p w14:paraId="77C7F543">
            <w:pPr>
              <w:rPr>
                <w:rFonts w:hint="eastAsia" w:ascii="宋体" w:hAnsi="宋体" w:eastAsia="宋体" w:cs="宋体"/>
                <w:b/>
                <w:bCs/>
                <w:sz w:val="24"/>
                <w:szCs w:val="24"/>
              </w:rPr>
            </w:pPr>
          </w:p>
        </w:tc>
        <w:tc>
          <w:tcPr>
            <w:tcW w:w="1120" w:type="dxa"/>
            <w:vAlign w:val="center"/>
          </w:tcPr>
          <w:p w14:paraId="04C429FC">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77FC6C30">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0730AA4E">
            <w:pPr>
              <w:rPr>
                <w:rFonts w:ascii="Arial"/>
              </w:rPr>
            </w:pPr>
          </w:p>
        </w:tc>
        <w:tc>
          <w:tcPr>
            <w:tcW w:w="2519" w:type="dxa"/>
            <w:tcBorders>
              <w:right w:val="single" w:color="000000" w:sz="4" w:space="0"/>
            </w:tcBorders>
          </w:tcPr>
          <w:p w14:paraId="0D25F210">
            <w:pPr>
              <w:rPr>
                <w:rFonts w:ascii="Arial"/>
              </w:rPr>
            </w:pPr>
          </w:p>
        </w:tc>
        <w:tc>
          <w:tcPr>
            <w:tcW w:w="2435" w:type="dxa"/>
            <w:tcBorders>
              <w:left w:val="single" w:color="000000" w:sz="4" w:space="0"/>
            </w:tcBorders>
          </w:tcPr>
          <w:p w14:paraId="6B6BD440">
            <w:pPr>
              <w:rPr>
                <w:rFonts w:ascii="Arial"/>
              </w:rPr>
            </w:pPr>
          </w:p>
        </w:tc>
        <w:tc>
          <w:tcPr>
            <w:tcW w:w="1069" w:type="dxa"/>
            <w:vAlign w:val="center"/>
          </w:tcPr>
          <w:p w14:paraId="5100FBB8">
            <w:pPr>
              <w:jc w:val="center"/>
              <w:textAlignment w:val="center"/>
              <w:rPr>
                <w:rFonts w:ascii="宋体" w:hAnsi="宋体" w:eastAsia="宋体" w:cs="宋体"/>
                <w:kern w:val="2"/>
                <w:sz w:val="24"/>
                <w:szCs w:val="24"/>
                <w:lang w:val="en-US" w:eastAsia="zh-CN" w:bidi="ar-SA"/>
              </w:rPr>
            </w:pPr>
          </w:p>
        </w:tc>
      </w:tr>
      <w:tr w14:paraId="64A78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6C00017C">
            <w:pPr>
              <w:widowControl/>
              <w:jc w:val="center"/>
              <w:rPr>
                <w:rFonts w:hint="default" w:ascii="宋体" w:hAnsi="宋体" w:eastAsia="宋体" w:cs="宋体"/>
                <w:kern w:val="2"/>
                <w:sz w:val="24"/>
                <w:szCs w:val="24"/>
                <w:lang w:val="en-US" w:eastAsia="zh-CN" w:bidi="ar-SA"/>
              </w:rPr>
            </w:pPr>
            <w:r>
              <w:rPr>
                <w:rFonts w:hint="eastAsia" w:ascii="仿宋" w:hAnsi="仿宋" w:eastAsia="仿宋" w:cs="宋体"/>
                <w:kern w:val="0"/>
                <w:sz w:val="24"/>
                <w:szCs w:val="24"/>
              </w:rPr>
              <w:t>1.1</w:t>
            </w:r>
          </w:p>
        </w:tc>
        <w:tc>
          <w:tcPr>
            <w:tcW w:w="2970" w:type="dxa"/>
            <w:vAlign w:val="center"/>
          </w:tcPr>
          <w:p w14:paraId="56DB5AA0">
            <w:pPr>
              <w:widowControl/>
              <w:jc w:val="left"/>
              <w:rPr>
                <w:rFonts w:hint="eastAsia" w:ascii="宋体" w:hAnsi="宋体" w:eastAsia="宋体" w:cs="宋体"/>
                <w:kern w:val="2"/>
                <w:sz w:val="24"/>
                <w:szCs w:val="24"/>
                <w:lang w:val="en-US" w:eastAsia="zh-CN" w:bidi="ar-SA"/>
              </w:rPr>
            </w:pPr>
            <w:r>
              <w:rPr>
                <w:rFonts w:hint="eastAsia" w:ascii="仿宋" w:hAnsi="仿宋" w:eastAsia="仿宋" w:cs="宋体"/>
                <w:color w:val="000000"/>
                <w:kern w:val="0"/>
                <w:sz w:val="24"/>
                <w:szCs w:val="24"/>
              </w:rPr>
              <w:t>THV-1200环境箱拆解、搬运、安装就位</w:t>
            </w:r>
          </w:p>
        </w:tc>
        <w:tc>
          <w:tcPr>
            <w:tcW w:w="1507" w:type="dxa"/>
          </w:tcPr>
          <w:p w14:paraId="6605F507">
            <w:pPr>
              <w:rPr>
                <w:rFonts w:hint="eastAsia" w:ascii="宋体" w:hAnsi="宋体" w:eastAsia="宋体" w:cs="宋体"/>
                <w:b/>
                <w:bCs/>
                <w:sz w:val="24"/>
                <w:szCs w:val="24"/>
              </w:rPr>
            </w:pPr>
          </w:p>
        </w:tc>
        <w:tc>
          <w:tcPr>
            <w:tcW w:w="1120" w:type="dxa"/>
            <w:vAlign w:val="center"/>
          </w:tcPr>
          <w:p w14:paraId="2EE45DE2">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22970ACB">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0E5E799E">
            <w:pPr>
              <w:rPr>
                <w:rFonts w:ascii="Arial"/>
              </w:rPr>
            </w:pPr>
          </w:p>
        </w:tc>
        <w:tc>
          <w:tcPr>
            <w:tcW w:w="2519" w:type="dxa"/>
            <w:tcBorders>
              <w:right w:val="single" w:color="000000" w:sz="4" w:space="0"/>
            </w:tcBorders>
          </w:tcPr>
          <w:p w14:paraId="3D6087F3">
            <w:pPr>
              <w:rPr>
                <w:rFonts w:ascii="Arial"/>
              </w:rPr>
            </w:pPr>
          </w:p>
        </w:tc>
        <w:tc>
          <w:tcPr>
            <w:tcW w:w="2435" w:type="dxa"/>
            <w:tcBorders>
              <w:left w:val="single" w:color="000000" w:sz="4" w:space="0"/>
            </w:tcBorders>
          </w:tcPr>
          <w:p w14:paraId="2D41DB3D">
            <w:pPr>
              <w:rPr>
                <w:rFonts w:ascii="Arial"/>
              </w:rPr>
            </w:pPr>
          </w:p>
        </w:tc>
        <w:tc>
          <w:tcPr>
            <w:tcW w:w="1069" w:type="dxa"/>
            <w:vAlign w:val="center"/>
          </w:tcPr>
          <w:p w14:paraId="37601CD5">
            <w:pPr>
              <w:jc w:val="center"/>
              <w:textAlignment w:val="center"/>
              <w:rPr>
                <w:rFonts w:ascii="宋体" w:hAnsi="宋体" w:eastAsia="宋体" w:cs="宋体"/>
                <w:kern w:val="2"/>
                <w:sz w:val="24"/>
                <w:szCs w:val="24"/>
                <w:lang w:val="en-US" w:eastAsia="zh-CN" w:bidi="ar-SA"/>
              </w:rPr>
            </w:pPr>
          </w:p>
        </w:tc>
      </w:tr>
      <w:tr w14:paraId="2E456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1D507B71">
            <w:pPr>
              <w:widowControl/>
              <w:jc w:val="center"/>
              <w:rPr>
                <w:rFonts w:hint="default" w:ascii="宋体" w:hAnsi="宋体" w:eastAsia="宋体" w:cs="宋体"/>
                <w:kern w:val="2"/>
                <w:sz w:val="24"/>
                <w:szCs w:val="24"/>
                <w:lang w:val="en-US" w:eastAsia="zh-CN" w:bidi="ar-SA"/>
              </w:rPr>
            </w:pPr>
          </w:p>
        </w:tc>
        <w:tc>
          <w:tcPr>
            <w:tcW w:w="2970" w:type="dxa"/>
            <w:vAlign w:val="center"/>
          </w:tcPr>
          <w:p w14:paraId="539F0EED">
            <w:pPr>
              <w:widowControl/>
              <w:jc w:val="left"/>
              <w:rPr>
                <w:rFonts w:hint="eastAsia" w:ascii="宋体" w:hAnsi="宋体" w:eastAsia="宋体" w:cs="宋体"/>
                <w:kern w:val="2"/>
                <w:sz w:val="24"/>
                <w:szCs w:val="24"/>
                <w:lang w:val="en-US" w:eastAsia="zh-CN" w:bidi="ar-SA"/>
              </w:rPr>
            </w:pPr>
            <w:r>
              <w:rPr>
                <w:rFonts w:hint="eastAsia" w:ascii="仿宋" w:hAnsi="仿宋" w:eastAsia="仿宋" w:cs="宋体"/>
                <w:color w:val="000000"/>
                <w:kern w:val="0"/>
                <w:sz w:val="24"/>
                <w:szCs w:val="24"/>
              </w:rPr>
              <w:t>调试至搬前状态</w:t>
            </w:r>
          </w:p>
        </w:tc>
        <w:tc>
          <w:tcPr>
            <w:tcW w:w="1507" w:type="dxa"/>
          </w:tcPr>
          <w:p w14:paraId="7C50D3E9">
            <w:pPr>
              <w:rPr>
                <w:rFonts w:hint="eastAsia" w:ascii="宋体" w:hAnsi="宋体" w:eastAsia="宋体" w:cs="宋体"/>
                <w:b/>
                <w:bCs/>
                <w:sz w:val="24"/>
                <w:szCs w:val="24"/>
              </w:rPr>
            </w:pPr>
          </w:p>
        </w:tc>
        <w:tc>
          <w:tcPr>
            <w:tcW w:w="1120" w:type="dxa"/>
            <w:vAlign w:val="center"/>
          </w:tcPr>
          <w:p w14:paraId="5FD30D34">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46446BAD">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7241ED79">
            <w:pPr>
              <w:rPr>
                <w:rFonts w:ascii="Arial"/>
              </w:rPr>
            </w:pPr>
          </w:p>
        </w:tc>
        <w:tc>
          <w:tcPr>
            <w:tcW w:w="2519" w:type="dxa"/>
            <w:tcBorders>
              <w:right w:val="single" w:color="000000" w:sz="4" w:space="0"/>
            </w:tcBorders>
          </w:tcPr>
          <w:p w14:paraId="08732A85">
            <w:pPr>
              <w:rPr>
                <w:rFonts w:ascii="Arial"/>
              </w:rPr>
            </w:pPr>
          </w:p>
        </w:tc>
        <w:tc>
          <w:tcPr>
            <w:tcW w:w="2435" w:type="dxa"/>
            <w:tcBorders>
              <w:left w:val="single" w:color="000000" w:sz="4" w:space="0"/>
            </w:tcBorders>
          </w:tcPr>
          <w:p w14:paraId="00411083">
            <w:pPr>
              <w:rPr>
                <w:rFonts w:ascii="Arial"/>
              </w:rPr>
            </w:pPr>
          </w:p>
        </w:tc>
        <w:tc>
          <w:tcPr>
            <w:tcW w:w="1069" w:type="dxa"/>
            <w:vAlign w:val="center"/>
          </w:tcPr>
          <w:p w14:paraId="778672F9">
            <w:pPr>
              <w:jc w:val="center"/>
              <w:textAlignment w:val="center"/>
              <w:rPr>
                <w:rFonts w:hint="default" w:ascii="宋体" w:hAnsi="宋体" w:eastAsia="宋体" w:cs="宋体"/>
                <w:kern w:val="2"/>
                <w:sz w:val="24"/>
                <w:szCs w:val="24"/>
                <w:lang w:val="en-US" w:eastAsia="zh-CN" w:bidi="ar-SA"/>
              </w:rPr>
            </w:pPr>
          </w:p>
        </w:tc>
      </w:tr>
      <w:tr w14:paraId="71417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6317F929">
            <w:pPr>
              <w:widowControl/>
              <w:jc w:val="center"/>
              <w:rPr>
                <w:rFonts w:hint="default" w:ascii="宋体" w:hAnsi="宋体" w:eastAsia="宋体" w:cs="宋体"/>
                <w:kern w:val="2"/>
                <w:sz w:val="24"/>
                <w:szCs w:val="24"/>
                <w:lang w:val="en-US" w:eastAsia="zh-CN" w:bidi="ar-SA"/>
              </w:rPr>
            </w:pPr>
            <w:r>
              <w:rPr>
                <w:rFonts w:hint="eastAsia" w:ascii="仿宋" w:hAnsi="仿宋" w:eastAsia="仿宋" w:cs="宋体"/>
                <w:kern w:val="0"/>
                <w:sz w:val="24"/>
                <w:szCs w:val="24"/>
              </w:rPr>
              <w:t>1.2</w:t>
            </w:r>
          </w:p>
        </w:tc>
        <w:tc>
          <w:tcPr>
            <w:tcW w:w="2970" w:type="dxa"/>
            <w:vAlign w:val="center"/>
          </w:tcPr>
          <w:p w14:paraId="198AD145">
            <w:pPr>
              <w:widowControl/>
              <w:jc w:val="left"/>
              <w:rPr>
                <w:rFonts w:hint="eastAsia" w:ascii="宋体" w:hAnsi="宋体" w:eastAsia="宋体" w:cs="宋体"/>
                <w:kern w:val="2"/>
                <w:sz w:val="24"/>
                <w:szCs w:val="24"/>
                <w:lang w:val="en-US" w:eastAsia="zh-CN" w:bidi="ar-SA"/>
              </w:rPr>
            </w:pPr>
            <w:r>
              <w:rPr>
                <w:rFonts w:hint="eastAsia" w:ascii="仿宋" w:hAnsi="仿宋" w:eastAsia="仿宋" w:cs="宋体"/>
                <w:color w:val="000000"/>
                <w:kern w:val="0"/>
                <w:sz w:val="24"/>
                <w:szCs w:val="24"/>
              </w:rPr>
              <w:t>DC-6500-65/SV-0808拆解、搬运、安装就位</w:t>
            </w:r>
          </w:p>
        </w:tc>
        <w:tc>
          <w:tcPr>
            <w:tcW w:w="1507" w:type="dxa"/>
          </w:tcPr>
          <w:p w14:paraId="14733913">
            <w:pPr>
              <w:rPr>
                <w:rFonts w:hint="eastAsia" w:ascii="宋体" w:hAnsi="宋体" w:eastAsia="宋体" w:cs="宋体"/>
                <w:b/>
                <w:bCs/>
                <w:sz w:val="24"/>
                <w:szCs w:val="24"/>
              </w:rPr>
            </w:pPr>
          </w:p>
        </w:tc>
        <w:tc>
          <w:tcPr>
            <w:tcW w:w="1120" w:type="dxa"/>
            <w:vAlign w:val="center"/>
          </w:tcPr>
          <w:p w14:paraId="228D99A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5582520C">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7CB8BD20">
            <w:pPr>
              <w:rPr>
                <w:rFonts w:ascii="Arial"/>
              </w:rPr>
            </w:pPr>
          </w:p>
        </w:tc>
        <w:tc>
          <w:tcPr>
            <w:tcW w:w="2519" w:type="dxa"/>
            <w:tcBorders>
              <w:right w:val="single" w:color="000000" w:sz="4" w:space="0"/>
            </w:tcBorders>
          </w:tcPr>
          <w:p w14:paraId="0170A2E5">
            <w:pPr>
              <w:rPr>
                <w:rFonts w:ascii="Arial"/>
              </w:rPr>
            </w:pPr>
          </w:p>
        </w:tc>
        <w:tc>
          <w:tcPr>
            <w:tcW w:w="2435" w:type="dxa"/>
            <w:tcBorders>
              <w:left w:val="single" w:color="000000" w:sz="4" w:space="0"/>
            </w:tcBorders>
          </w:tcPr>
          <w:p w14:paraId="7C2F0B7B">
            <w:pPr>
              <w:rPr>
                <w:rFonts w:ascii="Arial"/>
              </w:rPr>
            </w:pPr>
          </w:p>
        </w:tc>
        <w:tc>
          <w:tcPr>
            <w:tcW w:w="1069" w:type="dxa"/>
            <w:vAlign w:val="center"/>
          </w:tcPr>
          <w:p w14:paraId="51A6415C">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51E81D63">
            <w:pPr>
              <w:widowControl/>
              <w:jc w:val="center"/>
              <w:rPr>
                <w:rFonts w:hint="default" w:ascii="宋体" w:hAnsi="宋体" w:eastAsia="宋体" w:cs="宋体"/>
                <w:kern w:val="2"/>
                <w:sz w:val="24"/>
                <w:szCs w:val="24"/>
                <w:lang w:val="en-US" w:eastAsia="zh-CN" w:bidi="ar-SA"/>
              </w:rPr>
            </w:pPr>
          </w:p>
        </w:tc>
        <w:tc>
          <w:tcPr>
            <w:tcW w:w="2970" w:type="dxa"/>
            <w:vAlign w:val="center"/>
          </w:tcPr>
          <w:p w14:paraId="56973554">
            <w:pPr>
              <w:widowControl/>
              <w:jc w:val="left"/>
              <w:rPr>
                <w:rFonts w:hint="eastAsia" w:ascii="宋体" w:hAnsi="宋体" w:eastAsia="宋体" w:cs="宋体"/>
                <w:kern w:val="2"/>
                <w:sz w:val="24"/>
                <w:szCs w:val="24"/>
                <w:lang w:val="en-US" w:eastAsia="zh-CN" w:bidi="ar-SA"/>
              </w:rPr>
            </w:pPr>
            <w:r>
              <w:rPr>
                <w:rFonts w:hint="eastAsia" w:ascii="仿宋" w:hAnsi="仿宋" w:eastAsia="仿宋" w:cs="宋体"/>
                <w:color w:val="000000"/>
                <w:kern w:val="0"/>
                <w:sz w:val="24"/>
                <w:szCs w:val="24"/>
              </w:rPr>
              <w:t>调试至搬前状态</w:t>
            </w:r>
          </w:p>
        </w:tc>
        <w:tc>
          <w:tcPr>
            <w:tcW w:w="1507" w:type="dxa"/>
          </w:tcPr>
          <w:p w14:paraId="61011DF8">
            <w:pPr>
              <w:rPr>
                <w:rFonts w:hint="eastAsia" w:ascii="宋体" w:hAnsi="宋体" w:eastAsia="宋体" w:cs="宋体"/>
                <w:b/>
                <w:bCs/>
                <w:sz w:val="24"/>
                <w:szCs w:val="24"/>
              </w:rPr>
            </w:pPr>
          </w:p>
        </w:tc>
        <w:tc>
          <w:tcPr>
            <w:tcW w:w="1120" w:type="dxa"/>
            <w:vAlign w:val="center"/>
          </w:tcPr>
          <w:p w14:paraId="6ECFC2C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6DD07ED7">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34B41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3C2CA8EB">
            <w:pPr>
              <w:widowControl/>
              <w:jc w:val="center"/>
              <w:rPr>
                <w:rFonts w:hint="default" w:ascii="宋体" w:hAnsi="宋体" w:eastAsia="宋体" w:cs="宋体"/>
                <w:kern w:val="2"/>
                <w:sz w:val="24"/>
                <w:szCs w:val="24"/>
                <w:lang w:val="en-US" w:eastAsia="zh-CN" w:bidi="ar-SA"/>
              </w:rPr>
            </w:pPr>
            <w:r>
              <w:rPr>
                <w:rFonts w:hint="eastAsia" w:ascii="仿宋" w:hAnsi="仿宋" w:eastAsia="仿宋" w:cs="宋体"/>
                <w:kern w:val="0"/>
                <w:sz w:val="24"/>
                <w:szCs w:val="24"/>
              </w:rPr>
              <w:t>1.3</w:t>
            </w:r>
          </w:p>
        </w:tc>
        <w:tc>
          <w:tcPr>
            <w:tcW w:w="2970" w:type="dxa"/>
            <w:vAlign w:val="center"/>
          </w:tcPr>
          <w:p w14:paraId="2DA7375F">
            <w:pPr>
              <w:widowControl/>
              <w:jc w:val="left"/>
              <w:rPr>
                <w:rFonts w:hint="eastAsia" w:ascii="宋体" w:hAnsi="宋体" w:eastAsia="宋体" w:cs="宋体"/>
                <w:kern w:val="2"/>
                <w:sz w:val="24"/>
                <w:szCs w:val="24"/>
                <w:lang w:val="en-US" w:eastAsia="zh-CN" w:bidi="ar-SA"/>
              </w:rPr>
            </w:pPr>
            <w:r>
              <w:rPr>
                <w:rFonts w:hint="eastAsia" w:ascii="仿宋" w:hAnsi="仿宋" w:eastAsia="仿宋" w:cs="宋体"/>
                <w:color w:val="000000"/>
                <w:kern w:val="0"/>
                <w:sz w:val="24"/>
                <w:szCs w:val="24"/>
              </w:rPr>
              <w:t>DC-6500-65/SV-1212拆解、搬运、安装就位</w:t>
            </w:r>
          </w:p>
        </w:tc>
        <w:tc>
          <w:tcPr>
            <w:tcW w:w="1507" w:type="dxa"/>
          </w:tcPr>
          <w:p w14:paraId="425561E0">
            <w:pPr>
              <w:rPr>
                <w:rFonts w:hint="eastAsia" w:ascii="宋体" w:hAnsi="宋体" w:eastAsia="宋体" w:cs="宋体"/>
                <w:b/>
                <w:bCs/>
                <w:sz w:val="24"/>
                <w:szCs w:val="24"/>
              </w:rPr>
            </w:pPr>
          </w:p>
        </w:tc>
        <w:tc>
          <w:tcPr>
            <w:tcW w:w="1120" w:type="dxa"/>
            <w:vAlign w:val="center"/>
          </w:tcPr>
          <w:p w14:paraId="5CEE684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721BF305">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3BA5923A">
            <w:pPr>
              <w:rPr>
                <w:rFonts w:ascii="Arial"/>
              </w:rPr>
            </w:pPr>
          </w:p>
        </w:tc>
        <w:tc>
          <w:tcPr>
            <w:tcW w:w="2519" w:type="dxa"/>
            <w:tcBorders>
              <w:right w:val="single" w:color="000000" w:sz="4" w:space="0"/>
            </w:tcBorders>
          </w:tcPr>
          <w:p w14:paraId="2EB813AC">
            <w:pPr>
              <w:rPr>
                <w:rFonts w:ascii="Arial"/>
              </w:rPr>
            </w:pPr>
          </w:p>
        </w:tc>
        <w:tc>
          <w:tcPr>
            <w:tcW w:w="2435" w:type="dxa"/>
            <w:tcBorders>
              <w:left w:val="single" w:color="000000" w:sz="4" w:space="0"/>
            </w:tcBorders>
          </w:tcPr>
          <w:p w14:paraId="71A67A68">
            <w:pPr>
              <w:rPr>
                <w:rFonts w:ascii="Arial"/>
              </w:rPr>
            </w:pPr>
          </w:p>
        </w:tc>
        <w:tc>
          <w:tcPr>
            <w:tcW w:w="1069" w:type="dxa"/>
            <w:vAlign w:val="center"/>
          </w:tcPr>
          <w:p w14:paraId="084E306F">
            <w:pPr>
              <w:jc w:val="center"/>
              <w:textAlignment w:val="center"/>
              <w:rPr>
                <w:rFonts w:ascii="宋体" w:hAnsi="宋体" w:eastAsia="宋体" w:cs="宋体"/>
                <w:kern w:val="2"/>
                <w:sz w:val="24"/>
                <w:szCs w:val="24"/>
                <w:lang w:val="en-US" w:eastAsia="zh-CN" w:bidi="ar-SA"/>
              </w:rPr>
            </w:pPr>
          </w:p>
        </w:tc>
      </w:tr>
      <w:tr w14:paraId="75664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4E8944F2">
            <w:pPr>
              <w:widowControl/>
              <w:jc w:val="center"/>
              <w:rPr>
                <w:rFonts w:hint="eastAsia" w:ascii="宋体" w:hAnsi="宋体" w:eastAsia="宋体" w:cs="宋体"/>
                <w:sz w:val="24"/>
                <w:szCs w:val="24"/>
                <w:lang w:val="en-US" w:eastAsia="zh-CN"/>
              </w:rPr>
            </w:pPr>
          </w:p>
        </w:tc>
        <w:tc>
          <w:tcPr>
            <w:tcW w:w="2970" w:type="dxa"/>
            <w:vAlign w:val="center"/>
          </w:tcPr>
          <w:p w14:paraId="1F83E648">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调试至搬前状态</w:t>
            </w:r>
          </w:p>
        </w:tc>
        <w:tc>
          <w:tcPr>
            <w:tcW w:w="1507" w:type="dxa"/>
          </w:tcPr>
          <w:p w14:paraId="6B44EF65">
            <w:pPr>
              <w:rPr>
                <w:rFonts w:hint="eastAsia" w:ascii="宋体" w:hAnsi="宋体" w:eastAsia="宋体" w:cs="宋体"/>
                <w:b/>
                <w:bCs/>
                <w:sz w:val="24"/>
                <w:szCs w:val="24"/>
              </w:rPr>
            </w:pPr>
          </w:p>
        </w:tc>
        <w:tc>
          <w:tcPr>
            <w:tcW w:w="1120" w:type="dxa"/>
            <w:vAlign w:val="center"/>
          </w:tcPr>
          <w:p w14:paraId="61C1B0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4CFE66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2DF5020">
            <w:pPr>
              <w:rPr>
                <w:rFonts w:ascii="Arial"/>
              </w:rPr>
            </w:pPr>
          </w:p>
        </w:tc>
        <w:tc>
          <w:tcPr>
            <w:tcW w:w="2519" w:type="dxa"/>
            <w:tcBorders>
              <w:right w:val="single" w:color="000000" w:sz="4" w:space="0"/>
            </w:tcBorders>
          </w:tcPr>
          <w:p w14:paraId="7814F3D2">
            <w:pPr>
              <w:rPr>
                <w:rFonts w:ascii="Arial"/>
              </w:rPr>
            </w:pPr>
          </w:p>
        </w:tc>
        <w:tc>
          <w:tcPr>
            <w:tcW w:w="2435" w:type="dxa"/>
            <w:tcBorders>
              <w:left w:val="single" w:color="000000" w:sz="4" w:space="0"/>
            </w:tcBorders>
          </w:tcPr>
          <w:p w14:paraId="78484489">
            <w:pPr>
              <w:rPr>
                <w:rFonts w:ascii="Arial"/>
              </w:rPr>
            </w:pPr>
          </w:p>
        </w:tc>
        <w:tc>
          <w:tcPr>
            <w:tcW w:w="1069" w:type="dxa"/>
            <w:vAlign w:val="center"/>
          </w:tcPr>
          <w:p w14:paraId="19F467E0">
            <w:pPr>
              <w:jc w:val="center"/>
              <w:textAlignment w:val="center"/>
              <w:rPr>
                <w:rFonts w:hint="default" w:ascii="宋体" w:hAnsi="宋体" w:eastAsia="宋体" w:cs="宋体"/>
                <w:kern w:val="2"/>
                <w:sz w:val="24"/>
                <w:szCs w:val="24"/>
                <w:lang w:val="en-US" w:eastAsia="zh-CN" w:bidi="ar-SA"/>
              </w:rPr>
            </w:pPr>
          </w:p>
        </w:tc>
      </w:tr>
      <w:tr w14:paraId="31EE7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489CB402">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1.4</w:t>
            </w:r>
          </w:p>
        </w:tc>
        <w:tc>
          <w:tcPr>
            <w:tcW w:w="2970" w:type="dxa"/>
            <w:vAlign w:val="center"/>
          </w:tcPr>
          <w:p w14:paraId="5D985872">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DC-12000-120/ST-1215拆解、搬运、安装就位</w:t>
            </w:r>
          </w:p>
        </w:tc>
        <w:tc>
          <w:tcPr>
            <w:tcW w:w="1507" w:type="dxa"/>
          </w:tcPr>
          <w:p w14:paraId="2EE68D08">
            <w:pPr>
              <w:rPr>
                <w:rFonts w:hint="eastAsia" w:ascii="宋体" w:hAnsi="宋体" w:eastAsia="宋体" w:cs="宋体"/>
                <w:b/>
                <w:bCs/>
                <w:sz w:val="24"/>
                <w:szCs w:val="24"/>
              </w:rPr>
            </w:pPr>
          </w:p>
        </w:tc>
        <w:tc>
          <w:tcPr>
            <w:tcW w:w="1120" w:type="dxa"/>
            <w:vAlign w:val="center"/>
          </w:tcPr>
          <w:p w14:paraId="71525A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F4A5C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D7C45B7">
            <w:pPr>
              <w:rPr>
                <w:rFonts w:ascii="Arial"/>
              </w:rPr>
            </w:pPr>
          </w:p>
        </w:tc>
        <w:tc>
          <w:tcPr>
            <w:tcW w:w="2519" w:type="dxa"/>
            <w:tcBorders>
              <w:right w:val="single" w:color="000000" w:sz="4" w:space="0"/>
            </w:tcBorders>
          </w:tcPr>
          <w:p w14:paraId="1265A94B">
            <w:pPr>
              <w:rPr>
                <w:rFonts w:ascii="Arial"/>
              </w:rPr>
            </w:pPr>
          </w:p>
        </w:tc>
        <w:tc>
          <w:tcPr>
            <w:tcW w:w="2435" w:type="dxa"/>
            <w:tcBorders>
              <w:left w:val="single" w:color="000000" w:sz="4" w:space="0"/>
            </w:tcBorders>
          </w:tcPr>
          <w:p w14:paraId="5B541F13">
            <w:pPr>
              <w:rPr>
                <w:rFonts w:ascii="Arial"/>
              </w:rPr>
            </w:pPr>
          </w:p>
        </w:tc>
        <w:tc>
          <w:tcPr>
            <w:tcW w:w="1069" w:type="dxa"/>
            <w:vAlign w:val="center"/>
          </w:tcPr>
          <w:p w14:paraId="24972627">
            <w:pPr>
              <w:jc w:val="center"/>
              <w:textAlignment w:val="center"/>
              <w:rPr>
                <w:rFonts w:hint="default" w:ascii="宋体" w:hAnsi="宋体" w:eastAsia="宋体" w:cs="宋体"/>
                <w:kern w:val="2"/>
                <w:sz w:val="24"/>
                <w:szCs w:val="24"/>
                <w:lang w:val="en-US" w:eastAsia="zh-CN" w:bidi="ar-SA"/>
              </w:rPr>
            </w:pPr>
          </w:p>
        </w:tc>
      </w:tr>
      <w:tr w14:paraId="0DD2B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1FE7B766">
            <w:pPr>
              <w:widowControl/>
              <w:jc w:val="left"/>
              <w:rPr>
                <w:rFonts w:hint="eastAsia" w:ascii="宋体" w:hAnsi="宋体" w:eastAsia="宋体" w:cs="宋体"/>
                <w:sz w:val="24"/>
                <w:szCs w:val="24"/>
                <w:lang w:val="en-US" w:eastAsia="zh-CN"/>
              </w:rPr>
            </w:pPr>
          </w:p>
        </w:tc>
        <w:tc>
          <w:tcPr>
            <w:tcW w:w="2970" w:type="dxa"/>
            <w:vAlign w:val="center"/>
          </w:tcPr>
          <w:p w14:paraId="2D07E4D1">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调试至搬前状态</w:t>
            </w:r>
          </w:p>
        </w:tc>
        <w:tc>
          <w:tcPr>
            <w:tcW w:w="1507" w:type="dxa"/>
          </w:tcPr>
          <w:p w14:paraId="57411F37">
            <w:pPr>
              <w:rPr>
                <w:rFonts w:hint="eastAsia" w:ascii="宋体" w:hAnsi="宋体" w:eastAsia="宋体" w:cs="宋体"/>
                <w:b/>
                <w:bCs/>
                <w:sz w:val="24"/>
                <w:szCs w:val="24"/>
              </w:rPr>
            </w:pPr>
          </w:p>
        </w:tc>
        <w:tc>
          <w:tcPr>
            <w:tcW w:w="1120" w:type="dxa"/>
            <w:vAlign w:val="center"/>
          </w:tcPr>
          <w:p w14:paraId="57E8EE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5B4887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3D150590">
            <w:pPr>
              <w:rPr>
                <w:rFonts w:ascii="Arial"/>
              </w:rPr>
            </w:pPr>
          </w:p>
        </w:tc>
        <w:tc>
          <w:tcPr>
            <w:tcW w:w="2519" w:type="dxa"/>
            <w:tcBorders>
              <w:right w:val="single" w:color="000000" w:sz="4" w:space="0"/>
            </w:tcBorders>
          </w:tcPr>
          <w:p w14:paraId="027C6C6A">
            <w:pPr>
              <w:rPr>
                <w:rFonts w:ascii="Arial"/>
              </w:rPr>
            </w:pPr>
          </w:p>
        </w:tc>
        <w:tc>
          <w:tcPr>
            <w:tcW w:w="2435" w:type="dxa"/>
            <w:tcBorders>
              <w:left w:val="single" w:color="000000" w:sz="4" w:space="0"/>
            </w:tcBorders>
          </w:tcPr>
          <w:p w14:paraId="30EF1EC1">
            <w:pPr>
              <w:rPr>
                <w:rFonts w:ascii="Arial"/>
              </w:rPr>
            </w:pPr>
          </w:p>
        </w:tc>
        <w:tc>
          <w:tcPr>
            <w:tcW w:w="1069" w:type="dxa"/>
            <w:vAlign w:val="center"/>
          </w:tcPr>
          <w:p w14:paraId="0768387D">
            <w:pPr>
              <w:jc w:val="center"/>
              <w:textAlignment w:val="center"/>
              <w:rPr>
                <w:rFonts w:hint="default" w:ascii="宋体" w:hAnsi="宋体" w:eastAsia="宋体" w:cs="宋体"/>
                <w:kern w:val="2"/>
                <w:sz w:val="24"/>
                <w:szCs w:val="24"/>
                <w:lang w:val="en-US" w:eastAsia="zh-CN" w:bidi="ar-SA"/>
              </w:rPr>
            </w:pPr>
          </w:p>
        </w:tc>
      </w:tr>
      <w:tr w14:paraId="4E03D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restart"/>
            <w:vAlign w:val="center"/>
          </w:tcPr>
          <w:p w14:paraId="762F96DE">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1.5</w:t>
            </w:r>
          </w:p>
        </w:tc>
        <w:tc>
          <w:tcPr>
            <w:tcW w:w="2970" w:type="dxa"/>
            <w:vAlign w:val="center"/>
          </w:tcPr>
          <w:p w14:paraId="574143D5">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QGCP-200设备拆解、搬运、安装就位</w:t>
            </w:r>
          </w:p>
        </w:tc>
        <w:tc>
          <w:tcPr>
            <w:tcW w:w="1507" w:type="dxa"/>
          </w:tcPr>
          <w:p w14:paraId="10882C49">
            <w:pPr>
              <w:rPr>
                <w:rFonts w:hint="eastAsia" w:ascii="宋体" w:hAnsi="宋体" w:eastAsia="宋体" w:cs="宋体"/>
                <w:b/>
                <w:bCs/>
                <w:sz w:val="24"/>
                <w:szCs w:val="24"/>
              </w:rPr>
            </w:pPr>
          </w:p>
        </w:tc>
        <w:tc>
          <w:tcPr>
            <w:tcW w:w="1120" w:type="dxa"/>
            <w:vAlign w:val="center"/>
          </w:tcPr>
          <w:p w14:paraId="378084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59AB4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27EAFDB">
            <w:pPr>
              <w:rPr>
                <w:rFonts w:ascii="Arial"/>
              </w:rPr>
            </w:pPr>
          </w:p>
        </w:tc>
        <w:tc>
          <w:tcPr>
            <w:tcW w:w="2519" w:type="dxa"/>
            <w:tcBorders>
              <w:right w:val="single" w:color="000000" w:sz="4" w:space="0"/>
            </w:tcBorders>
          </w:tcPr>
          <w:p w14:paraId="6322604D">
            <w:pPr>
              <w:rPr>
                <w:rFonts w:ascii="Arial"/>
              </w:rPr>
            </w:pPr>
          </w:p>
        </w:tc>
        <w:tc>
          <w:tcPr>
            <w:tcW w:w="2435" w:type="dxa"/>
            <w:tcBorders>
              <w:left w:val="single" w:color="000000" w:sz="4" w:space="0"/>
            </w:tcBorders>
          </w:tcPr>
          <w:p w14:paraId="6AA46FEA">
            <w:pPr>
              <w:rPr>
                <w:rFonts w:ascii="Arial"/>
              </w:rPr>
            </w:pPr>
          </w:p>
        </w:tc>
        <w:tc>
          <w:tcPr>
            <w:tcW w:w="1069" w:type="dxa"/>
            <w:vAlign w:val="center"/>
          </w:tcPr>
          <w:p w14:paraId="5C591DBF">
            <w:pPr>
              <w:jc w:val="center"/>
              <w:textAlignment w:val="center"/>
              <w:rPr>
                <w:rFonts w:hint="default" w:ascii="宋体" w:hAnsi="宋体" w:eastAsia="宋体" w:cs="宋体"/>
                <w:kern w:val="2"/>
                <w:sz w:val="24"/>
                <w:szCs w:val="24"/>
                <w:lang w:val="en-US" w:eastAsia="zh-CN" w:bidi="ar-SA"/>
              </w:rPr>
            </w:pPr>
          </w:p>
        </w:tc>
      </w:tr>
      <w:tr w14:paraId="4FD2E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Merge w:val="continue"/>
            <w:vAlign w:val="center"/>
          </w:tcPr>
          <w:p w14:paraId="64ADE8C3">
            <w:pPr>
              <w:widowControl/>
              <w:jc w:val="left"/>
              <w:rPr>
                <w:rFonts w:hint="eastAsia" w:ascii="宋体" w:hAnsi="宋体" w:eastAsia="宋体" w:cs="宋体"/>
                <w:sz w:val="24"/>
                <w:szCs w:val="24"/>
                <w:lang w:val="en-US" w:eastAsia="zh-CN"/>
              </w:rPr>
            </w:pPr>
          </w:p>
        </w:tc>
        <w:tc>
          <w:tcPr>
            <w:tcW w:w="2970" w:type="dxa"/>
            <w:vAlign w:val="center"/>
          </w:tcPr>
          <w:p w14:paraId="44E5558F">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调试至搬前状态</w:t>
            </w:r>
          </w:p>
        </w:tc>
        <w:tc>
          <w:tcPr>
            <w:tcW w:w="1507" w:type="dxa"/>
          </w:tcPr>
          <w:p w14:paraId="72F56813">
            <w:pPr>
              <w:rPr>
                <w:rFonts w:hint="eastAsia" w:ascii="宋体" w:hAnsi="宋体" w:eastAsia="宋体" w:cs="宋体"/>
                <w:b/>
                <w:bCs/>
                <w:sz w:val="24"/>
                <w:szCs w:val="24"/>
              </w:rPr>
            </w:pPr>
          </w:p>
        </w:tc>
        <w:tc>
          <w:tcPr>
            <w:tcW w:w="1120" w:type="dxa"/>
            <w:vAlign w:val="center"/>
          </w:tcPr>
          <w:p w14:paraId="11AB60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AB6D4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73B8322">
            <w:pPr>
              <w:rPr>
                <w:rFonts w:ascii="Arial"/>
              </w:rPr>
            </w:pPr>
          </w:p>
        </w:tc>
        <w:tc>
          <w:tcPr>
            <w:tcW w:w="2519" w:type="dxa"/>
            <w:tcBorders>
              <w:right w:val="single" w:color="000000" w:sz="4" w:space="0"/>
            </w:tcBorders>
          </w:tcPr>
          <w:p w14:paraId="2493989D">
            <w:pPr>
              <w:rPr>
                <w:rFonts w:ascii="Arial"/>
              </w:rPr>
            </w:pPr>
          </w:p>
        </w:tc>
        <w:tc>
          <w:tcPr>
            <w:tcW w:w="2435" w:type="dxa"/>
            <w:tcBorders>
              <w:left w:val="single" w:color="000000" w:sz="4" w:space="0"/>
            </w:tcBorders>
          </w:tcPr>
          <w:p w14:paraId="79805E1A">
            <w:pPr>
              <w:rPr>
                <w:rFonts w:ascii="Arial"/>
              </w:rPr>
            </w:pPr>
          </w:p>
        </w:tc>
        <w:tc>
          <w:tcPr>
            <w:tcW w:w="1069" w:type="dxa"/>
            <w:vAlign w:val="center"/>
          </w:tcPr>
          <w:p w14:paraId="1C509F17">
            <w:pPr>
              <w:jc w:val="center"/>
              <w:textAlignment w:val="center"/>
              <w:rPr>
                <w:rFonts w:hint="default" w:ascii="宋体" w:hAnsi="宋体" w:eastAsia="宋体" w:cs="宋体"/>
                <w:kern w:val="2"/>
                <w:sz w:val="24"/>
                <w:szCs w:val="24"/>
                <w:lang w:val="en-US" w:eastAsia="zh-CN" w:bidi="ar-SA"/>
              </w:rPr>
            </w:pPr>
          </w:p>
        </w:tc>
      </w:tr>
      <w:tr w14:paraId="4385C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FF3A186">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二</w:t>
            </w:r>
          </w:p>
        </w:tc>
        <w:tc>
          <w:tcPr>
            <w:tcW w:w="2970" w:type="dxa"/>
            <w:vAlign w:val="center"/>
          </w:tcPr>
          <w:p w14:paraId="7B4855F2">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配套辅材及其包装运输</w:t>
            </w:r>
          </w:p>
        </w:tc>
        <w:tc>
          <w:tcPr>
            <w:tcW w:w="1507" w:type="dxa"/>
          </w:tcPr>
          <w:p w14:paraId="350BFDC6">
            <w:pPr>
              <w:rPr>
                <w:rFonts w:hint="eastAsia" w:ascii="宋体" w:hAnsi="宋体" w:eastAsia="宋体" w:cs="宋体"/>
                <w:b/>
                <w:bCs/>
                <w:sz w:val="24"/>
                <w:szCs w:val="24"/>
              </w:rPr>
            </w:pPr>
          </w:p>
        </w:tc>
        <w:tc>
          <w:tcPr>
            <w:tcW w:w="1120" w:type="dxa"/>
            <w:vAlign w:val="center"/>
          </w:tcPr>
          <w:p w14:paraId="2BE181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F7AAA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3B70741">
            <w:pPr>
              <w:rPr>
                <w:rFonts w:ascii="Arial"/>
              </w:rPr>
            </w:pPr>
          </w:p>
        </w:tc>
        <w:tc>
          <w:tcPr>
            <w:tcW w:w="2519" w:type="dxa"/>
            <w:tcBorders>
              <w:right w:val="single" w:color="000000" w:sz="4" w:space="0"/>
            </w:tcBorders>
          </w:tcPr>
          <w:p w14:paraId="718730B1">
            <w:pPr>
              <w:rPr>
                <w:rFonts w:ascii="Arial"/>
              </w:rPr>
            </w:pPr>
          </w:p>
        </w:tc>
        <w:tc>
          <w:tcPr>
            <w:tcW w:w="2435" w:type="dxa"/>
            <w:tcBorders>
              <w:left w:val="single" w:color="000000" w:sz="4" w:space="0"/>
            </w:tcBorders>
          </w:tcPr>
          <w:p w14:paraId="4DC89493">
            <w:pPr>
              <w:rPr>
                <w:rFonts w:ascii="Arial"/>
              </w:rPr>
            </w:pPr>
          </w:p>
        </w:tc>
        <w:tc>
          <w:tcPr>
            <w:tcW w:w="1069" w:type="dxa"/>
            <w:vAlign w:val="center"/>
          </w:tcPr>
          <w:p w14:paraId="7CF2EE55">
            <w:pPr>
              <w:jc w:val="center"/>
              <w:textAlignment w:val="center"/>
              <w:rPr>
                <w:rFonts w:hint="default" w:ascii="宋体" w:hAnsi="宋体" w:eastAsia="宋体" w:cs="宋体"/>
                <w:kern w:val="2"/>
                <w:sz w:val="24"/>
                <w:szCs w:val="24"/>
                <w:lang w:val="en-US" w:eastAsia="zh-CN" w:bidi="ar-SA"/>
              </w:rPr>
            </w:pPr>
          </w:p>
        </w:tc>
      </w:tr>
      <w:tr w14:paraId="3BEEA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8DEB2D1">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2.1</w:t>
            </w:r>
          </w:p>
        </w:tc>
        <w:tc>
          <w:tcPr>
            <w:tcW w:w="2970" w:type="dxa"/>
            <w:vAlign w:val="center"/>
          </w:tcPr>
          <w:p w14:paraId="09F17496">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电缆线</w:t>
            </w:r>
          </w:p>
        </w:tc>
        <w:tc>
          <w:tcPr>
            <w:tcW w:w="1507" w:type="dxa"/>
          </w:tcPr>
          <w:p w14:paraId="2F27FB9E">
            <w:pPr>
              <w:rPr>
                <w:rFonts w:hint="eastAsia" w:ascii="宋体" w:hAnsi="宋体" w:eastAsia="宋体" w:cs="宋体"/>
                <w:b/>
                <w:bCs/>
                <w:sz w:val="24"/>
                <w:szCs w:val="24"/>
              </w:rPr>
            </w:pPr>
          </w:p>
        </w:tc>
        <w:tc>
          <w:tcPr>
            <w:tcW w:w="1120" w:type="dxa"/>
            <w:vAlign w:val="center"/>
          </w:tcPr>
          <w:p w14:paraId="20A5B1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C146C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BE1A3C3">
            <w:pPr>
              <w:rPr>
                <w:rFonts w:ascii="Arial"/>
              </w:rPr>
            </w:pPr>
          </w:p>
        </w:tc>
        <w:tc>
          <w:tcPr>
            <w:tcW w:w="2519" w:type="dxa"/>
            <w:tcBorders>
              <w:right w:val="single" w:color="000000" w:sz="4" w:space="0"/>
            </w:tcBorders>
          </w:tcPr>
          <w:p w14:paraId="1E01FD12">
            <w:pPr>
              <w:rPr>
                <w:rFonts w:ascii="Arial"/>
              </w:rPr>
            </w:pPr>
          </w:p>
        </w:tc>
        <w:tc>
          <w:tcPr>
            <w:tcW w:w="2435" w:type="dxa"/>
            <w:tcBorders>
              <w:left w:val="single" w:color="000000" w:sz="4" w:space="0"/>
            </w:tcBorders>
          </w:tcPr>
          <w:p w14:paraId="59D55A35">
            <w:pPr>
              <w:rPr>
                <w:rFonts w:ascii="Arial"/>
              </w:rPr>
            </w:pPr>
          </w:p>
        </w:tc>
        <w:tc>
          <w:tcPr>
            <w:tcW w:w="1069" w:type="dxa"/>
            <w:vAlign w:val="center"/>
          </w:tcPr>
          <w:p w14:paraId="1CF94787">
            <w:pPr>
              <w:jc w:val="center"/>
              <w:textAlignment w:val="center"/>
              <w:rPr>
                <w:rFonts w:hint="default" w:ascii="宋体" w:hAnsi="宋体" w:eastAsia="宋体" w:cs="宋体"/>
                <w:kern w:val="2"/>
                <w:sz w:val="24"/>
                <w:szCs w:val="24"/>
                <w:lang w:val="en-US" w:eastAsia="zh-CN" w:bidi="ar-SA"/>
              </w:rPr>
            </w:pPr>
          </w:p>
        </w:tc>
      </w:tr>
      <w:tr w14:paraId="150B3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E2263EA">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2.2</w:t>
            </w:r>
          </w:p>
        </w:tc>
        <w:tc>
          <w:tcPr>
            <w:tcW w:w="2970" w:type="dxa"/>
            <w:vAlign w:val="center"/>
          </w:tcPr>
          <w:p w14:paraId="7C7EE813">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设备计量THV-1200</w:t>
            </w:r>
          </w:p>
        </w:tc>
        <w:tc>
          <w:tcPr>
            <w:tcW w:w="1507" w:type="dxa"/>
          </w:tcPr>
          <w:p w14:paraId="35EB2F96">
            <w:pPr>
              <w:rPr>
                <w:rFonts w:hint="eastAsia" w:ascii="宋体" w:hAnsi="宋体" w:eastAsia="宋体" w:cs="宋体"/>
                <w:b/>
                <w:bCs/>
                <w:sz w:val="24"/>
                <w:szCs w:val="24"/>
              </w:rPr>
            </w:pPr>
          </w:p>
        </w:tc>
        <w:tc>
          <w:tcPr>
            <w:tcW w:w="1120" w:type="dxa"/>
            <w:vAlign w:val="center"/>
          </w:tcPr>
          <w:p w14:paraId="026FAA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675E7D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26F0BD3A">
            <w:pPr>
              <w:rPr>
                <w:rFonts w:ascii="Arial"/>
              </w:rPr>
            </w:pPr>
          </w:p>
        </w:tc>
        <w:tc>
          <w:tcPr>
            <w:tcW w:w="2519" w:type="dxa"/>
            <w:tcBorders>
              <w:right w:val="single" w:color="000000" w:sz="4" w:space="0"/>
            </w:tcBorders>
          </w:tcPr>
          <w:p w14:paraId="7ECEF1E9">
            <w:pPr>
              <w:rPr>
                <w:rFonts w:ascii="Arial"/>
              </w:rPr>
            </w:pPr>
          </w:p>
        </w:tc>
        <w:tc>
          <w:tcPr>
            <w:tcW w:w="2435" w:type="dxa"/>
            <w:tcBorders>
              <w:left w:val="single" w:color="000000" w:sz="4" w:space="0"/>
            </w:tcBorders>
          </w:tcPr>
          <w:p w14:paraId="37CFC4AE">
            <w:pPr>
              <w:rPr>
                <w:rFonts w:ascii="Arial"/>
              </w:rPr>
            </w:pPr>
          </w:p>
        </w:tc>
        <w:tc>
          <w:tcPr>
            <w:tcW w:w="1069" w:type="dxa"/>
            <w:vAlign w:val="center"/>
          </w:tcPr>
          <w:p w14:paraId="6F6D8200">
            <w:pPr>
              <w:jc w:val="center"/>
              <w:textAlignment w:val="center"/>
              <w:rPr>
                <w:rFonts w:hint="default" w:ascii="宋体" w:hAnsi="宋体" w:eastAsia="宋体" w:cs="宋体"/>
                <w:kern w:val="2"/>
                <w:sz w:val="24"/>
                <w:szCs w:val="24"/>
                <w:lang w:val="en-US" w:eastAsia="zh-CN" w:bidi="ar-SA"/>
              </w:rPr>
            </w:pPr>
          </w:p>
        </w:tc>
      </w:tr>
      <w:tr w14:paraId="3B3C0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9B2238B">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2.3</w:t>
            </w:r>
          </w:p>
        </w:tc>
        <w:tc>
          <w:tcPr>
            <w:tcW w:w="2970" w:type="dxa"/>
            <w:vAlign w:val="center"/>
          </w:tcPr>
          <w:p w14:paraId="3592C93A">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设备计量DC-6500-65/SV-0808</w:t>
            </w:r>
          </w:p>
        </w:tc>
        <w:tc>
          <w:tcPr>
            <w:tcW w:w="1507" w:type="dxa"/>
          </w:tcPr>
          <w:p w14:paraId="159AEEBC">
            <w:pPr>
              <w:rPr>
                <w:rFonts w:hint="eastAsia" w:ascii="宋体" w:hAnsi="宋体" w:eastAsia="宋体" w:cs="宋体"/>
                <w:b/>
                <w:bCs/>
                <w:sz w:val="24"/>
                <w:szCs w:val="24"/>
              </w:rPr>
            </w:pPr>
          </w:p>
        </w:tc>
        <w:tc>
          <w:tcPr>
            <w:tcW w:w="1120" w:type="dxa"/>
            <w:vAlign w:val="center"/>
          </w:tcPr>
          <w:p w14:paraId="2E9478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202BE1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F73B525">
            <w:pPr>
              <w:rPr>
                <w:rFonts w:ascii="Arial"/>
              </w:rPr>
            </w:pPr>
          </w:p>
        </w:tc>
        <w:tc>
          <w:tcPr>
            <w:tcW w:w="2519" w:type="dxa"/>
            <w:tcBorders>
              <w:right w:val="single" w:color="000000" w:sz="4" w:space="0"/>
            </w:tcBorders>
          </w:tcPr>
          <w:p w14:paraId="2108117E">
            <w:pPr>
              <w:rPr>
                <w:rFonts w:ascii="Arial"/>
              </w:rPr>
            </w:pPr>
          </w:p>
        </w:tc>
        <w:tc>
          <w:tcPr>
            <w:tcW w:w="2435" w:type="dxa"/>
            <w:tcBorders>
              <w:left w:val="single" w:color="000000" w:sz="4" w:space="0"/>
            </w:tcBorders>
          </w:tcPr>
          <w:p w14:paraId="6CF7CADA">
            <w:pPr>
              <w:rPr>
                <w:rFonts w:ascii="Arial"/>
              </w:rPr>
            </w:pPr>
          </w:p>
        </w:tc>
        <w:tc>
          <w:tcPr>
            <w:tcW w:w="1069" w:type="dxa"/>
            <w:vAlign w:val="center"/>
          </w:tcPr>
          <w:p w14:paraId="2035DE71">
            <w:pPr>
              <w:jc w:val="center"/>
              <w:textAlignment w:val="center"/>
              <w:rPr>
                <w:rFonts w:hint="default" w:ascii="宋体" w:hAnsi="宋体" w:eastAsia="宋体" w:cs="宋体"/>
                <w:kern w:val="2"/>
                <w:sz w:val="24"/>
                <w:szCs w:val="24"/>
                <w:lang w:val="en-US" w:eastAsia="zh-CN" w:bidi="ar-SA"/>
              </w:rPr>
            </w:pPr>
          </w:p>
        </w:tc>
      </w:tr>
      <w:tr w14:paraId="56ED7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2F90F5D">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2.4</w:t>
            </w:r>
          </w:p>
        </w:tc>
        <w:tc>
          <w:tcPr>
            <w:tcW w:w="2970" w:type="dxa"/>
            <w:vAlign w:val="center"/>
          </w:tcPr>
          <w:p w14:paraId="4430DC9A">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设备计量DC-6500-65/SV-1212</w:t>
            </w:r>
          </w:p>
        </w:tc>
        <w:tc>
          <w:tcPr>
            <w:tcW w:w="1507" w:type="dxa"/>
          </w:tcPr>
          <w:p w14:paraId="1F855887">
            <w:pPr>
              <w:rPr>
                <w:rFonts w:hint="eastAsia" w:ascii="宋体" w:hAnsi="宋体" w:eastAsia="宋体" w:cs="宋体"/>
                <w:b/>
                <w:bCs/>
                <w:sz w:val="24"/>
                <w:szCs w:val="24"/>
              </w:rPr>
            </w:pPr>
          </w:p>
        </w:tc>
        <w:tc>
          <w:tcPr>
            <w:tcW w:w="1120" w:type="dxa"/>
            <w:vAlign w:val="center"/>
          </w:tcPr>
          <w:p w14:paraId="4690E4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71A041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1447F3F8">
            <w:pPr>
              <w:rPr>
                <w:rFonts w:ascii="Arial"/>
              </w:rPr>
            </w:pPr>
          </w:p>
        </w:tc>
        <w:tc>
          <w:tcPr>
            <w:tcW w:w="2519" w:type="dxa"/>
            <w:tcBorders>
              <w:right w:val="single" w:color="000000" w:sz="4" w:space="0"/>
            </w:tcBorders>
          </w:tcPr>
          <w:p w14:paraId="4D4795A7">
            <w:pPr>
              <w:rPr>
                <w:rFonts w:ascii="Arial"/>
              </w:rPr>
            </w:pPr>
          </w:p>
        </w:tc>
        <w:tc>
          <w:tcPr>
            <w:tcW w:w="2435" w:type="dxa"/>
            <w:tcBorders>
              <w:left w:val="single" w:color="000000" w:sz="4" w:space="0"/>
            </w:tcBorders>
          </w:tcPr>
          <w:p w14:paraId="2CF3A9B6">
            <w:pPr>
              <w:rPr>
                <w:rFonts w:ascii="Arial"/>
              </w:rPr>
            </w:pPr>
          </w:p>
        </w:tc>
        <w:tc>
          <w:tcPr>
            <w:tcW w:w="1069" w:type="dxa"/>
            <w:vAlign w:val="center"/>
          </w:tcPr>
          <w:p w14:paraId="6FE919A6">
            <w:pPr>
              <w:jc w:val="center"/>
              <w:textAlignment w:val="center"/>
              <w:rPr>
                <w:rFonts w:hint="default" w:ascii="宋体" w:hAnsi="宋体" w:eastAsia="宋体" w:cs="宋体"/>
                <w:kern w:val="2"/>
                <w:sz w:val="24"/>
                <w:szCs w:val="24"/>
                <w:lang w:val="en-US" w:eastAsia="zh-CN" w:bidi="ar-SA"/>
              </w:rPr>
            </w:pPr>
          </w:p>
        </w:tc>
      </w:tr>
      <w:tr w14:paraId="13AEF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17B373A">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2.5</w:t>
            </w:r>
          </w:p>
        </w:tc>
        <w:tc>
          <w:tcPr>
            <w:tcW w:w="2970" w:type="dxa"/>
            <w:vAlign w:val="center"/>
          </w:tcPr>
          <w:p w14:paraId="43C516B3">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设备计量DC-12000-120/ST-1215</w:t>
            </w:r>
          </w:p>
        </w:tc>
        <w:tc>
          <w:tcPr>
            <w:tcW w:w="1507" w:type="dxa"/>
          </w:tcPr>
          <w:p w14:paraId="7A0AEEFF">
            <w:pPr>
              <w:rPr>
                <w:rFonts w:hint="eastAsia" w:ascii="宋体" w:hAnsi="宋体" w:eastAsia="宋体" w:cs="宋体"/>
                <w:b/>
                <w:bCs/>
                <w:sz w:val="24"/>
                <w:szCs w:val="24"/>
              </w:rPr>
            </w:pPr>
          </w:p>
        </w:tc>
        <w:tc>
          <w:tcPr>
            <w:tcW w:w="1120" w:type="dxa"/>
            <w:vAlign w:val="center"/>
          </w:tcPr>
          <w:p w14:paraId="1048B5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75669A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39ECD308">
            <w:pPr>
              <w:rPr>
                <w:rFonts w:ascii="Arial"/>
              </w:rPr>
            </w:pPr>
          </w:p>
        </w:tc>
        <w:tc>
          <w:tcPr>
            <w:tcW w:w="2519" w:type="dxa"/>
            <w:tcBorders>
              <w:right w:val="single" w:color="000000" w:sz="4" w:space="0"/>
            </w:tcBorders>
          </w:tcPr>
          <w:p w14:paraId="7C8CF18F">
            <w:pPr>
              <w:rPr>
                <w:rFonts w:ascii="Arial"/>
              </w:rPr>
            </w:pPr>
          </w:p>
        </w:tc>
        <w:tc>
          <w:tcPr>
            <w:tcW w:w="2435" w:type="dxa"/>
            <w:tcBorders>
              <w:left w:val="single" w:color="000000" w:sz="4" w:space="0"/>
            </w:tcBorders>
          </w:tcPr>
          <w:p w14:paraId="22CCCF98">
            <w:pPr>
              <w:rPr>
                <w:rFonts w:ascii="Arial"/>
              </w:rPr>
            </w:pPr>
          </w:p>
        </w:tc>
        <w:tc>
          <w:tcPr>
            <w:tcW w:w="1069" w:type="dxa"/>
            <w:vAlign w:val="center"/>
          </w:tcPr>
          <w:p w14:paraId="4443E2D2">
            <w:pPr>
              <w:jc w:val="center"/>
              <w:textAlignment w:val="center"/>
              <w:rPr>
                <w:rFonts w:hint="default" w:ascii="宋体" w:hAnsi="宋体" w:eastAsia="宋体" w:cs="宋体"/>
                <w:kern w:val="2"/>
                <w:sz w:val="24"/>
                <w:szCs w:val="24"/>
                <w:lang w:val="en-US" w:eastAsia="zh-CN" w:bidi="ar-SA"/>
              </w:rPr>
            </w:pPr>
          </w:p>
        </w:tc>
      </w:tr>
      <w:tr w14:paraId="61939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79EDD67">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2.6</w:t>
            </w:r>
          </w:p>
        </w:tc>
        <w:tc>
          <w:tcPr>
            <w:tcW w:w="2970" w:type="dxa"/>
            <w:vAlign w:val="center"/>
          </w:tcPr>
          <w:p w14:paraId="454C63D9">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设备计量QGCP-200</w:t>
            </w:r>
          </w:p>
        </w:tc>
        <w:tc>
          <w:tcPr>
            <w:tcW w:w="1507" w:type="dxa"/>
          </w:tcPr>
          <w:p w14:paraId="659D10DF">
            <w:pPr>
              <w:rPr>
                <w:rFonts w:hint="eastAsia" w:ascii="宋体" w:hAnsi="宋体" w:eastAsia="宋体" w:cs="宋体"/>
                <w:b/>
                <w:bCs/>
                <w:sz w:val="24"/>
                <w:szCs w:val="24"/>
              </w:rPr>
            </w:pPr>
          </w:p>
        </w:tc>
        <w:tc>
          <w:tcPr>
            <w:tcW w:w="1120" w:type="dxa"/>
            <w:vAlign w:val="center"/>
          </w:tcPr>
          <w:p w14:paraId="6B2CF6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2E0670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00B6834">
            <w:pPr>
              <w:rPr>
                <w:rFonts w:ascii="Arial"/>
              </w:rPr>
            </w:pPr>
          </w:p>
        </w:tc>
        <w:tc>
          <w:tcPr>
            <w:tcW w:w="2519" w:type="dxa"/>
            <w:tcBorders>
              <w:right w:val="single" w:color="000000" w:sz="4" w:space="0"/>
            </w:tcBorders>
          </w:tcPr>
          <w:p w14:paraId="612A3391">
            <w:pPr>
              <w:rPr>
                <w:rFonts w:ascii="Arial"/>
              </w:rPr>
            </w:pPr>
          </w:p>
        </w:tc>
        <w:tc>
          <w:tcPr>
            <w:tcW w:w="2435" w:type="dxa"/>
            <w:tcBorders>
              <w:left w:val="single" w:color="000000" w:sz="4" w:space="0"/>
            </w:tcBorders>
          </w:tcPr>
          <w:p w14:paraId="4A982E1D">
            <w:pPr>
              <w:rPr>
                <w:rFonts w:ascii="Arial"/>
              </w:rPr>
            </w:pPr>
          </w:p>
        </w:tc>
        <w:tc>
          <w:tcPr>
            <w:tcW w:w="1069" w:type="dxa"/>
            <w:vAlign w:val="center"/>
          </w:tcPr>
          <w:p w14:paraId="719FA402">
            <w:pPr>
              <w:jc w:val="center"/>
              <w:textAlignment w:val="center"/>
              <w:rPr>
                <w:rFonts w:hint="default" w:ascii="宋体" w:hAnsi="宋体" w:eastAsia="宋体" w:cs="宋体"/>
                <w:kern w:val="2"/>
                <w:sz w:val="24"/>
                <w:szCs w:val="24"/>
                <w:lang w:val="en-US" w:eastAsia="zh-CN" w:bidi="ar-SA"/>
              </w:rPr>
            </w:pPr>
          </w:p>
        </w:tc>
      </w:tr>
      <w:tr w14:paraId="322EB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FDE59A">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2.7</w:t>
            </w:r>
          </w:p>
        </w:tc>
        <w:tc>
          <w:tcPr>
            <w:tcW w:w="2970" w:type="dxa"/>
            <w:vAlign w:val="center"/>
          </w:tcPr>
          <w:p w14:paraId="444C893A">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设备计量VHTV-2200</w:t>
            </w:r>
          </w:p>
        </w:tc>
        <w:tc>
          <w:tcPr>
            <w:tcW w:w="1507" w:type="dxa"/>
          </w:tcPr>
          <w:p w14:paraId="51A02A98">
            <w:pPr>
              <w:rPr>
                <w:rFonts w:hint="eastAsia" w:ascii="宋体" w:hAnsi="宋体" w:eastAsia="宋体" w:cs="宋体"/>
                <w:b/>
                <w:bCs/>
                <w:sz w:val="24"/>
                <w:szCs w:val="24"/>
              </w:rPr>
            </w:pPr>
          </w:p>
        </w:tc>
        <w:tc>
          <w:tcPr>
            <w:tcW w:w="1120" w:type="dxa"/>
            <w:vAlign w:val="center"/>
          </w:tcPr>
          <w:p w14:paraId="18B9302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135C4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9630520">
            <w:pPr>
              <w:rPr>
                <w:rFonts w:ascii="Arial"/>
              </w:rPr>
            </w:pPr>
          </w:p>
        </w:tc>
        <w:tc>
          <w:tcPr>
            <w:tcW w:w="2519" w:type="dxa"/>
            <w:tcBorders>
              <w:right w:val="single" w:color="000000" w:sz="4" w:space="0"/>
            </w:tcBorders>
          </w:tcPr>
          <w:p w14:paraId="6AD8D693">
            <w:pPr>
              <w:rPr>
                <w:rFonts w:ascii="Arial"/>
              </w:rPr>
            </w:pPr>
          </w:p>
        </w:tc>
        <w:tc>
          <w:tcPr>
            <w:tcW w:w="2435" w:type="dxa"/>
            <w:tcBorders>
              <w:left w:val="single" w:color="000000" w:sz="4" w:space="0"/>
            </w:tcBorders>
          </w:tcPr>
          <w:p w14:paraId="4438E7E2">
            <w:pPr>
              <w:rPr>
                <w:rFonts w:ascii="Arial"/>
              </w:rPr>
            </w:pPr>
          </w:p>
        </w:tc>
        <w:tc>
          <w:tcPr>
            <w:tcW w:w="1069" w:type="dxa"/>
            <w:vAlign w:val="center"/>
          </w:tcPr>
          <w:p w14:paraId="4FAAC2E0">
            <w:pPr>
              <w:jc w:val="center"/>
              <w:textAlignment w:val="center"/>
              <w:rPr>
                <w:rFonts w:hint="default" w:ascii="宋体" w:hAnsi="宋体" w:eastAsia="宋体" w:cs="宋体"/>
                <w:kern w:val="2"/>
                <w:sz w:val="24"/>
                <w:szCs w:val="24"/>
                <w:lang w:val="en-US" w:eastAsia="zh-CN" w:bidi="ar-SA"/>
              </w:rPr>
            </w:pPr>
          </w:p>
        </w:tc>
      </w:tr>
      <w:tr w14:paraId="3C4A2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D2CDD59">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2.8</w:t>
            </w:r>
          </w:p>
        </w:tc>
        <w:tc>
          <w:tcPr>
            <w:tcW w:w="2970" w:type="dxa"/>
            <w:vAlign w:val="center"/>
          </w:tcPr>
          <w:p w14:paraId="5481AE47">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设备地基二次浇灌</w:t>
            </w:r>
          </w:p>
        </w:tc>
        <w:tc>
          <w:tcPr>
            <w:tcW w:w="1507" w:type="dxa"/>
          </w:tcPr>
          <w:p w14:paraId="13B32A43">
            <w:pPr>
              <w:rPr>
                <w:rFonts w:hint="eastAsia" w:ascii="宋体" w:hAnsi="宋体" w:eastAsia="宋体" w:cs="宋体"/>
                <w:b/>
                <w:bCs/>
                <w:sz w:val="24"/>
                <w:szCs w:val="24"/>
              </w:rPr>
            </w:pPr>
          </w:p>
        </w:tc>
        <w:tc>
          <w:tcPr>
            <w:tcW w:w="1120" w:type="dxa"/>
            <w:vAlign w:val="center"/>
          </w:tcPr>
          <w:p w14:paraId="72B647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86689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2EB13DD4">
            <w:pPr>
              <w:rPr>
                <w:rFonts w:ascii="Arial"/>
              </w:rPr>
            </w:pPr>
          </w:p>
        </w:tc>
        <w:tc>
          <w:tcPr>
            <w:tcW w:w="2519" w:type="dxa"/>
            <w:tcBorders>
              <w:right w:val="single" w:color="000000" w:sz="4" w:space="0"/>
            </w:tcBorders>
          </w:tcPr>
          <w:p w14:paraId="44B0D0F5">
            <w:pPr>
              <w:rPr>
                <w:rFonts w:ascii="Arial"/>
              </w:rPr>
            </w:pPr>
          </w:p>
        </w:tc>
        <w:tc>
          <w:tcPr>
            <w:tcW w:w="2435" w:type="dxa"/>
            <w:tcBorders>
              <w:left w:val="single" w:color="000000" w:sz="4" w:space="0"/>
            </w:tcBorders>
          </w:tcPr>
          <w:p w14:paraId="5FE97D25">
            <w:pPr>
              <w:rPr>
                <w:rFonts w:ascii="Arial"/>
              </w:rPr>
            </w:pPr>
          </w:p>
        </w:tc>
        <w:tc>
          <w:tcPr>
            <w:tcW w:w="1069" w:type="dxa"/>
            <w:vAlign w:val="center"/>
          </w:tcPr>
          <w:p w14:paraId="570E918F">
            <w:pPr>
              <w:jc w:val="center"/>
              <w:textAlignment w:val="center"/>
              <w:rPr>
                <w:rFonts w:hint="default" w:ascii="宋体" w:hAnsi="宋体" w:eastAsia="宋体" w:cs="宋体"/>
                <w:kern w:val="2"/>
                <w:sz w:val="24"/>
                <w:szCs w:val="24"/>
                <w:lang w:val="en-US" w:eastAsia="zh-CN" w:bidi="ar-SA"/>
              </w:rPr>
            </w:pPr>
          </w:p>
        </w:tc>
      </w:tr>
      <w:tr w14:paraId="0B410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708E80A">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2.9</w:t>
            </w:r>
          </w:p>
        </w:tc>
        <w:tc>
          <w:tcPr>
            <w:tcW w:w="2970" w:type="dxa"/>
            <w:vAlign w:val="center"/>
          </w:tcPr>
          <w:p w14:paraId="1176D2F6">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温箱导轨</w:t>
            </w:r>
          </w:p>
        </w:tc>
        <w:tc>
          <w:tcPr>
            <w:tcW w:w="1507" w:type="dxa"/>
          </w:tcPr>
          <w:p w14:paraId="67F6C356">
            <w:pPr>
              <w:rPr>
                <w:rFonts w:hint="eastAsia" w:ascii="宋体" w:hAnsi="宋体" w:eastAsia="宋体" w:cs="宋体"/>
                <w:b/>
                <w:bCs/>
                <w:sz w:val="24"/>
                <w:szCs w:val="24"/>
              </w:rPr>
            </w:pPr>
          </w:p>
        </w:tc>
        <w:tc>
          <w:tcPr>
            <w:tcW w:w="1120" w:type="dxa"/>
            <w:vAlign w:val="center"/>
          </w:tcPr>
          <w:p w14:paraId="00D1C2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64530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CCC20E1">
            <w:pPr>
              <w:rPr>
                <w:rFonts w:ascii="Arial"/>
              </w:rPr>
            </w:pPr>
          </w:p>
        </w:tc>
        <w:tc>
          <w:tcPr>
            <w:tcW w:w="2519" w:type="dxa"/>
            <w:tcBorders>
              <w:right w:val="single" w:color="000000" w:sz="4" w:space="0"/>
            </w:tcBorders>
          </w:tcPr>
          <w:p w14:paraId="11BB01B1">
            <w:pPr>
              <w:rPr>
                <w:rFonts w:ascii="Arial"/>
              </w:rPr>
            </w:pPr>
          </w:p>
        </w:tc>
        <w:tc>
          <w:tcPr>
            <w:tcW w:w="2435" w:type="dxa"/>
            <w:tcBorders>
              <w:left w:val="single" w:color="000000" w:sz="4" w:space="0"/>
            </w:tcBorders>
          </w:tcPr>
          <w:p w14:paraId="04C9A04A">
            <w:pPr>
              <w:rPr>
                <w:rFonts w:ascii="Arial"/>
              </w:rPr>
            </w:pPr>
          </w:p>
        </w:tc>
        <w:tc>
          <w:tcPr>
            <w:tcW w:w="1069" w:type="dxa"/>
            <w:vAlign w:val="center"/>
          </w:tcPr>
          <w:p w14:paraId="23AF7658">
            <w:pPr>
              <w:jc w:val="center"/>
              <w:textAlignment w:val="center"/>
              <w:rPr>
                <w:rFonts w:hint="default" w:ascii="宋体" w:hAnsi="宋体" w:eastAsia="宋体" w:cs="宋体"/>
                <w:kern w:val="2"/>
                <w:sz w:val="24"/>
                <w:szCs w:val="24"/>
                <w:lang w:val="en-US" w:eastAsia="zh-CN" w:bidi="ar-SA"/>
              </w:rPr>
            </w:pPr>
          </w:p>
        </w:tc>
      </w:tr>
      <w:tr w14:paraId="2A7C2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BEFE8F5">
            <w:pPr>
              <w:widowControl/>
              <w:jc w:val="center"/>
              <w:rPr>
                <w:rFonts w:hint="eastAsia" w:ascii="宋体" w:hAnsi="宋体" w:eastAsia="宋体" w:cs="宋体"/>
                <w:sz w:val="24"/>
                <w:szCs w:val="24"/>
                <w:lang w:val="en-US" w:eastAsia="zh-CN"/>
              </w:rPr>
            </w:pPr>
            <w:r>
              <w:rPr>
                <w:rFonts w:hint="eastAsia" w:ascii="仿宋" w:hAnsi="仿宋" w:eastAsia="仿宋" w:cs="宋体"/>
                <w:kern w:val="0"/>
                <w:sz w:val="24"/>
                <w:szCs w:val="24"/>
              </w:rPr>
              <w:t>2.10</w:t>
            </w:r>
          </w:p>
        </w:tc>
        <w:tc>
          <w:tcPr>
            <w:tcW w:w="2970" w:type="dxa"/>
            <w:vAlign w:val="center"/>
          </w:tcPr>
          <w:p w14:paraId="1E1C56C7">
            <w:pPr>
              <w:widowControl/>
              <w:jc w:val="left"/>
              <w:rPr>
                <w:rFonts w:hint="eastAsia" w:ascii="宋体" w:hAnsi="宋体" w:eastAsia="宋体" w:cs="宋体"/>
                <w:sz w:val="24"/>
                <w:szCs w:val="24"/>
                <w:lang w:val="en-US" w:eastAsia="zh-CN"/>
              </w:rPr>
            </w:pPr>
            <w:r>
              <w:rPr>
                <w:rFonts w:hint="eastAsia" w:ascii="仿宋" w:hAnsi="仿宋" w:eastAsia="仿宋" w:cs="宋体"/>
                <w:color w:val="000000"/>
                <w:kern w:val="0"/>
                <w:sz w:val="24"/>
                <w:szCs w:val="24"/>
              </w:rPr>
              <w:t>包装运输</w:t>
            </w:r>
          </w:p>
        </w:tc>
        <w:tc>
          <w:tcPr>
            <w:tcW w:w="1507" w:type="dxa"/>
          </w:tcPr>
          <w:p w14:paraId="7D042DB6">
            <w:pPr>
              <w:rPr>
                <w:rFonts w:hint="eastAsia" w:ascii="宋体" w:hAnsi="宋体" w:eastAsia="宋体" w:cs="宋体"/>
                <w:b/>
                <w:bCs/>
                <w:sz w:val="24"/>
                <w:szCs w:val="24"/>
              </w:rPr>
            </w:pPr>
          </w:p>
        </w:tc>
        <w:tc>
          <w:tcPr>
            <w:tcW w:w="1120" w:type="dxa"/>
            <w:vAlign w:val="center"/>
          </w:tcPr>
          <w:p w14:paraId="2487B6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AFB8A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1D7C9951">
            <w:pPr>
              <w:rPr>
                <w:rFonts w:ascii="Arial"/>
              </w:rPr>
            </w:pPr>
          </w:p>
        </w:tc>
        <w:tc>
          <w:tcPr>
            <w:tcW w:w="2519" w:type="dxa"/>
            <w:tcBorders>
              <w:right w:val="single" w:color="000000" w:sz="4" w:space="0"/>
            </w:tcBorders>
          </w:tcPr>
          <w:p w14:paraId="200AB530">
            <w:pPr>
              <w:rPr>
                <w:rFonts w:ascii="Arial"/>
              </w:rPr>
            </w:pPr>
          </w:p>
        </w:tc>
        <w:tc>
          <w:tcPr>
            <w:tcW w:w="2435" w:type="dxa"/>
            <w:tcBorders>
              <w:left w:val="single" w:color="000000" w:sz="4" w:space="0"/>
            </w:tcBorders>
          </w:tcPr>
          <w:p w14:paraId="6C86BCCA">
            <w:pPr>
              <w:rPr>
                <w:rFonts w:ascii="Arial"/>
              </w:rPr>
            </w:pPr>
          </w:p>
        </w:tc>
        <w:tc>
          <w:tcPr>
            <w:tcW w:w="1069" w:type="dxa"/>
            <w:vAlign w:val="center"/>
          </w:tcPr>
          <w:p w14:paraId="4B86E33B">
            <w:pPr>
              <w:jc w:val="center"/>
              <w:textAlignment w:val="center"/>
              <w:rPr>
                <w:rFonts w:hint="default" w:ascii="宋体" w:hAnsi="宋体" w:eastAsia="宋体" w:cs="宋体"/>
                <w:kern w:val="2"/>
                <w:sz w:val="24"/>
                <w:szCs w:val="24"/>
                <w:lang w:val="en-US" w:eastAsia="zh-CN" w:bidi="ar-SA"/>
              </w:rPr>
            </w:pPr>
          </w:p>
        </w:tc>
      </w:tr>
      <w:tr w14:paraId="6DBD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0B47AC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970" w:type="dxa"/>
            <w:vAlign w:val="center"/>
          </w:tcPr>
          <w:p w14:paraId="2782688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以上投标设备不足之处请往下添加序号自行补充</w:t>
            </w:r>
          </w:p>
        </w:tc>
        <w:tc>
          <w:tcPr>
            <w:tcW w:w="1507" w:type="dxa"/>
          </w:tcPr>
          <w:p w14:paraId="77C317EF">
            <w:pPr>
              <w:rPr>
                <w:rFonts w:hint="eastAsia" w:ascii="宋体" w:hAnsi="宋体" w:eastAsia="宋体" w:cs="宋体"/>
              </w:rPr>
            </w:pPr>
          </w:p>
        </w:tc>
        <w:tc>
          <w:tcPr>
            <w:tcW w:w="1120" w:type="dxa"/>
          </w:tcPr>
          <w:p w14:paraId="1491290E">
            <w:pPr>
              <w:rPr>
                <w:rFonts w:hint="eastAsia" w:ascii="宋体" w:hAnsi="宋体" w:eastAsia="宋体" w:cs="宋体"/>
              </w:rPr>
            </w:pPr>
          </w:p>
        </w:tc>
        <w:tc>
          <w:tcPr>
            <w:tcW w:w="1120" w:type="dxa"/>
          </w:tcPr>
          <w:p w14:paraId="47F5AE63">
            <w:pPr>
              <w:rPr>
                <w:rFonts w:hint="eastAsia" w:ascii="宋体" w:hAnsi="宋体" w:eastAsia="宋体" w:cs="宋体"/>
              </w:rPr>
            </w:pPr>
          </w:p>
        </w:tc>
        <w:tc>
          <w:tcPr>
            <w:tcW w:w="1682" w:type="dxa"/>
          </w:tcPr>
          <w:p w14:paraId="5C44740E">
            <w:pPr>
              <w:rPr>
                <w:rFonts w:ascii="Arial"/>
              </w:rPr>
            </w:pPr>
          </w:p>
        </w:tc>
        <w:tc>
          <w:tcPr>
            <w:tcW w:w="2519" w:type="dxa"/>
            <w:tcBorders>
              <w:right w:val="single" w:color="000000" w:sz="4" w:space="0"/>
            </w:tcBorders>
          </w:tcPr>
          <w:p w14:paraId="52C16225">
            <w:pPr>
              <w:rPr>
                <w:rFonts w:ascii="Arial"/>
              </w:rPr>
            </w:pPr>
          </w:p>
        </w:tc>
        <w:tc>
          <w:tcPr>
            <w:tcW w:w="2435" w:type="dxa"/>
            <w:tcBorders>
              <w:left w:val="single" w:color="000000" w:sz="4" w:space="0"/>
            </w:tcBorders>
          </w:tcPr>
          <w:p w14:paraId="4F401608">
            <w:pPr>
              <w:rPr>
                <w:rFonts w:ascii="Arial"/>
              </w:rPr>
            </w:pPr>
          </w:p>
        </w:tc>
        <w:tc>
          <w:tcPr>
            <w:tcW w:w="1069" w:type="dxa"/>
          </w:tcPr>
          <w:p w14:paraId="6D33DAA5">
            <w:pPr>
              <w:rPr>
                <w:rFonts w:ascii="Arial"/>
              </w:rPr>
            </w:pPr>
          </w:p>
        </w:tc>
      </w:tr>
      <w:tr w14:paraId="03D54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37AA6A94">
            <w:pPr>
              <w:jc w:val="center"/>
              <w:rPr>
                <w:rFonts w:hint="eastAsia" w:ascii="Arial" w:eastAsia="宋体"/>
                <w:lang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lang w:val="en-US" w:eastAsia="zh-CN"/>
              </w:rPr>
              <w:t>3</w:t>
            </w:r>
          </w:p>
        </w:tc>
        <w:tc>
          <w:tcPr>
            <w:tcW w:w="2435" w:type="dxa"/>
            <w:tcBorders>
              <w:left w:val="single" w:color="000000" w:sz="4" w:space="0"/>
            </w:tcBorders>
          </w:tcPr>
          <w:p w14:paraId="26F37AE5">
            <w:pPr>
              <w:rPr>
                <w:rFonts w:ascii="Arial"/>
              </w:rPr>
            </w:pPr>
          </w:p>
        </w:tc>
        <w:tc>
          <w:tcPr>
            <w:tcW w:w="1069" w:type="dxa"/>
          </w:tcPr>
          <w:p w14:paraId="69EB8416">
            <w:pPr>
              <w:rPr>
                <w:rFonts w:ascii="Arial"/>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70435D83">
      <w:pPr>
        <w:sectPr>
          <w:footerReference r:id="rId30"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0A1B41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7169C20">
      <w:pPr>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2</w:t>
      </w:r>
    </w:p>
    <w:p w14:paraId="5FCDDE0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324F22">
      <w:pPr>
        <w:spacing w:line="172" w:lineRule="exact"/>
      </w:pPr>
    </w:p>
    <w:tbl>
      <w:tblPr>
        <w:tblStyle w:val="14"/>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11F7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88AA27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35A76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6270A81">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03476D59">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B193909">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4A3587CA">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6821C7F9">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31C523B1">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545E5133">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7D1671EE">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3938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EC887B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B997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5E123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A28EB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EDF7D7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12713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2F219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EC45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B559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88D9D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95B30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D4925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29C1B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1765F8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2B0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743DECA">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1C400068">
            <w:pPr>
              <w:rPr>
                <w:rFonts w:ascii="Arial"/>
              </w:rPr>
            </w:pPr>
          </w:p>
        </w:tc>
        <w:tc>
          <w:tcPr>
            <w:tcW w:w="2100" w:type="dxa"/>
          </w:tcPr>
          <w:p w14:paraId="4FC809DD">
            <w:pPr>
              <w:rPr>
                <w:rFonts w:ascii="Arial"/>
              </w:rPr>
            </w:pPr>
          </w:p>
        </w:tc>
        <w:tc>
          <w:tcPr>
            <w:tcW w:w="840" w:type="dxa"/>
          </w:tcPr>
          <w:p w14:paraId="74C3F201">
            <w:pPr>
              <w:rPr>
                <w:rFonts w:ascii="Arial"/>
              </w:rPr>
            </w:pPr>
          </w:p>
        </w:tc>
        <w:tc>
          <w:tcPr>
            <w:tcW w:w="840" w:type="dxa"/>
          </w:tcPr>
          <w:p w14:paraId="20EA903A">
            <w:pPr>
              <w:rPr>
                <w:rFonts w:ascii="Arial"/>
              </w:rPr>
            </w:pPr>
          </w:p>
        </w:tc>
        <w:tc>
          <w:tcPr>
            <w:tcW w:w="2239" w:type="dxa"/>
          </w:tcPr>
          <w:p w14:paraId="2DA3D16C">
            <w:pPr>
              <w:rPr>
                <w:rFonts w:ascii="Arial"/>
              </w:rPr>
            </w:pPr>
          </w:p>
        </w:tc>
        <w:tc>
          <w:tcPr>
            <w:tcW w:w="1498" w:type="dxa"/>
          </w:tcPr>
          <w:p w14:paraId="654BE31E">
            <w:pPr>
              <w:rPr>
                <w:rFonts w:ascii="Arial"/>
              </w:rPr>
            </w:pPr>
          </w:p>
        </w:tc>
        <w:tc>
          <w:tcPr>
            <w:tcW w:w="1861" w:type="dxa"/>
          </w:tcPr>
          <w:p w14:paraId="237248B7">
            <w:pPr>
              <w:rPr>
                <w:rFonts w:ascii="Arial"/>
              </w:rPr>
            </w:pPr>
          </w:p>
        </w:tc>
        <w:tc>
          <w:tcPr>
            <w:tcW w:w="1120" w:type="dxa"/>
          </w:tcPr>
          <w:p w14:paraId="04578B6A">
            <w:pPr>
              <w:rPr>
                <w:rFonts w:ascii="Arial"/>
              </w:rPr>
            </w:pPr>
          </w:p>
        </w:tc>
        <w:tc>
          <w:tcPr>
            <w:tcW w:w="1125" w:type="dxa"/>
          </w:tcPr>
          <w:p w14:paraId="1198E2E1">
            <w:pPr>
              <w:rPr>
                <w:rFonts w:ascii="Arial"/>
              </w:rPr>
            </w:pPr>
          </w:p>
        </w:tc>
      </w:tr>
      <w:tr w14:paraId="105B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0AA2803">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29620022">
            <w:pPr>
              <w:rPr>
                <w:rFonts w:ascii="Arial"/>
              </w:rPr>
            </w:pPr>
          </w:p>
        </w:tc>
        <w:tc>
          <w:tcPr>
            <w:tcW w:w="2100" w:type="dxa"/>
          </w:tcPr>
          <w:p w14:paraId="05F59D02">
            <w:pPr>
              <w:rPr>
                <w:rFonts w:ascii="Arial"/>
              </w:rPr>
            </w:pPr>
          </w:p>
        </w:tc>
        <w:tc>
          <w:tcPr>
            <w:tcW w:w="840" w:type="dxa"/>
          </w:tcPr>
          <w:p w14:paraId="5DC50EBB">
            <w:pPr>
              <w:rPr>
                <w:rFonts w:ascii="Arial"/>
              </w:rPr>
            </w:pPr>
          </w:p>
        </w:tc>
        <w:tc>
          <w:tcPr>
            <w:tcW w:w="840" w:type="dxa"/>
          </w:tcPr>
          <w:p w14:paraId="1950303A">
            <w:pPr>
              <w:rPr>
                <w:rFonts w:ascii="Arial"/>
              </w:rPr>
            </w:pPr>
          </w:p>
        </w:tc>
        <w:tc>
          <w:tcPr>
            <w:tcW w:w="2239" w:type="dxa"/>
          </w:tcPr>
          <w:p w14:paraId="3F358BA6">
            <w:pPr>
              <w:rPr>
                <w:rFonts w:ascii="Arial"/>
              </w:rPr>
            </w:pPr>
          </w:p>
        </w:tc>
        <w:tc>
          <w:tcPr>
            <w:tcW w:w="1498" w:type="dxa"/>
          </w:tcPr>
          <w:p w14:paraId="11C62C05">
            <w:pPr>
              <w:rPr>
                <w:rFonts w:ascii="Arial"/>
              </w:rPr>
            </w:pPr>
          </w:p>
        </w:tc>
        <w:tc>
          <w:tcPr>
            <w:tcW w:w="1861" w:type="dxa"/>
          </w:tcPr>
          <w:p w14:paraId="76000F15">
            <w:pPr>
              <w:rPr>
                <w:rFonts w:ascii="Arial"/>
              </w:rPr>
            </w:pPr>
          </w:p>
        </w:tc>
        <w:tc>
          <w:tcPr>
            <w:tcW w:w="1120" w:type="dxa"/>
          </w:tcPr>
          <w:p w14:paraId="462A6C13">
            <w:pPr>
              <w:rPr>
                <w:rFonts w:ascii="Arial"/>
              </w:rPr>
            </w:pPr>
          </w:p>
        </w:tc>
        <w:tc>
          <w:tcPr>
            <w:tcW w:w="1125" w:type="dxa"/>
          </w:tcPr>
          <w:p w14:paraId="3A98FDA0">
            <w:pPr>
              <w:rPr>
                <w:rFonts w:ascii="Arial"/>
              </w:rPr>
            </w:pPr>
          </w:p>
        </w:tc>
      </w:tr>
      <w:tr w14:paraId="68A6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A42AADD">
            <w:pPr>
              <w:rPr>
                <w:rFonts w:ascii="Arial"/>
              </w:rPr>
            </w:pPr>
          </w:p>
        </w:tc>
        <w:tc>
          <w:tcPr>
            <w:tcW w:w="2543" w:type="dxa"/>
          </w:tcPr>
          <w:p w14:paraId="51FBF6C2">
            <w:pPr>
              <w:rPr>
                <w:rFonts w:ascii="Arial"/>
              </w:rPr>
            </w:pPr>
          </w:p>
        </w:tc>
        <w:tc>
          <w:tcPr>
            <w:tcW w:w="2100" w:type="dxa"/>
          </w:tcPr>
          <w:p w14:paraId="4DB251B0">
            <w:pPr>
              <w:rPr>
                <w:rFonts w:ascii="Arial"/>
              </w:rPr>
            </w:pPr>
          </w:p>
        </w:tc>
        <w:tc>
          <w:tcPr>
            <w:tcW w:w="840" w:type="dxa"/>
          </w:tcPr>
          <w:p w14:paraId="7E20D8FE">
            <w:pPr>
              <w:rPr>
                <w:rFonts w:ascii="Arial"/>
              </w:rPr>
            </w:pPr>
          </w:p>
        </w:tc>
        <w:tc>
          <w:tcPr>
            <w:tcW w:w="840" w:type="dxa"/>
          </w:tcPr>
          <w:p w14:paraId="3A4D16B9">
            <w:pPr>
              <w:rPr>
                <w:rFonts w:ascii="Arial"/>
              </w:rPr>
            </w:pPr>
          </w:p>
        </w:tc>
        <w:tc>
          <w:tcPr>
            <w:tcW w:w="2239" w:type="dxa"/>
          </w:tcPr>
          <w:p w14:paraId="6BF2FBC9">
            <w:pPr>
              <w:rPr>
                <w:rFonts w:ascii="Arial"/>
              </w:rPr>
            </w:pPr>
          </w:p>
        </w:tc>
        <w:tc>
          <w:tcPr>
            <w:tcW w:w="1498" w:type="dxa"/>
          </w:tcPr>
          <w:p w14:paraId="782DB0A3">
            <w:pPr>
              <w:rPr>
                <w:rFonts w:ascii="Arial"/>
              </w:rPr>
            </w:pPr>
          </w:p>
        </w:tc>
        <w:tc>
          <w:tcPr>
            <w:tcW w:w="1861" w:type="dxa"/>
          </w:tcPr>
          <w:p w14:paraId="3CC8AB8D">
            <w:pPr>
              <w:rPr>
                <w:rFonts w:ascii="Arial"/>
              </w:rPr>
            </w:pPr>
          </w:p>
        </w:tc>
        <w:tc>
          <w:tcPr>
            <w:tcW w:w="1120" w:type="dxa"/>
          </w:tcPr>
          <w:p w14:paraId="4F760A43">
            <w:pPr>
              <w:rPr>
                <w:rFonts w:ascii="Arial"/>
              </w:rPr>
            </w:pPr>
          </w:p>
        </w:tc>
        <w:tc>
          <w:tcPr>
            <w:tcW w:w="1125" w:type="dxa"/>
          </w:tcPr>
          <w:p w14:paraId="5BF0C63C">
            <w:pPr>
              <w:rPr>
                <w:rFonts w:ascii="Arial"/>
              </w:rPr>
            </w:pPr>
          </w:p>
        </w:tc>
      </w:tr>
      <w:tr w14:paraId="0FD1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5A80C8">
            <w:pPr>
              <w:rPr>
                <w:rFonts w:ascii="Arial"/>
              </w:rPr>
            </w:pPr>
          </w:p>
        </w:tc>
        <w:tc>
          <w:tcPr>
            <w:tcW w:w="2543" w:type="dxa"/>
          </w:tcPr>
          <w:p w14:paraId="5877ACD8">
            <w:pPr>
              <w:rPr>
                <w:rFonts w:ascii="Arial"/>
              </w:rPr>
            </w:pPr>
          </w:p>
        </w:tc>
        <w:tc>
          <w:tcPr>
            <w:tcW w:w="2100" w:type="dxa"/>
          </w:tcPr>
          <w:p w14:paraId="24BA95E2">
            <w:pPr>
              <w:rPr>
                <w:rFonts w:ascii="Arial"/>
              </w:rPr>
            </w:pPr>
          </w:p>
        </w:tc>
        <w:tc>
          <w:tcPr>
            <w:tcW w:w="840" w:type="dxa"/>
          </w:tcPr>
          <w:p w14:paraId="4B02C0AE">
            <w:pPr>
              <w:rPr>
                <w:rFonts w:ascii="Arial"/>
              </w:rPr>
            </w:pPr>
          </w:p>
        </w:tc>
        <w:tc>
          <w:tcPr>
            <w:tcW w:w="840" w:type="dxa"/>
          </w:tcPr>
          <w:p w14:paraId="518F696A">
            <w:pPr>
              <w:rPr>
                <w:rFonts w:ascii="Arial"/>
              </w:rPr>
            </w:pPr>
          </w:p>
        </w:tc>
        <w:tc>
          <w:tcPr>
            <w:tcW w:w="2239" w:type="dxa"/>
          </w:tcPr>
          <w:p w14:paraId="24488C35">
            <w:pPr>
              <w:rPr>
                <w:rFonts w:ascii="Arial"/>
              </w:rPr>
            </w:pPr>
          </w:p>
        </w:tc>
        <w:tc>
          <w:tcPr>
            <w:tcW w:w="1498" w:type="dxa"/>
          </w:tcPr>
          <w:p w14:paraId="1F098517">
            <w:pPr>
              <w:rPr>
                <w:rFonts w:ascii="Arial"/>
              </w:rPr>
            </w:pPr>
          </w:p>
        </w:tc>
        <w:tc>
          <w:tcPr>
            <w:tcW w:w="1861" w:type="dxa"/>
          </w:tcPr>
          <w:p w14:paraId="42E7B837">
            <w:pPr>
              <w:rPr>
                <w:rFonts w:ascii="Arial"/>
              </w:rPr>
            </w:pPr>
          </w:p>
        </w:tc>
        <w:tc>
          <w:tcPr>
            <w:tcW w:w="1120" w:type="dxa"/>
          </w:tcPr>
          <w:p w14:paraId="773FAC78">
            <w:pPr>
              <w:rPr>
                <w:rFonts w:ascii="Arial"/>
              </w:rPr>
            </w:pPr>
          </w:p>
        </w:tc>
        <w:tc>
          <w:tcPr>
            <w:tcW w:w="1125" w:type="dxa"/>
          </w:tcPr>
          <w:p w14:paraId="634C68F0">
            <w:pPr>
              <w:rPr>
                <w:rFonts w:ascii="Arial"/>
              </w:rPr>
            </w:pPr>
          </w:p>
        </w:tc>
      </w:tr>
      <w:tr w14:paraId="74444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0CBB98B">
            <w:pPr>
              <w:rPr>
                <w:rFonts w:ascii="Arial"/>
              </w:rPr>
            </w:pPr>
          </w:p>
        </w:tc>
        <w:tc>
          <w:tcPr>
            <w:tcW w:w="2543" w:type="dxa"/>
          </w:tcPr>
          <w:p w14:paraId="306FCDFF">
            <w:pPr>
              <w:rPr>
                <w:rFonts w:ascii="Arial"/>
              </w:rPr>
            </w:pPr>
          </w:p>
        </w:tc>
        <w:tc>
          <w:tcPr>
            <w:tcW w:w="2100" w:type="dxa"/>
          </w:tcPr>
          <w:p w14:paraId="76EEFD6D">
            <w:pPr>
              <w:rPr>
                <w:rFonts w:ascii="Arial"/>
              </w:rPr>
            </w:pPr>
          </w:p>
        </w:tc>
        <w:tc>
          <w:tcPr>
            <w:tcW w:w="840" w:type="dxa"/>
          </w:tcPr>
          <w:p w14:paraId="07458C9A">
            <w:pPr>
              <w:rPr>
                <w:rFonts w:ascii="Arial"/>
              </w:rPr>
            </w:pPr>
          </w:p>
        </w:tc>
        <w:tc>
          <w:tcPr>
            <w:tcW w:w="840" w:type="dxa"/>
          </w:tcPr>
          <w:p w14:paraId="037A72A9">
            <w:pPr>
              <w:rPr>
                <w:rFonts w:ascii="Arial"/>
              </w:rPr>
            </w:pPr>
          </w:p>
        </w:tc>
        <w:tc>
          <w:tcPr>
            <w:tcW w:w="2239" w:type="dxa"/>
          </w:tcPr>
          <w:p w14:paraId="4866E64B">
            <w:pPr>
              <w:rPr>
                <w:rFonts w:ascii="Arial"/>
              </w:rPr>
            </w:pPr>
          </w:p>
        </w:tc>
        <w:tc>
          <w:tcPr>
            <w:tcW w:w="1498" w:type="dxa"/>
          </w:tcPr>
          <w:p w14:paraId="62150830">
            <w:pPr>
              <w:rPr>
                <w:rFonts w:ascii="Arial"/>
              </w:rPr>
            </w:pPr>
          </w:p>
        </w:tc>
        <w:tc>
          <w:tcPr>
            <w:tcW w:w="1861" w:type="dxa"/>
          </w:tcPr>
          <w:p w14:paraId="1B190858">
            <w:pPr>
              <w:rPr>
                <w:rFonts w:ascii="Arial"/>
              </w:rPr>
            </w:pPr>
          </w:p>
        </w:tc>
        <w:tc>
          <w:tcPr>
            <w:tcW w:w="1120" w:type="dxa"/>
          </w:tcPr>
          <w:p w14:paraId="1B98D859">
            <w:pPr>
              <w:rPr>
                <w:rFonts w:ascii="Arial"/>
              </w:rPr>
            </w:pPr>
          </w:p>
        </w:tc>
        <w:tc>
          <w:tcPr>
            <w:tcW w:w="1125" w:type="dxa"/>
          </w:tcPr>
          <w:p w14:paraId="277B0302">
            <w:pPr>
              <w:rPr>
                <w:rFonts w:ascii="Arial"/>
              </w:rPr>
            </w:pPr>
          </w:p>
        </w:tc>
      </w:tr>
      <w:tr w14:paraId="6ACC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51088388">
            <w:pPr>
              <w:spacing w:before="207" w:line="219" w:lineRule="auto"/>
              <w:ind w:left="3416"/>
              <w:rPr>
                <w:rFonts w:hint="eastAsia" w:ascii="宋体" w:hAnsi="宋体" w:eastAsia="宋体" w:cs="宋体"/>
                <w:szCs w:val="21"/>
                <w:lang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lang w:val="en-US" w:eastAsia="zh-CN"/>
              </w:rPr>
              <w:t>3</w:t>
            </w:r>
          </w:p>
        </w:tc>
        <w:tc>
          <w:tcPr>
            <w:tcW w:w="4106" w:type="dxa"/>
            <w:gridSpan w:val="3"/>
          </w:tcPr>
          <w:p w14:paraId="1E22CF53">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3C23BC">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84A002D">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br w:type="page"/>
      </w:r>
    </w:p>
    <w:p w14:paraId="4ECDE2D2">
      <w:pPr>
        <w:jc w:val="left"/>
        <w:rPr>
          <w:rFonts w:hint="default"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3</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4"/>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 w14:paraId="6C94425C"/>
    <w:p w14:paraId="557287D0">
      <w:pPr>
        <w:spacing w:before="140" w:line="220" w:lineRule="auto"/>
        <w:ind w:left="2" w:firstLine="464" w:firstLineChars="200"/>
        <w:rPr>
          <w:rFonts w:ascii="宋体" w:hAnsi="宋体" w:eastAsia="宋体" w:cs="宋体"/>
          <w:spacing w:val="-2"/>
          <w:szCs w:val="21"/>
        </w:rPr>
        <w:sectPr>
          <w:footerReference r:id="rId3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14"/>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电子电器机械试验设备搬迁及改造项目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1F6E1AFE">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电子电器机械试验设备搬迁及改造项目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rPr>
          <w:rFonts w:hAnsi="宋体" w:eastAsia="宋体" w:cs="宋体"/>
          <w:sz w:val="24"/>
          <w:szCs w:val="24"/>
        </w:rPr>
      </w:pPr>
    </w:p>
    <w:p w14:paraId="215A8FC8">
      <w:pPr>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EEC6D81">
      <w:pPr>
        <w:rPr>
          <w:rFonts w:hAnsi="宋体" w:eastAsia="宋体" w:cs="宋体"/>
          <w:sz w:val="24"/>
          <w:szCs w:val="24"/>
        </w:rPr>
        <w:sectPr>
          <w:footerReference r:id="rId32"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电子电器机械试验设备搬迁及改造项目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1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电子电器机械试验设备搬迁及改造项目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 w14:paraId="4B227353">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14:paraId="36D21926">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14"/>
        <w:tblpPr w:leftFromText="180" w:rightFromText="180" w:vertAnchor="text" w:horzAnchor="page" w:tblpX="1135" w:tblpY="197"/>
        <w:tblOverlap w:val="never"/>
        <w:tblW w:w="52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620"/>
        <w:gridCol w:w="2434"/>
        <w:gridCol w:w="725"/>
        <w:gridCol w:w="5225"/>
      </w:tblGrid>
      <w:tr w14:paraId="5FB8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Align w:val="center"/>
          </w:tcPr>
          <w:p w14:paraId="4B1DDAAD">
            <w:pPr>
              <w:jc w:val="center"/>
              <w:rPr>
                <w:rFonts w:ascii="仿宋" w:hAnsi="仿宋" w:eastAsia="仿宋"/>
                <w:b/>
                <w:bCs/>
                <w:sz w:val="24"/>
                <w:szCs w:val="24"/>
              </w:rPr>
            </w:pPr>
            <w:r>
              <w:rPr>
                <w:rFonts w:hint="eastAsia" w:ascii="仿宋" w:hAnsi="仿宋" w:eastAsia="仿宋"/>
                <w:b/>
                <w:bCs/>
                <w:sz w:val="24"/>
                <w:szCs w:val="24"/>
              </w:rPr>
              <w:t>评审</w:t>
            </w:r>
          </w:p>
          <w:p w14:paraId="535AECD9">
            <w:pPr>
              <w:jc w:val="center"/>
              <w:rPr>
                <w:rFonts w:ascii="仿宋" w:hAnsi="仿宋" w:eastAsia="仿宋"/>
                <w:b/>
                <w:bCs/>
                <w:sz w:val="24"/>
                <w:szCs w:val="24"/>
              </w:rPr>
            </w:pPr>
            <w:r>
              <w:rPr>
                <w:rFonts w:hint="eastAsia" w:ascii="仿宋" w:hAnsi="仿宋" w:eastAsia="仿宋"/>
                <w:b/>
                <w:bCs/>
                <w:sz w:val="24"/>
                <w:szCs w:val="24"/>
              </w:rPr>
              <w:t>内容</w:t>
            </w:r>
          </w:p>
        </w:tc>
        <w:tc>
          <w:tcPr>
            <w:tcW w:w="315" w:type="pct"/>
            <w:vAlign w:val="center"/>
          </w:tcPr>
          <w:p w14:paraId="623D1E0B">
            <w:pPr>
              <w:jc w:val="center"/>
              <w:rPr>
                <w:rFonts w:ascii="仿宋" w:hAnsi="仿宋" w:eastAsia="仿宋"/>
                <w:b/>
                <w:bCs/>
                <w:sz w:val="24"/>
                <w:szCs w:val="24"/>
              </w:rPr>
            </w:pPr>
            <w:r>
              <w:rPr>
                <w:rFonts w:hint="eastAsia" w:ascii="仿宋" w:hAnsi="仿宋" w:eastAsia="仿宋"/>
                <w:b/>
                <w:bCs/>
                <w:sz w:val="24"/>
                <w:szCs w:val="24"/>
              </w:rPr>
              <w:t>序号</w:t>
            </w:r>
          </w:p>
        </w:tc>
        <w:tc>
          <w:tcPr>
            <w:tcW w:w="1239" w:type="pct"/>
            <w:vAlign w:val="center"/>
          </w:tcPr>
          <w:p w14:paraId="5DB66456">
            <w:pPr>
              <w:jc w:val="center"/>
              <w:rPr>
                <w:rFonts w:ascii="仿宋" w:hAnsi="仿宋" w:eastAsia="仿宋"/>
                <w:b/>
                <w:bCs/>
                <w:sz w:val="24"/>
                <w:szCs w:val="24"/>
              </w:rPr>
            </w:pPr>
            <w:r>
              <w:rPr>
                <w:rFonts w:hint="eastAsia" w:ascii="仿宋" w:hAnsi="仿宋" w:eastAsia="仿宋"/>
                <w:b/>
                <w:bCs/>
                <w:sz w:val="24"/>
                <w:szCs w:val="24"/>
              </w:rPr>
              <w:t>内   容</w:t>
            </w:r>
          </w:p>
        </w:tc>
        <w:tc>
          <w:tcPr>
            <w:tcW w:w="369" w:type="pct"/>
            <w:vAlign w:val="center"/>
          </w:tcPr>
          <w:p w14:paraId="39341700">
            <w:pPr>
              <w:jc w:val="center"/>
              <w:rPr>
                <w:rFonts w:ascii="仿宋" w:hAnsi="仿宋" w:eastAsia="仿宋"/>
                <w:b/>
                <w:bCs/>
                <w:sz w:val="24"/>
                <w:szCs w:val="24"/>
              </w:rPr>
            </w:pPr>
            <w:r>
              <w:rPr>
                <w:rFonts w:hint="eastAsia" w:ascii="仿宋" w:hAnsi="仿宋" w:eastAsia="仿宋"/>
                <w:b/>
                <w:bCs/>
                <w:sz w:val="24"/>
                <w:szCs w:val="24"/>
              </w:rPr>
              <w:t>标准分</w:t>
            </w:r>
          </w:p>
        </w:tc>
        <w:tc>
          <w:tcPr>
            <w:tcW w:w="2661" w:type="pct"/>
            <w:vAlign w:val="center"/>
          </w:tcPr>
          <w:p w14:paraId="1E633A16">
            <w:pPr>
              <w:jc w:val="center"/>
              <w:rPr>
                <w:rFonts w:ascii="仿宋" w:hAnsi="仿宋" w:eastAsia="仿宋"/>
                <w:b/>
                <w:bCs/>
                <w:sz w:val="24"/>
                <w:szCs w:val="24"/>
              </w:rPr>
            </w:pPr>
            <w:r>
              <w:rPr>
                <w:rFonts w:hint="eastAsia" w:ascii="仿宋" w:hAnsi="仿宋" w:eastAsia="仿宋"/>
                <w:b/>
                <w:bCs/>
                <w:sz w:val="24"/>
                <w:szCs w:val="24"/>
              </w:rPr>
              <w:t>评分标准</w:t>
            </w:r>
          </w:p>
        </w:tc>
      </w:tr>
      <w:tr w14:paraId="5376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trPr>
        <w:tc>
          <w:tcPr>
            <w:tcW w:w="413" w:type="pct"/>
            <w:vAlign w:val="center"/>
          </w:tcPr>
          <w:p w14:paraId="3665B908">
            <w:pPr>
              <w:tabs>
                <w:tab w:val="left" w:pos="13965"/>
              </w:tabs>
              <w:jc w:val="center"/>
              <w:rPr>
                <w:rFonts w:ascii="仿宋" w:hAnsi="仿宋" w:eastAsia="仿宋" w:cs="宋体"/>
                <w:sz w:val="24"/>
                <w:szCs w:val="24"/>
              </w:rPr>
            </w:pPr>
            <w:r>
              <w:rPr>
                <w:rFonts w:hint="eastAsia" w:ascii="仿宋" w:hAnsi="仿宋" w:eastAsia="仿宋"/>
                <w:sz w:val="24"/>
                <w:szCs w:val="24"/>
              </w:rPr>
              <w:t>业绩</w:t>
            </w:r>
          </w:p>
        </w:tc>
        <w:tc>
          <w:tcPr>
            <w:tcW w:w="315" w:type="pct"/>
            <w:vAlign w:val="center"/>
          </w:tcPr>
          <w:p w14:paraId="777829FD">
            <w:pPr>
              <w:tabs>
                <w:tab w:val="left" w:pos="13965"/>
              </w:tabs>
              <w:jc w:val="center"/>
              <w:rPr>
                <w:rFonts w:ascii="仿宋" w:hAnsi="仿宋" w:eastAsia="仿宋" w:cs="宋体"/>
                <w:sz w:val="24"/>
                <w:szCs w:val="24"/>
              </w:rPr>
            </w:pPr>
            <w:r>
              <w:rPr>
                <w:rFonts w:ascii="仿宋" w:hAnsi="仿宋" w:eastAsia="仿宋"/>
                <w:sz w:val="24"/>
                <w:szCs w:val="24"/>
              </w:rPr>
              <w:t>1</w:t>
            </w:r>
          </w:p>
        </w:tc>
        <w:tc>
          <w:tcPr>
            <w:tcW w:w="1239" w:type="pct"/>
            <w:vAlign w:val="center"/>
          </w:tcPr>
          <w:p w14:paraId="57EFD70E">
            <w:pPr>
              <w:rPr>
                <w:rFonts w:ascii="仿宋" w:hAnsi="仿宋" w:eastAsia="仿宋" w:cs="宋体"/>
                <w:sz w:val="24"/>
                <w:szCs w:val="24"/>
              </w:rPr>
            </w:pPr>
            <w:r>
              <w:rPr>
                <w:rFonts w:hint="eastAsia" w:ascii="仿宋" w:hAnsi="仿宋" w:eastAsia="仿宋"/>
                <w:sz w:val="24"/>
                <w:szCs w:val="24"/>
              </w:rPr>
              <w:t>供方同类型项目业绩，行业项目经验、搬迁能力。</w:t>
            </w:r>
          </w:p>
        </w:tc>
        <w:tc>
          <w:tcPr>
            <w:tcW w:w="369" w:type="pct"/>
            <w:vAlign w:val="center"/>
          </w:tcPr>
          <w:p w14:paraId="271A0F93">
            <w:pPr>
              <w:jc w:val="center"/>
              <w:rPr>
                <w:rFonts w:ascii="仿宋" w:hAnsi="仿宋" w:eastAsia="仿宋" w:cs="宋体"/>
                <w:color w:val="000000"/>
                <w:sz w:val="24"/>
                <w:szCs w:val="24"/>
              </w:rPr>
            </w:pPr>
            <w:r>
              <w:rPr>
                <w:rFonts w:hint="eastAsia" w:ascii="仿宋" w:hAnsi="仿宋" w:eastAsia="仿宋"/>
                <w:sz w:val="24"/>
                <w:szCs w:val="24"/>
              </w:rPr>
              <w:t>8</w:t>
            </w:r>
          </w:p>
        </w:tc>
        <w:tc>
          <w:tcPr>
            <w:tcW w:w="2661" w:type="pct"/>
            <w:vAlign w:val="center"/>
          </w:tcPr>
          <w:p w14:paraId="2DD44BED">
            <w:pPr>
              <w:rPr>
                <w:rFonts w:ascii="仿宋" w:hAnsi="仿宋" w:eastAsia="仿宋"/>
                <w:bCs/>
                <w:sz w:val="24"/>
                <w:szCs w:val="24"/>
              </w:rPr>
            </w:pPr>
            <w:r>
              <w:rPr>
                <w:rFonts w:hint="eastAsia" w:ascii="仿宋" w:hAnsi="仿宋" w:eastAsia="仿宋"/>
                <w:bCs/>
                <w:sz w:val="24"/>
                <w:szCs w:val="24"/>
              </w:rPr>
              <w:t>由评标委员会成员独立进行客观、公正的评价，按照优、良、一般进行赋分，优得8分，良得4分，一般得2分。</w:t>
            </w:r>
          </w:p>
          <w:p w14:paraId="44718E8D">
            <w:pPr>
              <w:rPr>
                <w:rFonts w:ascii="仿宋" w:hAnsi="仿宋" w:eastAsia="仿宋" w:cs="宋体"/>
                <w:bCs/>
                <w:sz w:val="24"/>
                <w:szCs w:val="24"/>
              </w:rPr>
            </w:pPr>
            <w:r>
              <w:rPr>
                <w:rFonts w:hint="eastAsia" w:ascii="仿宋" w:hAnsi="仿宋" w:eastAsia="仿宋"/>
                <w:bCs/>
                <w:sz w:val="24"/>
                <w:szCs w:val="24"/>
              </w:rPr>
              <w:t>投标人在20</w:t>
            </w:r>
            <w:r>
              <w:rPr>
                <w:rFonts w:ascii="仿宋" w:hAnsi="仿宋" w:eastAsia="仿宋"/>
                <w:bCs/>
                <w:sz w:val="24"/>
                <w:szCs w:val="24"/>
              </w:rPr>
              <w:t>22</w:t>
            </w:r>
            <w:r>
              <w:rPr>
                <w:rFonts w:hint="eastAsia" w:ascii="仿宋" w:hAnsi="仿宋" w:eastAsia="仿宋"/>
                <w:bCs/>
                <w:sz w:val="24"/>
                <w:szCs w:val="24"/>
              </w:rPr>
              <w:t>年1月1日以来在中国与本标同类项目的业绩（以合同复印件加盖公章为准，时间以签订日期为准）。</w:t>
            </w:r>
          </w:p>
        </w:tc>
      </w:tr>
      <w:tr w14:paraId="22EE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trPr>
        <w:tc>
          <w:tcPr>
            <w:tcW w:w="413" w:type="pct"/>
            <w:vMerge w:val="restart"/>
            <w:vAlign w:val="center"/>
          </w:tcPr>
          <w:p w14:paraId="06268A4F">
            <w:pPr>
              <w:jc w:val="center"/>
              <w:rPr>
                <w:rFonts w:ascii="仿宋" w:hAnsi="仿宋" w:eastAsia="仿宋" w:cs="宋体"/>
                <w:sz w:val="24"/>
                <w:szCs w:val="24"/>
              </w:rPr>
            </w:pPr>
            <w:r>
              <w:rPr>
                <w:rFonts w:hint="eastAsia" w:ascii="仿宋" w:hAnsi="仿宋" w:eastAsia="仿宋"/>
                <w:sz w:val="24"/>
                <w:szCs w:val="24"/>
              </w:rPr>
              <w:t>产品技术</w:t>
            </w:r>
          </w:p>
        </w:tc>
        <w:tc>
          <w:tcPr>
            <w:tcW w:w="315" w:type="pct"/>
            <w:vAlign w:val="center"/>
          </w:tcPr>
          <w:p w14:paraId="0F94A55C">
            <w:pPr>
              <w:jc w:val="center"/>
              <w:rPr>
                <w:rFonts w:ascii="仿宋" w:hAnsi="仿宋" w:eastAsia="仿宋" w:cs="宋体"/>
                <w:sz w:val="24"/>
                <w:szCs w:val="24"/>
              </w:rPr>
            </w:pPr>
            <w:r>
              <w:rPr>
                <w:rFonts w:ascii="仿宋" w:hAnsi="仿宋" w:eastAsia="仿宋"/>
                <w:sz w:val="24"/>
                <w:szCs w:val="24"/>
              </w:rPr>
              <w:t>2</w:t>
            </w:r>
          </w:p>
        </w:tc>
        <w:tc>
          <w:tcPr>
            <w:tcW w:w="1239" w:type="pct"/>
          </w:tcPr>
          <w:p w14:paraId="549877CA">
            <w:pPr>
              <w:rPr>
                <w:rFonts w:ascii="仿宋" w:hAnsi="仿宋" w:eastAsia="仿宋" w:cs="宋体"/>
                <w:bCs/>
                <w:sz w:val="24"/>
                <w:szCs w:val="24"/>
              </w:rPr>
            </w:pPr>
            <w:r>
              <w:rPr>
                <w:rFonts w:hint="eastAsia" w:ascii="仿宋" w:hAnsi="仿宋" w:eastAsia="仿宋"/>
                <w:sz w:val="24"/>
                <w:szCs w:val="24"/>
              </w:rPr>
              <w:t>供方同类设备的制造能力、生产设备、加工工艺、完善程度。</w:t>
            </w:r>
          </w:p>
        </w:tc>
        <w:tc>
          <w:tcPr>
            <w:tcW w:w="369" w:type="pct"/>
          </w:tcPr>
          <w:p w14:paraId="78385127">
            <w:pPr>
              <w:jc w:val="center"/>
              <w:rPr>
                <w:rFonts w:ascii="仿宋" w:hAnsi="仿宋" w:eastAsia="仿宋" w:cs="宋体"/>
                <w:color w:val="000000"/>
                <w:sz w:val="24"/>
                <w:szCs w:val="24"/>
              </w:rPr>
            </w:pPr>
            <w:r>
              <w:rPr>
                <w:rFonts w:ascii="仿宋" w:hAnsi="仿宋" w:eastAsia="仿宋"/>
                <w:sz w:val="24"/>
                <w:szCs w:val="24"/>
              </w:rPr>
              <w:t>4</w:t>
            </w:r>
          </w:p>
        </w:tc>
        <w:tc>
          <w:tcPr>
            <w:tcW w:w="2661" w:type="pct"/>
          </w:tcPr>
          <w:p w14:paraId="238E3E08">
            <w:pPr>
              <w:rPr>
                <w:rFonts w:ascii="仿宋" w:hAnsi="仿宋" w:eastAsia="仿宋" w:cs="宋体"/>
                <w:bCs/>
                <w:sz w:val="24"/>
                <w:szCs w:val="24"/>
              </w:rPr>
            </w:pPr>
            <w:r>
              <w:rPr>
                <w:rFonts w:ascii="仿宋" w:hAnsi="仿宋" w:eastAsia="仿宋"/>
                <w:bCs/>
                <w:sz w:val="24"/>
                <w:szCs w:val="24"/>
              </w:rPr>
              <w:t>由评标委员会成员独立进行客观、公正的评价，按照优、良、一般进行赋分，优得4分，良得3分，一般得1分。</w:t>
            </w:r>
          </w:p>
        </w:tc>
      </w:tr>
      <w:tr w14:paraId="7477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2" w:hRule="atLeast"/>
        </w:trPr>
        <w:tc>
          <w:tcPr>
            <w:tcW w:w="413" w:type="pct"/>
            <w:vMerge w:val="continue"/>
            <w:vAlign w:val="center"/>
          </w:tcPr>
          <w:p w14:paraId="2FAF7E0D">
            <w:pPr>
              <w:jc w:val="center"/>
              <w:rPr>
                <w:rFonts w:ascii="仿宋" w:hAnsi="仿宋" w:eastAsia="仿宋" w:cs="宋体"/>
                <w:sz w:val="24"/>
                <w:szCs w:val="24"/>
              </w:rPr>
            </w:pPr>
          </w:p>
        </w:tc>
        <w:tc>
          <w:tcPr>
            <w:tcW w:w="315" w:type="pct"/>
            <w:vAlign w:val="center"/>
          </w:tcPr>
          <w:p w14:paraId="7A838479">
            <w:pPr>
              <w:jc w:val="center"/>
              <w:rPr>
                <w:rFonts w:ascii="仿宋" w:hAnsi="仿宋" w:eastAsia="仿宋" w:cs="宋体"/>
                <w:sz w:val="24"/>
                <w:szCs w:val="24"/>
              </w:rPr>
            </w:pPr>
            <w:r>
              <w:rPr>
                <w:rFonts w:hint="eastAsia" w:ascii="仿宋" w:hAnsi="仿宋" w:eastAsia="仿宋"/>
                <w:sz w:val="24"/>
                <w:szCs w:val="24"/>
              </w:rPr>
              <w:t>3</w:t>
            </w:r>
          </w:p>
        </w:tc>
        <w:tc>
          <w:tcPr>
            <w:tcW w:w="1239" w:type="pct"/>
            <w:vAlign w:val="center"/>
          </w:tcPr>
          <w:p w14:paraId="227E084D">
            <w:pPr>
              <w:rPr>
                <w:rFonts w:ascii="仿宋" w:hAnsi="仿宋" w:eastAsia="仿宋" w:cs="宋体"/>
                <w:bCs/>
                <w:sz w:val="24"/>
                <w:szCs w:val="24"/>
              </w:rPr>
            </w:pPr>
            <w:r>
              <w:rPr>
                <w:rFonts w:hint="eastAsia" w:ascii="仿宋" w:hAnsi="仿宋" w:eastAsia="仿宋"/>
                <w:sz w:val="24"/>
                <w:szCs w:val="24"/>
              </w:rPr>
              <w:t>设备搬迁改造方案的技术先进行、完善性、可靠性，设备安装调试的合理性。</w:t>
            </w:r>
          </w:p>
        </w:tc>
        <w:tc>
          <w:tcPr>
            <w:tcW w:w="369" w:type="pct"/>
            <w:vAlign w:val="center"/>
          </w:tcPr>
          <w:p w14:paraId="58112CA4">
            <w:pPr>
              <w:jc w:val="center"/>
              <w:rPr>
                <w:rFonts w:ascii="仿宋" w:hAnsi="仿宋" w:eastAsia="仿宋" w:cs="宋体"/>
                <w:color w:val="000000"/>
                <w:sz w:val="24"/>
                <w:szCs w:val="24"/>
              </w:rPr>
            </w:pPr>
            <w:r>
              <w:rPr>
                <w:rFonts w:ascii="仿宋" w:hAnsi="仿宋" w:eastAsia="仿宋"/>
                <w:sz w:val="24"/>
                <w:szCs w:val="24"/>
              </w:rPr>
              <w:t>4</w:t>
            </w:r>
            <w:r>
              <w:rPr>
                <w:rFonts w:hint="eastAsia" w:ascii="仿宋" w:hAnsi="仿宋" w:eastAsia="仿宋"/>
                <w:sz w:val="24"/>
                <w:szCs w:val="24"/>
              </w:rPr>
              <w:t>0</w:t>
            </w:r>
          </w:p>
        </w:tc>
        <w:tc>
          <w:tcPr>
            <w:tcW w:w="2661" w:type="pct"/>
            <w:vAlign w:val="center"/>
          </w:tcPr>
          <w:p w14:paraId="25EA7209">
            <w:pPr>
              <w:rPr>
                <w:rFonts w:ascii="仿宋" w:hAnsi="仿宋" w:eastAsia="仿宋"/>
                <w:sz w:val="24"/>
                <w:szCs w:val="24"/>
              </w:rPr>
            </w:pPr>
            <w:r>
              <w:rPr>
                <w:rFonts w:hint="eastAsia" w:ascii="仿宋" w:hAnsi="仿宋" w:eastAsia="仿宋"/>
                <w:sz w:val="24"/>
                <w:szCs w:val="24"/>
              </w:rPr>
              <w:t>以下各项由评标委员会成员独立进行客观、公正的评价打分。</w:t>
            </w:r>
            <w:r>
              <w:rPr>
                <w:rFonts w:ascii="仿宋" w:hAnsi="仿宋" w:eastAsia="仿宋"/>
                <w:sz w:val="24"/>
                <w:szCs w:val="24"/>
              </w:rPr>
              <w:t xml:space="preserve"> </w:t>
            </w:r>
          </w:p>
          <w:p w14:paraId="2E2590AC">
            <w:pPr>
              <w:numPr>
                <w:ilvl w:val="0"/>
                <w:numId w:val="15"/>
              </w:numPr>
              <w:ind w:left="0" w:firstLine="0"/>
              <w:rPr>
                <w:rFonts w:ascii="仿宋" w:hAnsi="仿宋" w:eastAsia="仿宋"/>
                <w:sz w:val="24"/>
                <w:szCs w:val="24"/>
              </w:rPr>
            </w:pPr>
            <w:r>
              <w:rPr>
                <w:rFonts w:hint="eastAsia" w:ascii="仿宋" w:hAnsi="仿宋" w:eastAsia="仿宋"/>
                <w:bCs/>
                <w:sz w:val="24"/>
                <w:szCs w:val="24"/>
              </w:rPr>
              <w:t>搬迁方案详尽，满足达招标要求，具备自身技术优势，打分</w:t>
            </w:r>
            <w:r>
              <w:rPr>
                <w:rFonts w:ascii="仿宋" w:hAnsi="仿宋" w:eastAsia="仿宋"/>
                <w:bCs/>
                <w:sz w:val="24"/>
                <w:szCs w:val="24"/>
              </w:rPr>
              <w:t>0-10</w:t>
            </w:r>
            <w:r>
              <w:rPr>
                <w:rFonts w:hint="eastAsia" w:ascii="仿宋" w:hAnsi="仿宋" w:eastAsia="仿宋"/>
                <w:bCs/>
                <w:sz w:val="24"/>
                <w:szCs w:val="24"/>
              </w:rPr>
              <w:t>分。</w:t>
            </w:r>
          </w:p>
          <w:p w14:paraId="722BE24F">
            <w:pPr>
              <w:numPr>
                <w:ilvl w:val="0"/>
                <w:numId w:val="15"/>
              </w:numPr>
              <w:ind w:left="0" w:firstLine="0"/>
              <w:rPr>
                <w:rFonts w:ascii="仿宋" w:hAnsi="仿宋" w:eastAsia="仿宋"/>
                <w:sz w:val="24"/>
                <w:szCs w:val="24"/>
              </w:rPr>
            </w:pPr>
            <w:r>
              <w:rPr>
                <w:rFonts w:hint="eastAsia" w:ascii="仿宋" w:hAnsi="仿宋" w:eastAsia="仿宋"/>
                <w:bCs/>
                <w:sz w:val="24"/>
                <w:szCs w:val="24"/>
              </w:rPr>
              <w:t>设备改造方案完善，具备自身优势，打分</w:t>
            </w:r>
            <w:r>
              <w:rPr>
                <w:rFonts w:ascii="仿宋" w:hAnsi="仿宋" w:eastAsia="仿宋"/>
                <w:bCs/>
                <w:sz w:val="24"/>
                <w:szCs w:val="24"/>
              </w:rPr>
              <w:t>0-10</w:t>
            </w:r>
            <w:r>
              <w:rPr>
                <w:rFonts w:hint="eastAsia" w:ascii="仿宋" w:hAnsi="仿宋" w:eastAsia="仿宋"/>
                <w:bCs/>
                <w:sz w:val="24"/>
                <w:szCs w:val="24"/>
              </w:rPr>
              <w:t>分</w:t>
            </w:r>
            <w:r>
              <w:rPr>
                <w:rFonts w:hint="eastAsia" w:ascii="仿宋" w:hAnsi="仿宋" w:eastAsia="仿宋"/>
                <w:sz w:val="24"/>
                <w:szCs w:val="24"/>
              </w:rPr>
              <w:t>。</w:t>
            </w:r>
          </w:p>
          <w:p w14:paraId="1895EA03">
            <w:pPr>
              <w:numPr>
                <w:ilvl w:val="0"/>
                <w:numId w:val="15"/>
              </w:numPr>
              <w:ind w:left="0" w:firstLine="0"/>
              <w:rPr>
                <w:rFonts w:ascii="仿宋" w:hAnsi="仿宋" w:eastAsia="仿宋"/>
                <w:sz w:val="24"/>
                <w:szCs w:val="24"/>
              </w:rPr>
            </w:pPr>
            <w:r>
              <w:rPr>
                <w:rFonts w:hint="eastAsia" w:ascii="仿宋" w:hAnsi="仿宋" w:eastAsia="仿宋"/>
                <w:sz w:val="24"/>
                <w:szCs w:val="24"/>
              </w:rPr>
              <w:t>合理的安装调试方案及性能验证方案，</w:t>
            </w:r>
            <w:r>
              <w:rPr>
                <w:rFonts w:hint="eastAsia" w:ascii="仿宋" w:hAnsi="仿宋" w:eastAsia="仿宋"/>
                <w:bCs/>
                <w:sz w:val="24"/>
                <w:szCs w:val="24"/>
              </w:rPr>
              <w:t>打分</w:t>
            </w:r>
            <w:r>
              <w:rPr>
                <w:rFonts w:ascii="仿宋" w:hAnsi="仿宋" w:eastAsia="仿宋"/>
                <w:bCs/>
                <w:sz w:val="24"/>
                <w:szCs w:val="24"/>
              </w:rPr>
              <w:t>0-10</w:t>
            </w:r>
            <w:r>
              <w:rPr>
                <w:rFonts w:hint="eastAsia" w:ascii="仿宋" w:hAnsi="仿宋" w:eastAsia="仿宋"/>
                <w:bCs/>
                <w:sz w:val="24"/>
                <w:szCs w:val="24"/>
              </w:rPr>
              <w:t>分</w:t>
            </w:r>
            <w:r>
              <w:rPr>
                <w:rFonts w:hint="eastAsia" w:ascii="仿宋" w:hAnsi="仿宋" w:eastAsia="仿宋"/>
                <w:sz w:val="24"/>
                <w:szCs w:val="24"/>
              </w:rPr>
              <w:t>。</w:t>
            </w:r>
          </w:p>
          <w:p w14:paraId="4A3F2B90">
            <w:pPr>
              <w:numPr>
                <w:ilvl w:val="0"/>
                <w:numId w:val="15"/>
              </w:numPr>
              <w:ind w:left="0" w:firstLine="0"/>
              <w:rPr>
                <w:rFonts w:ascii="仿宋" w:hAnsi="仿宋" w:eastAsia="仿宋" w:cs="宋体"/>
                <w:bCs/>
                <w:sz w:val="24"/>
                <w:szCs w:val="24"/>
              </w:rPr>
            </w:pPr>
            <w:r>
              <w:rPr>
                <w:rFonts w:hint="eastAsia" w:ascii="仿宋" w:hAnsi="仿宋" w:eastAsia="仿宋"/>
                <w:sz w:val="24"/>
                <w:szCs w:val="24"/>
              </w:rPr>
              <w:t>综合评价，</w:t>
            </w:r>
            <w:r>
              <w:rPr>
                <w:rFonts w:hint="eastAsia" w:ascii="仿宋" w:hAnsi="仿宋" w:eastAsia="仿宋"/>
                <w:bCs/>
                <w:sz w:val="24"/>
                <w:szCs w:val="24"/>
              </w:rPr>
              <w:t>打分</w:t>
            </w:r>
            <w:r>
              <w:rPr>
                <w:rFonts w:ascii="仿宋" w:hAnsi="仿宋" w:eastAsia="仿宋"/>
                <w:bCs/>
                <w:sz w:val="24"/>
                <w:szCs w:val="24"/>
              </w:rPr>
              <w:t>0-10</w:t>
            </w:r>
            <w:r>
              <w:rPr>
                <w:rFonts w:hint="eastAsia" w:ascii="仿宋" w:hAnsi="仿宋" w:eastAsia="仿宋"/>
                <w:bCs/>
                <w:sz w:val="24"/>
                <w:szCs w:val="24"/>
              </w:rPr>
              <w:t>分</w:t>
            </w:r>
            <w:r>
              <w:rPr>
                <w:rFonts w:hint="eastAsia" w:ascii="仿宋" w:hAnsi="仿宋" w:eastAsia="仿宋"/>
                <w:sz w:val="24"/>
                <w:szCs w:val="24"/>
              </w:rPr>
              <w:t>。</w:t>
            </w:r>
          </w:p>
        </w:tc>
      </w:tr>
      <w:tr w14:paraId="3137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Merge w:val="continue"/>
            <w:vAlign w:val="center"/>
          </w:tcPr>
          <w:p w14:paraId="168DFF5A">
            <w:pPr>
              <w:jc w:val="center"/>
              <w:rPr>
                <w:rFonts w:ascii="仿宋" w:hAnsi="仿宋" w:eastAsia="仿宋" w:cs="宋体"/>
                <w:sz w:val="24"/>
                <w:szCs w:val="24"/>
              </w:rPr>
            </w:pPr>
          </w:p>
        </w:tc>
        <w:tc>
          <w:tcPr>
            <w:tcW w:w="315" w:type="pct"/>
            <w:vAlign w:val="center"/>
          </w:tcPr>
          <w:p w14:paraId="6089D69E">
            <w:pPr>
              <w:jc w:val="center"/>
              <w:rPr>
                <w:rFonts w:ascii="仿宋" w:hAnsi="仿宋" w:eastAsia="仿宋" w:cs="宋体"/>
                <w:sz w:val="24"/>
                <w:szCs w:val="24"/>
              </w:rPr>
            </w:pPr>
            <w:r>
              <w:rPr>
                <w:rFonts w:hint="eastAsia" w:ascii="仿宋" w:hAnsi="仿宋" w:eastAsia="仿宋"/>
                <w:sz w:val="24"/>
                <w:szCs w:val="24"/>
              </w:rPr>
              <w:t>4</w:t>
            </w:r>
          </w:p>
        </w:tc>
        <w:tc>
          <w:tcPr>
            <w:tcW w:w="1239" w:type="pct"/>
            <w:vAlign w:val="center"/>
          </w:tcPr>
          <w:p w14:paraId="22FB4AB6">
            <w:pPr>
              <w:rPr>
                <w:rFonts w:ascii="仿宋" w:hAnsi="仿宋" w:eastAsia="仿宋" w:cs="宋体"/>
                <w:bCs/>
                <w:sz w:val="24"/>
                <w:szCs w:val="24"/>
              </w:rPr>
            </w:pPr>
            <w:r>
              <w:rPr>
                <w:rFonts w:hint="eastAsia" w:ascii="仿宋" w:hAnsi="仿宋" w:eastAsia="仿宋"/>
                <w:sz w:val="24"/>
                <w:szCs w:val="24"/>
              </w:rPr>
              <w:t>现场答疑</w:t>
            </w:r>
          </w:p>
        </w:tc>
        <w:tc>
          <w:tcPr>
            <w:tcW w:w="369" w:type="pct"/>
            <w:vAlign w:val="center"/>
          </w:tcPr>
          <w:p w14:paraId="1D6DDD65">
            <w:pPr>
              <w:jc w:val="center"/>
              <w:rPr>
                <w:rFonts w:ascii="仿宋" w:hAnsi="仿宋" w:eastAsia="仿宋" w:cs="宋体"/>
                <w:color w:val="000000"/>
                <w:sz w:val="24"/>
                <w:szCs w:val="24"/>
              </w:rPr>
            </w:pPr>
            <w:r>
              <w:rPr>
                <w:rFonts w:hint="eastAsia" w:ascii="仿宋" w:hAnsi="仿宋" w:eastAsia="仿宋"/>
                <w:sz w:val="24"/>
                <w:szCs w:val="24"/>
              </w:rPr>
              <w:t>1</w:t>
            </w:r>
            <w:r>
              <w:rPr>
                <w:rFonts w:ascii="仿宋" w:hAnsi="仿宋" w:eastAsia="仿宋"/>
                <w:sz w:val="24"/>
                <w:szCs w:val="24"/>
              </w:rPr>
              <w:t>0</w:t>
            </w:r>
          </w:p>
        </w:tc>
        <w:tc>
          <w:tcPr>
            <w:tcW w:w="2661" w:type="pct"/>
            <w:vAlign w:val="center"/>
          </w:tcPr>
          <w:p w14:paraId="1AD324CA">
            <w:pPr>
              <w:jc w:val="left"/>
              <w:rPr>
                <w:rFonts w:ascii="仿宋" w:hAnsi="仿宋" w:eastAsia="仿宋" w:cs="宋体"/>
                <w:bCs/>
                <w:sz w:val="24"/>
                <w:szCs w:val="24"/>
              </w:rPr>
            </w:pPr>
            <w:r>
              <w:rPr>
                <w:rFonts w:hint="eastAsia" w:ascii="仿宋" w:hAnsi="仿宋" w:eastAsia="仿宋" w:cs="宋体"/>
                <w:color w:val="000000"/>
                <w:sz w:val="24"/>
                <w:szCs w:val="24"/>
              </w:rPr>
              <w:t>投标人代表对方案、技术优势的讲解，以及就该项目难点回答评标专家现场提问，0-1</w:t>
            </w:r>
            <w:r>
              <w:rPr>
                <w:rFonts w:ascii="仿宋" w:hAnsi="仿宋" w:eastAsia="仿宋" w:cs="宋体"/>
                <w:color w:val="000000"/>
                <w:sz w:val="24"/>
                <w:szCs w:val="24"/>
              </w:rPr>
              <w:t>0</w:t>
            </w:r>
            <w:r>
              <w:rPr>
                <w:rFonts w:hint="eastAsia" w:ascii="仿宋" w:hAnsi="仿宋" w:eastAsia="仿宋" w:cs="宋体"/>
                <w:color w:val="000000"/>
                <w:sz w:val="24"/>
                <w:szCs w:val="24"/>
              </w:rPr>
              <w:t>分。</w:t>
            </w:r>
          </w:p>
        </w:tc>
      </w:tr>
      <w:tr w14:paraId="0687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Align w:val="center"/>
          </w:tcPr>
          <w:p w14:paraId="2A50CA70">
            <w:pPr>
              <w:jc w:val="center"/>
              <w:rPr>
                <w:rFonts w:ascii="仿宋" w:hAnsi="仿宋" w:eastAsia="仿宋" w:cs="宋体"/>
                <w:sz w:val="24"/>
                <w:szCs w:val="24"/>
              </w:rPr>
            </w:pPr>
            <w:r>
              <w:rPr>
                <w:rFonts w:hint="eastAsia" w:ascii="仿宋" w:hAnsi="仿宋" w:eastAsia="仿宋"/>
                <w:sz w:val="24"/>
                <w:szCs w:val="24"/>
              </w:rPr>
              <w:t>技术偏离</w:t>
            </w:r>
          </w:p>
        </w:tc>
        <w:tc>
          <w:tcPr>
            <w:tcW w:w="315" w:type="pct"/>
            <w:vAlign w:val="center"/>
          </w:tcPr>
          <w:p w14:paraId="7872EEA5">
            <w:pPr>
              <w:jc w:val="center"/>
              <w:rPr>
                <w:rFonts w:ascii="仿宋" w:hAnsi="仿宋" w:eastAsia="仿宋" w:cs="宋体"/>
                <w:sz w:val="24"/>
                <w:szCs w:val="24"/>
              </w:rPr>
            </w:pPr>
            <w:r>
              <w:rPr>
                <w:rFonts w:ascii="仿宋" w:hAnsi="仿宋" w:eastAsia="仿宋"/>
                <w:sz w:val="24"/>
                <w:szCs w:val="24"/>
              </w:rPr>
              <w:t>5</w:t>
            </w:r>
          </w:p>
        </w:tc>
        <w:tc>
          <w:tcPr>
            <w:tcW w:w="1239" w:type="pct"/>
            <w:vAlign w:val="center"/>
          </w:tcPr>
          <w:p w14:paraId="6C3A267A">
            <w:pPr>
              <w:rPr>
                <w:rFonts w:ascii="仿宋" w:hAnsi="仿宋" w:eastAsia="仿宋" w:cs="宋体"/>
                <w:sz w:val="24"/>
                <w:szCs w:val="24"/>
              </w:rPr>
            </w:pPr>
            <w:r>
              <w:rPr>
                <w:rFonts w:hint="eastAsia" w:ascii="仿宋" w:hAnsi="仿宋" w:eastAsia="仿宋"/>
                <w:sz w:val="24"/>
                <w:szCs w:val="24"/>
              </w:rPr>
              <w:t>技术偏离。</w:t>
            </w:r>
          </w:p>
        </w:tc>
        <w:tc>
          <w:tcPr>
            <w:tcW w:w="369" w:type="pct"/>
            <w:vAlign w:val="center"/>
          </w:tcPr>
          <w:p w14:paraId="0DE2FDF3">
            <w:pPr>
              <w:jc w:val="center"/>
              <w:rPr>
                <w:rFonts w:ascii="仿宋" w:hAnsi="仿宋" w:eastAsia="仿宋" w:cs="宋体"/>
                <w:sz w:val="24"/>
                <w:szCs w:val="24"/>
              </w:rPr>
            </w:pPr>
            <w:r>
              <w:rPr>
                <w:rFonts w:hint="eastAsia" w:ascii="仿宋" w:hAnsi="仿宋" w:eastAsia="仿宋"/>
                <w:sz w:val="24"/>
                <w:szCs w:val="24"/>
              </w:rPr>
              <w:t>20</w:t>
            </w:r>
          </w:p>
        </w:tc>
        <w:tc>
          <w:tcPr>
            <w:tcW w:w="2661" w:type="pct"/>
            <w:vAlign w:val="center"/>
          </w:tcPr>
          <w:p w14:paraId="58350ED8">
            <w:pPr>
              <w:jc w:val="left"/>
              <w:rPr>
                <w:rFonts w:ascii="仿宋" w:hAnsi="仿宋" w:eastAsia="仿宋" w:cs="宋体"/>
                <w:bCs/>
                <w:sz w:val="24"/>
                <w:szCs w:val="24"/>
              </w:rPr>
            </w:pPr>
            <w:r>
              <w:rPr>
                <w:rFonts w:hint="eastAsia" w:ascii="仿宋" w:hAnsi="仿宋" w:eastAsia="仿宋"/>
                <w:bCs/>
                <w:sz w:val="24"/>
                <w:szCs w:val="24"/>
              </w:rPr>
              <w:t>由评标委员会成员独立进行客观、公正的评价，根据各投标人的核心产品的配置参数、技术偏离情况，在满足我司技术基本要求的前提下偏离，无偏离得满分20分，较大偏离每一项扣4分，一般偏离每一项扣2分，最低</w:t>
            </w:r>
            <w:r>
              <w:rPr>
                <w:rFonts w:ascii="仿宋" w:hAnsi="仿宋" w:eastAsia="仿宋"/>
                <w:bCs/>
                <w:sz w:val="24"/>
                <w:szCs w:val="24"/>
              </w:rPr>
              <w:t>0</w:t>
            </w:r>
            <w:r>
              <w:rPr>
                <w:rFonts w:hint="eastAsia" w:ascii="仿宋" w:hAnsi="仿宋" w:eastAsia="仿宋"/>
                <w:bCs/>
                <w:sz w:val="24"/>
                <w:szCs w:val="24"/>
              </w:rPr>
              <w:t>分。</w:t>
            </w:r>
          </w:p>
        </w:tc>
      </w:tr>
      <w:tr w14:paraId="27AD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trPr>
        <w:tc>
          <w:tcPr>
            <w:tcW w:w="413" w:type="pct"/>
            <w:vMerge w:val="restart"/>
            <w:vAlign w:val="center"/>
          </w:tcPr>
          <w:p w14:paraId="1227039B">
            <w:pPr>
              <w:jc w:val="center"/>
              <w:rPr>
                <w:rFonts w:ascii="仿宋" w:hAnsi="仿宋" w:eastAsia="仿宋" w:cs="宋体"/>
                <w:sz w:val="24"/>
                <w:szCs w:val="24"/>
              </w:rPr>
            </w:pPr>
            <w:r>
              <w:rPr>
                <w:rFonts w:hint="eastAsia" w:ascii="仿宋" w:hAnsi="仿宋" w:eastAsia="仿宋"/>
                <w:sz w:val="24"/>
                <w:szCs w:val="24"/>
              </w:rPr>
              <w:t>售后及服务</w:t>
            </w:r>
          </w:p>
        </w:tc>
        <w:tc>
          <w:tcPr>
            <w:tcW w:w="315" w:type="pct"/>
            <w:vAlign w:val="center"/>
          </w:tcPr>
          <w:p w14:paraId="7DC1FB44">
            <w:pPr>
              <w:jc w:val="center"/>
              <w:rPr>
                <w:rFonts w:ascii="仿宋" w:hAnsi="仿宋" w:eastAsia="仿宋" w:cs="宋体"/>
                <w:sz w:val="24"/>
                <w:szCs w:val="24"/>
              </w:rPr>
            </w:pPr>
            <w:r>
              <w:rPr>
                <w:rFonts w:hint="eastAsia" w:ascii="仿宋" w:hAnsi="仿宋" w:eastAsia="仿宋"/>
                <w:sz w:val="24"/>
                <w:szCs w:val="24"/>
              </w:rPr>
              <w:t>6</w:t>
            </w:r>
          </w:p>
        </w:tc>
        <w:tc>
          <w:tcPr>
            <w:tcW w:w="1239" w:type="pct"/>
            <w:vAlign w:val="center"/>
          </w:tcPr>
          <w:p w14:paraId="15D1551E">
            <w:pPr>
              <w:rPr>
                <w:rFonts w:ascii="仿宋" w:hAnsi="仿宋" w:eastAsia="仿宋" w:cs="宋体"/>
                <w:sz w:val="24"/>
                <w:szCs w:val="24"/>
              </w:rPr>
            </w:pPr>
            <w:r>
              <w:rPr>
                <w:rFonts w:hint="eastAsia" w:ascii="仿宋" w:hAnsi="仿宋" w:eastAsia="仿宋"/>
                <w:sz w:val="24"/>
                <w:szCs w:val="24"/>
              </w:rPr>
              <w:t>技术培训方案</w:t>
            </w:r>
          </w:p>
        </w:tc>
        <w:tc>
          <w:tcPr>
            <w:tcW w:w="369" w:type="pct"/>
            <w:vAlign w:val="center"/>
          </w:tcPr>
          <w:p w14:paraId="1ABB2BA7">
            <w:pPr>
              <w:jc w:val="center"/>
              <w:rPr>
                <w:rFonts w:ascii="仿宋" w:hAnsi="仿宋" w:eastAsia="仿宋" w:cs="宋体"/>
                <w:sz w:val="24"/>
                <w:szCs w:val="24"/>
              </w:rPr>
            </w:pPr>
            <w:r>
              <w:rPr>
                <w:rFonts w:hint="eastAsia" w:ascii="仿宋" w:hAnsi="仿宋" w:eastAsia="仿宋"/>
                <w:sz w:val="24"/>
                <w:szCs w:val="24"/>
              </w:rPr>
              <w:t>6</w:t>
            </w:r>
          </w:p>
        </w:tc>
        <w:tc>
          <w:tcPr>
            <w:tcW w:w="2661" w:type="pct"/>
            <w:vAlign w:val="center"/>
          </w:tcPr>
          <w:p w14:paraId="198671A6">
            <w:pPr>
              <w:jc w:val="left"/>
              <w:rPr>
                <w:rFonts w:ascii="仿宋" w:hAnsi="仿宋" w:eastAsia="仿宋"/>
                <w:bCs/>
                <w:sz w:val="24"/>
                <w:szCs w:val="24"/>
              </w:rPr>
            </w:pPr>
            <w:r>
              <w:rPr>
                <w:rFonts w:hint="eastAsia" w:ascii="仿宋" w:hAnsi="仿宋" w:eastAsia="仿宋"/>
                <w:bCs/>
                <w:sz w:val="24"/>
                <w:szCs w:val="24"/>
              </w:rPr>
              <w:t>对采购方人员的技术培训方案安排科学、合理、可行。</w:t>
            </w:r>
          </w:p>
          <w:p w14:paraId="55C2A7D3">
            <w:pPr>
              <w:jc w:val="left"/>
              <w:rPr>
                <w:rFonts w:ascii="仿宋" w:hAnsi="仿宋" w:eastAsia="仿宋" w:cs="宋体"/>
                <w:bCs/>
                <w:sz w:val="24"/>
                <w:szCs w:val="24"/>
              </w:rPr>
            </w:pPr>
            <w:r>
              <w:rPr>
                <w:rFonts w:hint="eastAsia" w:ascii="仿宋" w:hAnsi="仿宋" w:eastAsia="仿宋"/>
                <w:bCs/>
                <w:sz w:val="24"/>
                <w:szCs w:val="24"/>
              </w:rPr>
              <w:t>由评标委员会成员独立进行客观、公正的评价，按照优、良、一般进行赋分，优得6分，良得4分，一般得2分。</w:t>
            </w:r>
          </w:p>
        </w:tc>
      </w:tr>
      <w:tr w14:paraId="24BF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Merge w:val="continue"/>
            <w:vAlign w:val="center"/>
          </w:tcPr>
          <w:p w14:paraId="376B53A1">
            <w:pPr>
              <w:jc w:val="center"/>
              <w:rPr>
                <w:rFonts w:ascii="仿宋" w:hAnsi="仿宋" w:eastAsia="仿宋" w:cs="宋体"/>
                <w:sz w:val="24"/>
                <w:szCs w:val="24"/>
              </w:rPr>
            </w:pPr>
          </w:p>
        </w:tc>
        <w:tc>
          <w:tcPr>
            <w:tcW w:w="315" w:type="pct"/>
            <w:vAlign w:val="center"/>
          </w:tcPr>
          <w:p w14:paraId="2B741291">
            <w:pPr>
              <w:jc w:val="center"/>
              <w:rPr>
                <w:rFonts w:ascii="仿宋" w:hAnsi="仿宋" w:eastAsia="仿宋" w:cs="宋体"/>
                <w:sz w:val="24"/>
                <w:szCs w:val="24"/>
              </w:rPr>
            </w:pPr>
            <w:r>
              <w:rPr>
                <w:rFonts w:ascii="仿宋" w:hAnsi="仿宋" w:eastAsia="仿宋"/>
                <w:sz w:val="24"/>
                <w:szCs w:val="24"/>
              </w:rPr>
              <w:t>7</w:t>
            </w:r>
          </w:p>
        </w:tc>
        <w:tc>
          <w:tcPr>
            <w:tcW w:w="1239" w:type="pct"/>
            <w:shd w:val="clear" w:color="auto" w:fill="auto"/>
            <w:vAlign w:val="center"/>
          </w:tcPr>
          <w:p w14:paraId="1EF91EAB">
            <w:pPr>
              <w:rPr>
                <w:rFonts w:ascii="仿宋" w:hAnsi="仿宋" w:eastAsia="仿宋" w:cs="宋体"/>
                <w:sz w:val="24"/>
                <w:szCs w:val="24"/>
              </w:rPr>
            </w:pPr>
            <w:r>
              <w:rPr>
                <w:rFonts w:hint="eastAsia" w:ascii="仿宋" w:hAnsi="仿宋" w:eastAsia="仿宋"/>
                <w:sz w:val="24"/>
                <w:szCs w:val="24"/>
              </w:rPr>
              <w:t>售后专业技术力量</w:t>
            </w:r>
          </w:p>
        </w:tc>
        <w:tc>
          <w:tcPr>
            <w:tcW w:w="369" w:type="pct"/>
            <w:shd w:val="clear" w:color="auto" w:fill="auto"/>
            <w:vAlign w:val="center"/>
          </w:tcPr>
          <w:p w14:paraId="561A3F5E">
            <w:pPr>
              <w:jc w:val="center"/>
              <w:rPr>
                <w:rFonts w:ascii="仿宋" w:hAnsi="仿宋" w:eastAsia="仿宋" w:cs="宋体"/>
                <w:sz w:val="24"/>
                <w:szCs w:val="24"/>
              </w:rPr>
            </w:pPr>
            <w:r>
              <w:rPr>
                <w:rFonts w:ascii="仿宋" w:hAnsi="仿宋" w:eastAsia="仿宋"/>
                <w:sz w:val="24"/>
                <w:szCs w:val="24"/>
              </w:rPr>
              <w:t>6</w:t>
            </w:r>
          </w:p>
        </w:tc>
        <w:tc>
          <w:tcPr>
            <w:tcW w:w="2661" w:type="pct"/>
            <w:shd w:val="clear" w:color="auto" w:fill="auto"/>
            <w:vAlign w:val="center"/>
          </w:tcPr>
          <w:p w14:paraId="47FDCA4C">
            <w:pPr>
              <w:jc w:val="left"/>
              <w:rPr>
                <w:rFonts w:ascii="仿宋" w:hAnsi="仿宋" w:eastAsia="仿宋"/>
                <w:bCs/>
                <w:sz w:val="24"/>
                <w:szCs w:val="24"/>
              </w:rPr>
            </w:pPr>
            <w:r>
              <w:rPr>
                <w:rFonts w:hint="eastAsia" w:ascii="仿宋" w:hAnsi="仿宋" w:eastAsia="仿宋"/>
                <w:bCs/>
                <w:sz w:val="24"/>
                <w:szCs w:val="24"/>
              </w:rPr>
              <w:t>投标人在国内具有常驻的专业技术力量的维保机构并具有实施本项目维保的专业技术人员。</w:t>
            </w:r>
          </w:p>
          <w:p w14:paraId="6E469495">
            <w:pPr>
              <w:jc w:val="left"/>
              <w:rPr>
                <w:rFonts w:ascii="仿宋" w:hAnsi="仿宋" w:eastAsia="仿宋" w:cs="宋体"/>
                <w:bCs/>
                <w:sz w:val="24"/>
                <w:szCs w:val="24"/>
              </w:rPr>
            </w:pPr>
            <w:r>
              <w:rPr>
                <w:rFonts w:hint="eastAsia" w:ascii="仿宋" w:hAnsi="仿宋" w:eastAsia="仿宋"/>
                <w:bCs/>
                <w:sz w:val="24"/>
                <w:szCs w:val="24"/>
              </w:rPr>
              <w:t>由评标委员会成员独立进行客观、公正的评价，按照优、良、一般进行赋分，优得6分，良得4分，一般得2分。</w:t>
            </w:r>
          </w:p>
        </w:tc>
      </w:tr>
      <w:tr w14:paraId="19F5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atLeast"/>
        </w:trPr>
        <w:tc>
          <w:tcPr>
            <w:tcW w:w="413" w:type="pct"/>
            <w:vMerge w:val="continue"/>
            <w:vAlign w:val="center"/>
          </w:tcPr>
          <w:p w14:paraId="4EEAAB18">
            <w:pPr>
              <w:jc w:val="center"/>
              <w:rPr>
                <w:rFonts w:ascii="仿宋" w:hAnsi="仿宋" w:eastAsia="仿宋" w:cs="宋体"/>
                <w:sz w:val="24"/>
                <w:szCs w:val="24"/>
              </w:rPr>
            </w:pPr>
          </w:p>
        </w:tc>
        <w:tc>
          <w:tcPr>
            <w:tcW w:w="315" w:type="pct"/>
            <w:vAlign w:val="center"/>
          </w:tcPr>
          <w:p w14:paraId="1BB2A351">
            <w:pPr>
              <w:jc w:val="center"/>
              <w:rPr>
                <w:rFonts w:ascii="仿宋" w:hAnsi="仿宋" w:eastAsia="仿宋" w:cs="宋体"/>
                <w:sz w:val="24"/>
                <w:szCs w:val="24"/>
              </w:rPr>
            </w:pPr>
            <w:r>
              <w:rPr>
                <w:rFonts w:ascii="仿宋" w:hAnsi="仿宋" w:eastAsia="仿宋"/>
                <w:sz w:val="24"/>
                <w:szCs w:val="24"/>
              </w:rPr>
              <w:t>8</w:t>
            </w:r>
          </w:p>
        </w:tc>
        <w:tc>
          <w:tcPr>
            <w:tcW w:w="1239" w:type="pct"/>
            <w:vAlign w:val="center"/>
          </w:tcPr>
          <w:p w14:paraId="2F302DF9">
            <w:pPr>
              <w:rPr>
                <w:rFonts w:ascii="仿宋" w:hAnsi="仿宋" w:eastAsia="仿宋" w:cs="宋体"/>
                <w:sz w:val="24"/>
                <w:szCs w:val="24"/>
              </w:rPr>
            </w:pPr>
            <w:r>
              <w:rPr>
                <w:rFonts w:hint="eastAsia" w:ascii="仿宋" w:hAnsi="仿宋" w:eastAsia="仿宋"/>
                <w:sz w:val="24"/>
                <w:szCs w:val="24"/>
              </w:rPr>
              <w:t>售后服务的承诺和具体的保证措施，承诺到现场的相应时间。</w:t>
            </w:r>
          </w:p>
        </w:tc>
        <w:tc>
          <w:tcPr>
            <w:tcW w:w="369" w:type="pct"/>
            <w:vAlign w:val="center"/>
          </w:tcPr>
          <w:p w14:paraId="6660713C">
            <w:pPr>
              <w:jc w:val="center"/>
              <w:rPr>
                <w:rFonts w:ascii="仿宋" w:hAnsi="仿宋" w:eastAsia="仿宋" w:cs="宋体"/>
                <w:sz w:val="24"/>
                <w:szCs w:val="24"/>
              </w:rPr>
            </w:pPr>
            <w:r>
              <w:rPr>
                <w:rFonts w:hint="eastAsia" w:ascii="仿宋" w:hAnsi="仿宋" w:eastAsia="仿宋"/>
                <w:sz w:val="24"/>
                <w:szCs w:val="24"/>
              </w:rPr>
              <w:t>6</w:t>
            </w:r>
          </w:p>
        </w:tc>
        <w:tc>
          <w:tcPr>
            <w:tcW w:w="2661" w:type="pct"/>
            <w:vAlign w:val="center"/>
          </w:tcPr>
          <w:p w14:paraId="1CE50B74">
            <w:pPr>
              <w:jc w:val="left"/>
              <w:rPr>
                <w:rFonts w:ascii="仿宋" w:hAnsi="仿宋" w:eastAsia="仿宋" w:cs="宋体"/>
                <w:bCs/>
                <w:sz w:val="24"/>
                <w:szCs w:val="24"/>
              </w:rPr>
            </w:pPr>
            <w:r>
              <w:rPr>
                <w:rFonts w:hint="eastAsia" w:ascii="仿宋" w:hAnsi="仿宋" w:eastAsia="仿宋"/>
                <w:bCs/>
                <w:sz w:val="24"/>
                <w:szCs w:val="24"/>
              </w:rPr>
              <w:t>由评标委员会成员独立进行客观、公正的评价，按照优、良、一般进行赋分，优得6分，良得4分，一般得2分。</w:t>
            </w:r>
          </w:p>
        </w:tc>
      </w:tr>
    </w:tbl>
    <w:p w14:paraId="089657EA">
      <w:pPr>
        <w:keepNext/>
        <w:keepLines/>
        <w:spacing w:line="400" w:lineRule="exact"/>
        <w:jc w:val="center"/>
        <w:outlineLvl w:val="1"/>
        <w:rPr>
          <w:rFonts w:ascii="宋体" w:hAnsi="宋体" w:eastAsia="宋体" w:cs="Times New Roman"/>
          <w:b/>
          <w:bCs/>
          <w:sz w:val="24"/>
          <w:szCs w:val="24"/>
          <w:highlight w:val="yellow"/>
        </w:rPr>
      </w:pPr>
      <w:r>
        <w:rPr>
          <w:rFonts w:hint="eastAsia" w:ascii="宋体" w:hAnsi="宋体" w:eastAsia="宋体" w:cs="Times New Roman"/>
          <w:b/>
          <w:bCs/>
          <w:sz w:val="24"/>
          <w:szCs w:val="24"/>
          <w:highlight w:val="yellow"/>
        </w:rPr>
        <w:t>附件</w:t>
      </w:r>
      <w:r>
        <w:rPr>
          <w:rFonts w:ascii="宋体" w:hAnsi="宋体" w:eastAsia="宋体" w:cs="Times New Roman"/>
          <w:b/>
          <w:bCs/>
          <w:sz w:val="24"/>
          <w:szCs w:val="24"/>
          <w:highlight w:val="yellow"/>
        </w:rPr>
        <w:t xml:space="preserve">2  </w:t>
      </w:r>
      <w:r>
        <w:rPr>
          <w:rFonts w:hint="eastAsia" w:ascii="宋体" w:hAnsi="宋体" w:eastAsia="宋体" w:cs="Times New Roman"/>
          <w:b/>
          <w:bCs/>
          <w:sz w:val="24"/>
          <w:szCs w:val="24"/>
          <w:highlight w:val="yellow"/>
        </w:rPr>
        <w:t>商务评价表（</w:t>
      </w:r>
      <w:r>
        <w:rPr>
          <w:rFonts w:hint="eastAsia" w:ascii="宋体" w:hAnsi="宋体" w:eastAsia="宋体" w:cs="Times New Roman"/>
          <w:b/>
          <w:bCs/>
          <w:sz w:val="24"/>
          <w:szCs w:val="24"/>
          <w:highlight w:val="yellow"/>
          <w:lang w:val="en-US" w:eastAsia="zh-CN"/>
        </w:rPr>
        <w:t>10</w:t>
      </w:r>
      <w:r>
        <w:rPr>
          <w:rFonts w:ascii="宋体" w:hAnsi="宋体" w:eastAsia="宋体" w:cs="Times New Roman"/>
          <w:b/>
          <w:bCs/>
          <w:sz w:val="24"/>
          <w:szCs w:val="24"/>
          <w:highlight w:val="yellow"/>
        </w:rPr>
        <w:t>0</w:t>
      </w:r>
      <w:r>
        <w:rPr>
          <w:rFonts w:hint="eastAsia" w:ascii="宋体" w:hAnsi="宋体" w:eastAsia="宋体" w:cs="Times New Roman"/>
          <w:b/>
          <w:bCs/>
          <w:sz w:val="24"/>
          <w:szCs w:val="24"/>
          <w:highlight w:val="yellow"/>
        </w:rPr>
        <w:t>分）</w:t>
      </w:r>
    </w:p>
    <w:tbl>
      <w:tblPr>
        <w:tblStyle w:val="14"/>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14:paraId="358C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14:paraId="0A01B71E">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评价类型</w:t>
            </w:r>
          </w:p>
        </w:tc>
        <w:tc>
          <w:tcPr>
            <w:tcW w:w="999" w:type="dxa"/>
            <w:vAlign w:val="center"/>
          </w:tcPr>
          <w:p w14:paraId="1826EEB1">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内   容</w:t>
            </w:r>
          </w:p>
        </w:tc>
        <w:tc>
          <w:tcPr>
            <w:tcW w:w="689" w:type="dxa"/>
            <w:vAlign w:val="center"/>
          </w:tcPr>
          <w:p w14:paraId="31CC9F3B">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标准分</w:t>
            </w:r>
          </w:p>
        </w:tc>
        <w:tc>
          <w:tcPr>
            <w:tcW w:w="7413" w:type="dxa"/>
            <w:vAlign w:val="center"/>
          </w:tcPr>
          <w:p w14:paraId="5A97FA9F">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评分标准</w:t>
            </w:r>
          </w:p>
        </w:tc>
      </w:tr>
      <w:tr w14:paraId="1708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14:paraId="45FBDB3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w:t>
            </w:r>
          </w:p>
          <w:p w14:paraId="6CFB5E5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w:t>
            </w:r>
          </w:p>
        </w:tc>
        <w:tc>
          <w:tcPr>
            <w:tcW w:w="999" w:type="dxa"/>
            <w:vAlign w:val="center"/>
          </w:tcPr>
          <w:p w14:paraId="470B2695">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商务评分计算</w:t>
            </w:r>
          </w:p>
        </w:tc>
        <w:tc>
          <w:tcPr>
            <w:tcW w:w="689" w:type="dxa"/>
            <w:vAlign w:val="center"/>
          </w:tcPr>
          <w:p w14:paraId="786E5FE6">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w:t>
            </w:r>
          </w:p>
        </w:tc>
        <w:tc>
          <w:tcPr>
            <w:tcW w:w="7413" w:type="dxa"/>
            <w:vAlign w:val="center"/>
          </w:tcPr>
          <w:p w14:paraId="6F77510F">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评标基准价： </w:t>
            </w:r>
          </w:p>
          <w:p w14:paraId="524691F3">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1、评标基准价为所有合理有效的最终投标报价的最低价。</w:t>
            </w:r>
          </w:p>
          <w:p w14:paraId="2F50CDD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2、有效的评标基准价得</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0分；其他投标人的价格得分按下列公式计算：投标价格得分=</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0×（评标基准价/投标报价）。</w:t>
            </w:r>
          </w:p>
          <w:p w14:paraId="07D898C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注：得分值取小数点后两位，不足一个百分点的，按照四舍五入法计算。 </w:t>
            </w:r>
          </w:p>
        </w:tc>
      </w:tr>
    </w:tbl>
    <w:p w14:paraId="18D887A7">
      <w:pPr>
        <w:outlineLvl w:val="2"/>
        <w:rPr>
          <w:rFonts w:hAnsi="宋体" w:eastAsia="宋体" w:cs="宋体"/>
          <w:b/>
          <w:bCs/>
          <w:color w:val="000000"/>
          <w:sz w:val="24"/>
          <w:szCs w:val="24"/>
        </w:rPr>
        <w:sectPr>
          <w:footerReference r:id="rId33" w:type="default"/>
          <w:pgSz w:w="11906" w:h="16838"/>
          <w:pgMar w:top="1588" w:right="1417" w:bottom="1134" w:left="1417" w:header="851" w:footer="992" w:gutter="0"/>
          <w:cols w:space="0" w:num="1"/>
          <w:titlePg/>
          <w:docGrid w:type="lines" w:linePitch="312" w:charSpace="0"/>
        </w:sectPr>
      </w:pPr>
      <w:r>
        <w:rPr>
          <w:rFonts w:hint="eastAsia" w:hAnsi="宋体" w:eastAsia="宋体" w:cs="宋体"/>
          <w:b/>
          <w:bCs/>
          <w:color w:val="000000"/>
          <w:sz w:val="24"/>
          <w:szCs w:val="24"/>
          <w:highlight w:val="yellow"/>
          <w:lang w:val="en-US" w:eastAsia="zh-CN"/>
        </w:rPr>
        <w:t>综合得分=技术标得分*0.3+商务标得分*0.7</w:t>
      </w:r>
    </w:p>
    <w:p w14:paraId="3EC7BA94">
      <w:pPr>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663713D7">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02BE140B"/>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51D234D0">
      <w:pPr>
        <w:sectPr>
          <w:footerReference r:id="rId34" w:type="default"/>
          <w:pgSz w:w="11906" w:h="16838"/>
          <w:pgMar w:top="1588" w:right="1418" w:bottom="1134" w:left="1418" w:header="851" w:footer="992" w:gutter="0"/>
          <w:cols w:space="720" w:num="1"/>
          <w:titlePg/>
          <w:docGrid w:type="lines" w:linePitch="312" w:charSpace="0"/>
        </w:sectPr>
      </w:pPr>
    </w:p>
    <w:p w14:paraId="0C5CA412">
      <w:pPr>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Fonts w:hint="eastAsia" w:ascii="宋体" w:hAnsi="宋体" w:eastAsia="宋体" w:cs="宋体"/>
          <w:sz w:val="24"/>
          <w:szCs w:val="24"/>
        </w:rPr>
        <w:t>http</w:t>
      </w:r>
      <w:r>
        <w:rPr>
          <w:rFonts w:hint="eastAsia" w:ascii="宋体" w:hAnsi="宋体" w:eastAsia="宋体" w:cs="宋体"/>
          <w:sz w:val="24"/>
          <w:szCs w:val="24"/>
          <w:lang w:val="en-US" w:eastAsia="zh-CN"/>
        </w:rPr>
        <w:t>s</w:t>
      </w:r>
      <w:r>
        <w:rPr>
          <w:rFonts w:hint="eastAsia" w:ascii="宋体" w:hAnsi="宋体" w:eastAsia="宋体" w:cs="宋体"/>
          <w:sz w:val="24"/>
          <w:szCs w:val="24"/>
        </w:rPr>
        <w:t>://ecaitong.sinotruk.com:8012/</w:t>
      </w:r>
      <w:r>
        <w:rPr>
          <w:rFonts w:hint="eastAsia" w:ascii="宋体" w:hAnsi="宋体" w:eastAsia="宋体" w:cs="宋体"/>
          <w:sz w:val="24"/>
          <w:szCs w:val="24"/>
        </w:rPr>
        <w:fldChar w:fldCharType="end"/>
      </w:r>
      <w:r>
        <w:rPr>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745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745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1047867A"/>
    <w:p w14:paraId="567FC3B3"/>
    <w:p w14:paraId="176A0DCB"/>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55EA">
    <w:pPr>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8F28E">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3E8F28E">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EDB11">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D71A6">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EFD71A6">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EB69">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589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34589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A5292">
    <w:pPr>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98E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1D98E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9FB45">
    <w:pPr>
      <w:jc w:val="center"/>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ADE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3CI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X+3CIzAgAAZQQAAA4AAAAAAAAAAQAgAAAAHwEAAGRycy9lMm9Eb2MueG1sUEsF&#10;BgAAAAAGAAYAWQEAAMQFAAAAAA==&#10;">
              <v:fill on="f" focussize="0,0"/>
              <v:stroke on="f" weight="0.5pt"/>
              <v:imagedata o:title=""/>
              <o:lock v:ext="edit" aspectratio="f"/>
              <v:textbox inset="0mm,0mm,0mm,0mm" style="mso-fit-shape-to-text:t;">
                <w:txbxContent>
                  <w:p w14:paraId="69ADE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14EDB">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2538">
    <w:pPr>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4EA8B">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94EA8B">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0BFBD">
    <w:pP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69C7B">
                          <w:pPr>
                            <w:rPr>
                              <w:rFonts w:hint="eastAsia"/>
                            </w:rPr>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05869C7B">
                    <w:pPr>
                      <w:rPr>
                        <w:rFonts w:hint="eastAsia"/>
                      </w:rPr>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F3166">
    <w:pPr>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1A415">
                          <w:pPr>
                            <w:rPr>
                              <w:rFonts w:hint="eastAsia"/>
                            </w:rPr>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741A415">
                    <w:pPr>
                      <w:rPr>
                        <w:rFonts w:hint="eastAsia"/>
                      </w:rP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B19E">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7E21F">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547E21F">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FD0E">
    <w:pPr>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69F37">
    <w:r>
      <w:rPr>
        <w:sz w:val="18"/>
      </w:rPr>
      <w:pict>
        <v:shape id="PowerPlusWaterMarkObject6451002" o:spid="_x0000_s2091" o:spt="136" type="#_x0000_t136" style="position:absolute;left:0pt;margin-left:472.35pt;margin-top:385.75pt;height:14pt;width:129pt;mso-position-horizontal-relative:margin;mso-position-vertical-relative:margin;rotation:-2949120f;z-index:-25162137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92" o:spt="136" type="#_x0000_t136" style="position:absolute;left:0pt;margin-left:359.95pt;margin-top:498.2pt;height:14pt;width:129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93" o:spt="136" type="#_x0000_t136" style="position:absolute;left:0pt;margin-left:247.5pt;margin-top:610.6pt;height:14pt;width:129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94" o:spt="136" type="#_x0000_t136" style="position:absolute;left:0pt;margin-left:135.05pt;margin-top:723.0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95" o:spt="136" type="#_x0000_t136" style="position:absolute;left:0pt;margin-left:472.35pt;margin-top:26.45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96" o:spt="136" type="#_x0000_t136" style="position:absolute;left:0pt;margin-left:359.95pt;margin-top:138.9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97" o:spt="136" type="#_x0000_t136" style="position:absolute;left:0pt;margin-left:247.5pt;margin-top:251.3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98" o:spt="136" type="#_x0000_t136" style="position:absolute;left:0pt;margin-left:135.05pt;margin-top:363.7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99" o:spt="136" type="#_x0000_t136" style="position:absolute;left:0pt;margin-left:22.65pt;margin-top:476.2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100" o:spt="136" type="#_x0000_t136" style="position:absolute;left:0pt;margin-left:-89.8pt;margin-top:588.6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101" o:spt="136" type="#_x0000_t136" style="position:absolute;left:0pt;margin-left:247.5pt;margin-top:-108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102" o:spt="136" type="#_x0000_t136" style="position:absolute;left:0pt;margin-left:135.05pt;margin-top:4.4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103" o:spt="136" type="#_x0000_t136" style="position:absolute;left:0pt;margin-left:22.65pt;margin-top:116.9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104" o:spt="136" type="#_x0000_t136" style="position:absolute;left:0pt;margin-left:-89.8pt;margin-top:229.3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 w14:paraId="7D4F803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DD9A83CD"/>
    <w:multiLevelType w:val="singleLevel"/>
    <w:tmpl w:val="DD9A83CD"/>
    <w:lvl w:ilvl="0" w:tentative="0">
      <w:start w:val="1"/>
      <w:numFmt w:val="bullet"/>
      <w:lvlText w:val=""/>
      <w:lvlJc w:val="left"/>
      <w:pPr>
        <w:tabs>
          <w:tab w:val="left" w:pos="420"/>
        </w:tabs>
        <w:ind w:left="840" w:hanging="420"/>
      </w:pPr>
      <w:rPr>
        <w:rFonts w:hint="default" w:ascii="Wingdings" w:hAnsi="Wingdings"/>
      </w:rPr>
    </w:lvl>
  </w:abstractNum>
  <w:abstractNum w:abstractNumId="3">
    <w:nsid w:val="00000003"/>
    <w:multiLevelType w:val="multilevel"/>
    <w:tmpl w:val="00000003"/>
    <w:lvl w:ilvl="0" w:tentative="0">
      <w:start w:val="1"/>
      <w:numFmt w:val="decimal"/>
      <w:lvlText w:val="（%1）"/>
      <w:lvlJc w:val="left"/>
      <w:pPr>
        <w:ind w:left="862" w:hanging="720"/>
      </w:pPr>
      <w:rPr>
        <w:rFonts w:hint="default" w:cs="Times New Roman"/>
      </w:rPr>
    </w:lvl>
    <w:lvl w:ilvl="1" w:tentative="0">
      <w:start w:val="1"/>
      <w:numFmt w:val="lowerLetter"/>
      <w:lvlRestart w:val="0"/>
      <w:lvlText w:val="%2)"/>
      <w:lvlJc w:val="left"/>
      <w:pPr>
        <w:ind w:left="982" w:hanging="420"/>
      </w:pPr>
      <w:rPr>
        <w:rFonts w:cs="Times New Roman"/>
      </w:rPr>
    </w:lvl>
    <w:lvl w:ilvl="2" w:tentative="0">
      <w:start w:val="1"/>
      <w:numFmt w:val="lowerRoman"/>
      <w:lvlRestart w:val="0"/>
      <w:lvlText w:val="%3."/>
      <w:lvlJc w:val="right"/>
      <w:pPr>
        <w:ind w:left="1402" w:hanging="420"/>
      </w:pPr>
      <w:rPr>
        <w:rFonts w:cs="Times New Roman"/>
      </w:rPr>
    </w:lvl>
    <w:lvl w:ilvl="3" w:tentative="0">
      <w:start w:val="1"/>
      <w:numFmt w:val="decimal"/>
      <w:lvlRestart w:val="0"/>
      <w:lvlText w:val="%4."/>
      <w:lvlJc w:val="left"/>
      <w:pPr>
        <w:ind w:left="1822" w:hanging="420"/>
      </w:pPr>
      <w:rPr>
        <w:rFonts w:cs="Times New Roman"/>
      </w:rPr>
    </w:lvl>
    <w:lvl w:ilvl="4" w:tentative="0">
      <w:start w:val="1"/>
      <w:numFmt w:val="lowerLetter"/>
      <w:lvlRestart w:val="0"/>
      <w:lvlText w:val="%5)"/>
      <w:lvlJc w:val="left"/>
      <w:pPr>
        <w:ind w:left="2242" w:hanging="420"/>
      </w:pPr>
      <w:rPr>
        <w:rFonts w:cs="Times New Roman"/>
      </w:rPr>
    </w:lvl>
    <w:lvl w:ilvl="5" w:tentative="0">
      <w:start w:val="1"/>
      <w:numFmt w:val="lowerRoman"/>
      <w:lvlRestart w:val="0"/>
      <w:lvlText w:val="%6."/>
      <w:lvlJc w:val="right"/>
      <w:pPr>
        <w:ind w:left="2662" w:hanging="420"/>
      </w:pPr>
      <w:rPr>
        <w:rFonts w:cs="Times New Roman"/>
      </w:rPr>
    </w:lvl>
    <w:lvl w:ilvl="6" w:tentative="0">
      <w:start w:val="1"/>
      <w:numFmt w:val="decimal"/>
      <w:lvlRestart w:val="0"/>
      <w:lvlText w:val="%7."/>
      <w:lvlJc w:val="left"/>
      <w:pPr>
        <w:ind w:left="3082" w:hanging="420"/>
      </w:pPr>
      <w:rPr>
        <w:rFonts w:cs="Times New Roman"/>
      </w:rPr>
    </w:lvl>
    <w:lvl w:ilvl="7" w:tentative="0">
      <w:start w:val="1"/>
      <w:numFmt w:val="lowerLetter"/>
      <w:lvlRestart w:val="0"/>
      <w:lvlText w:val="%8)"/>
      <w:lvlJc w:val="left"/>
      <w:pPr>
        <w:ind w:left="3502" w:hanging="420"/>
      </w:pPr>
      <w:rPr>
        <w:rFonts w:cs="Times New Roman"/>
      </w:rPr>
    </w:lvl>
    <w:lvl w:ilvl="8" w:tentative="0">
      <w:start w:val="1"/>
      <w:numFmt w:val="lowerRoman"/>
      <w:lvlRestart w:val="0"/>
      <w:lvlText w:val="%9."/>
      <w:lvlJc w:val="right"/>
      <w:pPr>
        <w:ind w:left="3922" w:hanging="420"/>
      </w:pPr>
      <w:rPr>
        <w:rFonts w:cs="Times New Roman"/>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358E3861"/>
    <w:multiLevelType w:val="multilevel"/>
    <w:tmpl w:val="358E3861"/>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5578EA84"/>
    <w:multiLevelType w:val="singleLevel"/>
    <w:tmpl w:val="5578EA84"/>
    <w:lvl w:ilvl="0" w:tentative="0">
      <w:start w:val="4"/>
      <w:numFmt w:val="chineseCounting"/>
      <w:suff w:val="nothing"/>
      <w:lvlText w:val="%1、"/>
      <w:lvlJc w:val="left"/>
      <w:rPr>
        <w:rFonts w:hint="eastAsia"/>
      </w:rPr>
    </w:lvl>
  </w:abstractNum>
  <w:abstractNum w:abstractNumId="11">
    <w:nsid w:val="5FEE71C4"/>
    <w:multiLevelType w:val="multilevel"/>
    <w:tmpl w:val="5FEE71C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6F6E0C2F"/>
    <w:multiLevelType w:val="multilevel"/>
    <w:tmpl w:val="6F6E0C2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4">
    <w:nsid w:val="7A612DE2"/>
    <w:multiLevelType w:val="singleLevel"/>
    <w:tmpl w:val="7A612DE2"/>
    <w:lvl w:ilvl="0" w:tentative="0">
      <w:start w:val="2"/>
      <w:numFmt w:val="decimal"/>
      <w:lvlText w:val="%1."/>
      <w:lvlJc w:val="left"/>
      <w:pPr>
        <w:tabs>
          <w:tab w:val="left" w:pos="312"/>
        </w:tabs>
      </w:pPr>
    </w:lvl>
  </w:abstractNum>
  <w:num w:numId="1">
    <w:abstractNumId w:val="12"/>
  </w:num>
  <w:num w:numId="2">
    <w:abstractNumId w:val="0"/>
  </w:num>
  <w:num w:numId="3">
    <w:abstractNumId w:val="14"/>
  </w:num>
  <w:num w:numId="4">
    <w:abstractNumId w:val="6"/>
  </w:num>
  <w:num w:numId="5">
    <w:abstractNumId w:val="4"/>
  </w:num>
  <w:num w:numId="6">
    <w:abstractNumId w:val="9"/>
  </w:num>
  <w:num w:numId="7">
    <w:abstractNumId w:val="1"/>
  </w:num>
  <w:num w:numId="8">
    <w:abstractNumId w:val="7"/>
  </w:num>
  <w:num w:numId="9">
    <w:abstractNumId w:val="5"/>
  </w:num>
  <w:num w:numId="10">
    <w:abstractNumId w:val="8"/>
  </w:num>
  <w:num w:numId="11">
    <w:abstractNumId w:val="2"/>
  </w:num>
  <w:num w:numId="12">
    <w:abstractNumId w:val="11"/>
  </w:num>
  <w:num w:numId="13">
    <w:abstractNumId w:val="13"/>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1A67DB"/>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7571DAC"/>
    <w:rsid w:val="078A0D17"/>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390DFB"/>
    <w:rsid w:val="0C626CE4"/>
    <w:rsid w:val="0D0C2B7B"/>
    <w:rsid w:val="0D9308F8"/>
    <w:rsid w:val="0E1A1D85"/>
    <w:rsid w:val="0E2350DD"/>
    <w:rsid w:val="0E696120"/>
    <w:rsid w:val="0E750568"/>
    <w:rsid w:val="0EB93A32"/>
    <w:rsid w:val="0F2D7A80"/>
    <w:rsid w:val="0F4277E5"/>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770BC2"/>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2970B2"/>
    <w:rsid w:val="2A507EFF"/>
    <w:rsid w:val="2ADC05A4"/>
    <w:rsid w:val="2B0423C1"/>
    <w:rsid w:val="2B4544FA"/>
    <w:rsid w:val="2B6F0D7F"/>
    <w:rsid w:val="2B797443"/>
    <w:rsid w:val="2B8716BD"/>
    <w:rsid w:val="2B8B76FF"/>
    <w:rsid w:val="2BC22DD1"/>
    <w:rsid w:val="2BD5034F"/>
    <w:rsid w:val="2C0B6845"/>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3183FC2"/>
    <w:rsid w:val="335B2774"/>
    <w:rsid w:val="33A4642E"/>
    <w:rsid w:val="33A877AB"/>
    <w:rsid w:val="33D4039C"/>
    <w:rsid w:val="33D47E05"/>
    <w:rsid w:val="33EE5754"/>
    <w:rsid w:val="340017FF"/>
    <w:rsid w:val="3413677D"/>
    <w:rsid w:val="342B544B"/>
    <w:rsid w:val="343839A4"/>
    <w:rsid w:val="345E036E"/>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85D0F03"/>
    <w:rsid w:val="38D55634"/>
    <w:rsid w:val="38E070F2"/>
    <w:rsid w:val="390B0AC4"/>
    <w:rsid w:val="390D33AB"/>
    <w:rsid w:val="391E6D06"/>
    <w:rsid w:val="39CE5179"/>
    <w:rsid w:val="3A074847"/>
    <w:rsid w:val="3A6C6DC3"/>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B42080"/>
    <w:rsid w:val="42FE0080"/>
    <w:rsid w:val="43315D2E"/>
    <w:rsid w:val="43824A1C"/>
    <w:rsid w:val="4390486D"/>
    <w:rsid w:val="43D110E1"/>
    <w:rsid w:val="43E873C9"/>
    <w:rsid w:val="441540A8"/>
    <w:rsid w:val="44250817"/>
    <w:rsid w:val="44905B1F"/>
    <w:rsid w:val="45007767"/>
    <w:rsid w:val="45316885"/>
    <w:rsid w:val="4577147D"/>
    <w:rsid w:val="45A95EE9"/>
    <w:rsid w:val="45FB0F21"/>
    <w:rsid w:val="46167166"/>
    <w:rsid w:val="461A2194"/>
    <w:rsid w:val="462325E5"/>
    <w:rsid w:val="465E515F"/>
    <w:rsid w:val="47200EE3"/>
    <w:rsid w:val="47435AC2"/>
    <w:rsid w:val="47544B78"/>
    <w:rsid w:val="47587AF7"/>
    <w:rsid w:val="47745A86"/>
    <w:rsid w:val="47CB6E8F"/>
    <w:rsid w:val="47E239AC"/>
    <w:rsid w:val="480C3F11"/>
    <w:rsid w:val="480F4B73"/>
    <w:rsid w:val="48334AEC"/>
    <w:rsid w:val="48DB38E3"/>
    <w:rsid w:val="49001B5E"/>
    <w:rsid w:val="490552B7"/>
    <w:rsid w:val="49376DB0"/>
    <w:rsid w:val="49804BB7"/>
    <w:rsid w:val="49826DCB"/>
    <w:rsid w:val="499013E7"/>
    <w:rsid w:val="49C50227"/>
    <w:rsid w:val="49C8088A"/>
    <w:rsid w:val="49CB3D06"/>
    <w:rsid w:val="4A301C93"/>
    <w:rsid w:val="4A3302AB"/>
    <w:rsid w:val="4A7F3A12"/>
    <w:rsid w:val="4AC85D49"/>
    <w:rsid w:val="4AE308A9"/>
    <w:rsid w:val="4B294DDA"/>
    <w:rsid w:val="4B9A1456"/>
    <w:rsid w:val="4BA32C82"/>
    <w:rsid w:val="4BB072A9"/>
    <w:rsid w:val="4BD73978"/>
    <w:rsid w:val="4BE70627"/>
    <w:rsid w:val="4C043B58"/>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C468CD"/>
    <w:rsid w:val="5AD813C2"/>
    <w:rsid w:val="5B1634F8"/>
    <w:rsid w:val="5B342B9A"/>
    <w:rsid w:val="5B5953B0"/>
    <w:rsid w:val="5B5B1AB4"/>
    <w:rsid w:val="5B630802"/>
    <w:rsid w:val="5B807F68"/>
    <w:rsid w:val="5B9F5D96"/>
    <w:rsid w:val="5BFB631F"/>
    <w:rsid w:val="5C034D53"/>
    <w:rsid w:val="5C3A05B7"/>
    <w:rsid w:val="5C903B7A"/>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90933"/>
    <w:rsid w:val="626A1704"/>
    <w:rsid w:val="62AD7E76"/>
    <w:rsid w:val="62B362C8"/>
    <w:rsid w:val="62C1330E"/>
    <w:rsid w:val="630C5A29"/>
    <w:rsid w:val="6342085E"/>
    <w:rsid w:val="636F415C"/>
    <w:rsid w:val="64785A9C"/>
    <w:rsid w:val="64917820"/>
    <w:rsid w:val="64AA1CC5"/>
    <w:rsid w:val="651D5BE5"/>
    <w:rsid w:val="654D6DFC"/>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76787A"/>
    <w:rsid w:val="7A860C7C"/>
    <w:rsid w:val="7AAD79E7"/>
    <w:rsid w:val="7AB879FE"/>
    <w:rsid w:val="7B217FF6"/>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rPr>
  </w:style>
  <w:style w:type="paragraph" w:styleId="3">
    <w:name w:val="heading 1"/>
    <w:basedOn w:val="4"/>
    <w:next w:val="1"/>
    <w:qFormat/>
    <w:uiPriority w:val="9"/>
    <w:pPr>
      <w:keepNext/>
      <w:keepLines/>
      <w:jc w:val="center"/>
      <w:outlineLvl w:val="0"/>
    </w:pPr>
    <w:rPr>
      <w:b/>
      <w:bCs/>
      <w:kern w:val="44"/>
      <w:sz w:val="36"/>
      <w:szCs w:val="44"/>
    </w:rPr>
  </w:style>
  <w:style w:type="paragraph" w:styleId="5">
    <w:name w:val="heading 2"/>
    <w:basedOn w:val="1"/>
    <w:next w:val="1"/>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qFormat/>
    <w:uiPriority w:val="99"/>
    <w:pPr>
      <w:keepNext/>
      <w:keepLines/>
      <w:spacing w:before="280" w:after="290" w:line="376" w:lineRule="auto"/>
      <w:outlineLvl w:val="3"/>
    </w:pPr>
    <w:rPr>
      <w:rFonts w:ascii="Arial" w:hAnsi="Arial" w:eastAsia="黑体"/>
      <w:b/>
      <w:bCs/>
      <w:kern w:val="0"/>
      <w:sz w:val="28"/>
      <w:szCs w:val="28"/>
    </w:rPr>
  </w:style>
  <w:style w:type="character" w:default="1" w:styleId="16">
    <w:name w:val="Default Paragraph Font"/>
    <w:semiHidden/>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4">
    <w:name w:val="toc 3"/>
    <w:basedOn w:val="1"/>
    <w:next w:val="1"/>
    <w:qFormat/>
    <w:uiPriority w:val="39"/>
    <w:pPr>
      <w:spacing w:line="360" w:lineRule="auto"/>
      <w:ind w:left="420"/>
      <w:jc w:val="left"/>
    </w:pPr>
    <w:rPr>
      <w:iCs/>
      <w:sz w:val="24"/>
      <w:szCs w:val="20"/>
    </w:rPr>
  </w:style>
  <w:style w:type="paragraph" w:styleId="8">
    <w:name w:val="Body Text"/>
    <w:basedOn w:val="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9">
    <w:name w:val="Body Text Indent"/>
    <w:basedOn w:val="1"/>
    <w:qFormat/>
    <w:uiPriority w:val="99"/>
    <w:pPr>
      <w:spacing w:after="120"/>
      <w:ind w:left="420" w:leftChars="200"/>
    </w:pPr>
    <w:rPr>
      <w:rFonts w:ascii="Calibri" w:hAnsi="Calibri" w:eastAsia="宋体" w:cs="Times New Roman"/>
      <w:szCs w:val="20"/>
    </w:rPr>
  </w:style>
  <w:style w:type="paragraph" w:styleId="10">
    <w:name w:val="Body Text Indent 2"/>
    <w:basedOn w:val="1"/>
    <w:qFormat/>
    <w:uiPriority w:val="0"/>
    <w:pPr>
      <w:spacing w:after="120" w:line="480" w:lineRule="auto"/>
      <w:ind w:left="420" w:leftChars="200"/>
    </w:pPr>
  </w:style>
  <w:style w:type="paragraph" w:styleId="11">
    <w:name w:val="footer"/>
    <w:basedOn w:val="1"/>
    <w:qFormat/>
    <w:uiPriority w:val="99"/>
    <w:pPr>
      <w:tabs>
        <w:tab w:val="center" w:pos="4153"/>
        <w:tab w:val="right" w:pos="8306"/>
      </w:tabs>
      <w:snapToGrid w:val="0"/>
      <w:jc w:val="left"/>
    </w:pPr>
    <w:rPr>
      <w:sz w:val="18"/>
    </w:rPr>
  </w:style>
  <w:style w:type="paragraph" w:styleId="12">
    <w:name w:val="Body Text First Indent"/>
    <w:basedOn w:val="8"/>
    <w:unhideWhenUsed/>
    <w:qFormat/>
    <w:uiPriority w:val="99"/>
    <w:pPr>
      <w:adjustRightInd/>
      <w:spacing w:before="0" w:afterLines="0" w:line="240" w:lineRule="auto"/>
      <w:ind w:firstLine="420" w:firstLineChars="100"/>
      <w:textAlignment w:val="auto"/>
    </w:pPr>
    <w:rPr>
      <w:rFonts w:asciiTheme="minorHAnsi" w:hAnsiTheme="minorHAnsi" w:eastAsiaTheme="minorEastAsia" w:cstheme="minorBidi"/>
      <w:szCs w:val="22"/>
    </w:rPr>
  </w:style>
  <w:style w:type="paragraph" w:styleId="13">
    <w:name w:val="Body Text First Indent 2"/>
    <w:basedOn w:val="9"/>
    <w:semiHidden/>
    <w:qFormat/>
    <w:uiPriority w:val="99"/>
    <w:pPr>
      <w:spacing w:line="276" w:lineRule="auto"/>
      <w:ind w:firstLine="420" w:firstLineChars="200"/>
      <w:jc w:val="left"/>
    </w:pPr>
  </w:style>
  <w:style w:type="table" w:styleId="15">
    <w:name w:val="Table Grid"/>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1F4F88"/>
      <w:u w:val="none"/>
    </w:rPr>
  </w:style>
  <w:style w:type="paragraph" w:customStyle="1" w:styleId="18">
    <w:name w:val="标书二级标题"/>
    <w:basedOn w:val="5"/>
    <w:qFormat/>
    <w:uiPriority w:val="0"/>
    <w:pPr>
      <w:spacing w:line="240" w:lineRule="auto"/>
      <w:jc w:val="left"/>
    </w:pPr>
    <w:rPr>
      <w:rFonts w:ascii="宋体" w:hAnsi="宋体" w:eastAsia="黑体"/>
      <w:b w:val="0"/>
      <w:sz w:val="28"/>
      <w:szCs w:val="30"/>
    </w:rPr>
  </w:style>
  <w:style w:type="paragraph" w:styleId="19">
    <w:name w:val="List Paragraph"/>
    <w:basedOn w:val="1"/>
    <w:qFormat/>
    <w:uiPriority w:val="34"/>
    <w:pPr>
      <w:ind w:firstLine="420" w:firstLineChars="200"/>
    </w:pPr>
  </w:style>
  <w:style w:type="paragraph" w:customStyle="1" w:styleId="20">
    <w:name w:val="标书三级标题"/>
    <w:basedOn w:val="6"/>
    <w:next w:val="21"/>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1">
    <w:name w:val="标书正文格式"/>
    <w:basedOn w:val="2"/>
    <w:qFormat/>
    <w:uiPriority w:val="0"/>
    <w:pPr>
      <w:spacing w:line="360" w:lineRule="auto"/>
      <w:ind w:firstLine="200" w:firstLineChars="200"/>
    </w:pPr>
    <w:rPr>
      <w:rFonts w:hAnsi="宋体"/>
      <w:color w:val="000000"/>
      <w:sz w:val="24"/>
      <w:szCs w:val="24"/>
    </w:rPr>
  </w:style>
  <w:style w:type="paragraph" w:customStyle="1" w:styleId="22">
    <w:name w:val="标书一级标题"/>
    <w:basedOn w:val="3"/>
    <w:qFormat/>
    <w:uiPriority w:val="0"/>
    <w:rPr>
      <w:rFonts w:eastAsia="黑体"/>
      <w:b w:val="0"/>
      <w:color w:val="000000"/>
      <w:sz w:val="30"/>
      <w:szCs w:val="24"/>
    </w:rPr>
  </w:style>
  <w:style w:type="paragraph" w:customStyle="1" w:styleId="23">
    <w:name w:val="样式 正文首行缩进 2 + Arial"/>
    <w:basedOn w:val="13"/>
    <w:qFormat/>
    <w:uiPriority w:val="0"/>
    <w:pPr>
      <w:spacing w:line="320" w:lineRule="atLeast"/>
      <w:ind w:left="0" w:leftChars="0" w:firstLine="200"/>
      <w:jc w:val="both"/>
    </w:pPr>
    <w:rPr>
      <w:rFonts w:ascii="Arial" w:hAnsi="Arial"/>
      <w:kern w:val="0"/>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jpe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header" Target="header7.xml"/><Relationship Id="rId35" Type="http://schemas.openxmlformats.org/officeDocument/2006/relationships/header" Target="header6.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94</Pages>
  <Words>9307</Words>
  <Characters>9813</Characters>
  <Lines>335</Lines>
  <Paragraphs>94</Paragraphs>
  <TotalTime>2</TotalTime>
  <ScaleCrop>false</ScaleCrop>
  <LinksUpToDate>false</LinksUpToDate>
  <CharactersWithSpaces>9969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2025-04-14T02:10:38Z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eyJoZGlkIjoiNWM4YzFjOWU0Nzg0NmRkMzI1ZDk2YmYxNGU0NmE0YTUiLCJ1c2VySWQiOiIyMzM1Mzg3MjEifQ==</vt:lpwstr>
  </property>
</Properties>
</file>