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71F78">
      <w:pPr>
        <w:jc w:val="center"/>
        <w:rPr>
          <w:rFonts w:ascii="宋体" w:hAnsi="宋体"/>
          <w:sz w:val="30"/>
          <w:szCs w:val="30"/>
          <w:highlight w:val="none"/>
        </w:rPr>
      </w:pPr>
    </w:p>
    <w:p w14:paraId="34FA1D0C">
      <w:pPr>
        <w:ind w:right="280"/>
        <w:jc w:val="center"/>
        <w:rPr>
          <w:rFonts w:hint="eastAsia" w:ascii="宋体" w:hAnsi="宋体"/>
          <w:sz w:val="44"/>
          <w:szCs w:val="48"/>
          <w:highlight w:val="none"/>
        </w:rPr>
      </w:pPr>
      <w:r>
        <w:rPr>
          <w:rFonts w:hint="eastAsia" w:ascii="宋体" w:hAnsi="宋体"/>
          <w:sz w:val="44"/>
          <w:szCs w:val="48"/>
          <w:highlight w:val="none"/>
        </w:rPr>
        <w:t>中国重汽集团济南动力有限公司成型厂</w:t>
      </w:r>
    </w:p>
    <w:p w14:paraId="46789CC2">
      <w:pPr>
        <w:ind w:right="280"/>
        <w:jc w:val="center"/>
        <w:rPr>
          <w:sz w:val="28"/>
          <w:szCs w:val="28"/>
          <w:highlight w:val="none"/>
        </w:rPr>
      </w:pPr>
      <w:r>
        <w:rPr>
          <w:rFonts w:hint="eastAsia" w:ascii="宋体" w:hAnsi="宋体"/>
          <w:sz w:val="44"/>
          <w:szCs w:val="48"/>
          <w:highlight w:val="none"/>
          <w:lang w:val="en-US" w:eastAsia="zh-CN"/>
        </w:rPr>
        <w:t>废气治理设施外委运维</w:t>
      </w:r>
      <w:r>
        <w:rPr>
          <w:rFonts w:hint="eastAsia" w:ascii="宋体" w:hAnsi="宋体"/>
          <w:sz w:val="44"/>
          <w:szCs w:val="48"/>
          <w:highlight w:val="none"/>
          <w:lang w:eastAsia="zh-CN"/>
        </w:rPr>
        <w:t>项目</w:t>
      </w:r>
    </w:p>
    <w:p w14:paraId="72FA476D">
      <w:pPr>
        <w:pStyle w:val="4"/>
        <w:rPr>
          <w:highlight w:val="none"/>
        </w:rPr>
      </w:pPr>
    </w:p>
    <w:p w14:paraId="49F85F81">
      <w:pPr>
        <w:pStyle w:val="5"/>
        <w:rPr>
          <w:highlight w:val="none"/>
        </w:rPr>
      </w:pPr>
    </w:p>
    <w:p w14:paraId="2F065AE3">
      <w:pPr>
        <w:jc w:val="center"/>
        <w:rPr>
          <w:rFonts w:ascii="黑体" w:hAnsi="宋体" w:eastAsia="黑体"/>
          <w:sz w:val="56"/>
          <w:szCs w:val="84"/>
          <w:highlight w:val="none"/>
        </w:rPr>
      </w:pPr>
      <w:r>
        <w:rPr>
          <w:rFonts w:hint="eastAsia" w:ascii="黑体" w:hAnsi="宋体" w:eastAsia="黑体"/>
          <w:sz w:val="56"/>
          <w:szCs w:val="84"/>
          <w:highlight w:val="none"/>
        </w:rPr>
        <w:t>招</w:t>
      </w:r>
    </w:p>
    <w:p w14:paraId="0BD66BBB">
      <w:pPr>
        <w:jc w:val="center"/>
        <w:rPr>
          <w:rFonts w:ascii="黑体" w:hAnsi="宋体" w:eastAsia="黑体"/>
          <w:sz w:val="56"/>
          <w:szCs w:val="84"/>
          <w:highlight w:val="none"/>
        </w:rPr>
      </w:pPr>
    </w:p>
    <w:p w14:paraId="640EEA42">
      <w:pPr>
        <w:jc w:val="center"/>
        <w:rPr>
          <w:rFonts w:ascii="黑体" w:hAnsi="宋体" w:eastAsia="黑体"/>
          <w:sz w:val="56"/>
          <w:szCs w:val="84"/>
          <w:highlight w:val="none"/>
        </w:rPr>
      </w:pPr>
      <w:r>
        <w:rPr>
          <w:rFonts w:hint="eastAsia" w:ascii="黑体" w:hAnsi="宋体" w:eastAsia="黑体"/>
          <w:sz w:val="56"/>
          <w:szCs w:val="84"/>
          <w:highlight w:val="none"/>
        </w:rPr>
        <w:t>标</w:t>
      </w:r>
    </w:p>
    <w:p w14:paraId="72B02F7F">
      <w:pPr>
        <w:jc w:val="center"/>
        <w:rPr>
          <w:rFonts w:ascii="黑体" w:hAnsi="宋体" w:eastAsia="黑体"/>
          <w:sz w:val="56"/>
          <w:szCs w:val="84"/>
          <w:highlight w:val="none"/>
        </w:rPr>
      </w:pPr>
    </w:p>
    <w:p w14:paraId="6A2016A2">
      <w:pPr>
        <w:jc w:val="center"/>
        <w:rPr>
          <w:rFonts w:ascii="黑体" w:hAnsi="宋体" w:eastAsia="黑体"/>
          <w:sz w:val="56"/>
          <w:szCs w:val="84"/>
          <w:highlight w:val="none"/>
        </w:rPr>
      </w:pPr>
      <w:r>
        <w:rPr>
          <w:rFonts w:hint="eastAsia" w:ascii="黑体" w:hAnsi="宋体" w:eastAsia="黑体"/>
          <w:sz w:val="56"/>
          <w:szCs w:val="84"/>
          <w:highlight w:val="none"/>
        </w:rPr>
        <w:t>书</w:t>
      </w:r>
    </w:p>
    <w:p w14:paraId="698C6E91">
      <w:pPr>
        <w:rPr>
          <w:rFonts w:ascii="黑体" w:hAnsi="宋体" w:eastAsia="黑体"/>
          <w:sz w:val="56"/>
          <w:szCs w:val="84"/>
          <w:highlight w:val="none"/>
        </w:rPr>
      </w:pPr>
    </w:p>
    <w:p w14:paraId="558CE5B0">
      <w:pPr>
        <w:ind w:right="2240" w:firstLine="1280" w:firstLineChars="400"/>
        <w:jc w:val="left"/>
        <w:rPr>
          <w:rFonts w:ascii="华文仿宋" w:hAnsi="华文仿宋" w:eastAsia="华文仿宋"/>
          <w:sz w:val="32"/>
          <w:szCs w:val="28"/>
          <w:highlight w:val="none"/>
        </w:rPr>
      </w:pPr>
    </w:p>
    <w:p w14:paraId="38949FA9">
      <w:pPr>
        <w:ind w:right="2240" w:firstLine="1280" w:firstLineChars="400"/>
        <w:jc w:val="left"/>
        <w:rPr>
          <w:rFonts w:ascii="华文仿宋" w:hAnsi="华文仿宋" w:eastAsia="华文仿宋"/>
          <w:sz w:val="32"/>
          <w:szCs w:val="28"/>
          <w:highlight w:val="none"/>
        </w:rPr>
      </w:pPr>
    </w:p>
    <w:p w14:paraId="47B5F5C5">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6DAA7A1A">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3CD73522">
      <w:pPr>
        <w:jc w:val="center"/>
        <w:rPr>
          <w:rFonts w:ascii="华文仿宋" w:hAnsi="华文仿宋" w:eastAsia="华文仿宋" w:cstheme="minorBidi"/>
          <w:sz w:val="32"/>
          <w:szCs w:val="28"/>
          <w:highlight w:val="none"/>
        </w:rPr>
      </w:pPr>
      <w:r>
        <w:rPr>
          <w:rFonts w:hint="eastAsia" w:ascii="华文仿宋" w:hAnsi="华文仿宋" w:eastAsia="华文仿宋" w:cstheme="minorBidi"/>
          <w:sz w:val="32"/>
          <w:szCs w:val="28"/>
          <w:highlight w:val="none"/>
        </w:rPr>
        <w:t>202</w:t>
      </w:r>
      <w:r>
        <w:rPr>
          <w:rFonts w:hint="eastAsia" w:ascii="华文仿宋" w:hAnsi="华文仿宋" w:eastAsia="华文仿宋" w:cstheme="minorBidi"/>
          <w:sz w:val="32"/>
          <w:szCs w:val="28"/>
          <w:highlight w:val="none"/>
          <w:lang w:val="en-US" w:eastAsia="zh-CN"/>
        </w:rPr>
        <w:t>5</w:t>
      </w:r>
      <w:r>
        <w:rPr>
          <w:rFonts w:hint="eastAsia" w:ascii="华文仿宋" w:hAnsi="华文仿宋" w:eastAsia="华文仿宋" w:cstheme="minorBidi"/>
          <w:sz w:val="32"/>
          <w:szCs w:val="28"/>
          <w:highlight w:val="none"/>
        </w:rPr>
        <w:t>年</w:t>
      </w:r>
      <w:r>
        <w:rPr>
          <w:rFonts w:hint="eastAsia" w:ascii="华文仿宋" w:hAnsi="华文仿宋" w:eastAsia="华文仿宋" w:cstheme="minorBidi"/>
          <w:sz w:val="32"/>
          <w:szCs w:val="28"/>
          <w:highlight w:val="none"/>
          <w:lang w:val="en-US" w:eastAsia="zh-CN"/>
        </w:rPr>
        <w:t>4</w:t>
      </w:r>
      <w:r>
        <w:rPr>
          <w:rFonts w:hint="eastAsia" w:ascii="华文仿宋" w:hAnsi="华文仿宋" w:eastAsia="华文仿宋" w:cstheme="minorBidi"/>
          <w:sz w:val="32"/>
          <w:szCs w:val="28"/>
          <w:highlight w:val="none"/>
        </w:rPr>
        <w:t>月</w:t>
      </w:r>
    </w:p>
    <w:p w14:paraId="08735ACA">
      <w:pPr>
        <w:spacing w:line="480" w:lineRule="auto"/>
        <w:jc w:val="center"/>
        <w:rPr>
          <w:rFonts w:ascii="宋体" w:hAnsi="宋体"/>
          <w:b/>
          <w:bCs/>
          <w:sz w:val="48"/>
          <w:szCs w:val="48"/>
          <w:highlight w:val="none"/>
        </w:rPr>
      </w:pPr>
    </w:p>
    <w:p w14:paraId="6690503D">
      <w:pPr>
        <w:pStyle w:val="4"/>
        <w:rPr>
          <w:highlight w:val="none"/>
        </w:rPr>
      </w:pPr>
    </w:p>
    <w:p w14:paraId="1755E46F">
      <w:pPr>
        <w:pStyle w:val="5"/>
        <w:rPr>
          <w:highlight w:val="none"/>
        </w:rPr>
      </w:pPr>
    </w:p>
    <w:p w14:paraId="528E2B46">
      <w:pPr>
        <w:pStyle w:val="4"/>
        <w:rPr>
          <w:highlight w:val="none"/>
        </w:rPr>
      </w:pPr>
    </w:p>
    <w:p w14:paraId="33B6FE67">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0653BD68">
      <w:pPr>
        <w:pStyle w:val="11"/>
        <w:tabs>
          <w:tab w:val="right" w:leader="dot" w:pos="9070"/>
          <w:tab w:val="clear" w:pos="8729"/>
        </w:tabs>
        <w:rPr>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_Toc1109 </w:instrText>
      </w:r>
      <w:r>
        <w:rPr>
          <w:highlight w:val="none"/>
        </w:rPr>
        <w:fldChar w:fldCharType="separate"/>
      </w:r>
      <w:r>
        <w:rPr>
          <w:rFonts w:hint="eastAsia" w:ascii="黑体" w:hAnsi="黑体" w:eastAsia="黑体" w:cs="黑体"/>
          <w:szCs w:val="36"/>
          <w:highlight w:val="none"/>
        </w:rPr>
        <w:t>第一章  招标公告</w:t>
      </w:r>
      <w:r>
        <w:rPr>
          <w:highlight w:val="none"/>
        </w:rPr>
        <w:tab/>
      </w:r>
      <w:r>
        <w:rPr>
          <w:highlight w:val="none"/>
        </w:rPr>
        <w:fldChar w:fldCharType="begin"/>
      </w:r>
      <w:r>
        <w:rPr>
          <w:highlight w:val="none"/>
        </w:rPr>
        <w:instrText xml:space="preserve"> PAGEREF _Toc1109 \h </w:instrText>
      </w:r>
      <w:r>
        <w:rPr>
          <w:highlight w:val="none"/>
        </w:rPr>
        <w:fldChar w:fldCharType="separate"/>
      </w:r>
      <w:r>
        <w:rPr>
          <w:highlight w:val="none"/>
        </w:rPr>
        <w:t>- 2 -</w:t>
      </w:r>
      <w:r>
        <w:rPr>
          <w:highlight w:val="none"/>
        </w:rPr>
        <w:fldChar w:fldCharType="end"/>
      </w:r>
      <w:r>
        <w:rPr>
          <w:highlight w:val="none"/>
        </w:rPr>
        <w:fldChar w:fldCharType="end"/>
      </w:r>
    </w:p>
    <w:p w14:paraId="3D245290">
      <w:pPr>
        <w:pStyle w:val="11"/>
        <w:tabs>
          <w:tab w:val="right" w:leader="dot" w:pos="9070"/>
          <w:tab w:val="clear" w:pos="8729"/>
        </w:tabs>
        <w:rPr>
          <w:highlight w:val="none"/>
        </w:rPr>
      </w:pPr>
      <w:r>
        <w:rPr>
          <w:highlight w:val="none"/>
        </w:rPr>
        <w:fldChar w:fldCharType="begin"/>
      </w:r>
      <w:r>
        <w:rPr>
          <w:highlight w:val="none"/>
        </w:rPr>
        <w:instrText xml:space="preserve"> HYPERLINK \l _Toc22402 </w:instrText>
      </w:r>
      <w:r>
        <w:rPr>
          <w:highlight w:val="none"/>
        </w:rPr>
        <w:fldChar w:fldCharType="separate"/>
      </w:r>
      <w:r>
        <w:rPr>
          <w:rFonts w:hint="eastAsia" w:eastAsia="黑体"/>
          <w:bCs/>
          <w:szCs w:val="36"/>
          <w:highlight w:val="none"/>
        </w:rPr>
        <w:t>第二章  投标文件编制</w:t>
      </w:r>
      <w:r>
        <w:rPr>
          <w:highlight w:val="none"/>
        </w:rPr>
        <w:tab/>
      </w:r>
      <w:r>
        <w:rPr>
          <w:highlight w:val="none"/>
        </w:rPr>
        <w:fldChar w:fldCharType="begin"/>
      </w:r>
      <w:r>
        <w:rPr>
          <w:highlight w:val="none"/>
        </w:rPr>
        <w:instrText xml:space="preserve"> PAGEREF _Toc22402 \h </w:instrText>
      </w:r>
      <w:r>
        <w:rPr>
          <w:highlight w:val="none"/>
        </w:rPr>
        <w:fldChar w:fldCharType="separate"/>
      </w:r>
      <w:r>
        <w:rPr>
          <w:highlight w:val="none"/>
        </w:rPr>
        <w:t>- 14 -</w:t>
      </w:r>
      <w:r>
        <w:rPr>
          <w:highlight w:val="none"/>
        </w:rPr>
        <w:fldChar w:fldCharType="end"/>
      </w:r>
      <w:r>
        <w:rPr>
          <w:highlight w:val="none"/>
        </w:rPr>
        <w:fldChar w:fldCharType="end"/>
      </w:r>
    </w:p>
    <w:p w14:paraId="66F07B43">
      <w:pPr>
        <w:pStyle w:val="11"/>
        <w:tabs>
          <w:tab w:val="right" w:leader="dot" w:pos="9070"/>
          <w:tab w:val="clear" w:pos="8729"/>
        </w:tabs>
        <w:rPr>
          <w:highlight w:val="none"/>
        </w:rPr>
      </w:pPr>
      <w:r>
        <w:rPr>
          <w:highlight w:val="none"/>
        </w:rPr>
        <w:fldChar w:fldCharType="begin"/>
      </w:r>
      <w:r>
        <w:rPr>
          <w:highlight w:val="none"/>
        </w:rPr>
        <w:instrText xml:space="preserve"> HYPERLINK \l _Toc31341 </w:instrText>
      </w:r>
      <w:r>
        <w:rPr>
          <w:highlight w:val="none"/>
        </w:rPr>
        <w:fldChar w:fldCharType="separate"/>
      </w:r>
      <w:r>
        <w:rPr>
          <w:rFonts w:hint="eastAsia" w:ascii="黑体" w:eastAsia="黑体"/>
          <w:bCs/>
          <w:szCs w:val="36"/>
          <w:highlight w:val="none"/>
        </w:rPr>
        <w:t xml:space="preserve">第三章  </w:t>
      </w:r>
      <w:r>
        <w:rPr>
          <w:rFonts w:ascii="黑体" w:eastAsia="黑体"/>
          <w:bCs/>
          <w:szCs w:val="36"/>
          <w:highlight w:val="none"/>
        </w:rPr>
        <w:t>技术</w:t>
      </w:r>
      <w:r>
        <w:rPr>
          <w:rFonts w:hint="eastAsia" w:ascii="黑体" w:eastAsia="黑体"/>
          <w:bCs/>
          <w:szCs w:val="36"/>
          <w:highlight w:val="none"/>
        </w:rPr>
        <w:t>协议</w:t>
      </w:r>
      <w:r>
        <w:rPr>
          <w:highlight w:val="none"/>
        </w:rPr>
        <w:tab/>
      </w:r>
      <w:r>
        <w:rPr>
          <w:highlight w:val="none"/>
        </w:rPr>
        <w:fldChar w:fldCharType="begin"/>
      </w:r>
      <w:r>
        <w:rPr>
          <w:highlight w:val="none"/>
        </w:rPr>
        <w:instrText xml:space="preserve"> PAGEREF _Toc31341 \h </w:instrText>
      </w:r>
      <w:r>
        <w:rPr>
          <w:highlight w:val="none"/>
        </w:rPr>
        <w:fldChar w:fldCharType="separate"/>
      </w:r>
      <w:r>
        <w:rPr>
          <w:highlight w:val="none"/>
        </w:rPr>
        <w:t>- 31 -</w:t>
      </w:r>
      <w:r>
        <w:rPr>
          <w:highlight w:val="none"/>
        </w:rPr>
        <w:fldChar w:fldCharType="end"/>
      </w:r>
      <w:r>
        <w:rPr>
          <w:highlight w:val="none"/>
        </w:rPr>
        <w:fldChar w:fldCharType="end"/>
      </w:r>
    </w:p>
    <w:p w14:paraId="1EC6486B">
      <w:pPr>
        <w:pStyle w:val="11"/>
        <w:tabs>
          <w:tab w:val="right" w:leader="dot" w:pos="9070"/>
          <w:tab w:val="clear" w:pos="8729"/>
        </w:tabs>
        <w:rPr>
          <w:highlight w:val="none"/>
        </w:rPr>
      </w:pPr>
      <w:r>
        <w:rPr>
          <w:highlight w:val="none"/>
        </w:rPr>
        <w:fldChar w:fldCharType="begin"/>
      </w:r>
      <w:r>
        <w:rPr>
          <w:highlight w:val="none"/>
        </w:rPr>
        <w:instrText xml:space="preserve"> HYPERLINK \l _Toc10442 </w:instrText>
      </w:r>
      <w:r>
        <w:rPr>
          <w:highlight w:val="none"/>
        </w:rPr>
        <w:fldChar w:fldCharType="separate"/>
      </w:r>
      <w:r>
        <w:rPr>
          <w:rFonts w:hint="eastAsia" w:ascii="黑体" w:hAnsi="黑体" w:eastAsia="黑体" w:cs="黑体"/>
          <w:szCs w:val="44"/>
          <w:highlight w:val="none"/>
        </w:rPr>
        <w:t>第四章  合同模板</w:t>
      </w:r>
      <w:r>
        <w:rPr>
          <w:highlight w:val="none"/>
        </w:rPr>
        <w:tab/>
      </w:r>
      <w:r>
        <w:rPr>
          <w:highlight w:val="none"/>
        </w:rPr>
        <w:fldChar w:fldCharType="begin"/>
      </w:r>
      <w:r>
        <w:rPr>
          <w:highlight w:val="none"/>
        </w:rPr>
        <w:instrText xml:space="preserve"> PAGEREF _Toc10442 \h </w:instrText>
      </w:r>
      <w:r>
        <w:rPr>
          <w:highlight w:val="none"/>
        </w:rPr>
        <w:fldChar w:fldCharType="separate"/>
      </w:r>
      <w:r>
        <w:rPr>
          <w:highlight w:val="none"/>
        </w:rPr>
        <w:t>- 43 -</w:t>
      </w:r>
      <w:r>
        <w:rPr>
          <w:highlight w:val="none"/>
        </w:rPr>
        <w:fldChar w:fldCharType="end"/>
      </w:r>
      <w:r>
        <w:rPr>
          <w:highlight w:val="none"/>
        </w:rPr>
        <w:fldChar w:fldCharType="end"/>
      </w:r>
    </w:p>
    <w:p w14:paraId="7A01C7EA">
      <w:pPr>
        <w:pStyle w:val="11"/>
        <w:tabs>
          <w:tab w:val="right" w:leader="dot" w:pos="9070"/>
          <w:tab w:val="clear" w:pos="8729"/>
        </w:tabs>
        <w:rPr>
          <w:highlight w:val="none"/>
        </w:rPr>
      </w:pPr>
    </w:p>
    <w:p w14:paraId="6178465E">
      <w:pPr>
        <w:rPr>
          <w:highlight w:val="none"/>
        </w:rPr>
      </w:pPr>
      <w:r>
        <w:rPr>
          <w:highlight w:val="none"/>
        </w:rPr>
        <w:fldChar w:fldCharType="end"/>
      </w:r>
    </w:p>
    <w:p w14:paraId="6B95ABF2">
      <w:pPr>
        <w:tabs>
          <w:tab w:val="left" w:pos="3240"/>
        </w:tabs>
        <w:spacing w:line="480" w:lineRule="auto"/>
        <w:rPr>
          <w:rFonts w:ascii="宋体" w:hAnsi="宋体"/>
          <w:b/>
          <w:bCs/>
          <w:sz w:val="24"/>
          <w:highlight w:val="none"/>
        </w:rPr>
      </w:pPr>
      <w:r>
        <w:rPr>
          <w:rFonts w:ascii="宋体" w:hAnsi="宋体"/>
          <w:b/>
          <w:bCs/>
          <w:sz w:val="24"/>
          <w:highlight w:val="none"/>
        </w:rPr>
        <w:tab/>
      </w:r>
    </w:p>
    <w:p w14:paraId="747A731D">
      <w:pPr>
        <w:tabs>
          <w:tab w:val="left" w:pos="3042"/>
        </w:tabs>
        <w:spacing w:line="480" w:lineRule="auto"/>
        <w:rPr>
          <w:rFonts w:hint="eastAsia" w:ascii="宋体" w:hAnsi="宋体" w:eastAsia="宋体"/>
          <w:b/>
          <w:bCs/>
          <w:sz w:val="24"/>
          <w:highlight w:val="none"/>
          <w:lang w:eastAsia="zh-CN"/>
        </w:rPr>
      </w:pPr>
      <w:r>
        <w:rPr>
          <w:rFonts w:hint="eastAsia" w:ascii="宋体" w:hAnsi="宋体"/>
          <w:b/>
          <w:bCs/>
          <w:sz w:val="24"/>
          <w:highlight w:val="none"/>
          <w:lang w:eastAsia="zh-CN"/>
        </w:rPr>
        <w:tab/>
      </w:r>
    </w:p>
    <w:p w14:paraId="25A1711C">
      <w:pPr>
        <w:rPr>
          <w:highlight w:val="none"/>
        </w:rPr>
      </w:pPr>
      <w:r>
        <w:rPr>
          <w:highlight w:val="none"/>
        </w:rPr>
        <w:br w:type="page"/>
      </w:r>
    </w:p>
    <w:p w14:paraId="5D216120">
      <w:pPr>
        <w:tabs>
          <w:tab w:val="left" w:pos="3240"/>
        </w:tabs>
        <w:spacing w:line="480" w:lineRule="auto"/>
        <w:rPr>
          <w:rFonts w:ascii="宋体" w:hAnsi="宋体"/>
          <w:b/>
          <w:bCs/>
          <w:sz w:val="24"/>
          <w:highlight w:val="none"/>
        </w:rPr>
      </w:pPr>
    </w:p>
    <w:p w14:paraId="42E83CEB">
      <w:pPr>
        <w:pStyle w:val="7"/>
        <w:spacing w:line="360" w:lineRule="auto"/>
        <w:jc w:val="center"/>
        <w:outlineLvl w:val="0"/>
        <w:rPr>
          <w:rStyle w:val="32"/>
          <w:rFonts w:hint="eastAsia" w:ascii="黑体" w:hAnsi="黑体" w:eastAsia="黑体" w:cs="黑体"/>
          <w:sz w:val="36"/>
          <w:szCs w:val="36"/>
          <w:highlight w:val="none"/>
        </w:rPr>
      </w:pPr>
      <w:bookmarkStart w:id="0" w:name="_Toc3012"/>
      <w:bookmarkStart w:id="1" w:name="_Toc19501"/>
      <w:bookmarkStart w:id="2" w:name="_Toc1109"/>
      <w:r>
        <w:rPr>
          <w:rStyle w:val="32"/>
          <w:rFonts w:hint="eastAsia" w:ascii="黑体" w:hAnsi="黑体" w:eastAsia="黑体" w:cs="黑体"/>
          <w:sz w:val="36"/>
          <w:szCs w:val="36"/>
          <w:highlight w:val="none"/>
        </w:rPr>
        <w:t>第一章  招标公告</w:t>
      </w:r>
      <w:bookmarkEnd w:id="0"/>
      <w:bookmarkEnd w:id="1"/>
      <w:bookmarkEnd w:id="2"/>
    </w:p>
    <w:p w14:paraId="030B4815">
      <w:pPr>
        <w:pStyle w:val="7"/>
        <w:spacing w:line="360" w:lineRule="auto"/>
        <w:rPr>
          <w:rFonts w:ascii="黑体" w:eastAsia="黑体"/>
          <w:b/>
          <w:bCs/>
          <w:sz w:val="28"/>
          <w:highlight w:val="none"/>
        </w:rPr>
      </w:pPr>
      <w:r>
        <w:rPr>
          <w:rFonts w:hint="eastAsia" w:ascii="黑体" w:eastAsia="黑体"/>
          <w:b/>
          <w:bCs/>
          <w:sz w:val="28"/>
          <w:highlight w:val="none"/>
        </w:rPr>
        <w:t>一、项目名称</w:t>
      </w:r>
    </w:p>
    <w:p w14:paraId="2C84EBB3">
      <w:pPr>
        <w:pStyle w:val="7"/>
        <w:spacing w:line="360" w:lineRule="auto"/>
        <w:ind w:left="420"/>
        <w:rPr>
          <w:rFonts w:hint="eastAsia"/>
          <w:highlight w:val="none"/>
        </w:rPr>
      </w:pPr>
      <w:r>
        <w:rPr>
          <w:rFonts w:hint="eastAsia"/>
          <w:highlight w:val="none"/>
        </w:rPr>
        <w:t>项目名称：</w:t>
      </w:r>
      <w:bookmarkStart w:id="3" w:name="OLE_LINK1"/>
      <w:r>
        <w:rPr>
          <w:rFonts w:hint="eastAsia"/>
          <w:highlight w:val="none"/>
        </w:rPr>
        <w:t>中国重汽集团济南动力有限公司成型厂</w:t>
      </w:r>
      <w:r>
        <w:rPr>
          <w:rFonts w:hint="eastAsia"/>
          <w:highlight w:val="none"/>
          <w:lang w:val="en-US" w:eastAsia="zh-CN"/>
        </w:rPr>
        <w:t>废气治理设施外委运维</w:t>
      </w:r>
      <w:r>
        <w:rPr>
          <w:rFonts w:hint="eastAsia"/>
          <w:highlight w:val="none"/>
        </w:rPr>
        <w:t>项目</w:t>
      </w:r>
    </w:p>
    <w:p w14:paraId="64D9C521">
      <w:pPr>
        <w:pStyle w:val="7"/>
        <w:spacing w:line="360" w:lineRule="auto"/>
        <w:ind w:left="420"/>
        <w:rPr>
          <w:rFonts w:hint="eastAsia" w:eastAsia="宋体"/>
          <w:highlight w:val="none"/>
          <w:lang w:eastAsia="zh-CN"/>
        </w:rPr>
      </w:pPr>
      <w:r>
        <w:rPr>
          <w:rFonts w:hint="eastAsia"/>
          <w:highlight w:val="none"/>
          <w:lang w:eastAsia="zh-CN"/>
        </w:rPr>
        <w:t>项目编号：</w:t>
      </w:r>
      <w:r>
        <w:rPr>
          <w:rFonts w:hint="eastAsia"/>
          <w:highlight w:val="none"/>
        </w:rPr>
        <w:t>CGZX2025040084</w:t>
      </w:r>
    </w:p>
    <w:bookmarkEnd w:id="3"/>
    <w:p w14:paraId="043B4B5D">
      <w:pPr>
        <w:pStyle w:val="7"/>
        <w:spacing w:line="360" w:lineRule="auto"/>
        <w:rPr>
          <w:rFonts w:ascii="黑体" w:eastAsia="黑体"/>
          <w:b/>
          <w:bCs/>
          <w:sz w:val="28"/>
          <w:highlight w:val="none"/>
        </w:rPr>
      </w:pPr>
      <w:r>
        <w:rPr>
          <w:rFonts w:hint="eastAsia" w:ascii="黑体" w:eastAsia="黑体"/>
          <w:b/>
          <w:bCs/>
          <w:sz w:val="28"/>
          <w:highlight w:val="none"/>
        </w:rPr>
        <w:t>二、招标内容</w:t>
      </w:r>
    </w:p>
    <w:p w14:paraId="6BC98EEF">
      <w:pPr>
        <w:pStyle w:val="7"/>
        <w:spacing w:line="360" w:lineRule="auto"/>
        <w:ind w:firstLine="420" w:firstLineChars="200"/>
        <w:rPr>
          <w:rFonts w:hint="eastAsia"/>
          <w:highlight w:val="none"/>
        </w:rPr>
      </w:pPr>
      <w:r>
        <w:rPr>
          <w:rFonts w:hint="eastAsia"/>
          <w:highlight w:val="none"/>
        </w:rPr>
        <w:t>招标内容：中国重汽集团济南动力有限公司成型厂</w:t>
      </w:r>
      <w:r>
        <w:rPr>
          <w:rFonts w:hint="eastAsia"/>
          <w:highlight w:val="none"/>
          <w:lang w:val="en-US" w:eastAsia="zh-CN"/>
        </w:rPr>
        <w:t>废气治理设施外委运维</w:t>
      </w:r>
      <w:r>
        <w:rPr>
          <w:rFonts w:hint="eastAsia"/>
          <w:highlight w:val="none"/>
        </w:rPr>
        <w:t>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54"/>
        <w:gridCol w:w="2409"/>
        <w:gridCol w:w="2410"/>
        <w:gridCol w:w="1134"/>
      </w:tblGrid>
      <w:tr w14:paraId="0A5C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35" w:type="dxa"/>
            <w:vAlign w:val="center"/>
          </w:tcPr>
          <w:p w14:paraId="38A2866A">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654" w:type="dxa"/>
            <w:vAlign w:val="center"/>
          </w:tcPr>
          <w:p w14:paraId="47B2834D">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货物名称</w:t>
            </w:r>
          </w:p>
        </w:tc>
        <w:tc>
          <w:tcPr>
            <w:tcW w:w="2409" w:type="dxa"/>
            <w:vAlign w:val="center"/>
          </w:tcPr>
          <w:p w14:paraId="76EBDB02">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数量</w:t>
            </w:r>
          </w:p>
        </w:tc>
        <w:tc>
          <w:tcPr>
            <w:tcW w:w="2410" w:type="dxa"/>
            <w:vAlign w:val="center"/>
          </w:tcPr>
          <w:p w14:paraId="00F592A0">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安装地点</w:t>
            </w:r>
          </w:p>
          <w:p w14:paraId="23216B06">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/服务对象</w:t>
            </w:r>
          </w:p>
        </w:tc>
        <w:tc>
          <w:tcPr>
            <w:tcW w:w="1134" w:type="dxa"/>
            <w:vAlign w:val="center"/>
          </w:tcPr>
          <w:p w14:paraId="6C4D5C4C">
            <w:pPr>
              <w:spacing w:line="336"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备注</w:t>
            </w:r>
          </w:p>
        </w:tc>
      </w:tr>
      <w:tr w14:paraId="7C3B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5" w:type="dxa"/>
            <w:vAlign w:val="center"/>
          </w:tcPr>
          <w:p w14:paraId="15545D1E">
            <w:pPr>
              <w:spacing w:line="336"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654" w:type="dxa"/>
            <w:vAlign w:val="center"/>
          </w:tcPr>
          <w:p w14:paraId="0FD67CBD">
            <w:pPr>
              <w:spacing w:line="33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除尘器运维</w:t>
            </w:r>
          </w:p>
        </w:tc>
        <w:tc>
          <w:tcPr>
            <w:tcW w:w="2409" w:type="dxa"/>
            <w:vAlign w:val="center"/>
          </w:tcPr>
          <w:p w14:paraId="137D5653">
            <w:pPr>
              <w:spacing w:line="33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65台</w:t>
            </w:r>
          </w:p>
        </w:tc>
        <w:tc>
          <w:tcPr>
            <w:tcW w:w="2410" w:type="dxa"/>
            <w:vMerge w:val="restart"/>
            <w:vAlign w:val="center"/>
          </w:tcPr>
          <w:p w14:paraId="57E61D6D">
            <w:pPr>
              <w:spacing w:line="336" w:lineRule="auto"/>
              <w:jc w:val="center"/>
              <w:rPr>
                <w:rFonts w:hint="eastAsia" w:ascii="宋体" w:hAnsi="宋体" w:eastAsia="宋体" w:cs="宋体"/>
                <w:sz w:val="21"/>
                <w:szCs w:val="21"/>
                <w:highlight w:val="none"/>
              </w:rPr>
            </w:pPr>
            <w:r>
              <w:rPr>
                <w:rFonts w:hint="eastAsia" w:ascii="宋体" w:hAnsi="宋体" w:eastAsia="宋体" w:cs="宋体"/>
                <w:kern w:val="1"/>
                <w:sz w:val="21"/>
                <w:szCs w:val="21"/>
                <w:highlight w:val="none"/>
              </w:rPr>
              <w:t>中国重汽</w:t>
            </w:r>
            <w:r>
              <w:rPr>
                <w:rFonts w:hint="eastAsia" w:ascii="宋体" w:hAnsi="宋体" w:cs="宋体"/>
                <w:kern w:val="1"/>
                <w:sz w:val="21"/>
                <w:szCs w:val="21"/>
                <w:highlight w:val="none"/>
                <w:lang w:val="en-US" w:eastAsia="zh-CN"/>
              </w:rPr>
              <w:t>集团济南动力有限公司</w:t>
            </w:r>
            <w:r>
              <w:rPr>
                <w:rFonts w:hint="eastAsia" w:ascii="宋体" w:hAnsi="宋体" w:eastAsia="宋体" w:cs="宋体"/>
                <w:kern w:val="1"/>
                <w:sz w:val="21"/>
                <w:szCs w:val="21"/>
                <w:highlight w:val="none"/>
              </w:rPr>
              <w:t>成型厂</w:t>
            </w:r>
          </w:p>
        </w:tc>
        <w:tc>
          <w:tcPr>
            <w:tcW w:w="1134" w:type="dxa"/>
            <w:vAlign w:val="center"/>
          </w:tcPr>
          <w:p w14:paraId="11B67A88">
            <w:pPr>
              <w:spacing w:line="336" w:lineRule="auto"/>
              <w:jc w:val="center"/>
              <w:rPr>
                <w:rFonts w:hint="eastAsia" w:ascii="宋体" w:hAnsi="宋体" w:eastAsia="宋体" w:cs="宋体"/>
                <w:sz w:val="21"/>
                <w:szCs w:val="21"/>
                <w:highlight w:val="none"/>
              </w:rPr>
            </w:pPr>
          </w:p>
        </w:tc>
      </w:tr>
      <w:tr w14:paraId="673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5" w:type="dxa"/>
            <w:vAlign w:val="center"/>
          </w:tcPr>
          <w:p w14:paraId="2B59E026">
            <w:pPr>
              <w:spacing w:line="336"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p>
        </w:tc>
        <w:tc>
          <w:tcPr>
            <w:tcW w:w="1654" w:type="dxa"/>
            <w:vAlign w:val="center"/>
          </w:tcPr>
          <w:p w14:paraId="72357642">
            <w:pPr>
              <w:spacing w:line="336"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V</w:t>
            </w:r>
            <w:r>
              <w:rPr>
                <w:rFonts w:ascii="宋体" w:hAnsi="宋体" w:eastAsia="宋体" w:cs="宋体"/>
                <w:sz w:val="21"/>
                <w:szCs w:val="21"/>
                <w:highlight w:val="none"/>
              </w:rPr>
              <w:t>OC</w:t>
            </w:r>
            <w:r>
              <w:rPr>
                <w:rFonts w:hint="eastAsia" w:ascii="宋体" w:hAnsi="宋体" w:eastAsia="宋体" w:cs="宋体"/>
                <w:sz w:val="21"/>
                <w:szCs w:val="21"/>
                <w:highlight w:val="none"/>
              </w:rPr>
              <w:t>s治理设备</w:t>
            </w:r>
            <w:r>
              <w:rPr>
                <w:rFonts w:hint="eastAsia" w:ascii="宋体" w:hAnsi="宋体" w:cs="宋体"/>
                <w:sz w:val="21"/>
                <w:szCs w:val="21"/>
                <w:highlight w:val="none"/>
                <w:lang w:val="en-US" w:eastAsia="zh-CN"/>
              </w:rPr>
              <w:t>运维</w:t>
            </w:r>
          </w:p>
        </w:tc>
        <w:tc>
          <w:tcPr>
            <w:tcW w:w="2409" w:type="dxa"/>
            <w:vAlign w:val="center"/>
          </w:tcPr>
          <w:p w14:paraId="6CBC49BF">
            <w:pPr>
              <w:spacing w:line="336" w:lineRule="auto"/>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台</w:t>
            </w:r>
          </w:p>
        </w:tc>
        <w:tc>
          <w:tcPr>
            <w:tcW w:w="2410" w:type="dxa"/>
            <w:vMerge w:val="continue"/>
            <w:vAlign w:val="center"/>
          </w:tcPr>
          <w:p w14:paraId="0D4996F6">
            <w:pPr>
              <w:spacing w:line="336" w:lineRule="auto"/>
              <w:jc w:val="center"/>
              <w:rPr>
                <w:rFonts w:ascii="宋体" w:hAnsi="宋体" w:eastAsia="宋体" w:cs="宋体"/>
                <w:kern w:val="1"/>
                <w:sz w:val="21"/>
                <w:szCs w:val="21"/>
                <w:highlight w:val="none"/>
              </w:rPr>
            </w:pPr>
          </w:p>
        </w:tc>
        <w:tc>
          <w:tcPr>
            <w:tcW w:w="1134" w:type="dxa"/>
            <w:vAlign w:val="center"/>
          </w:tcPr>
          <w:p w14:paraId="7C9E58CE">
            <w:pPr>
              <w:spacing w:line="336" w:lineRule="auto"/>
              <w:jc w:val="center"/>
              <w:rPr>
                <w:rFonts w:ascii="宋体" w:hAnsi="宋体" w:eastAsia="宋体" w:cs="宋体"/>
                <w:sz w:val="21"/>
                <w:szCs w:val="21"/>
                <w:highlight w:val="none"/>
              </w:rPr>
            </w:pPr>
          </w:p>
        </w:tc>
      </w:tr>
    </w:tbl>
    <w:p w14:paraId="22B2E6D1">
      <w:pPr>
        <w:pStyle w:val="7"/>
        <w:spacing w:line="360" w:lineRule="auto"/>
        <w:rPr>
          <w:rFonts w:ascii="黑体" w:eastAsia="黑体"/>
          <w:b/>
          <w:bCs/>
          <w:sz w:val="28"/>
          <w:highlight w:val="none"/>
        </w:rPr>
      </w:pPr>
      <w:r>
        <w:rPr>
          <w:rFonts w:hint="eastAsia" w:ascii="黑体" w:eastAsia="黑体"/>
          <w:b/>
          <w:bCs/>
          <w:sz w:val="28"/>
          <w:highlight w:val="none"/>
        </w:rPr>
        <w:t>三、招标形式及投标上限</w:t>
      </w:r>
    </w:p>
    <w:p w14:paraId="383A97F6">
      <w:pPr>
        <w:pStyle w:val="7"/>
        <w:spacing w:line="360" w:lineRule="auto"/>
        <w:ind w:firstLine="420" w:firstLineChars="200"/>
        <w:rPr>
          <w:highlight w:val="none"/>
        </w:rPr>
      </w:pPr>
      <w:r>
        <w:rPr>
          <w:rFonts w:hint="eastAsia"/>
          <w:highlight w:val="none"/>
        </w:rPr>
        <w:t>招标形式：公开招标。</w:t>
      </w:r>
    </w:p>
    <w:p w14:paraId="6BCC9FCA">
      <w:pPr>
        <w:pStyle w:val="7"/>
        <w:spacing w:line="360" w:lineRule="auto"/>
        <w:ind w:firstLine="420" w:firstLineChars="200"/>
        <w:rPr>
          <w:highlight w:val="none"/>
        </w:rPr>
      </w:pPr>
      <w:r>
        <w:rPr>
          <w:rFonts w:hint="eastAsia"/>
          <w:highlight w:val="none"/>
        </w:rPr>
        <w:t>投标上限：</w:t>
      </w:r>
      <w:r>
        <w:rPr>
          <w:rFonts w:hint="eastAsia"/>
          <w:highlight w:val="none"/>
          <w:lang w:val="en-US" w:eastAsia="zh-CN"/>
        </w:rPr>
        <w:t>292.72</w:t>
      </w:r>
      <w:r>
        <w:rPr>
          <w:rFonts w:hint="eastAsia"/>
          <w:highlight w:val="none"/>
          <w:lang w:eastAsia="zh-CN"/>
        </w:rPr>
        <w:t>万</w:t>
      </w:r>
      <w:r>
        <w:rPr>
          <w:rFonts w:hint="eastAsia"/>
          <w:highlight w:val="none"/>
        </w:rPr>
        <w:t>元（含税总价</w:t>
      </w:r>
      <w:r>
        <w:rPr>
          <w:rFonts w:hint="eastAsia"/>
          <w:highlight w:val="none"/>
          <w:lang w:eastAsia="zh-CN"/>
        </w:rPr>
        <w:t>，</w:t>
      </w:r>
      <w:r>
        <w:rPr>
          <w:rFonts w:hint="eastAsia"/>
          <w:highlight w:val="none"/>
          <w:lang w:val="en-US" w:eastAsia="zh-CN"/>
        </w:rPr>
        <w:t>税率6%</w:t>
      </w:r>
      <w:r>
        <w:rPr>
          <w:rFonts w:hint="eastAsia"/>
          <w:highlight w:val="none"/>
        </w:rPr>
        <w:t>）。</w:t>
      </w:r>
    </w:p>
    <w:p w14:paraId="351ED392">
      <w:pPr>
        <w:pStyle w:val="7"/>
        <w:spacing w:line="360" w:lineRule="auto"/>
        <w:rPr>
          <w:rFonts w:ascii="黑体" w:eastAsia="黑体"/>
          <w:b/>
          <w:bCs/>
          <w:color w:val="000000" w:themeColor="text1"/>
          <w:sz w:val="28"/>
          <w:highlight w:val="none"/>
          <w14:textFill>
            <w14:solidFill>
              <w14:schemeClr w14:val="tx1"/>
            </w14:solidFill>
          </w14:textFill>
        </w:rPr>
      </w:pPr>
      <w:r>
        <w:rPr>
          <w:rFonts w:hint="eastAsia" w:ascii="黑体" w:eastAsia="黑体"/>
          <w:b/>
          <w:bCs/>
          <w:color w:val="000000" w:themeColor="text1"/>
          <w:sz w:val="28"/>
          <w:highlight w:val="none"/>
          <w14:textFill>
            <w14:solidFill>
              <w14:schemeClr w14:val="tx1"/>
            </w14:solidFill>
          </w14:textFill>
        </w:rPr>
        <w:t>四、议程安排</w:t>
      </w:r>
    </w:p>
    <w:p w14:paraId="34EBEDFF">
      <w:pPr>
        <w:pStyle w:val="7"/>
        <w:spacing w:line="360" w:lineRule="auto"/>
        <w:ind w:firstLine="630" w:firstLineChars="300"/>
        <w:rPr>
          <w:szCs w:val="21"/>
          <w:highlight w:val="none"/>
        </w:rPr>
      </w:pPr>
      <w:r>
        <w:rPr>
          <w:rFonts w:hint="eastAsia" w:hAnsi="宋体"/>
          <w:color w:val="000000"/>
          <w:highlight w:val="none"/>
        </w:rPr>
        <w:t>1</w:t>
      </w:r>
      <w:r>
        <w:rPr>
          <w:rFonts w:hAnsi="宋体"/>
          <w:color w:val="000000"/>
          <w:highlight w:val="none"/>
        </w:rPr>
        <w:t>.</w:t>
      </w:r>
      <w:r>
        <w:rPr>
          <w:rFonts w:hint="eastAsia" w:hAnsi="宋体"/>
          <w:color w:val="000000"/>
          <w:highlight w:val="none"/>
        </w:rPr>
        <w:t>公告</w:t>
      </w:r>
      <w:r>
        <w:rPr>
          <w:rFonts w:hint="eastAsia"/>
          <w:szCs w:val="21"/>
          <w:highlight w:val="none"/>
        </w:rPr>
        <w:t>时间：202</w:t>
      </w:r>
      <w:r>
        <w:rPr>
          <w:rFonts w:hint="eastAsia"/>
          <w:szCs w:val="21"/>
          <w:highlight w:val="none"/>
          <w:lang w:val="en-US" w:eastAsia="zh-CN"/>
        </w:rPr>
        <w:t>5</w:t>
      </w:r>
      <w:r>
        <w:rPr>
          <w:rFonts w:hint="eastAsia"/>
          <w:szCs w:val="21"/>
          <w:highlight w:val="none"/>
        </w:rPr>
        <w:t xml:space="preserve">年 </w:t>
      </w:r>
      <w:r>
        <w:rPr>
          <w:rFonts w:hint="eastAsia"/>
          <w:szCs w:val="21"/>
          <w:highlight w:val="none"/>
          <w:lang w:val="en-US" w:eastAsia="zh-CN"/>
        </w:rPr>
        <w:t>4</w:t>
      </w:r>
      <w:r>
        <w:rPr>
          <w:rFonts w:hint="eastAsia"/>
          <w:szCs w:val="21"/>
          <w:highlight w:val="none"/>
        </w:rPr>
        <w:t>月</w:t>
      </w:r>
      <w:r>
        <w:rPr>
          <w:rFonts w:hint="eastAsia"/>
          <w:szCs w:val="21"/>
          <w:highlight w:val="none"/>
          <w:lang w:val="en-US" w:eastAsia="zh-CN"/>
        </w:rPr>
        <w:t>23</w:t>
      </w:r>
      <w:r>
        <w:rPr>
          <w:rFonts w:hint="eastAsia"/>
          <w:szCs w:val="21"/>
          <w:highlight w:val="none"/>
        </w:rPr>
        <w:t>日（若有变动另行通知）</w:t>
      </w:r>
    </w:p>
    <w:p w14:paraId="73C4B56F">
      <w:pPr>
        <w:pStyle w:val="7"/>
        <w:spacing w:line="360" w:lineRule="auto"/>
        <w:ind w:firstLine="630" w:firstLineChars="300"/>
        <w:rPr>
          <w:szCs w:val="21"/>
          <w:highlight w:val="none"/>
        </w:rPr>
      </w:pPr>
      <w:r>
        <w:rPr>
          <w:rFonts w:hint="eastAsia" w:hAnsi="宋体"/>
          <w:color w:val="000000"/>
          <w:highlight w:val="none"/>
        </w:rPr>
        <w:t>2</w:t>
      </w:r>
      <w:r>
        <w:rPr>
          <w:rFonts w:hAnsi="宋体"/>
          <w:color w:val="000000"/>
          <w:highlight w:val="none"/>
        </w:rPr>
        <w:t>.</w:t>
      </w:r>
      <w:r>
        <w:rPr>
          <w:rFonts w:hint="eastAsia"/>
          <w:szCs w:val="21"/>
          <w:highlight w:val="none"/>
        </w:rPr>
        <w:t>报名截止时间：202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6</w:t>
      </w:r>
      <w:r>
        <w:rPr>
          <w:rFonts w:hint="eastAsia"/>
          <w:szCs w:val="21"/>
          <w:highlight w:val="none"/>
        </w:rPr>
        <w:t>日</w:t>
      </w:r>
      <w:r>
        <w:rPr>
          <w:rFonts w:hint="eastAsia"/>
          <w:szCs w:val="21"/>
          <w:highlight w:val="none"/>
          <w:lang w:val="en-US" w:eastAsia="zh-CN"/>
        </w:rPr>
        <w:t>上</w:t>
      </w:r>
      <w:r>
        <w:rPr>
          <w:rFonts w:hint="eastAsia"/>
          <w:szCs w:val="21"/>
          <w:highlight w:val="none"/>
        </w:rPr>
        <w:t>午</w:t>
      </w:r>
      <w:r>
        <w:rPr>
          <w:rFonts w:hint="eastAsia"/>
          <w:szCs w:val="21"/>
          <w:highlight w:val="none"/>
          <w:lang w:val="en-US" w:eastAsia="zh-CN"/>
        </w:rPr>
        <w:t>10</w:t>
      </w:r>
      <w:r>
        <w:rPr>
          <w:rFonts w:hint="eastAsia"/>
          <w:szCs w:val="21"/>
          <w:highlight w:val="none"/>
        </w:rPr>
        <w:t>点（若有变动另行通知）</w:t>
      </w:r>
    </w:p>
    <w:p w14:paraId="0C00A348">
      <w:pPr>
        <w:pStyle w:val="7"/>
        <w:spacing w:line="360" w:lineRule="auto"/>
        <w:ind w:firstLine="630" w:firstLineChars="300"/>
        <w:rPr>
          <w:szCs w:val="21"/>
          <w:highlight w:val="none"/>
        </w:rPr>
      </w:pPr>
      <w:r>
        <w:rPr>
          <w:rFonts w:hint="eastAsia" w:hAnsi="宋体"/>
          <w:color w:val="000000"/>
          <w:highlight w:val="none"/>
        </w:rPr>
        <w:t>3</w:t>
      </w:r>
      <w:r>
        <w:rPr>
          <w:rFonts w:hAnsi="宋体"/>
          <w:color w:val="000000"/>
          <w:highlight w:val="none"/>
        </w:rPr>
        <w:t>.</w:t>
      </w:r>
      <w:r>
        <w:rPr>
          <w:rFonts w:hint="eastAsia"/>
          <w:szCs w:val="21"/>
          <w:highlight w:val="none"/>
        </w:rPr>
        <w:t>重汽E采通系统应标截止时间：202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6</w:t>
      </w:r>
      <w:r>
        <w:rPr>
          <w:rFonts w:hint="eastAsia"/>
          <w:szCs w:val="21"/>
          <w:highlight w:val="none"/>
        </w:rPr>
        <w:t>日</w:t>
      </w:r>
      <w:r>
        <w:rPr>
          <w:rFonts w:hint="eastAsia"/>
          <w:szCs w:val="21"/>
          <w:highlight w:val="none"/>
          <w:lang w:val="en-US" w:eastAsia="zh-CN"/>
        </w:rPr>
        <w:t>上</w:t>
      </w:r>
      <w:r>
        <w:rPr>
          <w:rFonts w:hint="eastAsia"/>
          <w:szCs w:val="21"/>
          <w:highlight w:val="none"/>
        </w:rPr>
        <w:t>午</w:t>
      </w:r>
      <w:r>
        <w:rPr>
          <w:rFonts w:hint="eastAsia"/>
          <w:szCs w:val="21"/>
          <w:highlight w:val="none"/>
          <w:lang w:val="en-US" w:eastAsia="zh-CN"/>
        </w:rPr>
        <w:t>10</w:t>
      </w:r>
      <w:r>
        <w:rPr>
          <w:rFonts w:hint="eastAsia"/>
          <w:szCs w:val="21"/>
          <w:highlight w:val="none"/>
        </w:rPr>
        <w:t>点</w:t>
      </w:r>
    </w:p>
    <w:p w14:paraId="1DCDA42B">
      <w:pPr>
        <w:pStyle w:val="7"/>
        <w:spacing w:line="360" w:lineRule="auto"/>
        <w:ind w:firstLine="630" w:firstLineChars="300"/>
        <w:rPr>
          <w:szCs w:val="21"/>
          <w:highlight w:val="none"/>
        </w:rPr>
      </w:pPr>
      <w:r>
        <w:rPr>
          <w:rFonts w:hint="eastAsia"/>
          <w:color w:val="000000"/>
          <w:szCs w:val="21"/>
          <w:highlight w:val="none"/>
        </w:rPr>
        <w:t>4.重汽E采通系统投标截止时间：</w:t>
      </w: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6</w:t>
      </w:r>
      <w:r>
        <w:rPr>
          <w:rFonts w:hint="eastAsia"/>
          <w:szCs w:val="21"/>
          <w:highlight w:val="none"/>
        </w:rPr>
        <w:t>日</w:t>
      </w:r>
      <w:r>
        <w:rPr>
          <w:rFonts w:hint="eastAsia"/>
          <w:szCs w:val="21"/>
          <w:highlight w:val="none"/>
          <w:lang w:val="en-US" w:eastAsia="zh-CN"/>
        </w:rPr>
        <w:t>上</w:t>
      </w:r>
      <w:r>
        <w:rPr>
          <w:rFonts w:hint="eastAsia"/>
          <w:szCs w:val="21"/>
          <w:highlight w:val="none"/>
        </w:rPr>
        <w:t>午</w:t>
      </w:r>
      <w:r>
        <w:rPr>
          <w:rFonts w:hint="eastAsia"/>
          <w:szCs w:val="21"/>
          <w:highlight w:val="none"/>
          <w:lang w:val="en-US" w:eastAsia="zh-CN"/>
        </w:rPr>
        <w:t>10</w:t>
      </w:r>
      <w:r>
        <w:rPr>
          <w:rFonts w:hint="eastAsia"/>
          <w:szCs w:val="21"/>
          <w:highlight w:val="none"/>
        </w:rPr>
        <w:t>点</w:t>
      </w:r>
    </w:p>
    <w:p w14:paraId="64BE0C39">
      <w:pPr>
        <w:pStyle w:val="7"/>
        <w:spacing w:line="360" w:lineRule="auto"/>
        <w:ind w:firstLine="630" w:firstLineChars="300"/>
        <w:rPr>
          <w:color w:val="000000"/>
          <w:highlight w:val="none"/>
        </w:rPr>
      </w:pPr>
      <w:r>
        <w:rPr>
          <w:rFonts w:hint="eastAsia" w:hAnsi="宋体"/>
          <w:color w:val="000000"/>
          <w:highlight w:val="none"/>
        </w:rPr>
        <w:t>5</w:t>
      </w:r>
      <w:r>
        <w:rPr>
          <w:rFonts w:hAnsi="宋体"/>
          <w:color w:val="000000"/>
          <w:highlight w:val="none"/>
        </w:rPr>
        <w:t>.</w:t>
      </w:r>
      <w:r>
        <w:rPr>
          <w:rFonts w:hint="eastAsia"/>
          <w:highlight w:val="none"/>
        </w:rPr>
        <w:t>答疑时间：</w:t>
      </w:r>
      <w:r>
        <w:rPr>
          <w:rFonts w:hint="eastAsia"/>
          <w:color w:val="000000"/>
          <w:highlight w:val="none"/>
        </w:rPr>
        <w:t>截止至</w:t>
      </w: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6</w:t>
      </w:r>
      <w:r>
        <w:rPr>
          <w:rFonts w:hint="eastAsia"/>
          <w:szCs w:val="21"/>
          <w:highlight w:val="none"/>
        </w:rPr>
        <w:t>日</w:t>
      </w:r>
      <w:r>
        <w:rPr>
          <w:rFonts w:hint="eastAsia"/>
          <w:szCs w:val="21"/>
          <w:highlight w:val="none"/>
          <w:lang w:val="en-US" w:eastAsia="zh-CN"/>
        </w:rPr>
        <w:t>上</w:t>
      </w:r>
      <w:r>
        <w:rPr>
          <w:rFonts w:hint="eastAsia"/>
          <w:szCs w:val="21"/>
          <w:highlight w:val="none"/>
        </w:rPr>
        <w:t>午</w:t>
      </w:r>
      <w:r>
        <w:rPr>
          <w:rFonts w:hint="eastAsia"/>
          <w:szCs w:val="21"/>
          <w:highlight w:val="none"/>
          <w:lang w:val="en-US" w:eastAsia="zh-CN"/>
        </w:rPr>
        <w:t>10</w:t>
      </w:r>
      <w:r>
        <w:rPr>
          <w:rFonts w:hint="eastAsia"/>
          <w:szCs w:val="21"/>
          <w:highlight w:val="none"/>
        </w:rPr>
        <w:t>点</w:t>
      </w:r>
      <w:r>
        <w:rPr>
          <w:rFonts w:hint="eastAsia"/>
          <w:color w:val="000000"/>
          <w:highlight w:val="none"/>
        </w:rPr>
        <w:t>前。</w:t>
      </w:r>
    </w:p>
    <w:p w14:paraId="284E5CE0">
      <w:pPr>
        <w:pStyle w:val="7"/>
        <w:spacing w:line="360" w:lineRule="auto"/>
        <w:ind w:firstLine="630" w:firstLineChars="300"/>
        <w:rPr>
          <w:rFonts w:hint="eastAsia" w:eastAsia="宋体"/>
          <w:color w:val="000000"/>
          <w:highlight w:val="none"/>
          <w:lang w:eastAsia="zh-CN"/>
        </w:rPr>
      </w:pPr>
      <w:r>
        <w:rPr>
          <w:rFonts w:hint="eastAsia"/>
          <w:color w:val="000000"/>
          <w:highlight w:val="none"/>
        </w:rPr>
        <w:t>报名及商务事宜联系人：</w:t>
      </w:r>
      <w:r>
        <w:rPr>
          <w:rFonts w:hint="eastAsia"/>
          <w:color w:val="000000"/>
          <w:highlight w:val="none"/>
          <w:lang w:val="en-US" w:eastAsia="zh-CN"/>
        </w:rPr>
        <w:t>黄好勇</w:t>
      </w:r>
    </w:p>
    <w:p w14:paraId="7B3C2DC3">
      <w:pPr>
        <w:pStyle w:val="7"/>
        <w:spacing w:line="360" w:lineRule="auto"/>
        <w:ind w:firstLine="630" w:firstLineChars="300"/>
        <w:rPr>
          <w:rFonts w:hint="default" w:hAnsi="宋体" w:eastAsia="宋体"/>
          <w:color w:val="000000"/>
          <w:szCs w:val="21"/>
          <w:highlight w:val="none"/>
          <w:lang w:val="en-US" w:eastAsia="zh-CN"/>
        </w:rPr>
      </w:pPr>
      <w:r>
        <w:rPr>
          <w:rFonts w:hint="eastAsia"/>
          <w:color w:val="000000"/>
          <w:highlight w:val="none"/>
        </w:rPr>
        <w:t>联系电话：</w:t>
      </w:r>
      <w:r>
        <w:rPr>
          <w:rFonts w:hint="eastAsia" w:hAnsi="宋体"/>
          <w:color w:val="000000"/>
          <w:szCs w:val="21"/>
          <w:highlight w:val="none"/>
          <w:lang w:val="en-US" w:eastAsia="zh-CN"/>
        </w:rPr>
        <w:t>15165175896</w:t>
      </w:r>
    </w:p>
    <w:p w14:paraId="46993335">
      <w:pPr>
        <w:pStyle w:val="7"/>
        <w:spacing w:line="360" w:lineRule="auto"/>
        <w:ind w:firstLine="630" w:firstLineChars="300"/>
        <w:rPr>
          <w:highlight w:val="none"/>
        </w:rPr>
      </w:pPr>
      <w:r>
        <w:rPr>
          <w:rFonts w:hint="eastAsia"/>
          <w:highlight w:val="none"/>
        </w:rPr>
        <w:t>报名邮箱：</w:t>
      </w:r>
      <w:r>
        <w:rPr>
          <w:highlight w:val="none"/>
        </w:rPr>
        <w:fldChar w:fldCharType="begin"/>
      </w:r>
      <w:r>
        <w:rPr>
          <w:highlight w:val="none"/>
        </w:rPr>
        <w:instrText xml:space="preserve"> HYPERLINK "mailto:</w:instrText>
      </w:r>
      <w:r>
        <w:rPr>
          <w:rFonts w:hint="eastAsia"/>
          <w:highlight w:val="none"/>
        </w:rPr>
        <w:instrText xml:space="preserve">wukuiyangraul@</w:instrText>
      </w:r>
      <w:r>
        <w:rPr>
          <w:highlight w:val="none"/>
        </w:rPr>
        <w:instrText xml:space="preserve">163.com" </w:instrText>
      </w:r>
      <w:r>
        <w:rPr>
          <w:highlight w:val="none"/>
        </w:rPr>
        <w:fldChar w:fldCharType="separate"/>
      </w:r>
      <w:r>
        <w:rPr>
          <w:rStyle w:val="18"/>
          <w:rFonts w:hint="eastAsia" w:cstheme="minorBidi"/>
          <w:highlight w:val="none"/>
          <w:lang w:val="en-US" w:eastAsia="zh-CN"/>
        </w:rPr>
        <w:t>jinanhhy</w:t>
      </w:r>
      <w:r>
        <w:rPr>
          <w:rStyle w:val="18"/>
          <w:rFonts w:hint="eastAsia" w:cstheme="minorBidi"/>
          <w:highlight w:val="none"/>
        </w:rPr>
        <w:t>@</w:t>
      </w:r>
      <w:r>
        <w:rPr>
          <w:rStyle w:val="18"/>
          <w:rFonts w:cstheme="minorBidi"/>
          <w:highlight w:val="none"/>
        </w:rPr>
        <w:t>163.com</w:t>
      </w:r>
      <w:r>
        <w:rPr>
          <w:highlight w:val="none"/>
        </w:rPr>
        <w:fldChar w:fldCharType="end"/>
      </w:r>
    </w:p>
    <w:p w14:paraId="1FD7DFC1">
      <w:pPr>
        <w:pStyle w:val="7"/>
        <w:spacing w:line="360" w:lineRule="auto"/>
        <w:ind w:firstLine="630" w:firstLineChars="300"/>
        <w:rPr>
          <w:rFonts w:hint="eastAsia"/>
          <w:highlight w:val="none"/>
          <w:lang w:eastAsia="zh-CN"/>
        </w:rPr>
      </w:pPr>
      <w:r>
        <w:rPr>
          <w:rFonts w:hint="eastAsia"/>
          <w:highlight w:val="none"/>
          <w:lang w:eastAsia="zh-CN"/>
        </w:rPr>
        <w:t>技术答疑联系人：</w:t>
      </w:r>
      <w:r>
        <w:rPr>
          <w:rFonts w:hint="eastAsia"/>
          <w:highlight w:val="none"/>
          <w:lang w:val="en-US" w:eastAsia="zh-CN"/>
        </w:rPr>
        <w:t>黄好勇</w:t>
      </w:r>
    </w:p>
    <w:p w14:paraId="79A09FD1">
      <w:pPr>
        <w:pStyle w:val="7"/>
        <w:spacing w:line="360" w:lineRule="auto"/>
        <w:ind w:firstLine="630" w:firstLineChars="300"/>
        <w:rPr>
          <w:rFonts w:hint="default"/>
          <w:highlight w:val="none"/>
          <w:lang w:val="en-US" w:eastAsia="zh-CN"/>
        </w:rPr>
      </w:pPr>
      <w:r>
        <w:rPr>
          <w:rFonts w:hint="eastAsia"/>
          <w:highlight w:val="none"/>
          <w:lang w:eastAsia="zh-CN"/>
        </w:rPr>
        <w:t>联系电话：</w:t>
      </w:r>
      <w:r>
        <w:rPr>
          <w:rFonts w:hint="eastAsia"/>
          <w:highlight w:val="none"/>
          <w:lang w:val="en-US" w:eastAsia="zh-CN"/>
        </w:rPr>
        <w:t>15165175896</w:t>
      </w:r>
    </w:p>
    <w:p w14:paraId="36A02A6A">
      <w:pPr>
        <w:spacing w:line="360" w:lineRule="auto"/>
        <w:ind w:firstLine="630" w:firstLineChars="300"/>
        <w:rPr>
          <w:rFonts w:ascii="宋体" w:hAnsi="Courier New"/>
          <w:b/>
          <w:bCs/>
          <w:szCs w:val="21"/>
          <w:highlight w:val="none"/>
        </w:rPr>
      </w:pPr>
      <w:r>
        <w:rPr>
          <w:rFonts w:hint="eastAsia" w:ascii="宋体" w:hAnsi="宋体"/>
          <w:color w:val="000000"/>
          <w:highlight w:val="none"/>
          <w:lang w:val="en-US" w:eastAsia="zh-CN"/>
        </w:rPr>
        <w:t>5</w:t>
      </w:r>
      <w:r>
        <w:rPr>
          <w:rFonts w:hint="eastAsia" w:ascii="宋体" w:hAnsi="宋体"/>
          <w:color w:val="000000"/>
          <w:highlight w:val="none"/>
          <w:lang w:eastAsia="zh-CN"/>
        </w:rPr>
        <w:t>.</w:t>
      </w:r>
      <w:r>
        <w:rPr>
          <w:rFonts w:hint="eastAsia" w:ascii="宋体" w:hAnsi="Courier New"/>
          <w:color w:val="000000"/>
          <w:szCs w:val="22"/>
          <w:highlight w:val="none"/>
        </w:rPr>
        <w:t>开标地</w:t>
      </w:r>
      <w:r>
        <w:rPr>
          <w:rFonts w:hint="eastAsia" w:ascii="宋体" w:hAnsi="Courier New"/>
          <w:szCs w:val="22"/>
          <w:highlight w:val="none"/>
        </w:rPr>
        <w:t>点：</w:t>
      </w:r>
      <w:r>
        <w:rPr>
          <w:rFonts w:hint="eastAsia" w:ascii="宋体" w:hAnsi="Courier New"/>
          <w:szCs w:val="21"/>
          <w:highlight w:val="none"/>
        </w:rPr>
        <w:t>世纪大道6677号济南成型厂</w:t>
      </w:r>
      <w:r>
        <w:rPr>
          <w:rFonts w:hint="eastAsia" w:ascii="宋体" w:hAnsi="Courier New"/>
          <w:szCs w:val="21"/>
          <w:highlight w:val="none"/>
          <w:lang w:val="en-US" w:eastAsia="zh-CN"/>
        </w:rPr>
        <w:t>餐厅二楼会议室</w:t>
      </w:r>
      <w:r>
        <w:rPr>
          <w:rFonts w:hint="eastAsia" w:ascii="宋体" w:hAnsi="Courier New"/>
          <w:szCs w:val="21"/>
          <w:highlight w:val="none"/>
        </w:rPr>
        <w:t>。</w:t>
      </w:r>
      <w:r>
        <w:rPr>
          <w:rFonts w:hint="eastAsia" w:ascii="宋体" w:hAnsi="Courier New"/>
          <w:b/>
          <w:bCs/>
          <w:szCs w:val="21"/>
          <w:highlight w:val="none"/>
        </w:rPr>
        <w:t>（</w:t>
      </w:r>
      <w:r>
        <w:rPr>
          <w:rFonts w:hint="eastAsia"/>
          <w:color w:val="000000"/>
          <w:highlight w:val="none"/>
        </w:rPr>
        <w:t>若有变动另</w:t>
      </w:r>
      <w:r>
        <w:rPr>
          <w:rFonts w:hint="eastAsia"/>
          <w:highlight w:val="none"/>
        </w:rPr>
        <w:t>行通知</w:t>
      </w:r>
      <w:r>
        <w:rPr>
          <w:rFonts w:hint="eastAsia" w:ascii="宋体" w:hAnsi="Courier New"/>
          <w:b/>
          <w:bCs/>
          <w:szCs w:val="21"/>
          <w:highlight w:val="none"/>
        </w:rPr>
        <w:t>）</w:t>
      </w:r>
    </w:p>
    <w:p w14:paraId="6DAAB264">
      <w:pPr>
        <w:pStyle w:val="7"/>
        <w:spacing w:line="360" w:lineRule="auto"/>
        <w:ind w:firstLine="630" w:firstLineChars="300"/>
        <w:rPr>
          <w:highlight w:val="none"/>
        </w:rPr>
      </w:pPr>
      <w:r>
        <w:rPr>
          <w:rFonts w:hint="eastAsia" w:hAnsi="宋体"/>
          <w:color w:val="000000"/>
          <w:highlight w:val="none"/>
          <w:lang w:val="en-US" w:eastAsia="zh-CN"/>
        </w:rPr>
        <w:t>6</w:t>
      </w:r>
      <w:r>
        <w:rPr>
          <w:rFonts w:hAnsi="宋体"/>
          <w:color w:val="000000"/>
          <w:highlight w:val="none"/>
        </w:rPr>
        <w:t>.</w:t>
      </w:r>
      <w:r>
        <w:rPr>
          <w:rFonts w:hint="eastAsia"/>
          <w:color w:val="000000"/>
          <w:highlight w:val="none"/>
        </w:rPr>
        <w:t>开标时间：</w:t>
      </w:r>
      <w:r>
        <w:rPr>
          <w:rFonts w:hint="eastAsia"/>
          <w:b/>
          <w:bCs/>
          <w:color w:val="000000"/>
          <w:highlight w:val="none"/>
        </w:rPr>
        <w:t>20</w:t>
      </w:r>
      <w:r>
        <w:rPr>
          <w:b/>
          <w:bCs/>
          <w:color w:val="000000"/>
          <w:highlight w:val="none"/>
        </w:rPr>
        <w:t>2</w:t>
      </w:r>
      <w:r>
        <w:rPr>
          <w:rFonts w:hint="eastAsia"/>
          <w:b/>
          <w:bCs/>
          <w:color w:val="000000"/>
          <w:highlight w:val="none"/>
          <w:lang w:val="en-US" w:eastAsia="zh-CN"/>
        </w:rPr>
        <w:t>5</w:t>
      </w:r>
      <w:r>
        <w:rPr>
          <w:rFonts w:hint="eastAsia"/>
          <w:b/>
          <w:bCs/>
          <w:color w:val="000000"/>
          <w:highlight w:val="none"/>
        </w:rPr>
        <w:t>年</w:t>
      </w:r>
      <w:r>
        <w:rPr>
          <w:rFonts w:hint="eastAsia"/>
          <w:b/>
          <w:bCs/>
          <w:color w:val="000000"/>
          <w:highlight w:val="none"/>
          <w:lang w:val="en-US" w:eastAsia="zh-CN"/>
        </w:rPr>
        <w:t>5</w:t>
      </w:r>
      <w:r>
        <w:rPr>
          <w:rFonts w:hint="eastAsia"/>
          <w:b/>
          <w:bCs/>
          <w:color w:val="000000"/>
          <w:highlight w:val="none"/>
        </w:rPr>
        <w:t>月</w:t>
      </w:r>
      <w:r>
        <w:rPr>
          <w:rFonts w:hint="eastAsia"/>
          <w:b/>
          <w:bCs/>
          <w:color w:val="000000"/>
          <w:highlight w:val="none"/>
          <w:lang w:val="en-US" w:eastAsia="zh-CN"/>
        </w:rPr>
        <w:t>6</w:t>
      </w:r>
      <w:r>
        <w:rPr>
          <w:rFonts w:hint="eastAsia"/>
          <w:b/>
          <w:bCs/>
          <w:color w:val="000000"/>
          <w:highlight w:val="none"/>
        </w:rPr>
        <w:t>日</w:t>
      </w:r>
      <w:r>
        <w:rPr>
          <w:rFonts w:hint="eastAsia"/>
          <w:b/>
          <w:bCs/>
          <w:color w:val="000000"/>
          <w:highlight w:val="none"/>
          <w:lang w:val="en-US" w:eastAsia="zh-CN"/>
        </w:rPr>
        <w:t>下午13</w:t>
      </w:r>
      <w:r>
        <w:rPr>
          <w:rFonts w:hint="eastAsia"/>
          <w:b/>
          <w:bCs/>
          <w:color w:val="000000"/>
          <w:highlight w:val="none"/>
          <w:lang w:eastAsia="zh-CN"/>
        </w:rPr>
        <w:t>：</w:t>
      </w:r>
      <w:r>
        <w:rPr>
          <w:rFonts w:hint="eastAsia"/>
          <w:b/>
          <w:bCs/>
          <w:color w:val="000000"/>
          <w:highlight w:val="none"/>
          <w:lang w:val="en-US" w:eastAsia="zh-CN"/>
        </w:rPr>
        <w:t>20</w:t>
      </w:r>
      <w:r>
        <w:rPr>
          <w:rFonts w:hint="eastAsia"/>
          <w:color w:val="000000"/>
          <w:highlight w:val="none"/>
        </w:rPr>
        <w:t>（若有变动另</w:t>
      </w:r>
      <w:r>
        <w:rPr>
          <w:rFonts w:hint="eastAsia"/>
          <w:highlight w:val="none"/>
        </w:rPr>
        <w:t>行通知）。</w:t>
      </w:r>
    </w:p>
    <w:p w14:paraId="78F1A192">
      <w:pPr>
        <w:pStyle w:val="7"/>
        <w:spacing w:line="360" w:lineRule="auto"/>
        <w:rPr>
          <w:rFonts w:ascii="黑体" w:eastAsia="黑体"/>
          <w:b/>
          <w:bCs/>
          <w:sz w:val="28"/>
          <w:highlight w:val="none"/>
        </w:rPr>
      </w:pPr>
      <w:r>
        <w:rPr>
          <w:rFonts w:hint="eastAsia" w:ascii="黑体" w:eastAsia="黑体"/>
          <w:b/>
          <w:bCs/>
          <w:sz w:val="28"/>
          <w:highlight w:val="none"/>
        </w:rPr>
        <w:t>五、报名方式</w:t>
      </w:r>
      <w:bookmarkStart w:id="89" w:name="_GoBack"/>
      <w:bookmarkEnd w:id="89"/>
    </w:p>
    <w:p w14:paraId="089610BF">
      <w:pPr>
        <w:pStyle w:val="7"/>
        <w:spacing w:line="360" w:lineRule="auto"/>
        <w:ind w:firstLine="405"/>
        <w:rPr>
          <w:highlight w:val="none"/>
        </w:rPr>
      </w:pPr>
      <w:r>
        <w:rPr>
          <w:rFonts w:hint="eastAsia"/>
          <w:highlight w:val="none"/>
        </w:rPr>
        <w:t>本项目招标工作的所有过程均须在中国重汽e采通上完成，包括报名、资质审核、招标、应标、评标、审批等环节。中国重汽E采通中链接为（</w:t>
      </w:r>
      <w:r>
        <w:rPr>
          <w:rFonts w:hint="eastAsia"/>
          <w:highlight w:val="none"/>
        </w:rPr>
        <w:fldChar w:fldCharType="begin"/>
      </w:r>
      <w:r>
        <w:rPr>
          <w:rFonts w:hint="eastAsia"/>
          <w:highlight w:val="none"/>
        </w:rPr>
        <w:instrText xml:space="preserve"> HYPERLINK "http://ecaitong.sinotruk.com:8012%EF%BC%89/" \t "https://n.dingtalk.com/dingtalk-frontend/h5_combo_msg_preview_panel/index/_blank" </w:instrText>
      </w:r>
      <w:r>
        <w:rPr>
          <w:rFonts w:hint="eastAsia"/>
          <w:highlight w:val="none"/>
        </w:rPr>
        <w:fldChar w:fldCharType="separate"/>
      </w:r>
      <w:r>
        <w:rPr>
          <w:rFonts w:hint="eastAsia"/>
          <w:highlight w:val="none"/>
        </w:rPr>
        <w:t>http://ecaitong.sinotruk.com:8012）</w:t>
      </w:r>
      <w:r>
        <w:rPr>
          <w:rFonts w:hint="eastAsia"/>
          <w:highlight w:val="none"/>
        </w:rPr>
        <w:fldChar w:fldCharType="end"/>
      </w:r>
      <w:r>
        <w:rPr>
          <w:rFonts w:hint="eastAsia"/>
          <w:highlight w:val="none"/>
        </w:rPr>
        <w:t>。相关操作手册请详见注册界面供应商用户手册。未在中国重汽E采通进行注册的供方，注册时，业务主管部门选择“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”，类别选择“非生产招标 / 服务 / 设备设施维保”。请于报名截止时间前完成注册审批，未注册完成的不允许参加相关投标报名。</w:t>
      </w:r>
    </w:p>
    <w:p w14:paraId="3DAD443E">
      <w:pPr>
        <w:pStyle w:val="7"/>
        <w:spacing w:line="360" w:lineRule="auto"/>
        <w:ind w:firstLine="405"/>
        <w:rPr>
          <w:rStyle w:val="18"/>
          <w:color w:val="auto"/>
          <w:highlight w:val="none"/>
        </w:rPr>
      </w:pPr>
      <w:r>
        <w:rPr>
          <w:rStyle w:val="18"/>
          <w:rFonts w:hint="eastAsia"/>
          <w:color w:val="auto"/>
          <w:highlight w:val="none"/>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2D975AEC">
      <w:pPr>
        <w:pStyle w:val="7"/>
        <w:spacing w:line="360" w:lineRule="auto"/>
        <w:ind w:firstLine="405"/>
        <w:rPr>
          <w:b/>
          <w:highlight w:val="none"/>
        </w:rPr>
      </w:pPr>
      <w:r>
        <w:rPr>
          <w:rFonts w:hint="eastAsia"/>
          <w:b/>
          <w:highlight w:val="none"/>
        </w:rPr>
        <w:t>中国重汽e采通使用说明：</w:t>
      </w:r>
    </w:p>
    <w:p w14:paraId="5F0F88ED">
      <w:pPr>
        <w:pStyle w:val="7"/>
        <w:spacing w:line="360" w:lineRule="auto"/>
        <w:ind w:firstLine="405"/>
        <w:rPr>
          <w:highlight w:val="none"/>
        </w:rPr>
      </w:pPr>
      <w:r>
        <w:rPr>
          <w:rFonts w:hint="eastAsia"/>
          <w:highlight w:val="none"/>
        </w:rPr>
        <w:t>①需要登录该网址进行：http://ecaitong.sinotruk.com:8012/#/login（建议使用谷歌浏览器登陆）。</w:t>
      </w:r>
    </w:p>
    <w:p w14:paraId="2EDEBF13">
      <w:pPr>
        <w:pStyle w:val="7"/>
        <w:spacing w:line="360" w:lineRule="auto"/>
        <w:ind w:firstLine="405"/>
        <w:rPr>
          <w:highlight w:val="none"/>
        </w:rPr>
      </w:pPr>
      <w:r>
        <w:rPr>
          <w:rFonts w:hint="eastAsia"/>
          <w:highlight w:val="none"/>
        </w:rPr>
        <w:t>②新厂家先注册（手机号注册），注册成功后再刷新登录，注册成功后，以手机短信形式发送给供应商用处初始密码。（该操作用时约2-3天）</w:t>
      </w:r>
    </w:p>
    <w:p w14:paraId="552AE74C">
      <w:pPr>
        <w:pStyle w:val="7"/>
        <w:spacing w:line="360" w:lineRule="auto"/>
        <w:ind w:firstLine="405"/>
        <w:rPr>
          <w:highlight w:val="none"/>
        </w:rPr>
      </w:pPr>
      <w:r>
        <w:rPr>
          <w:rFonts w:hint="eastAsia"/>
          <w:highlight w:val="none"/>
        </w:rPr>
        <w:t>③等准入流程审批后系统会给你一个gys+6位编号的登录账号，如gys103329；gys是固定前缀代码，103329是供应商代码。</w:t>
      </w:r>
    </w:p>
    <w:p w14:paraId="4263D1E6">
      <w:pPr>
        <w:pStyle w:val="7"/>
        <w:spacing w:line="360" w:lineRule="auto"/>
        <w:ind w:firstLine="405"/>
        <w:rPr>
          <w:highlight w:val="none"/>
        </w:rPr>
      </w:pPr>
      <w:r>
        <w:rPr>
          <w:rFonts w:hint="eastAsia"/>
          <w:highlight w:val="none"/>
        </w:rPr>
        <w:t>④以新生成的gys开头用户名登录进入后，打开招投标中心，选择非生产类招标，按照招标步骤完成各项招标流程。</w:t>
      </w:r>
    </w:p>
    <w:p w14:paraId="52E1EC37">
      <w:pPr>
        <w:pStyle w:val="7"/>
        <w:spacing w:line="360" w:lineRule="auto"/>
        <w:ind w:firstLine="405"/>
        <w:rPr>
          <w:highlight w:val="none"/>
        </w:rPr>
      </w:pPr>
      <w:r>
        <w:rPr>
          <w:rFonts w:hint="eastAsia"/>
          <w:highlight w:val="none"/>
        </w:rPr>
        <w:t>供应商应标—供应商投标—技术澄清—供应商报价—供应商澄清报价—中标项目</w:t>
      </w:r>
    </w:p>
    <w:p w14:paraId="18D87F1A">
      <w:pPr>
        <w:pStyle w:val="7"/>
        <w:spacing w:line="360" w:lineRule="auto"/>
        <w:rPr>
          <w:rFonts w:ascii="黑体" w:eastAsia="黑体"/>
          <w:b/>
          <w:bCs/>
          <w:sz w:val="28"/>
          <w:highlight w:val="none"/>
        </w:rPr>
      </w:pPr>
      <w:r>
        <w:rPr>
          <w:rFonts w:hint="eastAsia" w:ascii="黑体" w:eastAsia="黑体"/>
          <w:b/>
          <w:bCs/>
          <w:sz w:val="28"/>
          <w:highlight w:val="none"/>
        </w:rPr>
        <w:t>六、投标须知</w:t>
      </w:r>
    </w:p>
    <w:p w14:paraId="7A09C408">
      <w:pPr>
        <w:pStyle w:val="7"/>
        <w:spacing w:line="360" w:lineRule="auto"/>
        <w:ind w:firstLine="422" w:firstLineChars="200"/>
        <w:rPr>
          <w:b/>
          <w:highlight w:val="none"/>
        </w:rPr>
      </w:pPr>
      <w:r>
        <w:rPr>
          <w:rFonts w:hint="eastAsia"/>
          <w:b/>
          <w:highlight w:val="none"/>
        </w:rPr>
        <w:t>1.合格投标人：</w:t>
      </w:r>
    </w:p>
    <w:p w14:paraId="046EF442">
      <w:pPr>
        <w:pStyle w:val="7"/>
        <w:spacing w:line="360" w:lineRule="auto"/>
        <w:ind w:firstLine="420" w:firstLineChars="200"/>
        <w:rPr>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14:paraId="322F5870">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⑵</w:t>
      </w:r>
      <w:r>
        <w:rPr>
          <w:rFonts w:hint="eastAsia"/>
          <w:highlight w:val="none"/>
        </w:rPr>
        <w:t>投标人注册资金不得低于项目标的额或不低于</w:t>
      </w:r>
      <w:r>
        <w:rPr>
          <w:rFonts w:hint="eastAsia"/>
          <w:color w:val="auto"/>
          <w:highlight w:val="none"/>
        </w:rPr>
        <w:t>500万元；</w:t>
      </w:r>
      <w:r>
        <w:rPr>
          <w:rFonts w:hint="eastAsia"/>
          <w:b/>
          <w:bCs/>
          <w:highlight w:val="none"/>
        </w:rPr>
        <w:t>经营范围满足招标项目需求：具有</w:t>
      </w:r>
      <w:r>
        <w:rPr>
          <w:rFonts w:hint="eastAsia"/>
          <w:b/>
          <w:bCs/>
          <w:highlight w:val="none"/>
          <w:lang w:val="en-US" w:eastAsia="zh-CN"/>
        </w:rPr>
        <w:t>除尘器、VOC治理设施等环保设备的施工、运行、维护</w:t>
      </w:r>
      <w:r>
        <w:rPr>
          <w:rFonts w:hint="eastAsia"/>
          <w:b/>
          <w:bCs/>
          <w:highlight w:val="none"/>
        </w:rPr>
        <w:t>等相关资质</w:t>
      </w:r>
      <w:r>
        <w:rPr>
          <w:rFonts w:hint="eastAsia"/>
          <w:b/>
          <w:bCs/>
          <w:highlight w:val="none"/>
          <w:lang w:eastAsia="zh-CN"/>
        </w:rPr>
        <w:t>，</w:t>
      </w:r>
      <w:r>
        <w:rPr>
          <w:rFonts w:hint="eastAsia"/>
          <w:b/>
          <w:bCs/>
          <w:highlight w:val="none"/>
        </w:rPr>
        <w:t>同时可提供相关证明，以重汽集团内部或济南本地业绩为优，且近三年内无因服务不当而造成重大事故。</w:t>
      </w:r>
    </w:p>
    <w:p w14:paraId="27746DF3">
      <w:pPr>
        <w:pStyle w:val="7"/>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30AEAE73">
      <w:pPr>
        <w:pStyle w:val="7"/>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具有良好的商业信誉，在国家企业信用信息公示系统中无与本项目有关的行政处罚、列入经营异常名录和列入严重违法失信企业名单（黑名单）信息但上述信息已被移除的可参与投标；</w:t>
      </w:r>
    </w:p>
    <w:p w14:paraId="5334BB2E">
      <w:pPr>
        <w:pStyle w:val="7"/>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63D1291B">
      <w:pPr>
        <w:pStyle w:val="7"/>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r>
        <w:rPr>
          <w:rFonts w:hint="eastAsia"/>
          <w:color w:val="FF0000"/>
          <w:highlight w:val="none"/>
        </w:rPr>
        <w:t>；</w:t>
      </w:r>
    </w:p>
    <w:p w14:paraId="788C31C8">
      <w:pPr>
        <w:pStyle w:val="7"/>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14:paraId="1CCE240F">
      <w:pPr>
        <w:autoSpaceDE w:val="0"/>
        <w:autoSpaceDN w:val="0"/>
        <w:adjustRightInd w:val="0"/>
        <w:spacing w:line="360" w:lineRule="auto"/>
        <w:ind w:firstLine="422" w:firstLineChars="200"/>
        <w:jc w:val="left"/>
        <w:rPr>
          <w:rFonts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⑻投标人需要提供①经会计师事务所审计且出具无保留意见的近三年（202</w:t>
      </w:r>
      <w:r>
        <w:rPr>
          <w:rFonts w:hint="eastAsia" w:ascii="宋体" w:hAnsi="Courier New"/>
          <w:b/>
          <w:bCs/>
          <w:highlight w:val="none"/>
          <w:lang w:val="en-US" w:eastAsia="zh-CN"/>
        </w:rPr>
        <w:t>1</w:t>
      </w:r>
      <w:r>
        <w:rPr>
          <w:rFonts w:hint="eastAsia" w:ascii="宋体" w:hAnsi="Courier New"/>
          <w:b/>
          <w:bCs/>
          <w:highlight w:val="none"/>
        </w:rPr>
        <w:t>年至今）的财务审计报告，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9FFC472">
      <w:pPr>
        <w:spacing w:line="360" w:lineRule="auto"/>
        <w:ind w:firstLine="422" w:firstLineChars="200"/>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729EAB31">
      <w:pPr>
        <w:pStyle w:val="7"/>
        <w:spacing w:line="360" w:lineRule="auto"/>
        <w:ind w:firstLine="420" w:firstLineChars="200"/>
        <w:rPr>
          <w:highlight w:val="none"/>
        </w:rPr>
      </w:pPr>
      <w:r>
        <w:rPr>
          <w:rFonts w:hint="eastAsia" w:hAnsi="宋体"/>
          <w:highlight w:val="none"/>
        </w:rPr>
        <w:t>⑽</w:t>
      </w:r>
      <w:r>
        <w:rPr>
          <w:rFonts w:hint="eastAsia"/>
          <w:highlight w:val="none"/>
        </w:rPr>
        <w:t>投标人须具有履行合同所必须的设备、财务、技术、服务等方面的资质和能力；</w:t>
      </w:r>
    </w:p>
    <w:p w14:paraId="26F27931">
      <w:pPr>
        <w:pStyle w:val="7"/>
        <w:spacing w:line="360" w:lineRule="auto"/>
        <w:ind w:firstLine="420" w:firstLineChars="200"/>
        <w:rPr>
          <w:highlight w:val="none"/>
        </w:rPr>
      </w:pPr>
      <w:r>
        <w:rPr>
          <w:rFonts w:hint="eastAsia" w:hAnsi="宋体"/>
          <w:highlight w:val="none"/>
        </w:rPr>
        <w:t>⑾</w:t>
      </w:r>
      <w:r>
        <w:rPr>
          <w:rFonts w:hint="eastAsia"/>
          <w:highlight w:val="none"/>
        </w:rPr>
        <w:t>投标人须具有完全履行招标文件的所有要求的能力；</w:t>
      </w:r>
    </w:p>
    <w:p w14:paraId="48B3C5B2">
      <w:pPr>
        <w:pStyle w:val="7"/>
        <w:spacing w:line="360" w:lineRule="auto"/>
        <w:ind w:firstLine="420" w:firstLineChars="200"/>
        <w:rPr>
          <w:highlight w:val="none"/>
        </w:rPr>
      </w:pPr>
      <w:r>
        <w:rPr>
          <w:rFonts w:hint="eastAsia" w:hAnsi="宋体"/>
          <w:highlight w:val="none"/>
        </w:rPr>
        <w:t>⑿</w:t>
      </w:r>
      <w:r>
        <w:rPr>
          <w:rFonts w:hint="eastAsia"/>
          <w:highlight w:val="none"/>
        </w:rPr>
        <w:t>投标人须负责提供合理的便于运输的包装物，并承担相关费用；</w:t>
      </w:r>
    </w:p>
    <w:p w14:paraId="665C0E1D">
      <w:pPr>
        <w:pStyle w:val="7"/>
        <w:spacing w:line="360" w:lineRule="auto"/>
        <w:ind w:firstLine="420" w:firstLineChars="200"/>
        <w:rPr>
          <w:highlight w:val="none"/>
        </w:rPr>
      </w:pPr>
      <w:r>
        <w:rPr>
          <w:rFonts w:hint="eastAsia" w:hAnsi="宋体"/>
          <w:highlight w:val="none"/>
        </w:rPr>
        <w:t>⒀</w:t>
      </w:r>
      <w:r>
        <w:rPr>
          <w:rFonts w:hint="eastAsia"/>
          <w:highlight w:val="none"/>
        </w:rPr>
        <w:t>投标人须认可招标人的工作指令，包括节、假日能正常开展工作的要求；</w:t>
      </w:r>
    </w:p>
    <w:p w14:paraId="65CD8EF2">
      <w:pPr>
        <w:pStyle w:val="7"/>
        <w:spacing w:line="360" w:lineRule="auto"/>
        <w:ind w:firstLine="420" w:firstLineChars="200"/>
        <w:rPr>
          <w:highlight w:val="none"/>
        </w:rPr>
      </w:pPr>
      <w:r>
        <w:rPr>
          <w:rFonts w:hint="eastAsia" w:hAnsi="宋体"/>
          <w:highlight w:val="none"/>
        </w:rPr>
        <w:t>⒁</w:t>
      </w:r>
      <w:r>
        <w:rPr>
          <w:rFonts w:hint="eastAsia"/>
          <w:highlight w:val="none"/>
        </w:rPr>
        <w:t>投标人须认可招标人终止合同后3个月退还履约保证金的招标要求；</w:t>
      </w:r>
    </w:p>
    <w:p w14:paraId="4028B8F3">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14:paraId="2D84E466">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14:paraId="77AB5576">
      <w:pPr>
        <w:spacing w:line="360" w:lineRule="auto"/>
        <w:ind w:firstLine="422" w:firstLineChars="200"/>
        <w:rPr>
          <w:rFonts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47D421E2">
      <w:pPr>
        <w:spacing w:line="360" w:lineRule="auto"/>
        <w:ind w:firstLine="420" w:firstLineChars="200"/>
        <w:rPr>
          <w:rFonts w:hAnsi="宋体"/>
          <w:highlight w:val="none"/>
        </w:rPr>
      </w:pPr>
      <w:r>
        <w:rPr>
          <w:rFonts w:hint="eastAsia" w:hAnsi="宋体"/>
          <w:highlight w:val="none"/>
        </w:rPr>
        <w:t>⒅如为代理商投标，需获得生产厂家正式授权原件并具备售后服务承诺原件。</w:t>
      </w:r>
    </w:p>
    <w:p w14:paraId="256350EA">
      <w:pPr>
        <w:pStyle w:val="7"/>
        <w:spacing w:line="360" w:lineRule="auto"/>
        <w:ind w:firstLine="420" w:firstLineChars="200"/>
        <w:rPr>
          <w:rFonts w:hAnsi="宋体"/>
          <w:highlight w:val="none"/>
        </w:rPr>
      </w:pPr>
      <w:r>
        <w:rPr>
          <w:rFonts w:hint="eastAsia" w:ascii="Times New Roman" w:hAnsi="宋体" w:cs="Times New Roman"/>
          <w:szCs w:val="20"/>
          <w:highlight w:val="none"/>
        </w:rPr>
        <w:t>⒆</w:t>
      </w:r>
      <w:r>
        <w:rPr>
          <w:rFonts w:hint="eastAsia" w:hAnsi="宋体"/>
          <w:highlight w:val="none"/>
        </w:rPr>
        <w:t>供方的直接或间接股东、法定代表人、董事、监事、高管非重汽员工及其亲属。</w:t>
      </w:r>
    </w:p>
    <w:p w14:paraId="05E42522">
      <w:pPr>
        <w:pStyle w:val="7"/>
        <w:spacing w:line="360" w:lineRule="auto"/>
        <w:ind w:firstLine="422" w:firstLineChars="200"/>
        <w:rPr>
          <w:b/>
          <w:highlight w:val="none"/>
        </w:rPr>
      </w:pPr>
      <w:r>
        <w:rPr>
          <w:rFonts w:hint="eastAsia"/>
          <w:b/>
          <w:bCs/>
          <w:highlight w:val="none"/>
        </w:rPr>
        <w:t>注：上述带“</w:t>
      </w:r>
      <w:r>
        <w:rPr>
          <w:rFonts w:hint="eastAsia" w:hAnsi="宋体"/>
          <w:b/>
          <w:bCs/>
          <w:color w:val="FF0000"/>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14:paraId="1460B04C">
      <w:pPr>
        <w:pStyle w:val="7"/>
        <w:spacing w:line="360" w:lineRule="auto"/>
        <w:ind w:firstLine="422" w:firstLineChars="200"/>
        <w:rPr>
          <w:b/>
          <w:highlight w:val="none"/>
        </w:rPr>
      </w:pPr>
      <w:r>
        <w:rPr>
          <w:rFonts w:hint="eastAsia"/>
          <w:b/>
          <w:highlight w:val="none"/>
        </w:rPr>
        <w:t>2.投标文件格式</w:t>
      </w:r>
    </w:p>
    <w:p w14:paraId="528CD399">
      <w:pPr>
        <w:pStyle w:val="7"/>
        <w:spacing w:line="360" w:lineRule="auto"/>
        <w:ind w:firstLine="422" w:firstLineChars="200"/>
        <w:rPr>
          <w:b/>
          <w:highlight w:val="none"/>
        </w:rPr>
      </w:pPr>
      <w:r>
        <w:rPr>
          <w:rFonts w:hint="eastAsia"/>
          <w:b/>
          <w:highlight w:val="none"/>
        </w:rPr>
        <w:t>2.1资质文件</w:t>
      </w:r>
      <w:r>
        <w:rPr>
          <w:rFonts w:hint="eastAsia"/>
          <w:b/>
          <w:highlight w:val="none"/>
          <w:lang w:eastAsia="zh-CN"/>
        </w:rPr>
        <w:t>（</w:t>
      </w:r>
      <w:r>
        <w:rPr>
          <w:rFonts w:hint="eastAsia" w:ascii="宋体" w:eastAsia="宋体"/>
          <w:b/>
          <w:highlight w:val="none"/>
          <w:lang w:val="en-US" w:eastAsia="zh-CN"/>
        </w:rPr>
        <w:t>E采通平台上传</w:t>
      </w:r>
      <w:r>
        <w:rPr>
          <w:rFonts w:hint="eastAsia"/>
          <w:b/>
          <w:highlight w:val="none"/>
          <w:lang w:val="en-US" w:eastAsia="zh-CN"/>
        </w:rPr>
        <w:t>扫描版</w:t>
      </w:r>
      <w:r>
        <w:rPr>
          <w:rFonts w:hint="eastAsia"/>
          <w:b/>
          <w:highlight w:val="none"/>
          <w:lang w:eastAsia="zh-CN"/>
        </w:rPr>
        <w:t>）</w:t>
      </w:r>
      <w:r>
        <w:rPr>
          <w:rFonts w:hint="eastAsia"/>
          <w:b/>
          <w:highlight w:val="none"/>
        </w:rPr>
        <w:t>：</w:t>
      </w:r>
    </w:p>
    <w:p w14:paraId="741E5477">
      <w:pPr>
        <w:pStyle w:val="7"/>
        <w:spacing w:line="360" w:lineRule="auto"/>
        <w:ind w:firstLine="422" w:firstLineChars="200"/>
        <w:rPr>
          <w:b/>
          <w:highlight w:val="none"/>
        </w:rPr>
      </w:pPr>
      <w:r>
        <w:rPr>
          <w:rFonts w:hint="eastAsia"/>
          <w:b/>
          <w:highlight w:val="none"/>
        </w:rPr>
        <w:t>2.1.1供方资质</w:t>
      </w:r>
    </w:p>
    <w:p w14:paraId="318E58FD">
      <w:pPr>
        <w:pStyle w:val="7"/>
        <w:numPr>
          <w:ilvl w:val="0"/>
          <w:numId w:val="1"/>
        </w:numPr>
        <w:spacing w:line="360" w:lineRule="auto"/>
        <w:ind w:firstLine="422" w:firstLineChars="200"/>
        <w:rPr>
          <w:rFonts w:hint="eastAsia"/>
          <w:b/>
          <w:highlight w:val="none"/>
        </w:rPr>
      </w:pPr>
      <w:r>
        <w:rPr>
          <w:rFonts w:hint="eastAsia"/>
          <w:b/>
          <w:highlight w:val="none"/>
        </w:rPr>
        <w:t>法定代表人身份证明；</w:t>
      </w:r>
    </w:p>
    <w:p w14:paraId="3EDE756F">
      <w:pPr>
        <w:pStyle w:val="7"/>
        <w:numPr>
          <w:ilvl w:val="0"/>
          <w:numId w:val="1"/>
        </w:numPr>
        <w:spacing w:line="360" w:lineRule="auto"/>
        <w:ind w:firstLine="422" w:firstLineChars="200"/>
        <w:rPr>
          <w:b/>
          <w:highlight w:val="none"/>
        </w:rPr>
      </w:pPr>
      <w:r>
        <w:rPr>
          <w:rFonts w:hint="eastAsia"/>
          <w:b/>
          <w:highlight w:val="none"/>
        </w:rPr>
        <w:t>法人授权委托书及身份证复印件；</w:t>
      </w:r>
    </w:p>
    <w:p w14:paraId="436160A8">
      <w:pPr>
        <w:pStyle w:val="7"/>
        <w:numPr>
          <w:ilvl w:val="0"/>
          <w:numId w:val="1"/>
        </w:numPr>
        <w:spacing w:line="360" w:lineRule="auto"/>
        <w:ind w:firstLine="422" w:firstLineChars="200"/>
        <w:rPr>
          <w:b/>
          <w:highlight w:val="none"/>
        </w:rPr>
      </w:pPr>
      <w:r>
        <w:rPr>
          <w:rFonts w:hint="eastAsia"/>
          <w:b/>
          <w:highlight w:val="none"/>
        </w:rPr>
        <w:t>营业执照副本复印件；</w:t>
      </w:r>
    </w:p>
    <w:p w14:paraId="06F17A8F">
      <w:pPr>
        <w:pStyle w:val="7"/>
        <w:numPr>
          <w:ilvl w:val="0"/>
          <w:numId w:val="1"/>
        </w:numPr>
        <w:spacing w:line="360" w:lineRule="auto"/>
        <w:ind w:firstLine="422" w:firstLineChars="200"/>
        <w:rPr>
          <w:b/>
          <w:highlight w:val="none"/>
        </w:rPr>
      </w:pPr>
      <w:r>
        <w:rPr>
          <w:rFonts w:hint="eastAsia"/>
          <w:b/>
          <w:highlight w:val="none"/>
        </w:rPr>
        <w:t>投标人应具有相应生产证明，若为代理商需具备厂家授权；</w:t>
      </w:r>
    </w:p>
    <w:p w14:paraId="1AB996CD">
      <w:pPr>
        <w:pStyle w:val="7"/>
        <w:numPr>
          <w:ilvl w:val="0"/>
          <w:numId w:val="1"/>
        </w:numPr>
        <w:spacing w:line="360" w:lineRule="auto"/>
        <w:ind w:firstLine="422" w:firstLineChars="200"/>
        <w:rPr>
          <w:b/>
          <w:highlight w:val="none"/>
        </w:rPr>
      </w:pPr>
      <w:r>
        <w:rPr>
          <w:rFonts w:hint="eastAsia"/>
          <w:b/>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E6EE99F">
      <w:pPr>
        <w:pStyle w:val="7"/>
        <w:numPr>
          <w:ilvl w:val="0"/>
          <w:numId w:val="1"/>
        </w:numPr>
        <w:spacing w:line="360" w:lineRule="auto"/>
        <w:ind w:firstLine="422" w:firstLineChars="200"/>
        <w:rPr>
          <w:b/>
          <w:highlight w:val="none"/>
        </w:rPr>
      </w:pPr>
      <w:r>
        <w:rPr>
          <w:rFonts w:hint="eastAsia"/>
          <w:b/>
          <w:highlight w:val="none"/>
        </w:rPr>
        <w:t>投标人《投标保证金缴纳凭证》证明及投标保证金退付表（格式8）</w:t>
      </w:r>
    </w:p>
    <w:p w14:paraId="47FD3F7D">
      <w:pPr>
        <w:pStyle w:val="7"/>
        <w:spacing w:line="360" w:lineRule="auto"/>
        <w:ind w:firstLine="422" w:firstLineChars="200"/>
        <w:rPr>
          <w:b/>
          <w:highlight w:val="none"/>
        </w:rPr>
      </w:pPr>
      <w:r>
        <w:rPr>
          <w:rFonts w:hint="eastAsia"/>
          <w:b/>
          <w:highlight w:val="none"/>
        </w:rPr>
        <w:t>2.1.2企业简介</w:t>
      </w:r>
    </w:p>
    <w:p w14:paraId="717958BA">
      <w:pPr>
        <w:pStyle w:val="7"/>
        <w:spacing w:line="360" w:lineRule="auto"/>
        <w:ind w:firstLine="422" w:firstLineChars="200"/>
        <w:rPr>
          <w:b/>
          <w:highlight w:val="none"/>
        </w:rPr>
      </w:pPr>
      <w:r>
        <w:rPr>
          <w:rFonts w:hint="eastAsia"/>
          <w:b/>
          <w:highlight w:val="none"/>
        </w:rPr>
        <w:t>2.1.3项目业绩</w:t>
      </w:r>
    </w:p>
    <w:p w14:paraId="0D7635AE">
      <w:pPr>
        <w:pStyle w:val="7"/>
        <w:spacing w:line="360" w:lineRule="auto"/>
        <w:ind w:firstLine="422" w:firstLineChars="200"/>
        <w:rPr>
          <w:rFonts w:hint="eastAsia"/>
          <w:b/>
          <w:highlight w:val="none"/>
        </w:rPr>
      </w:pPr>
      <w:r>
        <w:rPr>
          <w:rFonts w:hint="eastAsia"/>
          <w:b/>
          <w:highlight w:val="none"/>
        </w:rPr>
        <w:t>证明投标人满足投标资料表中列出的业绩要求的文件：近三年(20</w:t>
      </w:r>
      <w:r>
        <w:rPr>
          <w:rFonts w:hint="eastAsia"/>
          <w:b/>
          <w:highlight w:val="none"/>
          <w:lang w:val="en-US" w:eastAsia="zh-CN"/>
        </w:rPr>
        <w:t>22</w:t>
      </w:r>
      <w:r>
        <w:rPr>
          <w:rFonts w:hint="eastAsia"/>
          <w:b/>
          <w:highlight w:val="none"/>
        </w:rPr>
        <w:t>年1月1日至今)至少有1项类似项目业绩及合同复印件（加盖公章，须有客户联系方式及联系人以供招标人核实确认）</w:t>
      </w:r>
    </w:p>
    <w:p w14:paraId="4A95684F">
      <w:pPr>
        <w:pStyle w:val="7"/>
        <w:spacing w:line="360" w:lineRule="auto"/>
        <w:ind w:firstLine="422" w:firstLineChars="200"/>
        <w:rPr>
          <w:rFonts w:hint="eastAsia" w:ascii="宋体" w:hAnsi="Courier New" w:eastAsia="宋体" w:cs="Times New Roman"/>
          <w:b/>
          <w:bCs/>
          <w:highlight w:val="none"/>
          <w:lang w:val="en-US" w:eastAsia="zh-CN"/>
        </w:rPr>
      </w:pPr>
      <w:r>
        <w:rPr>
          <w:rFonts w:hint="eastAsia"/>
          <w:b/>
          <w:highlight w:val="none"/>
        </w:rPr>
        <w:t>2</w:t>
      </w:r>
      <w:r>
        <w:rPr>
          <w:rFonts w:hint="eastAsia" w:ascii="宋体" w:hAnsi="Courier New" w:eastAsia="宋体" w:cs="Times New Roman"/>
          <w:b/>
          <w:bCs/>
          <w:highlight w:val="none"/>
          <w:lang w:val="en-US" w:eastAsia="zh-CN"/>
        </w:rPr>
        <w:t>.1.</w:t>
      </w:r>
      <w:r>
        <w:rPr>
          <w:rFonts w:hint="eastAsia" w:ascii="宋体" w:eastAsia="宋体" w:cs="Times New Roman"/>
          <w:b/>
          <w:bCs/>
          <w:highlight w:val="none"/>
          <w:lang w:val="en-US" w:eastAsia="zh-CN"/>
        </w:rPr>
        <w:t>4</w:t>
      </w:r>
      <w:r>
        <w:rPr>
          <w:rFonts w:hint="eastAsia" w:ascii="宋体" w:hAnsi="Courier New" w:eastAsia="宋体" w:cs="Times New Roman"/>
          <w:b/>
          <w:bCs/>
          <w:highlight w:val="none"/>
          <w:lang w:val="en-US" w:eastAsia="zh-CN"/>
        </w:rPr>
        <w:t xml:space="preserve"> </w:t>
      </w:r>
      <w:r>
        <w:rPr>
          <w:rFonts w:hint="eastAsia" w:ascii="宋体" w:eastAsia="宋体" w:cs="Times New Roman"/>
          <w:b/>
          <w:bCs/>
          <w:highlight w:val="none"/>
          <w:lang w:val="en-US" w:eastAsia="zh-CN"/>
        </w:rPr>
        <w:t xml:space="preserve">  </w:t>
      </w:r>
      <w:r>
        <w:rPr>
          <w:rFonts w:hint="eastAsia" w:ascii="宋体" w:hAnsi="Courier New" w:eastAsia="宋体" w:cs="Times New Roman"/>
          <w:b/>
          <w:bCs/>
          <w:highlight w:val="none"/>
          <w:lang w:val="en-US" w:eastAsia="zh-CN"/>
        </w:rPr>
        <w:t>企业最近半年完税证明、信用证明材料（征信报告</w:t>
      </w:r>
      <w:r>
        <w:rPr>
          <w:rFonts w:hint="eastAsia" w:ascii="宋体" w:eastAsia="宋体" w:cs="Times New Roman"/>
          <w:b/>
          <w:bCs/>
          <w:highlight w:val="none"/>
          <w:lang w:val="en-US" w:eastAsia="zh-CN"/>
        </w:rPr>
        <w:t>，</w:t>
      </w:r>
      <w:r>
        <w:rPr>
          <w:rFonts w:hint="eastAsia" w:ascii="宋体" w:hAnsi="Courier New" w:eastAsia="宋体" w:cs="Times New Roman"/>
          <w:b/>
          <w:bCs/>
          <w:highlight w:val="none"/>
          <w:lang w:val="en-US" w:eastAsia="zh-CN"/>
        </w:rPr>
        <w:t xml:space="preserve">需加盖公章）； </w:t>
      </w:r>
    </w:p>
    <w:p w14:paraId="11CDF431">
      <w:pPr>
        <w:pStyle w:val="7"/>
        <w:spacing w:line="360" w:lineRule="auto"/>
        <w:ind w:firstLine="422" w:firstLineChars="200"/>
        <w:rPr>
          <w:rFonts w:hint="eastAsia" w:ascii="宋体" w:hAnsi="Courier New" w:eastAsia="宋体" w:cs="Times New Roman"/>
          <w:b/>
          <w:bCs/>
          <w:highlight w:val="none"/>
          <w:lang w:val="en-US" w:eastAsia="zh-CN"/>
        </w:rPr>
      </w:pPr>
      <w:r>
        <w:rPr>
          <w:rFonts w:hint="eastAsia" w:ascii="宋体" w:hAnsi="Courier New" w:eastAsia="宋体" w:cs="Times New Roman"/>
          <w:b/>
          <w:bCs/>
          <w:highlight w:val="none"/>
          <w:lang w:val="en-US" w:eastAsia="zh-CN"/>
        </w:rPr>
        <w:t>2.1.</w:t>
      </w:r>
      <w:r>
        <w:rPr>
          <w:rFonts w:hint="eastAsia" w:ascii="宋体" w:eastAsia="宋体" w:cs="Times New Roman"/>
          <w:b/>
          <w:bCs/>
          <w:highlight w:val="none"/>
          <w:lang w:val="en-US" w:eastAsia="zh-CN"/>
        </w:rPr>
        <w:t xml:space="preserve">5  </w:t>
      </w:r>
      <w:r>
        <w:rPr>
          <w:rFonts w:hint="eastAsia" w:ascii="宋体" w:hAnsi="Courier New" w:eastAsia="宋体" w:cs="Times New Roman"/>
          <w:b/>
          <w:bCs/>
          <w:highlight w:val="none"/>
          <w:lang w:val="en-US" w:eastAsia="zh-CN"/>
        </w:rPr>
        <w:t>年度纳税信用评价信息（可从电子税务局查询截图，需加盖公章）；</w:t>
      </w:r>
    </w:p>
    <w:p w14:paraId="32A05F9E">
      <w:pPr>
        <w:pStyle w:val="7"/>
        <w:spacing w:line="360" w:lineRule="auto"/>
        <w:ind w:firstLine="422" w:firstLineChars="200"/>
        <w:rPr>
          <w:rFonts w:hint="eastAsia" w:ascii="宋体" w:hAnsi="Courier New" w:eastAsia="宋体" w:cs="Times New Roman"/>
          <w:b/>
          <w:bCs/>
          <w:highlight w:val="none"/>
          <w:lang w:val="en-US" w:eastAsia="zh-CN"/>
        </w:rPr>
      </w:pPr>
      <w:r>
        <w:rPr>
          <w:rFonts w:hint="eastAsia" w:ascii="宋体" w:hAnsi="Courier New" w:eastAsia="宋体" w:cs="Times New Roman"/>
          <w:b/>
          <w:bCs/>
          <w:highlight w:val="none"/>
          <w:lang w:val="en-US" w:eastAsia="zh-CN"/>
        </w:rPr>
        <w:t>2.1.</w:t>
      </w:r>
      <w:r>
        <w:rPr>
          <w:rFonts w:hint="eastAsia" w:ascii="宋体" w:eastAsia="宋体" w:cs="Times New Roman"/>
          <w:b/>
          <w:bCs/>
          <w:highlight w:val="none"/>
          <w:lang w:val="en-US" w:eastAsia="zh-CN"/>
        </w:rPr>
        <w:t xml:space="preserve">6  </w:t>
      </w:r>
      <w:r>
        <w:rPr>
          <w:rFonts w:hint="eastAsia" w:ascii="宋体" w:hAnsi="Courier New" w:eastAsia="宋体" w:cs="Times New Roman"/>
          <w:b/>
          <w:bCs/>
          <w:highlight w:val="none"/>
          <w:lang w:val="en-US" w:eastAsia="zh-CN"/>
        </w:rPr>
        <w:t>企业对外担保说明（写明贵单位对外有无对外担保和质押业务，需加盖公章）。</w:t>
      </w:r>
    </w:p>
    <w:p w14:paraId="1A27E2BE">
      <w:pPr>
        <w:pStyle w:val="7"/>
        <w:spacing w:line="360" w:lineRule="auto"/>
        <w:ind w:firstLine="422" w:firstLineChars="200"/>
        <w:rPr>
          <w:b/>
          <w:highlight w:val="none"/>
        </w:rPr>
      </w:pPr>
      <w:r>
        <w:rPr>
          <w:rFonts w:hint="eastAsia"/>
          <w:b/>
          <w:highlight w:val="none"/>
        </w:rPr>
        <w:t>2.1.</w:t>
      </w:r>
      <w:r>
        <w:rPr>
          <w:rFonts w:hint="eastAsia"/>
          <w:b/>
          <w:highlight w:val="none"/>
          <w:lang w:val="en-US" w:eastAsia="zh-CN"/>
        </w:rPr>
        <w:t>7</w:t>
      </w:r>
      <w:r>
        <w:rPr>
          <w:rFonts w:hint="eastAsia"/>
          <w:b/>
          <w:highlight w:val="none"/>
        </w:rPr>
        <w:tab/>
      </w:r>
      <w:r>
        <w:rPr>
          <w:rFonts w:hint="eastAsia"/>
          <w:b/>
          <w:highlight w:val="none"/>
        </w:rPr>
        <w:t>招标文件中要求的其它资格证明文件。</w:t>
      </w:r>
    </w:p>
    <w:p w14:paraId="771C72DB">
      <w:pPr>
        <w:pStyle w:val="7"/>
        <w:spacing w:line="360" w:lineRule="auto"/>
        <w:ind w:firstLine="422" w:firstLineChars="200"/>
        <w:rPr>
          <w:b/>
          <w:highlight w:val="none"/>
        </w:rPr>
      </w:pPr>
      <w:r>
        <w:rPr>
          <w:rFonts w:hint="eastAsia"/>
          <w:b/>
          <w:highlight w:val="none"/>
        </w:rPr>
        <w:t>2.2 技术标</w:t>
      </w:r>
      <w:r>
        <w:rPr>
          <w:rFonts w:hint="eastAsia"/>
          <w:b/>
          <w:highlight w:val="none"/>
          <w:lang w:eastAsia="zh-CN"/>
        </w:rPr>
        <w:t>（</w:t>
      </w:r>
      <w:r>
        <w:rPr>
          <w:rFonts w:hint="eastAsia"/>
          <w:b/>
          <w:highlight w:val="yellow"/>
          <w:lang w:val="en-US" w:eastAsia="zh-CN"/>
        </w:rPr>
        <w:t>纸质</w:t>
      </w:r>
      <w:r>
        <w:rPr>
          <w:rFonts w:hint="eastAsia" w:ascii="宋体" w:eastAsia="宋体"/>
          <w:b/>
          <w:highlight w:val="yellow"/>
        </w:rPr>
        <w:t>一式两份</w:t>
      </w:r>
      <w:r>
        <w:rPr>
          <w:rFonts w:hint="eastAsia" w:ascii="宋体" w:eastAsia="宋体"/>
          <w:b/>
          <w:highlight w:val="none"/>
        </w:rPr>
        <w:t>，</w:t>
      </w:r>
      <w:r>
        <w:rPr>
          <w:rFonts w:hint="eastAsia" w:ascii="宋体" w:eastAsia="宋体"/>
          <w:b/>
          <w:highlight w:val="none"/>
          <w:lang w:val="en-US" w:eastAsia="zh-CN"/>
        </w:rPr>
        <w:t>E采通平台上传</w:t>
      </w:r>
      <w:r>
        <w:rPr>
          <w:rFonts w:hint="eastAsia"/>
          <w:b/>
          <w:highlight w:val="none"/>
          <w:lang w:val="en-US" w:eastAsia="zh-CN"/>
        </w:rPr>
        <w:t>扫描版</w:t>
      </w:r>
      <w:r>
        <w:rPr>
          <w:rFonts w:hint="eastAsia"/>
          <w:b/>
          <w:highlight w:val="none"/>
          <w:lang w:eastAsia="zh-CN"/>
        </w:rPr>
        <w:t>）</w:t>
      </w:r>
      <w:r>
        <w:rPr>
          <w:rFonts w:hint="eastAsia"/>
          <w:b/>
          <w:highlight w:val="none"/>
        </w:rPr>
        <w:t>：</w:t>
      </w:r>
    </w:p>
    <w:p w14:paraId="4A97617C">
      <w:pPr>
        <w:pStyle w:val="7"/>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14:paraId="3E97222E">
      <w:pPr>
        <w:pStyle w:val="7"/>
        <w:spacing w:line="360" w:lineRule="auto"/>
        <w:ind w:firstLine="422" w:firstLineChars="200"/>
        <w:rPr>
          <w:b/>
          <w:highlight w:val="none"/>
        </w:rPr>
      </w:pPr>
      <w:r>
        <w:rPr>
          <w:rFonts w:hint="eastAsia"/>
          <w:b/>
          <w:highlight w:val="none"/>
        </w:rPr>
        <w:t>2.2.2</w:t>
      </w:r>
      <w:r>
        <w:rPr>
          <w:rFonts w:hint="eastAsia"/>
          <w:b/>
          <w:highlight w:val="none"/>
        </w:rPr>
        <w:tab/>
      </w:r>
      <w:r>
        <w:rPr>
          <w:rFonts w:hint="eastAsia"/>
          <w:b/>
          <w:highlight w:val="none"/>
        </w:rPr>
        <w:t>备品备件工具材料明细表；</w:t>
      </w:r>
    </w:p>
    <w:p w14:paraId="34CD596E">
      <w:pPr>
        <w:pStyle w:val="7"/>
        <w:spacing w:line="360" w:lineRule="auto"/>
        <w:ind w:firstLine="422" w:firstLineChars="200"/>
        <w:rPr>
          <w:b/>
          <w:highlight w:val="none"/>
        </w:rPr>
      </w:pPr>
      <w:r>
        <w:rPr>
          <w:rFonts w:hint="eastAsia"/>
          <w:b/>
          <w:highlight w:val="none"/>
        </w:rPr>
        <w:t>2.2.3</w:t>
      </w:r>
      <w:r>
        <w:rPr>
          <w:rFonts w:hint="eastAsia"/>
          <w:b/>
          <w:highlight w:val="none"/>
        </w:rPr>
        <w:tab/>
      </w:r>
      <w:r>
        <w:rPr>
          <w:rFonts w:hint="eastAsia" w:ascii="宋体" w:eastAsia="宋体"/>
          <w:b/>
          <w:highlight w:val="none"/>
          <w:lang w:val="en-US" w:eastAsia="zh-CN"/>
        </w:rPr>
        <w:t>项目</w:t>
      </w:r>
      <w:r>
        <w:rPr>
          <w:rFonts w:hint="eastAsia" w:ascii="宋体" w:eastAsia="宋体"/>
          <w:b/>
          <w:highlight w:val="none"/>
        </w:rPr>
        <w:t>组织设计或</w:t>
      </w:r>
      <w:r>
        <w:rPr>
          <w:rFonts w:hint="eastAsia" w:ascii="宋体" w:eastAsia="宋体"/>
          <w:b/>
          <w:highlight w:val="none"/>
          <w:lang w:val="en-US" w:eastAsia="zh-CN"/>
        </w:rPr>
        <w:t>实施</w:t>
      </w:r>
      <w:r>
        <w:rPr>
          <w:rFonts w:hint="eastAsia" w:ascii="宋体" w:eastAsia="宋体"/>
          <w:b/>
          <w:highlight w:val="none"/>
        </w:rPr>
        <w:t>方案</w:t>
      </w:r>
      <w:r>
        <w:rPr>
          <w:rFonts w:hint="eastAsia" w:ascii="宋体" w:eastAsia="宋体"/>
          <w:b/>
          <w:highlight w:val="none"/>
          <w:lang w:eastAsia="zh-CN"/>
        </w:rPr>
        <w:t>，</w:t>
      </w:r>
      <w:r>
        <w:rPr>
          <w:rFonts w:hint="eastAsia" w:ascii="宋体" w:eastAsia="宋体"/>
          <w:b/>
          <w:highlight w:val="none"/>
        </w:rPr>
        <w:t>证明</w:t>
      </w:r>
      <w:r>
        <w:rPr>
          <w:rFonts w:hint="eastAsia"/>
          <w:b/>
          <w:highlight w:val="none"/>
        </w:rPr>
        <w:t>货物和服务与招标文件的要求相一致的文件，可以是文字资料、图纸和数据，它包括：</w:t>
      </w:r>
    </w:p>
    <w:p w14:paraId="17BD8140">
      <w:pPr>
        <w:pStyle w:val="7"/>
        <w:spacing w:line="360" w:lineRule="auto"/>
        <w:ind w:firstLine="422" w:firstLineChars="200"/>
        <w:rPr>
          <w:rFonts w:hAnsi="宋体"/>
          <w:b/>
          <w:highlight w:val="none"/>
        </w:rPr>
      </w:pPr>
      <w:r>
        <w:rPr>
          <w:rFonts w:hint="eastAsia"/>
          <w:b/>
          <w:highlight w:val="none"/>
        </w:rPr>
        <w:t>（1）</w:t>
      </w:r>
      <w:r>
        <w:rPr>
          <w:rFonts w:hint="eastAsia"/>
          <w:b/>
          <w:highlight w:val="none"/>
          <w:lang w:val="en-US" w:eastAsia="zh-CN"/>
        </w:rPr>
        <w:t>项目</w:t>
      </w:r>
      <w:r>
        <w:rPr>
          <w:rFonts w:hint="eastAsia" w:hAnsi="宋体"/>
          <w:b/>
          <w:highlight w:val="none"/>
          <w:lang w:val="en-US" w:eastAsia="zh-CN"/>
        </w:rPr>
        <w:t>人员配置和技术能力介绍</w:t>
      </w:r>
      <w:r>
        <w:rPr>
          <w:rFonts w:hint="eastAsia" w:hAnsi="宋体"/>
          <w:b/>
          <w:highlight w:val="none"/>
        </w:rPr>
        <w:t>；</w:t>
      </w:r>
    </w:p>
    <w:p w14:paraId="5EED71E4">
      <w:pPr>
        <w:pStyle w:val="7"/>
        <w:spacing w:line="360" w:lineRule="auto"/>
        <w:ind w:firstLine="422" w:firstLineChars="200"/>
        <w:rPr>
          <w:b/>
          <w:highlight w:val="none"/>
        </w:rPr>
      </w:pPr>
      <w:r>
        <w:rPr>
          <w:rFonts w:hint="eastAsia"/>
          <w:b/>
          <w:highlight w:val="none"/>
        </w:rPr>
        <w:t>（2）对照招标文件技术规格，说明所提供货物和服务已对招标文件的技术规格做出了实质性的响应，并申明与技术规格条文的偏差和例外。特别对有具体参数要求的指标，投标人必须提供所投设备的具体参数值。</w:t>
      </w:r>
    </w:p>
    <w:p w14:paraId="212590C4">
      <w:pPr>
        <w:pStyle w:val="7"/>
        <w:spacing w:line="360" w:lineRule="auto"/>
        <w:ind w:firstLine="422" w:firstLineChars="200"/>
        <w:rPr>
          <w:b/>
          <w:highlight w:val="none"/>
        </w:rPr>
      </w:pPr>
      <w:r>
        <w:rPr>
          <w:rFonts w:hint="eastAsia"/>
          <w:b/>
          <w:highlight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88A774F">
      <w:pPr>
        <w:pStyle w:val="7"/>
        <w:spacing w:line="360" w:lineRule="auto"/>
        <w:ind w:firstLine="422" w:firstLineChars="200"/>
        <w:rPr>
          <w:b/>
          <w:bCs w:val="0"/>
          <w:highlight w:val="none"/>
        </w:rPr>
      </w:pPr>
      <w:r>
        <w:rPr>
          <w:rFonts w:hint="eastAsia"/>
          <w:b/>
          <w:highlight w:val="none"/>
        </w:rPr>
        <w:t xml:space="preserve">2.2.4 </w:t>
      </w:r>
      <w:r>
        <w:rPr>
          <w:rFonts w:hint="eastAsia"/>
          <w:b/>
          <w:bCs w:val="0"/>
          <w:highlight w:val="none"/>
        </w:rPr>
        <w:t>技术标书中严禁出现与投标报价有关的内容</w:t>
      </w:r>
    </w:p>
    <w:p w14:paraId="57DC7122">
      <w:pPr>
        <w:pStyle w:val="7"/>
        <w:spacing w:line="360" w:lineRule="auto"/>
        <w:ind w:firstLine="422" w:firstLineChars="200"/>
        <w:rPr>
          <w:b/>
          <w:highlight w:val="none"/>
        </w:rPr>
      </w:pPr>
      <w:r>
        <w:rPr>
          <w:rFonts w:hint="eastAsia"/>
          <w:b/>
          <w:highlight w:val="none"/>
        </w:rPr>
        <w:t>2.2.5设备安装、验收计划、现场服务（如果有）；</w:t>
      </w:r>
    </w:p>
    <w:p w14:paraId="0962CF25">
      <w:pPr>
        <w:pStyle w:val="7"/>
        <w:spacing w:line="360" w:lineRule="auto"/>
        <w:ind w:firstLine="422" w:firstLineChars="200"/>
        <w:rPr>
          <w:b/>
          <w:highlight w:val="none"/>
        </w:rPr>
      </w:pPr>
      <w:r>
        <w:rPr>
          <w:rFonts w:hint="eastAsia"/>
          <w:b/>
          <w:highlight w:val="none"/>
        </w:rPr>
        <w:t>2.2.6产品质量保修和售后服务内容及措施；</w:t>
      </w:r>
    </w:p>
    <w:p w14:paraId="0119B4CF">
      <w:pPr>
        <w:pStyle w:val="7"/>
        <w:spacing w:line="360" w:lineRule="auto"/>
        <w:ind w:firstLine="422" w:firstLineChars="200"/>
        <w:rPr>
          <w:b/>
          <w:highlight w:val="none"/>
        </w:rPr>
      </w:pPr>
      <w:r>
        <w:rPr>
          <w:rFonts w:hint="eastAsia"/>
          <w:b/>
          <w:highlight w:val="none"/>
        </w:rPr>
        <w:t>2.3 商务标</w:t>
      </w:r>
      <w:r>
        <w:rPr>
          <w:rFonts w:hint="eastAsia"/>
          <w:b/>
          <w:highlight w:val="none"/>
          <w:lang w:eastAsia="zh-CN"/>
        </w:rPr>
        <w:t>（</w:t>
      </w:r>
      <w:r>
        <w:rPr>
          <w:rFonts w:hint="eastAsia" w:ascii="宋体" w:eastAsia="宋体"/>
          <w:b/>
          <w:highlight w:val="none"/>
          <w:lang w:val="en-US" w:eastAsia="zh-CN"/>
        </w:rPr>
        <w:t>E采通平台上传</w:t>
      </w:r>
      <w:r>
        <w:rPr>
          <w:rFonts w:hint="eastAsia"/>
          <w:b/>
          <w:highlight w:val="none"/>
          <w:lang w:val="en-US" w:eastAsia="zh-CN"/>
        </w:rPr>
        <w:t>扫描版</w:t>
      </w:r>
      <w:r>
        <w:rPr>
          <w:rFonts w:hint="eastAsia"/>
          <w:b/>
          <w:highlight w:val="none"/>
          <w:lang w:eastAsia="zh-CN"/>
        </w:rPr>
        <w:t>）</w:t>
      </w:r>
      <w:r>
        <w:rPr>
          <w:rFonts w:hint="eastAsia"/>
          <w:b/>
          <w:highlight w:val="none"/>
        </w:rPr>
        <w:t>：</w:t>
      </w:r>
    </w:p>
    <w:p w14:paraId="20C10B10">
      <w:pPr>
        <w:pStyle w:val="7"/>
        <w:spacing w:line="360" w:lineRule="auto"/>
        <w:ind w:firstLine="422" w:firstLineChars="200"/>
        <w:rPr>
          <w:b/>
          <w:highlight w:val="none"/>
        </w:rPr>
      </w:pPr>
      <w:r>
        <w:rPr>
          <w:rFonts w:hint="eastAsia"/>
          <w:b/>
          <w:highlight w:val="none"/>
        </w:rPr>
        <w:t>2.3.1投标函；</w:t>
      </w:r>
    </w:p>
    <w:p w14:paraId="11914AD1">
      <w:pPr>
        <w:pStyle w:val="7"/>
        <w:spacing w:line="360" w:lineRule="auto"/>
        <w:ind w:firstLine="422" w:firstLineChars="200"/>
        <w:rPr>
          <w:b/>
          <w:highlight w:val="none"/>
        </w:rPr>
      </w:pPr>
      <w:r>
        <w:rPr>
          <w:rFonts w:hint="eastAsia"/>
          <w:b/>
          <w:highlight w:val="none"/>
        </w:rPr>
        <w:t>2.3.2开标一览表、分项报价表；</w:t>
      </w:r>
    </w:p>
    <w:p w14:paraId="333814C0">
      <w:pPr>
        <w:pStyle w:val="7"/>
        <w:spacing w:line="360" w:lineRule="auto"/>
        <w:ind w:firstLine="422" w:firstLineChars="200"/>
        <w:rPr>
          <w:b/>
          <w:highlight w:val="none"/>
        </w:rPr>
      </w:pPr>
      <w:r>
        <w:rPr>
          <w:rFonts w:hint="eastAsia"/>
          <w:b/>
          <w:highlight w:val="none"/>
        </w:rPr>
        <w:t>2.3.3服务承诺函、质量承诺函；</w:t>
      </w:r>
    </w:p>
    <w:p w14:paraId="4D3972A4">
      <w:pPr>
        <w:pStyle w:val="7"/>
        <w:spacing w:line="360" w:lineRule="auto"/>
        <w:ind w:firstLine="422" w:firstLineChars="200"/>
        <w:rPr>
          <w:b/>
          <w:highlight w:val="none"/>
        </w:rPr>
      </w:pPr>
      <w:r>
        <w:rPr>
          <w:rFonts w:hint="eastAsia"/>
          <w:b/>
          <w:highlight w:val="none"/>
        </w:rPr>
        <w:t>2.3.4商务条款偏离表；详见本招标文件“第二章 投标文件编制”，请投标人按格式要求进行填写。</w:t>
      </w:r>
    </w:p>
    <w:p w14:paraId="33FEBE9A">
      <w:pPr>
        <w:pStyle w:val="7"/>
        <w:spacing w:line="360" w:lineRule="auto"/>
        <w:ind w:firstLine="422" w:firstLineChars="200"/>
        <w:rPr>
          <w:b/>
          <w:highlight w:val="none"/>
        </w:rPr>
      </w:pPr>
      <w:r>
        <w:rPr>
          <w:rFonts w:hint="eastAsia"/>
          <w:b/>
          <w:highlight w:val="none"/>
        </w:rPr>
        <w:t>2.4 所有投标文件需</w:t>
      </w:r>
      <w:r>
        <w:rPr>
          <w:rFonts w:hint="eastAsia"/>
          <w:b/>
          <w:highlight w:val="none"/>
          <w:lang w:eastAsia="zh-CN"/>
        </w:rPr>
        <w:t>在</w:t>
      </w:r>
      <w:r>
        <w:rPr>
          <w:rFonts w:hint="eastAsia"/>
          <w:b/>
          <w:highlight w:val="none"/>
          <w:lang w:val="en-US" w:eastAsia="zh-CN"/>
        </w:rPr>
        <w:t>E采通平台上传盖章扫描格式</w:t>
      </w:r>
      <w:r>
        <w:rPr>
          <w:rFonts w:hint="eastAsia"/>
          <w:b/>
          <w:highlight w:val="none"/>
        </w:rPr>
        <w:t>。</w:t>
      </w:r>
    </w:p>
    <w:p w14:paraId="35B62E97">
      <w:pPr>
        <w:pStyle w:val="7"/>
        <w:numPr>
          <w:ilvl w:val="255"/>
          <w:numId w:val="0"/>
        </w:numPr>
        <w:spacing w:line="360" w:lineRule="auto"/>
        <w:ind w:left="420"/>
        <w:rPr>
          <w:b/>
          <w:highlight w:val="none"/>
        </w:rPr>
      </w:pPr>
      <w:r>
        <w:rPr>
          <w:b/>
          <w:highlight w:val="none"/>
        </w:rPr>
        <w:t>2</w:t>
      </w:r>
      <w:r>
        <w:rPr>
          <w:rFonts w:hint="eastAsia"/>
          <w:b/>
          <w:highlight w:val="none"/>
        </w:rPr>
        <w:t>.5所有投标文件需进行正规封装、胶装，不接受活页、散装等方式的投标文资料。</w:t>
      </w:r>
    </w:p>
    <w:p w14:paraId="2342BC5B">
      <w:pPr>
        <w:pStyle w:val="7"/>
        <w:spacing w:line="360" w:lineRule="auto"/>
        <w:ind w:firstLine="422" w:firstLineChars="200"/>
        <w:rPr>
          <w:b/>
          <w:highlight w:val="none"/>
        </w:rPr>
      </w:pPr>
      <w:r>
        <w:rPr>
          <w:rFonts w:hint="eastAsia"/>
          <w:b/>
          <w:highlight w:val="none"/>
        </w:rPr>
        <w:t>3.报价：</w:t>
      </w:r>
    </w:p>
    <w:p w14:paraId="13DEC8D4">
      <w:pPr>
        <w:pStyle w:val="7"/>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w:t>
      </w:r>
    </w:p>
    <w:p w14:paraId="576B2544">
      <w:pPr>
        <w:pStyle w:val="7"/>
        <w:spacing w:line="360" w:lineRule="auto"/>
        <w:ind w:left="210" w:hanging="210" w:hangingChars="100"/>
        <w:rPr>
          <w:highlight w:val="none"/>
        </w:rPr>
      </w:pPr>
      <w:r>
        <w:rPr>
          <w:rFonts w:hint="eastAsia"/>
          <w:highlight w:val="none"/>
        </w:rPr>
        <w:t>由投标人在满足招标人所提出的、与本项目所有相关环节有关的所有费用；</w:t>
      </w:r>
    </w:p>
    <w:p w14:paraId="6C3FB15F">
      <w:pPr>
        <w:pStyle w:val="7"/>
        <w:spacing w:line="360" w:lineRule="auto"/>
        <w:ind w:firstLine="420" w:firstLineChars="200"/>
        <w:rPr>
          <w:highlight w:val="none"/>
        </w:rPr>
      </w:pPr>
      <w:r>
        <w:rPr>
          <w:rFonts w:hint="eastAsia"/>
          <w:highlight w:val="none"/>
        </w:rPr>
        <w:t>详见本招标书之“第二章 投标文件编制”之“三、投标文件格式要求”之“格式3”。</w:t>
      </w:r>
    </w:p>
    <w:p w14:paraId="1DA5A1FB">
      <w:pPr>
        <w:autoSpaceDE w:val="0"/>
        <w:autoSpaceDN w:val="0"/>
        <w:adjustRightInd w:val="0"/>
        <w:spacing w:line="360" w:lineRule="auto"/>
        <w:ind w:firstLine="420" w:firstLineChars="200"/>
        <w:jc w:val="left"/>
        <w:rPr>
          <w:rFonts w:ascii="宋体" w:hAnsi="Courier New"/>
          <w:highlight w:val="none"/>
        </w:rPr>
      </w:pPr>
      <w:r>
        <w:rPr>
          <w:rFonts w:hint="eastAsia" w:ascii="宋体" w:hAnsi="Courier New"/>
          <w:highlight w:val="none"/>
        </w:rPr>
        <w:t>⑵所有报价应包括：不含税金额：万元（人民币）、税率</w:t>
      </w:r>
      <w:r>
        <w:rPr>
          <w:rFonts w:hint="eastAsia" w:ascii="宋体" w:hAnsi="Courier New"/>
          <w:highlight w:val="none"/>
          <w:lang w:val="en-US" w:eastAsia="zh-CN"/>
        </w:rPr>
        <w:t>X</w:t>
      </w:r>
      <w:r>
        <w:rPr>
          <w:rFonts w:hint="eastAsia" w:ascii="宋体" w:hAnsi="Courier New"/>
          <w:highlight w:val="none"/>
        </w:rPr>
        <w:t>%、价税合计金额：万元（人民币）；</w:t>
      </w:r>
      <w:r>
        <w:rPr>
          <w:rFonts w:ascii="宋体" w:hAnsi="Courier New"/>
          <w:highlight w:val="none"/>
        </w:rPr>
        <w:t xml:space="preserve"> </w:t>
      </w:r>
    </w:p>
    <w:p w14:paraId="22A340C1">
      <w:pPr>
        <w:pStyle w:val="7"/>
        <w:spacing w:line="360" w:lineRule="auto"/>
        <w:ind w:firstLine="422" w:firstLineChars="200"/>
        <w:rPr>
          <w:b/>
          <w:highlight w:val="none"/>
        </w:rPr>
      </w:pPr>
      <w:r>
        <w:rPr>
          <w:rFonts w:hint="eastAsia"/>
          <w:b/>
          <w:highlight w:val="none"/>
        </w:rPr>
        <w:t>4、付款方式：采用发票挂账90天，半年期商业汇票（包括银行承兑汇票和商业承兑汇票），预付款</w:t>
      </w:r>
      <w:r>
        <w:rPr>
          <w:b/>
          <w:highlight w:val="none"/>
        </w:rPr>
        <w:t>0</w:t>
      </w:r>
      <w:r>
        <w:rPr>
          <w:rFonts w:hint="eastAsia"/>
          <w:b/>
          <w:highlight w:val="none"/>
        </w:rPr>
        <w:t>%，到货款0%，验收款</w:t>
      </w:r>
      <w:r>
        <w:rPr>
          <w:b/>
          <w:highlight w:val="none"/>
        </w:rPr>
        <w:t>9</w:t>
      </w:r>
      <w:r>
        <w:rPr>
          <w:rFonts w:hint="eastAsia"/>
          <w:b/>
          <w:highlight w:val="none"/>
        </w:rPr>
        <w:t>0%，质保金10%。具体以双方最终签署的合同为准。</w:t>
      </w:r>
    </w:p>
    <w:p w14:paraId="4B97095A">
      <w:pPr>
        <w:pStyle w:val="7"/>
        <w:spacing w:line="360" w:lineRule="auto"/>
        <w:ind w:firstLine="420" w:firstLineChars="200"/>
        <w:rPr>
          <w:highlight w:val="none"/>
        </w:rPr>
      </w:pPr>
      <w:r>
        <w:rPr>
          <w:rFonts w:hint="eastAsia"/>
          <w:highlight w:val="none"/>
        </w:rPr>
        <w:t>（1）</w:t>
      </w:r>
      <w:r>
        <w:rPr>
          <w:rFonts w:hint="eastAsia"/>
          <w:highlight w:val="none"/>
          <w:lang w:val="en-US" w:eastAsia="zh-CN"/>
        </w:rPr>
        <w:t>每三个月结算项目维保费用，</w:t>
      </w:r>
      <w:r>
        <w:rPr>
          <w:rFonts w:hint="eastAsia"/>
          <w:highlight w:val="none"/>
        </w:rPr>
        <w:t>甲方出具书面验收</w:t>
      </w:r>
      <w:r>
        <w:rPr>
          <w:rFonts w:hint="eastAsia"/>
          <w:highlight w:val="none"/>
          <w:lang w:val="en-US" w:eastAsia="zh-CN"/>
        </w:rPr>
        <w:t>结算</w:t>
      </w:r>
      <w:r>
        <w:rPr>
          <w:rFonts w:hint="eastAsia"/>
          <w:highlight w:val="none"/>
        </w:rPr>
        <w:t>单，乙方提交金额为合同价款100%全额增值税专用发票，并附带该套合同的验收单原件，经买方依照财务制度审核无误后</w:t>
      </w:r>
      <w:r>
        <w:rPr>
          <w:rFonts w:hint="eastAsia"/>
          <w:highlight w:val="none"/>
          <w:lang w:val="en-US" w:eastAsia="zh-CN"/>
        </w:rPr>
        <w:t>按照账期</w:t>
      </w:r>
      <w:r>
        <w:rPr>
          <w:rFonts w:hint="eastAsia"/>
          <w:highlight w:val="none"/>
        </w:rPr>
        <w:t>支付验收款。</w:t>
      </w:r>
    </w:p>
    <w:p w14:paraId="435FBE8F">
      <w:pPr>
        <w:spacing w:line="540" w:lineRule="exact"/>
        <w:ind w:firstLine="420" w:firstLineChars="200"/>
        <w:rPr>
          <w:rFonts w:ascii="宋体" w:hAnsi="Courier New"/>
          <w:highlight w:val="none"/>
        </w:rPr>
      </w:pPr>
      <w:r>
        <w:rPr>
          <w:rFonts w:hint="eastAsia" w:ascii="宋体" w:hAnsi="Courier New"/>
          <w:highlight w:val="none"/>
        </w:rPr>
        <w:t>（2）</w:t>
      </w:r>
      <w:r>
        <w:rPr>
          <w:rFonts w:hint="eastAsia" w:ascii="宋体" w:hAnsi="Courier New"/>
          <w:highlight w:val="none"/>
          <w:lang w:val="en-US" w:eastAsia="zh-CN"/>
        </w:rPr>
        <w:t>每次维保结算费用</w:t>
      </w:r>
      <w:r>
        <w:rPr>
          <w:rFonts w:hint="eastAsia" w:ascii="宋体" w:hAnsi="Courier New"/>
          <w:highlight w:val="none"/>
        </w:rPr>
        <w:t>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600604A5">
      <w:pPr>
        <w:pStyle w:val="7"/>
        <w:spacing w:line="360" w:lineRule="auto"/>
        <w:ind w:firstLine="422" w:firstLineChars="200"/>
        <w:rPr>
          <w:b/>
          <w:highlight w:val="none"/>
        </w:rPr>
      </w:pPr>
      <w:r>
        <w:rPr>
          <w:rFonts w:hint="eastAsia"/>
          <w:b/>
          <w:highlight w:val="none"/>
        </w:rPr>
        <w:t>5.技术规范及服务</w:t>
      </w:r>
    </w:p>
    <w:p w14:paraId="72291C17">
      <w:pPr>
        <w:pStyle w:val="7"/>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195ABB65">
      <w:pPr>
        <w:pStyle w:val="7"/>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3C393C64">
      <w:pPr>
        <w:pStyle w:val="7"/>
        <w:spacing w:line="360" w:lineRule="auto"/>
        <w:ind w:firstLine="422" w:firstLineChars="200"/>
        <w:rPr>
          <w:b/>
          <w:highlight w:val="none"/>
        </w:rPr>
      </w:pPr>
      <w:r>
        <w:rPr>
          <w:rFonts w:hint="eastAsia"/>
          <w:b/>
          <w:highlight w:val="none"/>
          <w:lang w:eastAsia="zh-CN"/>
        </w:rPr>
        <w:t>4.</w:t>
      </w:r>
      <w:r>
        <w:rPr>
          <w:rFonts w:hint="eastAsia"/>
          <w:b/>
          <w:highlight w:val="none"/>
        </w:rPr>
        <w:t>其他</w:t>
      </w:r>
    </w:p>
    <w:p w14:paraId="40F945C5">
      <w:pPr>
        <w:pStyle w:val="7"/>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707ED02E">
      <w:pPr>
        <w:pStyle w:val="7"/>
        <w:spacing w:line="360" w:lineRule="auto"/>
        <w:ind w:firstLine="420" w:firstLineChars="200"/>
        <w:rPr>
          <w:highlight w:val="none"/>
        </w:rPr>
      </w:pPr>
      <w:r>
        <w:rPr>
          <w:rFonts w:hint="eastAsia"/>
          <w:highlight w:val="none"/>
        </w:rPr>
        <w:t>其余未尽事宜，均按合同约定。</w:t>
      </w:r>
    </w:p>
    <w:p w14:paraId="073F8F9A">
      <w:pPr>
        <w:pStyle w:val="7"/>
        <w:spacing w:line="360" w:lineRule="auto"/>
        <w:ind w:firstLine="420" w:firstLineChars="200"/>
        <w:rPr>
          <w:highlight w:val="none"/>
        </w:rPr>
      </w:pPr>
      <w:r>
        <w:rPr>
          <w:rFonts w:hint="eastAsia"/>
          <w:highlight w:val="none"/>
        </w:rPr>
        <w:t>该招标书最终解释权归中国重汽集团动力有限公司所有。</w:t>
      </w:r>
    </w:p>
    <w:p w14:paraId="6E09B72D">
      <w:pPr>
        <w:pStyle w:val="7"/>
        <w:spacing w:line="360" w:lineRule="auto"/>
        <w:ind w:firstLine="422" w:firstLineChars="200"/>
        <w:rPr>
          <w:b/>
          <w:highlight w:val="none"/>
        </w:rPr>
      </w:pPr>
      <w:r>
        <w:rPr>
          <w:rFonts w:hint="eastAsia"/>
          <w:b/>
          <w:highlight w:val="none"/>
        </w:rPr>
        <w:t>7.要求招标人或相关合同签订单位提供的配合，在标书文件中说明。</w:t>
      </w:r>
    </w:p>
    <w:p w14:paraId="37D8BE97">
      <w:pPr>
        <w:pStyle w:val="7"/>
        <w:spacing w:line="360" w:lineRule="auto"/>
        <w:rPr>
          <w:rFonts w:ascii="黑体" w:eastAsia="黑体"/>
          <w:b/>
          <w:bCs/>
          <w:sz w:val="28"/>
          <w:highlight w:val="none"/>
        </w:rPr>
      </w:pPr>
      <w:r>
        <w:rPr>
          <w:rFonts w:hint="eastAsia" w:ascii="黑体" w:eastAsia="黑体"/>
          <w:b/>
          <w:bCs/>
          <w:sz w:val="28"/>
          <w:highlight w:val="none"/>
        </w:rPr>
        <w:t>七、投标、开标、评标</w:t>
      </w:r>
    </w:p>
    <w:p w14:paraId="008316BC">
      <w:pPr>
        <w:spacing w:line="360" w:lineRule="auto"/>
        <w:ind w:firstLine="420" w:firstLineChars="200"/>
        <w:rPr>
          <w:rFonts w:ascii="宋体" w:hAnsi="Courier New"/>
          <w:highlight w:val="none"/>
        </w:rPr>
      </w:pPr>
      <w:r>
        <w:rPr>
          <w:rFonts w:hint="eastAsia" w:ascii="宋体" w:hAnsi="Courier New"/>
          <w:highlight w:val="none"/>
        </w:rPr>
        <w:t>1.</w:t>
      </w:r>
      <w:r>
        <w:rPr>
          <w:rFonts w:hint="eastAsia" w:ascii="宋体" w:hAnsi="Courier New"/>
          <w:b/>
          <w:bCs/>
          <w:highlight w:val="none"/>
        </w:rPr>
        <w:t>投标保证金</w:t>
      </w:r>
      <w:r>
        <w:rPr>
          <w:rFonts w:hint="eastAsia" w:ascii="宋体" w:hAnsi="Courier New"/>
          <w:highlight w:val="none"/>
        </w:rPr>
        <w:t>：</w:t>
      </w:r>
    </w:p>
    <w:p w14:paraId="6A7F2801">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b/>
          <w:bCs/>
          <w:highlight w:val="none"/>
          <w:u w:val="single"/>
          <w:lang w:val="en-US" w:eastAsia="zh-CN"/>
        </w:rPr>
        <w:t>20000</w:t>
      </w:r>
      <w:r>
        <w:rPr>
          <w:rFonts w:hint="eastAsia" w:ascii="宋体" w:hAnsi="Courier New"/>
          <w:highlight w:val="none"/>
          <w:u w:val="single"/>
        </w:rPr>
        <w:t>元</w:t>
      </w:r>
      <w:r>
        <w:rPr>
          <w:rFonts w:hint="eastAsia" w:ascii="宋体" w:hAnsi="Courier New"/>
          <w:highlight w:val="none"/>
        </w:rPr>
        <w:t>（人民币），作为投标人本次投标的保证金。</w:t>
      </w:r>
    </w:p>
    <w:p w14:paraId="61A28278">
      <w:pPr>
        <w:spacing w:line="360" w:lineRule="auto"/>
        <w:ind w:firstLine="420" w:firstLineChars="200"/>
        <w:rPr>
          <w:highlight w:val="none"/>
        </w:rPr>
      </w:pPr>
      <w:r>
        <w:rPr>
          <w:rFonts w:hint="eastAsia"/>
          <w:highlight w:val="none"/>
        </w:rPr>
        <w:t>⑵缴纳方式：电汇或网银，投标保证金应从基本账户转入，需备注“</w:t>
      </w:r>
      <w:r>
        <w:rPr>
          <w:rFonts w:hint="eastAsia" w:ascii="宋体" w:hAnsi="宋体" w:cs="宋体"/>
          <w:spacing w:val="2"/>
          <w:highlight w:val="none"/>
        </w:rPr>
        <w:t>济南成型厂</w:t>
      </w:r>
      <w:r>
        <w:rPr>
          <w:rFonts w:hint="eastAsia" w:ascii="宋体" w:hAnsi="宋体" w:cs="宋体"/>
          <w:spacing w:val="2"/>
          <w:highlight w:val="none"/>
          <w:lang w:val="en-US" w:eastAsia="zh-CN"/>
        </w:rPr>
        <w:t>废气治理设施外委运维</w:t>
      </w:r>
      <w:r>
        <w:rPr>
          <w:rFonts w:hint="eastAsia" w:ascii="宋体" w:hAnsi="宋体" w:cs="宋体"/>
          <w:spacing w:val="2"/>
          <w:highlight w:val="none"/>
        </w:rPr>
        <w:t>项目</w:t>
      </w:r>
      <w:r>
        <w:rPr>
          <w:rFonts w:hint="eastAsia"/>
          <w:highlight w:val="none"/>
        </w:rPr>
        <w:t>”。</w:t>
      </w:r>
    </w:p>
    <w:p w14:paraId="133DA1C4">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接收单位：</w:t>
      </w:r>
      <w:r>
        <w:rPr>
          <w:rFonts w:hint="eastAsia" w:ascii="宋体" w:hAnsi="宋体" w:cs="宋体"/>
          <w:spacing w:val="2"/>
          <w:highlight w:val="none"/>
        </w:rPr>
        <w:t>中国重汽集团济南动力有限公司</w:t>
      </w:r>
    </w:p>
    <w:p w14:paraId="679D4283">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w:t>
      </w:r>
    </w:p>
    <w:tbl>
      <w:tblPr>
        <w:tblStyle w:val="14"/>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268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335CB40">
            <w:pPr>
              <w:pStyle w:val="7"/>
              <w:ind w:firstLine="420" w:firstLineChars="200"/>
              <w:rPr>
                <w:highlight w:val="none"/>
              </w:rPr>
            </w:pPr>
            <w:r>
              <w:rPr>
                <w:rFonts w:hint="eastAsia"/>
                <w:highlight w:val="none"/>
              </w:rPr>
              <w:t>开户银行：</w:t>
            </w:r>
            <w:r>
              <w:rPr>
                <w:rFonts w:hint="eastAsia" w:hAnsi="宋体" w:cs="宋体"/>
                <w:spacing w:val="2"/>
                <w:highlight w:val="none"/>
              </w:rPr>
              <w:t>交通银行股份有限公司山东省分行营业部</w:t>
            </w:r>
          </w:p>
        </w:tc>
      </w:tr>
      <w:tr w14:paraId="12A0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072C54D">
            <w:pPr>
              <w:pStyle w:val="7"/>
              <w:ind w:firstLine="420" w:firstLineChars="200"/>
              <w:rPr>
                <w:highlight w:val="none"/>
              </w:rPr>
            </w:pPr>
            <w:r>
              <w:rPr>
                <w:rFonts w:hint="eastAsia"/>
                <w:highlight w:val="none"/>
              </w:rPr>
              <w:t>开户单位：</w:t>
            </w:r>
            <w:r>
              <w:rPr>
                <w:rFonts w:hint="eastAsia" w:hAnsi="宋体" w:cs="宋体"/>
                <w:spacing w:val="2"/>
                <w:highlight w:val="none"/>
              </w:rPr>
              <w:t>中国重汽集团济南动力有限公司</w:t>
            </w:r>
          </w:p>
        </w:tc>
      </w:tr>
      <w:tr w14:paraId="459A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906FE65">
            <w:pPr>
              <w:pStyle w:val="7"/>
              <w:ind w:firstLine="420" w:firstLineChars="200"/>
              <w:rPr>
                <w:highlight w:val="none"/>
              </w:rPr>
            </w:pPr>
            <w:r>
              <w:rPr>
                <w:rFonts w:hint="eastAsia"/>
                <w:highlight w:val="none"/>
              </w:rPr>
              <w:t>银行账号：</w:t>
            </w:r>
            <w:r>
              <w:rPr>
                <w:highlight w:val="none"/>
              </w:rPr>
              <w:t>371899991010003152396</w:t>
            </w:r>
          </w:p>
        </w:tc>
      </w:tr>
      <w:tr w14:paraId="781A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860B416">
            <w:pPr>
              <w:pStyle w:val="7"/>
              <w:ind w:firstLine="420" w:firstLineChars="200"/>
              <w:rPr>
                <w:highlight w:val="none"/>
              </w:rPr>
            </w:pPr>
            <w:r>
              <w:rPr>
                <w:rFonts w:hint="eastAsia"/>
                <w:highlight w:val="none"/>
              </w:rPr>
              <w:t xml:space="preserve">行 </w:t>
            </w:r>
            <w:r>
              <w:rPr>
                <w:highlight w:val="none"/>
              </w:rPr>
              <w:t xml:space="preserve">   </w:t>
            </w:r>
            <w:r>
              <w:rPr>
                <w:rFonts w:hint="eastAsia"/>
                <w:highlight w:val="none"/>
              </w:rPr>
              <w:t>号：</w:t>
            </w:r>
            <w:r>
              <w:rPr>
                <w:rFonts w:hint="eastAsia" w:hAnsi="宋体" w:cs="宋体"/>
                <w:spacing w:val="2"/>
                <w:highlight w:val="none"/>
              </w:rPr>
              <w:t>301451000025</w:t>
            </w:r>
          </w:p>
        </w:tc>
      </w:tr>
    </w:tbl>
    <w:p w14:paraId="77B4B3DE">
      <w:pPr>
        <w:spacing w:line="360" w:lineRule="auto"/>
        <w:ind w:firstLine="420" w:firstLineChars="200"/>
        <w:rPr>
          <w:rFonts w:ascii="宋体" w:hAnsi="Courier New"/>
          <w:highlight w:val="none"/>
        </w:rPr>
      </w:pPr>
      <w:r>
        <w:rPr>
          <w:rFonts w:hint="eastAsia" w:ascii="宋体" w:hAnsi="Courier New"/>
          <w:highlight w:val="none"/>
        </w:rPr>
        <w:t>⑸保证金截止时间：</w:t>
      </w:r>
      <w:r>
        <w:rPr>
          <w:rFonts w:hint="eastAsia" w:ascii="宋体" w:hAnsi="Courier New"/>
          <w:color w:val="auto"/>
          <w:highlight w:val="none"/>
        </w:rPr>
        <w:t>202</w:t>
      </w:r>
      <w:r>
        <w:rPr>
          <w:rFonts w:hint="eastAsia" w:ascii="宋体" w:hAnsi="Courier New"/>
          <w:color w:val="auto"/>
          <w:highlight w:val="none"/>
          <w:lang w:val="en-US" w:eastAsia="zh-CN"/>
        </w:rPr>
        <w:t>5</w:t>
      </w:r>
      <w:r>
        <w:rPr>
          <w:rFonts w:hint="eastAsia" w:ascii="宋体" w:hAnsi="Courier New"/>
          <w:color w:val="auto"/>
          <w:highlight w:val="none"/>
        </w:rPr>
        <w:t>年</w:t>
      </w:r>
      <w:r>
        <w:rPr>
          <w:rFonts w:hint="eastAsia" w:ascii="宋体" w:hAnsi="Courier New"/>
          <w:color w:val="auto"/>
          <w:highlight w:val="none"/>
          <w:lang w:val="en-US" w:eastAsia="zh-CN"/>
        </w:rPr>
        <w:t>4</w:t>
      </w:r>
      <w:r>
        <w:rPr>
          <w:rFonts w:hint="eastAsia" w:ascii="宋体" w:hAnsi="Courier New"/>
          <w:color w:val="auto"/>
          <w:highlight w:val="none"/>
        </w:rPr>
        <w:t xml:space="preserve">月 </w:t>
      </w:r>
      <w:r>
        <w:rPr>
          <w:rFonts w:hint="eastAsia" w:ascii="宋体" w:hAnsi="Courier New"/>
          <w:color w:val="auto"/>
          <w:highlight w:val="none"/>
          <w:lang w:val="en-US" w:eastAsia="zh-CN"/>
        </w:rPr>
        <w:t>27</w:t>
      </w:r>
      <w:r>
        <w:rPr>
          <w:rFonts w:hint="eastAsia" w:ascii="宋体" w:hAnsi="Courier New"/>
          <w:color w:val="auto"/>
          <w:highlight w:val="none"/>
        </w:rPr>
        <w:t>日24时0分前</w:t>
      </w:r>
    </w:p>
    <w:p w14:paraId="5A969901">
      <w:pPr>
        <w:spacing w:line="360" w:lineRule="auto"/>
        <w:ind w:firstLine="420" w:firstLineChars="200"/>
        <w:rPr>
          <w:rFonts w:ascii="宋体" w:hAnsi="Courier New"/>
          <w:highlight w:val="none"/>
        </w:rPr>
      </w:pPr>
      <w:r>
        <w:rPr>
          <w:rFonts w:hint="eastAsia" w:ascii="宋体" w:hAnsi="Courier New"/>
          <w:highlight w:val="none"/>
        </w:rPr>
        <w:t>⑹说明：</w:t>
      </w:r>
    </w:p>
    <w:p w14:paraId="5A02F2DD">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highlight w:val="none"/>
        </w:rPr>
        <w:t>（本金，不计息）。</w:t>
      </w:r>
      <w:r>
        <w:rPr>
          <w:rFonts w:hint="eastAsia" w:ascii="宋体" w:hAnsi="宋体"/>
          <w:highlight w:val="none"/>
        </w:rPr>
        <w:t>（详见 “三、投标文件格式要求”之格式9相关要求）</w:t>
      </w:r>
    </w:p>
    <w:p w14:paraId="651CF018">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14:paraId="072CDD43">
      <w:pPr>
        <w:spacing w:line="360" w:lineRule="auto"/>
        <w:ind w:firstLine="420" w:firstLineChars="200"/>
        <w:rPr>
          <w:rFonts w:ascii="宋体" w:hAnsi="Courier New"/>
          <w:highlight w:val="none"/>
        </w:rPr>
      </w:pPr>
      <w:r>
        <w:rPr>
          <w:rFonts w:hint="eastAsia" w:ascii="宋体" w:hAnsi="Courier New"/>
          <w:highlight w:val="none"/>
        </w:rPr>
        <w:t>(c)发生以下情况时，项目实施单位有权</w:t>
      </w:r>
      <w:r>
        <w:rPr>
          <w:rFonts w:hint="eastAsia" w:ascii="宋体" w:hAnsi="Courier New"/>
          <w:b/>
          <w:bCs/>
          <w:highlight w:val="none"/>
        </w:rPr>
        <w:t>没收保证金</w:t>
      </w:r>
      <w:r>
        <w:rPr>
          <w:rFonts w:hint="eastAsia" w:ascii="宋体" w:hAnsi="Courier New"/>
          <w:highlight w:val="none"/>
        </w:rPr>
        <w:t>：</w:t>
      </w:r>
    </w:p>
    <w:p w14:paraId="2252452F">
      <w:pPr>
        <w:spacing w:line="360" w:lineRule="auto"/>
        <w:ind w:left="1260" w:leftChars="400" w:hanging="420" w:hangingChars="200"/>
        <w:rPr>
          <w:rFonts w:ascii="宋体" w:hAnsi="Courier New"/>
          <w:highlight w:val="none"/>
        </w:rPr>
      </w:pPr>
      <w:r>
        <w:rPr>
          <w:rFonts w:hint="eastAsia" w:ascii="宋体" w:hAnsi="Courier New"/>
          <w:highlight w:val="none"/>
        </w:rPr>
        <w:t>a）截至开标前3天，投标人无正当理由且未以书面形式递交说明而在投标截止日不来投标的；</w:t>
      </w:r>
    </w:p>
    <w:p w14:paraId="5FD668B8">
      <w:pPr>
        <w:spacing w:line="360" w:lineRule="auto"/>
        <w:ind w:left="420" w:leftChars="200" w:firstLine="420" w:firstLineChars="200"/>
        <w:rPr>
          <w:rFonts w:ascii="宋体" w:hAnsi="Courier New"/>
          <w:highlight w:val="none"/>
        </w:rPr>
      </w:pPr>
      <w:r>
        <w:rPr>
          <w:rFonts w:hint="eastAsia" w:ascii="宋体" w:hAnsi="Courier New"/>
          <w:highlight w:val="none"/>
        </w:rPr>
        <w:t>b）投标人递送投标文件后，无正当理由放弃投标的；</w:t>
      </w:r>
    </w:p>
    <w:p w14:paraId="463658FC">
      <w:pPr>
        <w:spacing w:line="360" w:lineRule="auto"/>
        <w:ind w:left="420" w:leftChars="200" w:firstLine="420" w:firstLineChars="200"/>
        <w:rPr>
          <w:rFonts w:ascii="宋体" w:hAnsi="Courier New"/>
          <w:highlight w:val="none"/>
        </w:rPr>
      </w:pPr>
      <w:r>
        <w:rPr>
          <w:rFonts w:hint="eastAsia" w:ascii="宋体" w:hAnsi="Courier New"/>
          <w:highlight w:val="none"/>
        </w:rPr>
        <w:t>c）</w:t>
      </w:r>
      <w:r>
        <w:rPr>
          <w:rFonts w:hint="eastAsia" w:ascii="宋体" w:hAnsi="Courier New"/>
          <w:highlight w:val="none"/>
          <w:lang w:val="en-US" w:eastAsia="zh-CN"/>
        </w:rPr>
        <w:t>除不可抗力或谈判文件、询价通知书认可的情形外，</w:t>
      </w:r>
      <w:r>
        <w:rPr>
          <w:rFonts w:hint="eastAsia" w:ascii="宋体" w:hAnsi="Courier New"/>
          <w:highlight w:val="none"/>
        </w:rPr>
        <w:t>自中标通知书发出之日起30日内，中标人无正当理由不签订合同的；</w:t>
      </w:r>
    </w:p>
    <w:p w14:paraId="07798300">
      <w:pPr>
        <w:spacing w:line="360" w:lineRule="auto"/>
        <w:ind w:left="420" w:leftChars="200" w:firstLine="420" w:firstLineChars="200"/>
        <w:rPr>
          <w:rFonts w:hint="eastAsia" w:ascii="宋体" w:hAnsi="Courier New"/>
          <w:highlight w:val="none"/>
        </w:rPr>
      </w:pPr>
      <w:r>
        <w:rPr>
          <w:rFonts w:hint="eastAsia" w:ascii="宋体" w:hAnsi="Courier New"/>
          <w:highlight w:val="none"/>
        </w:rPr>
        <w:t>d）投标人在投标过程中被查实有串标、围标、陪标等违规违纪行为的；</w:t>
      </w:r>
    </w:p>
    <w:p w14:paraId="4EF5B120">
      <w:pPr>
        <w:spacing w:line="360" w:lineRule="auto"/>
        <w:ind w:left="420" w:leftChars="200" w:firstLine="420" w:firstLineChars="200"/>
        <w:rPr>
          <w:rFonts w:hint="eastAsia" w:ascii="宋体" w:hAnsi="Courier New"/>
          <w:highlight w:val="none"/>
          <w:lang w:val="en-US" w:eastAsia="zh-CN"/>
        </w:rPr>
      </w:pPr>
      <w:r>
        <w:rPr>
          <w:rFonts w:hint="eastAsia" w:ascii="宋体" w:hAnsi="Courier New"/>
          <w:highlight w:val="none"/>
          <w:lang w:val="en-US" w:eastAsia="zh-CN"/>
        </w:rPr>
        <w:t>e）供应商在响应文件中提供虚假材料的；</w:t>
      </w:r>
    </w:p>
    <w:p w14:paraId="6E668D4E">
      <w:pPr>
        <w:spacing w:line="360" w:lineRule="auto"/>
        <w:ind w:left="420" w:leftChars="200" w:firstLine="420" w:firstLineChars="200"/>
        <w:rPr>
          <w:rFonts w:hint="eastAsia" w:ascii="宋体" w:hAnsi="Courier New"/>
          <w:highlight w:val="none"/>
        </w:rPr>
      </w:pPr>
      <w:r>
        <w:rPr>
          <w:rFonts w:hint="eastAsia" w:ascii="宋体" w:hAnsi="Courier New"/>
          <w:highlight w:val="none"/>
          <w:lang w:val="en-US" w:eastAsia="zh-CN"/>
        </w:rPr>
        <w:t>f</w:t>
      </w:r>
      <w:r>
        <w:rPr>
          <w:rFonts w:hint="eastAsia" w:ascii="宋体" w:hAnsi="Courier New"/>
          <w:highlight w:val="none"/>
        </w:rPr>
        <w:t>）投标人有违约违规行为或被投诉、举报的，在调查处理期间，保证金暂不退还，待调查处理结束后按有关规定处理。</w:t>
      </w:r>
    </w:p>
    <w:p w14:paraId="151E7FEE">
      <w:pPr>
        <w:spacing w:line="360" w:lineRule="auto"/>
        <w:ind w:firstLine="420" w:firstLineChars="200"/>
        <w:rPr>
          <w:rFonts w:ascii="宋体" w:hAnsi="Courier New"/>
          <w:highlight w:val="none"/>
        </w:rPr>
      </w:pPr>
      <w:r>
        <w:rPr>
          <w:rFonts w:hint="eastAsia" w:ascii="宋体" w:hAnsi="Courier New"/>
          <w:highlight w:val="none"/>
        </w:rPr>
        <w:t>2.开标</w:t>
      </w:r>
    </w:p>
    <w:p w14:paraId="70A17A50">
      <w:pPr>
        <w:spacing w:line="360" w:lineRule="auto"/>
        <w:ind w:firstLine="420" w:firstLineChars="200"/>
        <w:rPr>
          <w:rFonts w:ascii="宋体" w:hAnsi="Courier New"/>
          <w:highlight w:val="none"/>
        </w:rPr>
      </w:pPr>
      <w:r>
        <w:rPr>
          <w:rFonts w:hint="eastAsia" w:ascii="宋体" w:hAnsi="Courier New"/>
          <w:highlight w:val="none"/>
        </w:rPr>
        <w:t>（1）本次招标的开标、评标由招标人依法组织实施，本次招标采用技术标和商务标分级开标的模式。</w:t>
      </w:r>
    </w:p>
    <w:p w14:paraId="30AEA769">
      <w:pPr>
        <w:spacing w:line="360" w:lineRule="auto"/>
        <w:ind w:firstLine="420" w:firstLineChars="200"/>
        <w:rPr>
          <w:rFonts w:ascii="宋体" w:hAnsi="Courier New"/>
          <w:highlight w:val="none"/>
        </w:rPr>
      </w:pPr>
      <w:r>
        <w:rPr>
          <w:rFonts w:hint="eastAsia" w:ascii="宋体" w:hAnsi="Courier New"/>
          <w:highlight w:val="none"/>
        </w:rPr>
        <w:t>（2）本项目开标时间和地点见投标人须知前附表。开标会议由招标人组织并主持。招标人邀请各投标人派员参加开标会议。投标人未参加开标的，视同认可开标结果。</w:t>
      </w:r>
    </w:p>
    <w:p w14:paraId="54F13964">
      <w:pPr>
        <w:spacing w:line="360" w:lineRule="auto"/>
        <w:ind w:firstLine="420" w:firstLineChars="200"/>
        <w:rPr>
          <w:rFonts w:ascii="宋体" w:hAnsi="Courier New"/>
          <w:highlight w:val="none"/>
        </w:rPr>
      </w:pPr>
      <w:r>
        <w:rPr>
          <w:rFonts w:hint="eastAsia" w:ascii="宋体" w:hAnsi="Courier New"/>
          <w:highlight w:val="none"/>
        </w:rPr>
        <w:t>（3）开标程序</w:t>
      </w:r>
    </w:p>
    <w:p w14:paraId="4E73EE21">
      <w:pPr>
        <w:spacing w:line="360" w:lineRule="auto"/>
        <w:ind w:firstLine="420" w:firstLineChars="200"/>
        <w:rPr>
          <w:rFonts w:ascii="宋体" w:hAnsi="Courier New"/>
          <w:highlight w:val="none"/>
        </w:rPr>
      </w:pPr>
      <w:r>
        <w:rPr>
          <w:rFonts w:hint="eastAsia" w:ascii="宋体" w:hAnsi="Courier New"/>
          <w:highlight w:val="none"/>
        </w:rPr>
        <w:t>（a）宣布开标会议开始。</w:t>
      </w:r>
    </w:p>
    <w:p w14:paraId="5E62F806">
      <w:pPr>
        <w:spacing w:line="360" w:lineRule="auto"/>
        <w:ind w:firstLine="420" w:firstLineChars="200"/>
        <w:rPr>
          <w:rFonts w:ascii="宋体" w:hAnsi="Courier New"/>
          <w:highlight w:val="none"/>
        </w:rPr>
      </w:pPr>
      <w:r>
        <w:rPr>
          <w:rFonts w:hint="eastAsia" w:ascii="宋体" w:hAnsi="Courier New"/>
          <w:highlight w:val="none"/>
        </w:rPr>
        <w:t>（b）介绍与会人员。</w:t>
      </w:r>
    </w:p>
    <w:p w14:paraId="4BAA44F0">
      <w:pPr>
        <w:spacing w:line="360" w:lineRule="auto"/>
        <w:ind w:firstLine="420" w:firstLineChars="200"/>
        <w:rPr>
          <w:rFonts w:ascii="宋体" w:hAnsi="Courier New"/>
          <w:highlight w:val="none"/>
        </w:rPr>
      </w:pPr>
      <w:r>
        <w:rPr>
          <w:rFonts w:hint="eastAsia" w:ascii="宋体" w:hAnsi="Courier New"/>
          <w:highlight w:val="none"/>
        </w:rPr>
        <w:t>（c）核验投标人资格证件。</w:t>
      </w:r>
    </w:p>
    <w:p w14:paraId="363635DA">
      <w:pPr>
        <w:spacing w:line="360" w:lineRule="auto"/>
        <w:ind w:firstLine="420" w:firstLineChars="200"/>
        <w:rPr>
          <w:rFonts w:ascii="宋体" w:hAnsi="Courier New"/>
          <w:highlight w:val="none"/>
        </w:rPr>
      </w:pPr>
      <w:r>
        <w:rPr>
          <w:rFonts w:hint="eastAsia" w:ascii="宋体" w:hAnsi="Courier New"/>
          <w:highlight w:val="none"/>
        </w:rPr>
        <w:t>（d）投标人或投标人推选的代表对投标文件密封情况进行检查（投标人未参加开标会议的，视同认可投标文件密封完好）。</w:t>
      </w:r>
    </w:p>
    <w:p w14:paraId="2BAF6065">
      <w:pPr>
        <w:spacing w:line="360" w:lineRule="auto"/>
        <w:ind w:firstLine="420" w:firstLineChars="200"/>
        <w:rPr>
          <w:rFonts w:ascii="宋体" w:hAnsi="Courier New"/>
          <w:highlight w:val="none"/>
        </w:rPr>
      </w:pPr>
      <w:r>
        <w:rPr>
          <w:rFonts w:hint="eastAsia" w:ascii="宋体" w:hAnsi="Courier New"/>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未进入下一评标环节的投标方标书不予返还。</w:t>
      </w:r>
    </w:p>
    <w:p w14:paraId="56580D1C">
      <w:pPr>
        <w:spacing w:line="360" w:lineRule="auto"/>
        <w:ind w:firstLine="420" w:firstLineChars="200"/>
        <w:rPr>
          <w:rFonts w:ascii="宋体" w:hAnsi="Courier New"/>
          <w:highlight w:val="none"/>
        </w:rPr>
      </w:pPr>
      <w:r>
        <w:rPr>
          <w:rFonts w:hint="eastAsia" w:ascii="宋体" w:hAnsi="Courier New"/>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5D5E4000">
      <w:pPr>
        <w:spacing w:line="360" w:lineRule="auto"/>
        <w:ind w:firstLine="420" w:firstLineChars="200"/>
        <w:rPr>
          <w:rFonts w:ascii="宋体" w:hAnsi="Courier New"/>
          <w:highlight w:val="none"/>
        </w:rPr>
      </w:pPr>
      <w:r>
        <w:rPr>
          <w:rFonts w:hint="eastAsia" w:ascii="宋体" w:hAnsi="Courier New"/>
          <w:highlight w:val="none"/>
        </w:rPr>
        <w:t>（g）</w:t>
      </w:r>
      <w:r>
        <w:rPr>
          <w:rFonts w:hint="eastAsia" w:ascii="宋体" w:hAnsi="Courier New"/>
          <w:highlight w:val="none"/>
          <w:lang w:val="en-US" w:eastAsia="zh-CN"/>
        </w:rPr>
        <w:t>技</w:t>
      </w:r>
      <w:r>
        <w:rPr>
          <w:rFonts w:hint="default" w:ascii="宋体" w:hAnsi="Courier New"/>
          <w:highlight w:val="none"/>
          <w:lang w:val="en-US" w:eastAsia="zh-CN"/>
        </w:rPr>
        <w:t>术标评分不带入商务标，原则上按照评标合理最低价选择中标厂家</w:t>
      </w:r>
      <w:r>
        <w:rPr>
          <w:rFonts w:hint="eastAsia" w:ascii="宋体" w:hAnsi="Courier New"/>
          <w:highlight w:val="none"/>
          <w:lang w:val="en-US" w:eastAsia="zh-CN"/>
        </w:rPr>
        <w:t>；</w:t>
      </w:r>
    </w:p>
    <w:p w14:paraId="2A82A341">
      <w:pPr>
        <w:spacing w:line="360" w:lineRule="auto"/>
        <w:ind w:firstLine="420" w:firstLineChars="200"/>
        <w:rPr>
          <w:rFonts w:ascii="宋体" w:hAnsi="Courier New"/>
          <w:highlight w:val="none"/>
        </w:rPr>
      </w:pPr>
      <w:r>
        <w:rPr>
          <w:rFonts w:hint="eastAsia" w:ascii="宋体" w:hAnsi="Courier New"/>
          <w:highlight w:val="none"/>
        </w:rPr>
        <w:t>（h）招标人有权根据项目情况，采取多级评标模式，最终确定投标人排序。</w:t>
      </w:r>
    </w:p>
    <w:p w14:paraId="44879885">
      <w:pPr>
        <w:spacing w:line="360" w:lineRule="auto"/>
        <w:ind w:firstLine="420" w:firstLineChars="200"/>
        <w:rPr>
          <w:rFonts w:ascii="宋体" w:hAnsi="Courier New"/>
          <w:highlight w:val="none"/>
        </w:rPr>
      </w:pPr>
      <w:r>
        <w:rPr>
          <w:rFonts w:hint="eastAsia" w:ascii="宋体" w:hAnsi="Courier New"/>
          <w:highlight w:val="none"/>
        </w:rPr>
        <w:t>（i）</w:t>
      </w:r>
      <w:r>
        <w:rPr>
          <w:rFonts w:hint="eastAsia" w:ascii="宋体" w:hAnsi="Courier New"/>
          <w:b/>
          <w:highlight w:val="none"/>
        </w:rPr>
        <w:t>投标前请各投标方按照招标文件要求对项目方案进行充分准备，投标单位已默认认可上述开标、评标过程，无异议。招标人无义务对未入围投标方及未中标方做任何解释。</w:t>
      </w:r>
    </w:p>
    <w:p w14:paraId="649F0E04">
      <w:pPr>
        <w:pStyle w:val="7"/>
        <w:spacing w:line="360" w:lineRule="auto"/>
        <w:ind w:firstLine="420" w:firstLineChars="200"/>
        <w:rPr>
          <w:color w:val="C00000"/>
          <w:highlight w:val="none"/>
        </w:rPr>
      </w:pPr>
      <w:r>
        <w:rPr>
          <w:rFonts w:hint="eastAsia"/>
          <w:highlight w:val="none"/>
        </w:rPr>
        <w:t>（4）报价：不含税金额：元（人民币），含税（</w:t>
      </w:r>
      <w:r>
        <w:rPr>
          <w:rFonts w:hint="eastAsia"/>
          <w:highlight w:val="none"/>
          <w:lang w:val="en-US" w:eastAsia="zh-CN"/>
        </w:rPr>
        <w:t>X</w:t>
      </w:r>
      <w:r>
        <w:rPr>
          <w:rFonts w:hint="eastAsia" w:cs="Times New Roman"/>
          <w:highlight w:val="none"/>
        </w:rPr>
        <w:t>%</w:t>
      </w:r>
      <w:r>
        <w:rPr>
          <w:rFonts w:hint="eastAsia"/>
          <w:highlight w:val="none"/>
        </w:rPr>
        <w:t>），价税合计金额：元（人民币）；</w:t>
      </w:r>
      <w:r>
        <w:rPr>
          <w:rFonts w:hint="eastAsia"/>
          <w:b/>
          <w:bCs/>
          <w:color w:val="C00000"/>
          <w:highlight w:val="none"/>
        </w:rPr>
        <w:t>调整价格时需根据分项报价明细统一调整。</w:t>
      </w:r>
    </w:p>
    <w:p w14:paraId="4C6D26C5">
      <w:pPr>
        <w:spacing w:line="360" w:lineRule="auto"/>
        <w:ind w:firstLine="420" w:firstLineChars="200"/>
        <w:rPr>
          <w:rFonts w:ascii="宋体" w:hAnsi="Courier New"/>
          <w:highlight w:val="none"/>
        </w:rPr>
      </w:pPr>
      <w:r>
        <w:rPr>
          <w:rFonts w:hint="eastAsia" w:ascii="宋体" w:hAnsi="Courier New"/>
          <w:highlight w:val="none"/>
        </w:rPr>
        <w:t>3.评标</w:t>
      </w:r>
    </w:p>
    <w:p w14:paraId="645C9D04">
      <w:pPr>
        <w:spacing w:line="360" w:lineRule="auto"/>
        <w:ind w:right="2" w:firstLine="420" w:firstLineChars="200"/>
        <w:rPr>
          <w:rFonts w:hint="eastAsia" w:ascii="宋体" w:hAnsi="Courier New"/>
          <w:szCs w:val="22"/>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none"/>
        </w:rPr>
        <w:t>按照合理最低价的原则选择中标厂家</w:t>
      </w:r>
      <w:r>
        <w:rPr>
          <w:rFonts w:hint="eastAsia" w:ascii="宋体" w:hAnsi="Courier New"/>
          <w:szCs w:val="22"/>
          <w:highlight w:val="none"/>
        </w:rPr>
        <w:t>。</w:t>
      </w:r>
    </w:p>
    <w:p w14:paraId="3B1C2149">
      <w:pPr>
        <w:pStyle w:val="7"/>
        <w:numPr>
          <w:ilvl w:val="0"/>
          <w:numId w:val="2"/>
        </w:numPr>
        <w:spacing w:line="360" w:lineRule="auto"/>
        <w:ind w:firstLine="420" w:firstLineChars="200"/>
        <w:rPr>
          <w:rFonts w:hint="eastAsia" w:hAnsi="宋体"/>
          <w:highlight w:val="none"/>
        </w:rPr>
      </w:pPr>
      <w:r>
        <w:rPr>
          <w:rFonts w:hint="eastAsia" w:hAnsi="宋体"/>
          <w:highlight w:val="none"/>
        </w:rPr>
        <w:t>评分标准</w:t>
      </w:r>
    </w:p>
    <w:p w14:paraId="04D110DE">
      <w:pPr>
        <w:pStyle w:val="7"/>
        <w:numPr>
          <w:ilvl w:val="0"/>
          <w:numId w:val="0"/>
        </w:numPr>
        <w:spacing w:line="360" w:lineRule="auto"/>
        <w:rPr>
          <w:rFonts w:hint="default" w:hAnsi="宋体" w:eastAsia="宋体"/>
          <w:highlight w:val="none"/>
          <w:lang w:val="en-US" w:eastAsia="zh-CN"/>
        </w:rPr>
      </w:pPr>
      <w:r>
        <w:rPr>
          <w:rFonts w:hint="eastAsia" w:hAnsi="宋体"/>
          <w:highlight w:val="none"/>
          <w:lang w:val="en-US" w:eastAsia="zh-CN"/>
        </w:rPr>
        <w:t xml:space="preserve">   </w:t>
      </w:r>
      <w:r>
        <w:rPr>
          <w:rFonts w:hint="eastAsia" w:hAnsi="宋体"/>
          <w:highlight w:val="none"/>
        </w:rPr>
        <w:t>（1）</w:t>
      </w:r>
      <w:r>
        <w:rPr>
          <w:rFonts w:hint="eastAsia" w:hAnsi="宋体"/>
          <w:highlight w:val="none"/>
          <w:lang w:val="en-US" w:eastAsia="zh-CN"/>
        </w:rPr>
        <w:t xml:space="preserve"> 技术标评分：</w:t>
      </w:r>
    </w:p>
    <w:tbl>
      <w:tblPr>
        <w:tblStyle w:val="14"/>
        <w:tblpPr w:leftFromText="180" w:rightFromText="180" w:vertAnchor="text" w:horzAnchor="page" w:tblpX="1511" w:tblpY="47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372"/>
        <w:gridCol w:w="1440"/>
        <w:gridCol w:w="4957"/>
        <w:gridCol w:w="939"/>
      </w:tblGrid>
      <w:tr w14:paraId="1945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2F9216E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D2B09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评审类别</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05A44C6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评审内容</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4ACA533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评分标准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653C90F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最高得分</w:t>
            </w:r>
          </w:p>
        </w:tc>
      </w:tr>
      <w:tr w14:paraId="12D9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6411D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31A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综合实力（20分）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853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企业规模（10分）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5750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以2022-2024年任一年财务报表中的现金流量表为准：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年度经营活动产生的现金流入金额小于500万得1分，500万-1000万得3分，1000万-2000万得5分，2000万-3000万得7分，大于3000万得10分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65BC3574">
            <w:pPr>
              <w:rPr>
                <w:rFonts w:hint="eastAsia" w:ascii="宋体" w:hAnsi="宋体" w:eastAsia="宋体" w:cs="宋体"/>
                <w:i w:val="0"/>
                <w:iCs w:val="0"/>
                <w:color w:val="000000"/>
                <w:sz w:val="18"/>
                <w:szCs w:val="18"/>
                <w:highlight w:val="none"/>
                <w:u w:val="none"/>
              </w:rPr>
            </w:pPr>
          </w:p>
        </w:tc>
      </w:tr>
      <w:tr w14:paraId="278C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4CF55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35D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D59F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项目经验（10分）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639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1、提供环保设施运行维保（非安装施工）相关项目经验的每个案例加1分（需提供相关合同等证明材料），最高7分；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2、投标人提供自2022年1月1日至2024年12月31日项目案例中，已实施最大的环保设施运行维保（非安装施工）项目规模，依次赋分1-3分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746ABFD1">
            <w:pPr>
              <w:rPr>
                <w:rFonts w:hint="eastAsia" w:ascii="宋体" w:hAnsi="宋体" w:eastAsia="宋体" w:cs="宋体"/>
                <w:i w:val="0"/>
                <w:iCs w:val="0"/>
                <w:color w:val="000000"/>
                <w:sz w:val="18"/>
                <w:szCs w:val="18"/>
                <w:highlight w:val="none"/>
                <w:u w:val="none"/>
              </w:rPr>
            </w:pPr>
          </w:p>
        </w:tc>
      </w:tr>
      <w:tr w14:paraId="33D8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89AEB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FCF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项目资源配置（20分）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2B2F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人员配置（10分）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81D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有完整的组织管理架构和人员配置规划，各工种配置齐全，特种作业提供作业证明。评标专家根据标书内容及现场叙述自主判定优（8-10分）良（5-7分）差（5分以下）</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AAF6E68">
            <w:pPr>
              <w:rPr>
                <w:rFonts w:hint="eastAsia" w:ascii="宋体" w:hAnsi="宋体" w:eastAsia="宋体" w:cs="宋体"/>
                <w:i w:val="0"/>
                <w:iCs w:val="0"/>
                <w:color w:val="000000"/>
                <w:sz w:val="18"/>
                <w:szCs w:val="18"/>
                <w:highlight w:val="none"/>
                <w:u w:val="none"/>
              </w:rPr>
            </w:pPr>
          </w:p>
        </w:tc>
      </w:tr>
      <w:tr w14:paraId="7BAD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D0ED0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2C2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73C6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物料机具（10分）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3F7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有机具物料的配置规划，配置合理能够满足项目运维的得7分，专家根据其规范性和详细度自主加分1-3分。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83CD893">
            <w:pPr>
              <w:rPr>
                <w:rFonts w:hint="eastAsia" w:ascii="宋体" w:hAnsi="宋体" w:eastAsia="宋体" w:cs="宋体"/>
                <w:i w:val="0"/>
                <w:iCs w:val="0"/>
                <w:color w:val="000000"/>
                <w:sz w:val="18"/>
                <w:szCs w:val="18"/>
                <w:highlight w:val="none"/>
                <w:u w:val="none"/>
              </w:rPr>
            </w:pPr>
          </w:p>
        </w:tc>
      </w:tr>
      <w:tr w14:paraId="6D8A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93685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2F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项目方案组织设计（40）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C37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项目组织方案（20分）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129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有明确的运维技术方案，包括运维服务内容及相应的实施规划。评标专家根据标书内容及现场叙述自主判定优（16-20分）良（12-16分）差（12分以下）</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66DFC328">
            <w:pPr>
              <w:rPr>
                <w:rFonts w:hint="eastAsia" w:ascii="宋体" w:hAnsi="宋体" w:eastAsia="宋体" w:cs="宋体"/>
                <w:i w:val="0"/>
                <w:iCs w:val="0"/>
                <w:color w:val="000000"/>
                <w:sz w:val="18"/>
                <w:szCs w:val="18"/>
                <w:highlight w:val="none"/>
                <w:u w:val="none"/>
              </w:rPr>
            </w:pPr>
          </w:p>
        </w:tc>
      </w:tr>
      <w:tr w14:paraId="1FB5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F5FCE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17B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33D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现场管理（10分）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ECC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制定现场各工种人员作业规范及现场管理要求，有管理流程或文件要求，根据流程或文件覆盖度、详细度，自主赋分1-5分；现场目视化定制、区域标识牌等，自主赋分1-5分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7FE3CC5F">
            <w:pPr>
              <w:rPr>
                <w:rFonts w:hint="eastAsia" w:ascii="宋体" w:hAnsi="宋体" w:eastAsia="宋体" w:cs="宋体"/>
                <w:i w:val="0"/>
                <w:iCs w:val="0"/>
                <w:color w:val="000000"/>
                <w:sz w:val="18"/>
                <w:szCs w:val="18"/>
                <w:highlight w:val="none"/>
                <w:u w:val="none"/>
              </w:rPr>
            </w:pPr>
          </w:p>
        </w:tc>
      </w:tr>
      <w:tr w14:paraId="2658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F1E73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C73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BB1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响应速度及质量保证（10分）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85F5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有现场突发事件响应机制的，自主赋分1-5分；有对运维服务明确的质量控制及质量服务描述的，自主赋分1-5分。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0264A40">
            <w:pPr>
              <w:rPr>
                <w:rFonts w:hint="eastAsia" w:ascii="宋体" w:hAnsi="宋体" w:eastAsia="宋体" w:cs="宋体"/>
                <w:i w:val="0"/>
                <w:iCs w:val="0"/>
                <w:color w:val="000000"/>
                <w:sz w:val="18"/>
                <w:szCs w:val="18"/>
                <w:highlight w:val="none"/>
                <w:u w:val="none"/>
              </w:rPr>
            </w:pPr>
          </w:p>
        </w:tc>
      </w:tr>
      <w:tr w14:paraId="27E1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E64A8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FD6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安全管理及应急处置（20）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AA97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6E1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有安全管理网络及专职安全员，得5分；有特殊工种及特殊作业安全规程，自主赋分1-5分。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4D3E65">
            <w:pPr>
              <w:rPr>
                <w:rFonts w:hint="eastAsia" w:ascii="宋体" w:hAnsi="宋体" w:eastAsia="宋体" w:cs="宋体"/>
                <w:i w:val="0"/>
                <w:iCs w:val="0"/>
                <w:color w:val="000000"/>
                <w:sz w:val="18"/>
                <w:szCs w:val="18"/>
                <w:highlight w:val="none"/>
                <w:u w:val="none"/>
              </w:rPr>
            </w:pPr>
          </w:p>
        </w:tc>
      </w:tr>
      <w:tr w14:paraId="0C63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14:paraId="161477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1BF4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39AFBC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应急处置（10分）</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3D585B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有触电、登高、有限空间等各类特殊作业突发事故应急预案，每一类加1分，最高5分；根据完整度和详细度自主赋分1-5分。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1D33BB2">
            <w:pPr>
              <w:rPr>
                <w:rFonts w:hint="eastAsia" w:ascii="宋体" w:hAnsi="宋体" w:eastAsia="宋体" w:cs="宋体"/>
                <w:i w:val="0"/>
                <w:iCs w:val="0"/>
                <w:color w:val="000000"/>
                <w:sz w:val="18"/>
                <w:szCs w:val="18"/>
                <w:highlight w:val="none"/>
                <w:u w:val="none"/>
              </w:rPr>
            </w:pPr>
          </w:p>
        </w:tc>
      </w:tr>
    </w:tbl>
    <w:p w14:paraId="324908E1">
      <w:pPr>
        <w:pStyle w:val="7"/>
        <w:rPr>
          <w:rFonts w:hint="eastAsia"/>
          <w:highlight w:val="none"/>
        </w:rPr>
      </w:pPr>
    </w:p>
    <w:p w14:paraId="6299A947">
      <w:pPr>
        <w:rPr>
          <w:rFonts w:hint="eastAsia" w:ascii="宋体" w:hAnsi="宋体"/>
          <w:color w:val="000000"/>
          <w:kern w:val="0"/>
          <w:highlight w:val="none"/>
        </w:rPr>
      </w:pPr>
      <w:r>
        <w:rPr>
          <w:rFonts w:hint="eastAsia" w:ascii="宋体" w:hAnsi="宋体"/>
          <w:color w:val="000000"/>
          <w:kern w:val="0"/>
          <w:highlight w:val="none"/>
        </w:rPr>
        <w:t>备注：</w:t>
      </w:r>
    </w:p>
    <w:p w14:paraId="1C9A1FC1">
      <w:pPr>
        <w:numPr>
          <w:ilvl w:val="0"/>
          <w:numId w:val="3"/>
        </w:numPr>
        <w:rPr>
          <w:rFonts w:hint="default" w:eastAsia="宋体"/>
          <w:highlight w:val="none"/>
          <w:lang w:val="en-US" w:eastAsia="zh-CN"/>
        </w:rPr>
      </w:pPr>
      <w:r>
        <w:rPr>
          <w:rFonts w:hint="eastAsia" w:ascii="宋体" w:hAnsi="宋体"/>
          <w:color w:val="000000"/>
          <w:kern w:val="0"/>
          <w:highlight w:val="none"/>
        </w:rPr>
        <w:t>通过初审者为有效投标</w:t>
      </w:r>
      <w:r>
        <w:rPr>
          <w:rFonts w:hint="eastAsia" w:hAnsi="宋体"/>
          <w:color w:val="000000"/>
          <w:kern w:val="0"/>
          <w:highlight w:val="none"/>
          <w:lang w:val="en-US" w:eastAsia="zh-CN"/>
        </w:rPr>
        <w:t>。</w:t>
      </w:r>
    </w:p>
    <w:p w14:paraId="29AEC54D">
      <w:pPr>
        <w:numPr>
          <w:ilvl w:val="0"/>
          <w:numId w:val="0"/>
        </w:numPr>
        <w:rPr>
          <w:rFonts w:hint="eastAsia" w:ascii="宋体" w:hAnsi="宋体"/>
          <w:color w:val="000000"/>
          <w:kern w:val="0"/>
          <w:highlight w:val="none"/>
        </w:rPr>
      </w:pPr>
      <w:r>
        <w:rPr>
          <w:rFonts w:hint="eastAsia" w:ascii="宋体" w:hAnsi="宋体"/>
          <w:color w:val="000000"/>
          <w:kern w:val="0"/>
          <w:highlight w:val="none"/>
          <w:lang w:val="en-US" w:eastAsia="zh-CN"/>
        </w:rPr>
        <w:t>2、</w:t>
      </w:r>
      <w:r>
        <w:rPr>
          <w:rFonts w:hint="eastAsia" w:ascii="宋体" w:hAnsi="宋体"/>
          <w:color w:val="000000"/>
          <w:kern w:val="0"/>
          <w:highlight w:val="none"/>
        </w:rPr>
        <w:t>综合评价值相同的，依照</w:t>
      </w:r>
      <w:r>
        <w:rPr>
          <w:rFonts w:hint="eastAsia" w:ascii="宋体" w:hAnsi="宋体"/>
          <w:color w:val="000000"/>
          <w:kern w:val="0"/>
          <w:highlight w:val="none"/>
          <w:lang w:eastAsia="zh-CN"/>
        </w:rPr>
        <w:t>综合实力</w:t>
      </w:r>
      <w:r>
        <w:rPr>
          <w:rFonts w:hint="eastAsia" w:ascii="宋体" w:hAnsi="宋体"/>
          <w:color w:val="000000"/>
          <w:kern w:val="0"/>
          <w:highlight w:val="none"/>
        </w:rPr>
        <w:t>、</w:t>
      </w:r>
      <w:r>
        <w:rPr>
          <w:rFonts w:hint="eastAsia" w:ascii="宋体" w:hAnsi="宋体"/>
          <w:color w:val="000000"/>
          <w:kern w:val="0"/>
          <w:highlight w:val="none"/>
          <w:lang w:eastAsia="zh-CN"/>
        </w:rPr>
        <w:t>项目资源、项目管理、项目方案</w:t>
      </w:r>
      <w:r>
        <w:rPr>
          <w:rFonts w:hint="eastAsia" w:ascii="宋体" w:hAnsi="宋体"/>
          <w:color w:val="000000"/>
          <w:kern w:val="0"/>
          <w:highlight w:val="none"/>
        </w:rPr>
        <w:t>的优先次序，根据分项评价值进行排名。若上述排名皆相同的，则由全体评委成员无记名投票，得票高者排序在前。</w:t>
      </w:r>
    </w:p>
    <w:p w14:paraId="02273287">
      <w:pPr>
        <w:numPr>
          <w:ilvl w:val="0"/>
          <w:numId w:val="0"/>
        </w:numPr>
        <w:rPr>
          <w:rFonts w:hint="eastAsia" w:ascii="宋体" w:hAnsi="宋体"/>
          <w:color w:val="000000"/>
          <w:kern w:val="0"/>
          <w:highlight w:val="none"/>
        </w:rPr>
      </w:pPr>
      <w:r>
        <w:rPr>
          <w:rFonts w:hint="eastAsia" w:ascii="宋体" w:hAnsi="宋体"/>
          <w:color w:val="000000"/>
          <w:kern w:val="0"/>
          <w:highlight w:val="none"/>
          <w:lang w:val="en-US" w:eastAsia="zh-CN"/>
        </w:rPr>
        <w:t>3、</w:t>
      </w:r>
      <w:r>
        <w:rPr>
          <w:rFonts w:hint="eastAsia" w:ascii="宋体" w:hAnsi="宋体"/>
          <w:color w:val="000000"/>
          <w:kern w:val="0"/>
          <w:highlight w:val="none"/>
        </w:rPr>
        <w:t>评委打分不得超过得分界限。</w:t>
      </w:r>
    </w:p>
    <w:p w14:paraId="044D3DEC">
      <w:pPr>
        <w:numPr>
          <w:ilvl w:val="0"/>
          <w:numId w:val="0"/>
        </w:numPr>
        <w:rPr>
          <w:rFonts w:hint="eastAsia" w:ascii="宋体" w:hAnsi="宋体"/>
          <w:color w:val="000000"/>
          <w:kern w:val="0"/>
          <w:highlight w:val="none"/>
        </w:rPr>
      </w:pPr>
      <w:r>
        <w:rPr>
          <w:rFonts w:hint="eastAsia" w:ascii="宋体" w:hAnsi="宋体"/>
          <w:color w:val="000000"/>
          <w:kern w:val="0"/>
          <w:highlight w:val="none"/>
          <w:lang w:val="en-US" w:eastAsia="zh-CN"/>
        </w:rPr>
        <w:t>4、</w:t>
      </w:r>
      <w:r>
        <w:rPr>
          <w:rFonts w:hint="eastAsia" w:ascii="宋体" w:hAnsi="宋体"/>
          <w:color w:val="000000"/>
          <w:kern w:val="0"/>
          <w:highlight w:val="none"/>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435D2C96">
      <w:pPr>
        <w:numPr>
          <w:ilvl w:val="0"/>
          <w:numId w:val="4"/>
        </w:numPr>
        <w:ind w:left="210" w:leftChars="0" w:firstLine="0" w:firstLineChars="0"/>
        <w:rPr>
          <w:rFonts w:hint="eastAsia" w:hAnsi="宋体"/>
          <w:highlight w:val="none"/>
          <w:lang w:val="en-US" w:eastAsia="zh-CN"/>
        </w:rPr>
      </w:pPr>
      <w:r>
        <w:rPr>
          <w:rFonts w:hint="eastAsia" w:hAnsi="宋体"/>
          <w:highlight w:val="none"/>
          <w:lang w:val="en-US" w:eastAsia="zh-CN"/>
        </w:rPr>
        <w:t>商务标评标：</w:t>
      </w:r>
    </w:p>
    <w:p w14:paraId="5BB79356">
      <w:pPr>
        <w:numPr>
          <w:ilvl w:val="0"/>
          <w:numId w:val="5"/>
        </w:numP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bidi="ar"/>
        </w:rPr>
        <w:t>经初审合格的投标文件其投标报价为有效报价。</w:t>
      </w:r>
      <w:r>
        <w:rPr>
          <w:rFonts w:hint="eastAsia" w:ascii="宋体" w:hAnsi="宋体" w:cs="宋体"/>
          <w:color w:val="000000"/>
          <w:kern w:val="0"/>
          <w:szCs w:val="21"/>
          <w:highlight w:val="none"/>
          <w:lang w:val="en-US" w:eastAsia="zh-CN" w:bidi="ar"/>
        </w:rPr>
        <w:t>原则上按照评标合理最低价选择中标人。</w:t>
      </w:r>
    </w:p>
    <w:p w14:paraId="21F5EF3F">
      <w:pPr>
        <w:numPr>
          <w:ilvl w:val="0"/>
          <w:numId w:val="5"/>
        </w:numPr>
        <w:rPr>
          <w:highlight w:val="none"/>
        </w:rPr>
      </w:pPr>
      <w:r>
        <w:rPr>
          <w:rFonts w:hint="eastAsia" w:ascii="宋体" w:hAnsi="宋体" w:cs="宋体"/>
          <w:color w:val="000000"/>
          <w:kern w:val="0"/>
          <w:szCs w:val="21"/>
          <w:highlight w:val="none"/>
          <w:lang w:bidi="ar"/>
        </w:rPr>
        <w:t>评标价格均以元（RMB）为单位计算，百分率、得分值小数点后保留二位。</w:t>
      </w:r>
    </w:p>
    <w:p w14:paraId="21859A41">
      <w:pPr>
        <w:numPr>
          <w:ilvl w:val="0"/>
          <w:numId w:val="5"/>
        </w:numPr>
        <w:rPr>
          <w:highlight w:val="none"/>
        </w:rPr>
      </w:pPr>
      <w:r>
        <w:rPr>
          <w:rFonts w:hint="eastAsia" w:ascii="宋体" w:hAnsi="宋体" w:cs="宋体"/>
          <w:color w:val="000000"/>
          <w:kern w:val="0"/>
          <w:szCs w:val="21"/>
          <w:highlight w:val="none"/>
          <w:lang w:bidi="ar"/>
        </w:rPr>
        <w:t>评标委员会二分之一以上人员认为某投标总报价有低于成本价嫌疑的，视为无效报价，不进入下一步评审。</w:t>
      </w:r>
    </w:p>
    <w:p w14:paraId="6BA62D00">
      <w:pPr>
        <w:pStyle w:val="7"/>
        <w:spacing w:line="360" w:lineRule="auto"/>
        <w:rPr>
          <w:rFonts w:ascii="黑体" w:eastAsia="黑体"/>
          <w:b/>
          <w:bCs/>
          <w:sz w:val="28"/>
          <w:highlight w:val="none"/>
        </w:rPr>
      </w:pPr>
      <w:r>
        <w:rPr>
          <w:rFonts w:hint="eastAsia" w:ascii="黑体" w:eastAsia="黑体"/>
          <w:b/>
          <w:bCs/>
          <w:sz w:val="28"/>
          <w:highlight w:val="none"/>
        </w:rPr>
        <w:t>八、合同签订</w:t>
      </w:r>
    </w:p>
    <w:p w14:paraId="02627F7E">
      <w:pPr>
        <w:pStyle w:val="7"/>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B3793A">
      <w:pPr>
        <w:pStyle w:val="7"/>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18ED5422">
      <w:pPr>
        <w:pStyle w:val="7"/>
        <w:spacing w:line="360" w:lineRule="auto"/>
        <w:ind w:firstLine="420" w:firstLineChars="200"/>
        <w:rPr>
          <w:rFonts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向招标人指定的合同签订单位缴纳履约保证金（具体数额以合同约定为准），如中标人未按合同及其附件约定履行应承担的责任，招标人或招标人指定的合同签订单位有权扣除其履约保证金。</w:t>
      </w:r>
    </w:p>
    <w:p w14:paraId="5177FBEF">
      <w:pPr>
        <w:pStyle w:val="7"/>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7CE798DD">
      <w:pPr>
        <w:pStyle w:val="7"/>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5A6C7911">
      <w:pPr>
        <w:pStyle w:val="7"/>
        <w:spacing w:line="360" w:lineRule="auto"/>
        <w:ind w:firstLine="420" w:firstLineChars="200"/>
        <w:rPr>
          <w:rFonts w:hAnsi="宋体"/>
          <w:szCs w:val="21"/>
          <w:highlight w:val="none"/>
        </w:rPr>
      </w:pPr>
      <w:r>
        <w:rPr>
          <w:rFonts w:hint="eastAsia" w:hAnsi="宋体"/>
          <w:szCs w:val="21"/>
          <w:highlight w:val="none"/>
          <w:lang w:eastAsia="zh-CN"/>
        </w:rPr>
        <w:t>4.</w:t>
      </w:r>
      <w:r>
        <w:rPr>
          <w:rFonts w:hint="eastAsia" w:hAnsi="宋体"/>
          <w:szCs w:val="21"/>
          <w:highlight w:val="none"/>
        </w:rPr>
        <w:t>招标人有权指定招标人的关联单位作为合同签订人，与中标人签署相关合同，且具体权利义务以双方最终签署的合同为准。</w:t>
      </w:r>
    </w:p>
    <w:p w14:paraId="062F26CC">
      <w:pPr>
        <w:pStyle w:val="7"/>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7500BE3">
      <w:pPr>
        <w:pStyle w:val="7"/>
        <w:spacing w:line="360" w:lineRule="auto"/>
        <w:rPr>
          <w:rFonts w:ascii="黑体" w:eastAsia="黑体"/>
          <w:b/>
          <w:bCs/>
          <w:sz w:val="28"/>
          <w:highlight w:val="none"/>
        </w:rPr>
      </w:pPr>
      <w:r>
        <w:rPr>
          <w:rFonts w:hint="eastAsia" w:ascii="黑体" w:eastAsia="黑体"/>
          <w:b/>
          <w:bCs/>
          <w:sz w:val="28"/>
          <w:highlight w:val="none"/>
        </w:rPr>
        <w:t>九、废标及终止招标</w:t>
      </w:r>
    </w:p>
    <w:p w14:paraId="32AC1D8B">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5D12BFB">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14:paraId="0E8F4E32">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14:paraId="2045CE92">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14:paraId="7237F57C">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14:paraId="0D0D5DE0">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14:paraId="2FBD9825">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14:paraId="69051EBE">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14:paraId="7E8D0B8D">
      <w:pPr>
        <w:spacing w:line="520" w:lineRule="exact"/>
        <w:ind w:right="2" w:firstLine="420" w:firstLineChars="200"/>
        <w:rPr>
          <w:rFonts w:ascii="宋体" w:hAnsi="Courier New"/>
          <w:highlight w:val="none"/>
        </w:rPr>
      </w:pPr>
      <w:bookmarkStart w:id="4" w:name="_Hlk80690793"/>
      <w:r>
        <w:rPr>
          <w:rFonts w:hint="eastAsia" w:ascii="宋体" w:hAnsi="宋体"/>
          <w:highlight w:val="none"/>
        </w:rPr>
        <w:t>⑻</w:t>
      </w:r>
      <w:bookmarkEnd w:id="4"/>
      <w:r>
        <w:rPr>
          <w:rFonts w:hint="eastAsia" w:ascii="宋体" w:hAnsi="Courier New"/>
          <w:highlight w:val="none"/>
        </w:rPr>
        <w:t>中标人不按规定签订合同；</w:t>
      </w:r>
    </w:p>
    <w:p w14:paraId="51209948">
      <w:pPr>
        <w:spacing w:line="520" w:lineRule="exact"/>
        <w:ind w:right="2" w:firstLine="420" w:firstLineChars="200"/>
        <w:rPr>
          <w:rFonts w:ascii="宋体" w:hAnsi="宋体"/>
          <w:highlight w:val="none"/>
        </w:rPr>
      </w:pPr>
      <w:r>
        <w:rPr>
          <w:rFonts w:hint="eastAsia" w:ascii="宋体" w:hAnsi="宋体"/>
          <w:highlight w:val="none"/>
        </w:rPr>
        <w:t>⑼被其他投标人举报、检举，并经查实属实的；</w:t>
      </w:r>
    </w:p>
    <w:p w14:paraId="4750C625">
      <w:pPr>
        <w:spacing w:line="520" w:lineRule="exact"/>
        <w:ind w:right="2" w:firstLine="420" w:firstLineChars="200"/>
        <w:rPr>
          <w:rFonts w:ascii="宋体" w:hAnsi="宋体"/>
          <w:highlight w:val="none"/>
        </w:rPr>
      </w:pPr>
      <w:r>
        <w:rPr>
          <w:rFonts w:hint="eastAsia" w:ascii="宋体" w:hAnsi="宋体"/>
          <w:highlight w:val="none"/>
        </w:rPr>
        <w:t>⑽法律、法规规定的其他情况。</w:t>
      </w:r>
    </w:p>
    <w:p w14:paraId="4A95F416">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3830CDE">
      <w:pPr>
        <w:spacing w:line="520" w:lineRule="exact"/>
        <w:ind w:right="2" w:firstLine="420" w:firstLineChars="200"/>
        <w:rPr>
          <w:rFonts w:ascii="宋体" w:hAnsi="Courier New"/>
          <w:highlight w:val="none"/>
        </w:rPr>
      </w:pPr>
      <w:r>
        <w:rPr>
          <w:rFonts w:hint="eastAsia" w:ascii="宋体" w:hAnsi="Courier New"/>
          <w:highlight w:val="none"/>
        </w:rPr>
        <w:t>(</w:t>
      </w:r>
      <w:r>
        <w:rPr>
          <w:rFonts w:ascii="宋体" w:hAnsi="Courier New"/>
          <w:highlight w:val="none"/>
        </w:rPr>
        <w:t>1)</w:t>
      </w:r>
      <w:r>
        <w:rPr>
          <w:rFonts w:hint="eastAsia" w:ascii="宋体" w:hAnsi="Courier New"/>
          <w:highlight w:val="none"/>
        </w:rPr>
        <w:t>出现影响采购公正的违法、违规行为的。</w:t>
      </w:r>
    </w:p>
    <w:p w14:paraId="29DAAAC2">
      <w:pPr>
        <w:spacing w:line="520" w:lineRule="exact"/>
        <w:ind w:right="2" w:firstLine="420" w:firstLineChars="200"/>
        <w:rPr>
          <w:rFonts w:ascii="宋体" w:hAnsi="Courier New"/>
          <w:highlight w:val="none"/>
        </w:rPr>
      </w:pPr>
      <w:r>
        <w:rPr>
          <w:rFonts w:ascii="宋体" w:hAnsi="Courier New"/>
          <w:highlight w:val="none"/>
        </w:rPr>
        <w:t>(2)</w:t>
      </w:r>
      <w:r>
        <w:rPr>
          <w:rFonts w:hint="eastAsia" w:ascii="宋体" w:hAnsi="Courier New"/>
          <w:highlight w:val="none"/>
        </w:rPr>
        <w:t>符合条件的投标人或者对招标文件做实质响应的投标人不足三家的。</w:t>
      </w:r>
    </w:p>
    <w:p w14:paraId="0F73D419">
      <w:pPr>
        <w:spacing w:line="520" w:lineRule="exact"/>
        <w:ind w:right="2" w:firstLine="420" w:firstLineChars="200"/>
        <w:rPr>
          <w:rFonts w:ascii="宋体" w:hAnsi="Courier New"/>
          <w:highlight w:val="none"/>
        </w:rPr>
      </w:pPr>
      <w:r>
        <w:rPr>
          <w:rFonts w:ascii="宋体" w:hAnsi="宋体"/>
          <w:highlight w:val="none"/>
        </w:rPr>
        <w:t>(3)</w:t>
      </w:r>
      <w:r>
        <w:rPr>
          <w:rFonts w:hint="eastAsia" w:ascii="宋体" w:hAnsi="宋体"/>
          <w:highlight w:val="none"/>
        </w:rPr>
        <w:t>评标委员会经评审，认为所有投标都不符合招标文件要求的。</w:t>
      </w:r>
    </w:p>
    <w:p w14:paraId="4DD4F4A0">
      <w:pPr>
        <w:spacing w:line="520" w:lineRule="exact"/>
        <w:ind w:right="2" w:firstLine="420" w:firstLineChars="200"/>
        <w:rPr>
          <w:rFonts w:ascii="宋体" w:hAnsi="Courier New"/>
          <w:highlight w:val="none"/>
        </w:rPr>
      </w:pPr>
      <w:r>
        <w:rPr>
          <w:rFonts w:ascii="宋体" w:hAnsi="Courier New"/>
          <w:highlight w:val="none"/>
        </w:rPr>
        <w:t>(4)</w:t>
      </w:r>
      <w:r>
        <w:rPr>
          <w:rFonts w:hint="eastAsia" w:ascii="宋体" w:hAnsi="Courier New"/>
          <w:highlight w:val="none"/>
        </w:rPr>
        <w:t>因重大变故，采购任务取消的。</w:t>
      </w:r>
    </w:p>
    <w:p w14:paraId="52F8C796">
      <w:pPr>
        <w:spacing w:line="520" w:lineRule="exact"/>
        <w:ind w:right="2" w:firstLine="420" w:firstLineChars="200"/>
        <w:rPr>
          <w:rFonts w:ascii="宋体" w:hAnsi="宋体"/>
          <w:highlight w:val="none"/>
        </w:rPr>
      </w:pPr>
      <w:r>
        <w:rPr>
          <w:rFonts w:ascii="宋体" w:hAnsi="宋体"/>
          <w:highlight w:val="none"/>
        </w:rPr>
        <w:t>(5)</w:t>
      </w:r>
      <w:r>
        <w:rPr>
          <w:rFonts w:hint="eastAsia" w:ascii="宋体" w:hAnsi="宋体"/>
          <w:highlight w:val="none"/>
        </w:rPr>
        <w:t>招标人认为其他应终止招标的情形。</w:t>
      </w:r>
    </w:p>
    <w:p w14:paraId="0B5D0D24">
      <w:pPr>
        <w:spacing w:line="520" w:lineRule="exact"/>
        <w:ind w:right="2" w:firstLine="420" w:firstLineChars="200"/>
        <w:rPr>
          <w:rFonts w:ascii="宋体" w:hAnsi="宋体"/>
          <w:highlight w:val="none"/>
        </w:rPr>
      </w:pPr>
      <w:r>
        <w:rPr>
          <w:rFonts w:ascii="宋体" w:hAnsi="宋体"/>
          <w:highlight w:val="none"/>
        </w:rPr>
        <w:t>(6)</w:t>
      </w:r>
      <w:r>
        <w:rPr>
          <w:rFonts w:hint="eastAsia" w:ascii="宋体" w:hAnsi="宋体"/>
          <w:highlight w:val="none"/>
        </w:rPr>
        <w:t>投标人承诺并同意因招标人公司政策变化引起的随时终止项目的情形，并自行承担由此带来的一切损失。</w:t>
      </w:r>
    </w:p>
    <w:p w14:paraId="3BC4C126">
      <w:pPr>
        <w:pStyle w:val="7"/>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561CB298">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56E71F0E">
      <w:pPr>
        <w:pStyle w:val="7"/>
        <w:spacing w:line="360" w:lineRule="auto"/>
        <w:rPr>
          <w:rFonts w:ascii="黑体" w:eastAsia="黑体"/>
          <w:b/>
          <w:bCs/>
          <w:sz w:val="28"/>
          <w:highlight w:val="none"/>
        </w:rPr>
      </w:pPr>
      <w:r>
        <w:rPr>
          <w:rFonts w:hint="eastAsia" w:ascii="黑体" w:eastAsia="黑体"/>
          <w:b/>
          <w:bCs/>
          <w:sz w:val="28"/>
          <w:highlight w:val="none"/>
        </w:rPr>
        <w:t>十一、技术要求</w:t>
      </w:r>
    </w:p>
    <w:p w14:paraId="1175111C">
      <w:pPr>
        <w:pStyle w:val="7"/>
        <w:spacing w:line="360" w:lineRule="auto"/>
        <w:ind w:left="420" w:hanging="420" w:hangingChars="200"/>
        <w:rPr>
          <w:highlight w:val="none"/>
        </w:rPr>
      </w:pPr>
      <w:r>
        <w:rPr>
          <w:rFonts w:hint="eastAsia"/>
          <w:highlight w:val="none"/>
        </w:rPr>
        <w:t xml:space="preserve">    见本招标文件“第三章 技术协议书”，附后。</w:t>
      </w:r>
    </w:p>
    <w:p w14:paraId="06FB2F50">
      <w:pPr>
        <w:rPr>
          <w:rFonts w:eastAsia="黑体"/>
          <w:b/>
          <w:bCs/>
          <w:sz w:val="36"/>
          <w:szCs w:val="36"/>
          <w:highlight w:val="none"/>
        </w:rPr>
      </w:pPr>
      <w:r>
        <w:rPr>
          <w:rFonts w:hint="eastAsia" w:eastAsia="黑体"/>
          <w:b/>
          <w:bCs/>
          <w:sz w:val="36"/>
          <w:szCs w:val="36"/>
          <w:highlight w:val="none"/>
        </w:rPr>
        <w:br w:type="page"/>
      </w:r>
    </w:p>
    <w:p w14:paraId="5FD463FE">
      <w:pPr>
        <w:jc w:val="center"/>
        <w:outlineLvl w:val="0"/>
        <w:rPr>
          <w:rFonts w:eastAsia="黑体"/>
          <w:b/>
          <w:bCs/>
          <w:sz w:val="36"/>
          <w:szCs w:val="36"/>
          <w:highlight w:val="none"/>
        </w:rPr>
      </w:pPr>
      <w:bookmarkStart w:id="5" w:name="_Toc22402"/>
      <w:bookmarkStart w:id="6" w:name="_Toc5980"/>
      <w:bookmarkStart w:id="7" w:name="_Toc6662"/>
      <w:r>
        <w:rPr>
          <w:rFonts w:hint="eastAsia" w:eastAsia="黑体"/>
          <w:b/>
          <w:bCs/>
          <w:sz w:val="36"/>
          <w:szCs w:val="36"/>
          <w:highlight w:val="none"/>
        </w:rPr>
        <w:t>第二章  投标文件编制</w:t>
      </w:r>
      <w:bookmarkEnd w:id="5"/>
      <w:bookmarkEnd w:id="6"/>
      <w:bookmarkEnd w:id="7"/>
    </w:p>
    <w:p w14:paraId="254AFBB8">
      <w:pPr>
        <w:pStyle w:val="7"/>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472BDA28">
      <w:pPr>
        <w:pStyle w:val="7"/>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4722CBF">
      <w:pPr>
        <w:pStyle w:val="7"/>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71F51B4A">
      <w:pPr>
        <w:pStyle w:val="7"/>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1ACB3ED9">
      <w:pPr>
        <w:pStyle w:val="7"/>
        <w:spacing w:line="360" w:lineRule="auto"/>
        <w:ind w:firstLine="420" w:firstLineChars="200"/>
        <w:rPr>
          <w:rFonts w:hAnsi="宋体"/>
          <w:b w:val="0"/>
          <w:bCs w:val="0"/>
          <w:highlight w:val="none"/>
        </w:rPr>
      </w:pPr>
      <w:r>
        <w:rPr>
          <w:rFonts w:hint="eastAsia" w:hAnsi="宋体"/>
          <w:highlight w:val="none"/>
        </w:rPr>
        <w:t>1.</w:t>
      </w:r>
      <w:r>
        <w:rPr>
          <w:rFonts w:hint="eastAsia" w:hAnsi="宋体"/>
          <w:highlight w:val="none"/>
          <w:lang w:val="en-US" w:eastAsia="zh-CN"/>
        </w:rPr>
        <w:t>资质文件、技术标、商务标文件均需在E采通系统上传盖章扫描版，</w:t>
      </w:r>
      <w:r>
        <w:rPr>
          <w:rFonts w:hint="eastAsia" w:hAnsi="宋体"/>
          <w:highlight w:val="yellow"/>
          <w:lang w:val="en-US" w:eastAsia="zh-CN"/>
        </w:rPr>
        <w:t>技术标文件需打印两份送</w:t>
      </w:r>
      <w:r>
        <w:rPr>
          <w:rFonts w:hint="eastAsia" w:hAnsi="宋体"/>
          <w:b w:val="0"/>
          <w:bCs w:val="0"/>
          <w:highlight w:val="yellow"/>
          <w:lang w:val="en-US" w:eastAsia="zh-CN"/>
        </w:rPr>
        <w:t>达招标现场</w:t>
      </w:r>
      <w:r>
        <w:rPr>
          <w:rFonts w:hint="eastAsia" w:hAnsi="宋体"/>
          <w:b w:val="0"/>
          <w:bCs w:val="0"/>
          <w:highlight w:val="none"/>
          <w:lang w:val="en-US" w:eastAsia="zh-CN"/>
        </w:rPr>
        <w:t>。</w:t>
      </w:r>
    </w:p>
    <w:p w14:paraId="375EDB77">
      <w:pPr>
        <w:pStyle w:val="7"/>
        <w:spacing w:line="360" w:lineRule="auto"/>
        <w:ind w:firstLine="420" w:firstLineChars="200"/>
        <w:rPr>
          <w:rFonts w:hAnsi="宋体"/>
          <w:b w:val="0"/>
          <w:bCs w:val="0"/>
          <w:highlight w:val="none"/>
        </w:rPr>
      </w:pPr>
      <w:r>
        <w:rPr>
          <w:rFonts w:hint="eastAsia" w:hAnsi="宋体"/>
          <w:b w:val="0"/>
          <w:bCs w:val="0"/>
          <w:highlight w:val="none"/>
          <w:lang w:val="en-US" w:eastAsia="zh-CN"/>
        </w:rPr>
        <w:t>2</w:t>
      </w:r>
      <w:r>
        <w:rPr>
          <w:rFonts w:hint="eastAsia" w:hAnsi="宋体"/>
          <w:b w:val="0"/>
          <w:bCs w:val="0"/>
          <w:highlight w:val="none"/>
        </w:rPr>
        <w:t>.每一密封文件在封口处加盖投标人公章并注明“于</w:t>
      </w:r>
      <w:r>
        <w:rPr>
          <w:rFonts w:hint="eastAsia"/>
          <w:b w:val="0"/>
          <w:bCs w:val="0"/>
          <w:highlight w:val="none"/>
        </w:rPr>
        <w:t>20XX年X月X日上午X</w:t>
      </w:r>
      <w:r>
        <w:rPr>
          <w:rFonts w:hint="eastAsia" w:hAnsi="宋体"/>
          <w:b w:val="0"/>
          <w:bCs w:val="0"/>
          <w:highlight w:val="none"/>
        </w:rPr>
        <w:t>时之前不准启封”字样。</w:t>
      </w:r>
    </w:p>
    <w:p w14:paraId="7D0D8C5E">
      <w:pPr>
        <w:pStyle w:val="7"/>
        <w:spacing w:line="360" w:lineRule="auto"/>
        <w:ind w:firstLine="420" w:firstLineChars="200"/>
        <w:rPr>
          <w:rFonts w:hAnsi="宋体"/>
          <w:b w:val="0"/>
          <w:bCs w:val="0"/>
          <w:highlight w:val="none"/>
        </w:rPr>
      </w:pPr>
      <w:r>
        <w:rPr>
          <w:rFonts w:hint="eastAsia" w:hAnsi="宋体"/>
          <w:b w:val="0"/>
          <w:bCs w:val="0"/>
          <w:highlight w:val="none"/>
          <w:lang w:val="en-US" w:eastAsia="zh-CN"/>
        </w:rPr>
        <w:t>3</w:t>
      </w:r>
      <w:r>
        <w:rPr>
          <w:rFonts w:hint="eastAsia" w:hAnsi="宋体"/>
          <w:b w:val="0"/>
          <w:bCs w:val="0"/>
          <w:highlight w:val="none"/>
        </w:rPr>
        <w:t>.如果投标人未按上述要求对投标文件密封及加写标记，招标人对投标人提前启封概不负责。对由此造成提前开封的投标文件，招标人有权予以拒绝，并退回投标人。</w:t>
      </w:r>
    </w:p>
    <w:p w14:paraId="0EEAEA5C">
      <w:pPr>
        <w:pStyle w:val="7"/>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62E36322">
      <w:pPr>
        <w:rPr>
          <w:rFonts w:eastAsia="黑体"/>
          <w:b/>
          <w:bCs/>
          <w:sz w:val="28"/>
          <w:highlight w:val="none"/>
        </w:rPr>
      </w:pPr>
    </w:p>
    <w:p w14:paraId="2EA720F7">
      <w:pPr>
        <w:rPr>
          <w:rFonts w:eastAsia="黑体"/>
          <w:b/>
          <w:bCs/>
          <w:sz w:val="28"/>
          <w:highlight w:val="none"/>
        </w:rPr>
      </w:pPr>
    </w:p>
    <w:p w14:paraId="1DC674EA">
      <w:pPr>
        <w:rPr>
          <w:rFonts w:eastAsia="黑体"/>
          <w:b/>
          <w:bCs/>
          <w:sz w:val="28"/>
          <w:highlight w:val="none"/>
        </w:rPr>
      </w:pPr>
    </w:p>
    <w:p w14:paraId="44CBE23E">
      <w:pPr>
        <w:rPr>
          <w:rFonts w:eastAsia="黑体"/>
          <w:b/>
          <w:bCs/>
          <w:sz w:val="28"/>
          <w:highlight w:val="none"/>
        </w:rPr>
      </w:pPr>
    </w:p>
    <w:p w14:paraId="76508C76">
      <w:pPr>
        <w:rPr>
          <w:rFonts w:eastAsia="黑体"/>
          <w:b/>
          <w:bCs/>
          <w:sz w:val="28"/>
          <w:highlight w:val="none"/>
        </w:rPr>
      </w:pPr>
    </w:p>
    <w:p w14:paraId="77718553">
      <w:pPr>
        <w:rPr>
          <w:rFonts w:eastAsia="黑体"/>
          <w:b/>
          <w:bCs/>
          <w:sz w:val="28"/>
          <w:highlight w:val="none"/>
        </w:rPr>
      </w:pPr>
    </w:p>
    <w:p w14:paraId="69A6B7F4">
      <w:pPr>
        <w:rPr>
          <w:rFonts w:eastAsia="黑体"/>
          <w:b/>
          <w:bCs/>
          <w:sz w:val="28"/>
          <w:highlight w:val="none"/>
        </w:rPr>
      </w:pPr>
      <w:r>
        <w:rPr>
          <w:rFonts w:hint="eastAsia" w:eastAsia="黑体"/>
          <w:b/>
          <w:bCs/>
          <w:sz w:val="28"/>
          <w:highlight w:val="none"/>
        </w:rPr>
        <w:br w:type="page"/>
      </w:r>
      <w:r>
        <w:rPr>
          <w:rFonts w:hint="eastAsia" w:eastAsia="黑体"/>
          <w:b/>
          <w:bCs/>
          <w:sz w:val="28"/>
          <w:highlight w:val="none"/>
        </w:rPr>
        <w:t>格式1</w:t>
      </w:r>
    </w:p>
    <w:p w14:paraId="36C4F509">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14AEC0DD">
      <w:pPr>
        <w:jc w:val="center"/>
        <w:rPr>
          <w:rFonts w:eastAsia="黑体"/>
          <w:b/>
          <w:bCs/>
          <w:sz w:val="28"/>
          <w:highlight w:val="none"/>
        </w:rPr>
      </w:pPr>
      <w:r>
        <w:rPr>
          <w:rFonts w:hint="eastAsia" w:eastAsia="黑体"/>
          <w:b/>
          <w:bCs/>
          <w:sz w:val="28"/>
          <w:highlight w:val="none"/>
        </w:rPr>
        <w:t>投标书</w:t>
      </w:r>
    </w:p>
    <w:p w14:paraId="71A3364F">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7E4DA846">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096BE0B6">
      <w:pPr>
        <w:spacing w:line="360" w:lineRule="auto"/>
        <w:rPr>
          <w:rFonts w:ascii="宋体" w:hAnsi="宋体"/>
          <w:highlight w:val="none"/>
        </w:rPr>
      </w:pPr>
      <w:r>
        <w:rPr>
          <w:rFonts w:hint="eastAsia" w:ascii="宋体" w:hAnsi="宋体"/>
          <w:highlight w:val="none"/>
        </w:rPr>
        <w:t>标书（</w:t>
      </w:r>
      <w:r>
        <w:rPr>
          <w:rFonts w:hint="eastAsia" w:ascii="宋体" w:hAnsi="宋体"/>
          <w:highlight w:val="none"/>
          <w:u w:val="single"/>
        </w:rPr>
        <w:t>1</w:t>
      </w:r>
      <w:r>
        <w:rPr>
          <w:rFonts w:hint="eastAsia" w:ascii="宋体" w:hAnsi="宋体"/>
          <w:highlight w:val="none"/>
        </w:rPr>
        <w:t>份）</w:t>
      </w:r>
    </w:p>
    <w:p w14:paraId="67231925">
      <w:pPr>
        <w:spacing w:line="360" w:lineRule="auto"/>
        <w:rPr>
          <w:rFonts w:ascii="宋体" w:hAnsi="宋体"/>
          <w:highlight w:val="none"/>
        </w:rPr>
      </w:pPr>
      <w:r>
        <w:rPr>
          <w:rFonts w:hint="eastAsia" w:ascii="宋体" w:hAnsi="宋体"/>
          <w:highlight w:val="none"/>
        </w:rPr>
        <w:t>资质证明文件（1份）</w:t>
      </w:r>
    </w:p>
    <w:p w14:paraId="44231E5F">
      <w:pPr>
        <w:rPr>
          <w:rFonts w:ascii="宋体" w:hAnsi="宋体"/>
          <w:highlight w:val="none"/>
        </w:rPr>
      </w:pPr>
      <w:r>
        <w:rPr>
          <w:rFonts w:hint="eastAsia" w:ascii="宋体" w:hAnsi="宋体"/>
          <w:highlight w:val="none"/>
        </w:rPr>
        <w:t>据此，签字代表宣布同意如下：</w:t>
      </w:r>
    </w:p>
    <w:p w14:paraId="7F5235D9">
      <w:pPr>
        <w:ind w:firstLine="420" w:firstLineChars="200"/>
        <w:rPr>
          <w:rFonts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（不含税）</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14:paraId="76189178">
      <w:pPr>
        <w:rPr>
          <w:rFonts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14:paraId="7ADC05F9">
      <w:pPr>
        <w:ind w:left="435"/>
        <w:rPr>
          <w:rFonts w:ascii="宋体" w:hAnsi="宋体"/>
          <w:highlight w:val="none"/>
        </w:rPr>
      </w:pPr>
      <w:r>
        <w:rPr>
          <w:rFonts w:hint="eastAsia" w:ascii="宋体" w:hAnsi="宋体"/>
          <w:highlight w:val="none"/>
        </w:rPr>
        <w:t>2.投标人将按招标文件的规定履行合同责任和义务。</w:t>
      </w:r>
    </w:p>
    <w:p w14:paraId="32EC04DD">
      <w:pPr>
        <w:ind w:firstLine="420" w:firstLineChars="200"/>
        <w:rPr>
          <w:rFonts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14:paraId="3E3A5384">
      <w:pPr>
        <w:ind w:left="435"/>
        <w:rPr>
          <w:rFonts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14:paraId="1059C0F4">
      <w:pPr>
        <w:ind w:firstLine="420" w:firstLineChars="200"/>
        <w:rPr>
          <w:rFonts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14:paraId="7E0AE511">
      <w:pPr>
        <w:ind w:firstLine="420" w:firstLineChars="200"/>
        <w:rPr>
          <w:rFonts w:ascii="宋体" w:hAnsi="宋体"/>
          <w:highlight w:val="none"/>
        </w:rPr>
      </w:pPr>
      <w:r>
        <w:rPr>
          <w:rFonts w:hint="eastAsia" w:ascii="宋体" w:hAnsi="宋体"/>
          <w:highlight w:val="none"/>
          <w:lang w:eastAsia="zh-CN"/>
        </w:rPr>
        <w:t>4.</w:t>
      </w:r>
      <w:r>
        <w:rPr>
          <w:rFonts w:hint="eastAsia" w:ascii="宋体" w:hAnsi="宋体"/>
          <w:highlight w:val="none"/>
        </w:rPr>
        <w:t>投标人承诺所提供的所有数据和资料均真实有效，如存在虚报情况，投标人愿为此承担一切法律责任，并主动退出本项目竞标。</w:t>
      </w:r>
    </w:p>
    <w:p w14:paraId="00CD7AA0">
      <w:pPr>
        <w:ind w:left="435"/>
        <w:rPr>
          <w:rFonts w:ascii="宋体" w:hAnsi="宋体"/>
          <w:highlight w:val="none"/>
        </w:rPr>
      </w:pPr>
      <w:r>
        <w:rPr>
          <w:rFonts w:hint="eastAsia" w:ascii="宋体" w:hAnsi="宋体"/>
          <w:highlight w:val="none"/>
        </w:rPr>
        <w:t>7.与本投标有关的一切正式往来通讯请寄：</w:t>
      </w:r>
    </w:p>
    <w:p w14:paraId="19B2315B">
      <w:pPr>
        <w:ind w:left="795"/>
        <w:rPr>
          <w:rFonts w:ascii="宋体" w:hAnsi="宋体"/>
          <w:highlight w:val="none"/>
        </w:rPr>
      </w:pPr>
      <w:r>
        <w:rPr>
          <w:rFonts w:hint="eastAsia" w:ascii="宋体" w:hAnsi="宋体"/>
          <w:highlight w:val="none"/>
        </w:rPr>
        <w:t>地址：                                   邮编：</w:t>
      </w:r>
    </w:p>
    <w:p w14:paraId="57AF2B50">
      <w:pPr>
        <w:ind w:left="795"/>
        <w:rPr>
          <w:rFonts w:ascii="宋体" w:hAnsi="宋体"/>
          <w:highlight w:val="none"/>
        </w:rPr>
      </w:pPr>
      <w:r>
        <w:rPr>
          <w:rFonts w:hint="eastAsia" w:ascii="宋体" w:hAnsi="宋体"/>
          <w:highlight w:val="none"/>
        </w:rPr>
        <w:t>电话：                                   传真：</w:t>
      </w:r>
    </w:p>
    <w:p w14:paraId="5421A095">
      <w:pPr>
        <w:ind w:left="795"/>
        <w:rPr>
          <w:highlight w:val="none"/>
        </w:rPr>
      </w:pPr>
    </w:p>
    <w:p w14:paraId="3C2B2525">
      <w:pPr>
        <w:ind w:left="795"/>
        <w:rPr>
          <w:highlight w:val="none"/>
        </w:rPr>
      </w:pPr>
    </w:p>
    <w:p w14:paraId="679A2E96">
      <w:pPr>
        <w:pStyle w:val="19"/>
        <w:rPr>
          <w:highlight w:val="none"/>
        </w:rPr>
      </w:pPr>
    </w:p>
    <w:p w14:paraId="176B15BC">
      <w:pPr>
        <w:pStyle w:val="19"/>
        <w:rPr>
          <w:highlight w:val="none"/>
        </w:rPr>
      </w:pPr>
    </w:p>
    <w:p w14:paraId="1A9BE984">
      <w:pPr>
        <w:spacing w:line="480" w:lineRule="auto"/>
        <w:ind w:left="795"/>
        <w:rPr>
          <w:highlight w:val="none"/>
        </w:rPr>
      </w:pPr>
      <w:r>
        <w:rPr>
          <w:rFonts w:hint="eastAsia"/>
          <w:highlight w:val="none"/>
        </w:rPr>
        <w:t>投标人授权代表签字：                 职务：                 日期：</w:t>
      </w:r>
    </w:p>
    <w:p w14:paraId="3EBDD654">
      <w:pPr>
        <w:spacing w:line="480" w:lineRule="auto"/>
        <w:ind w:left="795"/>
        <w:rPr>
          <w:highlight w:val="none"/>
        </w:rPr>
      </w:pPr>
      <w:r>
        <w:rPr>
          <w:rFonts w:hint="eastAsia"/>
          <w:highlight w:val="none"/>
        </w:rPr>
        <w:t>投标人名称（及公章）：</w:t>
      </w:r>
    </w:p>
    <w:p w14:paraId="4E4B9196">
      <w:pPr>
        <w:spacing w:line="480" w:lineRule="auto"/>
        <w:ind w:left="795"/>
        <w:rPr>
          <w:highlight w:val="none"/>
        </w:rPr>
      </w:pPr>
      <w:r>
        <w:rPr>
          <w:rFonts w:hint="eastAsia"/>
          <w:highlight w:val="none"/>
        </w:rPr>
        <w:t>日期：        年       月       日</w:t>
      </w:r>
    </w:p>
    <w:p w14:paraId="32146D2A">
      <w:pPr>
        <w:rPr>
          <w:rFonts w:ascii="黑体" w:eastAsia="黑体"/>
          <w:sz w:val="30"/>
          <w:highlight w:val="none"/>
        </w:rPr>
      </w:pPr>
    </w:p>
    <w:p w14:paraId="1AAA64C9">
      <w:pPr>
        <w:rPr>
          <w:rFonts w:ascii="黑体" w:eastAsia="黑体"/>
          <w:sz w:val="30"/>
          <w:highlight w:val="none"/>
        </w:rPr>
      </w:pPr>
    </w:p>
    <w:p w14:paraId="04C245D5">
      <w:pPr>
        <w:rPr>
          <w:rFonts w:ascii="黑体" w:eastAsia="黑体"/>
          <w:sz w:val="30"/>
          <w:highlight w:val="none"/>
        </w:rPr>
      </w:pPr>
    </w:p>
    <w:p w14:paraId="626BD90C">
      <w:pPr>
        <w:rPr>
          <w:rFonts w:ascii="黑体" w:eastAsia="黑体"/>
          <w:sz w:val="30"/>
          <w:highlight w:val="none"/>
        </w:rPr>
      </w:pPr>
    </w:p>
    <w:p w14:paraId="5A06F54C">
      <w:pPr>
        <w:rPr>
          <w:rFonts w:eastAsia="黑体"/>
          <w:b/>
          <w:bCs/>
          <w:sz w:val="28"/>
          <w:highlight w:val="none"/>
        </w:rPr>
      </w:pPr>
      <w:r>
        <w:rPr>
          <w:rFonts w:ascii="黑体" w:eastAsia="黑体"/>
          <w:sz w:val="30"/>
          <w:highlight w:val="none"/>
        </w:rPr>
        <w:br w:type="page"/>
      </w:r>
      <w:r>
        <w:rPr>
          <w:rFonts w:hint="eastAsia" w:eastAsia="黑体"/>
          <w:b/>
          <w:bCs/>
          <w:sz w:val="28"/>
          <w:highlight w:val="none"/>
        </w:rPr>
        <w:t>格式2</w:t>
      </w:r>
    </w:p>
    <w:p w14:paraId="03B9747D">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4A31F010">
      <w:pPr>
        <w:rPr>
          <w:rFonts w:ascii="宋体" w:hAnsi="宋体"/>
          <w:szCs w:val="21"/>
          <w:highlight w:val="none"/>
        </w:rPr>
      </w:pPr>
      <w:r>
        <w:rPr>
          <w:rFonts w:hint="eastAsia" w:ascii="宋体" w:hAnsi="宋体"/>
          <w:szCs w:val="21"/>
          <w:highlight w:val="none"/>
        </w:rPr>
        <w:t>日期：  年   月   日</w:t>
      </w:r>
    </w:p>
    <w:p w14:paraId="4618A31B">
      <w:pPr>
        <w:jc w:val="center"/>
        <w:rPr>
          <w:rFonts w:ascii="黑体" w:eastAsia="黑体"/>
          <w:sz w:val="30"/>
          <w:highlight w:val="none"/>
        </w:rPr>
      </w:pPr>
      <w:r>
        <w:rPr>
          <w:rFonts w:hint="eastAsia" w:ascii="黑体" w:eastAsia="黑体"/>
          <w:sz w:val="30"/>
          <w:highlight w:val="none"/>
        </w:rPr>
        <w:t>投标文件目录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54F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7342FF8">
            <w:pPr>
              <w:jc w:val="center"/>
              <w:rPr>
                <w:sz w:val="28"/>
                <w:highlight w:val="none"/>
              </w:rPr>
            </w:pPr>
            <w:r>
              <w:rPr>
                <w:rFonts w:hint="eastAsia"/>
                <w:sz w:val="28"/>
                <w:highlight w:val="none"/>
              </w:rPr>
              <w:t>序号</w:t>
            </w:r>
          </w:p>
        </w:tc>
        <w:tc>
          <w:tcPr>
            <w:tcW w:w="6520" w:type="dxa"/>
            <w:vAlign w:val="center"/>
          </w:tcPr>
          <w:p w14:paraId="63288FE3">
            <w:pPr>
              <w:jc w:val="center"/>
              <w:rPr>
                <w:sz w:val="28"/>
                <w:highlight w:val="none"/>
              </w:rPr>
            </w:pPr>
            <w:r>
              <w:rPr>
                <w:rFonts w:hint="eastAsia"/>
                <w:sz w:val="28"/>
                <w:highlight w:val="none"/>
              </w:rPr>
              <w:t>主要内容</w:t>
            </w:r>
          </w:p>
        </w:tc>
        <w:tc>
          <w:tcPr>
            <w:tcW w:w="1276" w:type="dxa"/>
            <w:vAlign w:val="center"/>
          </w:tcPr>
          <w:p w14:paraId="58B02284">
            <w:pPr>
              <w:jc w:val="center"/>
              <w:rPr>
                <w:sz w:val="28"/>
                <w:highlight w:val="none"/>
              </w:rPr>
            </w:pPr>
            <w:r>
              <w:rPr>
                <w:rFonts w:hint="eastAsia"/>
                <w:sz w:val="28"/>
                <w:highlight w:val="none"/>
              </w:rPr>
              <w:t>索引</w:t>
            </w:r>
          </w:p>
        </w:tc>
      </w:tr>
      <w:tr w14:paraId="4D3F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077651">
            <w:pPr>
              <w:jc w:val="center"/>
              <w:rPr>
                <w:highlight w:val="none"/>
              </w:rPr>
            </w:pPr>
          </w:p>
        </w:tc>
        <w:tc>
          <w:tcPr>
            <w:tcW w:w="6520" w:type="dxa"/>
            <w:vAlign w:val="center"/>
          </w:tcPr>
          <w:p w14:paraId="5FA24624">
            <w:pPr>
              <w:jc w:val="center"/>
              <w:rPr>
                <w:highlight w:val="none"/>
              </w:rPr>
            </w:pPr>
          </w:p>
        </w:tc>
        <w:tc>
          <w:tcPr>
            <w:tcW w:w="1276" w:type="dxa"/>
            <w:vAlign w:val="center"/>
          </w:tcPr>
          <w:p w14:paraId="3A80C3B6">
            <w:pPr>
              <w:jc w:val="center"/>
              <w:rPr>
                <w:highlight w:val="none"/>
              </w:rPr>
            </w:pPr>
          </w:p>
        </w:tc>
      </w:tr>
      <w:tr w14:paraId="5775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B11F86">
            <w:pPr>
              <w:jc w:val="center"/>
              <w:rPr>
                <w:highlight w:val="none"/>
              </w:rPr>
            </w:pPr>
          </w:p>
        </w:tc>
        <w:tc>
          <w:tcPr>
            <w:tcW w:w="6520" w:type="dxa"/>
            <w:vAlign w:val="center"/>
          </w:tcPr>
          <w:p w14:paraId="1AD9081D">
            <w:pPr>
              <w:jc w:val="center"/>
              <w:rPr>
                <w:highlight w:val="none"/>
              </w:rPr>
            </w:pPr>
          </w:p>
        </w:tc>
        <w:tc>
          <w:tcPr>
            <w:tcW w:w="1276" w:type="dxa"/>
            <w:vAlign w:val="center"/>
          </w:tcPr>
          <w:p w14:paraId="29886C78">
            <w:pPr>
              <w:jc w:val="center"/>
              <w:rPr>
                <w:highlight w:val="none"/>
              </w:rPr>
            </w:pPr>
          </w:p>
        </w:tc>
      </w:tr>
      <w:tr w14:paraId="3C8D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055D25">
            <w:pPr>
              <w:jc w:val="center"/>
              <w:rPr>
                <w:highlight w:val="none"/>
              </w:rPr>
            </w:pPr>
          </w:p>
        </w:tc>
        <w:tc>
          <w:tcPr>
            <w:tcW w:w="6520" w:type="dxa"/>
            <w:vAlign w:val="center"/>
          </w:tcPr>
          <w:p w14:paraId="0B446310">
            <w:pPr>
              <w:jc w:val="center"/>
              <w:rPr>
                <w:highlight w:val="none"/>
              </w:rPr>
            </w:pPr>
          </w:p>
        </w:tc>
        <w:tc>
          <w:tcPr>
            <w:tcW w:w="1276" w:type="dxa"/>
            <w:vAlign w:val="center"/>
          </w:tcPr>
          <w:p w14:paraId="7DA7DDD2">
            <w:pPr>
              <w:jc w:val="center"/>
              <w:rPr>
                <w:highlight w:val="none"/>
              </w:rPr>
            </w:pPr>
          </w:p>
        </w:tc>
      </w:tr>
      <w:tr w14:paraId="0505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A86998B">
            <w:pPr>
              <w:jc w:val="center"/>
              <w:rPr>
                <w:highlight w:val="none"/>
              </w:rPr>
            </w:pPr>
          </w:p>
        </w:tc>
        <w:tc>
          <w:tcPr>
            <w:tcW w:w="6520" w:type="dxa"/>
            <w:vAlign w:val="center"/>
          </w:tcPr>
          <w:p w14:paraId="78F5F2EB">
            <w:pPr>
              <w:jc w:val="center"/>
              <w:rPr>
                <w:highlight w:val="none"/>
              </w:rPr>
            </w:pPr>
          </w:p>
        </w:tc>
        <w:tc>
          <w:tcPr>
            <w:tcW w:w="1276" w:type="dxa"/>
            <w:vAlign w:val="center"/>
          </w:tcPr>
          <w:p w14:paraId="5D62153F">
            <w:pPr>
              <w:jc w:val="center"/>
              <w:rPr>
                <w:highlight w:val="none"/>
              </w:rPr>
            </w:pPr>
          </w:p>
        </w:tc>
      </w:tr>
      <w:tr w14:paraId="5A1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EF16800">
            <w:pPr>
              <w:jc w:val="center"/>
              <w:rPr>
                <w:highlight w:val="none"/>
              </w:rPr>
            </w:pPr>
          </w:p>
        </w:tc>
        <w:tc>
          <w:tcPr>
            <w:tcW w:w="6520" w:type="dxa"/>
            <w:vAlign w:val="center"/>
          </w:tcPr>
          <w:p w14:paraId="23F67A02">
            <w:pPr>
              <w:jc w:val="center"/>
              <w:rPr>
                <w:highlight w:val="none"/>
              </w:rPr>
            </w:pPr>
          </w:p>
        </w:tc>
        <w:tc>
          <w:tcPr>
            <w:tcW w:w="1276" w:type="dxa"/>
            <w:vAlign w:val="center"/>
          </w:tcPr>
          <w:p w14:paraId="2C113007">
            <w:pPr>
              <w:jc w:val="center"/>
              <w:rPr>
                <w:highlight w:val="none"/>
              </w:rPr>
            </w:pPr>
          </w:p>
        </w:tc>
      </w:tr>
      <w:tr w14:paraId="722A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A633F5">
            <w:pPr>
              <w:jc w:val="center"/>
              <w:rPr>
                <w:highlight w:val="none"/>
              </w:rPr>
            </w:pPr>
          </w:p>
        </w:tc>
        <w:tc>
          <w:tcPr>
            <w:tcW w:w="6520" w:type="dxa"/>
            <w:vAlign w:val="center"/>
          </w:tcPr>
          <w:p w14:paraId="67F31C18">
            <w:pPr>
              <w:jc w:val="center"/>
              <w:rPr>
                <w:highlight w:val="none"/>
              </w:rPr>
            </w:pPr>
          </w:p>
        </w:tc>
        <w:tc>
          <w:tcPr>
            <w:tcW w:w="1276" w:type="dxa"/>
            <w:vAlign w:val="center"/>
          </w:tcPr>
          <w:p w14:paraId="59B4EB75">
            <w:pPr>
              <w:jc w:val="center"/>
              <w:rPr>
                <w:highlight w:val="none"/>
              </w:rPr>
            </w:pPr>
          </w:p>
        </w:tc>
      </w:tr>
      <w:tr w14:paraId="6D19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F01DED">
            <w:pPr>
              <w:jc w:val="center"/>
              <w:rPr>
                <w:highlight w:val="none"/>
              </w:rPr>
            </w:pPr>
          </w:p>
        </w:tc>
        <w:tc>
          <w:tcPr>
            <w:tcW w:w="6520" w:type="dxa"/>
            <w:vAlign w:val="center"/>
          </w:tcPr>
          <w:p w14:paraId="75518EB5">
            <w:pPr>
              <w:jc w:val="center"/>
              <w:rPr>
                <w:highlight w:val="none"/>
              </w:rPr>
            </w:pPr>
          </w:p>
        </w:tc>
        <w:tc>
          <w:tcPr>
            <w:tcW w:w="1276" w:type="dxa"/>
            <w:vAlign w:val="center"/>
          </w:tcPr>
          <w:p w14:paraId="13CFFFFF">
            <w:pPr>
              <w:jc w:val="center"/>
              <w:rPr>
                <w:highlight w:val="none"/>
              </w:rPr>
            </w:pPr>
          </w:p>
        </w:tc>
      </w:tr>
      <w:tr w14:paraId="13BA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44637A1">
            <w:pPr>
              <w:jc w:val="center"/>
              <w:rPr>
                <w:highlight w:val="none"/>
              </w:rPr>
            </w:pPr>
          </w:p>
        </w:tc>
        <w:tc>
          <w:tcPr>
            <w:tcW w:w="6520" w:type="dxa"/>
            <w:vAlign w:val="center"/>
          </w:tcPr>
          <w:p w14:paraId="7FC71B3E">
            <w:pPr>
              <w:jc w:val="center"/>
              <w:rPr>
                <w:highlight w:val="none"/>
              </w:rPr>
            </w:pPr>
          </w:p>
        </w:tc>
        <w:tc>
          <w:tcPr>
            <w:tcW w:w="1276" w:type="dxa"/>
            <w:vAlign w:val="center"/>
          </w:tcPr>
          <w:p w14:paraId="09EFB6C1">
            <w:pPr>
              <w:jc w:val="center"/>
              <w:rPr>
                <w:highlight w:val="none"/>
              </w:rPr>
            </w:pPr>
          </w:p>
        </w:tc>
      </w:tr>
      <w:tr w14:paraId="2274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3A71AF">
            <w:pPr>
              <w:jc w:val="center"/>
              <w:rPr>
                <w:highlight w:val="none"/>
              </w:rPr>
            </w:pPr>
          </w:p>
        </w:tc>
        <w:tc>
          <w:tcPr>
            <w:tcW w:w="6520" w:type="dxa"/>
            <w:vAlign w:val="center"/>
          </w:tcPr>
          <w:p w14:paraId="311B675B">
            <w:pPr>
              <w:jc w:val="center"/>
              <w:rPr>
                <w:highlight w:val="none"/>
              </w:rPr>
            </w:pPr>
          </w:p>
        </w:tc>
        <w:tc>
          <w:tcPr>
            <w:tcW w:w="1276" w:type="dxa"/>
            <w:vAlign w:val="center"/>
          </w:tcPr>
          <w:p w14:paraId="02F0A5FC">
            <w:pPr>
              <w:jc w:val="center"/>
              <w:rPr>
                <w:highlight w:val="none"/>
              </w:rPr>
            </w:pPr>
          </w:p>
        </w:tc>
      </w:tr>
      <w:tr w14:paraId="79BF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4FA369F">
            <w:pPr>
              <w:jc w:val="center"/>
              <w:rPr>
                <w:highlight w:val="none"/>
              </w:rPr>
            </w:pPr>
          </w:p>
        </w:tc>
        <w:tc>
          <w:tcPr>
            <w:tcW w:w="6520" w:type="dxa"/>
            <w:vAlign w:val="center"/>
          </w:tcPr>
          <w:p w14:paraId="64CE2EBD">
            <w:pPr>
              <w:jc w:val="center"/>
              <w:rPr>
                <w:highlight w:val="none"/>
              </w:rPr>
            </w:pPr>
          </w:p>
        </w:tc>
        <w:tc>
          <w:tcPr>
            <w:tcW w:w="1276" w:type="dxa"/>
            <w:vAlign w:val="center"/>
          </w:tcPr>
          <w:p w14:paraId="2ED32B82">
            <w:pPr>
              <w:jc w:val="center"/>
              <w:rPr>
                <w:highlight w:val="none"/>
              </w:rPr>
            </w:pPr>
          </w:p>
        </w:tc>
      </w:tr>
      <w:tr w14:paraId="7E0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EA6AC93">
            <w:pPr>
              <w:jc w:val="center"/>
              <w:rPr>
                <w:highlight w:val="none"/>
              </w:rPr>
            </w:pPr>
          </w:p>
        </w:tc>
        <w:tc>
          <w:tcPr>
            <w:tcW w:w="6520" w:type="dxa"/>
            <w:vAlign w:val="center"/>
          </w:tcPr>
          <w:p w14:paraId="6251D9E4">
            <w:pPr>
              <w:jc w:val="center"/>
              <w:rPr>
                <w:highlight w:val="none"/>
              </w:rPr>
            </w:pPr>
          </w:p>
        </w:tc>
        <w:tc>
          <w:tcPr>
            <w:tcW w:w="1276" w:type="dxa"/>
            <w:vAlign w:val="center"/>
          </w:tcPr>
          <w:p w14:paraId="62EC8313">
            <w:pPr>
              <w:jc w:val="center"/>
              <w:rPr>
                <w:highlight w:val="none"/>
              </w:rPr>
            </w:pPr>
          </w:p>
        </w:tc>
      </w:tr>
      <w:tr w14:paraId="419C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0E427F">
            <w:pPr>
              <w:jc w:val="center"/>
              <w:rPr>
                <w:highlight w:val="none"/>
              </w:rPr>
            </w:pPr>
          </w:p>
        </w:tc>
        <w:tc>
          <w:tcPr>
            <w:tcW w:w="6520" w:type="dxa"/>
            <w:vAlign w:val="center"/>
          </w:tcPr>
          <w:p w14:paraId="4BA27F07">
            <w:pPr>
              <w:jc w:val="center"/>
              <w:rPr>
                <w:highlight w:val="none"/>
              </w:rPr>
            </w:pPr>
          </w:p>
        </w:tc>
        <w:tc>
          <w:tcPr>
            <w:tcW w:w="1276" w:type="dxa"/>
            <w:vAlign w:val="center"/>
          </w:tcPr>
          <w:p w14:paraId="66DE0C86">
            <w:pPr>
              <w:jc w:val="center"/>
              <w:rPr>
                <w:highlight w:val="none"/>
              </w:rPr>
            </w:pPr>
          </w:p>
        </w:tc>
      </w:tr>
    </w:tbl>
    <w:p w14:paraId="1052D8BF">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1105EDBC">
      <w:pPr>
        <w:rPr>
          <w:rFonts w:ascii="宋体" w:hAnsi="宋体"/>
          <w:sz w:val="24"/>
          <w:highlight w:val="none"/>
        </w:rPr>
      </w:pPr>
    </w:p>
    <w:p w14:paraId="024C508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074E04A6">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0E8CB559">
      <w:pPr>
        <w:ind w:firstLine="480"/>
        <w:rPr>
          <w:rFonts w:ascii="宋体" w:hAnsi="宋体"/>
          <w:sz w:val="24"/>
          <w:highlight w:val="none"/>
        </w:rPr>
      </w:pPr>
    </w:p>
    <w:p w14:paraId="0FF15224">
      <w:pPr>
        <w:rPr>
          <w:rFonts w:eastAsia="黑体"/>
          <w:b/>
          <w:bCs/>
          <w:sz w:val="28"/>
          <w:highlight w:val="none"/>
        </w:rPr>
      </w:pPr>
      <w:r>
        <w:rPr>
          <w:rFonts w:hint="eastAsia" w:eastAsia="黑体"/>
          <w:b/>
          <w:bCs/>
          <w:sz w:val="28"/>
          <w:highlight w:val="none"/>
        </w:rPr>
        <w:br w:type="page"/>
      </w:r>
    </w:p>
    <w:p w14:paraId="2FA5CD1A">
      <w:pPr>
        <w:rPr>
          <w:rFonts w:eastAsia="黑体"/>
          <w:b/>
          <w:bCs/>
          <w:sz w:val="28"/>
          <w:highlight w:val="none"/>
        </w:rPr>
      </w:pPr>
      <w:r>
        <w:rPr>
          <w:rFonts w:hint="eastAsia" w:eastAsia="黑体"/>
          <w:b/>
          <w:bCs/>
          <w:sz w:val="28"/>
          <w:highlight w:val="none"/>
        </w:rPr>
        <w:t>格式3</w:t>
      </w:r>
    </w:p>
    <w:p w14:paraId="0A6B9174">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663B9863">
      <w:pPr>
        <w:rPr>
          <w:rFonts w:ascii="宋体" w:hAnsi="宋体"/>
          <w:szCs w:val="21"/>
          <w:highlight w:val="none"/>
        </w:rPr>
      </w:pPr>
      <w:r>
        <w:rPr>
          <w:rFonts w:hint="eastAsia" w:ascii="宋体" w:hAnsi="宋体"/>
          <w:szCs w:val="21"/>
          <w:highlight w:val="none"/>
        </w:rPr>
        <w:t>日期：  年   月   日</w:t>
      </w:r>
    </w:p>
    <w:p w14:paraId="24D6CAFE">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2"/>
        <w:gridCol w:w="1756"/>
        <w:gridCol w:w="1470"/>
        <w:gridCol w:w="1496"/>
        <w:gridCol w:w="1809"/>
      </w:tblGrid>
      <w:tr w14:paraId="5B8E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C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5B3F">
            <w:pPr>
              <w:jc w:val="center"/>
              <w:rPr>
                <w:rFonts w:hint="eastAsia" w:ascii="宋体" w:hAnsi="宋体" w:eastAsia="宋体" w:cs="宋体"/>
                <w:i w:val="0"/>
                <w:iCs w:val="0"/>
                <w:color w:val="000000"/>
                <w:sz w:val="24"/>
                <w:szCs w:val="24"/>
                <w:highlight w:val="none"/>
                <w:u w:val="none"/>
              </w:rPr>
            </w:pPr>
          </w:p>
        </w:tc>
      </w:tr>
      <w:tr w14:paraId="406B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5D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34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计划产量（吨）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99F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开标单价（元/吨），未税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70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开标总价（元），未税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C7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开标总价（元），含税，税率XX</w:t>
            </w:r>
          </w:p>
        </w:tc>
      </w:tr>
      <w:tr w14:paraId="49AB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7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滤材提供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36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4B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6A9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1A06">
            <w:pPr>
              <w:jc w:val="center"/>
              <w:rPr>
                <w:rFonts w:hint="eastAsia" w:ascii="宋体" w:hAnsi="宋体" w:eastAsia="宋体" w:cs="宋体"/>
                <w:i w:val="0"/>
                <w:iCs w:val="0"/>
                <w:color w:val="000000"/>
                <w:sz w:val="22"/>
                <w:szCs w:val="22"/>
                <w:highlight w:val="none"/>
                <w:u w:val="none"/>
              </w:rPr>
            </w:pPr>
          </w:p>
        </w:tc>
      </w:tr>
      <w:tr w14:paraId="1EE7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35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专项维修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5D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E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0D20">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4E47">
            <w:pPr>
              <w:jc w:val="center"/>
              <w:rPr>
                <w:rFonts w:hint="eastAsia" w:ascii="宋体" w:hAnsi="宋体" w:eastAsia="宋体" w:cs="宋体"/>
                <w:i w:val="0"/>
                <w:iCs w:val="0"/>
                <w:color w:val="000000"/>
                <w:sz w:val="22"/>
                <w:szCs w:val="22"/>
                <w:highlight w:val="none"/>
                <w:u w:val="none"/>
              </w:rPr>
            </w:pPr>
          </w:p>
        </w:tc>
      </w:tr>
      <w:tr w14:paraId="75A5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C9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日常维保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EC9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89750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9BE8">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506">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D042">
            <w:pPr>
              <w:jc w:val="center"/>
              <w:rPr>
                <w:rFonts w:hint="eastAsia" w:ascii="宋体" w:hAnsi="宋体" w:eastAsia="宋体" w:cs="宋体"/>
                <w:i w:val="0"/>
                <w:iCs w:val="0"/>
                <w:color w:val="000000"/>
                <w:sz w:val="22"/>
                <w:szCs w:val="22"/>
                <w:highlight w:val="none"/>
                <w:u w:val="none"/>
              </w:rPr>
            </w:pPr>
          </w:p>
        </w:tc>
      </w:tr>
      <w:tr w14:paraId="2217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02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0F77">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B664">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8A3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F64D">
            <w:pPr>
              <w:jc w:val="center"/>
              <w:rPr>
                <w:rFonts w:hint="eastAsia" w:ascii="宋体" w:hAnsi="宋体" w:eastAsia="宋体" w:cs="宋体"/>
                <w:i w:val="0"/>
                <w:iCs w:val="0"/>
                <w:color w:val="000000"/>
                <w:sz w:val="22"/>
                <w:szCs w:val="22"/>
                <w:highlight w:val="none"/>
                <w:u w:val="none"/>
              </w:rPr>
            </w:pPr>
          </w:p>
        </w:tc>
      </w:tr>
      <w:tr w14:paraId="3C5E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B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A8C7">
            <w:pPr>
              <w:jc w:val="center"/>
              <w:rPr>
                <w:rFonts w:hint="eastAsia" w:ascii="宋体" w:hAnsi="宋体" w:eastAsia="宋体" w:cs="宋体"/>
                <w:i w:val="0"/>
                <w:iCs w:val="0"/>
                <w:color w:val="000000"/>
                <w:sz w:val="24"/>
                <w:szCs w:val="24"/>
                <w:highlight w:val="none"/>
                <w:u w:val="none"/>
              </w:rPr>
            </w:pPr>
          </w:p>
        </w:tc>
      </w:tr>
      <w:tr w14:paraId="6EDF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1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质保期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BDF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自验收合格之日（以签署日期最晚者为准）起</w:t>
            </w:r>
            <w:r>
              <w:rPr>
                <w:rStyle w:val="33"/>
                <w:highlight w:val="none"/>
                <w:lang w:val="en-US" w:eastAsia="zh-CN" w:bidi="ar"/>
              </w:rPr>
              <w:t xml:space="preserve"> 12  </w:t>
            </w:r>
            <w:r>
              <w:rPr>
                <w:rFonts w:hint="eastAsia" w:ascii="宋体" w:hAnsi="宋体" w:eastAsia="宋体" w:cs="宋体"/>
                <w:i w:val="0"/>
                <w:iCs w:val="0"/>
                <w:color w:val="000000"/>
                <w:kern w:val="0"/>
                <w:sz w:val="24"/>
                <w:szCs w:val="24"/>
                <w:highlight w:val="none"/>
                <w:u w:val="none"/>
                <w:lang w:val="en-US" w:eastAsia="zh-CN" w:bidi="ar"/>
              </w:rPr>
              <w:t>月。</w:t>
            </w:r>
          </w:p>
        </w:tc>
      </w:tr>
      <w:tr w14:paraId="0134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82A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对招标文件的响应程度（是否完全响应）</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1E45">
            <w:pPr>
              <w:jc w:val="center"/>
              <w:rPr>
                <w:rFonts w:hint="eastAsia" w:ascii="宋体" w:hAnsi="宋体" w:eastAsia="宋体" w:cs="宋体"/>
                <w:i w:val="0"/>
                <w:iCs w:val="0"/>
                <w:color w:val="000000"/>
                <w:sz w:val="22"/>
                <w:szCs w:val="22"/>
                <w:highlight w:val="none"/>
                <w:u w:val="none"/>
              </w:rPr>
            </w:pPr>
          </w:p>
        </w:tc>
      </w:tr>
    </w:tbl>
    <w:p w14:paraId="50596381">
      <w:pPr>
        <w:pStyle w:val="4"/>
        <w:spacing w:line="460" w:lineRule="exact"/>
        <w:rPr>
          <w:rFonts w:ascii="宋体" w:hAnsi="宋体"/>
          <w:b/>
          <w:bCs/>
          <w:highlight w:val="none"/>
        </w:rPr>
      </w:pPr>
    </w:p>
    <w:p w14:paraId="3BD60768">
      <w:pPr>
        <w:pStyle w:val="4"/>
        <w:spacing w:line="460" w:lineRule="exact"/>
        <w:rPr>
          <w:rFonts w:ascii="宋体" w:hAnsi="宋体"/>
          <w:highlight w:val="none"/>
        </w:rPr>
      </w:pPr>
      <w:r>
        <w:rPr>
          <w:rFonts w:hint="eastAsia" w:ascii="宋体" w:hAnsi="宋体"/>
          <w:b/>
          <w:bCs/>
          <w:highlight w:val="none"/>
        </w:rPr>
        <w:t>注：</w:t>
      </w:r>
    </w:p>
    <w:p w14:paraId="0EF18EF6">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14:paraId="766ADE31">
      <w:pPr>
        <w:spacing w:line="360" w:lineRule="auto"/>
        <w:rPr>
          <w:rFonts w:ascii="宋体" w:hAnsi="宋体"/>
          <w:b/>
          <w:bCs/>
          <w:highlight w:val="none"/>
        </w:rPr>
      </w:pPr>
    </w:p>
    <w:p w14:paraId="1E314166">
      <w:pPr>
        <w:spacing w:line="360" w:lineRule="auto"/>
        <w:rPr>
          <w:rFonts w:ascii="宋体" w:hAnsi="宋体"/>
          <w:sz w:val="24"/>
          <w:highlight w:val="none"/>
        </w:rPr>
      </w:pPr>
      <w:r>
        <w:rPr>
          <w:rFonts w:hint="eastAsia" w:ascii="宋体" w:hAnsi="宋体"/>
          <w:sz w:val="24"/>
          <w:highlight w:val="none"/>
        </w:rPr>
        <w:t>投标人：（盖章）</w:t>
      </w:r>
    </w:p>
    <w:p w14:paraId="4287BB18">
      <w:pPr>
        <w:spacing w:line="360" w:lineRule="auto"/>
        <w:rPr>
          <w:rFonts w:ascii="宋体" w:hAnsi="宋体"/>
          <w:sz w:val="24"/>
          <w:highlight w:val="none"/>
        </w:rPr>
      </w:pPr>
      <w:r>
        <w:rPr>
          <w:rFonts w:hint="eastAsia" w:ascii="宋体" w:hAnsi="宋体"/>
          <w:sz w:val="24"/>
          <w:highlight w:val="none"/>
        </w:rPr>
        <w:t>法定代表人（授权代表）：（签字）</w:t>
      </w:r>
    </w:p>
    <w:p w14:paraId="0707C752">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7A944FB8">
      <w:pPr>
        <w:rPr>
          <w:rFonts w:ascii="宋体" w:hAnsi="宋体"/>
          <w:sz w:val="24"/>
          <w:highlight w:val="none"/>
        </w:rPr>
      </w:pPr>
      <w:r>
        <w:rPr>
          <w:rFonts w:hint="eastAsia" w:ascii="宋体" w:hAnsi="宋体"/>
          <w:sz w:val="24"/>
          <w:highlight w:val="none"/>
        </w:rPr>
        <w:br w:type="page"/>
      </w:r>
    </w:p>
    <w:p w14:paraId="398543C3">
      <w:pPr>
        <w:pStyle w:val="26"/>
        <w:ind w:firstLine="0" w:firstLineChars="0"/>
        <w:rPr>
          <w:rFonts w:ascii="宋体" w:hAnsi="宋体" w:cs="宋体"/>
          <w:highlight w:val="none"/>
        </w:rPr>
      </w:pPr>
      <w:bookmarkStart w:id="8" w:name="_Toc353881017"/>
      <w:bookmarkStart w:id="9" w:name="_Toc26556"/>
      <w:bookmarkStart w:id="10" w:name="_Toc639008"/>
      <w:r>
        <w:rPr>
          <w:rFonts w:hint="eastAsia" w:ascii="宋体" w:hAnsi="宋体" w:cs="宋体"/>
          <w:highlight w:val="none"/>
        </w:rPr>
        <w:t>投标报价明细表</w:t>
      </w:r>
      <w:bookmarkEnd w:id="8"/>
      <w:bookmarkEnd w:id="9"/>
      <w:bookmarkEnd w:id="10"/>
    </w:p>
    <w:p w14:paraId="1AEF3AF6">
      <w:pPr>
        <w:pStyle w:val="24"/>
        <w:ind w:firstLine="0" w:firstLineChars="0"/>
        <w:jc w:val="left"/>
        <w:rPr>
          <w:rFonts w:cs="宋体"/>
          <w:highlight w:val="none"/>
        </w:rPr>
      </w:pPr>
      <w:r>
        <w:rPr>
          <w:rFonts w:hint="eastAsia" w:cs="宋体"/>
          <w:highlight w:val="none"/>
        </w:rPr>
        <w:t>项目名称：</w:t>
      </w:r>
      <w:r>
        <w:rPr>
          <w:rFonts w:hint="eastAsia" w:ascii="宋体" w:hAnsi="宋体"/>
          <w:highlight w:val="none"/>
          <w:lang w:val="en-US" w:eastAsia="zh-CN"/>
        </w:rPr>
        <w:t>成型厂废气治理设施外委运维项目</w:t>
      </w:r>
    </w:p>
    <w:p w14:paraId="7F434454">
      <w:pPr>
        <w:pStyle w:val="24"/>
        <w:ind w:firstLine="0" w:firstLineChars="0"/>
        <w:jc w:val="left"/>
        <w:rPr>
          <w:rFonts w:cs="宋体"/>
          <w:highlight w:val="none"/>
        </w:rPr>
      </w:pPr>
      <w:r>
        <w:rPr>
          <w:rFonts w:hint="eastAsia" w:cs="宋体"/>
          <w:highlight w:val="none"/>
        </w:rPr>
        <w:t>招标编号：</w:t>
      </w:r>
    </w:p>
    <w:p w14:paraId="0B5F1804">
      <w:pPr>
        <w:pStyle w:val="24"/>
        <w:ind w:firstLine="3960" w:firstLineChars="1800"/>
        <w:rPr>
          <w:rFonts w:hint="eastAsia" w:cs="宋体"/>
          <w:sz w:val="22"/>
          <w:szCs w:val="22"/>
          <w:highlight w:val="none"/>
        </w:rPr>
      </w:pPr>
      <w:r>
        <w:rPr>
          <w:rFonts w:hint="eastAsia" w:cs="宋体"/>
          <w:sz w:val="22"/>
          <w:szCs w:val="22"/>
          <w:highlight w:val="none"/>
        </w:rPr>
        <w:t>注：该表计价应与附件《开标一览表》中报价相符。</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2134"/>
        <w:gridCol w:w="774"/>
        <w:gridCol w:w="1475"/>
        <w:gridCol w:w="1339"/>
        <w:gridCol w:w="636"/>
        <w:gridCol w:w="2372"/>
      </w:tblGrid>
      <w:tr w14:paraId="214A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7"/>
            <w:tcBorders>
              <w:top w:val="nil"/>
              <w:left w:val="nil"/>
              <w:bottom w:val="nil"/>
              <w:right w:val="nil"/>
            </w:tcBorders>
            <w:shd w:val="clear" w:color="auto" w:fill="auto"/>
            <w:vAlign w:val="center"/>
          </w:tcPr>
          <w:p w14:paraId="6E0CA5D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日常运维项目报价清单</w:t>
            </w:r>
          </w:p>
        </w:tc>
      </w:tr>
      <w:tr w14:paraId="03E4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F2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10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AB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5E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F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单价(元)</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D2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合计(元)</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59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6F3A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D9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3F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除尘运维人工费、保险</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9F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3</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D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DDE">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F88B">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B4DB">
            <w:pPr>
              <w:rPr>
                <w:rFonts w:hint="eastAsia" w:ascii="宋体" w:hAnsi="宋体" w:eastAsia="宋体" w:cs="宋体"/>
                <w:i w:val="0"/>
                <w:iCs w:val="0"/>
                <w:color w:val="000000"/>
                <w:sz w:val="21"/>
                <w:szCs w:val="21"/>
                <w:highlight w:val="none"/>
                <w:u w:val="none"/>
              </w:rPr>
            </w:pPr>
          </w:p>
        </w:tc>
      </w:tr>
      <w:tr w14:paraId="2B25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E1F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3F4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VOCs设备运维人工费、保险</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0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8E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6461">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12984">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8735">
            <w:pPr>
              <w:rPr>
                <w:rFonts w:hint="eastAsia" w:ascii="宋体" w:hAnsi="宋体" w:eastAsia="宋体" w:cs="宋体"/>
                <w:i w:val="0"/>
                <w:iCs w:val="0"/>
                <w:color w:val="000000"/>
                <w:sz w:val="21"/>
                <w:szCs w:val="21"/>
                <w:highlight w:val="none"/>
                <w:u w:val="none"/>
              </w:rPr>
            </w:pPr>
          </w:p>
        </w:tc>
      </w:tr>
      <w:tr w14:paraId="04D6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EA1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557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劳保用品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F45D">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6025">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146B">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A52AA">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0AB87">
            <w:pPr>
              <w:jc w:val="center"/>
              <w:rPr>
                <w:rFonts w:hint="eastAsia" w:ascii="宋体" w:hAnsi="宋体" w:eastAsia="宋体" w:cs="宋体"/>
                <w:i w:val="0"/>
                <w:iCs w:val="0"/>
                <w:color w:val="000000"/>
                <w:sz w:val="21"/>
                <w:szCs w:val="21"/>
                <w:highlight w:val="none"/>
                <w:u w:val="none"/>
              </w:rPr>
            </w:pPr>
          </w:p>
        </w:tc>
      </w:tr>
      <w:tr w14:paraId="06EE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769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AF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8A9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32</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A6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0802">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CF5E">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48203">
            <w:pPr>
              <w:jc w:val="center"/>
              <w:rPr>
                <w:rFonts w:hint="eastAsia" w:ascii="宋体" w:hAnsi="宋体" w:eastAsia="宋体" w:cs="宋体"/>
                <w:i w:val="0"/>
                <w:iCs w:val="0"/>
                <w:color w:val="000000"/>
                <w:sz w:val="21"/>
                <w:szCs w:val="21"/>
                <w:highlight w:val="none"/>
                <w:u w:val="none"/>
              </w:rPr>
            </w:pPr>
          </w:p>
        </w:tc>
      </w:tr>
      <w:tr w14:paraId="259E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4DB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C37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劳保鞋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C1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32</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48D2">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002E7">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C0A59">
            <w:pPr>
              <w:jc w:val="center"/>
              <w:rPr>
                <w:rFonts w:hint="eastAsia" w:ascii="宋体" w:hAnsi="宋体" w:eastAsia="宋体" w:cs="宋体"/>
                <w:i w:val="0"/>
                <w:iCs w:val="0"/>
                <w:color w:val="000000"/>
                <w:sz w:val="21"/>
                <w:szCs w:val="21"/>
                <w:highlight w:val="none"/>
                <w:u w:val="none"/>
              </w:rPr>
            </w:pPr>
          </w:p>
        </w:tc>
      </w:tr>
      <w:tr w14:paraId="5022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136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972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B413">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DC5D">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DCC">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8CCBA">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3021B">
            <w:pPr>
              <w:jc w:val="center"/>
              <w:rPr>
                <w:rFonts w:hint="eastAsia" w:ascii="宋体" w:hAnsi="宋体" w:eastAsia="宋体" w:cs="宋体"/>
                <w:i w:val="0"/>
                <w:iCs w:val="0"/>
                <w:color w:val="000000"/>
                <w:sz w:val="21"/>
                <w:szCs w:val="21"/>
                <w:highlight w:val="none"/>
                <w:u w:val="none"/>
              </w:rPr>
            </w:pPr>
          </w:p>
        </w:tc>
      </w:tr>
      <w:tr w14:paraId="56B5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6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AE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叉车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9478">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34AE">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53C1">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8BD3">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2B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两辆</w:t>
            </w:r>
          </w:p>
        </w:tc>
      </w:tr>
      <w:tr w14:paraId="11E2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C6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D7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叉车柴油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21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0</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40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CE65">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8A78">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53C0A0B8">
            <w:pPr>
              <w:jc w:val="center"/>
              <w:rPr>
                <w:rFonts w:hint="eastAsia" w:ascii="宋体" w:hAnsi="宋体" w:eastAsia="宋体" w:cs="宋体"/>
                <w:i w:val="0"/>
                <w:iCs w:val="0"/>
                <w:color w:val="000000"/>
                <w:sz w:val="21"/>
                <w:szCs w:val="21"/>
                <w:highlight w:val="none"/>
                <w:u w:val="none"/>
              </w:rPr>
            </w:pPr>
          </w:p>
        </w:tc>
      </w:tr>
      <w:tr w14:paraId="07CB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C6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1B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叉车维保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B6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A3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3456">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2AED">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588E904B">
            <w:pPr>
              <w:jc w:val="center"/>
              <w:rPr>
                <w:rFonts w:hint="eastAsia" w:ascii="宋体" w:hAnsi="宋体" w:eastAsia="宋体" w:cs="宋体"/>
                <w:i w:val="0"/>
                <w:iCs w:val="0"/>
                <w:color w:val="000000"/>
                <w:sz w:val="21"/>
                <w:szCs w:val="21"/>
                <w:highlight w:val="none"/>
                <w:u w:val="none"/>
              </w:rPr>
            </w:pPr>
          </w:p>
        </w:tc>
      </w:tr>
      <w:tr w14:paraId="72A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03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A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叉车检验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AF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DE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2E1D">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070E">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74B58BA4">
            <w:pPr>
              <w:jc w:val="center"/>
              <w:rPr>
                <w:rFonts w:hint="eastAsia" w:ascii="宋体" w:hAnsi="宋体" w:eastAsia="宋体" w:cs="宋体"/>
                <w:i w:val="0"/>
                <w:iCs w:val="0"/>
                <w:color w:val="000000"/>
                <w:sz w:val="21"/>
                <w:szCs w:val="21"/>
                <w:highlight w:val="none"/>
                <w:u w:val="none"/>
              </w:rPr>
            </w:pPr>
          </w:p>
        </w:tc>
      </w:tr>
      <w:tr w14:paraId="50E6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94E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222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A411">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9822">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C913">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81FFD">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22489560">
            <w:pPr>
              <w:jc w:val="center"/>
              <w:rPr>
                <w:rFonts w:hint="eastAsia" w:ascii="宋体" w:hAnsi="宋体" w:eastAsia="宋体" w:cs="宋体"/>
                <w:i w:val="0"/>
                <w:iCs w:val="0"/>
                <w:color w:val="000000"/>
                <w:sz w:val="21"/>
                <w:szCs w:val="21"/>
                <w:highlight w:val="none"/>
                <w:u w:val="none"/>
              </w:rPr>
            </w:pPr>
          </w:p>
        </w:tc>
      </w:tr>
      <w:tr w14:paraId="6535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1C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67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电焊机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9D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812">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C92BD">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5CF61D50">
            <w:pPr>
              <w:jc w:val="center"/>
              <w:rPr>
                <w:rFonts w:hint="eastAsia" w:ascii="宋体" w:hAnsi="宋体" w:eastAsia="宋体" w:cs="宋体"/>
                <w:i w:val="0"/>
                <w:iCs w:val="0"/>
                <w:color w:val="000000"/>
                <w:sz w:val="21"/>
                <w:szCs w:val="21"/>
                <w:highlight w:val="none"/>
                <w:u w:val="none"/>
              </w:rPr>
            </w:pPr>
          </w:p>
        </w:tc>
      </w:tr>
      <w:tr w14:paraId="2523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47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B75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电锤</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E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BA9D">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5C53A">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00615A9E">
            <w:pPr>
              <w:jc w:val="center"/>
              <w:rPr>
                <w:rFonts w:hint="eastAsia" w:ascii="宋体" w:hAnsi="宋体" w:eastAsia="宋体" w:cs="宋体"/>
                <w:i w:val="0"/>
                <w:iCs w:val="0"/>
                <w:color w:val="000000"/>
                <w:sz w:val="21"/>
                <w:szCs w:val="21"/>
                <w:highlight w:val="none"/>
                <w:u w:val="none"/>
              </w:rPr>
            </w:pPr>
          </w:p>
        </w:tc>
      </w:tr>
      <w:tr w14:paraId="1059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336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776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角磨机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F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84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B3AD">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71FE7">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0D45205F">
            <w:pPr>
              <w:jc w:val="center"/>
              <w:rPr>
                <w:rFonts w:hint="eastAsia" w:ascii="宋体" w:hAnsi="宋体" w:eastAsia="宋体" w:cs="宋体"/>
                <w:i w:val="0"/>
                <w:iCs w:val="0"/>
                <w:color w:val="000000"/>
                <w:sz w:val="21"/>
                <w:szCs w:val="21"/>
                <w:highlight w:val="none"/>
                <w:u w:val="none"/>
              </w:rPr>
            </w:pPr>
          </w:p>
        </w:tc>
      </w:tr>
      <w:tr w14:paraId="43E1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D8D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9A5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脚手架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32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69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2F88">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17546">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6DD966A5">
            <w:pPr>
              <w:jc w:val="center"/>
              <w:rPr>
                <w:rFonts w:hint="eastAsia" w:ascii="宋体" w:hAnsi="宋体" w:eastAsia="宋体" w:cs="宋体"/>
                <w:i w:val="0"/>
                <w:iCs w:val="0"/>
                <w:color w:val="000000"/>
                <w:sz w:val="21"/>
                <w:szCs w:val="21"/>
                <w:highlight w:val="none"/>
                <w:u w:val="none"/>
              </w:rPr>
            </w:pPr>
          </w:p>
        </w:tc>
      </w:tr>
      <w:tr w14:paraId="5C55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36C91">
            <w:pPr>
              <w:jc w:val="center"/>
              <w:rPr>
                <w:rFonts w:hint="eastAsia" w:ascii="宋体" w:hAnsi="宋体" w:eastAsia="宋体" w:cs="宋体"/>
                <w:i w:val="0"/>
                <w:iCs w:val="0"/>
                <w:color w:val="000000"/>
                <w:sz w:val="21"/>
                <w:szCs w:val="21"/>
                <w:highlight w:val="none"/>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5C4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88E9">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292F">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C5EE">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5B454">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2BC4329F">
            <w:pPr>
              <w:jc w:val="center"/>
              <w:rPr>
                <w:rFonts w:hint="eastAsia" w:ascii="宋体" w:hAnsi="宋体" w:eastAsia="宋体" w:cs="宋体"/>
                <w:i w:val="0"/>
                <w:iCs w:val="0"/>
                <w:color w:val="000000"/>
                <w:sz w:val="21"/>
                <w:szCs w:val="21"/>
                <w:highlight w:val="none"/>
                <w:u w:val="none"/>
              </w:rPr>
            </w:pPr>
          </w:p>
        </w:tc>
      </w:tr>
      <w:tr w14:paraId="2EA3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20E55">
            <w:pPr>
              <w:jc w:val="center"/>
              <w:rPr>
                <w:rFonts w:hint="eastAsia" w:ascii="宋体" w:hAnsi="宋体" w:eastAsia="宋体" w:cs="宋体"/>
                <w:i w:val="0"/>
                <w:iCs w:val="0"/>
                <w:color w:val="000000"/>
                <w:sz w:val="21"/>
                <w:szCs w:val="21"/>
                <w:highlight w:val="none"/>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5A3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其他工具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2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0E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F417">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9E6C">
            <w:pPr>
              <w:jc w:val="center"/>
              <w:rPr>
                <w:rFonts w:hint="eastAsia" w:ascii="宋体" w:hAnsi="宋体" w:eastAsia="宋体" w:cs="宋体"/>
                <w:i w:val="0"/>
                <w:iCs w:val="0"/>
                <w:color w:val="000000"/>
                <w:sz w:val="21"/>
                <w:szCs w:val="21"/>
                <w:highlight w:val="none"/>
                <w:u w:val="none"/>
              </w:rPr>
            </w:pPr>
          </w:p>
        </w:tc>
        <w:tc>
          <w:tcPr>
            <w:tcW w:w="1275" w:type="pct"/>
            <w:tcBorders>
              <w:top w:val="nil"/>
              <w:left w:val="single" w:color="000000" w:sz="4" w:space="0"/>
              <w:bottom w:val="single" w:color="000000" w:sz="4" w:space="0"/>
              <w:right w:val="single" w:color="000000" w:sz="4" w:space="0"/>
            </w:tcBorders>
            <w:shd w:val="clear" w:color="auto" w:fill="auto"/>
            <w:vAlign w:val="center"/>
          </w:tcPr>
          <w:p w14:paraId="63C0689F">
            <w:pPr>
              <w:jc w:val="center"/>
              <w:rPr>
                <w:rFonts w:hint="eastAsia" w:ascii="宋体" w:hAnsi="宋体" w:eastAsia="宋体" w:cs="宋体"/>
                <w:i w:val="0"/>
                <w:iCs w:val="0"/>
                <w:color w:val="000000"/>
                <w:sz w:val="21"/>
                <w:szCs w:val="21"/>
                <w:highlight w:val="none"/>
                <w:u w:val="none"/>
              </w:rPr>
            </w:pPr>
          </w:p>
        </w:tc>
      </w:tr>
      <w:tr w14:paraId="196F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2F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A3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设备刷漆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56C4">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A746">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BE2B">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74F4">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86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负责锻造部分十台除尘设备的刷漆工作</w:t>
            </w:r>
          </w:p>
        </w:tc>
      </w:tr>
      <w:tr w14:paraId="4AD9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59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8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重汽绿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7C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41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桶（25KG)</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2D34">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0750">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1467">
            <w:pPr>
              <w:jc w:val="center"/>
              <w:rPr>
                <w:rFonts w:hint="eastAsia" w:ascii="宋体" w:hAnsi="宋体" w:eastAsia="宋体" w:cs="宋体"/>
                <w:i w:val="0"/>
                <w:iCs w:val="0"/>
                <w:color w:val="000000"/>
                <w:sz w:val="21"/>
                <w:szCs w:val="21"/>
                <w:highlight w:val="none"/>
                <w:u w:val="none"/>
              </w:rPr>
            </w:pPr>
          </w:p>
        </w:tc>
      </w:tr>
      <w:tr w14:paraId="3C58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CD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11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稀料</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1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A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桶（25KG)</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7AA7">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2ADC">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105C">
            <w:pPr>
              <w:jc w:val="center"/>
              <w:rPr>
                <w:rFonts w:hint="eastAsia" w:ascii="宋体" w:hAnsi="宋体" w:eastAsia="宋体" w:cs="宋体"/>
                <w:i w:val="0"/>
                <w:iCs w:val="0"/>
                <w:color w:val="000000"/>
                <w:sz w:val="21"/>
                <w:szCs w:val="21"/>
                <w:highlight w:val="none"/>
                <w:u w:val="none"/>
              </w:rPr>
            </w:pPr>
          </w:p>
        </w:tc>
      </w:tr>
      <w:tr w14:paraId="3E15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3B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88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租赁登高车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0F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8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台班</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64C6">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9792">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7EBC">
            <w:pPr>
              <w:jc w:val="center"/>
              <w:rPr>
                <w:rFonts w:hint="eastAsia" w:ascii="宋体" w:hAnsi="宋体" w:eastAsia="宋体" w:cs="宋体"/>
                <w:i w:val="0"/>
                <w:iCs w:val="0"/>
                <w:color w:val="000000"/>
                <w:sz w:val="21"/>
                <w:szCs w:val="21"/>
                <w:highlight w:val="none"/>
                <w:u w:val="none"/>
              </w:rPr>
            </w:pPr>
          </w:p>
        </w:tc>
      </w:tr>
      <w:tr w14:paraId="7E5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861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0F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荧光粉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EC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6A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桶（25KG)</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FE51">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BBFF">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D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用于日常滤材测漏试验</w:t>
            </w:r>
          </w:p>
        </w:tc>
      </w:tr>
      <w:tr w14:paraId="10FA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DF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97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设备备件、维修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3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70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BCB5">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B752A">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401B">
            <w:pPr>
              <w:jc w:val="center"/>
              <w:rPr>
                <w:rFonts w:hint="eastAsia" w:ascii="宋体" w:hAnsi="宋体" w:eastAsia="宋体" w:cs="宋体"/>
                <w:i w:val="0"/>
                <w:iCs w:val="0"/>
                <w:color w:val="000000"/>
                <w:sz w:val="21"/>
                <w:szCs w:val="21"/>
                <w:highlight w:val="none"/>
                <w:u w:val="none"/>
              </w:rPr>
            </w:pPr>
          </w:p>
        </w:tc>
      </w:tr>
      <w:tr w14:paraId="2B31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8A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F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602">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614B">
            <w:pPr>
              <w:jc w:val="center"/>
              <w:rPr>
                <w:rFonts w:hint="eastAsia" w:ascii="宋体" w:hAnsi="宋体" w:eastAsia="宋体" w:cs="宋体"/>
                <w:i w:val="0"/>
                <w:iCs w:val="0"/>
                <w:color w:val="000000"/>
                <w:sz w:val="21"/>
                <w:szCs w:val="21"/>
                <w:highlight w:val="none"/>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CDB7">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7B34">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8798">
            <w:pPr>
              <w:jc w:val="left"/>
              <w:rPr>
                <w:rFonts w:hint="eastAsia" w:ascii="宋体" w:hAnsi="宋体" w:eastAsia="宋体" w:cs="宋体"/>
                <w:i w:val="0"/>
                <w:iCs w:val="0"/>
                <w:color w:val="000000"/>
                <w:sz w:val="21"/>
                <w:szCs w:val="21"/>
                <w:highlight w:val="none"/>
                <w:u w:val="none"/>
              </w:rPr>
            </w:pPr>
          </w:p>
        </w:tc>
      </w:tr>
      <w:tr w14:paraId="235E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2C6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6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C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7D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EE95">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F698">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7DC3">
            <w:pPr>
              <w:jc w:val="left"/>
              <w:rPr>
                <w:rFonts w:hint="eastAsia" w:ascii="宋体" w:hAnsi="宋体" w:eastAsia="宋体" w:cs="宋体"/>
                <w:i w:val="0"/>
                <w:iCs w:val="0"/>
                <w:color w:val="000000"/>
                <w:sz w:val="21"/>
                <w:szCs w:val="21"/>
                <w:highlight w:val="none"/>
                <w:u w:val="none"/>
              </w:rPr>
            </w:pPr>
          </w:p>
        </w:tc>
      </w:tr>
      <w:tr w14:paraId="444F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078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6FAB">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D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未税</w:t>
            </w:r>
          </w:p>
        </w:tc>
      </w:tr>
      <w:tr w14:paraId="3555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C674">
            <w:pPr>
              <w:jc w:val="center"/>
              <w:rPr>
                <w:rFonts w:hint="eastAsia" w:ascii="宋体" w:hAnsi="宋体" w:eastAsia="宋体" w:cs="宋体"/>
                <w:i w:val="0"/>
                <w:iCs w:val="0"/>
                <w:color w:val="000000"/>
                <w:sz w:val="21"/>
                <w:szCs w:val="21"/>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1464">
            <w:pPr>
              <w:jc w:val="center"/>
              <w:rPr>
                <w:rFonts w:hint="eastAsia" w:ascii="宋体" w:hAnsi="宋体" w:eastAsia="宋体" w:cs="宋体"/>
                <w:i w:val="0"/>
                <w:iCs w:val="0"/>
                <w:color w:val="000000"/>
                <w:sz w:val="21"/>
                <w:szCs w:val="21"/>
                <w:highlight w:val="none"/>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4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含税，税率X%</w:t>
            </w:r>
          </w:p>
        </w:tc>
      </w:tr>
    </w:tbl>
    <w:p w14:paraId="4BF886B2">
      <w:pPr>
        <w:pStyle w:val="24"/>
        <w:ind w:left="0" w:leftChars="0" w:firstLine="0" w:firstLineChars="0"/>
        <w:rPr>
          <w:rFonts w:hint="eastAsia" w:cs="宋体"/>
          <w:sz w:val="22"/>
          <w:szCs w:val="22"/>
          <w:highlight w:val="none"/>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593"/>
        <w:gridCol w:w="1312"/>
        <w:gridCol w:w="775"/>
        <w:gridCol w:w="713"/>
        <w:gridCol w:w="675"/>
        <w:gridCol w:w="550"/>
        <w:gridCol w:w="3079"/>
      </w:tblGrid>
      <w:tr w14:paraId="0EDD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000" w:type="pct"/>
            <w:gridSpan w:val="8"/>
            <w:tcBorders>
              <w:top w:val="nil"/>
              <w:left w:val="nil"/>
              <w:bottom w:val="nil"/>
              <w:right w:val="nil"/>
            </w:tcBorders>
            <w:shd w:val="clear" w:color="auto" w:fill="auto"/>
            <w:vAlign w:val="center"/>
          </w:tcPr>
          <w:p w14:paraId="4E29EB8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滤材更换项目报价清单</w:t>
            </w:r>
          </w:p>
        </w:tc>
      </w:tr>
      <w:tr w14:paraId="0357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94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66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材料名称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D6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D9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B8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更换数量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6C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DB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70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4D08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CF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83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Z1-5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DF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132*4200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CB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99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978">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9B10">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07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817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34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10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Z1-6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AC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132*4200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0F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0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18BF">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05CE">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A6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D9F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2E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4F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Z1-21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CE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扁 360*25*2000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B8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6F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1428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09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157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DB9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重点部位，一年更换一次，过滤等级在5μm以下，材质需耐高温</w:t>
            </w:r>
          </w:p>
        </w:tc>
      </w:tr>
      <w:tr w14:paraId="5D4A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91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69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Z1-22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DB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132*2500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2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76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720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E8D4">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939E">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18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重点部位，一年更换一次，过滤等级在5μm以下，材质需耐高温</w:t>
            </w:r>
          </w:p>
        </w:tc>
      </w:tr>
      <w:tr w14:paraId="720E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F2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07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Z1-23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F4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132*2500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61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04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720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64D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B31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E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重点部位，一年更换一次，过滤等级在5μm以下，材质需耐高温</w:t>
            </w:r>
          </w:p>
        </w:tc>
      </w:tr>
      <w:tr w14:paraId="4B93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26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55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Z1-24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2B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扁 360*25*2000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53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3C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714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D4F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3CE">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03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重点部位，一年更换一次，过滤等级在5μm以下，材质需耐高温</w:t>
            </w:r>
          </w:p>
        </w:tc>
      </w:tr>
      <w:tr w14:paraId="7F05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E2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85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Z1-27除尘布袋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8B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162*3200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73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CE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82E8">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51D8">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3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DFB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A5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11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Z1-26除尘布袋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3E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扁350*25*2050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1F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95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4295">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1FB9">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EF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192E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1D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5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Z1-3除尘布袋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9B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130*3850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50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37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BE7E">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10C3">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A1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1DC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D8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3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Z1-4除尘布袋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0C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132*2500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63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74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180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819D">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A213">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08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D8B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A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F1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Z1-7除尘布袋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80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扁350*25*2050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20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44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966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291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992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66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F10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65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0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Z1-10除尘布袋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04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132*2500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C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48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2B65">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DED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D1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2069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6F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71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Z1-14除尘布袋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38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132*2500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04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F7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480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8453">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7E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66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F8E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480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4A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Z1-25除尘布袋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7E6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132*2530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C24E">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ACD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56C">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A437">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B04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1818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42D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70F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Z2-1滤袋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576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扁350*25*2050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941">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285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7AFA">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1C85">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BB1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88F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7D2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178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Z2-3滤筒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8B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滤筒350*1365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4DC7">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B0D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399B">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4FD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BA8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E22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D3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A83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Z2-4滤袋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043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132*4100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421B">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89F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248D">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F04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6E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959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0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09E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Z2-15滤袋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C66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134*3200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8C0C">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29D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1536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0D24">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2B06">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9C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A1A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F76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D50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Z2-18滤袋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C61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130*4000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8FD7">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8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3341">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4325">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A36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2816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F1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2C4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Z1-9除尘布袋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EF0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130*3850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2474">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14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672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333B">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D8E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462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C98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FB1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05F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Z1-8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07E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130*4100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EAE9">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510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288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649C">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50E3">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D93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CF4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EE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45F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Z1-15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FB1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370*25*2300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67FB">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B34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6ADC">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B7E9">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3D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8E2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06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0D6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Z1-16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DD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370*25*2300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56AD">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2D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4E2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EFEC">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BEF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5C4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2FD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C8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Z1-17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10E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132*4000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B6F5">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E75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BF3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D8FC">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FD7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B1E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544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9DB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Z1-18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D78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132*4000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E8D4">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C0B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F0D0">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F93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270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2B0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D3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24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Z1-19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D53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132*4000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59AB">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D34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0BB7">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A3B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C5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9F3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5B6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78F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Z1-30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42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350*20*3050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3EC0">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EDF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D6FB">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A8A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B0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003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9B6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3B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Z2-5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E7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滤筒 140*2020*120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F57A">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89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76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9619">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D52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A4D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E30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48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Z2-6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05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132*4200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90B3">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545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F37F">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C46E">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C4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AF6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88C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C37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Z2-7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C76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482E">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0F0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7B8F">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B7A9">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8DD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E90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9CA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D17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Z2-8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23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260*2050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2A6E">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D8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E49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FB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185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152D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EA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E7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Z2-11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DEE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134*3200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8AD4">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487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1536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BF4E">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3D0E">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B2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4AA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77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0D3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Z2-12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68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132*3100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0A62">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F25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768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553">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F856">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F3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重点部位，一年更换一次，过滤等级在5μm以下，材质需耐磨</w:t>
            </w:r>
          </w:p>
        </w:tc>
      </w:tr>
      <w:tr w14:paraId="14C3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A00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C6B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Z2-13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67E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132*3100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1D60">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AAF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768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17FC">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31E2">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131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重点部位，一年更换一次，过滤等级在5μm以下，材质需耐磨</w:t>
            </w:r>
          </w:p>
        </w:tc>
      </w:tr>
      <w:tr w14:paraId="4AA4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39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73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Z2-10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699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360*2020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EB47">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47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B7A0">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BE9">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629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B67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355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36D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Z2-14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86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360*2020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988D">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7DB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0A6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67C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F7F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7AE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672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9A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W-1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99F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138*4100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121C">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1F7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196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DD88">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7F3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C84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549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40A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R-2 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E0D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滤筒 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A2F3">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1B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19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9A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5EA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834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57C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46F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R-3 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728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滤筒 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6CC1">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C74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60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3070">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B4D8">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C2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7DF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36A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40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4E8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R-4 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E7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滤筒 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5535">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3E4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60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58FE">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5B9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26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21A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6A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41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842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Z1-33 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272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130*5000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B61A">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B51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624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8B0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14B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ABB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9B8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627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42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536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Z2-17除尘布袋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774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360*2205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9091">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94A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840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C2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9AD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6D5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BAB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76F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43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6E0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Z1-01除尘布袋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632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130*2500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AF96">
            <w:pPr>
              <w:keepNext w:val="0"/>
              <w:keepLines w:val="0"/>
              <w:widowControl/>
              <w:suppressLineNumbers w:val="0"/>
              <w:jc w:val="center"/>
              <w:textAlignment w:val="center"/>
              <w:rPr>
                <w:rStyle w:val="34"/>
                <w:rFonts w:hint="eastAsia" w:ascii="宋体" w:hAnsi="宋体" w:eastAsia="宋体" w:cs="宋体"/>
                <w:sz w:val="18"/>
                <w:szCs w:val="18"/>
                <w:highlight w:val="none"/>
                <w:lang w:val="en-US" w:eastAsia="zh-CN" w:bidi="ar"/>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B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445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C815">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96AA">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792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2BFF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06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09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Z1-11除尘布袋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23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260*2050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0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6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935">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B17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4D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90E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CC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FF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Z1-20除尘布袋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E7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360*2205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C5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86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140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F151">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26C2">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F0F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E7A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AB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46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Z1-28除尘布袋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DC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360*2020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00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7E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939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1022">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36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B66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9E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BD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Z1-29除尘布袋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4C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360*2020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14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C0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87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B56">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12C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5E0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5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2C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Z1-31除尘布袋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B6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132*3540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0F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48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768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3E4A">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79F">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F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02C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FA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74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Z1-35除尘布袋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5D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130*5005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FC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5A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9BE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D3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7D5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B85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00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49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4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Z2-02除尘布袋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C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131*3100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DB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0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E5E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1B2">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2EB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7A62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5F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D3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Z2-09除尘布袋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D9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360*2020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87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37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630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32E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C5BA">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4A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88E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5D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DB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热处理机加工滤筒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2F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P191920</w:t>
            </w:r>
            <w:r>
              <w:rPr>
                <w:rFonts w:hint="eastAsia" w:ascii="宋体" w:hAnsi="宋体" w:eastAsia="宋体" w:cs="宋体"/>
                <w:i w:val="0"/>
                <w:iCs w:val="0"/>
                <w:color w:val="000000"/>
                <w:kern w:val="0"/>
                <w:sz w:val="18"/>
                <w:szCs w:val="18"/>
                <w:u w:val="none"/>
                <w:lang w:val="en-US" w:eastAsia="zh-CN" w:bidi="ar"/>
              </w:rPr>
              <w:t>，尺寸</w:t>
            </w:r>
            <w:r>
              <w:rPr>
                <w:rFonts w:hint="default" w:ascii="Times New Roman" w:hAnsi="Times New Roman" w:eastAsia="等线" w:cs="Times New Roman"/>
                <w:i w:val="0"/>
                <w:iCs w:val="0"/>
                <w:color w:val="000000"/>
                <w:kern w:val="0"/>
                <w:sz w:val="18"/>
                <w:szCs w:val="18"/>
                <w:u w:val="none"/>
                <w:lang w:val="en-US" w:eastAsia="zh-CN" w:bidi="ar"/>
              </w:rPr>
              <w:t>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22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50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554C">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DE1A">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88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06E4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16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EF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热一滤筒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BF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P191920</w:t>
            </w:r>
            <w:r>
              <w:rPr>
                <w:rFonts w:hint="eastAsia" w:ascii="宋体" w:hAnsi="宋体" w:eastAsia="宋体" w:cs="宋体"/>
                <w:i w:val="0"/>
                <w:iCs w:val="0"/>
                <w:color w:val="000000"/>
                <w:kern w:val="0"/>
                <w:sz w:val="18"/>
                <w:szCs w:val="18"/>
                <w:u w:val="none"/>
                <w:lang w:val="en-US" w:eastAsia="zh-CN" w:bidi="ar"/>
              </w:rPr>
              <w:t>，尺寸</w:t>
            </w:r>
            <w:r>
              <w:rPr>
                <w:rFonts w:hint="default" w:ascii="Times New Roman" w:hAnsi="Times New Roman" w:eastAsia="等线" w:cs="Times New Roman"/>
                <w:i w:val="0"/>
                <w:iCs w:val="0"/>
                <w:color w:val="000000"/>
                <w:kern w:val="0"/>
                <w:sz w:val="18"/>
                <w:szCs w:val="18"/>
                <w:u w:val="none"/>
                <w:lang w:val="en-US" w:eastAsia="zh-CN" w:bidi="ar"/>
              </w:rPr>
              <w:t>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D9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3F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5F78">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BDA4">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2DD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3BBD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1B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AB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锻二滤筒</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0D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P191920</w:t>
            </w:r>
            <w:r>
              <w:rPr>
                <w:rFonts w:hint="eastAsia" w:ascii="宋体" w:hAnsi="宋体" w:eastAsia="宋体" w:cs="宋体"/>
                <w:i w:val="0"/>
                <w:iCs w:val="0"/>
                <w:color w:val="000000"/>
                <w:kern w:val="0"/>
                <w:sz w:val="18"/>
                <w:szCs w:val="18"/>
                <w:u w:val="none"/>
                <w:lang w:val="en-US" w:eastAsia="zh-CN" w:bidi="ar"/>
              </w:rPr>
              <w:t>，尺寸</w:t>
            </w:r>
            <w:r>
              <w:rPr>
                <w:rFonts w:hint="default" w:ascii="Times New Roman" w:hAnsi="Times New Roman" w:eastAsia="等线" w:cs="Times New Roman"/>
                <w:i w:val="0"/>
                <w:iCs w:val="0"/>
                <w:color w:val="000000"/>
                <w:kern w:val="0"/>
                <w:sz w:val="18"/>
                <w:szCs w:val="18"/>
                <w:u w:val="none"/>
                <w:lang w:val="en-US" w:eastAsia="zh-CN" w:bidi="ar"/>
              </w:rPr>
              <w:t>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FF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1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3AC0">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5DB1">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5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2E7B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1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DD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Z2铁水转运</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E6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滤筒φ350*500（要求耐高温不燃滤料）</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97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AD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90C7">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3F8C">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6C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过滤等级在5μm以下，材质需耐磨，耐热温度不低于500℃</w:t>
            </w:r>
          </w:p>
        </w:tc>
      </w:tr>
      <w:tr w14:paraId="7A5C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50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26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Z2缸盖线</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47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滤筒φ350*715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67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进口</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9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48C0">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213F">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14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5605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EE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67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Z2明志冷芯机</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0F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滤筒φ350*660（YLT-4/L除尘器)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E8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F2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7C7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8068">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226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6B26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EB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B1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Z2砂处理系统</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A8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滤袋1000*600*500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06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94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CD46">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20B3">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2E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1F05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5A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1E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喷粉线（瓦格纳）</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62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滤筒φ334*608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3C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E2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EFD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DF7B">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FF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过滤等级在0.3μm以下，防爆，防静电，阻燃</w:t>
            </w:r>
          </w:p>
        </w:tc>
      </w:tr>
      <w:tr w14:paraId="40F7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5C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01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喷粉线（下防护）</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8D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滤筒φ350*660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58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6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197E">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421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A1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过滤等级在0.3μm以下，防爆，防静电，阻燃</w:t>
            </w:r>
          </w:p>
        </w:tc>
      </w:tr>
      <w:tr w14:paraId="02B8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A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37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清二冷却线</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02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滤筒φ325*600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6B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1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0B22">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F127">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3E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过滤等级在5μm以下，材质需耐磨</w:t>
            </w:r>
          </w:p>
        </w:tc>
      </w:tr>
      <w:tr w14:paraId="49DC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BE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0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石灰粉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46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细度：150-200目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69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D7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150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E2F9">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602A">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6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单位：吨</w:t>
            </w:r>
          </w:p>
        </w:tc>
      </w:tr>
      <w:tr w14:paraId="0FA6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1D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8A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RTO 滤棉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74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500*500*20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64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1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89B5">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BB22">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A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阻燃 耐高温(滤棉)一月 2次/一次 2 个</w:t>
            </w:r>
          </w:p>
        </w:tc>
      </w:tr>
      <w:tr w14:paraId="0BA3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12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B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防水型活性炭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A2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100*100*100 碘值≥800防水型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C5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63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38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4E5F">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DC36">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BE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清理一11m³，清理二12m³，危废库 4m³，铸一12m³</w:t>
            </w:r>
          </w:p>
        </w:tc>
      </w:tr>
      <w:tr w14:paraId="59E6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63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7D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耐温板式过滤器</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B5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500*500*×20mm 耐温</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        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AC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44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738">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7240">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EA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G4，一周</w:t>
            </w:r>
            <w:r>
              <w:rPr>
                <w:rFonts w:hint="eastAsia" w:ascii="等线" w:hAnsi="等线" w:eastAsia="等线" w:cs="等线"/>
                <w:i w:val="0"/>
                <w:iCs w:val="0"/>
                <w:color w:val="000000"/>
                <w:kern w:val="0"/>
                <w:sz w:val="18"/>
                <w:szCs w:val="18"/>
                <w:u w:val="none"/>
                <w:lang w:val="en-US" w:eastAsia="zh-CN" w:bidi="ar"/>
              </w:rPr>
              <w:t>1次/一次1个</w:t>
            </w:r>
          </w:p>
        </w:tc>
      </w:tr>
      <w:tr w14:paraId="1ED2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3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EA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初效过滤棉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30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591*591*20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89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B2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AECE">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0318">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F2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G5，清理一</w:t>
            </w:r>
            <w:r>
              <w:rPr>
                <w:rFonts w:hint="eastAsia" w:ascii="等线" w:hAnsi="等线" w:eastAsia="等线" w:cs="等线"/>
                <w:i w:val="0"/>
                <w:iCs w:val="0"/>
                <w:color w:val="000000"/>
                <w:kern w:val="0"/>
                <w:sz w:val="18"/>
                <w:szCs w:val="18"/>
                <w:u w:val="none"/>
                <w:lang w:val="en-US" w:eastAsia="zh-CN" w:bidi="ar"/>
              </w:rPr>
              <w:t>20个，清理二24个。一周一次</w:t>
            </w:r>
          </w:p>
        </w:tc>
      </w:tr>
      <w:tr w14:paraId="2D5B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FA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66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54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中效过滤袋</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4C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591*591*500-6v</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2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D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2A44">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E59D">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8B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F7，清理一20个，清理二24个。两周一次</w:t>
            </w:r>
          </w:p>
        </w:tc>
      </w:tr>
      <w:tr w14:paraId="39F0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4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397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C0F">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16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未税</w:t>
            </w:r>
          </w:p>
        </w:tc>
      </w:tr>
      <w:tr w14:paraId="7191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4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EEB4">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6F85">
            <w:pPr>
              <w:jc w:val="center"/>
              <w:rPr>
                <w:rFonts w:hint="eastAsia" w:ascii="宋体" w:hAnsi="宋体" w:eastAsia="宋体" w:cs="宋体"/>
                <w:i w:val="0"/>
                <w:iCs w:val="0"/>
                <w:color w:val="000000"/>
                <w:sz w:val="18"/>
                <w:szCs w:val="18"/>
                <w:highlight w:val="none"/>
                <w:u w:val="none"/>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12F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含税，税率X%</w:t>
            </w:r>
          </w:p>
        </w:tc>
      </w:tr>
    </w:tbl>
    <w:p w14:paraId="7B1376C2">
      <w:pPr>
        <w:pStyle w:val="24"/>
        <w:ind w:firstLine="0" w:firstLineChars="0"/>
        <w:rPr>
          <w:rFonts w:hint="eastAsia" w:cs="宋体"/>
          <w:sz w:val="21"/>
          <w:szCs w:val="21"/>
          <w:highlight w:val="none"/>
          <w:lang w:val="en-US" w:eastAsia="zh-CN"/>
        </w:rPr>
      </w:pPr>
      <w:r>
        <w:rPr>
          <w:rFonts w:hint="eastAsia" w:cs="宋体"/>
          <w:sz w:val="21"/>
          <w:szCs w:val="21"/>
          <w:highlight w:val="none"/>
          <w:lang w:val="en-US" w:eastAsia="zh-CN"/>
        </w:rPr>
        <w:t>说明：滤材更换项目为据实结算，含人工费。</w:t>
      </w:r>
    </w:p>
    <w:p w14:paraId="1B6FE9C1">
      <w:pPr>
        <w:pStyle w:val="24"/>
        <w:ind w:firstLine="0" w:firstLineChars="0"/>
        <w:jc w:val="center"/>
        <w:rPr>
          <w:rFonts w:hint="default" w:cs="宋体"/>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专项维修项目项目报价明细</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1226"/>
        <w:gridCol w:w="1060"/>
        <w:gridCol w:w="4537"/>
        <w:gridCol w:w="431"/>
        <w:gridCol w:w="646"/>
        <w:gridCol w:w="431"/>
        <w:gridCol w:w="431"/>
      </w:tblGrid>
      <w:tr w14:paraId="456C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4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设备编号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E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4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4A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07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F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DE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9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A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2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除尘器放灰室更换墙板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E5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更换放灰室整个墙板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46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F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97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CA054">
            <w:pPr>
              <w:jc w:val="center"/>
              <w:rPr>
                <w:rFonts w:hint="eastAsia" w:ascii="宋体" w:hAnsi="宋体" w:eastAsia="宋体" w:cs="宋体"/>
                <w:i w:val="0"/>
                <w:iCs w:val="0"/>
                <w:color w:val="000000"/>
                <w:sz w:val="18"/>
                <w:szCs w:val="18"/>
                <w:u w:val="none"/>
              </w:rPr>
            </w:pPr>
          </w:p>
        </w:tc>
      </w:tr>
      <w:tr w14:paraId="6CD8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97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D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Z2-10设备除尘管道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C0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Z2-10设备除尘管道磨损严重，需进行更换，主要更换内容为φ300mm管道约16m，其中包含4个弯头。更换点位于清理二车间。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53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48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0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1E9EA">
            <w:pPr>
              <w:jc w:val="center"/>
              <w:rPr>
                <w:rFonts w:hint="eastAsia" w:ascii="宋体" w:hAnsi="宋体" w:eastAsia="宋体" w:cs="宋体"/>
                <w:i w:val="0"/>
                <w:iCs w:val="0"/>
                <w:color w:val="000000"/>
                <w:sz w:val="18"/>
                <w:szCs w:val="18"/>
                <w:u w:val="none"/>
              </w:rPr>
            </w:pPr>
          </w:p>
        </w:tc>
      </w:tr>
      <w:tr w14:paraId="29A4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76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B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B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R-3沉降箱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38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沉降箱进行维修维护，提升运行稳定性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8D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8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C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1D891">
            <w:pPr>
              <w:jc w:val="center"/>
              <w:rPr>
                <w:rFonts w:hint="eastAsia" w:ascii="宋体" w:hAnsi="宋体" w:eastAsia="宋体" w:cs="宋体"/>
                <w:i w:val="0"/>
                <w:iCs w:val="0"/>
                <w:color w:val="000000"/>
                <w:sz w:val="18"/>
                <w:szCs w:val="18"/>
                <w:u w:val="none"/>
              </w:rPr>
            </w:pPr>
          </w:p>
        </w:tc>
      </w:tr>
      <w:tr w14:paraId="4A00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3F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E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排放口增加采样口</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9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直径超过1米的排放口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5C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依据《固定污染源废气监测点位设置技术规范》山东省DB37-T3535-2019废气监测点位规范要求，直径大于1m的排放口需增加采样口、拓宽采样平台。经统计成型厂排放口直径超过1m的废气治理设备共19台。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49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22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5C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EE1DC">
            <w:pPr>
              <w:jc w:val="center"/>
              <w:rPr>
                <w:rFonts w:hint="eastAsia" w:ascii="宋体" w:hAnsi="宋体" w:eastAsia="宋体" w:cs="宋体"/>
                <w:i w:val="0"/>
                <w:iCs w:val="0"/>
                <w:color w:val="000000"/>
                <w:sz w:val="18"/>
                <w:szCs w:val="18"/>
                <w:u w:val="none"/>
              </w:rPr>
            </w:pPr>
          </w:p>
        </w:tc>
      </w:tr>
      <w:tr w14:paraId="3B29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C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6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除尘器防锈防腐（100-200㎡）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D0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废气治理设备整体刷漆，范围：从出车间的管道、沉降箱、设备主体、风机房、烟囱、爬梯等，外表面全部刷漆，内侧补漆。刷漆面积100-200㎡设备3台，费用测算按照100㎡进行测算并实施。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8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7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D8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FE74B">
            <w:pPr>
              <w:jc w:val="center"/>
              <w:rPr>
                <w:rFonts w:hint="eastAsia" w:ascii="宋体" w:hAnsi="宋体" w:eastAsia="宋体" w:cs="宋体"/>
                <w:i w:val="0"/>
                <w:iCs w:val="0"/>
                <w:color w:val="000000"/>
                <w:sz w:val="18"/>
                <w:szCs w:val="18"/>
                <w:u w:val="none"/>
              </w:rPr>
            </w:pPr>
          </w:p>
        </w:tc>
      </w:tr>
      <w:tr w14:paraId="1B1E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B2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除尘器防锈防腐（200-300㎡）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9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2E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废气治理设备整体刷漆，范围：从出车间的管道、沉降箱、设备主体、风机房、烟囱、爬梯等，外表面全部刷漆，内侧补漆。200-300㎡的设备有12台，费用测算按照200㎡进行测算并实施。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3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A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5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B51F0">
            <w:pPr>
              <w:jc w:val="center"/>
              <w:rPr>
                <w:rFonts w:hint="eastAsia" w:ascii="宋体" w:hAnsi="宋体" w:eastAsia="宋体" w:cs="宋体"/>
                <w:i w:val="0"/>
                <w:iCs w:val="0"/>
                <w:color w:val="000000"/>
                <w:sz w:val="18"/>
                <w:szCs w:val="18"/>
                <w:u w:val="none"/>
              </w:rPr>
            </w:pPr>
          </w:p>
        </w:tc>
      </w:tr>
      <w:tr w14:paraId="6D7A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54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5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除尘器防锈防腐（300-450㎡）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E1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废气治理设备整体刷漆，范围：从出车间的管道、沉降箱、设备主体、风机房、烟囱、爬梯等，外表面全部刷漆，内侧补漆。300-450㎡的设备有24台，费用测算按照300㎡进行测算并实施。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4A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8D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64B5D">
            <w:pPr>
              <w:jc w:val="center"/>
              <w:rPr>
                <w:rFonts w:hint="eastAsia" w:ascii="宋体" w:hAnsi="宋体" w:eastAsia="宋体" w:cs="宋体"/>
                <w:i w:val="0"/>
                <w:iCs w:val="0"/>
                <w:color w:val="000000"/>
                <w:sz w:val="18"/>
                <w:szCs w:val="18"/>
                <w:u w:val="none"/>
              </w:rPr>
            </w:pPr>
          </w:p>
        </w:tc>
      </w:tr>
      <w:tr w14:paraId="3273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7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3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除尘器防锈防腐（大于450㎡）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A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99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废气治理设备整体刷漆，范围：从出车间的管道、沉降箱、设备主体、风机房、烟囱、爬梯等，外表面全部刷漆，内侧补漆。450㎡以上11台，费用测算按照450㎡进行测算并实施。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A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38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ED6D">
            <w:pPr>
              <w:jc w:val="center"/>
              <w:rPr>
                <w:rFonts w:hint="eastAsia" w:ascii="宋体" w:hAnsi="宋体" w:eastAsia="宋体" w:cs="宋体"/>
                <w:i w:val="0"/>
                <w:iCs w:val="0"/>
                <w:color w:val="000000"/>
                <w:sz w:val="18"/>
                <w:szCs w:val="18"/>
                <w:u w:val="none"/>
              </w:rPr>
            </w:pPr>
          </w:p>
        </w:tc>
      </w:tr>
      <w:tr w14:paraId="63A2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6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加灰装置功能提升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66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石灰粉加灰装置风机、管道改造，提升加灰效率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85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F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7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ED6CD">
            <w:pPr>
              <w:jc w:val="center"/>
              <w:rPr>
                <w:rFonts w:hint="eastAsia" w:ascii="宋体" w:hAnsi="宋体" w:eastAsia="宋体" w:cs="宋体"/>
                <w:i w:val="0"/>
                <w:iCs w:val="0"/>
                <w:color w:val="000000"/>
                <w:sz w:val="18"/>
                <w:szCs w:val="18"/>
                <w:u w:val="none"/>
              </w:rPr>
            </w:pPr>
          </w:p>
        </w:tc>
      </w:tr>
      <w:tr w14:paraId="33D3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06D6">
            <w:pPr>
              <w:jc w:val="center"/>
              <w:rPr>
                <w:rFonts w:hint="eastAsia" w:ascii="宋体" w:hAnsi="宋体" w:eastAsia="宋体" w:cs="宋体"/>
                <w:i w:val="0"/>
                <w:iCs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C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5F1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133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39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E1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50163">
            <w:pPr>
              <w:jc w:val="center"/>
              <w:rPr>
                <w:rFonts w:hint="eastAsia" w:ascii="宋体" w:hAnsi="宋体" w:eastAsia="宋体" w:cs="宋体"/>
                <w:i w:val="0"/>
                <w:iCs w:val="0"/>
                <w:color w:val="000000"/>
                <w:sz w:val="18"/>
                <w:szCs w:val="18"/>
                <w:u w:val="none"/>
              </w:rPr>
            </w:pPr>
          </w:p>
        </w:tc>
      </w:tr>
    </w:tbl>
    <w:p w14:paraId="775B7129">
      <w:pPr>
        <w:pStyle w:val="24"/>
        <w:ind w:firstLine="0" w:firstLineChars="0"/>
        <w:rPr>
          <w:rFonts w:cs="宋体"/>
          <w:highlight w:val="none"/>
        </w:rPr>
      </w:pPr>
      <w:r>
        <w:rPr>
          <w:rFonts w:hint="eastAsia" w:cs="宋体"/>
          <w:highlight w:val="none"/>
        </w:rPr>
        <w:t>注：1、选购件不包括在本报价表内，应另附纸分项单报。</w:t>
      </w:r>
    </w:p>
    <w:p w14:paraId="2737D0DE">
      <w:pPr>
        <w:pStyle w:val="24"/>
        <w:ind w:left="420" w:firstLine="480"/>
        <w:rPr>
          <w:rFonts w:cs="宋体"/>
          <w:highlight w:val="none"/>
        </w:rPr>
      </w:pPr>
      <w:r>
        <w:rPr>
          <w:rFonts w:hint="eastAsia" w:cs="宋体"/>
          <w:highlight w:val="none"/>
        </w:rPr>
        <w:t>2、如上表中的有关费用投标人免费提供，请注明“免费”字样。</w:t>
      </w:r>
    </w:p>
    <w:p w14:paraId="119DEB1E">
      <w:pPr>
        <w:pStyle w:val="24"/>
        <w:ind w:left="420" w:firstLine="480"/>
        <w:rPr>
          <w:rFonts w:cs="宋体"/>
          <w:highlight w:val="none"/>
        </w:rPr>
      </w:pPr>
      <w:r>
        <w:rPr>
          <w:rFonts w:hint="eastAsia" w:cs="宋体"/>
          <w:highlight w:val="none"/>
        </w:rPr>
        <w:t>3、合计等于各分项金额之和，各分项价格为不含税价格。</w:t>
      </w:r>
    </w:p>
    <w:p w14:paraId="4840B85E">
      <w:pPr>
        <w:spacing w:line="660" w:lineRule="exact"/>
        <w:rPr>
          <w:rFonts w:ascii="宋体" w:hAnsi="宋体" w:cs="宋体"/>
          <w:highlight w:val="none"/>
        </w:rPr>
      </w:pPr>
      <w:r>
        <w:rPr>
          <w:rFonts w:hint="eastAsia" w:ascii="宋体" w:hAnsi="宋体" w:cs="宋体"/>
          <w:highlight w:val="none"/>
        </w:rPr>
        <w:t>投标人：（盖章）</w:t>
      </w:r>
    </w:p>
    <w:p w14:paraId="0A9AA1B3">
      <w:pPr>
        <w:spacing w:line="360" w:lineRule="auto"/>
        <w:rPr>
          <w:rFonts w:eastAsia="黑体"/>
          <w:b/>
          <w:bCs/>
          <w:sz w:val="28"/>
          <w:highlight w:val="none"/>
        </w:rPr>
      </w:pPr>
      <w:r>
        <w:rPr>
          <w:rFonts w:hint="eastAsia" w:ascii="宋体" w:hAnsi="宋体" w:cs="宋体"/>
          <w:highlight w:val="none"/>
        </w:rPr>
        <w:t xml:space="preserve">法定代表人（委托代理人）： （签字）               日  期：  </w:t>
      </w:r>
      <w:r>
        <w:rPr>
          <w:rFonts w:ascii="宋体" w:hAnsi="宋体" w:cs="宋体"/>
          <w:highlight w:val="none"/>
        </w:rPr>
        <w:t xml:space="preserve">  </w:t>
      </w:r>
      <w:r>
        <w:rPr>
          <w:rFonts w:hint="eastAsia" w:ascii="宋体" w:hAnsi="宋体" w:cs="宋体"/>
          <w:highlight w:val="none"/>
        </w:rPr>
        <w:t xml:space="preserve"> 年 </w:t>
      </w:r>
      <w:r>
        <w:rPr>
          <w:rFonts w:ascii="宋体" w:hAnsi="宋体" w:cs="宋体"/>
          <w:highlight w:val="none"/>
        </w:rPr>
        <w:t xml:space="preserve">    </w:t>
      </w:r>
      <w:r>
        <w:rPr>
          <w:rFonts w:hint="eastAsia" w:ascii="宋体" w:hAnsi="宋体" w:cs="宋体"/>
          <w:highlight w:val="none"/>
        </w:rPr>
        <w:t xml:space="preserve"> 月</w:t>
      </w:r>
    </w:p>
    <w:p w14:paraId="3892758D">
      <w:pPr>
        <w:pStyle w:val="5"/>
        <w:rPr>
          <w:highlight w:val="none"/>
        </w:rPr>
      </w:pPr>
      <w:r>
        <w:rPr>
          <w:highlight w:val="none"/>
        </w:rPr>
        <w:br w:type="textWrapping"/>
      </w:r>
    </w:p>
    <w:p w14:paraId="24C5BC2C">
      <w:pPr>
        <w:rPr>
          <w:highlight w:val="none"/>
        </w:rPr>
      </w:pPr>
      <w:r>
        <w:rPr>
          <w:highlight w:val="none"/>
        </w:rPr>
        <w:br w:type="page"/>
      </w:r>
    </w:p>
    <w:p w14:paraId="28BDCC82">
      <w:pPr>
        <w:spacing w:line="360" w:lineRule="auto"/>
        <w:rPr>
          <w:rFonts w:eastAsia="黑体"/>
          <w:b/>
          <w:bCs/>
          <w:sz w:val="28"/>
          <w:highlight w:val="none"/>
        </w:rPr>
      </w:pPr>
      <w:r>
        <w:rPr>
          <w:rFonts w:hint="eastAsia" w:eastAsia="黑体"/>
          <w:b/>
          <w:bCs/>
          <w:sz w:val="28"/>
          <w:highlight w:val="none"/>
        </w:rPr>
        <w:t>格式4</w:t>
      </w:r>
    </w:p>
    <w:p w14:paraId="0AF55101">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p>
    <w:p w14:paraId="060806E0">
      <w:pPr>
        <w:rPr>
          <w:rFonts w:ascii="宋体" w:hAnsi="宋体"/>
          <w:szCs w:val="21"/>
          <w:highlight w:val="none"/>
        </w:rPr>
      </w:pPr>
      <w:r>
        <w:rPr>
          <w:rFonts w:hint="eastAsia" w:ascii="宋体" w:hAnsi="宋体"/>
          <w:szCs w:val="21"/>
          <w:highlight w:val="none"/>
        </w:rPr>
        <w:t>日期：  年   月   日</w:t>
      </w:r>
    </w:p>
    <w:p w14:paraId="67795581">
      <w:pPr>
        <w:jc w:val="center"/>
        <w:rPr>
          <w:rFonts w:eastAsia="黑体"/>
          <w:b/>
          <w:bCs/>
          <w:sz w:val="28"/>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F2E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D091165">
            <w:pPr>
              <w:rPr>
                <w:rFonts w:ascii="仿宋_GB2312" w:hAnsi="宋体" w:eastAsia="仿宋_GB2312"/>
                <w:sz w:val="24"/>
                <w:highlight w:val="none"/>
              </w:rPr>
            </w:pPr>
            <w:r>
              <w:rPr>
                <w:rFonts w:hint="eastAsia" w:ascii="仿宋_GB2312" w:hAnsi="宋体" w:eastAsia="仿宋_GB2312"/>
                <w:sz w:val="24"/>
                <w:highlight w:val="none"/>
              </w:rPr>
              <w:t>投标人承诺：</w:t>
            </w:r>
          </w:p>
          <w:p w14:paraId="3E192880">
            <w:pPr>
              <w:pStyle w:val="7"/>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0F775C65">
            <w:pPr>
              <w:rPr>
                <w:rFonts w:ascii="仿宋_GB2312" w:hAnsi="宋体" w:eastAsia="仿宋_GB2312"/>
                <w:sz w:val="24"/>
                <w:highlight w:val="none"/>
              </w:rPr>
            </w:pPr>
          </w:p>
        </w:tc>
      </w:tr>
    </w:tbl>
    <w:p w14:paraId="615BED38">
      <w:pPr>
        <w:rPr>
          <w:rFonts w:ascii="仿宋_GB2312" w:hAnsi="宋体" w:eastAsia="仿宋_GB2312"/>
          <w:sz w:val="24"/>
          <w:highlight w:val="none"/>
        </w:rPr>
      </w:pPr>
    </w:p>
    <w:p w14:paraId="70BAD703">
      <w:pPr>
        <w:rPr>
          <w:rFonts w:ascii="仿宋_GB2312" w:hAnsi="宋体" w:eastAsia="仿宋_GB2312"/>
          <w:sz w:val="24"/>
          <w:highlight w:val="none"/>
        </w:rPr>
      </w:pPr>
    </w:p>
    <w:p w14:paraId="1CF6647F">
      <w:pPr>
        <w:rPr>
          <w:rFonts w:ascii="仿宋_GB2312" w:hAnsi="宋体" w:eastAsia="仿宋_GB2312"/>
          <w:sz w:val="24"/>
          <w:highlight w:val="none"/>
        </w:rPr>
      </w:pPr>
    </w:p>
    <w:p w14:paraId="644F2B81">
      <w:pPr>
        <w:rPr>
          <w:rFonts w:ascii="仿宋_GB2312" w:hAnsi="宋体" w:eastAsia="仿宋_GB2312"/>
          <w:sz w:val="24"/>
          <w:highlight w:val="none"/>
        </w:rPr>
      </w:pPr>
    </w:p>
    <w:p w14:paraId="27E347EC">
      <w:pPr>
        <w:rPr>
          <w:rFonts w:ascii="仿宋_GB2312" w:hAnsi="宋体" w:eastAsia="仿宋_GB2312"/>
          <w:sz w:val="24"/>
          <w:highlight w:val="none"/>
        </w:rPr>
      </w:pPr>
    </w:p>
    <w:p w14:paraId="6AABF703">
      <w:pPr>
        <w:rPr>
          <w:rFonts w:ascii="仿宋_GB2312" w:hAnsi="宋体" w:eastAsia="仿宋_GB2312"/>
          <w:sz w:val="24"/>
          <w:highlight w:val="none"/>
        </w:rPr>
      </w:pPr>
    </w:p>
    <w:p w14:paraId="5398E9DF">
      <w:pPr>
        <w:rPr>
          <w:rFonts w:ascii="仿宋_GB2312" w:hAnsi="宋体" w:eastAsia="仿宋_GB2312"/>
          <w:sz w:val="24"/>
          <w:highlight w:val="none"/>
        </w:rPr>
      </w:pPr>
    </w:p>
    <w:p w14:paraId="41F7595B">
      <w:pPr>
        <w:rPr>
          <w:rFonts w:ascii="仿宋_GB2312" w:hAnsi="宋体" w:eastAsia="仿宋_GB2312"/>
          <w:sz w:val="24"/>
          <w:highlight w:val="none"/>
        </w:rPr>
      </w:pPr>
    </w:p>
    <w:p w14:paraId="0FCB4D5D">
      <w:pPr>
        <w:rPr>
          <w:rFonts w:ascii="仿宋_GB2312" w:hAnsi="宋体" w:eastAsia="仿宋_GB2312"/>
          <w:sz w:val="24"/>
          <w:highlight w:val="none"/>
        </w:rPr>
      </w:pPr>
    </w:p>
    <w:p w14:paraId="51AD405D">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7400643">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1" w:name="_Hlk70069772"/>
      <w:r>
        <w:rPr>
          <w:rFonts w:hint="eastAsia" w:eastAsia="黑体"/>
          <w:b/>
          <w:bCs/>
          <w:sz w:val="28"/>
          <w:highlight w:val="none"/>
        </w:rPr>
        <w:t>5</w:t>
      </w:r>
    </w:p>
    <w:p w14:paraId="18779305">
      <w:pPr>
        <w:rPr>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highlight w:val="none"/>
        </w:rPr>
        <w:t xml:space="preserve"> </w:t>
      </w:r>
    </w:p>
    <w:p w14:paraId="10E80323">
      <w:pPr>
        <w:rPr>
          <w:highlight w:val="none"/>
        </w:rPr>
      </w:pPr>
    </w:p>
    <w:p w14:paraId="01D937FF">
      <w:pPr>
        <w:rPr>
          <w:rFonts w:ascii="宋体" w:hAnsi="宋体"/>
          <w:szCs w:val="21"/>
          <w:highlight w:val="none"/>
        </w:rPr>
      </w:pPr>
      <w:r>
        <w:rPr>
          <w:rFonts w:hint="eastAsia" w:ascii="宋体" w:hAnsi="宋体"/>
          <w:szCs w:val="21"/>
          <w:highlight w:val="none"/>
        </w:rPr>
        <w:t>日期：  年   月   日</w:t>
      </w:r>
    </w:p>
    <w:p w14:paraId="1588F599">
      <w:pPr>
        <w:jc w:val="center"/>
        <w:rPr>
          <w:rFonts w:eastAsia="黑体"/>
          <w:b/>
          <w:bCs/>
          <w:sz w:val="28"/>
          <w:highlight w:val="none"/>
        </w:rPr>
      </w:pPr>
    </w:p>
    <w:p w14:paraId="1D2DBA9D">
      <w:pPr>
        <w:jc w:val="center"/>
        <w:rPr>
          <w:rFonts w:eastAsia="黑体"/>
          <w:b/>
          <w:bCs/>
          <w:sz w:val="28"/>
          <w:highlight w:val="none"/>
        </w:rPr>
      </w:pPr>
      <w:r>
        <w:rPr>
          <w:rFonts w:hint="eastAsia" w:eastAsia="黑体"/>
          <w:b/>
          <w:bCs/>
          <w:sz w:val="28"/>
          <w:highlight w:val="none"/>
        </w:rPr>
        <w:t>相关条款偏离表（含商务偏离及技术偏离）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64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Merge w:val="restart"/>
            <w:vAlign w:val="center"/>
          </w:tcPr>
          <w:p w14:paraId="3451240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7A477B3F">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64C2F108">
            <w:pPr>
              <w:jc w:val="center"/>
              <w:rPr>
                <w:rFonts w:ascii="宋体" w:hAnsi="宋体"/>
                <w:sz w:val="24"/>
                <w:highlight w:val="none"/>
              </w:rPr>
            </w:pPr>
            <w:r>
              <w:rPr>
                <w:rFonts w:hint="eastAsia" w:ascii="宋体" w:hAnsi="宋体"/>
                <w:sz w:val="24"/>
                <w:highlight w:val="none"/>
              </w:rPr>
              <w:t>偏离内容</w:t>
            </w:r>
          </w:p>
        </w:tc>
      </w:tr>
      <w:tr w14:paraId="319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32A3197E">
            <w:pPr>
              <w:rPr>
                <w:rFonts w:ascii="宋体" w:hAnsi="宋体"/>
                <w:sz w:val="24"/>
                <w:highlight w:val="none"/>
              </w:rPr>
            </w:pPr>
          </w:p>
        </w:tc>
        <w:tc>
          <w:tcPr>
            <w:tcW w:w="1080" w:type="dxa"/>
            <w:vAlign w:val="center"/>
          </w:tcPr>
          <w:p w14:paraId="3910CB73">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1E1DE628">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4A12BB44">
            <w:pPr>
              <w:jc w:val="center"/>
              <w:rPr>
                <w:rFonts w:ascii="宋体" w:hAnsi="宋体"/>
                <w:sz w:val="24"/>
                <w:highlight w:val="none"/>
              </w:rPr>
            </w:pPr>
          </w:p>
        </w:tc>
      </w:tr>
      <w:tr w14:paraId="41FF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F533476">
            <w:pPr>
              <w:jc w:val="center"/>
              <w:rPr>
                <w:rFonts w:ascii="宋体" w:hAnsi="宋体"/>
                <w:sz w:val="24"/>
                <w:highlight w:val="none"/>
              </w:rPr>
            </w:pPr>
            <w:r>
              <w:rPr>
                <w:rFonts w:hint="eastAsia" w:ascii="宋体" w:hAnsi="宋体"/>
                <w:sz w:val="24"/>
                <w:highlight w:val="none"/>
              </w:rPr>
              <w:t>1</w:t>
            </w:r>
          </w:p>
        </w:tc>
        <w:tc>
          <w:tcPr>
            <w:tcW w:w="1080" w:type="dxa"/>
            <w:vAlign w:val="center"/>
          </w:tcPr>
          <w:p w14:paraId="15006D84">
            <w:pPr>
              <w:rPr>
                <w:rFonts w:ascii="宋体" w:hAnsi="宋体"/>
                <w:sz w:val="24"/>
                <w:highlight w:val="none"/>
              </w:rPr>
            </w:pPr>
          </w:p>
        </w:tc>
        <w:tc>
          <w:tcPr>
            <w:tcW w:w="3060" w:type="dxa"/>
            <w:vAlign w:val="center"/>
          </w:tcPr>
          <w:p w14:paraId="26E71E1D">
            <w:pPr>
              <w:rPr>
                <w:rFonts w:ascii="宋体" w:hAnsi="宋体"/>
                <w:sz w:val="24"/>
                <w:highlight w:val="none"/>
              </w:rPr>
            </w:pPr>
          </w:p>
        </w:tc>
        <w:tc>
          <w:tcPr>
            <w:tcW w:w="3554" w:type="dxa"/>
            <w:vAlign w:val="center"/>
          </w:tcPr>
          <w:p w14:paraId="68B91F82">
            <w:pPr>
              <w:rPr>
                <w:rFonts w:ascii="宋体" w:hAnsi="宋体"/>
                <w:sz w:val="24"/>
                <w:highlight w:val="none"/>
              </w:rPr>
            </w:pPr>
          </w:p>
        </w:tc>
      </w:tr>
      <w:tr w14:paraId="206C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FEBDAFB">
            <w:pPr>
              <w:jc w:val="center"/>
              <w:rPr>
                <w:rFonts w:ascii="宋体" w:hAnsi="宋体"/>
                <w:sz w:val="24"/>
                <w:highlight w:val="none"/>
              </w:rPr>
            </w:pPr>
            <w:r>
              <w:rPr>
                <w:rFonts w:hint="eastAsia" w:ascii="宋体" w:hAnsi="宋体"/>
                <w:sz w:val="24"/>
                <w:highlight w:val="none"/>
              </w:rPr>
              <w:t>2</w:t>
            </w:r>
          </w:p>
        </w:tc>
        <w:tc>
          <w:tcPr>
            <w:tcW w:w="1080" w:type="dxa"/>
            <w:vAlign w:val="center"/>
          </w:tcPr>
          <w:p w14:paraId="4F0DF42C">
            <w:pPr>
              <w:rPr>
                <w:rFonts w:ascii="宋体" w:hAnsi="宋体"/>
                <w:sz w:val="24"/>
                <w:highlight w:val="none"/>
              </w:rPr>
            </w:pPr>
          </w:p>
        </w:tc>
        <w:tc>
          <w:tcPr>
            <w:tcW w:w="3060" w:type="dxa"/>
            <w:vAlign w:val="center"/>
          </w:tcPr>
          <w:p w14:paraId="32FABAF0">
            <w:pPr>
              <w:rPr>
                <w:rFonts w:ascii="宋体" w:hAnsi="宋体"/>
                <w:sz w:val="24"/>
                <w:highlight w:val="none"/>
              </w:rPr>
            </w:pPr>
          </w:p>
        </w:tc>
        <w:tc>
          <w:tcPr>
            <w:tcW w:w="3554" w:type="dxa"/>
            <w:vAlign w:val="center"/>
          </w:tcPr>
          <w:p w14:paraId="72E71354">
            <w:pPr>
              <w:rPr>
                <w:rFonts w:ascii="宋体" w:hAnsi="宋体"/>
                <w:sz w:val="24"/>
                <w:highlight w:val="none"/>
              </w:rPr>
            </w:pPr>
          </w:p>
        </w:tc>
      </w:tr>
      <w:tr w14:paraId="40D9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4CCBBFC">
            <w:pPr>
              <w:jc w:val="center"/>
              <w:rPr>
                <w:rFonts w:ascii="宋体" w:hAnsi="宋体"/>
                <w:sz w:val="24"/>
                <w:highlight w:val="none"/>
              </w:rPr>
            </w:pPr>
            <w:r>
              <w:rPr>
                <w:rFonts w:hint="eastAsia" w:ascii="宋体" w:hAnsi="宋体"/>
                <w:sz w:val="24"/>
                <w:highlight w:val="none"/>
              </w:rPr>
              <w:t>3</w:t>
            </w:r>
          </w:p>
        </w:tc>
        <w:tc>
          <w:tcPr>
            <w:tcW w:w="1080" w:type="dxa"/>
            <w:vAlign w:val="center"/>
          </w:tcPr>
          <w:p w14:paraId="7A1808EE">
            <w:pPr>
              <w:rPr>
                <w:rFonts w:ascii="宋体" w:hAnsi="宋体"/>
                <w:sz w:val="24"/>
                <w:highlight w:val="none"/>
              </w:rPr>
            </w:pPr>
          </w:p>
        </w:tc>
        <w:tc>
          <w:tcPr>
            <w:tcW w:w="3060" w:type="dxa"/>
            <w:vAlign w:val="center"/>
          </w:tcPr>
          <w:p w14:paraId="0D8E7C58">
            <w:pPr>
              <w:rPr>
                <w:rFonts w:ascii="宋体" w:hAnsi="宋体"/>
                <w:sz w:val="24"/>
                <w:highlight w:val="none"/>
              </w:rPr>
            </w:pPr>
          </w:p>
        </w:tc>
        <w:tc>
          <w:tcPr>
            <w:tcW w:w="3554" w:type="dxa"/>
            <w:vAlign w:val="center"/>
          </w:tcPr>
          <w:p w14:paraId="15EDC4E2">
            <w:pPr>
              <w:rPr>
                <w:rFonts w:ascii="宋体" w:hAnsi="宋体"/>
                <w:sz w:val="24"/>
                <w:highlight w:val="none"/>
              </w:rPr>
            </w:pPr>
          </w:p>
        </w:tc>
      </w:tr>
      <w:tr w14:paraId="644A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1D11AAE">
            <w:pPr>
              <w:jc w:val="center"/>
              <w:rPr>
                <w:rFonts w:ascii="宋体" w:hAnsi="宋体"/>
                <w:sz w:val="24"/>
                <w:highlight w:val="none"/>
              </w:rPr>
            </w:pPr>
            <w:r>
              <w:rPr>
                <w:rFonts w:hint="eastAsia" w:ascii="宋体" w:hAnsi="宋体"/>
                <w:sz w:val="24"/>
                <w:highlight w:val="none"/>
              </w:rPr>
              <w:t>4</w:t>
            </w:r>
          </w:p>
        </w:tc>
        <w:tc>
          <w:tcPr>
            <w:tcW w:w="1080" w:type="dxa"/>
            <w:vAlign w:val="center"/>
          </w:tcPr>
          <w:p w14:paraId="524A93AE">
            <w:pPr>
              <w:rPr>
                <w:rFonts w:ascii="宋体" w:hAnsi="宋体"/>
                <w:sz w:val="24"/>
                <w:highlight w:val="none"/>
              </w:rPr>
            </w:pPr>
          </w:p>
        </w:tc>
        <w:tc>
          <w:tcPr>
            <w:tcW w:w="3060" w:type="dxa"/>
            <w:vAlign w:val="center"/>
          </w:tcPr>
          <w:p w14:paraId="42429B72">
            <w:pPr>
              <w:rPr>
                <w:rFonts w:ascii="宋体" w:hAnsi="宋体"/>
                <w:sz w:val="24"/>
                <w:highlight w:val="none"/>
              </w:rPr>
            </w:pPr>
          </w:p>
        </w:tc>
        <w:tc>
          <w:tcPr>
            <w:tcW w:w="3554" w:type="dxa"/>
            <w:vAlign w:val="center"/>
          </w:tcPr>
          <w:p w14:paraId="541FD668">
            <w:pPr>
              <w:rPr>
                <w:rFonts w:ascii="宋体" w:hAnsi="宋体"/>
                <w:sz w:val="24"/>
                <w:highlight w:val="none"/>
              </w:rPr>
            </w:pPr>
          </w:p>
        </w:tc>
      </w:tr>
      <w:tr w14:paraId="5A78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47C57B">
            <w:pPr>
              <w:jc w:val="center"/>
              <w:rPr>
                <w:rFonts w:ascii="宋体" w:hAnsi="宋体"/>
                <w:sz w:val="24"/>
                <w:highlight w:val="none"/>
              </w:rPr>
            </w:pPr>
            <w:r>
              <w:rPr>
                <w:rFonts w:hint="eastAsia" w:ascii="宋体" w:hAnsi="宋体"/>
                <w:sz w:val="24"/>
                <w:highlight w:val="none"/>
              </w:rPr>
              <w:t>5</w:t>
            </w:r>
          </w:p>
        </w:tc>
        <w:tc>
          <w:tcPr>
            <w:tcW w:w="1080" w:type="dxa"/>
            <w:vAlign w:val="center"/>
          </w:tcPr>
          <w:p w14:paraId="327CA8FE">
            <w:pPr>
              <w:rPr>
                <w:rFonts w:ascii="宋体" w:hAnsi="宋体"/>
                <w:sz w:val="24"/>
                <w:highlight w:val="none"/>
              </w:rPr>
            </w:pPr>
          </w:p>
        </w:tc>
        <w:tc>
          <w:tcPr>
            <w:tcW w:w="3060" w:type="dxa"/>
            <w:vAlign w:val="center"/>
          </w:tcPr>
          <w:p w14:paraId="353FADC7">
            <w:pPr>
              <w:rPr>
                <w:rFonts w:ascii="宋体" w:hAnsi="宋体"/>
                <w:sz w:val="24"/>
                <w:highlight w:val="none"/>
              </w:rPr>
            </w:pPr>
          </w:p>
        </w:tc>
        <w:tc>
          <w:tcPr>
            <w:tcW w:w="3554" w:type="dxa"/>
            <w:vAlign w:val="center"/>
          </w:tcPr>
          <w:p w14:paraId="54D93CD1">
            <w:pPr>
              <w:rPr>
                <w:rFonts w:ascii="宋体" w:hAnsi="宋体"/>
                <w:sz w:val="24"/>
                <w:highlight w:val="none"/>
              </w:rPr>
            </w:pPr>
          </w:p>
        </w:tc>
      </w:tr>
      <w:tr w14:paraId="0E9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08F0325">
            <w:pPr>
              <w:jc w:val="center"/>
              <w:rPr>
                <w:rFonts w:ascii="宋体" w:hAnsi="宋体"/>
                <w:sz w:val="24"/>
                <w:highlight w:val="none"/>
              </w:rPr>
            </w:pPr>
            <w:r>
              <w:rPr>
                <w:rFonts w:hint="eastAsia" w:ascii="宋体" w:hAnsi="宋体"/>
                <w:sz w:val="24"/>
                <w:highlight w:val="none"/>
              </w:rPr>
              <w:t>6</w:t>
            </w:r>
          </w:p>
        </w:tc>
        <w:tc>
          <w:tcPr>
            <w:tcW w:w="1080" w:type="dxa"/>
            <w:vAlign w:val="center"/>
          </w:tcPr>
          <w:p w14:paraId="225C641A">
            <w:pPr>
              <w:rPr>
                <w:rFonts w:ascii="宋体" w:hAnsi="宋体"/>
                <w:sz w:val="24"/>
                <w:highlight w:val="none"/>
              </w:rPr>
            </w:pPr>
          </w:p>
        </w:tc>
        <w:tc>
          <w:tcPr>
            <w:tcW w:w="3060" w:type="dxa"/>
            <w:vAlign w:val="center"/>
          </w:tcPr>
          <w:p w14:paraId="38AC10D3">
            <w:pPr>
              <w:rPr>
                <w:rFonts w:ascii="宋体" w:hAnsi="宋体"/>
                <w:sz w:val="24"/>
                <w:highlight w:val="none"/>
              </w:rPr>
            </w:pPr>
          </w:p>
        </w:tc>
        <w:tc>
          <w:tcPr>
            <w:tcW w:w="3554" w:type="dxa"/>
            <w:vAlign w:val="center"/>
          </w:tcPr>
          <w:p w14:paraId="72FC6FEA">
            <w:pPr>
              <w:rPr>
                <w:rFonts w:ascii="宋体" w:hAnsi="宋体"/>
                <w:sz w:val="24"/>
                <w:highlight w:val="none"/>
              </w:rPr>
            </w:pPr>
          </w:p>
        </w:tc>
      </w:tr>
      <w:tr w14:paraId="1785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01AF03">
            <w:pPr>
              <w:jc w:val="center"/>
              <w:rPr>
                <w:rFonts w:ascii="宋体" w:hAnsi="宋体"/>
                <w:sz w:val="24"/>
                <w:highlight w:val="none"/>
              </w:rPr>
            </w:pPr>
            <w:r>
              <w:rPr>
                <w:rFonts w:hint="eastAsia" w:ascii="宋体" w:hAnsi="宋体"/>
                <w:sz w:val="24"/>
                <w:highlight w:val="none"/>
              </w:rPr>
              <w:t>7</w:t>
            </w:r>
          </w:p>
        </w:tc>
        <w:tc>
          <w:tcPr>
            <w:tcW w:w="1080" w:type="dxa"/>
            <w:vAlign w:val="center"/>
          </w:tcPr>
          <w:p w14:paraId="1554397D">
            <w:pPr>
              <w:rPr>
                <w:rFonts w:ascii="宋体" w:hAnsi="宋体"/>
                <w:sz w:val="24"/>
                <w:highlight w:val="none"/>
              </w:rPr>
            </w:pPr>
          </w:p>
        </w:tc>
        <w:tc>
          <w:tcPr>
            <w:tcW w:w="3060" w:type="dxa"/>
            <w:vAlign w:val="center"/>
          </w:tcPr>
          <w:p w14:paraId="7E657331">
            <w:pPr>
              <w:rPr>
                <w:rFonts w:ascii="宋体" w:hAnsi="宋体"/>
                <w:sz w:val="24"/>
                <w:highlight w:val="none"/>
              </w:rPr>
            </w:pPr>
          </w:p>
        </w:tc>
        <w:tc>
          <w:tcPr>
            <w:tcW w:w="3554" w:type="dxa"/>
            <w:vAlign w:val="center"/>
          </w:tcPr>
          <w:p w14:paraId="1A23B0B9">
            <w:pPr>
              <w:rPr>
                <w:rFonts w:ascii="宋体" w:hAnsi="宋体"/>
                <w:sz w:val="24"/>
                <w:highlight w:val="none"/>
              </w:rPr>
            </w:pPr>
          </w:p>
        </w:tc>
      </w:tr>
      <w:tr w14:paraId="103C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E872965">
            <w:pPr>
              <w:jc w:val="center"/>
              <w:rPr>
                <w:rFonts w:ascii="宋体" w:hAnsi="宋体"/>
                <w:sz w:val="24"/>
                <w:highlight w:val="none"/>
              </w:rPr>
            </w:pPr>
            <w:r>
              <w:rPr>
                <w:rFonts w:hint="eastAsia" w:ascii="宋体" w:hAnsi="宋体"/>
                <w:sz w:val="24"/>
                <w:highlight w:val="none"/>
              </w:rPr>
              <w:t>8</w:t>
            </w:r>
          </w:p>
        </w:tc>
        <w:tc>
          <w:tcPr>
            <w:tcW w:w="1080" w:type="dxa"/>
            <w:vAlign w:val="center"/>
          </w:tcPr>
          <w:p w14:paraId="3858044A">
            <w:pPr>
              <w:rPr>
                <w:rFonts w:ascii="宋体" w:hAnsi="宋体"/>
                <w:sz w:val="24"/>
                <w:highlight w:val="none"/>
              </w:rPr>
            </w:pPr>
          </w:p>
        </w:tc>
        <w:tc>
          <w:tcPr>
            <w:tcW w:w="3060" w:type="dxa"/>
            <w:vAlign w:val="center"/>
          </w:tcPr>
          <w:p w14:paraId="599F2483">
            <w:pPr>
              <w:rPr>
                <w:rFonts w:ascii="宋体" w:hAnsi="宋体"/>
                <w:sz w:val="24"/>
                <w:highlight w:val="none"/>
              </w:rPr>
            </w:pPr>
          </w:p>
        </w:tc>
        <w:tc>
          <w:tcPr>
            <w:tcW w:w="3554" w:type="dxa"/>
            <w:vAlign w:val="center"/>
          </w:tcPr>
          <w:p w14:paraId="1A14198E">
            <w:pPr>
              <w:rPr>
                <w:rFonts w:ascii="宋体" w:hAnsi="宋体"/>
                <w:sz w:val="24"/>
                <w:highlight w:val="none"/>
              </w:rPr>
            </w:pPr>
          </w:p>
        </w:tc>
      </w:tr>
      <w:tr w14:paraId="51A1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1305BD7">
            <w:pPr>
              <w:jc w:val="center"/>
              <w:rPr>
                <w:rFonts w:ascii="宋体" w:hAnsi="宋体"/>
                <w:sz w:val="24"/>
                <w:highlight w:val="none"/>
              </w:rPr>
            </w:pPr>
            <w:r>
              <w:rPr>
                <w:rFonts w:hint="eastAsia" w:ascii="宋体" w:hAnsi="宋体"/>
                <w:sz w:val="24"/>
                <w:highlight w:val="none"/>
              </w:rPr>
              <w:t>9</w:t>
            </w:r>
          </w:p>
        </w:tc>
        <w:tc>
          <w:tcPr>
            <w:tcW w:w="1080" w:type="dxa"/>
            <w:vAlign w:val="center"/>
          </w:tcPr>
          <w:p w14:paraId="694F60C4">
            <w:pPr>
              <w:rPr>
                <w:rFonts w:ascii="宋体" w:hAnsi="宋体"/>
                <w:sz w:val="24"/>
                <w:highlight w:val="none"/>
              </w:rPr>
            </w:pPr>
          </w:p>
        </w:tc>
        <w:tc>
          <w:tcPr>
            <w:tcW w:w="3060" w:type="dxa"/>
            <w:vAlign w:val="center"/>
          </w:tcPr>
          <w:p w14:paraId="45538A9D">
            <w:pPr>
              <w:rPr>
                <w:rFonts w:ascii="宋体" w:hAnsi="宋体"/>
                <w:sz w:val="24"/>
                <w:highlight w:val="none"/>
              </w:rPr>
            </w:pPr>
          </w:p>
        </w:tc>
        <w:tc>
          <w:tcPr>
            <w:tcW w:w="3554" w:type="dxa"/>
            <w:vAlign w:val="center"/>
          </w:tcPr>
          <w:p w14:paraId="0321DF75">
            <w:pPr>
              <w:rPr>
                <w:rFonts w:ascii="宋体" w:hAnsi="宋体"/>
                <w:sz w:val="24"/>
                <w:highlight w:val="none"/>
              </w:rPr>
            </w:pPr>
          </w:p>
        </w:tc>
      </w:tr>
      <w:tr w14:paraId="388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0D8C51">
            <w:pPr>
              <w:jc w:val="center"/>
              <w:rPr>
                <w:rFonts w:ascii="宋体" w:hAnsi="宋体"/>
                <w:sz w:val="24"/>
                <w:highlight w:val="none"/>
              </w:rPr>
            </w:pPr>
            <w:r>
              <w:rPr>
                <w:rFonts w:hint="eastAsia" w:ascii="宋体" w:hAnsi="宋体"/>
                <w:sz w:val="24"/>
                <w:highlight w:val="none"/>
              </w:rPr>
              <w:t>10</w:t>
            </w:r>
          </w:p>
        </w:tc>
        <w:tc>
          <w:tcPr>
            <w:tcW w:w="1080" w:type="dxa"/>
            <w:vAlign w:val="center"/>
          </w:tcPr>
          <w:p w14:paraId="191C2E72">
            <w:pPr>
              <w:rPr>
                <w:rFonts w:ascii="宋体" w:hAnsi="宋体"/>
                <w:sz w:val="24"/>
                <w:highlight w:val="none"/>
              </w:rPr>
            </w:pPr>
          </w:p>
        </w:tc>
        <w:tc>
          <w:tcPr>
            <w:tcW w:w="3060" w:type="dxa"/>
            <w:vAlign w:val="center"/>
          </w:tcPr>
          <w:p w14:paraId="4114B306">
            <w:pPr>
              <w:rPr>
                <w:rFonts w:ascii="宋体" w:hAnsi="宋体"/>
                <w:sz w:val="24"/>
                <w:highlight w:val="none"/>
              </w:rPr>
            </w:pPr>
          </w:p>
        </w:tc>
        <w:tc>
          <w:tcPr>
            <w:tcW w:w="3554" w:type="dxa"/>
            <w:vAlign w:val="center"/>
          </w:tcPr>
          <w:p w14:paraId="49099C33">
            <w:pPr>
              <w:rPr>
                <w:rFonts w:ascii="宋体" w:hAnsi="宋体"/>
                <w:sz w:val="24"/>
                <w:highlight w:val="none"/>
              </w:rPr>
            </w:pPr>
          </w:p>
        </w:tc>
      </w:tr>
    </w:tbl>
    <w:p w14:paraId="6C62F3CF">
      <w:pPr>
        <w:rPr>
          <w:rFonts w:ascii="宋体" w:hAnsi="宋体"/>
          <w:sz w:val="24"/>
          <w:highlight w:val="none"/>
        </w:rPr>
      </w:pPr>
    </w:p>
    <w:p w14:paraId="1F401F3A">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240AC85F">
      <w:pPr>
        <w:rPr>
          <w:rFonts w:ascii="宋体" w:hAnsi="宋体"/>
          <w:sz w:val="24"/>
          <w:highlight w:val="none"/>
        </w:rPr>
      </w:pPr>
    </w:p>
    <w:p w14:paraId="4A8C47FF">
      <w:pPr>
        <w:rPr>
          <w:rFonts w:ascii="宋体" w:hAnsi="宋体"/>
          <w:sz w:val="24"/>
          <w:highlight w:val="none"/>
        </w:rPr>
      </w:pPr>
    </w:p>
    <w:p w14:paraId="1992F226">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42642EB8">
      <w:pPr>
        <w:rPr>
          <w:rFonts w:ascii="宋体" w:hAnsi="宋体"/>
          <w:sz w:val="24"/>
          <w:highlight w:val="none"/>
        </w:rPr>
      </w:pPr>
    </w:p>
    <w:bookmarkEnd w:id="11"/>
    <w:p w14:paraId="0694D30E">
      <w:pPr>
        <w:widowControl/>
        <w:jc w:val="left"/>
        <w:rPr>
          <w:rFonts w:eastAsia="黑体"/>
          <w:b/>
          <w:bCs/>
          <w:sz w:val="28"/>
          <w:highlight w:val="none"/>
        </w:rPr>
      </w:pPr>
      <w:r>
        <w:rPr>
          <w:rFonts w:eastAsia="黑体"/>
          <w:b/>
          <w:bCs/>
          <w:sz w:val="28"/>
          <w:highlight w:val="none"/>
        </w:rPr>
        <w:br w:type="page"/>
      </w:r>
    </w:p>
    <w:p w14:paraId="0168A315">
      <w:pPr>
        <w:rPr>
          <w:rFonts w:eastAsia="黑体"/>
          <w:b/>
          <w:bCs/>
          <w:sz w:val="28"/>
          <w:highlight w:val="none"/>
        </w:rPr>
      </w:pPr>
      <w:r>
        <w:rPr>
          <w:rFonts w:hint="eastAsia" w:eastAsia="黑体"/>
          <w:b/>
          <w:bCs/>
          <w:sz w:val="28"/>
          <w:highlight w:val="none"/>
        </w:rPr>
        <w:t xml:space="preserve">格式6 </w:t>
      </w:r>
    </w:p>
    <w:p w14:paraId="17728110">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04A6FB51">
      <w:pPr>
        <w:rPr>
          <w:rFonts w:ascii="宋体" w:hAnsi="宋体"/>
          <w:highlight w:val="none"/>
        </w:rPr>
      </w:pPr>
    </w:p>
    <w:p w14:paraId="7A5D96B4">
      <w:pPr>
        <w:pStyle w:val="7"/>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0463EB5">
      <w:pPr>
        <w:jc w:val="center"/>
        <w:rPr>
          <w:rFonts w:eastAsia="黑体"/>
          <w:b/>
          <w:bCs/>
          <w:sz w:val="28"/>
          <w:highlight w:val="none"/>
        </w:rPr>
      </w:pPr>
      <w:r>
        <w:rPr>
          <w:rFonts w:hint="eastAsia" w:eastAsia="黑体"/>
          <w:b/>
          <w:bCs/>
          <w:sz w:val="28"/>
          <w:highlight w:val="none"/>
        </w:rPr>
        <w:t>企业情况、从业经历、服务承诺一览表</w:t>
      </w:r>
    </w:p>
    <w:p w14:paraId="5D06DD18">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6FE8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D982738">
            <w:pPr>
              <w:jc w:val="center"/>
              <w:rPr>
                <w:rFonts w:ascii="宋体" w:hAnsi="宋体"/>
                <w:sz w:val="24"/>
                <w:highlight w:val="none"/>
              </w:rPr>
            </w:pPr>
            <w:r>
              <w:rPr>
                <w:rFonts w:hint="eastAsia" w:ascii="宋体" w:hAnsi="宋体"/>
                <w:sz w:val="24"/>
                <w:highlight w:val="none"/>
              </w:rPr>
              <w:t>企业情况</w:t>
            </w:r>
          </w:p>
        </w:tc>
      </w:tr>
      <w:tr w14:paraId="48CE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5D846127">
            <w:pPr>
              <w:jc w:val="center"/>
              <w:rPr>
                <w:rFonts w:ascii="宋体" w:hAnsi="宋体"/>
                <w:sz w:val="24"/>
                <w:highlight w:val="none"/>
              </w:rPr>
            </w:pPr>
            <w:r>
              <w:rPr>
                <w:rFonts w:hint="eastAsia" w:ascii="宋体" w:hAnsi="宋体"/>
                <w:sz w:val="24"/>
                <w:highlight w:val="none"/>
              </w:rPr>
              <w:t>公司名称</w:t>
            </w:r>
          </w:p>
        </w:tc>
        <w:tc>
          <w:tcPr>
            <w:tcW w:w="2124" w:type="dxa"/>
            <w:gridSpan w:val="2"/>
            <w:vAlign w:val="center"/>
          </w:tcPr>
          <w:p w14:paraId="48329969">
            <w:pPr>
              <w:jc w:val="center"/>
              <w:rPr>
                <w:rFonts w:ascii="宋体" w:hAnsi="宋体"/>
                <w:sz w:val="24"/>
                <w:highlight w:val="none"/>
              </w:rPr>
            </w:pPr>
          </w:p>
        </w:tc>
        <w:tc>
          <w:tcPr>
            <w:tcW w:w="1276" w:type="dxa"/>
            <w:gridSpan w:val="2"/>
            <w:vAlign w:val="center"/>
          </w:tcPr>
          <w:p w14:paraId="00C0D43F">
            <w:pPr>
              <w:rPr>
                <w:rFonts w:ascii="宋体" w:hAnsi="宋体"/>
                <w:sz w:val="24"/>
                <w:highlight w:val="none"/>
              </w:rPr>
            </w:pPr>
            <w:r>
              <w:rPr>
                <w:rFonts w:hint="eastAsia" w:ascii="宋体" w:hAnsi="宋体"/>
                <w:sz w:val="24"/>
                <w:highlight w:val="none"/>
              </w:rPr>
              <w:t>成立时间</w:t>
            </w:r>
          </w:p>
        </w:tc>
        <w:tc>
          <w:tcPr>
            <w:tcW w:w="1545" w:type="dxa"/>
            <w:vAlign w:val="center"/>
          </w:tcPr>
          <w:p w14:paraId="67B6565F">
            <w:pPr>
              <w:rPr>
                <w:rFonts w:ascii="宋体" w:hAnsi="宋体"/>
                <w:sz w:val="24"/>
                <w:highlight w:val="none"/>
              </w:rPr>
            </w:pPr>
          </w:p>
        </w:tc>
        <w:tc>
          <w:tcPr>
            <w:tcW w:w="1293" w:type="dxa"/>
            <w:vAlign w:val="center"/>
          </w:tcPr>
          <w:p w14:paraId="278DC48E">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6A4DD587">
            <w:pPr>
              <w:jc w:val="right"/>
              <w:rPr>
                <w:rFonts w:ascii="宋体" w:hAnsi="宋体"/>
                <w:sz w:val="24"/>
                <w:highlight w:val="none"/>
              </w:rPr>
            </w:pPr>
            <w:r>
              <w:rPr>
                <w:rFonts w:hint="eastAsia" w:ascii="宋体" w:hAnsi="宋体"/>
                <w:sz w:val="24"/>
                <w:highlight w:val="none"/>
              </w:rPr>
              <w:t>万元</w:t>
            </w:r>
          </w:p>
        </w:tc>
      </w:tr>
      <w:tr w14:paraId="0B9F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B02E1EA">
            <w:pPr>
              <w:jc w:val="left"/>
              <w:rPr>
                <w:rFonts w:ascii="宋体" w:hAnsi="宋体"/>
                <w:sz w:val="24"/>
                <w:highlight w:val="none"/>
              </w:rPr>
            </w:pPr>
            <w:r>
              <w:rPr>
                <w:rFonts w:hint="eastAsia" w:ascii="宋体" w:hAnsi="宋体"/>
                <w:sz w:val="24"/>
                <w:highlight w:val="none"/>
              </w:rPr>
              <w:t>公司在册员工人数</w:t>
            </w:r>
          </w:p>
        </w:tc>
        <w:tc>
          <w:tcPr>
            <w:tcW w:w="1134" w:type="dxa"/>
            <w:vAlign w:val="center"/>
          </w:tcPr>
          <w:p w14:paraId="4F5C7513">
            <w:pPr>
              <w:jc w:val="right"/>
              <w:rPr>
                <w:rFonts w:ascii="宋体" w:hAnsi="宋体"/>
                <w:sz w:val="24"/>
                <w:highlight w:val="none"/>
              </w:rPr>
            </w:pPr>
            <w:r>
              <w:rPr>
                <w:rFonts w:hint="eastAsia" w:ascii="宋体" w:hAnsi="宋体"/>
                <w:sz w:val="24"/>
                <w:highlight w:val="none"/>
              </w:rPr>
              <w:t>人</w:t>
            </w:r>
          </w:p>
        </w:tc>
        <w:tc>
          <w:tcPr>
            <w:tcW w:w="3969" w:type="dxa"/>
            <w:gridSpan w:val="4"/>
            <w:vAlign w:val="center"/>
          </w:tcPr>
          <w:p w14:paraId="71FCDD27">
            <w:pPr>
              <w:rPr>
                <w:rFonts w:ascii="宋体" w:hAnsi="宋体"/>
                <w:sz w:val="24"/>
                <w:highlight w:val="none"/>
              </w:rPr>
            </w:pPr>
            <w:r>
              <w:rPr>
                <w:rFonts w:hint="eastAsia" w:ascii="宋体" w:hAnsi="宋体"/>
                <w:sz w:val="24"/>
                <w:highlight w:val="none"/>
              </w:rPr>
              <w:t>专业从事产品研发、生产的员工人数</w:t>
            </w:r>
          </w:p>
        </w:tc>
        <w:tc>
          <w:tcPr>
            <w:tcW w:w="1274" w:type="dxa"/>
            <w:vAlign w:val="center"/>
          </w:tcPr>
          <w:p w14:paraId="55CF43CB">
            <w:pPr>
              <w:jc w:val="right"/>
              <w:rPr>
                <w:rFonts w:ascii="宋体" w:hAnsi="宋体"/>
                <w:sz w:val="24"/>
                <w:highlight w:val="none"/>
              </w:rPr>
            </w:pPr>
            <w:r>
              <w:rPr>
                <w:rFonts w:hint="eastAsia" w:ascii="宋体" w:hAnsi="宋体"/>
                <w:sz w:val="24"/>
                <w:highlight w:val="none"/>
              </w:rPr>
              <w:t>人</w:t>
            </w:r>
          </w:p>
        </w:tc>
      </w:tr>
      <w:tr w14:paraId="6D00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3519636">
            <w:pPr>
              <w:jc w:val="left"/>
              <w:rPr>
                <w:rFonts w:ascii="宋体" w:hAnsi="宋体"/>
                <w:sz w:val="24"/>
                <w:highlight w:val="none"/>
              </w:rPr>
            </w:pPr>
            <w:r>
              <w:rPr>
                <w:rFonts w:hint="eastAsia" w:ascii="宋体" w:hAnsi="宋体"/>
                <w:sz w:val="24"/>
                <w:highlight w:val="none"/>
              </w:rPr>
              <w:t>企业所通过的体系认证情况</w:t>
            </w:r>
          </w:p>
        </w:tc>
        <w:tc>
          <w:tcPr>
            <w:tcW w:w="6377" w:type="dxa"/>
            <w:gridSpan w:val="6"/>
            <w:vAlign w:val="center"/>
          </w:tcPr>
          <w:p w14:paraId="7BD093D6">
            <w:pPr>
              <w:jc w:val="right"/>
              <w:rPr>
                <w:rFonts w:ascii="宋体" w:hAnsi="宋体"/>
                <w:sz w:val="24"/>
                <w:highlight w:val="none"/>
              </w:rPr>
            </w:pPr>
          </w:p>
        </w:tc>
      </w:tr>
      <w:tr w14:paraId="1CD7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4623968">
            <w:pPr>
              <w:rPr>
                <w:rFonts w:ascii="宋体" w:hAnsi="宋体"/>
                <w:sz w:val="24"/>
                <w:highlight w:val="none"/>
              </w:rPr>
            </w:pPr>
            <w:r>
              <w:rPr>
                <w:rFonts w:hint="eastAsia" w:ascii="宋体" w:hAnsi="宋体"/>
                <w:sz w:val="24"/>
                <w:highlight w:val="none"/>
              </w:rPr>
              <w:t>现有主要研发、实验、生产设备</w:t>
            </w:r>
          </w:p>
        </w:tc>
        <w:tc>
          <w:tcPr>
            <w:tcW w:w="6377" w:type="dxa"/>
            <w:gridSpan w:val="6"/>
            <w:vAlign w:val="center"/>
          </w:tcPr>
          <w:p w14:paraId="3B1A5FF1">
            <w:pPr>
              <w:rPr>
                <w:rFonts w:ascii="宋体" w:hAnsi="宋体"/>
                <w:sz w:val="24"/>
                <w:highlight w:val="none"/>
              </w:rPr>
            </w:pPr>
          </w:p>
        </w:tc>
      </w:tr>
      <w:tr w14:paraId="7E08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D9092EA">
            <w:pPr>
              <w:jc w:val="center"/>
              <w:rPr>
                <w:rFonts w:ascii="宋体" w:hAnsi="宋体"/>
                <w:sz w:val="24"/>
                <w:highlight w:val="none"/>
              </w:rPr>
            </w:pPr>
            <w:r>
              <w:rPr>
                <w:rFonts w:hint="eastAsia" w:ascii="宋体" w:hAnsi="宋体"/>
                <w:sz w:val="24"/>
                <w:highlight w:val="none"/>
              </w:rPr>
              <w:t>从业经历</w:t>
            </w:r>
          </w:p>
        </w:tc>
      </w:tr>
      <w:tr w14:paraId="702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4B9C850">
            <w:pPr>
              <w:jc w:val="center"/>
              <w:rPr>
                <w:rFonts w:ascii="宋体" w:hAnsi="宋体"/>
                <w:sz w:val="24"/>
                <w:highlight w:val="none"/>
              </w:rPr>
            </w:pPr>
            <w:r>
              <w:rPr>
                <w:rFonts w:hint="eastAsia" w:ascii="宋体" w:hAnsi="宋体"/>
                <w:szCs w:val="21"/>
                <w:highlight w:val="none"/>
              </w:rPr>
              <w:t>正在或曾经从事过的项目名称</w:t>
            </w:r>
          </w:p>
        </w:tc>
        <w:tc>
          <w:tcPr>
            <w:tcW w:w="2821" w:type="dxa"/>
            <w:gridSpan w:val="3"/>
            <w:vAlign w:val="center"/>
          </w:tcPr>
          <w:p w14:paraId="235A0E6B">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0BAE626C">
            <w:pPr>
              <w:jc w:val="center"/>
              <w:rPr>
                <w:rFonts w:ascii="宋体" w:hAnsi="宋体"/>
                <w:sz w:val="24"/>
                <w:highlight w:val="none"/>
              </w:rPr>
            </w:pPr>
            <w:r>
              <w:rPr>
                <w:rFonts w:hint="eastAsia" w:ascii="宋体" w:hAnsi="宋体"/>
                <w:sz w:val="24"/>
                <w:highlight w:val="none"/>
              </w:rPr>
              <w:t>与投标人签订合同的单位名称</w:t>
            </w:r>
          </w:p>
        </w:tc>
      </w:tr>
      <w:tr w14:paraId="0071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A95743B">
            <w:pPr>
              <w:jc w:val="center"/>
              <w:rPr>
                <w:rFonts w:ascii="宋体" w:hAnsi="宋体"/>
                <w:sz w:val="24"/>
                <w:highlight w:val="none"/>
              </w:rPr>
            </w:pPr>
          </w:p>
        </w:tc>
        <w:tc>
          <w:tcPr>
            <w:tcW w:w="2821" w:type="dxa"/>
            <w:gridSpan w:val="3"/>
            <w:vAlign w:val="center"/>
          </w:tcPr>
          <w:p w14:paraId="1B513534">
            <w:pPr>
              <w:rPr>
                <w:rFonts w:ascii="宋体" w:hAnsi="宋体"/>
                <w:sz w:val="24"/>
                <w:highlight w:val="none"/>
              </w:rPr>
            </w:pPr>
          </w:p>
        </w:tc>
        <w:tc>
          <w:tcPr>
            <w:tcW w:w="3556" w:type="dxa"/>
            <w:gridSpan w:val="3"/>
            <w:vAlign w:val="center"/>
          </w:tcPr>
          <w:p w14:paraId="76FDA9B4">
            <w:pPr>
              <w:rPr>
                <w:rFonts w:ascii="宋体" w:hAnsi="宋体"/>
                <w:sz w:val="24"/>
                <w:highlight w:val="none"/>
              </w:rPr>
            </w:pPr>
          </w:p>
        </w:tc>
      </w:tr>
      <w:tr w14:paraId="5501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FC28C0F">
            <w:pPr>
              <w:jc w:val="center"/>
              <w:rPr>
                <w:rFonts w:ascii="宋体" w:hAnsi="宋体"/>
                <w:sz w:val="24"/>
                <w:highlight w:val="none"/>
              </w:rPr>
            </w:pPr>
          </w:p>
        </w:tc>
        <w:tc>
          <w:tcPr>
            <w:tcW w:w="2821" w:type="dxa"/>
            <w:gridSpan w:val="3"/>
            <w:vAlign w:val="center"/>
          </w:tcPr>
          <w:p w14:paraId="21B4DCBA">
            <w:pPr>
              <w:rPr>
                <w:rFonts w:ascii="宋体" w:hAnsi="宋体"/>
                <w:sz w:val="24"/>
                <w:highlight w:val="none"/>
              </w:rPr>
            </w:pPr>
          </w:p>
        </w:tc>
        <w:tc>
          <w:tcPr>
            <w:tcW w:w="3556" w:type="dxa"/>
            <w:gridSpan w:val="3"/>
            <w:vAlign w:val="center"/>
          </w:tcPr>
          <w:p w14:paraId="641D3600">
            <w:pPr>
              <w:rPr>
                <w:rFonts w:ascii="宋体" w:hAnsi="宋体"/>
                <w:sz w:val="24"/>
                <w:highlight w:val="none"/>
              </w:rPr>
            </w:pPr>
          </w:p>
        </w:tc>
      </w:tr>
      <w:tr w14:paraId="069D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9CCA37D">
            <w:pPr>
              <w:jc w:val="center"/>
              <w:rPr>
                <w:rFonts w:ascii="宋体" w:hAnsi="宋体"/>
                <w:sz w:val="24"/>
                <w:highlight w:val="none"/>
              </w:rPr>
            </w:pPr>
          </w:p>
        </w:tc>
        <w:tc>
          <w:tcPr>
            <w:tcW w:w="2821" w:type="dxa"/>
            <w:gridSpan w:val="3"/>
            <w:vAlign w:val="center"/>
          </w:tcPr>
          <w:p w14:paraId="4947263B">
            <w:pPr>
              <w:rPr>
                <w:rFonts w:ascii="宋体" w:hAnsi="宋体"/>
                <w:sz w:val="24"/>
                <w:highlight w:val="none"/>
              </w:rPr>
            </w:pPr>
          </w:p>
        </w:tc>
        <w:tc>
          <w:tcPr>
            <w:tcW w:w="3556" w:type="dxa"/>
            <w:gridSpan w:val="3"/>
            <w:vAlign w:val="center"/>
          </w:tcPr>
          <w:p w14:paraId="51666AA8">
            <w:pPr>
              <w:rPr>
                <w:rFonts w:ascii="宋体" w:hAnsi="宋体"/>
                <w:sz w:val="24"/>
                <w:highlight w:val="none"/>
              </w:rPr>
            </w:pPr>
          </w:p>
        </w:tc>
      </w:tr>
      <w:tr w14:paraId="7E47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2B8FF42">
            <w:pPr>
              <w:jc w:val="center"/>
              <w:rPr>
                <w:rFonts w:ascii="宋体" w:hAnsi="宋体"/>
                <w:sz w:val="24"/>
                <w:highlight w:val="none"/>
              </w:rPr>
            </w:pPr>
          </w:p>
        </w:tc>
        <w:tc>
          <w:tcPr>
            <w:tcW w:w="2821" w:type="dxa"/>
            <w:gridSpan w:val="3"/>
            <w:vAlign w:val="center"/>
          </w:tcPr>
          <w:p w14:paraId="63FED0DE">
            <w:pPr>
              <w:rPr>
                <w:rFonts w:ascii="宋体" w:hAnsi="宋体"/>
                <w:sz w:val="24"/>
                <w:highlight w:val="none"/>
              </w:rPr>
            </w:pPr>
          </w:p>
        </w:tc>
        <w:tc>
          <w:tcPr>
            <w:tcW w:w="3556" w:type="dxa"/>
            <w:gridSpan w:val="3"/>
            <w:vAlign w:val="center"/>
          </w:tcPr>
          <w:p w14:paraId="60EC1039">
            <w:pPr>
              <w:rPr>
                <w:rFonts w:ascii="宋体" w:hAnsi="宋体"/>
                <w:sz w:val="24"/>
                <w:highlight w:val="none"/>
              </w:rPr>
            </w:pPr>
          </w:p>
        </w:tc>
      </w:tr>
      <w:tr w14:paraId="7CC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B5DF0C0">
            <w:pPr>
              <w:jc w:val="center"/>
              <w:rPr>
                <w:rFonts w:ascii="宋体" w:hAnsi="宋体"/>
                <w:sz w:val="24"/>
                <w:highlight w:val="none"/>
              </w:rPr>
            </w:pPr>
            <w:r>
              <w:rPr>
                <w:rFonts w:hint="eastAsia" w:ascii="宋体" w:hAnsi="宋体"/>
                <w:sz w:val="24"/>
                <w:highlight w:val="none"/>
              </w:rPr>
              <w:t>针对本招标项目的服务承诺</w:t>
            </w:r>
          </w:p>
        </w:tc>
      </w:tr>
      <w:tr w14:paraId="7BF0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C9162B6">
            <w:pPr>
              <w:jc w:val="center"/>
              <w:rPr>
                <w:rFonts w:ascii="宋体" w:hAnsi="宋体"/>
                <w:sz w:val="24"/>
                <w:highlight w:val="none"/>
              </w:rPr>
            </w:pPr>
            <w:r>
              <w:rPr>
                <w:rFonts w:hint="eastAsia" w:ascii="宋体" w:hAnsi="宋体"/>
                <w:sz w:val="24"/>
                <w:highlight w:val="none"/>
              </w:rPr>
              <w:t>可为该项目配备人员、相关设备情况</w:t>
            </w:r>
          </w:p>
        </w:tc>
        <w:tc>
          <w:tcPr>
            <w:tcW w:w="1558" w:type="dxa"/>
            <w:vAlign w:val="center"/>
          </w:tcPr>
          <w:p w14:paraId="2C39F348">
            <w:pPr>
              <w:jc w:val="center"/>
              <w:rPr>
                <w:rFonts w:ascii="宋体" w:hAnsi="宋体"/>
                <w:sz w:val="24"/>
                <w:highlight w:val="none"/>
              </w:rPr>
            </w:pPr>
            <w:r>
              <w:rPr>
                <w:rFonts w:hint="eastAsia" w:ascii="宋体" w:hAnsi="宋体"/>
                <w:sz w:val="24"/>
                <w:highlight w:val="none"/>
              </w:rPr>
              <w:t>设计人员（名）</w:t>
            </w:r>
          </w:p>
        </w:tc>
        <w:tc>
          <w:tcPr>
            <w:tcW w:w="6377" w:type="dxa"/>
            <w:gridSpan w:val="6"/>
            <w:vAlign w:val="center"/>
          </w:tcPr>
          <w:p w14:paraId="6575838C">
            <w:pPr>
              <w:jc w:val="center"/>
              <w:rPr>
                <w:rFonts w:ascii="宋体" w:hAnsi="宋体"/>
                <w:sz w:val="24"/>
                <w:highlight w:val="none"/>
              </w:rPr>
            </w:pPr>
          </w:p>
        </w:tc>
      </w:tr>
      <w:tr w14:paraId="1AA8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5587D74">
            <w:pPr>
              <w:jc w:val="center"/>
              <w:rPr>
                <w:rFonts w:ascii="宋体" w:hAnsi="宋体"/>
                <w:sz w:val="24"/>
                <w:highlight w:val="none"/>
              </w:rPr>
            </w:pPr>
          </w:p>
        </w:tc>
        <w:tc>
          <w:tcPr>
            <w:tcW w:w="1558" w:type="dxa"/>
            <w:vAlign w:val="center"/>
          </w:tcPr>
          <w:p w14:paraId="1DDD3189">
            <w:pPr>
              <w:jc w:val="center"/>
              <w:rPr>
                <w:rFonts w:ascii="宋体" w:hAnsi="宋体"/>
                <w:sz w:val="24"/>
                <w:highlight w:val="none"/>
              </w:rPr>
            </w:pPr>
            <w:r>
              <w:rPr>
                <w:rFonts w:hint="eastAsia" w:ascii="宋体" w:hAnsi="宋体"/>
                <w:sz w:val="24"/>
                <w:highlight w:val="none"/>
              </w:rPr>
              <w:t>研发、实验设备（功能、型号、数量）</w:t>
            </w:r>
          </w:p>
        </w:tc>
        <w:tc>
          <w:tcPr>
            <w:tcW w:w="6377" w:type="dxa"/>
            <w:gridSpan w:val="6"/>
            <w:vAlign w:val="center"/>
          </w:tcPr>
          <w:p w14:paraId="28C79671">
            <w:pPr>
              <w:jc w:val="center"/>
              <w:rPr>
                <w:rFonts w:ascii="宋体" w:hAnsi="宋体"/>
                <w:sz w:val="24"/>
                <w:highlight w:val="none"/>
              </w:rPr>
            </w:pPr>
          </w:p>
        </w:tc>
      </w:tr>
      <w:tr w14:paraId="196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77700D3">
            <w:pPr>
              <w:jc w:val="center"/>
              <w:rPr>
                <w:rFonts w:ascii="宋体" w:hAnsi="宋体"/>
                <w:sz w:val="24"/>
                <w:highlight w:val="none"/>
              </w:rPr>
            </w:pPr>
          </w:p>
        </w:tc>
        <w:tc>
          <w:tcPr>
            <w:tcW w:w="1558" w:type="dxa"/>
            <w:vAlign w:val="center"/>
          </w:tcPr>
          <w:p w14:paraId="4E9DDE6D">
            <w:pPr>
              <w:jc w:val="center"/>
              <w:rPr>
                <w:rFonts w:ascii="宋体" w:hAnsi="宋体"/>
                <w:sz w:val="24"/>
                <w:highlight w:val="none"/>
              </w:rPr>
            </w:pPr>
            <w:r>
              <w:rPr>
                <w:rFonts w:hint="eastAsia" w:ascii="宋体" w:hAnsi="宋体"/>
                <w:sz w:val="24"/>
                <w:highlight w:val="none"/>
              </w:rPr>
              <w:t>生产设备（功能、型号、数量）</w:t>
            </w:r>
          </w:p>
        </w:tc>
        <w:tc>
          <w:tcPr>
            <w:tcW w:w="6377" w:type="dxa"/>
            <w:gridSpan w:val="6"/>
            <w:vAlign w:val="center"/>
          </w:tcPr>
          <w:p w14:paraId="08FE119A">
            <w:pPr>
              <w:jc w:val="center"/>
              <w:rPr>
                <w:rFonts w:ascii="宋体" w:hAnsi="宋体"/>
                <w:sz w:val="24"/>
                <w:highlight w:val="none"/>
              </w:rPr>
            </w:pPr>
          </w:p>
        </w:tc>
      </w:tr>
      <w:tr w14:paraId="5063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E93CE37">
            <w:pPr>
              <w:jc w:val="center"/>
              <w:rPr>
                <w:rFonts w:ascii="宋体" w:hAnsi="宋体"/>
                <w:sz w:val="24"/>
                <w:highlight w:val="none"/>
              </w:rPr>
            </w:pPr>
          </w:p>
        </w:tc>
        <w:tc>
          <w:tcPr>
            <w:tcW w:w="1558" w:type="dxa"/>
            <w:vAlign w:val="center"/>
          </w:tcPr>
          <w:p w14:paraId="042D4B19">
            <w:pPr>
              <w:jc w:val="center"/>
              <w:rPr>
                <w:rFonts w:ascii="宋体" w:hAnsi="宋体"/>
                <w:sz w:val="24"/>
                <w:szCs w:val="24"/>
                <w:highlight w:val="none"/>
              </w:rPr>
            </w:pPr>
            <w:r>
              <w:rPr>
                <w:rFonts w:ascii="宋体" w:hAnsi="宋体"/>
                <w:sz w:val="24"/>
                <w:highlight w:val="none"/>
              </w:rPr>
              <w:t>……</w:t>
            </w:r>
          </w:p>
        </w:tc>
        <w:tc>
          <w:tcPr>
            <w:tcW w:w="6377" w:type="dxa"/>
            <w:gridSpan w:val="6"/>
            <w:vAlign w:val="center"/>
          </w:tcPr>
          <w:p w14:paraId="3AE595EE">
            <w:pPr>
              <w:jc w:val="center"/>
              <w:rPr>
                <w:rFonts w:ascii="宋体" w:hAnsi="宋体"/>
                <w:sz w:val="24"/>
                <w:highlight w:val="none"/>
              </w:rPr>
            </w:pPr>
          </w:p>
        </w:tc>
      </w:tr>
      <w:tr w14:paraId="40BA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8B4B4C9">
            <w:pPr>
              <w:jc w:val="center"/>
              <w:rPr>
                <w:rFonts w:ascii="宋体" w:hAnsi="宋体"/>
                <w:sz w:val="24"/>
                <w:highlight w:val="none"/>
              </w:rPr>
            </w:pPr>
          </w:p>
        </w:tc>
        <w:tc>
          <w:tcPr>
            <w:tcW w:w="1558" w:type="dxa"/>
            <w:vAlign w:val="center"/>
          </w:tcPr>
          <w:p w14:paraId="1787D678">
            <w:pPr>
              <w:jc w:val="center"/>
              <w:rPr>
                <w:rFonts w:ascii="宋体" w:hAnsi="宋体"/>
                <w:sz w:val="24"/>
                <w:highlight w:val="none"/>
              </w:rPr>
            </w:pPr>
            <w:r>
              <w:rPr>
                <w:rFonts w:ascii="宋体" w:hAnsi="宋体"/>
                <w:sz w:val="24"/>
                <w:highlight w:val="none"/>
              </w:rPr>
              <w:t>……</w:t>
            </w:r>
          </w:p>
        </w:tc>
        <w:tc>
          <w:tcPr>
            <w:tcW w:w="6377" w:type="dxa"/>
            <w:gridSpan w:val="6"/>
            <w:vAlign w:val="center"/>
          </w:tcPr>
          <w:p w14:paraId="1F4FCB87">
            <w:pPr>
              <w:jc w:val="center"/>
              <w:rPr>
                <w:rFonts w:ascii="宋体" w:hAnsi="宋体"/>
                <w:sz w:val="24"/>
                <w:highlight w:val="none"/>
              </w:rPr>
            </w:pPr>
          </w:p>
        </w:tc>
      </w:tr>
      <w:tr w14:paraId="3374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3370292">
            <w:pPr>
              <w:jc w:val="center"/>
              <w:rPr>
                <w:rFonts w:ascii="宋体" w:hAnsi="宋体"/>
                <w:sz w:val="24"/>
                <w:highlight w:val="none"/>
              </w:rPr>
            </w:pPr>
            <w:r>
              <w:rPr>
                <w:rFonts w:hint="eastAsia" w:ascii="宋体" w:hAnsi="宋体"/>
                <w:sz w:val="24"/>
                <w:highlight w:val="none"/>
              </w:rPr>
              <w:t>其他</w:t>
            </w:r>
          </w:p>
        </w:tc>
        <w:tc>
          <w:tcPr>
            <w:tcW w:w="1558" w:type="dxa"/>
            <w:vAlign w:val="center"/>
          </w:tcPr>
          <w:p w14:paraId="7219BE9E">
            <w:pPr>
              <w:jc w:val="center"/>
              <w:rPr>
                <w:rFonts w:ascii="宋体" w:hAnsi="宋体"/>
                <w:sz w:val="24"/>
                <w:highlight w:val="none"/>
              </w:rPr>
            </w:pPr>
            <w:r>
              <w:rPr>
                <w:rFonts w:ascii="宋体" w:hAnsi="宋体"/>
                <w:sz w:val="24"/>
                <w:highlight w:val="none"/>
              </w:rPr>
              <w:t>……</w:t>
            </w:r>
          </w:p>
        </w:tc>
        <w:tc>
          <w:tcPr>
            <w:tcW w:w="6377" w:type="dxa"/>
            <w:gridSpan w:val="6"/>
            <w:vAlign w:val="center"/>
          </w:tcPr>
          <w:p w14:paraId="77B4CCC5">
            <w:pPr>
              <w:jc w:val="center"/>
              <w:rPr>
                <w:rFonts w:ascii="宋体" w:hAnsi="宋体"/>
                <w:sz w:val="24"/>
                <w:highlight w:val="none"/>
              </w:rPr>
            </w:pPr>
          </w:p>
        </w:tc>
      </w:tr>
      <w:tr w14:paraId="79EB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A73D817">
            <w:pPr>
              <w:jc w:val="center"/>
              <w:rPr>
                <w:rFonts w:ascii="宋体" w:hAnsi="宋体"/>
                <w:sz w:val="24"/>
                <w:highlight w:val="none"/>
              </w:rPr>
            </w:pPr>
          </w:p>
        </w:tc>
        <w:tc>
          <w:tcPr>
            <w:tcW w:w="1558" w:type="dxa"/>
            <w:vAlign w:val="center"/>
          </w:tcPr>
          <w:p w14:paraId="1017FFD7">
            <w:pPr>
              <w:jc w:val="center"/>
              <w:rPr>
                <w:rFonts w:ascii="宋体" w:hAnsi="宋体"/>
                <w:sz w:val="24"/>
                <w:highlight w:val="none"/>
              </w:rPr>
            </w:pPr>
            <w:r>
              <w:rPr>
                <w:rFonts w:ascii="宋体" w:hAnsi="宋体"/>
                <w:sz w:val="24"/>
                <w:highlight w:val="none"/>
              </w:rPr>
              <w:t>……</w:t>
            </w:r>
          </w:p>
        </w:tc>
        <w:tc>
          <w:tcPr>
            <w:tcW w:w="6377" w:type="dxa"/>
            <w:gridSpan w:val="6"/>
            <w:vAlign w:val="center"/>
          </w:tcPr>
          <w:p w14:paraId="7AE46316">
            <w:pPr>
              <w:jc w:val="center"/>
              <w:rPr>
                <w:rFonts w:ascii="宋体" w:hAnsi="宋体"/>
                <w:sz w:val="24"/>
                <w:highlight w:val="none"/>
              </w:rPr>
            </w:pPr>
          </w:p>
        </w:tc>
      </w:tr>
    </w:tbl>
    <w:p w14:paraId="5E7F9968">
      <w:pPr>
        <w:pStyle w:val="7"/>
        <w:spacing w:line="360" w:lineRule="auto"/>
        <w:ind w:firstLine="240" w:firstLineChars="100"/>
        <w:rPr>
          <w:rFonts w:ascii="仿宋_GB2312" w:hAnsi="宋体" w:eastAsia="仿宋_GB2312"/>
          <w:sz w:val="24"/>
          <w:highlight w:val="none"/>
        </w:rPr>
      </w:pPr>
    </w:p>
    <w:p w14:paraId="0C99D379">
      <w:pPr>
        <w:pStyle w:val="7"/>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0A7E51E9">
      <w:pPr>
        <w:pStyle w:val="7"/>
        <w:spacing w:line="360" w:lineRule="auto"/>
        <w:ind w:left="669" w:leftChars="115" w:hanging="428" w:hangingChars="194"/>
        <w:rPr>
          <w:rFonts w:hint="eastAsia"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6013DEFC">
      <w:pPr>
        <w:pStyle w:val="7"/>
        <w:spacing w:line="360" w:lineRule="auto"/>
        <w:ind w:left="678" w:leftChars="323" w:firstLine="13" w:firstLineChars="6"/>
        <w:rPr>
          <w:rFonts w:hint="eastAsia" w:hAnsi="宋体"/>
          <w:sz w:val="22"/>
          <w:highlight w:val="none"/>
        </w:rPr>
      </w:pPr>
      <w:r>
        <w:rPr>
          <w:rFonts w:hint="eastAsia" w:hAnsi="宋体"/>
          <w:sz w:val="22"/>
          <w:highlight w:val="none"/>
          <w:lang w:val="en-US" w:eastAsia="zh-CN"/>
        </w:rPr>
        <w:t>2.</w:t>
      </w:r>
      <w:r>
        <w:rPr>
          <w:rFonts w:hint="eastAsia" w:hAnsi="宋体"/>
          <w:sz w:val="22"/>
          <w:highlight w:val="none"/>
        </w:rPr>
        <w:t>投标人可在上表内容基础上，酌情自行增加相关条目，以便更好的满足项目开展需要。</w:t>
      </w:r>
    </w:p>
    <w:p w14:paraId="353B178A">
      <w:pPr>
        <w:rPr>
          <w:rFonts w:hint="eastAsia" w:eastAsia="黑体"/>
          <w:b/>
          <w:bCs/>
          <w:sz w:val="28"/>
          <w:highlight w:val="none"/>
        </w:rPr>
      </w:pPr>
    </w:p>
    <w:p w14:paraId="74D2A39E">
      <w:pPr>
        <w:rPr>
          <w:rFonts w:eastAsia="黑体"/>
          <w:b/>
          <w:bCs/>
          <w:sz w:val="28"/>
          <w:highlight w:val="none"/>
        </w:rPr>
      </w:pPr>
      <w:r>
        <w:rPr>
          <w:rFonts w:hint="eastAsia" w:eastAsia="黑体"/>
          <w:b/>
          <w:bCs/>
          <w:sz w:val="28"/>
          <w:highlight w:val="none"/>
        </w:rPr>
        <w:t>格式7</w:t>
      </w:r>
    </w:p>
    <w:p w14:paraId="251100C4">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47104FDC">
      <w:pPr>
        <w:rPr>
          <w:rFonts w:ascii="宋体" w:hAnsi="宋体"/>
          <w:highlight w:val="none"/>
        </w:rPr>
      </w:pPr>
    </w:p>
    <w:p w14:paraId="32FF9EF3">
      <w:pPr>
        <w:pStyle w:val="7"/>
        <w:spacing w:line="360" w:lineRule="auto"/>
        <w:rPr>
          <w:rFonts w:hAnsi="宋体"/>
          <w:szCs w:val="21"/>
          <w:highlight w:val="none"/>
        </w:rPr>
      </w:pPr>
      <w:r>
        <w:rPr>
          <w:rFonts w:hint="eastAsia" w:hAnsi="宋体"/>
          <w:szCs w:val="21"/>
          <w:highlight w:val="none"/>
        </w:rPr>
        <w:t>日期：  年   月   日</w:t>
      </w:r>
    </w:p>
    <w:p w14:paraId="31D472D3">
      <w:pPr>
        <w:jc w:val="center"/>
        <w:rPr>
          <w:rFonts w:eastAsia="黑体"/>
          <w:b/>
          <w:bCs/>
          <w:sz w:val="28"/>
          <w:highlight w:val="none"/>
        </w:rPr>
      </w:pPr>
      <w:r>
        <w:rPr>
          <w:rFonts w:hint="eastAsia" w:eastAsia="黑体"/>
          <w:b/>
          <w:bCs/>
          <w:sz w:val="28"/>
          <w:highlight w:val="none"/>
        </w:rPr>
        <w:t>法人授权委托书</w:t>
      </w:r>
    </w:p>
    <w:p w14:paraId="71CE6E76">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1464EF5D">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w:t>
      </w:r>
      <w:r>
        <w:rPr>
          <w:rFonts w:hint="eastAsia" w:cs="宋体"/>
          <w:kern w:val="0"/>
          <w:szCs w:val="21"/>
          <w:highlight w:val="none"/>
          <w:u w:val="single"/>
          <w:lang w:val="en-US" w:eastAsia="zh-CN"/>
        </w:rPr>
        <w:t>中国重汽集团济南动力有限公司</w:t>
      </w:r>
      <w:r>
        <w:rPr>
          <w:rFonts w:hint="eastAsia" w:ascii="宋体" w:hAnsi="宋体"/>
          <w:highlight w:val="none"/>
          <w:u w:val="single"/>
          <w:lang w:val="en-US" w:eastAsia="zh-CN"/>
        </w:rPr>
        <w:t>成型厂废气治理设施外委运维项目</w:t>
      </w:r>
      <w:r>
        <w:rPr>
          <w:rFonts w:hint="eastAsia" w:cs="宋体"/>
          <w:kern w:val="0"/>
          <w:szCs w:val="21"/>
          <w:highlight w:val="none"/>
          <w:u w:val="single"/>
        </w:rPr>
        <w:t xml:space="preserve">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A79398A">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057F7577">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09B4A437">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1D5ECB0">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2CD92FE0">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1A5E7D70">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0E6F6C02">
      <w:pPr>
        <w:spacing w:line="360" w:lineRule="auto"/>
        <w:ind w:firstLine="420" w:firstLineChars="200"/>
        <w:rPr>
          <w:rFonts w:ascii="宋体"/>
          <w:kern w:val="0"/>
          <w:szCs w:val="21"/>
          <w:highlight w:val="none"/>
        </w:rPr>
      </w:pPr>
    </w:p>
    <w:p w14:paraId="63406B70">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1D46363F">
      <w:pPr>
        <w:spacing w:line="360" w:lineRule="auto"/>
        <w:rPr>
          <w:rFonts w:ascii="宋体"/>
          <w:kern w:val="0"/>
          <w:szCs w:val="21"/>
          <w:highlight w:val="none"/>
        </w:rPr>
      </w:pPr>
    </w:p>
    <w:p w14:paraId="685F8C21">
      <w:pPr>
        <w:spacing w:line="360" w:lineRule="auto"/>
        <w:rPr>
          <w:rFonts w:ascii="宋体"/>
          <w:kern w:val="0"/>
          <w:szCs w:val="21"/>
          <w:highlight w:val="none"/>
        </w:rPr>
      </w:pPr>
    </w:p>
    <w:p w14:paraId="7DFFDF0B">
      <w:pPr>
        <w:spacing w:line="360" w:lineRule="auto"/>
        <w:rPr>
          <w:rFonts w:ascii="宋体"/>
          <w:kern w:val="0"/>
          <w:szCs w:val="21"/>
          <w:highlight w:val="none"/>
        </w:rPr>
      </w:pPr>
    </w:p>
    <w:p w14:paraId="4F147770">
      <w:pPr>
        <w:spacing w:line="360" w:lineRule="auto"/>
        <w:rPr>
          <w:rFonts w:ascii="宋体"/>
          <w:kern w:val="0"/>
          <w:szCs w:val="21"/>
          <w:highlight w:val="none"/>
        </w:rPr>
      </w:pPr>
    </w:p>
    <w:p w14:paraId="3BC1B328">
      <w:pPr>
        <w:spacing w:line="360" w:lineRule="auto"/>
        <w:ind w:right="560" w:firstLine="420" w:firstLineChars="200"/>
        <w:rPr>
          <w:rFonts w:ascii="宋体"/>
          <w:kern w:val="0"/>
          <w:szCs w:val="21"/>
          <w:highlight w:val="none"/>
        </w:rPr>
      </w:pPr>
    </w:p>
    <w:p w14:paraId="7BCB7573">
      <w:pPr>
        <w:pStyle w:val="7"/>
        <w:spacing w:line="360" w:lineRule="auto"/>
        <w:rPr>
          <w:rFonts w:hAnsi="宋体"/>
          <w:b/>
          <w:sz w:val="24"/>
          <w:szCs w:val="24"/>
          <w:highlight w:val="none"/>
        </w:rPr>
      </w:pPr>
    </w:p>
    <w:p w14:paraId="69B3F5B2">
      <w:pPr>
        <w:pStyle w:val="7"/>
        <w:spacing w:line="360" w:lineRule="auto"/>
        <w:rPr>
          <w:rFonts w:hAnsi="宋体"/>
          <w:b/>
          <w:sz w:val="24"/>
          <w:szCs w:val="24"/>
          <w:highlight w:val="none"/>
        </w:rPr>
      </w:pPr>
    </w:p>
    <w:p w14:paraId="69203D26">
      <w:pPr>
        <w:pStyle w:val="7"/>
        <w:spacing w:line="360" w:lineRule="auto"/>
        <w:rPr>
          <w:rFonts w:hAnsi="宋体"/>
          <w:b/>
          <w:sz w:val="24"/>
          <w:szCs w:val="24"/>
          <w:highlight w:val="none"/>
        </w:rPr>
      </w:pPr>
    </w:p>
    <w:p w14:paraId="4F633F32">
      <w:pPr>
        <w:pStyle w:val="7"/>
        <w:spacing w:line="360" w:lineRule="auto"/>
        <w:rPr>
          <w:rFonts w:hAnsi="宋体"/>
          <w:b/>
          <w:sz w:val="24"/>
          <w:szCs w:val="24"/>
          <w:highlight w:val="none"/>
        </w:rPr>
      </w:pPr>
    </w:p>
    <w:p w14:paraId="7E45F248">
      <w:pPr>
        <w:rPr>
          <w:rFonts w:eastAsia="黑体"/>
          <w:b/>
          <w:bCs/>
          <w:sz w:val="28"/>
          <w:highlight w:val="none"/>
        </w:rPr>
      </w:pPr>
      <w:r>
        <w:rPr>
          <w:rFonts w:hint="eastAsia" w:eastAsia="黑体"/>
          <w:b/>
          <w:bCs/>
          <w:sz w:val="28"/>
          <w:highlight w:val="none"/>
        </w:rPr>
        <w:t>格式8</w:t>
      </w:r>
    </w:p>
    <w:p w14:paraId="7D006E08">
      <w:pPr>
        <w:rPr>
          <w:rFonts w:ascii="宋体" w:hAnsi="宋体"/>
          <w:highlight w:val="none"/>
        </w:rPr>
      </w:pPr>
      <w:r>
        <w:rPr>
          <w:rFonts w:hint="eastAsia" w:ascii="宋体" w:hAnsi="宋体"/>
          <w:highlight w:val="none"/>
        </w:rPr>
        <w:t>项目名称：</w:t>
      </w:r>
      <w:r>
        <w:rPr>
          <w:rFonts w:hint="eastAsia" w:ascii="宋体" w:hAnsi="宋体"/>
          <w:highlight w:val="none"/>
          <w:lang w:val="en-US" w:eastAsia="zh-CN"/>
        </w:rPr>
        <w:t>成型厂废气治理设施外委运维项目</w:t>
      </w:r>
      <w:r>
        <w:rPr>
          <w:rFonts w:ascii="宋体" w:hAnsi="宋体"/>
          <w:highlight w:val="none"/>
        </w:rPr>
        <w:t xml:space="preserve"> </w:t>
      </w:r>
    </w:p>
    <w:p w14:paraId="4201D8BB">
      <w:pPr>
        <w:rPr>
          <w:rFonts w:ascii="宋体" w:hAnsi="宋体"/>
          <w:highlight w:val="none"/>
        </w:rPr>
      </w:pPr>
    </w:p>
    <w:p w14:paraId="785A96F7">
      <w:pPr>
        <w:pStyle w:val="7"/>
        <w:spacing w:line="360" w:lineRule="auto"/>
        <w:ind w:left="885" w:leftChars="-6" w:hanging="898" w:hangingChars="428"/>
        <w:rPr>
          <w:rFonts w:hAnsi="宋体"/>
          <w:szCs w:val="21"/>
          <w:highlight w:val="none"/>
        </w:rPr>
      </w:pPr>
      <w:r>
        <w:rPr>
          <w:rFonts w:hint="eastAsia" w:hAnsi="宋体"/>
          <w:szCs w:val="21"/>
          <w:highlight w:val="none"/>
        </w:rPr>
        <w:t>日期：  年   月   日</w:t>
      </w:r>
    </w:p>
    <w:p w14:paraId="3E06B344">
      <w:pPr>
        <w:jc w:val="center"/>
        <w:rPr>
          <w:rFonts w:eastAsia="黑体"/>
          <w:b/>
          <w:bCs/>
          <w:sz w:val="28"/>
          <w:highlight w:val="none"/>
        </w:rPr>
      </w:pPr>
      <w:r>
        <w:rPr>
          <w:rFonts w:hint="eastAsia" w:eastAsia="黑体"/>
          <w:b/>
          <w:bCs/>
          <w:sz w:val="28"/>
          <w:highlight w:val="none"/>
        </w:rPr>
        <w:t>投标保证金退付表</w:t>
      </w:r>
    </w:p>
    <w:tbl>
      <w:tblPr>
        <w:tblStyle w:val="1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F29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774616">
            <w:pPr>
              <w:pStyle w:val="7"/>
              <w:spacing w:line="360" w:lineRule="auto"/>
              <w:rPr>
                <w:highlight w:val="none"/>
              </w:rPr>
            </w:pPr>
            <w:r>
              <w:rPr>
                <w:rFonts w:hint="eastAsia"/>
                <w:highlight w:val="none"/>
              </w:rPr>
              <w:t>投标人单位名称：</w:t>
            </w:r>
          </w:p>
        </w:tc>
      </w:tr>
      <w:tr w14:paraId="1D5D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451C7B3">
            <w:pPr>
              <w:pStyle w:val="7"/>
              <w:spacing w:line="360" w:lineRule="auto"/>
              <w:rPr>
                <w:highlight w:val="none"/>
              </w:rPr>
            </w:pPr>
            <w:r>
              <w:rPr>
                <w:rFonts w:hint="eastAsia"/>
                <w:highlight w:val="none"/>
              </w:rPr>
              <w:t>开户银行：</w:t>
            </w:r>
          </w:p>
        </w:tc>
      </w:tr>
      <w:tr w14:paraId="3316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200750">
            <w:pPr>
              <w:pStyle w:val="7"/>
              <w:spacing w:line="360" w:lineRule="auto"/>
              <w:rPr>
                <w:highlight w:val="none"/>
              </w:rPr>
            </w:pPr>
            <w:r>
              <w:rPr>
                <w:rFonts w:hint="eastAsia"/>
                <w:highlight w:val="none"/>
              </w:rPr>
              <w:t>开户行行号：</w:t>
            </w:r>
          </w:p>
        </w:tc>
      </w:tr>
      <w:tr w14:paraId="46C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6C7629C">
            <w:pPr>
              <w:pStyle w:val="7"/>
              <w:spacing w:line="360" w:lineRule="auto"/>
              <w:rPr>
                <w:highlight w:val="none"/>
              </w:rPr>
            </w:pPr>
            <w:r>
              <w:rPr>
                <w:rFonts w:hint="eastAsia"/>
                <w:highlight w:val="none"/>
              </w:rPr>
              <w:t>户名：</w:t>
            </w:r>
          </w:p>
        </w:tc>
      </w:tr>
      <w:tr w14:paraId="00A0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6842F4">
            <w:pPr>
              <w:pStyle w:val="7"/>
              <w:spacing w:line="360" w:lineRule="auto"/>
              <w:rPr>
                <w:highlight w:val="none"/>
              </w:rPr>
            </w:pPr>
            <w:r>
              <w:rPr>
                <w:rFonts w:hint="eastAsia"/>
                <w:highlight w:val="none"/>
              </w:rPr>
              <w:t>账号：</w:t>
            </w:r>
          </w:p>
        </w:tc>
      </w:tr>
      <w:tr w14:paraId="3783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65759AC">
            <w:pPr>
              <w:pStyle w:val="7"/>
              <w:spacing w:line="360" w:lineRule="auto"/>
              <w:rPr>
                <w:highlight w:val="none"/>
              </w:rPr>
            </w:pPr>
            <w:r>
              <w:rPr>
                <w:rFonts w:hint="eastAsia"/>
                <w:highlight w:val="none"/>
              </w:rPr>
              <w:t>纳税人识别号：</w:t>
            </w:r>
          </w:p>
        </w:tc>
      </w:tr>
    </w:tbl>
    <w:p w14:paraId="4F322637">
      <w:pPr>
        <w:pStyle w:val="7"/>
        <w:spacing w:line="360" w:lineRule="auto"/>
        <w:ind w:firstLine="240" w:firstLineChars="100"/>
        <w:rPr>
          <w:rFonts w:ascii="仿宋_GB2312" w:hAnsi="宋体" w:eastAsia="仿宋_GB2312"/>
          <w:color w:val="000000"/>
          <w:sz w:val="24"/>
          <w:highlight w:val="none"/>
        </w:rPr>
      </w:pPr>
    </w:p>
    <w:p w14:paraId="1999D20F">
      <w:pPr>
        <w:pStyle w:val="7"/>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32F4CF33">
      <w:pPr>
        <w:pStyle w:val="7"/>
        <w:spacing w:line="360" w:lineRule="auto"/>
        <w:rPr>
          <w:rFonts w:hAnsi="宋体"/>
          <w:b/>
          <w:sz w:val="24"/>
          <w:szCs w:val="24"/>
          <w:highlight w:val="none"/>
        </w:rPr>
      </w:pPr>
    </w:p>
    <w:p w14:paraId="6EC6E398">
      <w:pPr>
        <w:pStyle w:val="7"/>
        <w:spacing w:line="360" w:lineRule="auto"/>
        <w:jc w:val="center"/>
        <w:rPr>
          <w:rFonts w:ascii="黑体" w:eastAsia="黑体"/>
          <w:b/>
          <w:bCs/>
          <w:sz w:val="36"/>
          <w:szCs w:val="36"/>
          <w:highlight w:val="none"/>
        </w:rPr>
      </w:pPr>
    </w:p>
    <w:p w14:paraId="5FB4D9EF">
      <w:pPr>
        <w:rPr>
          <w:rFonts w:eastAsia="黑体"/>
          <w:b/>
          <w:bCs/>
          <w:sz w:val="28"/>
          <w:highlight w:val="none"/>
        </w:rPr>
      </w:pPr>
      <w:r>
        <w:rPr>
          <w:rFonts w:hint="eastAsia" w:eastAsia="黑体"/>
          <w:b/>
          <w:bCs/>
          <w:sz w:val="28"/>
          <w:highlight w:val="none"/>
        </w:rPr>
        <w:br w:type="page"/>
      </w:r>
    </w:p>
    <w:p w14:paraId="606FDBBF">
      <w:pPr>
        <w:rPr>
          <w:rFonts w:eastAsia="黑体"/>
          <w:b/>
          <w:bCs/>
          <w:sz w:val="28"/>
          <w:highlight w:val="none"/>
        </w:rPr>
      </w:pPr>
      <w:r>
        <w:rPr>
          <w:rFonts w:hint="eastAsia" w:eastAsia="黑体"/>
          <w:b/>
          <w:bCs/>
          <w:sz w:val="28"/>
          <w:highlight w:val="none"/>
        </w:rPr>
        <w:t>格式9</w:t>
      </w:r>
    </w:p>
    <w:p w14:paraId="336CDC6A">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14:paraId="2DB5376D">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14:paraId="39240F08">
      <w:pPr>
        <w:spacing w:line="360" w:lineRule="auto"/>
        <w:jc w:val="left"/>
        <w:rPr>
          <w:rFonts w:ascii="宋体" w:hAnsi="宋体"/>
          <w:bCs/>
          <w:sz w:val="24"/>
          <w:highlight w:val="none"/>
        </w:rPr>
      </w:pPr>
    </w:p>
    <w:p w14:paraId="4A4C81A4">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14:paraId="79F8254D">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14:paraId="441E6B80">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14:paraId="4A5DDC4A">
      <w:pPr>
        <w:rPr>
          <w:rFonts w:ascii="宋体" w:cs="宋体"/>
          <w:kern w:val="0"/>
          <w:sz w:val="24"/>
          <w:highlight w:val="none"/>
        </w:rPr>
      </w:pPr>
      <w:r>
        <w:rPr>
          <w:rFonts w:hint="eastAsia" w:ascii="宋体" w:cs="宋体"/>
          <w:kern w:val="0"/>
          <w:sz w:val="24"/>
          <w:highlight w:val="none"/>
        </w:rPr>
        <w:br w:type="page"/>
      </w:r>
    </w:p>
    <w:p w14:paraId="139C4D77">
      <w:pPr>
        <w:rPr>
          <w:rFonts w:eastAsia="黑体"/>
          <w:b/>
          <w:bCs/>
          <w:sz w:val="28"/>
          <w:highlight w:val="none"/>
        </w:rPr>
      </w:pPr>
      <w:r>
        <w:rPr>
          <w:rFonts w:hint="eastAsia" w:eastAsia="黑体"/>
          <w:b/>
          <w:bCs/>
          <w:sz w:val="28"/>
          <w:highlight w:val="none"/>
        </w:rPr>
        <w:t>格式10</w:t>
      </w:r>
    </w:p>
    <w:p w14:paraId="0CCB9DBE">
      <w:pPr>
        <w:jc w:val="center"/>
        <w:rPr>
          <w:rFonts w:ascii="宋体" w:hAnsi="宋体"/>
          <w:b/>
          <w:bCs/>
          <w:sz w:val="32"/>
          <w:highlight w:val="none"/>
        </w:rPr>
      </w:pPr>
      <w:r>
        <w:rPr>
          <w:rFonts w:hint="eastAsia" w:ascii="宋体" w:hAnsi="宋体"/>
          <w:b/>
          <w:bCs/>
          <w:sz w:val="32"/>
          <w:highlight w:val="none"/>
        </w:rPr>
        <w:t>服务承诺函</w:t>
      </w:r>
    </w:p>
    <w:p w14:paraId="4B7DB750">
      <w:pPr>
        <w:jc w:val="center"/>
        <w:rPr>
          <w:rFonts w:ascii="宋体" w:hAnsi="宋体"/>
          <w:sz w:val="24"/>
          <w:highlight w:val="none"/>
        </w:rPr>
      </w:pPr>
      <w:r>
        <w:rPr>
          <w:rFonts w:hint="eastAsia" w:ascii="宋体" w:hAnsi="宋体"/>
          <w:sz w:val="24"/>
          <w:highlight w:val="none"/>
        </w:rPr>
        <w:t>（包含但不仅限于以下内容）</w:t>
      </w:r>
    </w:p>
    <w:p w14:paraId="11728EB2">
      <w:pPr>
        <w:ind w:firstLine="3360"/>
        <w:jc w:val="center"/>
        <w:rPr>
          <w:rFonts w:ascii="宋体" w:hAnsi="宋体"/>
          <w:sz w:val="24"/>
          <w:highlight w:val="none"/>
        </w:rPr>
      </w:pPr>
      <w:r>
        <w:rPr>
          <w:rFonts w:hint="eastAsia" w:ascii="宋体" w:hAnsi="宋体"/>
          <w:sz w:val="24"/>
          <w:highlight w:val="none"/>
        </w:rPr>
        <w:t xml:space="preserve">    </w:t>
      </w:r>
    </w:p>
    <w:p w14:paraId="19964AAC">
      <w:pPr>
        <w:spacing w:line="312" w:lineRule="auto"/>
        <w:rPr>
          <w:rFonts w:ascii="宋体" w:hAnsi="宋体"/>
          <w:b/>
          <w:sz w:val="24"/>
          <w:highlight w:val="none"/>
          <w:u w:val="single"/>
        </w:rPr>
      </w:pPr>
      <w:r>
        <w:rPr>
          <w:rFonts w:hint="eastAsia" w:ascii="宋体" w:hAnsi="宋体"/>
          <w:b/>
          <w:sz w:val="24"/>
          <w:highlight w:val="none"/>
          <w:u w:val="single"/>
        </w:rPr>
        <w:t>（招标人）：</w:t>
      </w:r>
    </w:p>
    <w:p w14:paraId="7B8D5761">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14:paraId="6DC1F4F1">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14:paraId="5205A778">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14:paraId="701BFE9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14:paraId="2AD2FE8C">
      <w:pPr>
        <w:numPr>
          <w:ilvl w:val="0"/>
          <w:numId w:val="6"/>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14:paraId="27B9EF9E">
      <w:pPr>
        <w:numPr>
          <w:ilvl w:val="0"/>
          <w:numId w:val="6"/>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14:paraId="0CAE7281">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14:paraId="1C5BBA02">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14:paraId="47E32AF0">
      <w:pPr>
        <w:numPr>
          <w:ilvl w:val="0"/>
          <w:numId w:val="7"/>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14:paraId="7F82C884">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14:paraId="08067381">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14:paraId="1842C0FB">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1E86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00FED779">
            <w:pPr>
              <w:spacing w:line="360" w:lineRule="auto"/>
              <w:jc w:val="center"/>
              <w:rPr>
                <w:rFonts w:ascii="宋体" w:hAnsi="宋体"/>
                <w:sz w:val="24"/>
                <w:highlight w:val="none"/>
              </w:rPr>
            </w:pPr>
            <w:r>
              <w:rPr>
                <w:rFonts w:hint="eastAsia" w:ascii="宋体" w:hAnsi="宋体"/>
                <w:sz w:val="24"/>
                <w:highlight w:val="none"/>
              </w:rPr>
              <w:t>序号</w:t>
            </w:r>
          </w:p>
        </w:tc>
        <w:tc>
          <w:tcPr>
            <w:tcW w:w="1410" w:type="dxa"/>
            <w:vMerge w:val="restart"/>
            <w:vAlign w:val="center"/>
          </w:tcPr>
          <w:p w14:paraId="3D8A0EE4">
            <w:pPr>
              <w:spacing w:line="360" w:lineRule="auto"/>
              <w:jc w:val="center"/>
              <w:rPr>
                <w:rFonts w:ascii="宋体" w:hAnsi="宋体"/>
                <w:sz w:val="24"/>
                <w:highlight w:val="none"/>
              </w:rPr>
            </w:pPr>
            <w:r>
              <w:rPr>
                <w:rFonts w:hint="eastAsia" w:ascii="宋体" w:hAnsi="宋体"/>
                <w:sz w:val="24"/>
                <w:highlight w:val="none"/>
              </w:rPr>
              <w:t>技术服务内容</w:t>
            </w:r>
          </w:p>
        </w:tc>
        <w:tc>
          <w:tcPr>
            <w:tcW w:w="1399" w:type="dxa"/>
            <w:vMerge w:val="restart"/>
            <w:vAlign w:val="center"/>
          </w:tcPr>
          <w:p w14:paraId="537F0DAC">
            <w:pPr>
              <w:spacing w:line="360" w:lineRule="auto"/>
              <w:jc w:val="center"/>
              <w:rPr>
                <w:rFonts w:ascii="宋体" w:hAnsi="宋体"/>
                <w:sz w:val="24"/>
                <w:highlight w:val="none"/>
              </w:rPr>
            </w:pPr>
            <w:r>
              <w:rPr>
                <w:rFonts w:hint="eastAsia" w:ascii="宋体" w:hAnsi="宋体"/>
                <w:sz w:val="24"/>
                <w:highlight w:val="none"/>
              </w:rPr>
              <w:t>计划人日数</w:t>
            </w:r>
          </w:p>
        </w:tc>
        <w:tc>
          <w:tcPr>
            <w:tcW w:w="3085" w:type="dxa"/>
            <w:gridSpan w:val="2"/>
            <w:vAlign w:val="center"/>
          </w:tcPr>
          <w:p w14:paraId="573F2D56">
            <w:pPr>
              <w:spacing w:line="360" w:lineRule="auto"/>
              <w:jc w:val="center"/>
              <w:rPr>
                <w:rFonts w:ascii="宋体" w:hAnsi="宋体"/>
                <w:sz w:val="24"/>
                <w:highlight w:val="none"/>
              </w:rPr>
            </w:pPr>
            <w:r>
              <w:rPr>
                <w:rFonts w:hint="eastAsia" w:ascii="宋体" w:hAnsi="宋体"/>
                <w:sz w:val="24"/>
                <w:highlight w:val="none"/>
              </w:rPr>
              <w:t>派出人员构成</w:t>
            </w:r>
          </w:p>
        </w:tc>
        <w:tc>
          <w:tcPr>
            <w:tcW w:w="2469" w:type="dxa"/>
            <w:vMerge w:val="restart"/>
            <w:vAlign w:val="center"/>
          </w:tcPr>
          <w:p w14:paraId="2D32BB6F">
            <w:pPr>
              <w:spacing w:line="360" w:lineRule="auto"/>
              <w:jc w:val="center"/>
              <w:rPr>
                <w:rFonts w:ascii="宋体" w:hAnsi="宋体"/>
                <w:sz w:val="24"/>
                <w:highlight w:val="none"/>
              </w:rPr>
            </w:pPr>
            <w:r>
              <w:rPr>
                <w:rFonts w:hint="eastAsia" w:ascii="宋体" w:hAnsi="宋体"/>
                <w:sz w:val="24"/>
                <w:highlight w:val="none"/>
              </w:rPr>
              <w:t>备   注</w:t>
            </w:r>
          </w:p>
        </w:tc>
      </w:tr>
      <w:tr w14:paraId="59E3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1BC42694">
            <w:pPr>
              <w:spacing w:line="360" w:lineRule="auto"/>
              <w:jc w:val="center"/>
              <w:rPr>
                <w:rFonts w:ascii="宋体" w:hAnsi="宋体"/>
                <w:sz w:val="24"/>
                <w:highlight w:val="none"/>
              </w:rPr>
            </w:pPr>
          </w:p>
        </w:tc>
        <w:tc>
          <w:tcPr>
            <w:tcW w:w="1410" w:type="dxa"/>
            <w:vMerge w:val="continue"/>
            <w:vAlign w:val="center"/>
          </w:tcPr>
          <w:p w14:paraId="2CEF7107">
            <w:pPr>
              <w:spacing w:line="360" w:lineRule="auto"/>
              <w:jc w:val="center"/>
              <w:rPr>
                <w:rFonts w:ascii="宋体" w:hAnsi="宋体"/>
                <w:sz w:val="24"/>
                <w:highlight w:val="none"/>
              </w:rPr>
            </w:pPr>
          </w:p>
        </w:tc>
        <w:tc>
          <w:tcPr>
            <w:tcW w:w="1399" w:type="dxa"/>
            <w:vMerge w:val="continue"/>
            <w:vAlign w:val="center"/>
          </w:tcPr>
          <w:p w14:paraId="662BEC30">
            <w:pPr>
              <w:spacing w:line="360" w:lineRule="auto"/>
              <w:jc w:val="center"/>
              <w:rPr>
                <w:rFonts w:ascii="宋体" w:hAnsi="宋体"/>
                <w:sz w:val="24"/>
                <w:highlight w:val="none"/>
              </w:rPr>
            </w:pPr>
          </w:p>
        </w:tc>
        <w:tc>
          <w:tcPr>
            <w:tcW w:w="1536" w:type="dxa"/>
            <w:vAlign w:val="center"/>
          </w:tcPr>
          <w:p w14:paraId="08217AF9">
            <w:pPr>
              <w:spacing w:line="360" w:lineRule="auto"/>
              <w:jc w:val="center"/>
              <w:rPr>
                <w:rFonts w:ascii="宋体" w:hAnsi="宋体"/>
                <w:sz w:val="24"/>
                <w:highlight w:val="none"/>
              </w:rPr>
            </w:pPr>
            <w:r>
              <w:rPr>
                <w:rFonts w:hint="eastAsia" w:ascii="宋体" w:hAnsi="宋体"/>
                <w:sz w:val="24"/>
                <w:highlight w:val="none"/>
              </w:rPr>
              <w:t>职 称</w:t>
            </w:r>
          </w:p>
        </w:tc>
        <w:tc>
          <w:tcPr>
            <w:tcW w:w="1549" w:type="dxa"/>
            <w:vAlign w:val="center"/>
          </w:tcPr>
          <w:p w14:paraId="51111961">
            <w:pPr>
              <w:spacing w:line="360" w:lineRule="auto"/>
              <w:jc w:val="center"/>
              <w:rPr>
                <w:rFonts w:ascii="宋体" w:hAnsi="宋体"/>
                <w:sz w:val="24"/>
                <w:highlight w:val="none"/>
              </w:rPr>
            </w:pPr>
            <w:r>
              <w:rPr>
                <w:rFonts w:hint="eastAsia" w:ascii="宋体" w:hAnsi="宋体"/>
                <w:sz w:val="24"/>
                <w:highlight w:val="none"/>
              </w:rPr>
              <w:t>人 数</w:t>
            </w:r>
          </w:p>
        </w:tc>
        <w:tc>
          <w:tcPr>
            <w:tcW w:w="2469" w:type="dxa"/>
            <w:vMerge w:val="continue"/>
            <w:vAlign w:val="center"/>
          </w:tcPr>
          <w:p w14:paraId="0512FB8B">
            <w:pPr>
              <w:spacing w:line="360" w:lineRule="auto"/>
              <w:jc w:val="center"/>
              <w:rPr>
                <w:rFonts w:ascii="宋体" w:hAnsi="宋体"/>
                <w:sz w:val="24"/>
                <w:highlight w:val="none"/>
              </w:rPr>
            </w:pPr>
          </w:p>
        </w:tc>
      </w:tr>
      <w:tr w14:paraId="6570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E86E3C3">
            <w:pPr>
              <w:spacing w:line="360" w:lineRule="auto"/>
              <w:jc w:val="center"/>
              <w:rPr>
                <w:rFonts w:ascii="宋体" w:hAnsi="宋体"/>
                <w:sz w:val="24"/>
                <w:highlight w:val="none"/>
              </w:rPr>
            </w:pPr>
          </w:p>
        </w:tc>
        <w:tc>
          <w:tcPr>
            <w:tcW w:w="1410" w:type="dxa"/>
            <w:vAlign w:val="center"/>
          </w:tcPr>
          <w:p w14:paraId="74AD337E">
            <w:pPr>
              <w:spacing w:line="360" w:lineRule="auto"/>
              <w:jc w:val="center"/>
              <w:rPr>
                <w:rFonts w:ascii="宋体" w:hAnsi="宋体"/>
                <w:sz w:val="24"/>
                <w:highlight w:val="none"/>
              </w:rPr>
            </w:pPr>
          </w:p>
        </w:tc>
        <w:tc>
          <w:tcPr>
            <w:tcW w:w="1399" w:type="dxa"/>
            <w:vAlign w:val="center"/>
          </w:tcPr>
          <w:p w14:paraId="360B5DE1">
            <w:pPr>
              <w:spacing w:line="360" w:lineRule="auto"/>
              <w:jc w:val="center"/>
              <w:rPr>
                <w:rFonts w:ascii="宋体" w:hAnsi="宋体"/>
                <w:sz w:val="24"/>
                <w:highlight w:val="none"/>
              </w:rPr>
            </w:pPr>
          </w:p>
        </w:tc>
        <w:tc>
          <w:tcPr>
            <w:tcW w:w="1536" w:type="dxa"/>
            <w:vAlign w:val="center"/>
          </w:tcPr>
          <w:p w14:paraId="68707B3B">
            <w:pPr>
              <w:spacing w:line="360" w:lineRule="auto"/>
              <w:jc w:val="center"/>
              <w:rPr>
                <w:rFonts w:ascii="宋体" w:hAnsi="宋体"/>
                <w:sz w:val="24"/>
                <w:highlight w:val="none"/>
              </w:rPr>
            </w:pPr>
          </w:p>
        </w:tc>
        <w:tc>
          <w:tcPr>
            <w:tcW w:w="1549" w:type="dxa"/>
            <w:vAlign w:val="center"/>
          </w:tcPr>
          <w:p w14:paraId="67583A6D">
            <w:pPr>
              <w:spacing w:line="360" w:lineRule="auto"/>
              <w:jc w:val="center"/>
              <w:rPr>
                <w:rFonts w:ascii="宋体" w:hAnsi="宋体"/>
                <w:sz w:val="24"/>
                <w:highlight w:val="none"/>
              </w:rPr>
            </w:pPr>
          </w:p>
        </w:tc>
        <w:tc>
          <w:tcPr>
            <w:tcW w:w="2469" w:type="dxa"/>
            <w:vAlign w:val="center"/>
          </w:tcPr>
          <w:p w14:paraId="3642A2B8">
            <w:pPr>
              <w:spacing w:line="360" w:lineRule="auto"/>
              <w:jc w:val="center"/>
              <w:rPr>
                <w:rFonts w:ascii="宋体" w:hAnsi="宋体"/>
                <w:sz w:val="24"/>
                <w:highlight w:val="none"/>
              </w:rPr>
            </w:pPr>
          </w:p>
        </w:tc>
      </w:tr>
      <w:tr w14:paraId="6F9C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7440E91">
            <w:pPr>
              <w:spacing w:line="360" w:lineRule="auto"/>
              <w:jc w:val="center"/>
              <w:rPr>
                <w:rFonts w:ascii="宋体" w:hAnsi="宋体"/>
                <w:sz w:val="24"/>
                <w:highlight w:val="none"/>
              </w:rPr>
            </w:pPr>
          </w:p>
        </w:tc>
        <w:tc>
          <w:tcPr>
            <w:tcW w:w="1410" w:type="dxa"/>
            <w:vAlign w:val="center"/>
          </w:tcPr>
          <w:p w14:paraId="17FA5554">
            <w:pPr>
              <w:spacing w:line="360" w:lineRule="auto"/>
              <w:jc w:val="center"/>
              <w:rPr>
                <w:rFonts w:ascii="宋体" w:hAnsi="宋体"/>
                <w:sz w:val="24"/>
                <w:highlight w:val="none"/>
              </w:rPr>
            </w:pPr>
          </w:p>
        </w:tc>
        <w:tc>
          <w:tcPr>
            <w:tcW w:w="1399" w:type="dxa"/>
            <w:vAlign w:val="center"/>
          </w:tcPr>
          <w:p w14:paraId="556A6522">
            <w:pPr>
              <w:spacing w:line="360" w:lineRule="auto"/>
              <w:jc w:val="center"/>
              <w:rPr>
                <w:rFonts w:ascii="宋体" w:hAnsi="宋体"/>
                <w:sz w:val="24"/>
                <w:highlight w:val="none"/>
              </w:rPr>
            </w:pPr>
          </w:p>
        </w:tc>
        <w:tc>
          <w:tcPr>
            <w:tcW w:w="1536" w:type="dxa"/>
            <w:vAlign w:val="center"/>
          </w:tcPr>
          <w:p w14:paraId="724000CB">
            <w:pPr>
              <w:spacing w:line="360" w:lineRule="auto"/>
              <w:jc w:val="center"/>
              <w:rPr>
                <w:rFonts w:ascii="宋体" w:hAnsi="宋体"/>
                <w:sz w:val="24"/>
                <w:highlight w:val="none"/>
              </w:rPr>
            </w:pPr>
          </w:p>
        </w:tc>
        <w:tc>
          <w:tcPr>
            <w:tcW w:w="1549" w:type="dxa"/>
            <w:vAlign w:val="center"/>
          </w:tcPr>
          <w:p w14:paraId="4357AA78">
            <w:pPr>
              <w:spacing w:line="360" w:lineRule="auto"/>
              <w:jc w:val="center"/>
              <w:rPr>
                <w:rFonts w:ascii="宋体" w:hAnsi="宋体"/>
                <w:sz w:val="24"/>
                <w:highlight w:val="none"/>
              </w:rPr>
            </w:pPr>
          </w:p>
        </w:tc>
        <w:tc>
          <w:tcPr>
            <w:tcW w:w="2469" w:type="dxa"/>
            <w:vAlign w:val="center"/>
          </w:tcPr>
          <w:p w14:paraId="7F5A012D">
            <w:pPr>
              <w:spacing w:line="360" w:lineRule="auto"/>
              <w:jc w:val="center"/>
              <w:rPr>
                <w:rFonts w:ascii="宋体" w:hAnsi="宋体"/>
                <w:sz w:val="24"/>
                <w:highlight w:val="none"/>
              </w:rPr>
            </w:pPr>
          </w:p>
        </w:tc>
      </w:tr>
      <w:tr w14:paraId="22F3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2E2D881">
            <w:pPr>
              <w:spacing w:line="360" w:lineRule="auto"/>
              <w:jc w:val="center"/>
              <w:rPr>
                <w:rFonts w:ascii="宋体" w:hAnsi="宋体"/>
                <w:sz w:val="24"/>
                <w:highlight w:val="none"/>
              </w:rPr>
            </w:pPr>
          </w:p>
        </w:tc>
        <w:tc>
          <w:tcPr>
            <w:tcW w:w="1410" w:type="dxa"/>
            <w:vAlign w:val="center"/>
          </w:tcPr>
          <w:p w14:paraId="39CD54A3">
            <w:pPr>
              <w:spacing w:line="360" w:lineRule="auto"/>
              <w:jc w:val="center"/>
              <w:rPr>
                <w:rFonts w:ascii="宋体" w:hAnsi="宋体"/>
                <w:sz w:val="24"/>
                <w:highlight w:val="none"/>
              </w:rPr>
            </w:pPr>
          </w:p>
        </w:tc>
        <w:tc>
          <w:tcPr>
            <w:tcW w:w="1399" w:type="dxa"/>
            <w:vAlign w:val="center"/>
          </w:tcPr>
          <w:p w14:paraId="5726C59B">
            <w:pPr>
              <w:spacing w:line="360" w:lineRule="auto"/>
              <w:jc w:val="center"/>
              <w:rPr>
                <w:rFonts w:ascii="宋体" w:hAnsi="宋体"/>
                <w:sz w:val="24"/>
                <w:highlight w:val="none"/>
              </w:rPr>
            </w:pPr>
          </w:p>
        </w:tc>
        <w:tc>
          <w:tcPr>
            <w:tcW w:w="1536" w:type="dxa"/>
            <w:vAlign w:val="center"/>
          </w:tcPr>
          <w:p w14:paraId="08EBFA34">
            <w:pPr>
              <w:spacing w:line="360" w:lineRule="auto"/>
              <w:jc w:val="center"/>
              <w:rPr>
                <w:rFonts w:ascii="宋体" w:hAnsi="宋体"/>
                <w:sz w:val="24"/>
                <w:highlight w:val="none"/>
              </w:rPr>
            </w:pPr>
          </w:p>
        </w:tc>
        <w:tc>
          <w:tcPr>
            <w:tcW w:w="1549" w:type="dxa"/>
            <w:vAlign w:val="center"/>
          </w:tcPr>
          <w:p w14:paraId="37D31264">
            <w:pPr>
              <w:spacing w:line="360" w:lineRule="auto"/>
              <w:jc w:val="center"/>
              <w:rPr>
                <w:rFonts w:ascii="宋体" w:hAnsi="宋体"/>
                <w:sz w:val="24"/>
                <w:highlight w:val="none"/>
              </w:rPr>
            </w:pPr>
          </w:p>
        </w:tc>
        <w:tc>
          <w:tcPr>
            <w:tcW w:w="2469" w:type="dxa"/>
            <w:vAlign w:val="center"/>
          </w:tcPr>
          <w:p w14:paraId="1127B384">
            <w:pPr>
              <w:spacing w:line="360" w:lineRule="auto"/>
              <w:jc w:val="center"/>
              <w:rPr>
                <w:rFonts w:ascii="宋体" w:hAnsi="宋体"/>
                <w:sz w:val="24"/>
                <w:highlight w:val="none"/>
              </w:rPr>
            </w:pPr>
          </w:p>
        </w:tc>
      </w:tr>
    </w:tbl>
    <w:p w14:paraId="5F7ED22D">
      <w:pPr>
        <w:spacing w:line="360" w:lineRule="auto"/>
        <w:rPr>
          <w:rFonts w:ascii="宋体" w:hAnsi="宋体"/>
          <w:sz w:val="24"/>
          <w:highlight w:val="none"/>
        </w:rPr>
      </w:pPr>
      <w:r>
        <w:rPr>
          <w:rFonts w:hint="eastAsia" w:ascii="宋体" w:hAnsi="宋体"/>
          <w:sz w:val="24"/>
          <w:highlight w:val="none"/>
        </w:rPr>
        <w:t xml:space="preserve">投标人名称（公章）：         </w:t>
      </w:r>
    </w:p>
    <w:p w14:paraId="3AA7F9F8">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14:paraId="788EE345">
      <w:pPr>
        <w:spacing w:line="360" w:lineRule="auto"/>
        <w:rPr>
          <w:rFonts w:ascii="宋体" w:hAnsi="宋体"/>
          <w:sz w:val="24"/>
          <w:highlight w:val="none"/>
        </w:rPr>
      </w:pPr>
      <w:r>
        <w:rPr>
          <w:rFonts w:hint="eastAsia" w:ascii="宋体" w:hAnsi="宋体"/>
          <w:sz w:val="24"/>
          <w:highlight w:val="none"/>
        </w:rPr>
        <w:t xml:space="preserve">日   期：   </w:t>
      </w:r>
    </w:p>
    <w:p w14:paraId="23356AFF">
      <w:pPr>
        <w:rPr>
          <w:rFonts w:ascii="宋体" w:hAnsi="宋体"/>
          <w:sz w:val="24"/>
          <w:highlight w:val="none"/>
        </w:rPr>
      </w:pPr>
      <w:r>
        <w:rPr>
          <w:rFonts w:hint="eastAsia" w:ascii="宋体" w:hAnsi="宋体"/>
          <w:sz w:val="24"/>
          <w:highlight w:val="none"/>
        </w:rPr>
        <w:br w:type="page"/>
      </w:r>
    </w:p>
    <w:p w14:paraId="51DBD1EC">
      <w:pPr>
        <w:spacing w:line="360" w:lineRule="auto"/>
        <w:rPr>
          <w:rFonts w:eastAsia="黑体"/>
          <w:b/>
          <w:bCs/>
          <w:sz w:val="28"/>
          <w:highlight w:val="none"/>
        </w:rPr>
      </w:pPr>
      <w:r>
        <w:rPr>
          <w:rFonts w:hint="eastAsia" w:eastAsia="黑体"/>
          <w:b/>
          <w:bCs/>
          <w:sz w:val="28"/>
          <w:highlight w:val="none"/>
        </w:rPr>
        <w:t>格式11</w:t>
      </w:r>
    </w:p>
    <w:p w14:paraId="4627D981">
      <w:pPr>
        <w:spacing w:line="360" w:lineRule="auto"/>
        <w:jc w:val="center"/>
        <w:rPr>
          <w:rFonts w:ascii="宋体" w:hAnsi="宋体"/>
          <w:b/>
          <w:bCs/>
          <w:sz w:val="32"/>
          <w:highlight w:val="none"/>
        </w:rPr>
      </w:pPr>
      <w:r>
        <w:rPr>
          <w:rFonts w:hint="eastAsia" w:ascii="宋体" w:hAnsi="宋体"/>
          <w:b/>
          <w:bCs/>
          <w:sz w:val="32"/>
          <w:highlight w:val="none"/>
        </w:rPr>
        <w:t>质量承诺函</w:t>
      </w:r>
    </w:p>
    <w:p w14:paraId="5485C10A">
      <w:pPr>
        <w:spacing w:line="360" w:lineRule="auto"/>
        <w:rPr>
          <w:rFonts w:ascii="宋体" w:hAnsi="宋体"/>
          <w:sz w:val="24"/>
          <w:highlight w:val="none"/>
        </w:rPr>
      </w:pPr>
      <w:r>
        <w:rPr>
          <w:rFonts w:hint="eastAsia" w:ascii="宋体" w:hAnsi="宋体"/>
          <w:sz w:val="24"/>
          <w:highlight w:val="none"/>
        </w:rPr>
        <w:t>项目名称：</w:t>
      </w:r>
      <w:r>
        <w:rPr>
          <w:rFonts w:hint="eastAsia" w:ascii="宋体" w:hAnsi="宋体"/>
          <w:highlight w:val="none"/>
          <w:lang w:val="en-US" w:eastAsia="zh-CN"/>
        </w:rPr>
        <w:t>成型厂废气治理设施外委运维项目</w:t>
      </w:r>
      <w:r>
        <w:rPr>
          <w:rFonts w:hint="eastAsia" w:ascii="宋体" w:hAnsi="宋体"/>
          <w:sz w:val="24"/>
          <w:highlight w:val="none"/>
        </w:rPr>
        <w:t xml:space="preserve">                </w:t>
      </w:r>
    </w:p>
    <w:p w14:paraId="2BDBA490">
      <w:pPr>
        <w:spacing w:line="360" w:lineRule="auto"/>
        <w:rPr>
          <w:rFonts w:ascii="宋体" w:hAnsi="宋体"/>
          <w:sz w:val="24"/>
          <w:highlight w:val="none"/>
        </w:rPr>
      </w:pPr>
      <w:r>
        <w:rPr>
          <w:rFonts w:hint="eastAsia" w:ascii="宋体" w:hAnsi="宋体"/>
          <w:b/>
          <w:sz w:val="24"/>
          <w:highlight w:val="none"/>
          <w:u w:val="single"/>
        </w:rPr>
        <w:t>（招标人）：</w:t>
      </w:r>
    </w:p>
    <w:p w14:paraId="1DD438BE">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14:paraId="25258358">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14:paraId="670FAE27">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14:paraId="69574DFC">
      <w:pPr>
        <w:spacing w:line="360" w:lineRule="auto"/>
        <w:ind w:left="480"/>
        <w:rPr>
          <w:rFonts w:ascii="宋体" w:hAnsi="宋体"/>
          <w:sz w:val="24"/>
          <w:highlight w:val="none"/>
        </w:rPr>
      </w:pPr>
      <w:r>
        <w:rPr>
          <w:rFonts w:hint="eastAsia" w:ascii="宋体" w:hAnsi="宋体"/>
          <w:sz w:val="24"/>
          <w:highlight w:val="none"/>
        </w:rPr>
        <w:t>3．保证所供货物加工工艺完善、检测手段完备。产品决不带缺陷出厂。</w:t>
      </w:r>
    </w:p>
    <w:p w14:paraId="5B002FCC">
      <w:pPr>
        <w:spacing w:line="360" w:lineRule="auto"/>
        <w:ind w:firstLine="480" w:firstLineChars="200"/>
        <w:rPr>
          <w:rFonts w:ascii="宋体" w:hAnsi="宋体"/>
          <w:sz w:val="24"/>
          <w:highlight w:val="none"/>
        </w:rPr>
      </w:pPr>
      <w:r>
        <w:rPr>
          <w:rFonts w:hint="eastAsia" w:ascii="宋体" w:hAnsi="宋体"/>
          <w:sz w:val="24"/>
          <w:highlight w:val="none"/>
        </w:rPr>
        <w:t>4．对涉及分包商的供货、质量、性能、技术接口、服务等方面问题负全部责任。按合同规定的关键部件分包商必须符合有关资质的要求，并经需方认可。</w:t>
      </w:r>
    </w:p>
    <w:p w14:paraId="27C9DE6B">
      <w:pPr>
        <w:spacing w:line="360" w:lineRule="auto"/>
        <w:ind w:firstLine="480" w:firstLineChars="200"/>
        <w:rPr>
          <w:rFonts w:ascii="宋体" w:hAnsi="宋体"/>
          <w:sz w:val="24"/>
          <w:highlight w:val="none"/>
        </w:rPr>
      </w:pPr>
      <w:r>
        <w:rPr>
          <w:rFonts w:hint="eastAsia" w:ascii="宋体" w:hAnsi="宋体"/>
          <w:sz w:val="24"/>
          <w:highlight w:val="none"/>
        </w:rPr>
        <w:t>5．按合同规定向需方提供有关部门标准和图纸，并为需方提供方便，对货物的质量、工期进行全过程跟踪。</w:t>
      </w:r>
    </w:p>
    <w:p w14:paraId="4DD9DD71">
      <w:pPr>
        <w:spacing w:line="360" w:lineRule="auto"/>
        <w:ind w:firstLine="480" w:firstLineChars="200"/>
        <w:rPr>
          <w:rFonts w:ascii="宋体" w:hAnsi="宋体"/>
          <w:sz w:val="24"/>
          <w:highlight w:val="none"/>
        </w:rPr>
      </w:pPr>
      <w:r>
        <w:rPr>
          <w:rFonts w:hint="eastAsia" w:ascii="宋体" w:hAnsi="宋体"/>
          <w:sz w:val="24"/>
          <w:highlight w:val="none"/>
        </w:rPr>
        <w:t>6．停工待检部位提前一天通知需方。</w:t>
      </w:r>
    </w:p>
    <w:p w14:paraId="7EEB69AF">
      <w:pPr>
        <w:spacing w:line="360" w:lineRule="auto"/>
        <w:ind w:firstLine="480" w:firstLineChars="200"/>
        <w:rPr>
          <w:rFonts w:ascii="宋体" w:hAnsi="宋体"/>
          <w:sz w:val="24"/>
          <w:highlight w:val="none"/>
        </w:rPr>
      </w:pPr>
      <w:r>
        <w:rPr>
          <w:rFonts w:hint="eastAsia" w:ascii="宋体" w:hAnsi="宋体"/>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698C4FE5">
      <w:pPr>
        <w:spacing w:line="360" w:lineRule="auto"/>
        <w:ind w:firstLine="480" w:firstLineChars="200"/>
        <w:rPr>
          <w:rFonts w:ascii="宋体" w:hAnsi="宋体"/>
          <w:sz w:val="24"/>
          <w:highlight w:val="none"/>
        </w:rPr>
      </w:pPr>
      <w:r>
        <w:rPr>
          <w:rFonts w:hint="eastAsia" w:ascii="宋体" w:hAnsi="宋体"/>
          <w:sz w:val="24"/>
          <w:highlight w:val="none"/>
        </w:rPr>
        <w:t>8．为所供的货物在制造、运输、装卸过程中投保，一旦发生意外，我方将按需方要求对所供货物尽快进行免费更换、修理，直到需方满意为止。</w:t>
      </w:r>
    </w:p>
    <w:p w14:paraId="2CB2BD8E">
      <w:pPr>
        <w:spacing w:line="360" w:lineRule="auto"/>
        <w:ind w:firstLine="480" w:firstLineChars="200"/>
        <w:rPr>
          <w:rFonts w:ascii="宋体" w:hAnsi="宋体"/>
          <w:sz w:val="24"/>
          <w:highlight w:val="none"/>
        </w:rPr>
      </w:pPr>
      <w:r>
        <w:rPr>
          <w:rFonts w:hint="eastAsia" w:ascii="宋体" w:hAnsi="宋体"/>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4BAA4CF">
      <w:pPr>
        <w:numPr>
          <w:ilvl w:val="0"/>
          <w:numId w:val="8"/>
        </w:numPr>
        <w:spacing w:line="360" w:lineRule="auto"/>
        <w:rPr>
          <w:rFonts w:ascii="宋体" w:hAnsi="宋体"/>
          <w:sz w:val="24"/>
          <w:highlight w:val="none"/>
        </w:rPr>
      </w:pPr>
      <w:r>
        <w:rPr>
          <w:rFonts w:hint="eastAsia" w:ascii="宋体" w:hAnsi="宋体"/>
          <w:sz w:val="24"/>
          <w:highlight w:val="none"/>
        </w:rPr>
        <w:t>若中标，本承诺函将成为合同不可分割的部分，与合同具有同等法律效力。</w:t>
      </w:r>
    </w:p>
    <w:p w14:paraId="295F6487">
      <w:pPr>
        <w:numPr>
          <w:ilvl w:val="0"/>
          <w:numId w:val="8"/>
        </w:numPr>
        <w:spacing w:line="360" w:lineRule="auto"/>
        <w:rPr>
          <w:rFonts w:ascii="宋体" w:hAnsi="宋体"/>
          <w:sz w:val="24"/>
          <w:highlight w:val="none"/>
        </w:rPr>
      </w:pPr>
      <w:r>
        <w:rPr>
          <w:rFonts w:hint="eastAsia" w:ascii="宋体" w:hAnsi="宋体"/>
          <w:sz w:val="24"/>
          <w:highlight w:val="none"/>
        </w:rPr>
        <w:t>我单位针对本项目提供的其他质量承诺 。</w:t>
      </w:r>
    </w:p>
    <w:p w14:paraId="25ED3460">
      <w:pPr>
        <w:spacing w:line="360" w:lineRule="auto"/>
        <w:ind w:left="480"/>
        <w:rPr>
          <w:rFonts w:ascii="宋体" w:hAnsi="宋体"/>
          <w:sz w:val="24"/>
          <w:highlight w:val="none"/>
        </w:rPr>
      </w:pPr>
    </w:p>
    <w:p w14:paraId="5DA162D8">
      <w:pPr>
        <w:spacing w:line="360" w:lineRule="auto"/>
        <w:ind w:left="481" w:leftChars="229" w:firstLine="3357" w:firstLineChars="1399"/>
        <w:rPr>
          <w:rFonts w:ascii="宋体" w:hAnsi="宋体"/>
          <w:sz w:val="24"/>
          <w:highlight w:val="none"/>
        </w:rPr>
      </w:pPr>
      <w:r>
        <w:rPr>
          <w:rFonts w:hint="eastAsia" w:ascii="宋体" w:hAnsi="宋体"/>
          <w:sz w:val="24"/>
          <w:highlight w:val="none"/>
        </w:rPr>
        <w:t xml:space="preserve">投标人名称（公章）： </w:t>
      </w:r>
    </w:p>
    <w:p w14:paraId="3B5E8138">
      <w:pPr>
        <w:spacing w:line="360" w:lineRule="auto"/>
        <w:ind w:left="480"/>
        <w:rPr>
          <w:rFonts w:ascii="宋体" w:hAnsi="宋体"/>
          <w:sz w:val="24"/>
          <w:highlight w:val="none"/>
        </w:rPr>
      </w:pPr>
      <w:r>
        <w:rPr>
          <w:rFonts w:hint="eastAsia" w:ascii="宋体" w:hAnsi="宋体"/>
          <w:sz w:val="24"/>
          <w:highlight w:val="none"/>
        </w:rPr>
        <w:t xml:space="preserve">                    法定代表人或授权代理人签字：                </w:t>
      </w:r>
    </w:p>
    <w:p w14:paraId="69B5606E">
      <w:pPr>
        <w:spacing w:line="360" w:lineRule="auto"/>
        <w:ind w:left="480" w:firstLine="4560" w:firstLineChars="1900"/>
        <w:rPr>
          <w:rFonts w:ascii="宋体" w:hAnsi="宋体"/>
          <w:sz w:val="24"/>
          <w:highlight w:val="none"/>
        </w:rPr>
      </w:pPr>
      <w:r>
        <w:rPr>
          <w:rFonts w:hint="eastAsia" w:ascii="宋体" w:hAnsi="宋体"/>
          <w:sz w:val="24"/>
          <w:highlight w:val="none"/>
        </w:rPr>
        <w:t>日    期：</w:t>
      </w:r>
    </w:p>
    <w:p w14:paraId="7D64BB67">
      <w:pPr>
        <w:rPr>
          <w:rFonts w:ascii="宋体" w:hAnsi="宋体"/>
          <w:sz w:val="24"/>
          <w:highlight w:val="none"/>
        </w:rPr>
      </w:pPr>
      <w:r>
        <w:rPr>
          <w:rFonts w:hint="eastAsia" w:ascii="宋体" w:hAnsi="宋体"/>
          <w:sz w:val="24"/>
          <w:highlight w:val="none"/>
        </w:rPr>
        <w:br w:type="page"/>
      </w:r>
    </w:p>
    <w:p w14:paraId="171EECA5">
      <w:pPr>
        <w:pStyle w:val="7"/>
        <w:spacing w:line="360" w:lineRule="auto"/>
        <w:jc w:val="center"/>
        <w:outlineLvl w:val="0"/>
        <w:rPr>
          <w:rFonts w:ascii="黑体" w:eastAsia="黑体"/>
          <w:b/>
          <w:bCs/>
          <w:sz w:val="36"/>
          <w:szCs w:val="36"/>
          <w:highlight w:val="none"/>
        </w:rPr>
      </w:pPr>
      <w:bookmarkStart w:id="12" w:name="_Toc31341"/>
      <w:bookmarkStart w:id="13" w:name="_Toc24734"/>
      <w:bookmarkStart w:id="14" w:name="_Toc18524"/>
      <w:r>
        <w:rPr>
          <w:rFonts w:hint="eastAsia" w:ascii="黑体" w:eastAsia="黑体"/>
          <w:b/>
          <w:bCs/>
          <w:sz w:val="36"/>
          <w:szCs w:val="36"/>
          <w:highlight w:val="none"/>
        </w:rPr>
        <w:t xml:space="preserve">第三章   </w:t>
      </w:r>
      <w:r>
        <w:rPr>
          <w:rFonts w:ascii="黑体" w:eastAsia="黑体"/>
          <w:b/>
          <w:bCs/>
          <w:sz w:val="36"/>
          <w:szCs w:val="36"/>
          <w:highlight w:val="none"/>
        </w:rPr>
        <w:t>技术</w:t>
      </w:r>
      <w:r>
        <w:rPr>
          <w:rFonts w:hint="eastAsia" w:ascii="黑体" w:eastAsia="黑体"/>
          <w:b/>
          <w:bCs/>
          <w:sz w:val="36"/>
          <w:szCs w:val="36"/>
          <w:highlight w:val="none"/>
        </w:rPr>
        <w:t>协议</w:t>
      </w:r>
      <w:bookmarkEnd w:id="12"/>
      <w:bookmarkEnd w:id="13"/>
      <w:bookmarkEnd w:id="14"/>
    </w:p>
    <w:p w14:paraId="5811B534">
      <w:pPr>
        <w:pStyle w:val="7"/>
        <w:spacing w:line="360" w:lineRule="auto"/>
        <w:rPr>
          <w:rFonts w:ascii="黑体" w:eastAsia="黑体"/>
          <w:b/>
          <w:bCs/>
          <w:sz w:val="28"/>
          <w:szCs w:val="28"/>
          <w:highlight w:val="none"/>
        </w:rPr>
      </w:pPr>
      <w:r>
        <w:rPr>
          <w:rFonts w:hint="eastAsia" w:ascii="黑体" w:eastAsia="黑体"/>
          <w:b/>
          <w:bCs/>
          <w:sz w:val="28"/>
          <w:szCs w:val="28"/>
          <w:highlight w:val="none"/>
        </w:rPr>
        <w:t>一、项目</w:t>
      </w:r>
      <w:r>
        <w:rPr>
          <w:rFonts w:hint="eastAsia" w:ascii="黑体" w:eastAsia="黑体"/>
          <w:b/>
          <w:bCs/>
          <w:sz w:val="28"/>
          <w:szCs w:val="28"/>
          <w:highlight w:val="none"/>
          <w:lang w:eastAsia="zh-CN"/>
        </w:rPr>
        <w:t>名称与</w:t>
      </w:r>
      <w:r>
        <w:rPr>
          <w:rFonts w:hint="eastAsia" w:ascii="黑体" w:eastAsia="黑体"/>
          <w:b/>
          <w:bCs/>
          <w:sz w:val="28"/>
          <w:szCs w:val="28"/>
          <w:highlight w:val="none"/>
        </w:rPr>
        <w:t>范围</w:t>
      </w:r>
    </w:p>
    <w:p w14:paraId="5B44848F">
      <w:pPr>
        <w:pStyle w:val="7"/>
        <w:spacing w:line="360" w:lineRule="auto"/>
        <w:rPr>
          <w:rFonts w:hint="default" w:hAnsi="宋体" w:eastAsia="宋体"/>
          <w:bCs/>
          <w:highlight w:val="none"/>
          <w:lang w:val="en-US" w:eastAsia="zh-CN"/>
        </w:rPr>
      </w:pPr>
      <w:r>
        <w:rPr>
          <w:rFonts w:hint="eastAsia" w:hAnsi="宋体"/>
          <w:bCs/>
          <w:highlight w:val="none"/>
        </w:rPr>
        <w:t>项目名称：</w:t>
      </w:r>
      <w:r>
        <w:rPr>
          <w:rFonts w:hint="eastAsia" w:hAnsi="宋体"/>
          <w:bCs/>
          <w:highlight w:val="none"/>
          <w:lang w:val="en-US" w:eastAsia="zh-CN"/>
        </w:rPr>
        <w:t>成型厂废气治理设施外委运维项目</w:t>
      </w:r>
    </w:p>
    <w:p w14:paraId="5798398A">
      <w:pPr>
        <w:pStyle w:val="7"/>
        <w:spacing w:line="360" w:lineRule="auto"/>
        <w:rPr>
          <w:rFonts w:hint="eastAsia" w:ascii="黑体" w:eastAsia="宋体"/>
          <w:b/>
          <w:bCs/>
          <w:sz w:val="28"/>
          <w:szCs w:val="28"/>
          <w:highlight w:val="none"/>
          <w:lang w:eastAsia="zh-CN"/>
        </w:rPr>
      </w:pPr>
      <w:r>
        <w:rPr>
          <w:rFonts w:hint="eastAsia" w:hAnsi="宋体"/>
          <w:bCs/>
          <w:highlight w:val="none"/>
        </w:rPr>
        <w:t>招标方式：</w:t>
      </w:r>
      <w:r>
        <w:rPr>
          <w:rFonts w:hint="eastAsia" w:hAnsi="宋体"/>
          <w:bCs/>
          <w:highlight w:val="none"/>
          <w:lang w:eastAsia="zh-CN"/>
        </w:rPr>
        <w:t>公开招标</w:t>
      </w:r>
    </w:p>
    <w:p w14:paraId="4CC8E746">
      <w:pPr>
        <w:spacing w:line="360" w:lineRule="auto"/>
        <w:jc w:val="left"/>
        <w:rPr>
          <w:rFonts w:hint="eastAsia" w:ascii="宋体" w:hAnsi="宋体" w:cs="宋体"/>
          <w:bCs/>
          <w:highlight w:val="none"/>
        </w:rPr>
      </w:pPr>
      <w:r>
        <w:rPr>
          <w:rFonts w:hint="eastAsia" w:ascii="宋体" w:hAnsi="宋体" w:cs="宋体"/>
          <w:bCs/>
          <w:highlight w:val="none"/>
        </w:rPr>
        <w:t>本次招标为</w:t>
      </w:r>
      <w:r>
        <w:rPr>
          <w:rFonts w:hint="eastAsia" w:ascii="宋体" w:hAnsi="宋体"/>
          <w:b/>
          <w:highlight w:val="none"/>
          <w:u w:val="single"/>
        </w:rPr>
        <w:t>中国重汽济南成型厂</w:t>
      </w:r>
      <w:r>
        <w:rPr>
          <w:rFonts w:hint="eastAsia" w:ascii="宋体" w:hAnsi="宋体"/>
          <w:b/>
          <w:highlight w:val="none"/>
          <w:u w:val="single"/>
          <w:lang w:val="en-US" w:eastAsia="zh-CN"/>
        </w:rPr>
        <w:t>废气治理设施外委运维</w:t>
      </w:r>
      <w:r>
        <w:rPr>
          <w:rFonts w:hint="eastAsia" w:ascii="宋体" w:hAnsi="宋体"/>
          <w:b/>
          <w:highlight w:val="none"/>
          <w:u w:val="single"/>
        </w:rPr>
        <w:t>项目</w:t>
      </w:r>
      <w:r>
        <w:rPr>
          <w:rFonts w:hint="eastAsia" w:ascii="宋体" w:hAnsi="宋体" w:cs="宋体"/>
          <w:bCs/>
          <w:highlight w:val="none"/>
        </w:rPr>
        <w:t>，具体内容如下：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54"/>
        <w:gridCol w:w="2409"/>
        <w:gridCol w:w="2410"/>
        <w:gridCol w:w="1134"/>
      </w:tblGrid>
      <w:tr w14:paraId="070F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35" w:type="dxa"/>
            <w:vAlign w:val="center"/>
          </w:tcPr>
          <w:p w14:paraId="762B807A">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序号</w:t>
            </w:r>
          </w:p>
        </w:tc>
        <w:tc>
          <w:tcPr>
            <w:tcW w:w="1654" w:type="dxa"/>
            <w:vAlign w:val="center"/>
          </w:tcPr>
          <w:p w14:paraId="14A18978">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货物名称</w:t>
            </w:r>
          </w:p>
        </w:tc>
        <w:tc>
          <w:tcPr>
            <w:tcW w:w="2409" w:type="dxa"/>
            <w:vAlign w:val="center"/>
          </w:tcPr>
          <w:p w14:paraId="1B361A19">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数量</w:t>
            </w:r>
          </w:p>
        </w:tc>
        <w:tc>
          <w:tcPr>
            <w:tcW w:w="2410" w:type="dxa"/>
            <w:vAlign w:val="center"/>
          </w:tcPr>
          <w:p w14:paraId="4FBE95CC">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安装地点</w:t>
            </w:r>
          </w:p>
          <w:p w14:paraId="048DD673">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/服务对象</w:t>
            </w:r>
          </w:p>
        </w:tc>
        <w:tc>
          <w:tcPr>
            <w:tcW w:w="1134" w:type="dxa"/>
            <w:vAlign w:val="center"/>
          </w:tcPr>
          <w:p w14:paraId="628B9281">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备注</w:t>
            </w:r>
          </w:p>
        </w:tc>
      </w:tr>
      <w:tr w14:paraId="3A7B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1035" w:type="dxa"/>
            <w:vAlign w:val="center"/>
          </w:tcPr>
          <w:p w14:paraId="210DE174">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1</w:t>
            </w:r>
          </w:p>
        </w:tc>
        <w:tc>
          <w:tcPr>
            <w:tcW w:w="1654" w:type="dxa"/>
            <w:vAlign w:val="center"/>
          </w:tcPr>
          <w:p w14:paraId="1D565F06">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 xml:space="preserve"> 废气处理设备运维</w:t>
            </w:r>
          </w:p>
        </w:tc>
        <w:tc>
          <w:tcPr>
            <w:tcW w:w="2409" w:type="dxa"/>
            <w:vAlign w:val="center"/>
          </w:tcPr>
          <w:p w14:paraId="0EC8554A">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除尘设备65台、VOCs治理设备5台</w:t>
            </w:r>
          </w:p>
        </w:tc>
        <w:tc>
          <w:tcPr>
            <w:tcW w:w="2410" w:type="dxa"/>
            <w:vAlign w:val="center"/>
          </w:tcPr>
          <w:p w14:paraId="2BC2F40B">
            <w:pPr>
              <w:spacing w:line="336" w:lineRule="auto"/>
              <w:jc w:val="center"/>
              <w:rPr>
                <w:rFonts w:hint="eastAsia" w:ascii="宋体" w:hAnsi="宋体" w:eastAsia="宋体" w:cstheme="minorBidi"/>
                <w:bCs/>
                <w:kern w:val="2"/>
                <w:sz w:val="21"/>
                <w:szCs w:val="22"/>
                <w:highlight w:val="none"/>
                <w:lang w:val="en-US" w:eastAsia="zh-CN" w:bidi="ar-SA"/>
              </w:rPr>
            </w:pPr>
            <w:r>
              <w:rPr>
                <w:rFonts w:hint="eastAsia" w:ascii="宋体" w:hAnsi="宋体" w:eastAsia="宋体" w:cstheme="minorBidi"/>
                <w:bCs/>
                <w:kern w:val="2"/>
                <w:sz w:val="21"/>
                <w:szCs w:val="22"/>
                <w:highlight w:val="none"/>
                <w:lang w:val="en-US" w:eastAsia="zh-CN" w:bidi="ar-SA"/>
              </w:rPr>
              <w:t xml:space="preserve">中国重汽济南成型厂 </w:t>
            </w:r>
          </w:p>
        </w:tc>
        <w:tc>
          <w:tcPr>
            <w:tcW w:w="1134" w:type="dxa"/>
            <w:vAlign w:val="center"/>
          </w:tcPr>
          <w:p w14:paraId="784D2FB4">
            <w:pPr>
              <w:spacing w:line="336" w:lineRule="auto"/>
              <w:jc w:val="center"/>
              <w:rPr>
                <w:rFonts w:hint="eastAsia" w:ascii="宋体" w:hAnsi="宋体" w:eastAsia="宋体" w:cstheme="minorBidi"/>
                <w:bCs/>
                <w:kern w:val="2"/>
                <w:sz w:val="21"/>
                <w:szCs w:val="22"/>
                <w:highlight w:val="none"/>
                <w:lang w:val="en-US" w:eastAsia="zh-CN" w:bidi="ar-SA"/>
              </w:rPr>
            </w:pPr>
          </w:p>
        </w:tc>
      </w:tr>
    </w:tbl>
    <w:p w14:paraId="478BC6E4">
      <w:pPr>
        <w:pStyle w:val="7"/>
        <w:rPr>
          <w:rFonts w:hint="eastAsia"/>
          <w:highlight w:val="none"/>
          <w:lang w:val="en-US" w:eastAsia="zh-CN"/>
        </w:rPr>
      </w:pPr>
      <w:r>
        <w:rPr>
          <w:rFonts w:hint="eastAsia"/>
          <w:highlight w:val="none"/>
          <w:lang w:val="en-US" w:eastAsia="zh-CN"/>
        </w:rPr>
        <w:t>设备明细：</w:t>
      </w:r>
    </w:p>
    <w:tbl>
      <w:tblPr>
        <w:tblStyle w:val="14"/>
        <w:tblW w:w="51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2510"/>
        <w:gridCol w:w="2299"/>
        <w:gridCol w:w="2299"/>
        <w:gridCol w:w="1636"/>
      </w:tblGrid>
      <w:tr w14:paraId="6C2E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67A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886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所在位置</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65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除尘器名称</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34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处理工艺</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353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运行风量（m³/h）</w:t>
            </w:r>
          </w:p>
        </w:tc>
      </w:tr>
      <w:tr w14:paraId="72C3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59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C2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3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A7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39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19212</w:t>
            </w:r>
          </w:p>
        </w:tc>
      </w:tr>
      <w:tr w14:paraId="68B4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76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89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07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71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滤筒除尘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8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10993</w:t>
            </w:r>
          </w:p>
        </w:tc>
      </w:tr>
      <w:tr w14:paraId="31BC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96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D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1F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1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45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16121</w:t>
            </w:r>
          </w:p>
        </w:tc>
      </w:tr>
      <w:tr w14:paraId="6A9D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1F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E4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2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C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ED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1318</w:t>
            </w:r>
          </w:p>
        </w:tc>
      </w:tr>
      <w:tr w14:paraId="69FD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8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8C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61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25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E0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20299</w:t>
            </w:r>
          </w:p>
        </w:tc>
      </w:tr>
      <w:tr w14:paraId="7B50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E7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05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CE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Z1-6除尘器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E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4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31643</w:t>
            </w:r>
          </w:p>
        </w:tc>
      </w:tr>
      <w:tr w14:paraId="2901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C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F8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D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Z1-7除尘器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B6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CC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91517</w:t>
            </w:r>
          </w:p>
        </w:tc>
      </w:tr>
      <w:tr w14:paraId="16E8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C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B4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B3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Z1-8除尘器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D5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85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19383</w:t>
            </w:r>
          </w:p>
        </w:tc>
      </w:tr>
      <w:tr w14:paraId="23B9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A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F3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89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Z1-9除尘器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D1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52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25531</w:t>
            </w:r>
          </w:p>
        </w:tc>
      </w:tr>
      <w:tr w14:paraId="1FC0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9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C1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9F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Z1-10除尘器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EB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AA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9413</w:t>
            </w:r>
          </w:p>
        </w:tc>
      </w:tr>
      <w:tr w14:paraId="08B7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48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5E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8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3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6D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11488</w:t>
            </w:r>
          </w:p>
        </w:tc>
      </w:tr>
      <w:tr w14:paraId="486D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B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2A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45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B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B1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11899</w:t>
            </w:r>
          </w:p>
        </w:tc>
      </w:tr>
      <w:tr w14:paraId="58B0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C0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C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F7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0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2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623C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AC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A6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22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04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20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24588</w:t>
            </w:r>
          </w:p>
        </w:tc>
      </w:tr>
      <w:tr w14:paraId="7C46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51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CC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28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A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53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94870</w:t>
            </w:r>
          </w:p>
        </w:tc>
      </w:tr>
      <w:tr w14:paraId="0ABB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83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7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D7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Z1-16除尘器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2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2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27010</w:t>
            </w:r>
          </w:p>
        </w:tc>
      </w:tr>
      <w:tr w14:paraId="664D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32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78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E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Z1-17除尘器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A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F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17319</w:t>
            </w:r>
          </w:p>
        </w:tc>
      </w:tr>
      <w:tr w14:paraId="2C60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B2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12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4C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Z1-18除尘器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58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CD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36245</w:t>
            </w:r>
          </w:p>
        </w:tc>
      </w:tr>
      <w:tr w14:paraId="78F1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18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1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6B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Z1-19除尘器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B5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2E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19421</w:t>
            </w:r>
          </w:p>
        </w:tc>
      </w:tr>
      <w:tr w14:paraId="6282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3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9C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A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Z1-20除尘器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5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滤筒除尘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6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9484</w:t>
            </w:r>
          </w:p>
        </w:tc>
      </w:tr>
      <w:tr w14:paraId="0D48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74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5E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5E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B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35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18858</w:t>
            </w:r>
          </w:p>
        </w:tc>
      </w:tr>
      <w:tr w14:paraId="0DA5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A0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7C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94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9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9F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8245</w:t>
            </w:r>
          </w:p>
        </w:tc>
      </w:tr>
      <w:tr w14:paraId="4CC6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A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75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3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FF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C3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12442</w:t>
            </w:r>
          </w:p>
        </w:tc>
      </w:tr>
      <w:tr w14:paraId="32B4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D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D8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40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2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1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16852</w:t>
            </w:r>
          </w:p>
        </w:tc>
      </w:tr>
      <w:tr w14:paraId="7647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A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F7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04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9B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97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16922</w:t>
            </w:r>
          </w:p>
        </w:tc>
      </w:tr>
      <w:tr w14:paraId="0FAD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FC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64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C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Z1-26除尘器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D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1E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25827</w:t>
            </w:r>
          </w:p>
        </w:tc>
      </w:tr>
      <w:tr w14:paraId="0156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5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62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AE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Z1-27除尘器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1F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5F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17517</w:t>
            </w:r>
          </w:p>
        </w:tc>
      </w:tr>
      <w:tr w14:paraId="76FC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C6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3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7A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Z1-28除尘器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86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53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15694</w:t>
            </w:r>
          </w:p>
        </w:tc>
      </w:tr>
      <w:tr w14:paraId="7A39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C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C7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CD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Z1-29除尘器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8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49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18802</w:t>
            </w:r>
          </w:p>
        </w:tc>
      </w:tr>
      <w:tr w14:paraId="4E5E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B4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06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46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Z1-30除尘器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EB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89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37692</w:t>
            </w:r>
          </w:p>
        </w:tc>
      </w:tr>
      <w:tr w14:paraId="57A2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FC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0D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B5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0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D3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102355</w:t>
            </w:r>
          </w:p>
        </w:tc>
      </w:tr>
      <w:tr w14:paraId="3633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5F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97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91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0E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静电除尘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4A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153658</w:t>
            </w:r>
          </w:p>
        </w:tc>
      </w:tr>
      <w:tr w14:paraId="1B72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41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D1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C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98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C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11175</w:t>
            </w:r>
          </w:p>
        </w:tc>
      </w:tr>
      <w:tr w14:paraId="0CC4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00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96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9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2B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15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32991</w:t>
            </w:r>
          </w:p>
        </w:tc>
      </w:tr>
      <w:tr w14:paraId="535D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AF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0C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42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2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滤筒除尘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62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18835</w:t>
            </w:r>
          </w:p>
        </w:tc>
      </w:tr>
      <w:tr w14:paraId="51AA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F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BA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13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46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95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14584</w:t>
            </w:r>
          </w:p>
        </w:tc>
      </w:tr>
      <w:tr w14:paraId="2849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AB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4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05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7D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21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56307</w:t>
            </w:r>
          </w:p>
        </w:tc>
      </w:tr>
      <w:tr w14:paraId="3854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A9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42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01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Z2-6除尘器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7C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18715</w:t>
            </w:r>
          </w:p>
        </w:tc>
      </w:tr>
      <w:tr w14:paraId="580D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B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7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5F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Z2-7除尘器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0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A1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103298</w:t>
            </w:r>
          </w:p>
        </w:tc>
      </w:tr>
      <w:tr w14:paraId="0960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E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72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15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Z2-8除尘器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99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C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35564</w:t>
            </w:r>
          </w:p>
        </w:tc>
      </w:tr>
      <w:tr w14:paraId="191B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5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E1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39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Z2-9除尘器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B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0E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27587</w:t>
            </w:r>
          </w:p>
        </w:tc>
      </w:tr>
      <w:tr w14:paraId="0AB0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DA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82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1D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Z2-10除尘器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9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24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11462</w:t>
            </w:r>
          </w:p>
        </w:tc>
      </w:tr>
      <w:tr w14:paraId="41CF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6F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0E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D1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E3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45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58232</w:t>
            </w:r>
          </w:p>
        </w:tc>
      </w:tr>
      <w:tr w14:paraId="4F3E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65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4F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F5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2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1C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29505</w:t>
            </w:r>
          </w:p>
        </w:tc>
      </w:tr>
      <w:tr w14:paraId="2B04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0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97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A0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33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F4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28472</w:t>
            </w:r>
          </w:p>
        </w:tc>
      </w:tr>
      <w:tr w14:paraId="3F06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66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97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96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7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2B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3F55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A4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B7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33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4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1E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93615</w:t>
            </w:r>
          </w:p>
        </w:tc>
      </w:tr>
      <w:tr w14:paraId="086A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EF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58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F5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Z2-16除尘器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6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乳化液净化</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39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51322</w:t>
            </w:r>
          </w:p>
        </w:tc>
      </w:tr>
      <w:tr w14:paraId="3C30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B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9B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A9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Z2-17除尘器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E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6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80000</w:t>
            </w:r>
          </w:p>
        </w:tc>
      </w:tr>
      <w:tr w14:paraId="5E13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AD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AE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74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2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7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15419</w:t>
            </w:r>
          </w:p>
        </w:tc>
      </w:tr>
      <w:tr w14:paraId="44C2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10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7E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6F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D8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65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25039</w:t>
            </w:r>
          </w:p>
        </w:tc>
      </w:tr>
      <w:tr w14:paraId="5B45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F3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D6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E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3D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湿式除尘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F0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12958</w:t>
            </w:r>
          </w:p>
        </w:tc>
      </w:tr>
      <w:tr w14:paraId="5A53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7B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4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0D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50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湿式除尘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0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12959</w:t>
            </w:r>
          </w:p>
        </w:tc>
      </w:tr>
      <w:tr w14:paraId="18EB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B2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64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锻造一线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69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2C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湿式除尘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A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12825</w:t>
            </w:r>
          </w:p>
        </w:tc>
      </w:tr>
      <w:tr w14:paraId="56C9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BB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9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7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03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91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18073</w:t>
            </w:r>
          </w:p>
        </w:tc>
      </w:tr>
      <w:tr w14:paraId="198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07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EF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锻造二线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F8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B0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1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12920</w:t>
            </w:r>
          </w:p>
        </w:tc>
      </w:tr>
      <w:tr w14:paraId="3769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7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5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热处理线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5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R-2除尘器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E6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43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2825</w:t>
            </w:r>
          </w:p>
        </w:tc>
      </w:tr>
      <w:tr w14:paraId="3E56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D3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3C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热处理线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22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R-3除尘器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2C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4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8073</w:t>
            </w:r>
          </w:p>
        </w:tc>
      </w:tr>
      <w:tr w14:paraId="2974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37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B8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热处理线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0C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R-4除尘器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8F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9C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12920</w:t>
            </w:r>
          </w:p>
        </w:tc>
      </w:tr>
      <w:tr w14:paraId="2A3D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1F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1C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制造部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88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W-1除尘器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F6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45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3773</w:t>
            </w:r>
          </w:p>
        </w:tc>
      </w:tr>
      <w:tr w14:paraId="563C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70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96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铸造一线扩能</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3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SCR</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5D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乳化液净化</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06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455C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0A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1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铸造一线扩能</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Z1-33</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F6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25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281A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2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2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铸造一线扩能</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7D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Z1-34</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C3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乳化液净化</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B6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3269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EB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D0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3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Z2-35除尘器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11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032A">
            <w:pPr>
              <w:jc w:val="center"/>
              <w:rPr>
                <w:rFonts w:hint="eastAsia" w:ascii="宋体" w:hAnsi="宋体" w:eastAsia="宋体" w:cs="宋体"/>
                <w:i w:val="0"/>
                <w:iCs w:val="0"/>
                <w:color w:val="000000"/>
                <w:sz w:val="21"/>
                <w:szCs w:val="21"/>
                <w:highlight w:val="none"/>
                <w:u w:val="none"/>
              </w:rPr>
            </w:pPr>
          </w:p>
        </w:tc>
      </w:tr>
      <w:tr w14:paraId="12AF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61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铸件清理线</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8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Z2-18除尘器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78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布袋除尘</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ADE7">
            <w:pPr>
              <w:jc w:val="center"/>
              <w:rPr>
                <w:rFonts w:hint="eastAsia" w:ascii="宋体" w:hAnsi="宋体" w:eastAsia="宋体" w:cs="宋体"/>
                <w:i w:val="0"/>
                <w:iCs w:val="0"/>
                <w:color w:val="000000"/>
                <w:sz w:val="21"/>
                <w:szCs w:val="21"/>
                <w:highlight w:val="none"/>
                <w:u w:val="none"/>
              </w:rPr>
            </w:pPr>
          </w:p>
        </w:tc>
      </w:tr>
      <w:tr w14:paraId="3C21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6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66</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93EA">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铸一喷漆VOCs</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63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铸一VOC</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04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VOC</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8B5B">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65000-80000</w:t>
            </w:r>
          </w:p>
        </w:tc>
      </w:tr>
      <w:tr w14:paraId="25D4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63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67</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387B">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铸二喷漆VOCs</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7CD6">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铸二VOC</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7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VOC</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CB9B">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30000-35000</w:t>
            </w:r>
          </w:p>
        </w:tc>
      </w:tr>
      <w:tr w14:paraId="13B5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DA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68</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4B7F">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制造部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16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W-VOC-1</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FED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VOC</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52D9">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9000</w:t>
            </w:r>
          </w:p>
        </w:tc>
      </w:tr>
      <w:tr w14:paraId="1EFB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40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69</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796">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制造部</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79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W-VOC-2</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4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VOC</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8886">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9000</w:t>
            </w:r>
          </w:p>
        </w:tc>
      </w:tr>
      <w:tr w14:paraId="174B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7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1237">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扩能喷粉线VOCs</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15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扩能RTO</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2C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VOC</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C777">
            <w:pPr>
              <w:widowControl/>
              <w:spacing w:line="33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6000</w:t>
            </w:r>
          </w:p>
        </w:tc>
      </w:tr>
    </w:tbl>
    <w:p w14:paraId="2CA60E48">
      <w:pPr>
        <w:pStyle w:val="5"/>
        <w:spacing w:line="33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二、运维内容</w:t>
      </w:r>
    </w:p>
    <w:p w14:paraId="55DB2913">
      <w:pPr>
        <w:pStyle w:val="5"/>
        <w:spacing w:line="336"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本次运维内容分为滤材</w:t>
      </w:r>
      <w:r>
        <w:rPr>
          <w:rFonts w:hint="eastAsia" w:ascii="宋体" w:hAnsi="宋体" w:eastAsia="宋体" w:cs="宋体"/>
          <w:sz w:val="21"/>
          <w:szCs w:val="21"/>
          <w:highlight w:val="none"/>
          <w:lang w:val="en-US" w:eastAsia="zh-CN"/>
        </w:rPr>
        <w:t>更换</w:t>
      </w:r>
      <w:r>
        <w:rPr>
          <w:rFonts w:hint="eastAsia" w:ascii="宋体" w:hAnsi="宋体" w:eastAsia="宋体" w:cs="宋体"/>
          <w:sz w:val="21"/>
          <w:szCs w:val="21"/>
          <w:highlight w:val="none"/>
        </w:rPr>
        <w:t>、专项维修、日常运维三个项目。</w:t>
      </w:r>
    </w:p>
    <w:p w14:paraId="7C939944">
      <w:pPr>
        <w:pStyle w:val="5"/>
        <w:spacing w:line="33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eastAsia="zh-CN"/>
        </w:rPr>
        <w:t>滤材更换</w:t>
      </w:r>
    </w:p>
    <w:p w14:paraId="133C8779">
      <w:pPr>
        <w:pStyle w:val="5"/>
        <w:spacing w:line="336"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为保证排放达标，</w:t>
      </w:r>
      <w:r>
        <w:rPr>
          <w:rFonts w:hint="eastAsia" w:ascii="宋体" w:hAnsi="宋体" w:eastAsia="宋体" w:cs="宋体"/>
          <w:sz w:val="21"/>
          <w:szCs w:val="21"/>
          <w:highlight w:val="none"/>
        </w:rPr>
        <w:t>除尘器及VOCs治理设备需定期更换滤料滤材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制定废气治理设施的滤材更换周期，乙方予以认可并根据更换周期及时向甲方进行更换滤材申请，甲方确认更换时间后由乙方提供滤材并进行滤材更换，更换周期内出现任何质量问题或排放异常，乙方承诺免费处理异常情况或免费更换相关滤材。</w:t>
      </w:r>
      <w:r>
        <w:rPr>
          <w:rFonts w:hint="eastAsia" w:ascii="宋体" w:hAnsi="宋体" w:eastAsia="宋体" w:cs="宋体"/>
          <w:sz w:val="21"/>
          <w:szCs w:val="21"/>
          <w:highlight w:val="none"/>
        </w:rPr>
        <w:t>在报价方案中，乙方应对上述材料进行分项报价并需承诺最终中标价格不高于甲方采购部门最终确定的招标单价。</w:t>
      </w:r>
    </w:p>
    <w:p w14:paraId="3B5335F5">
      <w:pPr>
        <w:pStyle w:val="5"/>
        <w:spacing w:line="33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废气治理设备滤材更换周期如下：</w:t>
      </w:r>
    </w:p>
    <w:p w14:paraId="06F0DF51">
      <w:pPr>
        <w:pStyle w:val="5"/>
        <w:spacing w:line="336" w:lineRule="auto"/>
        <w:jc w:val="center"/>
        <w:rPr>
          <w:rFonts w:hint="eastAsia" w:ascii="宋体" w:hAnsi="宋体" w:eastAsia="宋体" w:cs="宋体"/>
          <w:b/>
          <w:bCs/>
          <w:color w:val="auto"/>
          <w:sz w:val="24"/>
          <w:szCs w:val="24"/>
          <w:highlight w:val="yellow"/>
          <w:lang w:eastAsia="zh-CN"/>
        </w:rPr>
      </w:pPr>
      <w:r>
        <w:rPr>
          <w:rFonts w:hint="eastAsia" w:ascii="宋体" w:hAnsi="宋体" w:eastAsia="宋体" w:cs="宋体"/>
          <w:b/>
          <w:bCs/>
          <w:strike w:val="0"/>
          <w:dstrike w:val="0"/>
          <w:color w:val="auto"/>
          <w:sz w:val="24"/>
          <w:szCs w:val="24"/>
          <w:highlight w:val="none"/>
          <w:lang w:val="en-US" w:eastAsia="zh-CN"/>
        </w:rPr>
        <w:t>废气治理设施滤材更换周期</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757"/>
        <w:gridCol w:w="756"/>
        <w:gridCol w:w="959"/>
        <w:gridCol w:w="2739"/>
        <w:gridCol w:w="2084"/>
        <w:gridCol w:w="1410"/>
      </w:tblGrid>
      <w:tr w14:paraId="4A80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35E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B54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60F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D4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治理设施类型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EE7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关联生产设备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391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滤材规格型号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E1D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滤材更换周期</w:t>
            </w:r>
          </w:p>
        </w:tc>
      </w:tr>
      <w:tr w14:paraId="685C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A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5A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热处理线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A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93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09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28GN履带式抛丸机（转向节抛丸工序）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16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直径350*660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7A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w:t>
            </w:r>
          </w:p>
        </w:tc>
      </w:tr>
      <w:tr w14:paraId="7BC5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C7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96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热处理线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52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86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66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悬挂式抛丸机（热二）（前轴抛丸工序）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B0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直径350*660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9F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w:t>
            </w:r>
          </w:p>
        </w:tc>
      </w:tr>
      <w:tr w14:paraId="1E7F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63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87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热处理线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0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6B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悬挂式抛丸机（热一）（多功能线抛丸工序）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1F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直径350*660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4A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w:t>
            </w:r>
          </w:p>
        </w:tc>
      </w:tr>
      <w:tr w14:paraId="78D4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E5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44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E5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4A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5F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表干炉除尘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F0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A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w:t>
            </w:r>
          </w:p>
        </w:tc>
      </w:tr>
      <w:tr w14:paraId="50DF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E6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08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86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0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D1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表干炉（制芯工序）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8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1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0.5年（乳化液）</w:t>
            </w:r>
          </w:p>
        </w:tc>
      </w:tr>
      <w:tr w14:paraId="276B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13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87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C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73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C9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缸体表干炉、烤包器（缸体制芯、熔炼烤包）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F4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2B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0.5年（乳化液/活性炭）</w:t>
            </w:r>
          </w:p>
        </w:tc>
      </w:tr>
      <w:tr w14:paraId="1664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47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AF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D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DC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1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冷却段（熔炼工序）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FE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扁 360*25*2000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B9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669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88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52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62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98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31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浇注段（熔炼工序）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90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856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E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C7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17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F3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90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浇注段（熔炼工序）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D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58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72A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17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23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6F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02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C0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冷却段（造型工序）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6DC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扁 360*25*2000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5F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E0E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0A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5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9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6F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65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浇注段（浇注和造型工序）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98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64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387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C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64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1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25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67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熔炼中频炉（熔炼工序）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8B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17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5EA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88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31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08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25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D7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熔炼中频炉（熔炼工序）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B1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00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1A3E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0E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6C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2F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17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VOCs治理设施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94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清理一喷漆线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98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100*100*100 碘值≥800防水型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42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0B2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3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2F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55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0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VOCs治理设施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85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清理二喷漆线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53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100*100*100 碘值≥800防水型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76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9AF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2E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6B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69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1F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VOCs治理设施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80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废漆桶存放间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C1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100*100*100 碘值≥800防水型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FC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00B6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2F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0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5C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3D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VOCs治理设施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13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仓库危废间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C0A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100*100*100 碘值≥800防水型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FF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2E6A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99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AC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D8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3A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AD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中频炉北炉、南炉（熔炼工序）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5E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132*3540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63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7FE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48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63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9A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63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A8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铁水处理站（熔炼工序）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C6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E0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7365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AB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E0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7A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A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5C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铁水处理站（熔炼工序）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F7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A4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B67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AF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D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16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2A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E6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新砂输送（砂处理工序）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17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8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57FC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A3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5D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8E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9E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6D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沸腾冷却床（砂处理工序）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CB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D7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A08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CD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C6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0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FB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63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扩能砂发送（砂处理工序）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F0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91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AC0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92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16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42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DC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5D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送砂皮带（砂处理工序）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47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EA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A02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6A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04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03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A2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2D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粉料输送（砂处理工序）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B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1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65E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B5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5F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2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89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3A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混砂机除尘器（砂处理工序）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EE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B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ED1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1A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A8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22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9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B9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落砂机除尘（砂处理工序）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A0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48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665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B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60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铸造一线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33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79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D1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地坑除尘（砂处理工序）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AF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5C5A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B5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FA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58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92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93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新砂发送（砂处理工序）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60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D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CD5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01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9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CB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F6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8D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砂处理系统（砂处理工序）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9F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140*2020*120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6CA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F9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17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F8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21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1E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沸腾床（砂处理工序）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CB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6B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040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24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5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C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76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B8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二次落砂（砂处理工序）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BC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CB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68A8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37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E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D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8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54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一次落砂（砂处理和造型工序）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0A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0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FE7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80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52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8F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40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造型线（造型工序）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41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84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9D0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CF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1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铸造二线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1C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8B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F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熔炼中频炉（熔炼工序）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50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3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5448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EF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19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F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A1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A9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缸盖气抛机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4D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5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6FA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FF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52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B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0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2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（清理一）一清悬链、一清地坑、振芯机（3台）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BC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4D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BE8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C2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D1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1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7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51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好迪粗抛机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8E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79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0B2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7E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7A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44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44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F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（清理一）一清地坑振芯皮带区域、振芯机（3台）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29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B5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215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84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B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2D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47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83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缸盖自动打磨、缸盖精抛机、缸盖磨削机、缸盖人工位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E2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33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85C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09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90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B6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A1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BB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扩能人工打磨区域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B7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F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7E83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B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E9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06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A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03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扩能人工打磨区域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6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8D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7D21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40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9D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EC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82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31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缸体四面磨（西）、缸体磨削机（东）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E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16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57BD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50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69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EC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9D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8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缸体四面磨（西）、去毛刺专机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B0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AC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62AA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87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E5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E8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F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9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缸盖喷砂区、缸盖人工位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7A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2D5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52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35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E7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C6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8F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炉料清洁区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FD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E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1CBD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47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9B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1C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E6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3C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缸体气抛机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44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25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103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EB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6F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11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1A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9C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缸体精抛机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BD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23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0CEE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5A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A3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AC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B4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E5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缸体自动打磨、人工打磨区域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7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350*20*3050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3F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2E37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97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63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47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FE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0D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桥壳精抛机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A3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7D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78F9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C2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7B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F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EE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8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铸件自动打磨站（5台）、人工打磨区域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E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D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908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0A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29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A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0D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25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桥壳两面磨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D0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350*1365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46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4D9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53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74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69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1B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7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（清理二）一清地坑、振芯机（2台）、粗抛机等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EB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9C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95B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35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71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7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A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58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粗抛机、振芯机（2台）、缸盖磨削机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4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47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3B55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15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D6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CE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C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82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缸盖人工清理区域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6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72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44F1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B9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61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F5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00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1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废砂库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8A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1B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14:paraId="6790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2E2E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293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EFC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0C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5F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初效过滤棉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80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591*591*20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D56C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一周</w:t>
            </w:r>
          </w:p>
        </w:tc>
      </w:tr>
      <w:tr w14:paraId="4E5F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EC1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21A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铸件清理线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E09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D8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2D3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中效过滤棉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6E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591*591*500-6v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3752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两周</w:t>
            </w:r>
          </w:p>
        </w:tc>
      </w:tr>
    </w:tbl>
    <w:p w14:paraId="6C15F263">
      <w:pPr>
        <w:pStyle w:val="4"/>
        <w:spacing w:line="336" w:lineRule="auto"/>
        <w:rPr>
          <w:rFonts w:hint="eastAsia" w:ascii="宋体" w:hAnsi="宋体" w:eastAsia="宋体" w:cs="宋体"/>
          <w:sz w:val="24"/>
          <w:szCs w:val="24"/>
          <w:highlight w:val="none"/>
        </w:rPr>
      </w:pPr>
    </w:p>
    <w:p w14:paraId="48FC1691">
      <w:pPr>
        <w:pStyle w:val="4"/>
        <w:spacing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2.2专项维修项目</w:t>
      </w:r>
    </w:p>
    <w:p w14:paraId="525DAEA4">
      <w:pPr>
        <w:pStyle w:val="5"/>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下列</w:t>
      </w:r>
      <w:r>
        <w:rPr>
          <w:rFonts w:hint="eastAsia" w:ascii="宋体" w:hAnsi="宋体" w:eastAsia="宋体" w:cs="宋体"/>
          <w:color w:val="auto"/>
          <w:sz w:val="21"/>
          <w:szCs w:val="21"/>
          <w:highlight w:val="none"/>
        </w:rPr>
        <w:t>维修项目为在设备运行过程中发现的设备薄弱或故障隐患问题，该批项目存在规模较大、施工难度较高等情况，在历年设备运维中以修复焊补为主，随着设备使用时间增加，设备零部件磨损劣化情况也日益突出，成型厂认为一方面设备薄弱部位及隐患问题应得到优化解决，另一方面利用运维单位的专业技术能力来解决此方面的问题，因此成型厂在此次运维方案中将该批问题进行明确列示，以保障设备完好正常运行为目的，由运维厂家进行专项解决。</w:t>
      </w:r>
    </w:p>
    <w:p w14:paraId="21DB4D89">
      <w:pPr>
        <w:pStyle w:val="5"/>
        <w:spacing w:line="33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年专项维修项目</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276"/>
        <w:gridCol w:w="1290"/>
        <w:gridCol w:w="5274"/>
        <w:gridCol w:w="855"/>
      </w:tblGrid>
      <w:tr w14:paraId="3DD0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3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26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设备编号</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B0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维修位置</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C7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主要内容</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C7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3807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5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5D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Z2-17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D1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除尘器放灰室更换墙板</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94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更换放灰室整个墙板</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C2F0">
            <w:pPr>
              <w:jc w:val="center"/>
              <w:rPr>
                <w:rFonts w:hint="eastAsia" w:ascii="宋体" w:hAnsi="宋体" w:eastAsia="宋体" w:cs="宋体"/>
                <w:i w:val="0"/>
                <w:iCs w:val="0"/>
                <w:color w:val="000000"/>
                <w:sz w:val="21"/>
                <w:szCs w:val="21"/>
                <w:highlight w:val="none"/>
                <w:u w:val="none"/>
              </w:rPr>
            </w:pPr>
          </w:p>
        </w:tc>
      </w:tr>
      <w:tr w14:paraId="147B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84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7B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Z2-10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CE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Z2-10设备除尘管道</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4F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Z2-10设备除尘管道磨损严重，需进行更换，主要更换内容为φ300mm管道约16m，其中包含4个弯头。更换点位于清理二车间。</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5865">
            <w:pPr>
              <w:jc w:val="center"/>
              <w:rPr>
                <w:rFonts w:hint="eastAsia" w:ascii="宋体" w:hAnsi="宋体" w:eastAsia="宋体" w:cs="宋体"/>
                <w:i w:val="0"/>
                <w:iCs w:val="0"/>
                <w:color w:val="000000"/>
                <w:sz w:val="21"/>
                <w:szCs w:val="21"/>
                <w:highlight w:val="none"/>
                <w:u w:val="none"/>
              </w:rPr>
            </w:pPr>
          </w:p>
        </w:tc>
      </w:tr>
      <w:tr w14:paraId="6D34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16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1B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R3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5B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R-3沉降箱</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CAA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沉降箱进行维修维护，提升运行稳定性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99A3">
            <w:pPr>
              <w:jc w:val="center"/>
              <w:rPr>
                <w:rFonts w:hint="eastAsia" w:ascii="宋体" w:hAnsi="宋体" w:eastAsia="宋体" w:cs="宋体"/>
                <w:i w:val="0"/>
                <w:iCs w:val="0"/>
                <w:color w:val="000000"/>
                <w:sz w:val="21"/>
                <w:szCs w:val="21"/>
                <w:highlight w:val="none"/>
                <w:u w:val="none"/>
              </w:rPr>
            </w:pPr>
          </w:p>
        </w:tc>
      </w:tr>
      <w:tr w14:paraId="5AC3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8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2B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排放口增加采样口</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EB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直径超过1米的排放口</w:t>
            </w:r>
          </w:p>
        </w:tc>
        <w:tc>
          <w:tcPr>
            <w:tcW w:w="2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8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依据《固定污染源废气监测点位设置技术规范》山东省DB37-T3535-2019废气监测点位规范要求，直径大于1m的排放口需增加采样口、拓宽采样平台。经统计成型厂排放口直径超过1m的废气治理设备共19台。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4751">
            <w:pPr>
              <w:rPr>
                <w:rFonts w:hint="eastAsia" w:ascii="宋体" w:hAnsi="宋体" w:eastAsia="宋体" w:cs="宋体"/>
                <w:i w:val="0"/>
                <w:iCs w:val="0"/>
                <w:color w:val="000000"/>
                <w:sz w:val="21"/>
                <w:szCs w:val="21"/>
                <w:highlight w:val="none"/>
                <w:u w:val="none"/>
              </w:rPr>
            </w:pPr>
          </w:p>
        </w:tc>
      </w:tr>
      <w:tr w14:paraId="7658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75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80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除尘器防锈防腐（100-200㎡）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3E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C0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废气治理设备整体刷漆，范围：从出车间的管道、沉降箱、设备主体、风机房、烟囱、爬梯等，外表面全部刷漆，内侧补漆。刷漆面积100-200㎡设备3台，费用测算按照100㎡进行测算并实施。</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FA3">
            <w:pPr>
              <w:rPr>
                <w:rFonts w:hint="eastAsia" w:ascii="宋体" w:hAnsi="宋体" w:eastAsia="宋体" w:cs="宋体"/>
                <w:i w:val="0"/>
                <w:iCs w:val="0"/>
                <w:color w:val="000000"/>
                <w:sz w:val="21"/>
                <w:szCs w:val="21"/>
                <w:highlight w:val="none"/>
                <w:u w:val="none"/>
              </w:rPr>
            </w:pPr>
          </w:p>
        </w:tc>
      </w:tr>
      <w:tr w14:paraId="0712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E6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BB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除尘器防锈防腐（200-300㎡）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49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77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废气治理设备整体刷漆，范围：从出车间的管道、沉降箱、设备主体、风机房、烟囱、爬梯等，外表面全部刷漆，内侧补漆。200-300㎡的设备有12台，费用测算按照200㎡进行测算并实施。</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4E58">
            <w:pPr>
              <w:rPr>
                <w:rFonts w:hint="eastAsia" w:ascii="宋体" w:hAnsi="宋体" w:eastAsia="宋体" w:cs="宋体"/>
                <w:i w:val="0"/>
                <w:iCs w:val="0"/>
                <w:color w:val="000000"/>
                <w:sz w:val="21"/>
                <w:szCs w:val="21"/>
                <w:highlight w:val="none"/>
                <w:u w:val="none"/>
              </w:rPr>
            </w:pPr>
          </w:p>
        </w:tc>
      </w:tr>
      <w:tr w14:paraId="32AD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85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除尘器防锈防腐（300-450㎡）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61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除尘器</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7E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废气治理设备整体刷漆，范围：从出车间的管道、沉降箱、设备主体、风机房、烟囱、爬梯等，外表面全部刷漆，内侧补漆。300-450㎡的设备有24台，费用测算按照300㎡进行测算并实施。</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7623">
            <w:pPr>
              <w:jc w:val="center"/>
              <w:rPr>
                <w:rFonts w:hint="eastAsia" w:ascii="宋体" w:hAnsi="宋体" w:eastAsia="宋体" w:cs="宋体"/>
                <w:i w:val="0"/>
                <w:iCs w:val="0"/>
                <w:color w:val="000000"/>
                <w:sz w:val="21"/>
                <w:szCs w:val="21"/>
                <w:highlight w:val="none"/>
                <w:u w:val="none"/>
              </w:rPr>
            </w:pPr>
          </w:p>
        </w:tc>
      </w:tr>
      <w:tr w14:paraId="5ADA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E3F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AB2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除尘器防锈防腐（大于450㎡）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AA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除尘器</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DD0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废气治理设备整体刷漆，范围：从出车间的管道、沉降箱、设备主体、风机房、烟囱、爬梯等，外表面全部刷漆，内侧补漆。450㎡以上11台，费用测算按照450㎡进行测算并实施。</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5E10">
            <w:pPr>
              <w:jc w:val="center"/>
              <w:rPr>
                <w:rFonts w:hint="eastAsia" w:ascii="宋体" w:hAnsi="宋体" w:eastAsia="宋体" w:cs="宋体"/>
                <w:i w:val="0"/>
                <w:iCs w:val="0"/>
                <w:color w:val="000000"/>
                <w:sz w:val="21"/>
                <w:szCs w:val="21"/>
                <w:highlight w:val="none"/>
                <w:u w:val="none"/>
              </w:rPr>
            </w:pPr>
          </w:p>
        </w:tc>
      </w:tr>
      <w:tr w14:paraId="7E9C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F82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351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Z1-33</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72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加灰装置功能提升</w:t>
            </w:r>
          </w:p>
        </w:tc>
        <w:tc>
          <w:tcPr>
            <w:tcW w:w="2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B45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石灰粉加灰装置风机、管道改造，提升加灰效率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A3B0">
            <w:pPr>
              <w:jc w:val="center"/>
              <w:rPr>
                <w:rFonts w:hint="eastAsia" w:ascii="宋体" w:hAnsi="宋体" w:eastAsia="宋体" w:cs="宋体"/>
                <w:i w:val="0"/>
                <w:iCs w:val="0"/>
                <w:color w:val="000000"/>
                <w:sz w:val="21"/>
                <w:szCs w:val="21"/>
                <w:highlight w:val="none"/>
                <w:u w:val="none"/>
              </w:rPr>
            </w:pPr>
          </w:p>
        </w:tc>
      </w:tr>
    </w:tbl>
    <w:p w14:paraId="5E96DAEE">
      <w:pPr>
        <w:pStyle w:val="5"/>
        <w:spacing w:line="336" w:lineRule="auto"/>
        <w:rPr>
          <w:highlight w:val="none"/>
        </w:rPr>
      </w:pPr>
    </w:p>
    <w:p w14:paraId="162E1EA4">
      <w:pPr>
        <w:pStyle w:val="5"/>
        <w:spacing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2.3设备日常运维</w:t>
      </w:r>
    </w:p>
    <w:p w14:paraId="382EF20D">
      <w:pPr>
        <w:spacing w:line="336" w:lineRule="auto"/>
        <w:ind w:firstLine="420" w:firstLineChars="200"/>
        <w:jc w:val="left"/>
        <w:rPr>
          <w:rFonts w:eastAsia="宋体" w:cs="宋体"/>
          <w:highlight w:val="none"/>
        </w:rPr>
      </w:pPr>
      <w:r>
        <w:rPr>
          <w:rFonts w:hint="eastAsia" w:ascii="宋体" w:hAnsi="宋体" w:eastAsia="宋体" w:cs="宋体"/>
          <w:sz w:val="21"/>
          <w:szCs w:val="21"/>
          <w:highlight w:val="none"/>
        </w:rPr>
        <w:t>乙方负责承揽甲方废气处理设施的运维工作，包括日常清扫、设备巡检、维护保养、滤材更换、维修检修、除尘灰转运、各类记录填写等工作，维保</w:t>
      </w:r>
      <w:r>
        <w:rPr>
          <w:rFonts w:hint="eastAsia" w:ascii="宋体" w:hAnsi="宋体" w:eastAsia="宋体" w:cs="宋体"/>
          <w:color w:val="000000"/>
          <w:sz w:val="21"/>
          <w:szCs w:val="21"/>
          <w:highlight w:val="none"/>
        </w:rPr>
        <w:t>内容包括但不限于</w:t>
      </w:r>
      <w:r>
        <w:rPr>
          <w:rFonts w:hint="eastAsia" w:ascii="宋体" w:hAnsi="宋体" w:eastAsia="宋体" w:cs="宋体"/>
          <w:sz w:val="21"/>
          <w:szCs w:val="21"/>
          <w:highlight w:val="none"/>
        </w:rPr>
        <w:t>甲方</w:t>
      </w:r>
      <w:r>
        <w:rPr>
          <w:rFonts w:hint="eastAsia" w:ascii="宋体" w:hAnsi="宋体" w:eastAsia="宋体" w:cs="宋体"/>
          <w:color w:val="000000"/>
          <w:sz w:val="21"/>
          <w:szCs w:val="21"/>
          <w:highlight w:val="none"/>
        </w:rPr>
        <w:t>提供的自主保全基准和专业保全基准。乙方应</w:t>
      </w:r>
      <w:r>
        <w:rPr>
          <w:rFonts w:hint="eastAsia" w:ascii="宋体" w:hAnsi="宋体" w:eastAsia="宋体" w:cs="宋体"/>
          <w:sz w:val="21"/>
          <w:szCs w:val="21"/>
          <w:highlight w:val="none"/>
        </w:rPr>
        <w:t>确保设备正常使用，且保证废气排放达标。具体执行本方案第六条《运维及工艺方案》。</w:t>
      </w:r>
    </w:p>
    <w:p w14:paraId="554CF21E">
      <w:pPr>
        <w:pStyle w:val="6"/>
        <w:spacing w:line="336" w:lineRule="auto"/>
        <w:ind w:firstLine="0" w:firstLineChars="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color w:val="000000"/>
          <w:sz w:val="21"/>
          <w:szCs w:val="21"/>
          <w:highlight w:val="none"/>
        </w:rPr>
        <w:t>、项目费用计算</w:t>
      </w:r>
    </w:p>
    <w:p w14:paraId="4F7D9034">
      <w:pPr>
        <w:pStyle w:val="6"/>
        <w:spacing w:line="336"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.1项目中标结果确认</w:t>
      </w:r>
    </w:p>
    <w:p w14:paraId="6F77A109">
      <w:pPr>
        <w:pStyle w:val="6"/>
        <w:spacing w:line="336" w:lineRule="auto"/>
        <w:ind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根据投标方报价，按照招标规则综合确定一个中标人。其中日常运维项目的输出结果为运维费吨单价（日常运维费总价/</w:t>
      </w:r>
      <w:r>
        <w:rPr>
          <w:rFonts w:hint="eastAsia" w:ascii="宋体" w:hAnsi="宋体" w:cs="宋体"/>
          <w:color w:val="000000"/>
          <w:sz w:val="21"/>
          <w:szCs w:val="21"/>
          <w:highlight w:val="none"/>
          <w:lang w:val="en-US" w:eastAsia="zh-CN"/>
        </w:rPr>
        <w:t>89750</w:t>
      </w:r>
      <w:r>
        <w:rPr>
          <w:rFonts w:hint="eastAsia" w:ascii="宋体" w:hAnsi="宋体" w:eastAsia="宋体" w:cs="宋体"/>
          <w:color w:val="000000"/>
          <w:sz w:val="21"/>
          <w:szCs w:val="21"/>
          <w:highlight w:val="none"/>
        </w:rPr>
        <w:t>吨）。</w:t>
      </w:r>
    </w:p>
    <w:p w14:paraId="1FFB1644">
      <w:pPr>
        <w:pStyle w:val="6"/>
        <w:spacing w:line="336"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滤材更换</w:t>
      </w:r>
      <w:r>
        <w:rPr>
          <w:rFonts w:hint="eastAsia" w:ascii="宋体" w:hAnsi="宋体" w:eastAsia="宋体" w:cs="宋体"/>
          <w:color w:val="000000"/>
          <w:sz w:val="21"/>
          <w:szCs w:val="21"/>
          <w:highlight w:val="none"/>
        </w:rPr>
        <w:t>与专项维修费用计算</w:t>
      </w:r>
    </w:p>
    <w:p w14:paraId="7E0A5100">
      <w:pPr>
        <w:pStyle w:val="6"/>
        <w:spacing w:line="336"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自合同签订日起，每三个月进行项目完工核算，根据实际工作完成情况及分项价格进行确认项目费用后据实结算。</w:t>
      </w:r>
    </w:p>
    <w:p w14:paraId="57377490">
      <w:pPr>
        <w:pStyle w:val="6"/>
        <w:spacing w:line="336"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.3日常运维费用计算</w:t>
      </w:r>
    </w:p>
    <w:p w14:paraId="7B852832">
      <w:pPr>
        <w:pStyle w:val="6"/>
        <w:spacing w:line="336" w:lineRule="auto"/>
        <w:ind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日常运维费与成型厂铸件产量挂钩，每三个月进行费用核算，费用计算方式为：</w:t>
      </w:r>
    </w:p>
    <w:p w14:paraId="62B0D04C">
      <w:pPr>
        <w:pStyle w:val="24"/>
        <w:spacing w:line="336" w:lineRule="auto"/>
        <w:ind w:firstLine="48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日常运维费=乙方中标单价*甲方实际铸件产量</w:t>
      </w:r>
    </w:p>
    <w:p w14:paraId="749E878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.4项目总费用=</w:t>
      </w:r>
      <w:r>
        <w:rPr>
          <w:rFonts w:hint="eastAsia" w:ascii="宋体" w:hAnsi="宋体" w:eastAsia="宋体" w:cs="宋体"/>
          <w:sz w:val="21"/>
          <w:szCs w:val="21"/>
          <w:highlight w:val="none"/>
          <w:lang w:eastAsia="zh-CN"/>
        </w:rPr>
        <w:t>滤材更换</w:t>
      </w:r>
      <w:r>
        <w:rPr>
          <w:rFonts w:hint="eastAsia" w:ascii="宋体" w:hAnsi="宋体" w:eastAsia="宋体" w:cs="宋体"/>
          <w:sz w:val="21"/>
          <w:szCs w:val="21"/>
          <w:highlight w:val="none"/>
        </w:rPr>
        <w:t>发生额+专项维修完成额+日常运维费计算额</w:t>
      </w:r>
    </w:p>
    <w:p w14:paraId="683BCF29">
      <w:pPr>
        <w:pStyle w:val="24"/>
        <w:spacing w:line="336" w:lineRule="auto"/>
        <w:ind w:firstLine="0" w:firstLineChars="0"/>
        <w:rPr>
          <w:rFonts w:hint="eastAsia" w:ascii="宋体" w:hAnsi="宋体" w:eastAsia="宋体" w:cs="宋体"/>
          <w:sz w:val="21"/>
          <w:szCs w:val="21"/>
          <w:highlight w:val="none"/>
        </w:rPr>
      </w:pPr>
      <w:bookmarkStart w:id="15" w:name="_Hlk126056137"/>
      <w:bookmarkStart w:id="16" w:name="_Hlk125718514"/>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.5其他事项</w:t>
      </w:r>
    </w:p>
    <w:p w14:paraId="0175D65E">
      <w:pPr>
        <w:pStyle w:val="24"/>
        <w:numPr>
          <w:ilvl w:val="0"/>
          <w:numId w:val="9"/>
        </w:numPr>
        <w:spacing w:line="336"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若核算期产量超过测算值20%，甲乙双方将重新组织商谈对运维费计算方式进行调整。</w:t>
      </w:r>
    </w:p>
    <w:p w14:paraId="465DC258">
      <w:pPr>
        <w:pStyle w:val="24"/>
        <w:numPr>
          <w:ilvl w:val="0"/>
          <w:numId w:val="9"/>
        </w:numPr>
        <w:spacing w:line="336"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乙方需承诺已对项目运行模式及现场实际情况进行充分踏勘掌握，中标后不得以预算不足、现场实际了解不够等原因不执行方案项目或降低服务质量。</w:t>
      </w:r>
    </w:p>
    <w:p w14:paraId="5769D91D">
      <w:pPr>
        <w:pStyle w:val="24"/>
        <w:numPr>
          <w:ilvl w:val="0"/>
          <w:numId w:val="9"/>
        </w:numPr>
        <w:spacing w:line="336"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甲方对专项维修、</w:t>
      </w:r>
      <w:r>
        <w:rPr>
          <w:rFonts w:hint="eastAsia" w:ascii="宋体" w:hAnsi="宋体" w:eastAsia="宋体" w:cs="宋体"/>
          <w:sz w:val="21"/>
          <w:szCs w:val="21"/>
          <w:highlight w:val="none"/>
          <w:lang w:eastAsia="zh-CN"/>
        </w:rPr>
        <w:t>滤材更换</w:t>
      </w:r>
      <w:r>
        <w:rPr>
          <w:rFonts w:hint="eastAsia" w:ascii="宋体" w:hAnsi="宋体" w:eastAsia="宋体" w:cs="宋体"/>
          <w:sz w:val="21"/>
          <w:szCs w:val="21"/>
          <w:highlight w:val="none"/>
        </w:rPr>
        <w:t>的执行情况进行逐项确认验收，自合同执行日起每三个月进行费用核算。</w:t>
      </w:r>
    </w:p>
    <w:p w14:paraId="3DB03791">
      <w:pPr>
        <w:pStyle w:val="24"/>
        <w:numPr>
          <w:ilvl w:val="0"/>
          <w:numId w:val="9"/>
        </w:numPr>
        <w:spacing w:line="336"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为保证运维服务质量，在</w:t>
      </w:r>
      <w:r>
        <w:rPr>
          <w:rFonts w:hint="eastAsia" w:ascii="宋体" w:hAnsi="宋体" w:eastAsia="宋体" w:cs="宋体"/>
          <w:sz w:val="21"/>
          <w:szCs w:val="21"/>
          <w:highlight w:val="none"/>
          <w:lang w:val="en-US" w:eastAsia="zh-CN"/>
        </w:rPr>
        <w:t>每季度</w:t>
      </w:r>
      <w:r>
        <w:rPr>
          <w:rFonts w:hint="eastAsia" w:ascii="宋体" w:hAnsi="宋体" w:eastAsia="宋体" w:cs="宋体"/>
          <w:sz w:val="21"/>
          <w:szCs w:val="21"/>
          <w:highlight w:val="none"/>
        </w:rPr>
        <w:t>运维费结算中扣除</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作为项目质保金。</w:t>
      </w:r>
    </w:p>
    <w:p w14:paraId="7D9EC7EF">
      <w:pPr>
        <w:pStyle w:val="24"/>
        <w:numPr>
          <w:ilvl w:val="0"/>
          <w:numId w:val="9"/>
        </w:numPr>
        <w:spacing w:line="336"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甲方将组织对项目整体运维情况进行评价，运维过程中产生的考核项、罚款以及甲方相关损失，甲方有权在运维费中进行扣除。</w:t>
      </w:r>
    </w:p>
    <w:bookmarkEnd w:id="15"/>
    <w:bookmarkEnd w:id="16"/>
    <w:p w14:paraId="29C7CFCD">
      <w:pPr>
        <w:spacing w:line="336"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、运维及工艺方案</w:t>
      </w:r>
      <w:r>
        <w:rPr>
          <w:rFonts w:hint="eastAsia" w:ascii="宋体" w:hAnsi="宋体" w:eastAsia="宋体" w:cs="宋体"/>
          <w:sz w:val="21"/>
          <w:szCs w:val="21"/>
          <w:highlight w:val="none"/>
        </w:rPr>
        <w:t>：</w:t>
      </w:r>
    </w:p>
    <w:p w14:paraId="237B17B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1、概述</w:t>
      </w:r>
    </w:p>
    <w:p w14:paraId="25793893">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1.1 本方案适用于中国重汽集团济南动力有限公司成型厂</w:t>
      </w:r>
      <w:r>
        <w:rPr>
          <w:rFonts w:hint="eastAsia" w:ascii="宋体" w:hAnsi="宋体" w:eastAsia="宋体" w:cs="宋体"/>
          <w:sz w:val="21"/>
          <w:szCs w:val="21"/>
          <w:highlight w:val="none"/>
          <w:lang w:val="en-US" w:eastAsia="zh-CN"/>
        </w:rPr>
        <w:t>废气</w:t>
      </w:r>
      <w:r>
        <w:rPr>
          <w:rFonts w:hint="eastAsia" w:ascii="宋体" w:hAnsi="宋体" w:eastAsia="宋体" w:cs="宋体"/>
          <w:sz w:val="21"/>
          <w:szCs w:val="21"/>
          <w:highlight w:val="none"/>
        </w:rPr>
        <w:t>治理设备运维项目。</w:t>
      </w:r>
    </w:p>
    <w:p w14:paraId="0B1FFB6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1.2本方案提出的是最低限度的技术要求，并没有对所有技术细节作出规定，也未引述所有标准和规范的条文，乙方应保证提供符合本方案和现行工业标准的运维服务。</w:t>
      </w:r>
    </w:p>
    <w:p w14:paraId="009AC67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1.3 如乙方没有以书面形式对本方案的条文提出异议，那么甲方认为乙方提供的技术服务完全能满足本方案的要求。</w:t>
      </w:r>
    </w:p>
    <w:p w14:paraId="185FE1F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1.4 对本方案还不完善的有关技术细节，甲方在采购时与乙方共同明确进行完善。</w:t>
      </w:r>
    </w:p>
    <w:p w14:paraId="5DCBB7D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2、服务内容</w:t>
      </w:r>
    </w:p>
    <w:p w14:paraId="1B92633D">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本项目中所有备件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除主电机外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、材料、人工、运输、工具、维修、检验等费用均由乙方承担。日常工作主要包括以下：清扫、巡检、润滑、保养、维修，</w:t>
      </w:r>
      <w:r>
        <w:rPr>
          <w:rFonts w:hint="eastAsia" w:cs="宋体"/>
          <w:sz w:val="21"/>
          <w:szCs w:val="21"/>
          <w:highlight w:val="none"/>
          <w:lang w:val="en-US" w:eastAsia="zh-CN"/>
        </w:rPr>
        <w:t>排放测漏</w:t>
      </w:r>
      <w:r>
        <w:rPr>
          <w:rFonts w:hint="eastAsia" w:ascii="宋体" w:hAnsi="宋体" w:eastAsia="宋体" w:cs="宋体"/>
          <w:sz w:val="21"/>
          <w:szCs w:val="21"/>
          <w:highlight w:val="none"/>
        </w:rPr>
        <w:t>、除尘放灰、转运，各类记录填写等。维保内容包括但不限于甲方提供的保全基准，要保证设备完好并保持最佳运行状态，工作现场废气、烟尘有效收集，满足《山东省区域性大气污染物综合排放标准》的基本排放要求。</w:t>
      </w:r>
    </w:p>
    <w:p w14:paraId="41620C0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3、运行环境和外部条件</w:t>
      </w:r>
    </w:p>
    <w:p w14:paraId="6AA7C11A">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3.1 设备运维地点：中国重汽集团济南动力有限公司成型厂</w:t>
      </w:r>
    </w:p>
    <w:p w14:paraId="7B899D0A">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3.2 运行环境：室外，-15℃&lt;环境温度&lt;45℃。</w:t>
      </w:r>
    </w:p>
    <w:p w14:paraId="3BC0650E">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3.3工作制度：全年工作300天（具体以甲方实际生产天数为准）。</w:t>
      </w:r>
    </w:p>
    <w:p w14:paraId="6244451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3.4相对湿度：年平均59%，最大95%、最小15%。</w:t>
      </w:r>
    </w:p>
    <w:p w14:paraId="585B87AA">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3.5能源环境：</w:t>
      </w:r>
    </w:p>
    <w:p w14:paraId="08CB64D1">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电力：中国制式，供电电压380V±15%/220V±15%，供电频率50Hz±2%。</w:t>
      </w:r>
    </w:p>
    <w:p w14:paraId="194A7E27">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压缩空气：自备空压机自产压缩空气，0.5~0.7 MPa</w:t>
      </w:r>
    </w:p>
    <w:p w14:paraId="4BF2529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4、技术要求</w:t>
      </w:r>
    </w:p>
    <w:p w14:paraId="78BA4D7D">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4.1运维基本要求</w:t>
      </w:r>
    </w:p>
    <w:p w14:paraId="31B0A2BE">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4.1.1乙方保证运维设备完好并保持最佳运行状态，工作现场废气、烟尘有效收集，满足《山东省区域性大气污染物综合排放标准》中要求的粉尘排放浓度＜10mg/m³的排放标准。Vocs排放标准执行《挥发性有机物排放标准第5部分：表面涂装行业》汽车零部件及配件制造行业标准（苯＜0.5mg/m³，甲苯＜5mg/m³，二甲苯＜15mg/m³，非甲烷总烃＜50mg/m³）。</w:t>
      </w:r>
    </w:p>
    <w:p w14:paraId="68F0D350">
      <w:pPr>
        <w:spacing w:line="33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4.1.2乙方运维的除尘器内容包括除尘器本体及进出口管道、烟囱、风机、软连接、压缩空气对接部位、除尘器配套的喷粉、旋风、沉降室、风机隔音房、石灰粉吊葫芦、设备平台等所有设施。</w:t>
      </w:r>
    </w:p>
    <w:p w14:paraId="3805A128">
      <w:pPr>
        <w:spacing w:line="33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4.1.3乙方运维的voc设备内容包括碳箱、喷淋塔、催化箱、制氮装置、进出口管道、烟囱、吸附风机、脱附风机、软连接、循环水池、隔音房、检测平台等所有设施。</w:t>
      </w:r>
    </w:p>
    <w:p w14:paraId="2208248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4.1.4运维期限：自合同签订之日起12个月。</w:t>
      </w:r>
    </w:p>
    <w:p w14:paraId="29732657">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4.2工作时间及人员管理：</w:t>
      </w:r>
    </w:p>
    <w:p w14:paraId="7D3E1986">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工作时间：24小时工作制，中夜班有人值班，根据厂区生产情况合理安排工作人员，必须保证接到甲方通知后30分钟内到达现场，并最短时间内将故障排除。</w:t>
      </w:r>
    </w:p>
    <w:p w14:paraId="5B189320">
      <w:pPr>
        <w:pStyle w:val="24"/>
        <w:spacing w:line="336"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乙方人员配置不应少于1</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人，并符合以下下要求：</w:t>
      </w:r>
    </w:p>
    <w:p w14:paraId="0E4B097A">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当产量增（减）范围在10%以内时，运维单位人员不予增（减）；</w:t>
      </w:r>
    </w:p>
    <w:p w14:paraId="1682FF3C">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当产量增（减）范围在10%-20%时，运维单位可增（减）1人；</w:t>
      </w:r>
    </w:p>
    <w:p w14:paraId="6B44B479">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当产量增（减）范围在20%-30%时候，运维单位可增（减）2人；</w:t>
      </w:r>
    </w:p>
    <w:p w14:paraId="07A1E068">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当产量增（减）范围大于30%，运维单位可增（减）3人；</w:t>
      </w:r>
    </w:p>
    <w:p w14:paraId="53B887F0">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产量增减计算公式：</w:t>
      </w:r>
    </w:p>
    <w:p w14:paraId="4BAF4205">
      <w:pPr>
        <w:numPr>
          <w:ilvl w:val="0"/>
          <w:numId w:val="0"/>
        </w:numPr>
        <w:ind w:leftChars="0" w:firstLine="1470" w:firstLineChars="7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(89750/12-N)/N×100%</w:t>
      </w:r>
    </w:p>
    <w:p w14:paraId="435634E8">
      <w:pPr>
        <w:numPr>
          <w:ilvl w:val="0"/>
          <w:numId w:val="0"/>
        </w:numPr>
        <w:ind w:leftChars="0" w:firstLine="840" w:firstLineChars="4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N：甲方生产部门每月初公布的月度计划产量。</w:t>
      </w:r>
    </w:p>
    <w:p w14:paraId="1A4DDFE6">
      <w:pPr>
        <w:numPr>
          <w:ilvl w:val="0"/>
          <w:numId w:val="10"/>
        </w:numPr>
        <w:ind w:left="425" w:leftChars="0" w:hanging="425"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乙方的人员增加为强制项，乙方运维人员的配置以满足甲方运维需求为原则，若不满足现场运维需无条件增加运维力量和资源。</w:t>
      </w:r>
    </w:p>
    <w:p w14:paraId="3801DD4A">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乙方作业人员</w:t>
      </w:r>
      <w:r>
        <w:rPr>
          <w:rFonts w:hint="eastAsia" w:ascii="宋体" w:hAnsi="宋体" w:eastAsia="宋体" w:cs="宋体"/>
          <w:sz w:val="21"/>
          <w:szCs w:val="21"/>
          <w:highlight w:val="none"/>
          <w:lang w:val="en-US" w:eastAsia="zh-CN"/>
        </w:rPr>
        <w:t>在上述要求范围内进行调整配置，</w:t>
      </w:r>
      <w:r>
        <w:rPr>
          <w:rFonts w:hint="eastAsia" w:ascii="宋体" w:hAnsi="宋体" w:eastAsia="宋体" w:cs="宋体"/>
          <w:sz w:val="21"/>
          <w:szCs w:val="21"/>
          <w:highlight w:val="none"/>
        </w:rPr>
        <w:t>保证正常生产时不少于</w:t>
      </w:r>
      <w:r>
        <w:rPr>
          <w:rFonts w:hint="eastAsia" w:cs="宋体"/>
          <w:sz w:val="21"/>
          <w:szCs w:val="21"/>
          <w:highlight w:val="none"/>
          <w:lang w:val="en-US" w:eastAsia="zh-CN"/>
        </w:rPr>
        <w:t>7</w:t>
      </w:r>
      <w:r>
        <w:rPr>
          <w:rFonts w:hint="eastAsia" w:ascii="宋体" w:hAnsi="宋体" w:eastAsia="宋体" w:cs="宋体"/>
          <w:sz w:val="21"/>
          <w:szCs w:val="21"/>
          <w:highlight w:val="none"/>
        </w:rPr>
        <w:t>人/班，停产时候不少于2人/班。具体由乙方根据具体工作量进行配备，要求配有叉车司机、技术人员、电工等。</w:t>
      </w:r>
      <w:r>
        <w:rPr>
          <w:rFonts w:hint="eastAsia" w:ascii="宋体" w:hAnsi="宋体" w:eastAsia="宋体" w:cs="宋体"/>
          <w:sz w:val="21"/>
          <w:szCs w:val="21"/>
          <w:highlight w:val="none"/>
          <w:lang w:val="en-US" w:eastAsia="zh-CN"/>
        </w:rPr>
        <w:t>运维人员必须具备专业的环保设备操作维修技能，必须具备与工作现场相匹配的安全、消防专业知识及应急处置能力，甲方负责定期组织培训考试，乙方定期组织安全、消防专项应急演练。</w:t>
      </w:r>
    </w:p>
    <w:p w14:paraId="5F52EAFF">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运维</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工作人员工作区域为成型厂，甲方在工作区域内为乙方提供办公场所，供乙方派驻人员使用。乙方对人员管理进行考勤管理，并将考勤情况汇报给甲方，甲方负责监督检查并执行成型厂安全环保及职业健康相关管理制度。</w:t>
      </w:r>
    </w:p>
    <w:p w14:paraId="508F54D5">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乙方必须配备一名固定的现场负责人，由现场负责人与甲方人员对接所有业务事宜。所有人员全部持证上岗，在工作区域内必须遵守法律、法规及甲方单位的各项规定，甲方有权对乙方的日常工作进行管理，并进行日常检查、督促、考核等，甲方及其上级公司有权对乙方人员的违章行为进行处罚。由乙方工作不到位造成上级管理部门对甲方的考核，由乙方全部承担。</w:t>
      </w:r>
    </w:p>
    <w:p w14:paraId="3AADB0AD">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乙方工作人员的各项保险、劳保用品、安全防护设施全部由乙方提供并经专业人员监测，在甲方区域内乙方职工出现任何人身伤亡事故，或对甲方设备、人员等造成的任何伤害、损失，全部由乙方负责，并承担所发生的一切费用。</w:t>
      </w:r>
    </w:p>
    <w:p w14:paraId="4AC1AD14">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4.3日常工作：</w:t>
      </w:r>
    </w:p>
    <w:p w14:paraId="794CBF90">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4.3.1由乙方派遣专人每小时进行巡回检查，确保设备安全有序运行，并按照甲方安全、消防、设备、现场等管理制度做好设备日常巡检、各类记录填写等工作。</w:t>
      </w:r>
    </w:p>
    <w:p w14:paraId="6B99498E">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4.3.2乙方负责除尘器的清灰工作，包括除尘灰袋的更换、除尘灰清运及部分除尘器的加粉工作，并如实做好加粉记录，清理完毕后应将废料密封包装后存放至甲方指定位置，除尘灰袋由甲方提供。</w:t>
      </w:r>
    </w:p>
    <w:p w14:paraId="36560B3A">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4.3.3乙方负责运维设备现场的卫生清扫工作，确保运维设备本体所覆盖的区域及风机房、加粉室的卫生洁净，地面无粉尘、灰尘。放灰、更换布袋、设备维修等应尽量避免二次扬尘，同时乙方负责清理因乙方施工造成的区域污染。</w:t>
      </w:r>
    </w:p>
    <w:p w14:paraId="5F5B1002">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4.3.4 叉车由乙方负责提供，并按照甲方相关要求进行管理及定期检验。</w:t>
      </w:r>
    </w:p>
    <w:p w14:paraId="47808890">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4.4设备日常管理</w:t>
      </w:r>
    </w:p>
    <w:p w14:paraId="1B50ED2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4.4.1乙方应按照相关要求对运维设备进行定期巡检，确保除尘器时刻处于良好运行状态。乙方巡检中发现故障或接到故障报修后及时制定维修方案、尽快排除故障。每月紧急维修的故障停机时间不得超过2小时，超时造成的停机，甲方有权考核乙方，超过一个班次，乙方应赔付甲方相应损失。乙方需确保维修质量，设备故障排除后30日内在同一设备同一部位再次出现同类故障或相关故障的，甲方有权考核乙方。</w:t>
      </w:r>
    </w:p>
    <w:p w14:paraId="19928EC4">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4.4.2除尘器需停机、停产进行维修的，乙方必须具有计划性，至少提前7个工作日与甲方进行沟通，以便甲方提前安排生产，提供停机条件。乙方负责尽快制定维修方案并经甲方相关人员确认，停机前做好维修准备（人员、备件、工具、车辆等），停机后尽快完成维修工作，降低对生产的影响。维修完成后由使用方确认后将设备投入正常使用。</w:t>
      </w:r>
    </w:p>
    <w:p w14:paraId="427CF7D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4.4.3 现场设备管理执行成型厂相关设备管理制度，按照设备保养基准进行设备日常管理。具体应填写《除尘设备</w:t>
      </w:r>
      <w:r>
        <w:rPr>
          <w:rFonts w:hint="eastAsia" w:ascii="宋体" w:hAnsi="宋体" w:eastAsia="宋体" w:cs="宋体"/>
          <w:sz w:val="21"/>
          <w:szCs w:val="21"/>
          <w:highlight w:val="none"/>
          <w:lang w:val="en-US" w:eastAsia="zh-CN"/>
        </w:rPr>
        <w:t>运行点检</w:t>
      </w:r>
      <w:r>
        <w:rPr>
          <w:rFonts w:hint="eastAsia" w:ascii="宋体" w:hAnsi="宋体" w:eastAsia="宋体" w:cs="宋体"/>
          <w:sz w:val="21"/>
          <w:szCs w:val="21"/>
          <w:highlight w:val="none"/>
        </w:rPr>
        <w:t>记录表》、《RCO设施巡检记录表》、《VOCs治理设施维修维护记录表》、《环保设施滤袋、滤材更换记录表》《设备设施定期保养记录表》、《VOCs治理设施活性炭更换记录表》等现场表格</w:t>
      </w:r>
    </w:p>
    <w:p w14:paraId="1CFF14E7">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4.5设备保养</w:t>
      </w:r>
    </w:p>
    <w:p w14:paraId="7830B35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4.5.1乙方按照甲方要求及日常巡检情况、设备使用情况、第三方检测数据等制定周计划、月计划及年度维保计划，经甲方确认后，根据保养计划完成设备保养工作。</w:t>
      </w:r>
    </w:p>
    <w:p w14:paraId="466AE9E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4.5.2 除尘滤袋、滤筒等影响环保排放的材料，乙方应对材料制定基本要求，以便于管理及检查，确保排放达标。</w:t>
      </w:r>
    </w:p>
    <w:p w14:paraId="2964730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4.5.3除尘器滤袋应严格按照甲方维保基准定期更换。</w:t>
      </w:r>
    </w:p>
    <w:p w14:paraId="54E116D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4.5.4按计划要求完成除尘器等滤材更换及废弃物的转运工作。</w:t>
      </w:r>
    </w:p>
    <w:p w14:paraId="32FE771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4.6备件管理</w:t>
      </w:r>
    </w:p>
    <w:p w14:paraId="1EBE3868">
      <w:pPr>
        <w:pStyle w:val="4"/>
        <w:spacing w:line="33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1除VOCs、除尘器主风机电机</w:t>
      </w:r>
      <w:r>
        <w:rPr>
          <w:rFonts w:hint="eastAsia" w:ascii="宋体" w:hAnsi="宋体" w:eastAsia="宋体" w:cs="宋体"/>
          <w:color w:val="000000"/>
          <w:sz w:val="21"/>
          <w:szCs w:val="21"/>
          <w:highlight w:val="none"/>
          <w:lang w:val="en-US" w:eastAsia="zh-CN"/>
        </w:rPr>
        <w:t>和喷淋乳化液</w:t>
      </w:r>
      <w:r>
        <w:rPr>
          <w:rFonts w:hint="eastAsia" w:ascii="宋体" w:hAnsi="宋体" w:eastAsia="宋体" w:cs="宋体"/>
          <w:color w:val="000000"/>
          <w:sz w:val="21"/>
          <w:szCs w:val="21"/>
          <w:highlight w:val="none"/>
        </w:rPr>
        <w:t>外，其余所有运维所需滤材、管材钢材、低值易耗材料、备品备件均由乙方储备提供。设备用电机、变频器等全部备件的修复由乙方负责。乙方根据甲方现场除尘器备件损耗情况，做合理的备件储备，便于环保设备维修的及时性，乙方需明确提供自备的材料、备件清单，包括型号、数量、价格、存放地点。作为招标过程赋分参考项和日常考核项。</w:t>
      </w:r>
    </w:p>
    <w:p w14:paraId="6FE16F98">
      <w:pPr>
        <w:spacing w:line="33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2乙方自带工作所需电焊机及氧气瓶、乙炔瓶、劳保用品等全部工具、材料，应符合相关规定，并按照甲方要求办理相关手续，按照国家相关规定及</w:t>
      </w:r>
      <w:r>
        <w:rPr>
          <w:rFonts w:hint="eastAsia" w:ascii="宋体" w:hAnsi="宋体" w:eastAsia="宋体" w:cs="宋体"/>
          <w:sz w:val="21"/>
          <w:szCs w:val="21"/>
          <w:highlight w:val="none"/>
        </w:rPr>
        <w:t>甲方</w:t>
      </w:r>
      <w:r>
        <w:rPr>
          <w:rFonts w:hint="eastAsia" w:ascii="宋体" w:hAnsi="宋体" w:eastAsia="宋体" w:cs="宋体"/>
          <w:color w:val="000000"/>
          <w:sz w:val="21"/>
          <w:szCs w:val="21"/>
          <w:highlight w:val="none"/>
        </w:rPr>
        <w:t>要求正确使用、维护、存放、处置各类工具、材料等。</w:t>
      </w:r>
    </w:p>
    <w:p w14:paraId="3D30F5FF">
      <w:pPr>
        <w:spacing w:line="33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3乙方根据维修备件消耗情况，做好备件管理工作，及时跟踪备件库存，更新备件台账。</w:t>
      </w:r>
      <w:r>
        <w:rPr>
          <w:rFonts w:hint="eastAsia" w:ascii="宋体" w:hAnsi="宋体" w:eastAsia="宋体" w:cs="宋体"/>
          <w:color w:val="000000"/>
          <w:sz w:val="21"/>
          <w:szCs w:val="21"/>
          <w:highlight w:val="none"/>
          <w:lang w:val="en-US" w:eastAsia="zh-CN"/>
        </w:rPr>
        <w:t>乙方在甲方厂区内的维修旧件均归甲方所有，由甲方负责处置，乙方不得私自处置；厂外外修类备件，乙方负责备件的完好完整性，修复所剩废旧零部件由乙方负责处置。</w:t>
      </w:r>
    </w:p>
    <w:p w14:paraId="413C4B12">
      <w:pPr>
        <w:spacing w:line="33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4清灰所需吨袋由</w:t>
      </w:r>
      <w:r>
        <w:rPr>
          <w:rFonts w:hint="eastAsia" w:ascii="宋体" w:hAnsi="宋体" w:eastAsia="宋体" w:cs="宋体"/>
          <w:sz w:val="21"/>
          <w:szCs w:val="21"/>
          <w:highlight w:val="none"/>
        </w:rPr>
        <w:t>甲方</w:t>
      </w:r>
      <w:r>
        <w:rPr>
          <w:rFonts w:hint="eastAsia" w:ascii="宋体" w:hAnsi="宋体" w:eastAsia="宋体" w:cs="宋体"/>
          <w:color w:val="000000"/>
          <w:sz w:val="21"/>
          <w:szCs w:val="21"/>
          <w:highlight w:val="none"/>
        </w:rPr>
        <w:t>提供乙方自行与除尘器使用部门联系，确保吨包领用及时。</w:t>
      </w:r>
    </w:p>
    <w:p w14:paraId="49C913B6">
      <w:pPr>
        <w:pStyle w:val="4"/>
        <w:spacing w:line="33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5设备运行维护所产生的危废、固废、废旧备件、废旧材料等，物资所有权归甲方，乙方负责将物资转移至指定位置，由甲方负责处理处置。</w:t>
      </w:r>
    </w:p>
    <w:p w14:paraId="1E97471C">
      <w:pPr>
        <w:spacing w:line="33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6乙方使用的备件必须为通用性强的最新节能产品，不得使用《高耗能淘汰设备目录》或其他国家明确禁止的设备及备件，不得使用落后的、市场不易采购的备件。</w:t>
      </w:r>
    </w:p>
    <w:p w14:paraId="53FD75A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lang w:val="en-US" w:eastAsia="zh-CN"/>
        </w:rPr>
        <w:t>两台乳化液喷淋塔用的乳化液由甲方采购，乙方负责更换。乳化液废液由甲方指定处置方式，乙方负责提供人力及机具等资源配合。</w:t>
      </w:r>
    </w:p>
    <w:p w14:paraId="2CE95ADA">
      <w:pPr>
        <w:pStyle w:val="4"/>
        <w:spacing w:line="33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8特殊情况使用甲方物资的，按甲方采购价格进行结算，由双方签字确认后，在运维费中扣除。</w:t>
      </w:r>
    </w:p>
    <w:p w14:paraId="3C60B40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4.7第三方检测</w:t>
      </w:r>
    </w:p>
    <w:p w14:paraId="3164C357">
      <w:pPr>
        <w:pStyle w:val="24"/>
        <w:spacing w:line="336"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方负责运维设施</w:t>
      </w:r>
      <w:r>
        <w:rPr>
          <w:rFonts w:hint="eastAsia" w:ascii="宋体" w:hAnsi="宋体" w:eastAsia="宋体" w:cs="宋体"/>
          <w:sz w:val="21"/>
          <w:szCs w:val="21"/>
          <w:highlight w:val="none"/>
          <w:lang w:val="en-US" w:eastAsia="zh-CN"/>
        </w:rPr>
        <w:t>废气排放指标的</w:t>
      </w:r>
      <w:r>
        <w:rPr>
          <w:rFonts w:hint="eastAsia" w:ascii="宋体" w:hAnsi="宋体" w:eastAsia="宋体" w:cs="宋体"/>
          <w:sz w:val="21"/>
          <w:szCs w:val="21"/>
          <w:highlight w:val="none"/>
        </w:rPr>
        <w:t>定期检测，每季度检测一次，测定指标根据甲方要求，</w:t>
      </w:r>
      <w:r>
        <w:rPr>
          <w:rFonts w:hint="eastAsia" w:ascii="宋体" w:hAnsi="宋体" w:eastAsia="宋体" w:cs="宋体"/>
          <w:sz w:val="21"/>
          <w:szCs w:val="21"/>
          <w:highlight w:val="none"/>
          <w:lang w:val="en-US" w:eastAsia="zh-CN"/>
        </w:rPr>
        <w:t>乙方作为设备运维方，负责配合检测并且根据检测结果及时对设备进行滤材更换或维护维保</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如有必要，为了掌握废气排放情况或设备维保情况，乙方可自行联系具备检测资质的第三方进行检测。严禁出现超标情况，由此带来的直接或间接后果均由乙方负责。</w:t>
      </w:r>
    </w:p>
    <w:p w14:paraId="180A0D9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4.8其他事宜</w:t>
      </w:r>
    </w:p>
    <w:p w14:paraId="178E3984">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4.8.1如乙方为降低成本或提高设备性能，可以提出设备改造申请，但不可以降低设备处理能力，且改造方案必须提前与甲方进行沟通，待甲方确认方案后方可组织实施。</w:t>
      </w:r>
    </w:p>
    <w:p w14:paraId="1C0525BD">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4.8.2如甲方因自身原因对环保设备负载进行变动或对环保设备本体进行大修、改造、搬迁、更新等，相关方案需经乙方许可后，甲方负责另行招标实施，乙方可参与实施。项目施工结束经三方（甲方、运维方、大修方）验收后，设备纳入乙方运维管理，施工项目质保期内出现质量问题，乙方及时反馈甲方，并由甲方通知项目施工单位整改，乙方协助甲方跟踪整改进度、确认整改效果。如遇紧急情况，为确保甲方正常生产，甲方提供备件，乙方组织人员进行紧急施工，价格另行商议。</w:t>
      </w:r>
    </w:p>
    <w:p w14:paraId="253C4229">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4.8.3合同生效后，合同期内甲方生产区域内除尘设备使用情况发生变化的,增减变动不超过2台，乙方应按照设备的变化情况合理安排工作人员，并保持原合同服务费用不变，增减超过2台，双方友好协商，签订补充协议。</w:t>
      </w:r>
    </w:p>
    <w:p w14:paraId="45C99AEE">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4.8.4合同期内由于政府部门或集团公司对本项目涉及工作内容提出新要求或排放标准发生变更，则按照最新要求执行项目服务，确保满足最新要求。由于要求变更造成费用变化的，双方友好协商，签订补充协议。</w:t>
      </w:r>
    </w:p>
    <w:p w14:paraId="7571FF99">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5双方职责：</w:t>
      </w:r>
    </w:p>
    <w:p w14:paraId="1A86688C">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5.1甲方职责</w:t>
      </w:r>
    </w:p>
    <w:p w14:paraId="54D2E35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5.1.1甲方负责明确环保排放标准，提供设备台账及现有相关资料，对设备情况进行说明，并根据集团及成型厂相关管理规定提出工作要求。</w:t>
      </w:r>
    </w:p>
    <w:p w14:paraId="39442AE1">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5.1.2甲方指定专人与乙方人员进行对接，并负责乙方人员及施工范围的监管工作</w:t>
      </w:r>
    </w:p>
    <w:p w14:paraId="7FE9600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5.1.3甲方对乙方人员进行必要的培训工作，包括安全、消防、设备、环保、职业健康等。</w:t>
      </w:r>
    </w:p>
    <w:p w14:paraId="01E49752">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5.1.4甲方负责运维设备系统日常的开关机操作，开关机前必须告知乙方。</w:t>
      </w:r>
    </w:p>
    <w:p w14:paraId="103451E8">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5.1.5甲方负责危险废物处理、能源供给等（水、电、气）。</w:t>
      </w:r>
    </w:p>
    <w:p w14:paraId="60D50A97">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5.1.6甲方为乙方提供办公场所，并为乙方办公人员办理相关出入证件。</w:t>
      </w:r>
    </w:p>
    <w:p w14:paraId="1FEFE234">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5.2乙方职责</w:t>
      </w:r>
    </w:p>
    <w:p w14:paraId="62D5EB1B">
      <w:pPr>
        <w:pStyle w:val="24"/>
        <w:spacing w:line="336" w:lineRule="auto"/>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5.2.1乙方应制定专人负责乙方日常管理（安全、物流、质量、设备以及基础管理等），负责与甲方接口、协调相关事宜。</w:t>
      </w:r>
      <w:r>
        <w:rPr>
          <w:rFonts w:hint="eastAsia" w:ascii="宋体" w:hAnsi="宋体" w:eastAsia="宋体" w:cs="宋体"/>
          <w:sz w:val="21"/>
          <w:szCs w:val="21"/>
          <w:highlight w:val="none"/>
          <w:lang w:val="en-US" w:eastAsia="zh-CN"/>
        </w:rPr>
        <w:t>乙方负责做好设备维保、滤材更换、设备维修工作，并保证设备正常运转、达标排放，设备运转异常和排放异常均由乙方负责处理，因此发生的项目外费用均由乙方负责。</w:t>
      </w:r>
    </w:p>
    <w:p w14:paraId="0434CA6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5.2.2乙方设备操作人员必须具有相应岗位操作证，提供相关资质经甲方设备主管部门审核后，方可操作，如人员变动第一时间通知甲方设备主管部门，并接受甲方审核后方可上岗。</w:t>
      </w:r>
    </w:p>
    <w:p w14:paraId="5A108AF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5.2.3乙方施工人员必须遵守甲方现场安全生产、清扫清洁、定置管理等有关管理规定,严格按照安全标准组织施工，按时完成设备维修、维护等各项工作，确保设备运转良好，达标排放。并随时接受甲方相关管理人员的监督检查，乙方需采取必要的安全防护措施，消除安全隐患。由于乙方安全措施不利造成事故的责任和因此发生的一切费用均由乙方承担。</w:t>
      </w:r>
    </w:p>
    <w:p w14:paraId="6D93E276">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5.2.4乙方施工人员必须遵守关于安全、消防、设备、环保、职业健康等国家或行业相关规定，乙方在甲方现场进行工作时，发生的一切人身伤害和财产损失，由乙方自行负完全责任。上述因乙方责任行为导致甲方或第三人发生损失时，乙方须对甲方或第三人因此造成的损失负全部责任并给予赔偿。</w:t>
      </w:r>
    </w:p>
    <w:p w14:paraId="5D467FEC">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5.2.5因乙方操作失误或维护不当原因，引起的设备故障，造成的设备维修费用及停产损失全部由乙方负责。如果乙方拒不执行修复事宜，或再次维护设备达不到甲方要求，甲方可自行组织对设备维修、保全，所发生费用以及甲方停产所造成损失，由甲方从乙方相关款项中扣除。</w:t>
      </w:r>
    </w:p>
    <w:p w14:paraId="2350A861">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5.2.6乙方必须按照甲方的安全、消防、设备、环保、职业健康等管理流程和管理标准规定要求进行一系列管理工作。出现设备责任事故的第一时间书面报甲方设备使用和主管部门，并接受调查和处罚。甲方有权不定期抽查乙方是否按甲方的设备管理流程和管理标准规定要求对设备进行管理。</w:t>
      </w:r>
    </w:p>
    <w:p w14:paraId="5690195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5.2.7 运维期间如运维设备因乙方原因出现任何问题造成的第三方考核及追责均由乙方承担，由乙方负责维修并负责沟通甲方当地环保部门或其他第三方处理相关事宜。</w:t>
      </w:r>
    </w:p>
    <w:p w14:paraId="3FB373FB">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5.2.8乙方承包期内，甲方的机器设备不得带离原场地，必须就地存放、使用。若设备如需大项修或改造，乙方向甲方提出维修申请，甲方核实批准后，由甲方负责组织实施。</w:t>
      </w:r>
    </w:p>
    <w:p w14:paraId="33C0948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5.2.9在甲方正常生产期间，若发生因乙方原因造成排放超标、设备事故、安全事故等，造成的损失及责任由乙方承担，且视造成甲方损失程度，除按本协议扣分细则进行扣分外，甲方有权追加考核乙方5000-20000元，直至解除合同。</w:t>
      </w:r>
    </w:p>
    <w:p w14:paraId="003B9A14">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5.2.10合同有效期内，因乙方维护不及时、维修质量不达标等原因造成设备非计划停机，视甲方损失程度，除按本协议扣分细则进行扣分外，甲方有权追加考核乙方1000-5000元，直至解除合同。</w:t>
      </w:r>
    </w:p>
    <w:p w14:paraId="2E1028AD">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5.2.11乙方如违反甲方其他现行管理规定，除按本协议扣分细则进行扣分外，甲方有权追加考核，具体数值参考甲方相关考核管理办法。</w:t>
      </w:r>
    </w:p>
    <w:p w14:paraId="4397D6BF">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5.2.12乙方办公设施及劳保用品必须满足相关质量要求，不得使用仿制、劣质、三无产品。</w:t>
      </w:r>
    </w:p>
    <w:p w14:paraId="3711804E">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5.3其他责任</w:t>
      </w:r>
    </w:p>
    <w:p w14:paraId="0B269965">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5.3.1解除合同或合同到期时，经甲方设备主管部门现场测评验收，确认设备设施齐全且无损坏，否则甲方有权按损坏及缺损程度追究乙方相应责任，由甲方从乙方相关款项中扣除。</w:t>
      </w:r>
    </w:p>
    <w:p w14:paraId="4CC4D9AC">
      <w:pPr>
        <w:pStyle w:val="24"/>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5.3.2业务开展使用的辅料由乙方自行解决，如气割装置、电焊机、焊材等由乙方采购，但使用前必须经过甲方的检验认可。</w:t>
      </w:r>
    </w:p>
    <w:p w14:paraId="4FDCBEA7">
      <w:pPr>
        <w:pStyle w:val="24"/>
        <w:spacing w:line="336" w:lineRule="auto"/>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rPr>
        <w:t>、质量检验规范</w:t>
      </w:r>
    </w:p>
    <w:p w14:paraId="5475A024">
      <w:pPr>
        <w:pStyle w:val="24"/>
        <w:spacing w:line="336"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排放质量检测采用第三方检测方式，</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rPr>
        <w:t>方负责联系具有CMA认证的第三方专业检测机构</w:t>
      </w:r>
      <w:r>
        <w:rPr>
          <w:rFonts w:hint="eastAsia" w:ascii="宋体" w:hAnsi="宋体" w:eastAsia="宋体" w:cs="宋体"/>
          <w:sz w:val="21"/>
          <w:szCs w:val="21"/>
          <w:highlight w:val="none"/>
          <w:lang w:val="en-US" w:eastAsia="zh-CN"/>
        </w:rPr>
        <w:t>对排放指标进行</w:t>
      </w:r>
      <w:r>
        <w:rPr>
          <w:rFonts w:hint="eastAsia" w:ascii="宋体" w:hAnsi="宋体" w:eastAsia="宋体" w:cs="宋体"/>
          <w:sz w:val="21"/>
          <w:szCs w:val="21"/>
          <w:highlight w:val="none"/>
        </w:rPr>
        <w:t>定期检测</w:t>
      </w:r>
      <w:r>
        <w:rPr>
          <w:rFonts w:hint="eastAsia" w:ascii="宋体" w:hAnsi="宋体" w:eastAsia="宋体" w:cs="宋体"/>
          <w:sz w:val="21"/>
          <w:szCs w:val="21"/>
          <w:highlight w:val="none"/>
          <w:lang w:val="en-US" w:eastAsia="zh-CN"/>
        </w:rPr>
        <w:t>并出具</w:t>
      </w:r>
      <w:r>
        <w:rPr>
          <w:rFonts w:hint="eastAsia" w:ascii="宋体" w:hAnsi="宋体" w:eastAsia="宋体" w:cs="宋体"/>
          <w:sz w:val="21"/>
          <w:szCs w:val="21"/>
          <w:highlight w:val="none"/>
        </w:rPr>
        <w:t>正式检验报告。</w:t>
      </w:r>
      <w:r>
        <w:rPr>
          <w:rFonts w:hint="eastAsia" w:ascii="宋体" w:hAnsi="宋体" w:eastAsia="宋体" w:cs="宋体"/>
          <w:sz w:val="21"/>
          <w:szCs w:val="21"/>
          <w:highlight w:val="none"/>
          <w:lang w:val="en-US" w:eastAsia="zh-CN"/>
        </w:rPr>
        <w:t>乙方作为运维方需承诺对检测结果负责并承担一切责任和后果</w:t>
      </w:r>
      <w:r>
        <w:rPr>
          <w:rFonts w:hint="eastAsia" w:ascii="宋体" w:hAnsi="宋体" w:eastAsia="宋体" w:cs="宋体"/>
          <w:sz w:val="21"/>
          <w:szCs w:val="21"/>
          <w:highlight w:val="none"/>
        </w:rPr>
        <w:t>。</w:t>
      </w:r>
    </w:p>
    <w:p w14:paraId="021D1A9B">
      <w:pPr>
        <w:pStyle w:val="31"/>
        <w:spacing w:line="336"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、业务外委有效期</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rPr>
        <w:t>日至202</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rPr>
        <w:t>日。</w:t>
      </w:r>
    </w:p>
    <w:p w14:paraId="646D2284">
      <w:pPr>
        <w:pStyle w:val="7"/>
        <w:spacing w:line="360" w:lineRule="auto"/>
        <w:ind w:firstLine="210" w:firstLineChars="100"/>
        <w:rPr>
          <w:highlight w:val="none"/>
        </w:rPr>
      </w:pPr>
    </w:p>
    <w:p w14:paraId="331B5182">
      <w:pPr>
        <w:pStyle w:val="7"/>
        <w:spacing w:line="360" w:lineRule="auto"/>
        <w:ind w:firstLine="210" w:firstLineChars="100"/>
        <w:rPr>
          <w:highlight w:val="none"/>
        </w:rPr>
      </w:pPr>
    </w:p>
    <w:p w14:paraId="154475B8">
      <w:pPr>
        <w:pStyle w:val="2"/>
        <w:bidi w:val="0"/>
        <w:jc w:val="center"/>
        <w:rPr>
          <w:rFonts w:hint="eastAsia" w:ascii="黑体" w:hAnsi="黑体" w:eastAsia="黑体" w:cs="黑体"/>
          <w:sz w:val="44"/>
          <w:szCs w:val="44"/>
          <w:highlight w:val="none"/>
        </w:rPr>
      </w:pPr>
      <w:bookmarkStart w:id="17" w:name="_Toc10442"/>
      <w:r>
        <w:rPr>
          <w:rFonts w:hint="eastAsia" w:ascii="黑体" w:hAnsi="黑体" w:eastAsia="黑体" w:cs="黑体"/>
          <w:sz w:val="44"/>
          <w:szCs w:val="44"/>
          <w:highlight w:val="none"/>
        </w:rPr>
        <w:t>第四章  合同模板</w:t>
      </w:r>
      <w:bookmarkEnd w:id="17"/>
    </w:p>
    <w:p w14:paraId="436C9C58">
      <w:pPr>
        <w:adjustRightInd w:val="0"/>
        <w:snapToGrid w:val="0"/>
        <w:spacing w:line="360" w:lineRule="auto"/>
        <w:ind w:right="1124" w:firstLine="5622" w:firstLineChars="2000"/>
        <w:outlineLvl w:val="0"/>
        <w:rPr>
          <w:rFonts w:ascii="宋体" w:hAnsi="宋体"/>
          <w:b/>
          <w:sz w:val="28"/>
          <w:szCs w:val="28"/>
          <w:highlight w:val="none"/>
        </w:rPr>
      </w:pPr>
      <w:bookmarkStart w:id="18" w:name="_Toc21256"/>
      <w:bookmarkStart w:id="19" w:name="_Toc23823"/>
      <w:bookmarkStart w:id="20" w:name="_Toc7071"/>
      <w:r>
        <w:rPr>
          <w:rFonts w:ascii="宋体" w:hAnsi="宋体"/>
          <w:b/>
          <w:sz w:val="28"/>
          <w:szCs w:val="28"/>
          <w:highlight w:val="none"/>
        </w:rPr>
        <w:t>编号：</w:t>
      </w:r>
      <w:bookmarkEnd w:id="18"/>
      <w:bookmarkEnd w:id="19"/>
      <w:bookmarkEnd w:id="20"/>
      <w:r>
        <w:rPr>
          <w:rFonts w:ascii="宋体" w:hAnsi="宋体"/>
          <w:b/>
          <w:sz w:val="28"/>
          <w:szCs w:val="28"/>
          <w:highlight w:val="none"/>
          <w:u w:val="thick"/>
        </w:rPr>
        <w:t xml:space="preserve">                  </w:t>
      </w:r>
    </w:p>
    <w:p w14:paraId="02820B39">
      <w:pPr>
        <w:adjustRightInd w:val="0"/>
        <w:snapToGrid w:val="0"/>
        <w:spacing w:line="360" w:lineRule="auto"/>
        <w:jc w:val="left"/>
        <w:rPr>
          <w:rFonts w:ascii="宋体" w:hAnsi="宋体"/>
          <w:sz w:val="20"/>
          <w:highlight w:val="none"/>
        </w:rPr>
      </w:pPr>
    </w:p>
    <w:p w14:paraId="0930DF04">
      <w:pPr>
        <w:adjustRightInd w:val="0"/>
        <w:snapToGrid w:val="0"/>
        <w:spacing w:line="360" w:lineRule="auto"/>
        <w:jc w:val="left"/>
        <w:rPr>
          <w:rFonts w:ascii="宋体" w:hAnsi="宋体"/>
          <w:sz w:val="20"/>
          <w:highlight w:val="none"/>
        </w:rPr>
      </w:pPr>
    </w:p>
    <w:p w14:paraId="2005E70D">
      <w:pPr>
        <w:adjustRightInd w:val="0"/>
        <w:snapToGrid w:val="0"/>
        <w:spacing w:line="360" w:lineRule="auto"/>
        <w:jc w:val="left"/>
        <w:rPr>
          <w:rFonts w:ascii="宋体" w:hAnsi="宋体"/>
          <w:sz w:val="20"/>
          <w:highlight w:val="none"/>
        </w:rPr>
      </w:pPr>
    </w:p>
    <w:p w14:paraId="0E973F8F">
      <w:pPr>
        <w:adjustRightInd w:val="0"/>
        <w:snapToGrid w:val="0"/>
        <w:spacing w:line="360" w:lineRule="auto"/>
        <w:jc w:val="left"/>
        <w:rPr>
          <w:rFonts w:ascii="宋体" w:hAnsi="宋体"/>
          <w:sz w:val="20"/>
          <w:highlight w:val="none"/>
        </w:rPr>
      </w:pPr>
    </w:p>
    <w:p w14:paraId="51060962">
      <w:pPr>
        <w:adjustRightInd w:val="0"/>
        <w:snapToGrid w:val="0"/>
        <w:spacing w:line="360" w:lineRule="auto"/>
        <w:jc w:val="center"/>
        <w:outlineLvl w:val="0"/>
        <w:rPr>
          <w:rFonts w:hint="eastAsia" w:ascii="宋体" w:hAnsi="宋体"/>
          <w:b/>
          <w:bCs/>
          <w:sz w:val="52"/>
          <w:szCs w:val="36"/>
          <w:highlight w:val="none"/>
          <w:lang w:val="en-US" w:eastAsia="zh-CN"/>
        </w:rPr>
      </w:pPr>
      <w:bookmarkStart w:id="21" w:name="_Toc3902"/>
      <w:bookmarkStart w:id="22" w:name="_Toc21819"/>
      <w:bookmarkStart w:id="23" w:name="_Toc27222"/>
      <w:bookmarkStart w:id="24" w:name="_Toc1092"/>
      <w:r>
        <w:rPr>
          <w:rFonts w:hint="eastAsia" w:ascii="宋体" w:hAnsi="宋体"/>
          <w:b/>
          <w:bCs/>
          <w:sz w:val="52"/>
          <w:szCs w:val="36"/>
          <w:highlight w:val="none"/>
          <w:lang w:val="en-US" w:eastAsia="zh-CN"/>
        </w:rPr>
        <w:t>中国重汽集团济南动力有限公司</w:t>
      </w:r>
      <w:bookmarkEnd w:id="21"/>
      <w:bookmarkEnd w:id="22"/>
      <w:bookmarkEnd w:id="23"/>
      <w:bookmarkEnd w:id="24"/>
    </w:p>
    <w:p w14:paraId="4227BA45">
      <w:pPr>
        <w:adjustRightInd w:val="0"/>
        <w:snapToGrid w:val="0"/>
        <w:spacing w:line="360" w:lineRule="auto"/>
        <w:jc w:val="center"/>
        <w:outlineLvl w:val="0"/>
        <w:rPr>
          <w:rFonts w:ascii="宋体" w:hAnsi="宋体"/>
          <w:b/>
          <w:sz w:val="52"/>
          <w:szCs w:val="36"/>
          <w:highlight w:val="none"/>
        </w:rPr>
      </w:pPr>
      <w:bookmarkStart w:id="25" w:name="_Toc12509"/>
      <w:bookmarkStart w:id="26" w:name="_Toc13641"/>
      <w:bookmarkStart w:id="27" w:name="_Toc22033"/>
      <w:bookmarkStart w:id="28" w:name="_Toc7082"/>
      <w:r>
        <w:rPr>
          <w:rFonts w:hint="eastAsia" w:ascii="宋体" w:hAnsi="宋体"/>
          <w:b/>
          <w:bCs/>
          <w:sz w:val="52"/>
          <w:szCs w:val="36"/>
          <w:highlight w:val="none"/>
          <w:lang w:val="en-US" w:eastAsia="zh-CN"/>
        </w:rPr>
        <w:t>成型厂废气治理设施外委运维</w:t>
      </w:r>
      <w:r>
        <w:rPr>
          <w:rFonts w:ascii="宋体" w:hAnsi="宋体"/>
          <w:b/>
          <w:bCs/>
          <w:sz w:val="52"/>
          <w:szCs w:val="36"/>
          <w:highlight w:val="none"/>
        </w:rPr>
        <w:t>合同</w:t>
      </w:r>
      <w:bookmarkEnd w:id="25"/>
      <w:bookmarkEnd w:id="26"/>
      <w:bookmarkEnd w:id="27"/>
      <w:bookmarkEnd w:id="28"/>
    </w:p>
    <w:p w14:paraId="5174A05E">
      <w:pPr>
        <w:adjustRightInd w:val="0"/>
        <w:snapToGrid w:val="0"/>
        <w:spacing w:line="360" w:lineRule="auto"/>
        <w:jc w:val="left"/>
        <w:rPr>
          <w:rFonts w:ascii="宋体" w:hAnsi="宋体"/>
          <w:b/>
          <w:sz w:val="36"/>
          <w:szCs w:val="36"/>
          <w:highlight w:val="none"/>
        </w:rPr>
      </w:pPr>
    </w:p>
    <w:p w14:paraId="50627D57">
      <w:pPr>
        <w:adjustRightInd w:val="0"/>
        <w:snapToGrid w:val="0"/>
        <w:spacing w:line="360" w:lineRule="auto"/>
        <w:jc w:val="left"/>
        <w:rPr>
          <w:rFonts w:ascii="宋体" w:hAnsi="宋体"/>
          <w:b/>
          <w:sz w:val="36"/>
          <w:szCs w:val="36"/>
          <w:highlight w:val="none"/>
        </w:rPr>
      </w:pPr>
    </w:p>
    <w:p w14:paraId="7102E07C">
      <w:pPr>
        <w:adjustRightInd w:val="0"/>
        <w:snapToGrid w:val="0"/>
        <w:spacing w:line="360" w:lineRule="auto"/>
        <w:jc w:val="left"/>
        <w:rPr>
          <w:rFonts w:ascii="宋体" w:hAnsi="宋体"/>
          <w:b/>
          <w:sz w:val="36"/>
          <w:szCs w:val="36"/>
          <w:highlight w:val="none"/>
        </w:rPr>
      </w:pPr>
    </w:p>
    <w:p w14:paraId="320A6F74">
      <w:pPr>
        <w:adjustRightInd w:val="0"/>
        <w:snapToGrid w:val="0"/>
        <w:spacing w:line="360" w:lineRule="auto"/>
        <w:jc w:val="left"/>
        <w:rPr>
          <w:rFonts w:ascii="宋体" w:hAnsi="宋体"/>
          <w:b/>
          <w:sz w:val="36"/>
          <w:szCs w:val="36"/>
          <w:highlight w:val="none"/>
        </w:rPr>
      </w:pPr>
    </w:p>
    <w:p w14:paraId="0F040A68">
      <w:pPr>
        <w:adjustRightInd w:val="0"/>
        <w:snapToGrid w:val="0"/>
        <w:spacing w:line="360" w:lineRule="auto"/>
        <w:jc w:val="left"/>
        <w:rPr>
          <w:rFonts w:ascii="宋体" w:hAnsi="宋体"/>
          <w:b/>
          <w:sz w:val="36"/>
          <w:szCs w:val="36"/>
          <w:highlight w:val="none"/>
        </w:rPr>
      </w:pPr>
    </w:p>
    <w:p w14:paraId="240B1407">
      <w:pPr>
        <w:adjustRightInd w:val="0"/>
        <w:snapToGrid w:val="0"/>
        <w:spacing w:line="360" w:lineRule="auto"/>
        <w:jc w:val="left"/>
        <w:rPr>
          <w:rFonts w:ascii="宋体" w:hAnsi="宋体"/>
          <w:b/>
          <w:sz w:val="36"/>
          <w:szCs w:val="36"/>
          <w:highlight w:val="none"/>
        </w:rPr>
      </w:pPr>
    </w:p>
    <w:p w14:paraId="2997DD8D">
      <w:pPr>
        <w:adjustRightInd w:val="0"/>
        <w:snapToGrid w:val="0"/>
        <w:spacing w:line="360" w:lineRule="auto"/>
        <w:jc w:val="left"/>
        <w:rPr>
          <w:rFonts w:ascii="宋体" w:hAnsi="宋体"/>
          <w:b/>
          <w:sz w:val="36"/>
          <w:szCs w:val="36"/>
          <w:highlight w:val="none"/>
        </w:rPr>
      </w:pPr>
    </w:p>
    <w:p w14:paraId="43A7E440">
      <w:pPr>
        <w:adjustRightInd w:val="0"/>
        <w:snapToGrid w:val="0"/>
        <w:spacing w:line="360" w:lineRule="auto"/>
        <w:jc w:val="left"/>
        <w:rPr>
          <w:rFonts w:ascii="宋体" w:hAnsi="宋体"/>
          <w:b/>
          <w:sz w:val="36"/>
          <w:szCs w:val="36"/>
          <w:highlight w:val="none"/>
        </w:rPr>
      </w:pPr>
    </w:p>
    <w:p w14:paraId="4B0FCE1F">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hint="eastAsia" w:ascii="宋体" w:hAnsi="宋体"/>
          <w:b/>
          <w:sz w:val="28"/>
          <w:szCs w:val="36"/>
          <w:highlight w:val="none"/>
          <w:u w:val="single"/>
        </w:rPr>
        <w:t>中国重汽集团济南动力有限公司</w:t>
      </w:r>
    </w:p>
    <w:p w14:paraId="545FDD7A">
      <w:pPr>
        <w:adjustRightInd w:val="0"/>
        <w:snapToGrid w:val="0"/>
        <w:spacing w:line="360" w:lineRule="auto"/>
        <w:jc w:val="left"/>
        <w:rPr>
          <w:rFonts w:ascii="宋体" w:hAnsi="宋体"/>
          <w:b/>
          <w:sz w:val="28"/>
          <w:szCs w:val="36"/>
          <w:highlight w:val="none"/>
        </w:rPr>
      </w:pPr>
    </w:p>
    <w:p w14:paraId="70228D8F">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hint="eastAsia" w:ascii="宋体" w:hAnsi="宋体"/>
          <w:b/>
          <w:sz w:val="28"/>
          <w:szCs w:val="36"/>
          <w:highlight w:val="none"/>
          <w:u w:val="single"/>
        </w:rPr>
        <w:t>XXXXX有限公司</w:t>
      </w:r>
    </w:p>
    <w:p w14:paraId="5F563000">
      <w:pPr>
        <w:pStyle w:val="4"/>
        <w:rPr>
          <w:highlight w:val="none"/>
        </w:rPr>
      </w:pPr>
    </w:p>
    <w:p w14:paraId="2263A523">
      <w:pPr>
        <w:spacing w:line="360" w:lineRule="auto"/>
        <w:outlineLvl w:val="0"/>
        <w:rPr>
          <w:rFonts w:ascii="宋体" w:hAnsi="宋体" w:cs="宋体"/>
          <w:bCs/>
          <w:sz w:val="22"/>
          <w:szCs w:val="22"/>
          <w:highlight w:val="none"/>
        </w:rPr>
      </w:pPr>
      <w:bookmarkStart w:id="29" w:name="_Toc14747"/>
      <w:bookmarkStart w:id="30" w:name="_Toc13317"/>
      <w:bookmarkStart w:id="31" w:name="_Toc1606"/>
      <w:bookmarkStart w:id="32" w:name="_Toc6178"/>
      <w:r>
        <w:rPr>
          <w:rFonts w:hint="eastAsia" w:ascii="宋体" w:hAnsi="宋体" w:cs="宋体"/>
          <w:bCs/>
          <w:sz w:val="22"/>
          <w:szCs w:val="22"/>
          <w:highlight w:val="none"/>
        </w:rPr>
        <w:t>甲方（委托方）：</w:t>
      </w:r>
      <w:r>
        <w:rPr>
          <w:rFonts w:hint="eastAsia" w:ascii="宋体" w:hAnsi="宋体"/>
          <w:b/>
          <w:highlight w:val="none"/>
        </w:rPr>
        <w:t>中国重汽集团济南动力有限公司</w:t>
      </w:r>
      <w:bookmarkEnd w:id="29"/>
      <w:bookmarkEnd w:id="30"/>
      <w:bookmarkEnd w:id="31"/>
      <w:bookmarkEnd w:id="32"/>
    </w:p>
    <w:p w14:paraId="23722918">
      <w:pPr>
        <w:spacing w:line="360" w:lineRule="auto"/>
        <w:outlineLvl w:val="0"/>
        <w:rPr>
          <w:rFonts w:ascii="宋体" w:hAnsi="宋体" w:cs="宋体"/>
          <w:bCs/>
          <w:sz w:val="22"/>
          <w:szCs w:val="22"/>
          <w:highlight w:val="none"/>
        </w:rPr>
      </w:pPr>
      <w:bookmarkStart w:id="33" w:name="_Toc22505"/>
      <w:bookmarkStart w:id="34" w:name="_Toc17782"/>
      <w:bookmarkStart w:id="35" w:name="_Toc1445"/>
      <w:bookmarkStart w:id="36" w:name="_Toc16983"/>
      <w:r>
        <w:rPr>
          <w:rFonts w:hint="eastAsia" w:ascii="宋体" w:hAnsi="宋体" w:cs="宋体"/>
          <w:bCs/>
          <w:sz w:val="22"/>
          <w:szCs w:val="22"/>
          <w:highlight w:val="none"/>
        </w:rPr>
        <w:t>乙方（承揽方）：</w:t>
      </w:r>
      <w:r>
        <w:rPr>
          <w:rFonts w:hint="eastAsia" w:ascii="宋体" w:hAnsi="宋体"/>
          <w:b/>
          <w:highlight w:val="none"/>
        </w:rPr>
        <w:t>XXXXXXX有限公司</w:t>
      </w:r>
      <w:bookmarkEnd w:id="33"/>
      <w:bookmarkEnd w:id="34"/>
      <w:bookmarkEnd w:id="35"/>
      <w:bookmarkEnd w:id="36"/>
    </w:p>
    <w:p w14:paraId="5A6DCBA0">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27C3C270">
      <w:pPr>
        <w:spacing w:line="360" w:lineRule="auto"/>
        <w:outlineLvl w:val="0"/>
        <w:rPr>
          <w:rFonts w:ascii="宋体" w:hAnsi="宋体" w:cs="宋体"/>
          <w:b/>
          <w:sz w:val="20"/>
          <w:highlight w:val="none"/>
        </w:rPr>
      </w:pPr>
      <w:bookmarkStart w:id="37" w:name="_Toc31378"/>
      <w:bookmarkStart w:id="38" w:name="_Toc29665"/>
      <w:bookmarkStart w:id="39" w:name="_Toc7966"/>
      <w:bookmarkStart w:id="40" w:name="_Toc12781"/>
      <w:r>
        <w:rPr>
          <w:rFonts w:hint="eastAsia" w:ascii="宋体" w:hAnsi="宋体" w:cs="宋体"/>
          <w:b/>
          <w:sz w:val="20"/>
          <w:highlight w:val="none"/>
        </w:rPr>
        <w:t>一、设备明细</w:t>
      </w:r>
      <w:r>
        <w:rPr>
          <w:rFonts w:hint="eastAsia" w:ascii="宋体" w:hAnsi="宋体" w:cs="宋体"/>
          <w:b/>
          <w:sz w:val="20"/>
          <w:highlight w:val="none"/>
          <w:lang w:eastAsia="zh-CN"/>
        </w:rPr>
        <w:t>、</w:t>
      </w:r>
      <w:r>
        <w:rPr>
          <w:rFonts w:hint="eastAsia" w:ascii="宋体" w:hAnsi="宋体" w:cs="宋体"/>
          <w:b/>
          <w:sz w:val="20"/>
          <w:highlight w:val="none"/>
          <w:lang w:val="en-US" w:eastAsia="zh-CN"/>
        </w:rPr>
        <w:t>服务范围</w:t>
      </w:r>
      <w:r>
        <w:rPr>
          <w:rFonts w:hint="eastAsia" w:ascii="宋体" w:hAnsi="宋体" w:cs="宋体"/>
          <w:b/>
          <w:sz w:val="20"/>
          <w:highlight w:val="none"/>
        </w:rPr>
        <w:t>：</w:t>
      </w:r>
      <w:bookmarkEnd w:id="37"/>
      <w:bookmarkEnd w:id="38"/>
      <w:bookmarkEnd w:id="39"/>
      <w:bookmarkEnd w:id="40"/>
    </w:p>
    <w:tbl>
      <w:tblPr>
        <w:tblStyle w:val="14"/>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5"/>
        <w:gridCol w:w="1446"/>
        <w:gridCol w:w="1650"/>
        <w:gridCol w:w="2490"/>
      </w:tblGrid>
      <w:tr w14:paraId="2076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21A949CA">
            <w:pPr>
              <w:spacing w:line="360" w:lineRule="auto"/>
              <w:jc w:val="center"/>
              <w:rPr>
                <w:rFonts w:ascii="宋体" w:hAnsi="宋体" w:cs="宋体"/>
                <w:sz w:val="20"/>
                <w:highlight w:val="none"/>
              </w:rPr>
            </w:pPr>
            <w:r>
              <w:rPr>
                <w:rFonts w:hint="eastAsia" w:ascii="宋体" w:hAnsi="宋体" w:cs="宋体"/>
                <w:sz w:val="20"/>
                <w:highlight w:val="none"/>
              </w:rPr>
              <w:t>序号</w:t>
            </w:r>
          </w:p>
        </w:tc>
        <w:tc>
          <w:tcPr>
            <w:tcW w:w="1925" w:type="dxa"/>
            <w:vAlign w:val="center"/>
          </w:tcPr>
          <w:p w14:paraId="4FE73C03">
            <w:pPr>
              <w:spacing w:line="360" w:lineRule="auto"/>
              <w:jc w:val="center"/>
              <w:rPr>
                <w:rFonts w:ascii="宋体" w:hAnsi="宋体" w:cs="宋体"/>
                <w:sz w:val="20"/>
                <w:highlight w:val="none"/>
              </w:rPr>
            </w:pPr>
            <w:r>
              <w:rPr>
                <w:rFonts w:hint="eastAsia" w:ascii="宋体" w:hAnsi="宋体" w:cs="宋体"/>
                <w:sz w:val="20"/>
                <w:highlight w:val="none"/>
              </w:rPr>
              <w:t>设备名称</w:t>
            </w:r>
          </w:p>
        </w:tc>
        <w:tc>
          <w:tcPr>
            <w:tcW w:w="1446" w:type="dxa"/>
            <w:vAlign w:val="center"/>
          </w:tcPr>
          <w:p w14:paraId="37DC1F5F">
            <w:pPr>
              <w:spacing w:line="360" w:lineRule="auto"/>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设备数量</w:t>
            </w:r>
          </w:p>
        </w:tc>
        <w:tc>
          <w:tcPr>
            <w:tcW w:w="1650" w:type="dxa"/>
            <w:vAlign w:val="center"/>
          </w:tcPr>
          <w:p w14:paraId="2B82CD56">
            <w:pPr>
              <w:spacing w:line="360" w:lineRule="auto"/>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存放位置</w:t>
            </w:r>
          </w:p>
        </w:tc>
        <w:tc>
          <w:tcPr>
            <w:tcW w:w="2490" w:type="dxa"/>
            <w:vAlign w:val="center"/>
          </w:tcPr>
          <w:p w14:paraId="1ACAD377">
            <w:pPr>
              <w:spacing w:line="360" w:lineRule="auto"/>
              <w:jc w:val="center"/>
              <w:rPr>
                <w:rFonts w:ascii="宋体" w:hAnsi="宋体" w:cs="宋体"/>
                <w:sz w:val="20"/>
                <w:highlight w:val="none"/>
              </w:rPr>
            </w:pPr>
            <w:r>
              <w:rPr>
                <w:rFonts w:hint="eastAsia" w:ascii="宋体" w:hAnsi="宋体" w:cs="宋体"/>
                <w:sz w:val="20"/>
                <w:highlight w:val="none"/>
              </w:rPr>
              <w:t>备注</w:t>
            </w:r>
          </w:p>
        </w:tc>
      </w:tr>
      <w:tr w14:paraId="3BA8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0BC0C38">
            <w:pPr>
              <w:spacing w:line="360" w:lineRule="auto"/>
              <w:jc w:val="center"/>
              <w:rPr>
                <w:rFonts w:ascii="宋体" w:hAnsi="宋体" w:cs="宋体"/>
                <w:sz w:val="20"/>
                <w:highlight w:val="none"/>
              </w:rPr>
            </w:pPr>
            <w:r>
              <w:rPr>
                <w:rFonts w:hint="eastAsia" w:ascii="宋体" w:hAnsi="宋体" w:cs="宋体"/>
                <w:sz w:val="20"/>
                <w:highlight w:val="none"/>
              </w:rPr>
              <w:t>1</w:t>
            </w:r>
          </w:p>
        </w:tc>
        <w:tc>
          <w:tcPr>
            <w:tcW w:w="1925" w:type="dxa"/>
            <w:vAlign w:val="center"/>
          </w:tcPr>
          <w:p w14:paraId="1435D5B9">
            <w:pPr>
              <w:spacing w:line="360" w:lineRule="auto"/>
              <w:jc w:val="center"/>
              <w:rPr>
                <w:rFonts w:ascii="宋体" w:hAnsi="宋体" w:cs="宋体"/>
                <w:sz w:val="20"/>
                <w:highlight w:val="none"/>
              </w:rPr>
            </w:pPr>
          </w:p>
        </w:tc>
        <w:tc>
          <w:tcPr>
            <w:tcW w:w="1446" w:type="dxa"/>
            <w:vAlign w:val="center"/>
          </w:tcPr>
          <w:p w14:paraId="624C7212">
            <w:pPr>
              <w:spacing w:line="360" w:lineRule="auto"/>
              <w:jc w:val="center"/>
              <w:rPr>
                <w:rFonts w:ascii="宋体" w:hAnsi="宋体" w:cs="宋体"/>
                <w:sz w:val="20"/>
                <w:highlight w:val="none"/>
              </w:rPr>
            </w:pPr>
          </w:p>
        </w:tc>
        <w:tc>
          <w:tcPr>
            <w:tcW w:w="1650" w:type="dxa"/>
            <w:vAlign w:val="center"/>
          </w:tcPr>
          <w:p w14:paraId="6BF2BA02">
            <w:pPr>
              <w:spacing w:line="360" w:lineRule="auto"/>
              <w:jc w:val="center"/>
              <w:rPr>
                <w:rFonts w:ascii="宋体" w:hAnsi="宋体" w:cs="宋体"/>
                <w:sz w:val="20"/>
                <w:highlight w:val="none"/>
              </w:rPr>
            </w:pPr>
          </w:p>
        </w:tc>
        <w:tc>
          <w:tcPr>
            <w:tcW w:w="2490" w:type="dxa"/>
            <w:vAlign w:val="center"/>
          </w:tcPr>
          <w:p w14:paraId="0C214769">
            <w:pPr>
              <w:spacing w:line="360" w:lineRule="auto"/>
              <w:jc w:val="center"/>
              <w:rPr>
                <w:rFonts w:ascii="宋体" w:hAnsi="宋体" w:cs="宋体"/>
                <w:sz w:val="20"/>
                <w:highlight w:val="none"/>
              </w:rPr>
            </w:pPr>
          </w:p>
        </w:tc>
      </w:tr>
      <w:tr w14:paraId="7C54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4E0D1D59">
            <w:pPr>
              <w:spacing w:line="360" w:lineRule="auto"/>
              <w:jc w:val="center"/>
              <w:rPr>
                <w:rFonts w:ascii="宋体" w:hAnsi="宋体" w:cs="宋体"/>
                <w:sz w:val="20"/>
                <w:highlight w:val="none"/>
              </w:rPr>
            </w:pPr>
            <w:r>
              <w:rPr>
                <w:rFonts w:hint="eastAsia" w:ascii="宋体" w:hAnsi="宋体" w:cs="宋体"/>
                <w:sz w:val="20"/>
                <w:highlight w:val="none"/>
              </w:rPr>
              <w:t>总价</w:t>
            </w:r>
          </w:p>
        </w:tc>
        <w:tc>
          <w:tcPr>
            <w:tcW w:w="7511" w:type="dxa"/>
            <w:gridSpan w:val="4"/>
            <w:vAlign w:val="center"/>
          </w:tcPr>
          <w:p w14:paraId="34FCB102">
            <w:pPr>
              <w:spacing w:line="360" w:lineRule="auto"/>
              <w:rPr>
                <w:rFonts w:ascii="宋体" w:hAnsi="宋体" w:cs="宋体"/>
                <w:sz w:val="20"/>
                <w:highlight w:val="none"/>
              </w:rPr>
            </w:pPr>
            <w:r>
              <w:rPr>
                <w:rFonts w:hint="eastAsia" w:ascii="宋体" w:hAnsi="宋体" w:cs="宋体"/>
                <w:sz w:val="20"/>
                <w:highlight w:val="none"/>
              </w:rPr>
              <w:t>小写：人民币【</w:t>
            </w:r>
            <w:r>
              <w:rPr>
                <w:rFonts w:hint="eastAsia" w:ascii="宋体" w:hAnsi="宋体" w:cs="宋体"/>
                <w:sz w:val="20"/>
                <w:highlight w:val="none"/>
                <w:u w:val="single"/>
              </w:rPr>
              <w:t>¥      元</w:t>
            </w:r>
            <w:r>
              <w:rPr>
                <w:rFonts w:hint="eastAsia" w:ascii="宋体" w:hAnsi="宋体" w:cs="宋体"/>
                <w:sz w:val="20"/>
                <w:highlight w:val="none"/>
              </w:rPr>
              <w:t>】</w:t>
            </w:r>
          </w:p>
          <w:p w14:paraId="6D70981D">
            <w:pPr>
              <w:spacing w:line="360" w:lineRule="auto"/>
              <w:rPr>
                <w:rFonts w:ascii="宋体" w:hAnsi="宋体" w:cs="宋体"/>
                <w:sz w:val="20"/>
                <w:highlight w:val="none"/>
              </w:rPr>
            </w:pPr>
            <w:r>
              <w:rPr>
                <w:rFonts w:hint="eastAsia" w:ascii="宋体" w:hAnsi="宋体" w:cs="宋体"/>
                <w:sz w:val="20"/>
                <w:highlight w:val="none"/>
              </w:rPr>
              <w:t>大写: 【</w:t>
            </w:r>
            <w:r>
              <w:rPr>
                <w:rFonts w:hint="eastAsia" w:ascii="宋体" w:hAnsi="宋体" w:cs="宋体"/>
                <w:sz w:val="20"/>
                <w:highlight w:val="none"/>
                <w:u w:val="single"/>
              </w:rPr>
              <w:t>人民币     元</w:t>
            </w:r>
            <w:r>
              <w:rPr>
                <w:rFonts w:hint="eastAsia" w:ascii="宋体" w:hAnsi="宋体" w:cs="宋体"/>
                <w:sz w:val="20"/>
                <w:highlight w:val="none"/>
              </w:rPr>
              <w:t>】</w:t>
            </w:r>
          </w:p>
        </w:tc>
      </w:tr>
    </w:tbl>
    <w:p w14:paraId="1158AB3A">
      <w:pPr>
        <w:spacing w:line="360" w:lineRule="auto"/>
        <w:outlineLvl w:val="0"/>
        <w:rPr>
          <w:rFonts w:ascii="宋体" w:hAnsi="宋体" w:cs="宋体"/>
          <w:b/>
          <w:sz w:val="20"/>
          <w:highlight w:val="none"/>
        </w:rPr>
      </w:pPr>
      <w:bookmarkStart w:id="41" w:name="_Toc4413"/>
      <w:bookmarkStart w:id="42" w:name="_Toc19555"/>
      <w:bookmarkStart w:id="43" w:name="_Toc12388"/>
      <w:bookmarkStart w:id="44" w:name="_Toc6716"/>
      <w:r>
        <w:rPr>
          <w:rFonts w:hint="eastAsia" w:ascii="宋体" w:hAnsi="宋体" w:cs="宋体"/>
          <w:b/>
          <w:sz w:val="20"/>
          <w:highlight w:val="none"/>
        </w:rPr>
        <w:t>二、</w:t>
      </w:r>
      <w:r>
        <w:rPr>
          <w:rFonts w:hint="eastAsia" w:ascii="宋体" w:hAnsi="宋体" w:cs="宋体"/>
          <w:b/>
          <w:sz w:val="20"/>
          <w:highlight w:val="none"/>
          <w:lang w:val="en-US" w:eastAsia="zh-CN"/>
        </w:rPr>
        <w:t>项目</w:t>
      </w:r>
      <w:r>
        <w:rPr>
          <w:rFonts w:hint="eastAsia" w:ascii="宋体" w:hAnsi="宋体" w:cs="宋体"/>
          <w:b/>
          <w:sz w:val="20"/>
          <w:highlight w:val="none"/>
        </w:rPr>
        <w:t>内容</w:t>
      </w:r>
      <w:bookmarkEnd w:id="41"/>
      <w:bookmarkEnd w:id="42"/>
      <w:bookmarkEnd w:id="43"/>
      <w:bookmarkEnd w:id="44"/>
    </w:p>
    <w:p w14:paraId="17E277DC">
      <w:pPr>
        <w:spacing w:line="360" w:lineRule="auto"/>
        <w:ind w:firstLine="400" w:firstLineChars="200"/>
        <w:rPr>
          <w:rFonts w:ascii="宋体" w:hAnsi="宋体" w:cs="宋体"/>
          <w:sz w:val="20"/>
          <w:highlight w:val="none"/>
        </w:rPr>
      </w:pPr>
      <w:r>
        <w:rPr>
          <w:rFonts w:hint="eastAsia" w:ascii="宋体" w:hAnsi="宋体" w:cs="宋体"/>
          <w:sz w:val="20"/>
          <w:highlight w:val="none"/>
        </w:rPr>
        <w:t>1.1</w:t>
      </w:r>
      <w:r>
        <w:rPr>
          <w:rFonts w:hint="eastAsia" w:ascii="宋体" w:hAnsi="宋体" w:cs="宋体"/>
          <w:sz w:val="20"/>
          <w:highlight w:val="none"/>
          <w:lang w:val="en-US" w:eastAsia="zh-CN"/>
        </w:rPr>
        <w:t>维保</w:t>
      </w:r>
      <w:r>
        <w:rPr>
          <w:rFonts w:hint="eastAsia" w:ascii="宋体" w:hAnsi="宋体" w:cs="宋体"/>
          <w:sz w:val="20"/>
          <w:highlight w:val="none"/>
        </w:rPr>
        <w:t>方式：</w:t>
      </w:r>
      <w:r>
        <w:rPr>
          <w:rFonts w:hint="eastAsia" w:ascii="宋体" w:hAnsi="宋体" w:cs="宋体"/>
          <w:sz w:val="20"/>
          <w:highlight w:val="none"/>
          <w:u w:val="single"/>
        </w:rPr>
        <w:t>按双方签订的施工内容及要求进行维修。</w:t>
      </w:r>
    </w:p>
    <w:p w14:paraId="178F188C">
      <w:pPr>
        <w:spacing w:line="360" w:lineRule="auto"/>
        <w:ind w:firstLine="400" w:firstLineChars="200"/>
        <w:rPr>
          <w:rFonts w:ascii="宋体" w:hAnsi="宋体" w:cs="宋体"/>
          <w:sz w:val="20"/>
          <w:highlight w:val="none"/>
          <w:u w:val="single"/>
        </w:rPr>
      </w:pPr>
      <w:r>
        <w:rPr>
          <w:rFonts w:hint="eastAsia" w:ascii="宋体" w:hAnsi="宋体" w:cs="宋体"/>
          <w:sz w:val="20"/>
          <w:highlight w:val="none"/>
        </w:rPr>
        <w:t>1.2</w:t>
      </w:r>
      <w:r>
        <w:rPr>
          <w:rFonts w:hint="eastAsia" w:ascii="宋体" w:hAnsi="宋体" w:cs="宋体"/>
          <w:sz w:val="20"/>
          <w:highlight w:val="none"/>
          <w:lang w:val="en-US" w:eastAsia="zh-CN"/>
        </w:rPr>
        <w:t>项目</w:t>
      </w:r>
      <w:r>
        <w:rPr>
          <w:rFonts w:hint="eastAsia" w:ascii="宋体" w:hAnsi="宋体" w:cs="宋体"/>
          <w:sz w:val="20"/>
          <w:highlight w:val="none"/>
        </w:rPr>
        <w:t>地点：</w:t>
      </w:r>
      <w:r>
        <w:rPr>
          <w:rFonts w:hint="eastAsia" w:ascii="宋体" w:hAnsi="宋体" w:cs="宋体"/>
          <w:sz w:val="20"/>
          <w:highlight w:val="none"/>
          <w:u w:val="single"/>
        </w:rPr>
        <w:t>在甲方现场进行维修。</w:t>
      </w:r>
    </w:p>
    <w:p w14:paraId="4D5DF0AA">
      <w:pPr>
        <w:spacing w:line="360" w:lineRule="auto"/>
        <w:ind w:firstLine="400" w:firstLineChars="200"/>
        <w:rPr>
          <w:rFonts w:ascii="宋体" w:hAnsi="宋体" w:cs="宋体"/>
          <w:sz w:val="20"/>
          <w:highlight w:val="none"/>
          <w:u w:val="single"/>
        </w:rPr>
      </w:pPr>
      <w:r>
        <w:rPr>
          <w:rFonts w:hint="eastAsia" w:ascii="宋体" w:hAnsi="宋体" w:cs="宋体"/>
          <w:sz w:val="20"/>
          <w:highlight w:val="none"/>
        </w:rPr>
        <w:t>1.3</w:t>
      </w:r>
      <w:r>
        <w:rPr>
          <w:rFonts w:hint="eastAsia" w:ascii="宋体" w:hAnsi="宋体" w:cs="宋体"/>
          <w:sz w:val="20"/>
          <w:highlight w:val="none"/>
          <w:lang w:val="en-US" w:eastAsia="zh-CN"/>
        </w:rPr>
        <w:t>维保服务</w:t>
      </w:r>
      <w:r>
        <w:rPr>
          <w:rFonts w:hint="eastAsia" w:ascii="宋体" w:hAnsi="宋体" w:cs="宋体"/>
          <w:sz w:val="20"/>
          <w:highlight w:val="none"/>
        </w:rPr>
        <w:t>工期：</w:t>
      </w:r>
      <w:r>
        <w:rPr>
          <w:rFonts w:hint="eastAsia" w:ascii="宋体" w:hAnsi="宋体" w:cs="宋体"/>
          <w:sz w:val="20"/>
          <w:highlight w:val="none"/>
          <w:u w:val="single"/>
          <w:lang w:val="en-US" w:eastAsia="zh-CN"/>
        </w:rPr>
        <w:t>365</w:t>
      </w:r>
      <w:r>
        <w:rPr>
          <w:rFonts w:hint="eastAsia" w:ascii="宋体" w:hAnsi="宋体" w:cs="宋体"/>
          <w:sz w:val="20"/>
          <w:highlight w:val="none"/>
          <w:u w:val="single"/>
        </w:rPr>
        <w:t>天。</w:t>
      </w:r>
    </w:p>
    <w:p w14:paraId="27DAE131">
      <w:pPr>
        <w:spacing w:line="360" w:lineRule="auto"/>
        <w:ind w:firstLine="400" w:firstLineChars="200"/>
        <w:rPr>
          <w:rFonts w:ascii="宋体" w:hAnsi="宋体" w:cs="宋体"/>
          <w:sz w:val="20"/>
          <w:highlight w:val="none"/>
        </w:rPr>
      </w:pPr>
      <w:r>
        <w:rPr>
          <w:rFonts w:hint="eastAsia" w:ascii="宋体" w:hAnsi="宋体" w:cs="宋体"/>
          <w:sz w:val="20"/>
          <w:highlight w:val="none"/>
        </w:rPr>
        <w:t>1.4安装调试地点：</w:t>
      </w:r>
      <w:r>
        <w:rPr>
          <w:rFonts w:hint="eastAsia" w:ascii="宋体" w:hAnsi="宋体" w:cs="宋体"/>
          <w:sz w:val="20"/>
          <w:highlight w:val="none"/>
          <w:u w:val="single"/>
        </w:rPr>
        <w:t>济南成型厂。</w:t>
      </w:r>
    </w:p>
    <w:p w14:paraId="4AD91C79">
      <w:pPr>
        <w:spacing w:line="360" w:lineRule="auto"/>
        <w:ind w:firstLine="400" w:firstLineChars="200"/>
        <w:rPr>
          <w:rFonts w:ascii="宋体" w:hAnsi="宋体" w:cs="宋体"/>
          <w:sz w:val="20"/>
          <w:highlight w:val="none"/>
          <w:u w:val="single"/>
        </w:rPr>
      </w:pPr>
      <w:r>
        <w:rPr>
          <w:rFonts w:hint="eastAsia" w:ascii="宋体" w:hAnsi="宋体" w:cs="宋体"/>
          <w:sz w:val="20"/>
          <w:highlight w:val="none"/>
        </w:rPr>
        <w:t>1.5具体施工内容及要求如下：</w:t>
      </w:r>
    </w:p>
    <w:p w14:paraId="06B0F923">
      <w:pPr>
        <w:spacing w:line="360" w:lineRule="auto"/>
        <w:ind w:left="394" w:hanging="394" w:hangingChars="196"/>
        <w:outlineLvl w:val="0"/>
        <w:rPr>
          <w:rFonts w:ascii="宋体" w:hAnsi="宋体" w:cs="宋体"/>
          <w:sz w:val="20"/>
          <w:highlight w:val="none"/>
        </w:rPr>
      </w:pPr>
      <w:bookmarkStart w:id="45" w:name="_Toc3281"/>
      <w:bookmarkStart w:id="46" w:name="_Toc22068"/>
      <w:bookmarkStart w:id="47" w:name="_Toc30473"/>
      <w:bookmarkStart w:id="48" w:name="_Toc7432"/>
      <w:r>
        <w:rPr>
          <w:rFonts w:hint="eastAsia" w:ascii="宋体" w:hAnsi="宋体" w:cs="宋体"/>
          <w:b/>
          <w:sz w:val="20"/>
          <w:highlight w:val="none"/>
        </w:rPr>
        <w:t>三、运输要求</w:t>
      </w:r>
      <w:bookmarkEnd w:id="45"/>
      <w:bookmarkEnd w:id="46"/>
      <w:bookmarkEnd w:id="47"/>
      <w:bookmarkEnd w:id="48"/>
    </w:p>
    <w:p w14:paraId="1FB7A09F">
      <w:pPr>
        <w:spacing w:line="360" w:lineRule="auto"/>
        <w:ind w:firstLine="400" w:firstLineChars="200"/>
        <w:rPr>
          <w:rFonts w:ascii="宋体" w:hAnsi="宋体" w:cs="宋体"/>
          <w:sz w:val="20"/>
          <w:highlight w:val="none"/>
        </w:rPr>
      </w:pPr>
      <w:r>
        <w:rPr>
          <w:rFonts w:hint="eastAsia" w:ascii="宋体" w:hAnsi="宋体" w:cs="宋体"/>
          <w:sz w:val="20"/>
          <w:highlight w:val="none"/>
        </w:rPr>
        <w:t>1、乙方运输设备应符合如下要求：</w:t>
      </w:r>
    </w:p>
    <w:p w14:paraId="7552D23F">
      <w:pPr>
        <w:spacing w:line="360" w:lineRule="auto"/>
        <w:ind w:firstLine="400" w:firstLineChars="200"/>
        <w:rPr>
          <w:rFonts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4CD737CF">
      <w:pPr>
        <w:spacing w:line="360" w:lineRule="auto"/>
        <w:ind w:firstLine="400" w:firstLineChars="200"/>
        <w:rPr>
          <w:rFonts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465EFA92">
      <w:pPr>
        <w:spacing w:line="360" w:lineRule="auto"/>
        <w:ind w:firstLine="400" w:firstLineChars="200"/>
        <w:rPr>
          <w:rFonts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5A1F0FCF">
      <w:pPr>
        <w:spacing w:line="360" w:lineRule="auto"/>
        <w:outlineLvl w:val="0"/>
        <w:rPr>
          <w:rFonts w:ascii="宋体" w:hAnsi="宋体" w:cs="宋体"/>
          <w:b/>
          <w:sz w:val="20"/>
          <w:highlight w:val="none"/>
        </w:rPr>
      </w:pPr>
      <w:bookmarkStart w:id="49" w:name="_Toc18385"/>
      <w:bookmarkStart w:id="50" w:name="_Toc26832"/>
      <w:bookmarkStart w:id="51" w:name="_Toc17032"/>
      <w:bookmarkStart w:id="52" w:name="_Toc11941"/>
      <w:r>
        <w:rPr>
          <w:rFonts w:hint="eastAsia" w:ascii="宋体" w:hAnsi="宋体" w:cs="宋体"/>
          <w:b/>
          <w:sz w:val="20"/>
          <w:highlight w:val="none"/>
        </w:rPr>
        <w:t>四、包装标准、包装物的供应与回收：</w:t>
      </w:r>
      <w:bookmarkEnd w:id="49"/>
      <w:bookmarkEnd w:id="50"/>
      <w:bookmarkEnd w:id="51"/>
      <w:bookmarkEnd w:id="52"/>
      <w:r>
        <w:rPr>
          <w:rFonts w:ascii="宋体" w:hAnsi="宋体" w:cs="宋体"/>
          <w:b/>
          <w:sz w:val="20"/>
          <w:highlight w:val="none"/>
        </w:rPr>
        <w:t xml:space="preserve"> </w:t>
      </w:r>
    </w:p>
    <w:p w14:paraId="1AC13C09">
      <w:pPr>
        <w:spacing w:line="360" w:lineRule="auto"/>
        <w:ind w:firstLine="400" w:firstLineChars="200"/>
        <w:rPr>
          <w:rFonts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D779796">
      <w:pPr>
        <w:spacing w:line="360" w:lineRule="auto"/>
        <w:outlineLvl w:val="0"/>
        <w:rPr>
          <w:rFonts w:ascii="宋体" w:hAnsi="宋体" w:cs="宋体"/>
          <w:sz w:val="20"/>
          <w:highlight w:val="none"/>
        </w:rPr>
      </w:pPr>
      <w:bookmarkStart w:id="53" w:name="_Toc14846"/>
      <w:bookmarkStart w:id="54" w:name="_Toc12346"/>
      <w:bookmarkStart w:id="55" w:name="_Toc19342"/>
      <w:bookmarkStart w:id="56" w:name="_Toc15297"/>
      <w:r>
        <w:rPr>
          <w:rFonts w:hint="eastAsia" w:ascii="宋体" w:hAnsi="宋体" w:cs="宋体"/>
          <w:b/>
          <w:sz w:val="20"/>
          <w:highlight w:val="none"/>
        </w:rPr>
        <w:t>五、验收标准和方法：</w:t>
      </w:r>
      <w:bookmarkEnd w:id="53"/>
      <w:bookmarkEnd w:id="54"/>
      <w:bookmarkEnd w:id="55"/>
      <w:bookmarkEnd w:id="56"/>
    </w:p>
    <w:p w14:paraId="170D17A9">
      <w:pPr>
        <w:spacing w:line="360" w:lineRule="auto"/>
        <w:ind w:firstLine="400" w:firstLineChars="200"/>
        <w:rPr>
          <w:rFonts w:ascii="宋体" w:hAnsi="宋体" w:cs="宋体"/>
          <w:sz w:val="20"/>
          <w:highlight w:val="none"/>
        </w:rPr>
      </w:pPr>
      <w:r>
        <w:rPr>
          <w:rFonts w:hint="eastAsia" w:ascii="宋体" w:hAnsi="宋体" w:cs="宋体"/>
          <w:sz w:val="20"/>
          <w:highlight w:val="none"/>
        </w:rPr>
        <w:t>按双方签订的施工内容及要求进行验收。</w:t>
      </w:r>
    </w:p>
    <w:p w14:paraId="530F9CBA">
      <w:pPr>
        <w:spacing w:line="360" w:lineRule="auto"/>
        <w:outlineLvl w:val="0"/>
        <w:rPr>
          <w:rFonts w:ascii="宋体" w:hAnsi="宋体" w:cs="宋体"/>
          <w:b/>
          <w:sz w:val="20"/>
          <w:highlight w:val="none"/>
        </w:rPr>
      </w:pPr>
      <w:bookmarkStart w:id="57" w:name="_Toc15083"/>
      <w:bookmarkStart w:id="58" w:name="_Toc29152"/>
      <w:bookmarkStart w:id="59" w:name="_Toc22097"/>
      <w:bookmarkStart w:id="60" w:name="_Toc30807"/>
      <w:r>
        <w:rPr>
          <w:rFonts w:hint="eastAsia" w:ascii="宋体" w:hAnsi="宋体" w:cs="宋体"/>
          <w:b/>
          <w:sz w:val="20"/>
          <w:highlight w:val="none"/>
        </w:rPr>
        <w:t>六、结算及付款方式：</w:t>
      </w:r>
      <w:bookmarkEnd w:id="57"/>
      <w:bookmarkEnd w:id="58"/>
      <w:bookmarkEnd w:id="59"/>
      <w:bookmarkEnd w:id="60"/>
    </w:p>
    <w:p w14:paraId="2A0BFD12">
      <w:pPr>
        <w:spacing w:line="360" w:lineRule="auto"/>
        <w:ind w:firstLine="400" w:firstLineChars="200"/>
        <w:rPr>
          <w:rFonts w:ascii="宋体" w:hAnsi="宋体" w:cs="宋体"/>
          <w:sz w:val="20"/>
          <w:highlight w:val="none"/>
        </w:rPr>
      </w:pPr>
      <w:r>
        <w:rPr>
          <w:rFonts w:hint="eastAsia" w:ascii="宋体" w:hAnsi="宋体" w:cs="宋体"/>
          <w:sz w:val="20"/>
          <w:highlight w:val="none"/>
        </w:rPr>
        <w:t>1.1合同总价款为</w:t>
      </w:r>
      <w:r>
        <w:rPr>
          <w:rFonts w:hint="eastAsia" w:ascii="宋体" w:hAnsi="宋体" w:cs="宋体"/>
          <w:sz w:val="20"/>
          <w:highlight w:val="none"/>
          <w:u w:val="single"/>
        </w:rPr>
        <w:t>¥      元</w:t>
      </w:r>
      <w:r>
        <w:rPr>
          <w:rFonts w:hint="eastAsia" w:ascii="宋体" w:hAnsi="宋体" w:cs="宋体"/>
          <w:sz w:val="20"/>
          <w:highlight w:val="none"/>
        </w:rPr>
        <w:t>（大写：</w:t>
      </w:r>
      <w:r>
        <w:rPr>
          <w:rFonts w:hint="eastAsia" w:ascii="宋体" w:hAnsi="宋体" w:cs="宋体"/>
          <w:sz w:val="20"/>
          <w:highlight w:val="none"/>
          <w:u w:val="single"/>
        </w:rPr>
        <w:t xml:space="preserve">人民币       元 </w:t>
      </w:r>
      <w:r>
        <w:rPr>
          <w:rFonts w:hint="eastAsia" w:ascii="宋体" w:hAnsi="宋体" w:cs="宋体"/>
          <w:sz w:val="20"/>
          <w:highlight w:val="none"/>
        </w:rPr>
        <w:t>，含</w:t>
      </w:r>
      <w:r>
        <w:rPr>
          <w:rFonts w:hint="eastAsia" w:ascii="宋体" w:hAnsi="宋体" w:cs="宋体"/>
          <w:sz w:val="20"/>
          <w:highlight w:val="none"/>
          <w:lang w:val="en-US" w:eastAsia="zh-CN"/>
        </w:rPr>
        <w:t xml:space="preserve">  </w:t>
      </w:r>
      <w:r>
        <w:rPr>
          <w:rFonts w:hint="eastAsia" w:ascii="宋体" w:hAnsi="宋体" w:cs="宋体"/>
          <w:sz w:val="20"/>
          <w:highlight w:val="none"/>
        </w:rPr>
        <w:t>%增值税），即除税价格为</w:t>
      </w:r>
      <w:r>
        <w:rPr>
          <w:rFonts w:hint="eastAsia" w:ascii="宋体" w:hAnsi="宋体" w:cs="宋体"/>
          <w:sz w:val="20"/>
          <w:highlight w:val="none"/>
          <w:u w:val="single"/>
        </w:rPr>
        <w:t>¥      元（</w:t>
      </w:r>
      <w:r>
        <w:rPr>
          <w:rFonts w:hint="eastAsia" w:ascii="宋体" w:hAnsi="宋体" w:cs="宋体"/>
          <w:sz w:val="20"/>
          <w:highlight w:val="none"/>
        </w:rPr>
        <w:t>大写：</w:t>
      </w:r>
      <w:r>
        <w:rPr>
          <w:rFonts w:hint="eastAsia" w:ascii="宋体" w:hAnsi="宋体" w:cs="宋体"/>
          <w:sz w:val="20"/>
          <w:highlight w:val="none"/>
          <w:u w:val="single"/>
        </w:rPr>
        <w:t xml:space="preserve">人民币      </w:t>
      </w:r>
      <w:r>
        <w:rPr>
          <w:rFonts w:hint="eastAsia" w:ascii="宋体" w:hAnsi="宋体" w:cs="宋体"/>
          <w:sz w:val="20"/>
          <w:highlight w:val="none"/>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2E1A03A3">
      <w:pPr>
        <w:spacing w:line="360" w:lineRule="auto"/>
        <w:ind w:firstLine="400" w:firstLineChars="200"/>
        <w:rPr>
          <w:rFonts w:ascii="宋体" w:hAnsi="宋体" w:cs="宋体"/>
          <w:sz w:val="20"/>
          <w:highlight w:val="none"/>
        </w:rPr>
      </w:pPr>
      <w:r>
        <w:rPr>
          <w:rFonts w:hint="eastAsia" w:ascii="宋体" w:hAnsi="宋体" w:cs="宋体"/>
          <w:sz w:val="20"/>
          <w:highlight w:val="none"/>
        </w:rPr>
        <w:t>1.2付款方式为：</w:t>
      </w:r>
      <w:r>
        <w:rPr>
          <w:rFonts w:hint="eastAsia" w:ascii="宋体" w:hAnsi="宋体" w:cs="宋体"/>
          <w:sz w:val="20"/>
          <w:highlight w:val="none"/>
          <w:u w:val="single"/>
        </w:rPr>
        <w:t>采用挂账付款结算方式，付款账期为三个月，付款方式为六个月期限银行承兑汇票。</w:t>
      </w:r>
    </w:p>
    <w:p w14:paraId="5BED4FAB">
      <w:pPr>
        <w:spacing w:line="360" w:lineRule="auto"/>
        <w:ind w:firstLine="400" w:firstLineChars="200"/>
        <w:rPr>
          <w:rFonts w:ascii="宋体" w:hAnsi="宋体" w:cs="宋体"/>
          <w:sz w:val="20"/>
          <w:highlight w:val="none"/>
        </w:rPr>
      </w:pPr>
      <w:r>
        <w:rPr>
          <w:rFonts w:hint="eastAsia" w:ascii="宋体" w:hAnsi="宋体" w:cs="宋体"/>
          <w:sz w:val="20"/>
          <w:highlight w:val="none"/>
        </w:rPr>
        <w:t>1.3合同价款的支付</w:t>
      </w:r>
    </w:p>
    <w:p w14:paraId="61497ED3">
      <w:pPr>
        <w:spacing w:line="360" w:lineRule="auto"/>
        <w:ind w:firstLine="400" w:firstLineChars="200"/>
        <w:rPr>
          <w:rFonts w:ascii="宋体" w:hAnsi="宋体" w:cs="宋体"/>
          <w:sz w:val="20"/>
          <w:highlight w:val="none"/>
        </w:rPr>
      </w:pPr>
      <w:r>
        <w:rPr>
          <w:rFonts w:hint="eastAsia" w:ascii="宋体" w:hAnsi="宋体" w:cs="宋体"/>
          <w:sz w:val="20"/>
          <w:highlight w:val="none"/>
        </w:rPr>
        <w:t>1.3.1设备施工完毕，经安装、调试最终经甲方验收合格，甲方出具书面验收单，乙方开具总金额为</w:t>
      </w:r>
      <w:r>
        <w:rPr>
          <w:rFonts w:hint="eastAsia" w:ascii="宋体" w:hAnsi="宋体" w:cs="宋体"/>
          <w:sz w:val="20"/>
          <w:highlight w:val="none"/>
          <w:u w:val="single"/>
        </w:rPr>
        <w:t>¥     元</w:t>
      </w:r>
      <w:r>
        <w:rPr>
          <w:rFonts w:hint="eastAsia" w:ascii="宋体" w:hAnsi="宋体" w:cs="宋体"/>
          <w:sz w:val="20"/>
          <w:highlight w:val="none"/>
        </w:rPr>
        <w:t>（大写：</w:t>
      </w:r>
      <w:r>
        <w:rPr>
          <w:rFonts w:hint="eastAsia" w:ascii="宋体" w:hAnsi="宋体" w:cs="宋体"/>
          <w:sz w:val="20"/>
          <w:highlight w:val="none"/>
          <w:u w:val="single"/>
        </w:rPr>
        <w:t>人民币       元</w:t>
      </w:r>
      <w:r>
        <w:rPr>
          <w:rFonts w:hint="eastAsia" w:ascii="宋体" w:hAnsi="宋体" w:cs="宋体"/>
          <w:sz w:val="20"/>
          <w:highlight w:val="none"/>
        </w:rPr>
        <w:t>）税率为</w:t>
      </w:r>
      <w:r>
        <w:rPr>
          <w:rFonts w:hint="eastAsia" w:ascii="宋体" w:hAnsi="宋体" w:cs="宋体"/>
          <w:sz w:val="20"/>
          <w:highlight w:val="none"/>
          <w:lang w:val="en-US" w:eastAsia="zh-CN"/>
        </w:rPr>
        <w:t xml:space="preserve">  </w:t>
      </w:r>
      <w:r>
        <w:rPr>
          <w:rFonts w:hint="eastAsia" w:ascii="宋体" w:hAnsi="宋体" w:cs="宋体"/>
          <w:sz w:val="20"/>
          <w:highlight w:val="none"/>
        </w:rPr>
        <w:t>%的增值税专用发票经甲方审核无误，甲方在发票挂账满三个月后支付乙方</w:t>
      </w:r>
      <w:r>
        <w:rPr>
          <w:rFonts w:hint="eastAsia" w:ascii="宋体" w:hAnsi="宋体" w:cs="宋体"/>
          <w:sz w:val="20"/>
          <w:highlight w:val="none"/>
          <w:u w:val="single"/>
        </w:rPr>
        <w:t>¥      元</w:t>
      </w:r>
      <w:r>
        <w:rPr>
          <w:rFonts w:hint="eastAsia" w:ascii="宋体" w:hAnsi="宋体" w:cs="宋体"/>
          <w:sz w:val="20"/>
          <w:highlight w:val="none"/>
        </w:rPr>
        <w:t>（大写：</w:t>
      </w:r>
      <w:r>
        <w:rPr>
          <w:rFonts w:hint="eastAsia" w:ascii="宋体" w:hAnsi="宋体" w:cs="宋体"/>
          <w:sz w:val="20"/>
          <w:highlight w:val="none"/>
          <w:u w:val="single"/>
        </w:rPr>
        <w:t xml:space="preserve">人民币      元 </w:t>
      </w:r>
      <w:r>
        <w:rPr>
          <w:rFonts w:hint="eastAsia" w:ascii="宋体" w:hAnsi="宋体" w:cs="宋体"/>
          <w:sz w:val="20"/>
          <w:highlight w:val="none"/>
        </w:rPr>
        <w:t>）。</w:t>
      </w:r>
    </w:p>
    <w:p w14:paraId="7D7E11A8">
      <w:pPr>
        <w:spacing w:line="360" w:lineRule="auto"/>
        <w:ind w:firstLine="400" w:firstLineChars="200"/>
        <w:rPr>
          <w:rFonts w:ascii="宋体" w:hAnsi="宋体" w:cs="宋体"/>
          <w:sz w:val="20"/>
          <w:highlight w:val="none"/>
        </w:rPr>
      </w:pPr>
      <w:r>
        <w:rPr>
          <w:rFonts w:hint="eastAsia" w:ascii="宋体" w:hAnsi="宋体" w:cs="宋体"/>
          <w:sz w:val="20"/>
          <w:highlight w:val="none"/>
        </w:rPr>
        <w:t>1.3.2 合同总价款的1</w:t>
      </w:r>
      <w:r>
        <w:rPr>
          <w:rFonts w:ascii="宋体" w:hAnsi="宋体" w:cs="宋体"/>
          <w:sz w:val="20"/>
          <w:highlight w:val="none"/>
        </w:rPr>
        <w:t>0%</w:t>
      </w:r>
      <w:r>
        <w:rPr>
          <w:rFonts w:hint="eastAsia" w:ascii="宋体" w:hAnsi="宋体" w:cs="宋体"/>
          <w:sz w:val="20"/>
          <w:highlight w:val="none"/>
        </w:rPr>
        <w:t>约为</w:t>
      </w:r>
      <w:r>
        <w:rPr>
          <w:rFonts w:hint="eastAsia" w:ascii="宋体" w:hAnsi="宋体" w:cs="宋体"/>
          <w:sz w:val="20"/>
          <w:highlight w:val="none"/>
          <w:u w:val="single"/>
        </w:rPr>
        <w:t>¥      元</w:t>
      </w:r>
      <w:r>
        <w:rPr>
          <w:rFonts w:hint="eastAsia" w:ascii="宋体" w:hAnsi="宋体" w:cs="宋体"/>
          <w:sz w:val="20"/>
          <w:highlight w:val="none"/>
        </w:rPr>
        <w:t>（大写：</w:t>
      </w:r>
      <w:r>
        <w:rPr>
          <w:rFonts w:hint="eastAsia" w:ascii="宋体" w:hAnsi="宋体" w:cs="宋体"/>
          <w:sz w:val="20"/>
          <w:highlight w:val="none"/>
          <w:u w:val="single"/>
        </w:rPr>
        <w:t>人民币        元</w:t>
      </w:r>
      <w:r>
        <w:rPr>
          <w:rFonts w:hint="eastAsia" w:ascii="宋体" w:hAnsi="宋体" w:cs="宋体"/>
          <w:sz w:val="20"/>
          <w:highlight w:val="none"/>
        </w:rPr>
        <w:t>，含</w:t>
      </w:r>
      <w:r>
        <w:rPr>
          <w:rFonts w:hint="eastAsia" w:ascii="宋体" w:hAnsi="宋体" w:cs="宋体"/>
          <w:sz w:val="20"/>
          <w:highlight w:val="none"/>
          <w:lang w:val="en-US" w:eastAsia="zh-CN"/>
        </w:rPr>
        <w:t xml:space="preserve">  </w:t>
      </w:r>
      <w:r>
        <w:rPr>
          <w:rFonts w:hint="eastAsia" w:ascii="宋体" w:hAnsi="宋体" w:cs="宋体"/>
          <w:sz w:val="20"/>
          <w:highlight w:val="none"/>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71CABEF6">
      <w:pPr>
        <w:spacing w:line="360" w:lineRule="auto"/>
        <w:ind w:left="-105" w:leftChars="-50" w:right="-105" w:rightChars="-50"/>
        <w:outlineLvl w:val="0"/>
        <w:rPr>
          <w:rFonts w:ascii="宋体" w:hAnsi="宋体" w:cs="宋体"/>
          <w:b/>
          <w:bCs/>
          <w:sz w:val="20"/>
          <w:highlight w:val="none"/>
        </w:rPr>
      </w:pPr>
      <w:bookmarkStart w:id="61" w:name="_Toc4727"/>
      <w:bookmarkStart w:id="62" w:name="_Toc6019"/>
      <w:bookmarkStart w:id="63" w:name="_Toc13486"/>
      <w:bookmarkStart w:id="64" w:name="_Toc22917"/>
      <w:r>
        <w:rPr>
          <w:rFonts w:hint="eastAsia" w:ascii="宋体" w:hAnsi="宋体" w:cs="宋体"/>
          <w:b/>
          <w:sz w:val="20"/>
          <w:highlight w:val="none"/>
        </w:rPr>
        <w:t>七、</w:t>
      </w:r>
      <w:r>
        <w:rPr>
          <w:rFonts w:hint="eastAsia" w:ascii="宋体" w:hAnsi="宋体" w:cs="宋体"/>
          <w:b/>
          <w:bCs/>
          <w:sz w:val="20"/>
          <w:highlight w:val="none"/>
        </w:rPr>
        <w:t>质量保证期及质量保证金</w:t>
      </w:r>
      <w:bookmarkEnd w:id="61"/>
      <w:bookmarkEnd w:id="62"/>
      <w:bookmarkEnd w:id="63"/>
      <w:bookmarkEnd w:id="64"/>
    </w:p>
    <w:p w14:paraId="4D903895">
      <w:pPr>
        <w:spacing w:line="360" w:lineRule="auto"/>
        <w:ind w:firstLine="400" w:firstLineChars="200"/>
        <w:rPr>
          <w:rFonts w:ascii="宋体" w:hAnsi="宋体" w:cs="宋体"/>
          <w:sz w:val="20"/>
          <w:highlight w:val="none"/>
        </w:rPr>
      </w:pPr>
      <w:r>
        <w:rPr>
          <w:rFonts w:hint="eastAsia" w:ascii="宋体" w:hAnsi="宋体" w:cs="宋体"/>
          <w:sz w:val="20"/>
          <w:highlight w:val="none"/>
        </w:rPr>
        <w:t>1、质量保证期限为最终验收报告签署之日（以签署日期最晚者为准）起</w:t>
      </w:r>
      <w:r>
        <w:rPr>
          <w:rFonts w:hint="eastAsia" w:ascii="宋体" w:hAnsi="宋体" w:cs="宋体"/>
          <w:sz w:val="20"/>
          <w:highlight w:val="none"/>
          <w:u w:val="single"/>
          <w:lang w:val="en-US" w:eastAsia="zh-CN"/>
        </w:rPr>
        <w:t xml:space="preserve">    </w:t>
      </w:r>
      <w:r>
        <w:rPr>
          <w:rFonts w:hint="eastAsia" w:ascii="宋体" w:hAnsi="宋体" w:cs="宋体"/>
          <w:sz w:val="20"/>
          <w:highlight w:val="none"/>
        </w:rPr>
        <w:t>个月。</w:t>
      </w:r>
    </w:p>
    <w:p w14:paraId="5CE86490">
      <w:pPr>
        <w:spacing w:line="360" w:lineRule="auto"/>
        <w:ind w:firstLine="400" w:firstLineChars="200"/>
        <w:rPr>
          <w:rFonts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highlight w:val="none"/>
          <w:u w:val="single"/>
        </w:rPr>
        <w:t>三</w:t>
      </w:r>
      <w:r>
        <w:rPr>
          <w:rFonts w:hint="eastAsia" w:ascii="宋体" w:hAnsi="宋体" w:cs="宋体"/>
          <w:sz w:val="20"/>
          <w:highlight w:val="none"/>
        </w:rPr>
        <w:t>个月。</w:t>
      </w:r>
    </w:p>
    <w:p w14:paraId="091B778D">
      <w:pPr>
        <w:spacing w:line="360" w:lineRule="auto"/>
        <w:ind w:firstLine="400" w:firstLineChars="200"/>
        <w:rPr>
          <w:rFonts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6C3ACE36">
      <w:pPr>
        <w:spacing w:line="360" w:lineRule="auto"/>
        <w:ind w:right="-105" w:rightChars="-50"/>
        <w:outlineLvl w:val="0"/>
        <w:rPr>
          <w:rFonts w:ascii="宋体" w:hAnsi="宋体" w:cs="宋体"/>
          <w:b/>
          <w:sz w:val="20"/>
          <w:highlight w:val="none"/>
        </w:rPr>
      </w:pPr>
      <w:bookmarkStart w:id="65" w:name="_Toc539"/>
      <w:bookmarkStart w:id="66" w:name="_Toc40"/>
      <w:bookmarkStart w:id="67" w:name="_Toc29483"/>
      <w:bookmarkStart w:id="68" w:name="_Toc11227"/>
      <w:r>
        <w:rPr>
          <w:rFonts w:hint="eastAsia" w:ascii="宋体" w:hAnsi="宋体" w:cs="宋体"/>
          <w:b/>
          <w:sz w:val="20"/>
          <w:highlight w:val="none"/>
        </w:rPr>
        <w:t>八、保密条款</w:t>
      </w:r>
      <w:bookmarkEnd w:id="65"/>
      <w:bookmarkEnd w:id="66"/>
      <w:bookmarkEnd w:id="67"/>
      <w:bookmarkEnd w:id="68"/>
    </w:p>
    <w:p w14:paraId="72587147">
      <w:pPr>
        <w:spacing w:line="360" w:lineRule="auto"/>
        <w:ind w:firstLine="400" w:firstLineChars="200"/>
        <w:rPr>
          <w:rFonts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957E3E4">
      <w:pPr>
        <w:spacing w:line="360" w:lineRule="auto"/>
        <w:outlineLvl w:val="0"/>
        <w:rPr>
          <w:rFonts w:ascii="宋体" w:hAnsi="宋体" w:cs="宋体"/>
          <w:b/>
          <w:sz w:val="20"/>
          <w:highlight w:val="none"/>
        </w:rPr>
      </w:pPr>
      <w:bookmarkStart w:id="69" w:name="_Toc12581"/>
      <w:bookmarkStart w:id="70" w:name="_Toc28793"/>
      <w:bookmarkStart w:id="71" w:name="_Toc3961"/>
      <w:bookmarkStart w:id="72" w:name="_Toc19134"/>
      <w:r>
        <w:rPr>
          <w:rFonts w:hint="eastAsia" w:ascii="宋体" w:hAnsi="宋体" w:cs="宋体"/>
          <w:b/>
          <w:sz w:val="20"/>
          <w:highlight w:val="none"/>
        </w:rPr>
        <w:t>九、其它约定</w:t>
      </w:r>
      <w:bookmarkEnd w:id="69"/>
      <w:bookmarkEnd w:id="70"/>
      <w:bookmarkEnd w:id="71"/>
      <w:bookmarkEnd w:id="72"/>
    </w:p>
    <w:p w14:paraId="7EF7E565">
      <w:pPr>
        <w:tabs>
          <w:tab w:val="left" w:pos="720"/>
        </w:tabs>
        <w:spacing w:line="360" w:lineRule="auto"/>
        <w:ind w:firstLine="400" w:firstLineChars="200"/>
        <w:jc w:val="left"/>
        <w:rPr>
          <w:rFonts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2624AB3">
      <w:pPr>
        <w:tabs>
          <w:tab w:val="left" w:pos="720"/>
        </w:tabs>
        <w:spacing w:line="360" w:lineRule="auto"/>
        <w:ind w:firstLine="400" w:firstLineChars="200"/>
        <w:jc w:val="left"/>
        <w:rPr>
          <w:rFonts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C786E82">
      <w:pPr>
        <w:spacing w:line="360" w:lineRule="auto"/>
        <w:ind w:firstLine="400" w:firstLineChars="200"/>
        <w:rPr>
          <w:rFonts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5E2C8DB">
      <w:pPr>
        <w:spacing w:line="360" w:lineRule="auto"/>
        <w:ind w:firstLine="400" w:firstLineChars="200"/>
        <w:rPr>
          <w:rFonts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30887883">
      <w:pPr>
        <w:spacing w:line="360" w:lineRule="auto"/>
        <w:ind w:firstLine="400" w:firstLineChars="200"/>
        <w:rPr>
          <w:rFonts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6AC5474C">
      <w:pPr>
        <w:spacing w:line="360" w:lineRule="auto"/>
        <w:outlineLvl w:val="0"/>
        <w:rPr>
          <w:rFonts w:ascii="宋体" w:hAnsi="宋体" w:cs="宋体"/>
          <w:b/>
          <w:sz w:val="20"/>
          <w:highlight w:val="none"/>
        </w:rPr>
      </w:pPr>
      <w:bookmarkStart w:id="73" w:name="_Toc16916"/>
      <w:bookmarkStart w:id="74" w:name="_Toc23542"/>
      <w:bookmarkStart w:id="75" w:name="_Toc22338"/>
      <w:bookmarkStart w:id="76" w:name="_Toc23035"/>
      <w:r>
        <w:rPr>
          <w:rFonts w:hint="eastAsia" w:ascii="宋体" w:hAnsi="宋体" w:cs="宋体"/>
          <w:b/>
          <w:sz w:val="20"/>
          <w:highlight w:val="none"/>
        </w:rPr>
        <w:t>十、违约责任</w:t>
      </w:r>
      <w:bookmarkEnd w:id="73"/>
      <w:bookmarkEnd w:id="74"/>
      <w:bookmarkEnd w:id="75"/>
      <w:bookmarkEnd w:id="76"/>
    </w:p>
    <w:p w14:paraId="41EA02BA">
      <w:pPr>
        <w:spacing w:line="360" w:lineRule="auto"/>
        <w:ind w:firstLine="400" w:firstLineChars="200"/>
        <w:rPr>
          <w:rFonts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652E8E95">
      <w:pPr>
        <w:spacing w:line="360" w:lineRule="auto"/>
        <w:ind w:firstLine="400" w:firstLineChars="200"/>
        <w:rPr>
          <w:rFonts w:ascii="宋体" w:hAnsi="宋体" w:cs="宋体"/>
          <w:sz w:val="20"/>
          <w:highlight w:val="none"/>
        </w:rPr>
      </w:pPr>
      <w:r>
        <w:rPr>
          <w:rFonts w:hint="eastAsia" w:ascii="宋体" w:hAnsi="宋体" w:cs="宋体"/>
          <w:sz w:val="20"/>
          <w:highlight w:val="none"/>
        </w:rPr>
        <w:t>1、乙方逾期交付工作成果的，每逾期一天，应当向甲方支付合同总价款</w:t>
      </w:r>
      <w:r>
        <w:rPr>
          <w:rFonts w:hint="eastAsia" w:ascii="宋体" w:hAnsi="宋体" w:cs="宋体"/>
          <w:sz w:val="20"/>
          <w:highlight w:val="none"/>
          <w:u w:val="single"/>
        </w:rPr>
        <w:t>1%</w:t>
      </w:r>
      <w:r>
        <w:rPr>
          <w:rFonts w:hint="eastAsia" w:ascii="宋体" w:hAnsi="宋体" w:cs="宋体"/>
          <w:sz w:val="20"/>
          <w:highlight w:val="none"/>
        </w:rPr>
        <w:t>的违约金。当违约金超过设备合同总金额的</w:t>
      </w:r>
      <w:r>
        <w:rPr>
          <w:rFonts w:hint="eastAsia" w:ascii="宋体" w:hAnsi="宋体" w:cs="宋体"/>
          <w:sz w:val="20"/>
          <w:highlight w:val="none"/>
          <w:u w:val="single"/>
        </w:rPr>
        <w:t>30%</w:t>
      </w:r>
      <w:r>
        <w:rPr>
          <w:rFonts w:hint="eastAsia" w:ascii="宋体" w:hAnsi="宋体" w:cs="宋体"/>
          <w:sz w:val="20"/>
          <w:highlight w:val="none"/>
        </w:rPr>
        <w:t>时，甲方有权解除本合同，且乙方应当向甲方支付上述违约金，并赔偿由此给甲方造成的一切损失和费用。</w:t>
      </w:r>
    </w:p>
    <w:p w14:paraId="12CE9852">
      <w:pPr>
        <w:spacing w:line="360" w:lineRule="auto"/>
        <w:ind w:firstLine="400" w:firstLineChars="200"/>
        <w:rPr>
          <w:rFonts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D1C2B9C">
      <w:pPr>
        <w:spacing w:line="360" w:lineRule="auto"/>
        <w:ind w:firstLine="400" w:firstLineChars="200"/>
        <w:rPr>
          <w:rFonts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3157C4DF">
      <w:pPr>
        <w:spacing w:line="360" w:lineRule="auto"/>
        <w:ind w:firstLine="400" w:firstLineChars="200"/>
        <w:rPr>
          <w:rFonts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highlight w:val="none"/>
          <w:u w:val="single"/>
        </w:rPr>
        <w:t>三</w:t>
      </w:r>
      <w:r>
        <w:rPr>
          <w:rFonts w:hint="eastAsia" w:ascii="宋体" w:hAnsi="宋体" w:cs="宋体"/>
          <w:sz w:val="20"/>
          <w:highlight w:val="none"/>
        </w:rPr>
        <w:t>个月。</w:t>
      </w:r>
    </w:p>
    <w:p w14:paraId="62E17860">
      <w:pPr>
        <w:spacing w:line="360" w:lineRule="auto"/>
        <w:ind w:firstLine="400" w:firstLineChars="200"/>
        <w:rPr>
          <w:rFonts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5189E841">
      <w:pPr>
        <w:spacing w:line="360" w:lineRule="auto"/>
        <w:ind w:firstLine="400" w:firstLineChars="200"/>
        <w:rPr>
          <w:rFonts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29F1A536">
      <w:pPr>
        <w:spacing w:line="360" w:lineRule="auto"/>
        <w:outlineLvl w:val="0"/>
        <w:rPr>
          <w:rFonts w:ascii="宋体" w:hAnsi="宋体" w:cs="宋体"/>
          <w:b/>
          <w:sz w:val="20"/>
          <w:highlight w:val="none"/>
        </w:rPr>
      </w:pPr>
      <w:bookmarkStart w:id="77" w:name="_Toc21208"/>
      <w:bookmarkStart w:id="78" w:name="_Toc11214"/>
      <w:bookmarkStart w:id="79" w:name="_Toc31268"/>
      <w:bookmarkStart w:id="80" w:name="_Toc17566"/>
      <w:r>
        <w:rPr>
          <w:rFonts w:hint="eastAsia" w:ascii="宋体" w:hAnsi="宋体" w:cs="宋体"/>
          <w:b/>
          <w:sz w:val="20"/>
          <w:highlight w:val="none"/>
        </w:rPr>
        <w:t>十一、纠纷的处理</w:t>
      </w:r>
      <w:bookmarkEnd w:id="77"/>
      <w:bookmarkEnd w:id="78"/>
      <w:bookmarkEnd w:id="79"/>
      <w:bookmarkEnd w:id="80"/>
    </w:p>
    <w:p w14:paraId="3B1E3DAA">
      <w:pPr>
        <w:spacing w:line="360" w:lineRule="auto"/>
        <w:ind w:firstLine="500" w:firstLineChars="250"/>
        <w:rPr>
          <w:rFonts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43800361">
      <w:pPr>
        <w:spacing w:line="360" w:lineRule="auto"/>
        <w:outlineLvl w:val="0"/>
        <w:rPr>
          <w:rFonts w:ascii="宋体" w:hAnsi="宋体" w:cs="宋体"/>
          <w:b/>
          <w:sz w:val="20"/>
          <w:highlight w:val="none"/>
        </w:rPr>
      </w:pPr>
      <w:bookmarkStart w:id="81" w:name="_Toc10236"/>
      <w:bookmarkStart w:id="82" w:name="_Toc16591"/>
      <w:bookmarkStart w:id="83" w:name="_Toc9890"/>
      <w:bookmarkStart w:id="84" w:name="_Toc29948"/>
      <w:r>
        <w:rPr>
          <w:rFonts w:hint="eastAsia" w:ascii="宋体" w:hAnsi="宋体" w:cs="宋体"/>
          <w:b/>
          <w:sz w:val="20"/>
          <w:highlight w:val="none"/>
        </w:rPr>
        <w:t>十二、附件</w:t>
      </w:r>
      <w:bookmarkEnd w:id="81"/>
      <w:bookmarkEnd w:id="82"/>
      <w:bookmarkEnd w:id="83"/>
      <w:bookmarkEnd w:id="84"/>
    </w:p>
    <w:p w14:paraId="7EBD2360">
      <w:pPr>
        <w:spacing w:line="360" w:lineRule="auto"/>
        <w:ind w:firstLine="400" w:firstLineChars="200"/>
        <w:rPr>
          <w:rFonts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5B9B0A6E">
      <w:pPr>
        <w:spacing w:line="360" w:lineRule="auto"/>
        <w:ind w:firstLine="400" w:firstLineChars="200"/>
        <w:rPr>
          <w:rFonts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0B3C275E">
      <w:pPr>
        <w:spacing w:line="360" w:lineRule="auto"/>
        <w:ind w:firstLine="400" w:firstLineChars="200"/>
        <w:rPr>
          <w:rFonts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58C06C6F">
      <w:pPr>
        <w:spacing w:line="360" w:lineRule="auto"/>
        <w:rPr>
          <w:rFonts w:ascii="宋体" w:hAnsi="宋体" w:cs="宋体"/>
          <w:sz w:val="20"/>
          <w:highlight w:val="none"/>
        </w:rPr>
      </w:pPr>
    </w:p>
    <w:p w14:paraId="268C0425">
      <w:pPr>
        <w:spacing w:line="360" w:lineRule="auto"/>
        <w:ind w:firstLine="400" w:firstLineChars="200"/>
        <w:rPr>
          <w:rFonts w:ascii="宋体" w:hAnsi="宋体" w:cs="宋体"/>
          <w:sz w:val="20"/>
          <w:highlight w:val="none"/>
        </w:rPr>
      </w:pPr>
    </w:p>
    <w:p w14:paraId="6FFBFBE4">
      <w:pPr>
        <w:widowControl/>
        <w:adjustRightInd w:val="0"/>
        <w:snapToGrid w:val="0"/>
        <w:spacing w:line="360" w:lineRule="auto"/>
        <w:jc w:val="left"/>
        <w:rPr>
          <w:rFonts w:ascii="宋体" w:hAnsi="宋体"/>
          <w:snapToGrid w:val="0"/>
          <w:kern w:val="0"/>
          <w:sz w:val="20"/>
          <w:highlight w:val="none"/>
        </w:rPr>
      </w:pPr>
      <w:r>
        <w:rPr>
          <w:rFonts w:hint="eastAsia" w:ascii="宋体" w:hAnsi="宋体"/>
          <w:snapToGrid w:val="0"/>
          <w:kern w:val="0"/>
          <w:sz w:val="20"/>
          <w:highlight w:val="none"/>
        </w:rPr>
        <w:t xml:space="preserve">甲方（盖章）：中国重汽集团济南动力有限公司 </w:t>
      </w:r>
      <w:r>
        <w:rPr>
          <w:rFonts w:ascii="宋体" w:hAnsi="宋体"/>
          <w:snapToGrid w:val="0"/>
          <w:kern w:val="0"/>
          <w:sz w:val="20"/>
          <w:highlight w:val="none"/>
        </w:rPr>
        <w:t xml:space="preserve"> </w:t>
      </w:r>
      <w:r>
        <w:rPr>
          <w:rFonts w:hint="eastAsia" w:ascii="宋体" w:hAnsi="宋体"/>
          <w:snapToGrid w:val="0"/>
          <w:kern w:val="0"/>
          <w:sz w:val="20"/>
          <w:highlight w:val="none"/>
        </w:rPr>
        <w:t>乙方（盖章）：</w:t>
      </w:r>
    </w:p>
    <w:p w14:paraId="7CF1953E">
      <w:pPr>
        <w:widowControl/>
        <w:adjustRightInd w:val="0"/>
        <w:snapToGrid w:val="0"/>
        <w:spacing w:line="360" w:lineRule="auto"/>
        <w:jc w:val="left"/>
        <w:rPr>
          <w:rFonts w:ascii="宋体" w:hAnsi="宋体"/>
          <w:snapToGrid w:val="0"/>
          <w:kern w:val="0"/>
          <w:sz w:val="20"/>
          <w:highlight w:val="none"/>
        </w:rPr>
      </w:pPr>
    </w:p>
    <w:p w14:paraId="6C94A1CC">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法定代表人或代理人（签字）：               法定代表人或代理人（签字）：</w:t>
      </w:r>
    </w:p>
    <w:p w14:paraId="560E05CD">
      <w:pPr>
        <w:widowControl/>
        <w:adjustRightInd w:val="0"/>
        <w:snapToGrid w:val="0"/>
        <w:spacing w:line="360" w:lineRule="auto"/>
        <w:jc w:val="left"/>
        <w:rPr>
          <w:rFonts w:ascii="宋体" w:hAnsi="宋体"/>
          <w:snapToGrid w:val="0"/>
          <w:kern w:val="0"/>
          <w:sz w:val="20"/>
          <w:highlight w:val="none"/>
        </w:rPr>
      </w:pPr>
    </w:p>
    <w:p w14:paraId="77AA92F1">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地  址：</w:t>
      </w:r>
      <w:r>
        <w:rPr>
          <w:rFonts w:hint="eastAsia" w:ascii="宋体" w:hAnsi="宋体"/>
          <w:snapToGrid w:val="0"/>
          <w:kern w:val="0"/>
          <w:sz w:val="20"/>
          <w:highlight w:val="none"/>
        </w:rPr>
        <w:t>章丘区</w:t>
      </w:r>
      <w:r>
        <w:rPr>
          <w:rFonts w:ascii="宋体" w:hAnsi="宋体"/>
          <w:snapToGrid w:val="0"/>
          <w:kern w:val="0"/>
          <w:sz w:val="20"/>
          <w:highlight w:val="none"/>
        </w:rPr>
        <w:t xml:space="preserve">圣井唐王山路北潘王路西       地  址： </w:t>
      </w:r>
    </w:p>
    <w:p w14:paraId="1C7EC092">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电话：</w:t>
      </w:r>
      <w:r>
        <w:rPr>
          <w:rFonts w:hint="eastAsia" w:ascii="宋体" w:hAnsi="宋体"/>
          <w:snapToGrid w:val="0"/>
          <w:kern w:val="0"/>
          <w:sz w:val="20"/>
          <w:highlight w:val="none"/>
        </w:rPr>
        <w:t>0531-58062198</w:t>
      </w:r>
      <w:r>
        <w:rPr>
          <w:rFonts w:ascii="宋体" w:hAnsi="宋体"/>
          <w:snapToGrid w:val="0"/>
          <w:kern w:val="0"/>
          <w:sz w:val="20"/>
          <w:highlight w:val="none"/>
        </w:rPr>
        <w:t xml:space="preserve">            </w:t>
      </w:r>
      <w:r>
        <w:rPr>
          <w:rFonts w:hint="eastAsia" w:ascii="宋体" w:hAnsi="宋体"/>
          <w:snapToGrid w:val="0"/>
          <w:kern w:val="0"/>
          <w:sz w:val="20"/>
          <w:highlight w:val="none"/>
        </w:rPr>
        <w:t xml:space="preserve">            </w:t>
      </w:r>
      <w:r>
        <w:rPr>
          <w:rFonts w:ascii="宋体" w:hAnsi="宋体"/>
          <w:snapToGrid w:val="0"/>
          <w:kern w:val="0"/>
          <w:sz w:val="20"/>
          <w:highlight w:val="none"/>
        </w:rPr>
        <w:t xml:space="preserve">电话： </w:t>
      </w:r>
    </w:p>
    <w:p w14:paraId="403AE6DE">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传真：</w:t>
      </w:r>
      <w:r>
        <w:rPr>
          <w:rFonts w:hint="eastAsia" w:ascii="宋体" w:hAnsi="宋体"/>
          <w:snapToGrid w:val="0"/>
          <w:kern w:val="0"/>
          <w:sz w:val="20"/>
          <w:highlight w:val="none"/>
        </w:rPr>
        <w:t>0531-58069900</w:t>
      </w:r>
      <w:r>
        <w:rPr>
          <w:rFonts w:ascii="宋体" w:hAnsi="宋体"/>
          <w:snapToGrid w:val="0"/>
          <w:kern w:val="0"/>
          <w:sz w:val="20"/>
          <w:highlight w:val="none"/>
        </w:rPr>
        <w:t xml:space="preserve">  </w:t>
      </w:r>
      <w:r>
        <w:rPr>
          <w:rFonts w:hint="eastAsia" w:ascii="宋体" w:hAnsi="宋体"/>
          <w:snapToGrid w:val="0"/>
          <w:kern w:val="0"/>
          <w:sz w:val="20"/>
          <w:highlight w:val="none"/>
        </w:rPr>
        <w:t xml:space="preserve">                      </w:t>
      </w:r>
      <w:r>
        <w:rPr>
          <w:rFonts w:ascii="宋体" w:hAnsi="宋体"/>
          <w:snapToGrid w:val="0"/>
          <w:kern w:val="0"/>
          <w:sz w:val="20"/>
          <w:highlight w:val="none"/>
        </w:rPr>
        <w:t xml:space="preserve">传真： </w:t>
      </w:r>
    </w:p>
    <w:p w14:paraId="017FF32D">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开户银行：</w:t>
      </w:r>
      <w:r>
        <w:rPr>
          <w:rFonts w:hint="eastAsia" w:ascii="宋体" w:hAnsi="宋体"/>
          <w:snapToGrid w:val="0"/>
          <w:kern w:val="0"/>
          <w:sz w:val="20"/>
          <w:highlight w:val="none"/>
        </w:rPr>
        <w:t>中国</w:t>
      </w:r>
      <w:r>
        <w:rPr>
          <w:rFonts w:ascii="宋体" w:hAnsi="宋体"/>
          <w:snapToGrid w:val="0"/>
          <w:kern w:val="0"/>
          <w:sz w:val="20"/>
          <w:highlight w:val="none"/>
        </w:rPr>
        <w:t xml:space="preserve">银行章丘支行              </w:t>
      </w:r>
      <w:r>
        <w:rPr>
          <w:rFonts w:hint="eastAsia" w:ascii="宋体" w:hAnsi="宋体"/>
          <w:snapToGrid w:val="0"/>
          <w:kern w:val="0"/>
          <w:sz w:val="20"/>
          <w:highlight w:val="none"/>
        </w:rPr>
        <w:t xml:space="preserve">   </w:t>
      </w:r>
      <w:r>
        <w:rPr>
          <w:rFonts w:ascii="宋体" w:hAnsi="宋体"/>
          <w:snapToGrid w:val="0"/>
          <w:kern w:val="0"/>
          <w:sz w:val="20"/>
          <w:highlight w:val="none"/>
        </w:rPr>
        <w:t xml:space="preserve">开户银行：   </w:t>
      </w:r>
    </w:p>
    <w:p w14:paraId="65125CD1">
      <w:pPr>
        <w:widowControl/>
        <w:adjustRightInd w:val="0"/>
        <w:snapToGrid w:val="0"/>
        <w:spacing w:line="360" w:lineRule="auto"/>
        <w:jc w:val="left"/>
        <w:rPr>
          <w:rFonts w:ascii="宋体" w:hAnsi="宋体"/>
          <w:snapToGrid w:val="0"/>
          <w:kern w:val="0"/>
          <w:sz w:val="20"/>
          <w:highlight w:val="none"/>
        </w:rPr>
      </w:pPr>
      <w:r>
        <w:rPr>
          <w:rFonts w:ascii="宋体" w:hAnsi="宋体"/>
          <w:snapToGrid w:val="0"/>
          <w:kern w:val="0"/>
          <w:sz w:val="20"/>
          <w:highlight w:val="none"/>
        </w:rPr>
        <w:t>账 号：</w:t>
      </w:r>
      <w:r>
        <w:rPr>
          <w:rFonts w:hint="eastAsia" w:ascii="宋体" w:hAnsi="宋体"/>
          <w:snapToGrid w:val="0"/>
          <w:kern w:val="0"/>
          <w:sz w:val="20"/>
          <w:highlight w:val="none"/>
        </w:rPr>
        <w:t>237705574474</w:t>
      </w:r>
      <w:r>
        <w:rPr>
          <w:rFonts w:ascii="宋体" w:hAnsi="宋体"/>
          <w:snapToGrid w:val="0"/>
          <w:kern w:val="0"/>
          <w:sz w:val="20"/>
          <w:highlight w:val="none"/>
        </w:rPr>
        <w:t xml:space="preserve">     </w:t>
      </w:r>
      <w:r>
        <w:rPr>
          <w:rFonts w:hint="eastAsia" w:ascii="宋体" w:hAnsi="宋体"/>
          <w:snapToGrid w:val="0"/>
          <w:kern w:val="0"/>
          <w:sz w:val="20"/>
          <w:highlight w:val="none"/>
        </w:rPr>
        <w:t xml:space="preserve">              </w:t>
      </w:r>
      <w:r>
        <w:rPr>
          <w:rFonts w:ascii="宋体" w:hAnsi="宋体"/>
          <w:snapToGrid w:val="0"/>
          <w:kern w:val="0"/>
          <w:sz w:val="20"/>
          <w:highlight w:val="none"/>
        </w:rPr>
        <w:t xml:space="preserve">    </w:t>
      </w:r>
      <w:r>
        <w:rPr>
          <w:rFonts w:hint="eastAsia" w:ascii="宋体" w:hAnsi="宋体"/>
          <w:snapToGrid w:val="0"/>
          <w:kern w:val="0"/>
          <w:sz w:val="20"/>
          <w:highlight w:val="none"/>
        </w:rPr>
        <w:t xml:space="preserve"> </w:t>
      </w:r>
      <w:r>
        <w:rPr>
          <w:rFonts w:ascii="宋体" w:hAnsi="宋体"/>
          <w:snapToGrid w:val="0"/>
          <w:kern w:val="0"/>
          <w:sz w:val="20"/>
          <w:highlight w:val="none"/>
        </w:rPr>
        <w:t xml:space="preserve">账 号： </w:t>
      </w:r>
    </w:p>
    <w:p w14:paraId="4D6086CC">
      <w:pPr>
        <w:spacing w:line="360" w:lineRule="auto"/>
        <w:rPr>
          <w:rFonts w:ascii="宋体" w:hAnsi="宋体" w:cs="宋体"/>
          <w:sz w:val="20"/>
          <w:highlight w:val="none"/>
        </w:rPr>
      </w:pPr>
    </w:p>
    <w:p w14:paraId="355B2A16">
      <w:pPr>
        <w:rPr>
          <w:highlight w:val="none"/>
        </w:rPr>
      </w:pPr>
    </w:p>
    <w:p w14:paraId="4418B7ED">
      <w:pPr>
        <w:rPr>
          <w:highlight w:val="none"/>
        </w:rPr>
      </w:pPr>
    </w:p>
    <w:p w14:paraId="359DAFB0">
      <w:pPr>
        <w:jc w:val="center"/>
        <w:outlineLvl w:val="0"/>
        <w:rPr>
          <w:rFonts w:ascii="宋体" w:hAnsi="宋体"/>
          <w:highlight w:val="none"/>
        </w:rPr>
      </w:pPr>
      <w:bookmarkStart w:id="85" w:name="_Toc32713"/>
      <w:bookmarkStart w:id="86" w:name="_Toc6612"/>
      <w:bookmarkStart w:id="87" w:name="_Toc12939"/>
      <w:bookmarkStart w:id="88" w:name="_Toc20179"/>
      <w:r>
        <w:rPr>
          <w:rFonts w:hint="eastAsia" w:ascii="宋体" w:hAnsi="宋体"/>
          <w:highlight w:val="none"/>
        </w:rPr>
        <w:t>签约日期：  20xx  年  xx 月  xx 日</w:t>
      </w:r>
      <w:bookmarkEnd w:id="85"/>
      <w:bookmarkEnd w:id="86"/>
      <w:bookmarkEnd w:id="87"/>
      <w:bookmarkEnd w:id="88"/>
    </w:p>
    <w:p w14:paraId="789679D1">
      <w:pPr>
        <w:rPr>
          <w:rFonts w:ascii="宋体" w:hAnsi="宋体"/>
          <w:sz w:val="24"/>
          <w:highlight w:val="none"/>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06CC">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- 19 -</w:t>
    </w:r>
    <w:r>
      <w:fldChar w:fldCharType="end"/>
    </w:r>
  </w:p>
  <w:p w14:paraId="596BA032">
    <w:pPr>
      <w:pStyle w:val="9"/>
    </w:pPr>
  </w:p>
  <w:p w14:paraId="3F433B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690D">
    <w:pPr>
      <w:pStyle w:val="9"/>
      <w:framePr w:wrap="around" w:vAnchor="text" w:hAnchor="margin" w:xAlign="center" w:y="1"/>
      <w:rPr>
        <w:rStyle w:val="17"/>
      </w:rPr>
    </w:pPr>
    <w:r>
      <w:fldChar w:fldCharType="begin"/>
    </w:r>
    <w:r>
      <w:rPr>
        <w:rStyle w:val="17"/>
      </w:rPr>
      <w:instrText xml:space="preserve">PAGE  </w:instrText>
    </w:r>
    <w:r>
      <w:fldChar w:fldCharType="end"/>
    </w:r>
  </w:p>
  <w:p w14:paraId="0F126A8D">
    <w:pPr>
      <w:pStyle w:val="9"/>
    </w:pPr>
  </w:p>
  <w:p w14:paraId="2188041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2845">
    <w:pPr>
      <w:pStyle w:val="10"/>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2F79E2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319D5"/>
    <w:multiLevelType w:val="singleLevel"/>
    <w:tmpl w:val="84F319D5"/>
    <w:lvl w:ilvl="0" w:tentative="0">
      <w:start w:val="4"/>
      <w:numFmt w:val="decimal"/>
      <w:lvlText w:val="%1."/>
      <w:lvlJc w:val="left"/>
      <w:pPr>
        <w:tabs>
          <w:tab w:val="left" w:pos="312"/>
        </w:tabs>
      </w:pPr>
    </w:lvl>
  </w:abstractNum>
  <w:abstractNum w:abstractNumId="1">
    <w:nsid w:val="AE56B231"/>
    <w:multiLevelType w:val="singleLevel"/>
    <w:tmpl w:val="AE56B231"/>
    <w:lvl w:ilvl="0" w:tentative="0">
      <w:start w:val="1"/>
      <w:numFmt w:val="decimal"/>
      <w:lvlText w:val="%1."/>
      <w:lvlJc w:val="left"/>
      <w:pPr>
        <w:tabs>
          <w:tab w:val="left" w:pos="312"/>
        </w:tabs>
      </w:pPr>
    </w:lvl>
  </w:abstractNum>
  <w:abstractNum w:abstractNumId="2">
    <w:nsid w:val="DCDE54C9"/>
    <w:multiLevelType w:val="singleLevel"/>
    <w:tmpl w:val="DCDE54C9"/>
    <w:lvl w:ilvl="0" w:tentative="0">
      <w:start w:val="1"/>
      <w:numFmt w:val="lowerLetter"/>
      <w:lvlText w:val="%1."/>
      <w:lvlJc w:val="left"/>
      <w:pPr>
        <w:ind w:left="425" w:hanging="425"/>
      </w:pPr>
      <w:rPr>
        <w:rFonts w:hint="default"/>
      </w:rPr>
    </w:lvl>
  </w:abstractNum>
  <w:abstractNum w:abstractNumId="3">
    <w:nsid w:val="E13F7D55"/>
    <w:multiLevelType w:val="singleLevel"/>
    <w:tmpl w:val="E13F7D55"/>
    <w:lvl w:ilvl="0" w:tentative="0">
      <w:start w:val="2"/>
      <w:numFmt w:val="decimal"/>
      <w:suff w:val="space"/>
      <w:lvlText w:val="（%1）"/>
      <w:lvlJc w:val="left"/>
      <w:pPr>
        <w:ind w:left="210" w:leftChars="0" w:firstLine="0" w:firstLineChars="0"/>
      </w:pPr>
    </w:lvl>
  </w:abstractNum>
  <w:abstractNum w:abstractNumId="4">
    <w:nsid w:val="EC9C7FCB"/>
    <w:multiLevelType w:val="singleLevel"/>
    <w:tmpl w:val="EC9C7FCB"/>
    <w:lvl w:ilvl="0" w:tentative="0">
      <w:start w:val="1"/>
      <w:numFmt w:val="lowerLetter"/>
      <w:lvlText w:val="%1)"/>
      <w:lvlJc w:val="left"/>
      <w:pPr>
        <w:tabs>
          <w:tab w:val="left" w:pos="312"/>
        </w:tabs>
      </w:pPr>
    </w:lvl>
  </w:abstractNum>
  <w:abstractNum w:abstractNumId="5">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43188AD7"/>
    <w:multiLevelType w:val="singleLevel"/>
    <w:tmpl w:val="43188AD7"/>
    <w:lvl w:ilvl="0" w:tentative="0">
      <w:start w:val="1"/>
      <w:numFmt w:val="decimal"/>
      <w:suff w:val="nothing"/>
      <w:lvlText w:val="%1、"/>
      <w:lvlJc w:val="left"/>
    </w:lvl>
  </w:abstractNum>
  <w:abstractNum w:abstractNumId="9">
    <w:nsid w:val="7D951C18"/>
    <w:multiLevelType w:val="multilevel"/>
    <w:tmpl w:val="7D951C1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0"/>
  </w:num>
  <w:num w:numId="3">
    <w:abstractNumId w:val="8"/>
  </w:num>
  <w:num w:numId="4">
    <w:abstractNumId w:val="3"/>
  </w:num>
  <w:num w:numId="5">
    <w:abstractNumId w:val="1"/>
  </w:num>
  <w:num w:numId="6">
    <w:abstractNumId w:val="7"/>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MzkzZGVkMGQyZTY1YTIzYzAwMzU3NzMxMGZhYTg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42758F3"/>
    <w:rsid w:val="04505DA4"/>
    <w:rsid w:val="049824E7"/>
    <w:rsid w:val="04BC5297"/>
    <w:rsid w:val="05DD06BF"/>
    <w:rsid w:val="062B066A"/>
    <w:rsid w:val="08892439"/>
    <w:rsid w:val="098A23AE"/>
    <w:rsid w:val="0ACA278E"/>
    <w:rsid w:val="0BA8541B"/>
    <w:rsid w:val="0C1C246B"/>
    <w:rsid w:val="0E1717EB"/>
    <w:rsid w:val="0E7E0566"/>
    <w:rsid w:val="0F3455E8"/>
    <w:rsid w:val="0F46207F"/>
    <w:rsid w:val="0F7F00F1"/>
    <w:rsid w:val="1030707C"/>
    <w:rsid w:val="115919CD"/>
    <w:rsid w:val="124E0DA1"/>
    <w:rsid w:val="12E83BAB"/>
    <w:rsid w:val="130677BB"/>
    <w:rsid w:val="13BC5DB8"/>
    <w:rsid w:val="14184FB8"/>
    <w:rsid w:val="14622E4E"/>
    <w:rsid w:val="164A498D"/>
    <w:rsid w:val="17025F34"/>
    <w:rsid w:val="178518DA"/>
    <w:rsid w:val="18015B42"/>
    <w:rsid w:val="18354086"/>
    <w:rsid w:val="18675BED"/>
    <w:rsid w:val="19960E59"/>
    <w:rsid w:val="19E44E8B"/>
    <w:rsid w:val="1AC17A63"/>
    <w:rsid w:val="1AC86132"/>
    <w:rsid w:val="1ADC0AEE"/>
    <w:rsid w:val="1AF37D10"/>
    <w:rsid w:val="1B774FAC"/>
    <w:rsid w:val="1C142509"/>
    <w:rsid w:val="1C9D3366"/>
    <w:rsid w:val="1DEA2432"/>
    <w:rsid w:val="1DF146E0"/>
    <w:rsid w:val="1E4B665D"/>
    <w:rsid w:val="1E9C2349"/>
    <w:rsid w:val="1FDB75C6"/>
    <w:rsid w:val="2044620F"/>
    <w:rsid w:val="20736297"/>
    <w:rsid w:val="20BE7B4F"/>
    <w:rsid w:val="20C77B4A"/>
    <w:rsid w:val="20E13616"/>
    <w:rsid w:val="2123032B"/>
    <w:rsid w:val="22602DFF"/>
    <w:rsid w:val="23AC0C12"/>
    <w:rsid w:val="23F77963"/>
    <w:rsid w:val="24704055"/>
    <w:rsid w:val="24794872"/>
    <w:rsid w:val="24A255AA"/>
    <w:rsid w:val="24AD52A9"/>
    <w:rsid w:val="25854FC2"/>
    <w:rsid w:val="26AB75C6"/>
    <w:rsid w:val="26F15641"/>
    <w:rsid w:val="275622C5"/>
    <w:rsid w:val="27DB07FD"/>
    <w:rsid w:val="28DC3349"/>
    <w:rsid w:val="2A385748"/>
    <w:rsid w:val="2AF459E0"/>
    <w:rsid w:val="2BA86359"/>
    <w:rsid w:val="2BC32913"/>
    <w:rsid w:val="2BCD3BBB"/>
    <w:rsid w:val="2CBA2771"/>
    <w:rsid w:val="2DE928A8"/>
    <w:rsid w:val="2DFF51EF"/>
    <w:rsid w:val="2E50561E"/>
    <w:rsid w:val="2ED20BDD"/>
    <w:rsid w:val="2ED7593C"/>
    <w:rsid w:val="2F00757D"/>
    <w:rsid w:val="2F6E0DA7"/>
    <w:rsid w:val="30AF64B9"/>
    <w:rsid w:val="31577273"/>
    <w:rsid w:val="31E06934"/>
    <w:rsid w:val="31FC1497"/>
    <w:rsid w:val="324A1457"/>
    <w:rsid w:val="329F5761"/>
    <w:rsid w:val="32D62401"/>
    <w:rsid w:val="32F37FFD"/>
    <w:rsid w:val="33E81E5A"/>
    <w:rsid w:val="33F12316"/>
    <w:rsid w:val="350257E4"/>
    <w:rsid w:val="35CB578B"/>
    <w:rsid w:val="361208B0"/>
    <w:rsid w:val="373C13A7"/>
    <w:rsid w:val="37C9383A"/>
    <w:rsid w:val="39805B4C"/>
    <w:rsid w:val="3A230C04"/>
    <w:rsid w:val="3C51583E"/>
    <w:rsid w:val="3C5E0698"/>
    <w:rsid w:val="3C7D42C9"/>
    <w:rsid w:val="3D89020A"/>
    <w:rsid w:val="3DB159B2"/>
    <w:rsid w:val="3E175ADC"/>
    <w:rsid w:val="3E6D124E"/>
    <w:rsid w:val="3F72206C"/>
    <w:rsid w:val="3F972F65"/>
    <w:rsid w:val="40D46108"/>
    <w:rsid w:val="41084A3F"/>
    <w:rsid w:val="41FE72A3"/>
    <w:rsid w:val="4221593A"/>
    <w:rsid w:val="42A40A2F"/>
    <w:rsid w:val="4309047F"/>
    <w:rsid w:val="430976F7"/>
    <w:rsid w:val="43556BF6"/>
    <w:rsid w:val="43C45BBD"/>
    <w:rsid w:val="43FF1016"/>
    <w:rsid w:val="4408499E"/>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C7E4BF4"/>
    <w:rsid w:val="4CF85716"/>
    <w:rsid w:val="4D87403A"/>
    <w:rsid w:val="4DC3617C"/>
    <w:rsid w:val="4DD76401"/>
    <w:rsid w:val="4DD8303E"/>
    <w:rsid w:val="4E6F4284"/>
    <w:rsid w:val="4E8326E2"/>
    <w:rsid w:val="4F7E40D5"/>
    <w:rsid w:val="4F8933C5"/>
    <w:rsid w:val="501F70B7"/>
    <w:rsid w:val="506A5C79"/>
    <w:rsid w:val="51CC5A13"/>
    <w:rsid w:val="51FB551D"/>
    <w:rsid w:val="52546CFC"/>
    <w:rsid w:val="52615C47"/>
    <w:rsid w:val="53840D3D"/>
    <w:rsid w:val="53AB6130"/>
    <w:rsid w:val="53B15975"/>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6B4622"/>
    <w:rsid w:val="740B6DF1"/>
    <w:rsid w:val="74795AC3"/>
    <w:rsid w:val="749B0247"/>
    <w:rsid w:val="750B45CA"/>
    <w:rsid w:val="757A1C0A"/>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hAnsiTheme="minorHAnsi" w:cstheme="minorBidi"/>
      <w:sz w:val="32"/>
      <w:szCs w:val="22"/>
    </w:rPr>
  </w:style>
  <w:style w:type="paragraph" w:customStyle="1" w:styleId="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Body Text Indent"/>
    <w:basedOn w:val="1"/>
    <w:qFormat/>
    <w:uiPriority w:val="0"/>
    <w:pPr>
      <w:ind w:firstLine="480" w:firstLineChars="200"/>
    </w:pPr>
  </w:style>
  <w:style w:type="paragraph" w:styleId="7">
    <w:name w:val="Plain Text"/>
    <w:basedOn w:val="1"/>
    <w:link w:val="28"/>
    <w:qFormat/>
    <w:uiPriority w:val="0"/>
    <w:rPr>
      <w:rFonts w:ascii="宋体" w:hAnsi="Courier New" w:cstheme="minorBidi"/>
      <w:szCs w:val="22"/>
    </w:rPr>
  </w:style>
  <w:style w:type="paragraph" w:styleId="8">
    <w:name w:val="Balloon Text"/>
    <w:basedOn w:val="1"/>
    <w:link w:val="29"/>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729"/>
      </w:tabs>
      <w:spacing w:line="480" w:lineRule="auto"/>
      <w:jc w:val="left"/>
    </w:pPr>
    <w:rPr>
      <w:rFonts w:ascii="宋体" w:hAnsi="宋体"/>
      <w:b/>
      <w:caps/>
      <w:sz w:val="28"/>
      <w:szCs w:val="28"/>
    </w:rPr>
  </w:style>
  <w:style w:type="paragraph" w:styleId="12">
    <w:name w:val="List"/>
    <w:basedOn w:val="1"/>
    <w:qFormat/>
    <w:uiPriority w:val="0"/>
    <w:pPr>
      <w:ind w:left="200" w:hanging="200" w:hanging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semiHidden/>
    <w:qFormat/>
    <w:uiPriority w:val="99"/>
    <w:rPr>
      <w:rFonts w:cs="Times New Roman"/>
      <w:color w:val="1F4F88"/>
      <w:u w:val="none"/>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 w:type="character" w:customStyle="1" w:styleId="20">
    <w:name w:val="font11"/>
    <w:basedOn w:val="16"/>
    <w:qFormat/>
    <w:uiPriority w:val="0"/>
    <w:rPr>
      <w:rFonts w:hint="eastAsia" w:ascii="宋体" w:hAnsi="宋体" w:eastAsia="宋体" w:cs="宋体"/>
      <w:color w:val="000000"/>
      <w:sz w:val="24"/>
      <w:szCs w:val="24"/>
      <w:u w:val="single"/>
    </w:rPr>
  </w:style>
  <w:style w:type="character" w:customStyle="1" w:styleId="21">
    <w:name w:val="font21"/>
    <w:basedOn w:val="16"/>
    <w:qFormat/>
    <w:uiPriority w:val="0"/>
    <w:rPr>
      <w:rFonts w:hint="eastAsia" w:ascii="宋体" w:hAnsi="宋体" w:eastAsia="宋体" w:cs="宋体"/>
      <w:color w:val="000000"/>
      <w:sz w:val="24"/>
      <w:szCs w:val="24"/>
      <w:u w:val="none"/>
    </w:rPr>
  </w:style>
  <w:style w:type="paragraph" w:customStyle="1" w:styleId="2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3">
    <w:name w:val="标书正文格式 字符"/>
    <w:link w:val="24"/>
    <w:qFormat/>
    <w:uiPriority w:val="0"/>
    <w:rPr>
      <w:rFonts w:ascii="宋体" w:hAnsi="宋体"/>
      <w:color w:val="000000"/>
      <w:sz w:val="24"/>
      <w:szCs w:val="24"/>
    </w:rPr>
  </w:style>
  <w:style w:type="paragraph" w:customStyle="1" w:styleId="24">
    <w:name w:val="标书正文格式"/>
    <w:basedOn w:val="7"/>
    <w:link w:val="23"/>
    <w:qFormat/>
    <w:uiPriority w:val="0"/>
    <w:pPr>
      <w:spacing w:line="360" w:lineRule="auto"/>
      <w:ind w:firstLine="200" w:firstLineChars="200"/>
    </w:pPr>
    <w:rPr>
      <w:rFonts w:hAnsi="宋体" w:cs="Times New Roman"/>
      <w:color w:val="000000"/>
      <w:kern w:val="0"/>
      <w:sz w:val="24"/>
      <w:szCs w:val="24"/>
    </w:rPr>
  </w:style>
  <w:style w:type="character" w:customStyle="1" w:styleId="25">
    <w:name w:val="标书三级标题 字符"/>
    <w:link w:val="26"/>
    <w:qFormat/>
    <w:uiPriority w:val="0"/>
    <w:rPr>
      <w:b/>
      <w:bCs/>
      <w:color w:val="000000"/>
      <w:sz w:val="24"/>
      <w:szCs w:val="24"/>
    </w:rPr>
  </w:style>
  <w:style w:type="paragraph" w:customStyle="1" w:styleId="26">
    <w:name w:val="标书三级标题"/>
    <w:basedOn w:val="3"/>
    <w:link w:val="25"/>
    <w:qFormat/>
    <w:uiPriority w:val="0"/>
    <w:pPr>
      <w:spacing w:before="0" w:after="0" w:line="240" w:lineRule="auto"/>
      <w:ind w:firstLine="482" w:firstLineChars="200"/>
    </w:pPr>
    <w:rPr>
      <w:color w:val="000000"/>
      <w:kern w:val="0"/>
      <w:sz w:val="24"/>
      <w:szCs w:val="24"/>
    </w:rPr>
  </w:style>
  <w:style w:type="character" w:customStyle="1" w:styleId="27">
    <w:name w:val="标题 3 字符"/>
    <w:basedOn w:val="16"/>
    <w:link w:val="3"/>
    <w:semiHidden/>
    <w:qFormat/>
    <w:uiPriority w:val="0"/>
    <w:rPr>
      <w:b/>
      <w:bCs/>
      <w:kern w:val="2"/>
      <w:sz w:val="32"/>
      <w:szCs w:val="32"/>
    </w:rPr>
  </w:style>
  <w:style w:type="character" w:customStyle="1" w:styleId="28">
    <w:name w:val="纯文本 字符"/>
    <w:basedOn w:val="16"/>
    <w:link w:val="7"/>
    <w:qFormat/>
    <w:uiPriority w:val="0"/>
    <w:rPr>
      <w:rFonts w:ascii="宋体" w:hAnsi="Courier New" w:cstheme="minorBidi"/>
      <w:kern w:val="2"/>
      <w:sz w:val="21"/>
      <w:szCs w:val="22"/>
    </w:rPr>
  </w:style>
  <w:style w:type="character" w:customStyle="1" w:styleId="29">
    <w:name w:val="批注框文本 字符"/>
    <w:basedOn w:val="16"/>
    <w:link w:val="8"/>
    <w:qFormat/>
    <w:uiPriority w:val="0"/>
    <w:rPr>
      <w:kern w:val="2"/>
      <w:sz w:val="18"/>
      <w:szCs w:val="18"/>
    </w:rPr>
  </w:style>
  <w:style w:type="character" w:customStyle="1" w:styleId="30">
    <w:name w:val="font01"/>
    <w:basedOn w:val="16"/>
    <w:qFormat/>
    <w:uiPriority w:val="0"/>
    <w:rPr>
      <w:rFonts w:hint="eastAsia" w:ascii="等线" w:hAnsi="等线" w:eastAsia="等线" w:cs="等线"/>
      <w:color w:val="000000"/>
      <w:sz w:val="22"/>
      <w:szCs w:val="22"/>
      <w:u w:val="none"/>
    </w:rPr>
  </w:style>
  <w:style w:type="paragraph" w:styleId="31">
    <w:name w:val="List Paragraph"/>
    <w:basedOn w:val="1"/>
    <w:qFormat/>
    <w:uiPriority w:val="34"/>
    <w:pPr>
      <w:ind w:firstLine="420" w:firstLineChars="200"/>
    </w:pPr>
  </w:style>
  <w:style w:type="character" w:customStyle="1" w:styleId="32">
    <w:name w:val="标题 1 Char"/>
    <w:link w:val="2"/>
    <w:qFormat/>
    <w:uiPriority w:val="0"/>
    <w:rPr>
      <w:b/>
      <w:kern w:val="44"/>
      <w:sz w:val="44"/>
    </w:rPr>
  </w:style>
  <w:style w:type="character" w:customStyle="1" w:styleId="33">
    <w:name w:val="font31"/>
    <w:basedOn w:val="16"/>
    <w:qFormat/>
    <w:uiPriority w:val="0"/>
    <w:rPr>
      <w:rFonts w:hint="eastAsia" w:ascii="宋体" w:hAnsi="宋体" w:eastAsia="宋体" w:cs="宋体"/>
      <w:color w:val="000000"/>
      <w:sz w:val="24"/>
      <w:szCs w:val="24"/>
      <w:u w:val="single"/>
    </w:rPr>
  </w:style>
  <w:style w:type="character" w:customStyle="1" w:styleId="34">
    <w:name w:val="font51"/>
    <w:basedOn w:val="16"/>
    <w:qFormat/>
    <w:uiPriority w:val="0"/>
    <w:rPr>
      <w:rFonts w:hint="eastAsia" w:ascii="宋体" w:hAnsi="宋体" w:eastAsia="宋体" w:cs="宋体"/>
      <w:color w:val="000000"/>
      <w:sz w:val="21"/>
      <w:szCs w:val="21"/>
      <w:u w:val="none"/>
    </w:rPr>
  </w:style>
  <w:style w:type="character" w:customStyle="1" w:styleId="35">
    <w:name w:val="font71"/>
    <w:basedOn w:val="16"/>
    <w:qFormat/>
    <w:uiPriority w:val="0"/>
    <w:rPr>
      <w:rFonts w:hint="eastAsia" w:ascii="等线" w:hAnsi="等线" w:eastAsia="等线" w:cs="等线"/>
      <w:color w:val="000000"/>
      <w:sz w:val="24"/>
      <w:szCs w:val="24"/>
      <w:u w:val="none"/>
    </w:rPr>
  </w:style>
  <w:style w:type="character" w:customStyle="1" w:styleId="36">
    <w:name w:val="font61"/>
    <w:basedOn w:val="16"/>
    <w:qFormat/>
    <w:uiPriority w:val="0"/>
    <w:rPr>
      <w:rFonts w:hint="eastAsia" w:ascii="宋体" w:hAnsi="宋体" w:eastAsia="宋体" w:cs="宋体"/>
      <w:color w:val="000000"/>
      <w:sz w:val="21"/>
      <w:szCs w:val="21"/>
      <w:u w:val="none"/>
    </w:rPr>
  </w:style>
  <w:style w:type="character" w:customStyle="1" w:styleId="37">
    <w:name w:val="font81"/>
    <w:basedOn w:val="16"/>
    <w:qFormat/>
    <w:uiPriority w:val="0"/>
    <w:rPr>
      <w:rFonts w:hint="eastAsia" w:ascii="等线" w:hAnsi="等线" w:eastAsia="等线" w:cs="等线"/>
      <w:color w:val="000000"/>
      <w:sz w:val="21"/>
      <w:szCs w:val="21"/>
      <w:u w:val="none"/>
    </w:rPr>
  </w:style>
  <w:style w:type="paragraph" w:customStyle="1" w:styleId="3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48</Pages>
  <Words>8930</Words>
  <Characters>9413</Characters>
  <Lines>136</Lines>
  <Paragraphs>38</Paragraphs>
  <TotalTime>1</TotalTime>
  <ScaleCrop>false</ScaleCrop>
  <LinksUpToDate>false</LinksUpToDate>
  <CharactersWithSpaces>9782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2023-11-25T02:12:00Z</cp:lastPrinted>
  <dcterms:modified xsi:type="dcterms:W3CDTF">2025-04-22T06:35:09Z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0AB0A6AB759447FCAAABD45EC1BCD32D_13</vt:lpwstr>
  </property>
  <property fmtid="{D5CDD505-2E9C-101B-9397-08002B2CF9AE}" pid="4" name="KSOTemplateDocerSaveRecord">
    <vt:lpwstr>eyJoZGlkIjoiNzU3MzkzZGVkMGQyZTY1YTIzYzAwMzU3NzMxMGZhYTgiLCJ1c2VySWQiOiI0NzUzNjE2MTQifQ==</vt:lpwstr>
  </property>
</Properties>
</file>