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中国重汽集团济南动力有限公司济南成型厂2025年度16T电液锤锤杆年度外委维修项目</w:t>
      </w:r>
    </w:p>
    <w:p w14:paraId="02E72EB8">
      <w:pPr>
        <w:pStyle w:val="3"/>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bookmarkStart w:id="6" w:name="_GoBack"/>
      <w:bookmarkEnd w:id="6"/>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4</w:t>
      </w:r>
      <w:r>
        <w:rPr>
          <w:rFonts w:hint="eastAsia" w:ascii="华文仿宋" w:hAnsi="华文仿宋" w:eastAsia="华文仿宋" w:cstheme="minorBidi"/>
          <w:sz w:val="32"/>
          <w:szCs w:val="28"/>
        </w:rPr>
        <w:t>月</w:t>
      </w:r>
    </w:p>
    <w:p w14:paraId="578DF8D1">
      <w:pPr>
        <w:spacing w:line="480" w:lineRule="auto"/>
        <w:jc w:val="center"/>
        <w:rPr>
          <w:rFonts w:ascii="宋体" w:hAnsi="宋体"/>
          <w:b/>
          <w:bCs/>
          <w:sz w:val="48"/>
          <w:szCs w:val="48"/>
        </w:rPr>
      </w:pPr>
    </w:p>
    <w:p w14:paraId="0E3B8CE5">
      <w:pPr>
        <w:pStyle w:val="2"/>
      </w:pPr>
    </w:p>
    <w:p w14:paraId="78C31F52">
      <w:pPr>
        <w:pStyle w:val="3"/>
      </w:pPr>
    </w:p>
    <w:p w14:paraId="550B59DA">
      <w:pPr>
        <w:pStyle w:val="3"/>
      </w:pPr>
    </w:p>
    <w:p w14:paraId="742D4732">
      <w:pPr>
        <w:pStyle w:val="3"/>
      </w:pPr>
    </w:p>
    <w:p w14:paraId="655969E4">
      <w:pPr>
        <w:pStyle w:val="2"/>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中国重汽集团济南动力有限公司成型厂2025年度16T电液锤锤杆年度外委维修项目</w:t>
      </w:r>
    </w:p>
    <w:p w14:paraId="205E3F47">
      <w:pPr>
        <w:pStyle w:val="5"/>
        <w:spacing w:line="360" w:lineRule="auto"/>
        <w:ind w:left="420"/>
      </w:pPr>
      <w:r>
        <w:rPr>
          <w:rFonts w:hint="eastAsia"/>
        </w:rPr>
        <w:t>项目编号：CGZX2025040121</w:t>
      </w:r>
    </w:p>
    <w:bookmarkEnd w:id="0"/>
    <w:p w14:paraId="58CF8EA1">
      <w:pPr>
        <w:pStyle w:val="5"/>
        <w:spacing w:line="360" w:lineRule="auto"/>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招标内容：中国重汽集团济南动力有限公</w:t>
      </w:r>
      <w:r>
        <w:rPr>
          <w:rFonts w:hint="eastAsia" w:ascii="宋体" w:eastAsia="宋体"/>
        </w:rPr>
        <w:t>司成型厂</w:t>
      </w:r>
      <w:r>
        <w:rPr>
          <w:rFonts w:hint="eastAsia" w:ascii="宋体" w:eastAsia="宋体"/>
          <w:lang w:val="en-US" w:eastAsia="zh-CN"/>
        </w:rPr>
        <w:t>锻造二线16T电液锤锤头维修</w:t>
      </w:r>
      <w:r>
        <w:rPr>
          <w:rFonts w:hint="eastAsia" w:ascii="宋体" w:eastAsia="宋体"/>
        </w:rPr>
        <w:t>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24"/>
        <w:gridCol w:w="1140"/>
        <w:gridCol w:w="2162"/>
        <w:gridCol w:w="1156"/>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424" w:type="dxa"/>
            <w:vAlign w:val="center"/>
          </w:tcPr>
          <w:p w14:paraId="59292179">
            <w:pPr>
              <w:spacing w:line="320" w:lineRule="exact"/>
              <w:jc w:val="center"/>
              <w:rPr>
                <w:rFonts w:ascii="宋体"/>
              </w:rPr>
            </w:pPr>
            <w:r>
              <w:rPr>
                <w:rFonts w:hint="eastAsia" w:ascii="宋体"/>
              </w:rPr>
              <w:t>名称</w:t>
            </w:r>
          </w:p>
        </w:tc>
        <w:tc>
          <w:tcPr>
            <w:tcW w:w="1140" w:type="dxa"/>
            <w:vAlign w:val="center"/>
          </w:tcPr>
          <w:p w14:paraId="6316A821">
            <w:pPr>
              <w:spacing w:line="320" w:lineRule="exact"/>
              <w:jc w:val="center"/>
              <w:rPr>
                <w:rFonts w:ascii="宋体"/>
              </w:rPr>
            </w:pPr>
            <w:r>
              <w:rPr>
                <w:rFonts w:hint="eastAsia" w:ascii="宋体"/>
              </w:rPr>
              <w:t>数量</w:t>
            </w:r>
          </w:p>
        </w:tc>
        <w:tc>
          <w:tcPr>
            <w:tcW w:w="2162" w:type="dxa"/>
            <w:vAlign w:val="center"/>
          </w:tcPr>
          <w:p w14:paraId="20A8C88D">
            <w:pPr>
              <w:spacing w:line="320" w:lineRule="exact"/>
              <w:jc w:val="center"/>
              <w:rPr>
                <w:rFonts w:ascii="宋体"/>
              </w:rPr>
            </w:pPr>
            <w:r>
              <w:rPr>
                <w:rFonts w:hint="eastAsia" w:ascii="宋体"/>
              </w:rPr>
              <w:t>服务对象</w:t>
            </w:r>
          </w:p>
        </w:tc>
        <w:tc>
          <w:tcPr>
            <w:tcW w:w="1156"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424" w:type="dxa"/>
            <w:vAlign w:val="center"/>
          </w:tcPr>
          <w:p w14:paraId="04952979">
            <w:pPr>
              <w:spacing w:line="320" w:lineRule="exact"/>
              <w:jc w:val="center"/>
              <w:rPr>
                <w:rFonts w:hint="eastAsia" w:eastAsia="宋体"/>
                <w:color w:val="auto"/>
                <w:lang w:eastAsia="zh-CN"/>
              </w:rPr>
            </w:pPr>
            <w:r>
              <w:rPr>
                <w:rFonts w:hint="eastAsia"/>
              </w:rPr>
              <w:t>成型厂2025年度16T电液锤锤杆年度外委维修</w:t>
            </w:r>
          </w:p>
        </w:tc>
        <w:tc>
          <w:tcPr>
            <w:tcW w:w="1140" w:type="dxa"/>
            <w:vAlign w:val="center"/>
          </w:tcPr>
          <w:p w14:paraId="555FDB98">
            <w:pPr>
              <w:spacing w:line="320" w:lineRule="exact"/>
              <w:jc w:val="center"/>
              <w:rPr>
                <w:rFonts w:hint="default" w:ascii="宋体" w:eastAsia="宋体"/>
                <w:color w:val="auto"/>
                <w:lang w:val="en-US" w:eastAsia="zh-CN"/>
              </w:rPr>
            </w:pPr>
            <w:r>
              <w:rPr>
                <w:rFonts w:hint="eastAsia" w:ascii="宋体"/>
                <w:color w:val="auto"/>
                <w:lang w:val="en-US" w:eastAsia="zh-CN"/>
              </w:rPr>
              <w:t>1宗</w:t>
            </w:r>
          </w:p>
        </w:tc>
        <w:tc>
          <w:tcPr>
            <w:tcW w:w="2162" w:type="dxa"/>
            <w:vAlign w:val="center"/>
          </w:tcPr>
          <w:p w14:paraId="02E810A5">
            <w:pPr>
              <w:spacing w:line="320" w:lineRule="exact"/>
              <w:jc w:val="center"/>
              <w:rPr>
                <w:rFonts w:hint="default" w:eastAsia="宋体" w:cs="宋体"/>
                <w:color w:val="auto"/>
                <w:kern w:val="1"/>
                <w:lang w:val="en-US" w:eastAsia="zh-CN"/>
              </w:rPr>
            </w:pPr>
            <w:r>
              <w:rPr>
                <w:rFonts w:hint="eastAsia" w:cs="宋体"/>
                <w:color w:val="auto"/>
                <w:kern w:val="1"/>
              </w:rPr>
              <w:t>成型厂</w:t>
            </w:r>
            <w:r>
              <w:rPr>
                <w:rFonts w:hint="eastAsia" w:cs="宋体"/>
                <w:color w:val="auto"/>
                <w:kern w:val="1"/>
                <w:lang w:val="en-US" w:eastAsia="zh-CN"/>
              </w:rPr>
              <w:t>锻造二线</w:t>
            </w:r>
          </w:p>
        </w:tc>
        <w:tc>
          <w:tcPr>
            <w:tcW w:w="1156" w:type="dxa"/>
            <w:vAlign w:val="center"/>
          </w:tcPr>
          <w:p w14:paraId="71B96216">
            <w:pPr>
              <w:spacing w:line="320" w:lineRule="exact"/>
              <w:jc w:val="center"/>
              <w:rPr>
                <w:rFonts w:hint="default" w:ascii="宋体" w:hAnsi="宋体" w:eastAsia="宋体"/>
                <w:color w:val="auto"/>
                <w:lang w:val="en-US" w:eastAsia="zh-CN"/>
              </w:rPr>
            </w:pP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lang w:val="en-US" w:eastAsia="zh-CN"/>
        </w:rPr>
        <w:t>公开</w:t>
      </w:r>
      <w:r>
        <w:rPr>
          <w:rFonts w:hint="eastAsia"/>
          <w:color w:val="auto"/>
          <w:highlight w:val="none"/>
        </w:rPr>
        <w:t>招标。</w:t>
      </w:r>
    </w:p>
    <w:p w14:paraId="60AAF1AB">
      <w:pPr>
        <w:pStyle w:val="5"/>
        <w:spacing w:line="360" w:lineRule="auto"/>
        <w:ind w:firstLine="420" w:firstLineChars="200"/>
      </w:pPr>
      <w:r>
        <w:rPr>
          <w:rFonts w:hint="eastAsia"/>
        </w:rPr>
        <w:t>投标上限：</w:t>
      </w:r>
      <w:r>
        <w:rPr>
          <w:rFonts w:hint="eastAsia"/>
          <w:color w:val="FF0000"/>
          <w:lang w:val="en-US" w:eastAsia="zh-CN"/>
        </w:rPr>
        <w:t>3.742560</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 xml:space="preserve">年 </w:t>
      </w:r>
      <w:r>
        <w:rPr>
          <w:rFonts w:hint="eastAsia"/>
          <w:color w:val="FF0000"/>
          <w:szCs w:val="21"/>
          <w:highlight w:val="yellow"/>
          <w:lang w:val="en-US" w:eastAsia="zh-CN"/>
        </w:rPr>
        <w:t>4</w:t>
      </w:r>
      <w:r>
        <w:rPr>
          <w:rFonts w:hint="eastAsia"/>
          <w:color w:val="FF0000"/>
          <w:szCs w:val="21"/>
          <w:highlight w:val="yellow"/>
        </w:rPr>
        <w:t>月</w:t>
      </w:r>
      <w:r>
        <w:rPr>
          <w:rFonts w:hint="eastAsia"/>
          <w:color w:val="FF0000"/>
          <w:szCs w:val="21"/>
          <w:highlight w:val="yellow"/>
          <w:lang w:val="en-US" w:eastAsia="zh-CN"/>
        </w:rPr>
        <w:t>23</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6</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6</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6</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5</w:t>
      </w:r>
      <w:r>
        <w:rPr>
          <w:rFonts w:hint="eastAsia"/>
          <w:color w:val="FF0000"/>
          <w:highlight w:val="yellow"/>
        </w:rPr>
        <w:t>月</w:t>
      </w:r>
      <w:r>
        <w:rPr>
          <w:rFonts w:hint="eastAsia"/>
          <w:color w:val="FF0000"/>
          <w:highlight w:val="yellow"/>
          <w:lang w:val="en-US" w:eastAsia="zh-CN"/>
        </w:rPr>
        <w:t>6</w:t>
      </w:r>
      <w:r>
        <w:rPr>
          <w:rFonts w:hint="eastAsia"/>
          <w:color w:val="FF0000"/>
          <w:highlight w:val="yellow"/>
        </w:rPr>
        <w:t>日</w:t>
      </w:r>
      <w:r>
        <w:rPr>
          <w:rFonts w:hint="eastAsia"/>
          <w:color w:val="000000"/>
        </w:rPr>
        <w:t>下午</w:t>
      </w:r>
      <w:r>
        <w:rPr>
          <w:rFonts w:hint="eastAsia"/>
          <w:color w:val="000000"/>
          <w:lang w:val="en-US" w:eastAsia="zh-CN"/>
        </w:rPr>
        <w:t>5</w:t>
      </w:r>
      <w:r>
        <w:rPr>
          <w:rFonts w:hint="eastAsia"/>
          <w:color w:val="000000"/>
        </w:rPr>
        <w:t>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719D0D5D">
      <w:pPr>
        <w:pStyle w:val="5"/>
        <w:spacing w:line="360" w:lineRule="auto"/>
        <w:ind w:firstLine="630" w:firstLineChars="300"/>
        <w:rPr>
          <w:rFonts w:hint="eastAsia"/>
          <w:lang w:val="en-US" w:eastAsia="zh-CN"/>
        </w:rPr>
      </w:pPr>
      <w:r>
        <w:rPr>
          <w:rFonts w:hint="eastAsia"/>
          <w:lang w:val="en-US" w:eastAsia="zh-CN"/>
        </w:rPr>
        <w:t>技术事宜联系人：张鲁朋</w:t>
      </w:r>
    </w:p>
    <w:p w14:paraId="2D02BADC">
      <w:pPr>
        <w:pStyle w:val="5"/>
        <w:spacing w:line="360" w:lineRule="auto"/>
        <w:ind w:firstLine="630" w:firstLineChars="300"/>
        <w:rPr>
          <w:rFonts w:hint="default" w:eastAsia="宋体"/>
          <w:lang w:val="en-US" w:eastAsia="zh-CN"/>
        </w:rPr>
      </w:pPr>
      <w:r>
        <w:rPr>
          <w:rFonts w:hint="eastAsia"/>
          <w:color w:val="000000"/>
        </w:rPr>
        <w:t>联系电话：</w:t>
      </w:r>
      <w:r>
        <w:rPr>
          <w:rFonts w:hAnsi="宋体"/>
          <w:color w:val="000000"/>
          <w:szCs w:val="21"/>
        </w:rPr>
        <w:t>1</w:t>
      </w:r>
      <w:r>
        <w:rPr>
          <w:rFonts w:hint="eastAsia" w:hAnsi="宋体"/>
          <w:color w:val="000000"/>
          <w:szCs w:val="21"/>
          <w:lang w:val="en-US" w:eastAsia="zh-CN"/>
        </w:rPr>
        <w:t>5964531898</w:t>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lang w:val="en-US" w:eastAsia="zh-CN"/>
        </w:rPr>
        <w:t>5</w:t>
      </w:r>
      <w:r>
        <w:rPr>
          <w:rFonts w:hint="eastAsia"/>
          <w:b/>
          <w:bCs/>
          <w:color w:val="FF0000"/>
          <w:highlight w:val="yellow"/>
        </w:rPr>
        <w:t>年</w:t>
      </w:r>
      <w:r>
        <w:rPr>
          <w:rFonts w:hint="eastAsia"/>
          <w:b/>
          <w:bCs/>
          <w:color w:val="FF0000"/>
          <w:highlight w:val="yellow"/>
          <w:lang w:val="en-US" w:eastAsia="zh-CN"/>
        </w:rPr>
        <w:t>5</w:t>
      </w:r>
      <w:r>
        <w:rPr>
          <w:rFonts w:hint="eastAsia"/>
          <w:b/>
          <w:bCs/>
          <w:color w:val="FF0000"/>
          <w:highlight w:val="yellow"/>
        </w:rPr>
        <w:t>月</w:t>
      </w:r>
      <w:r>
        <w:rPr>
          <w:rFonts w:hint="eastAsia"/>
          <w:b/>
          <w:bCs/>
          <w:color w:val="FF0000"/>
          <w:highlight w:val="yellow"/>
          <w:lang w:val="en-US" w:eastAsia="zh-CN"/>
        </w:rPr>
        <w:t>7</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w:t>
      </w:r>
      <w:r>
        <w:rPr>
          <w:rFonts w:hint="eastAsia"/>
          <w:highlight w:val="green"/>
        </w:rPr>
        <w:t>投标人注册资金不得低于项目标的额或不低于</w:t>
      </w:r>
      <w:r>
        <w:rPr>
          <w:rFonts w:hint="eastAsia"/>
          <w:color w:val="FF0000"/>
          <w:highlight w:val="green"/>
          <w:lang w:val="en-US" w:eastAsia="zh-CN"/>
        </w:rPr>
        <w:t>5</w:t>
      </w:r>
      <w:r>
        <w:rPr>
          <w:rFonts w:hint="eastAsia"/>
          <w:color w:val="FF0000"/>
          <w:highlight w:val="green"/>
        </w:rPr>
        <w:t>00</w:t>
      </w:r>
      <w:r>
        <w:rPr>
          <w:rFonts w:hint="eastAsia"/>
          <w:highlight w:val="green"/>
        </w:rPr>
        <w:t>万元；</w:t>
      </w:r>
      <w:r>
        <w:rPr>
          <w:rFonts w:hint="eastAsia"/>
          <w:b/>
          <w:bCs/>
        </w:rPr>
        <w:t>经营范围满足招标项目需求：</w:t>
      </w:r>
      <w:r>
        <w:rPr>
          <w:rFonts w:hint="eastAsia"/>
          <w:b/>
          <w:bCs/>
          <w:color w:val="FF0000"/>
          <w:highlight w:val="yellow"/>
        </w:rPr>
        <w:t>经营</w:t>
      </w:r>
      <w:r>
        <w:rPr>
          <w:rFonts w:hint="eastAsia" w:ascii="宋体" w:eastAsia="宋体"/>
          <w:b/>
          <w:bCs/>
          <w:color w:val="FF0000"/>
          <w:highlight w:val="yellow"/>
          <w:lang w:val="en-US" w:eastAsia="zh-CN"/>
        </w:rPr>
        <w:t>具有机械加工、焊接材料、机械设备、模具设备维修、制作及加工等相关资质</w:t>
      </w:r>
      <w:r>
        <w:rPr>
          <w:rFonts w:hint="eastAsia"/>
          <w:b/>
          <w:bCs/>
          <w:color w:val="FF0000"/>
          <w:highlight w:val="yellow"/>
        </w:rPr>
        <w:t>。</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0" w:firstLineChars="200"/>
        <w:rPr>
          <w:b/>
          <w:highlight w:val="none"/>
        </w:rPr>
      </w:pPr>
      <w:r>
        <w:rPr>
          <w:rFonts w:hint="eastAsia" w:hAnsi="宋体"/>
        </w:rPr>
        <w:t>⑷</w:t>
      </w:r>
      <w:r>
        <w:rPr>
          <w:rFonts w:hint="eastAsia"/>
        </w:rPr>
        <w:t>具有良好的商业信誉，在国家企业信用信息公示</w:t>
      </w:r>
      <w:r>
        <w:rPr>
          <w:rFonts w:hint="eastAsia"/>
          <w:highlight w:val="none"/>
        </w:rPr>
        <w:t>系统中无与本项目有关的行政处罚、列入经营异常名录和列入严重违法失信企业名单（黑名单）信息但上述信息已被移除的可参与投标；</w:t>
      </w:r>
    </w:p>
    <w:p w14:paraId="6AAA036A">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4279ED36">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F3643B">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none"/>
        </w:rPr>
      </w:pPr>
      <w:r>
        <w:rPr>
          <w:rFonts w:hint="eastAsia"/>
          <w:b/>
          <w:highlight w:val="none"/>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none"/>
        </w:rPr>
        <w:t>E采通平台上传电子格式。</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none"/>
        </w:rPr>
        <w:t>，每次报价须在基价基础上同比例调整；</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none"/>
        </w:rPr>
        <w:t>济南成型厂2025年度16T电液锤锤杆年度外委维修项目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pPr>
            <w:r>
              <w:rPr>
                <w:rFonts w:hint="eastAsia"/>
              </w:rPr>
              <w:t>开户银行：</w:t>
            </w:r>
            <w:r>
              <w:rPr>
                <w:rFonts w:hint="eastAsia" w:hAnsi="宋体" w:cs="宋体"/>
                <w:spacing w:val="2"/>
              </w:rPr>
              <w:t>交通银行山东省分行营业部</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hAnsi="宋体" w:cs="宋体"/>
                <w:spacing w:val="2"/>
              </w:rPr>
              <w:t>中国重汽集团济南动力有限公司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w:t>
            </w:r>
            <w:r>
              <w:t>371899991010003152396</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3014510000</w:t>
            </w:r>
            <w:r>
              <w:rPr>
                <w:rFonts w:hint="eastAsia" w:hAnsi="宋体" w:cs="宋体"/>
                <w:spacing w:val="2"/>
                <w:lang w:val="en-US" w:eastAsia="zh-CN"/>
              </w:rPr>
              <w:t>17</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w:t>
      </w:r>
      <w:r>
        <w:rPr>
          <w:rFonts w:hint="eastAsia" w:ascii="宋体" w:hAnsi="Courier New"/>
          <w:color w:val="FF0000"/>
          <w:highlight w:val="yellow"/>
          <w:lang w:val="en-US" w:eastAsia="zh-CN"/>
        </w:rPr>
        <w:t>5</w:t>
      </w:r>
      <w:r>
        <w:rPr>
          <w:rFonts w:hint="eastAsia" w:ascii="宋体" w:hAnsi="Courier New"/>
          <w:color w:val="FF0000"/>
          <w:highlight w:val="yellow"/>
        </w:rPr>
        <w:t>年</w:t>
      </w:r>
      <w:r>
        <w:rPr>
          <w:rFonts w:hint="eastAsia" w:ascii="宋体" w:hAnsi="Courier New"/>
          <w:color w:val="FF0000"/>
          <w:highlight w:val="yellow"/>
          <w:lang w:val="en-US" w:eastAsia="zh-CN"/>
        </w:rPr>
        <w:t>5</w:t>
      </w:r>
      <w:r>
        <w:rPr>
          <w:rFonts w:hint="eastAsia" w:ascii="宋体" w:hAnsi="Courier New"/>
          <w:color w:val="FF0000"/>
          <w:highlight w:val="yellow"/>
        </w:rPr>
        <w:t xml:space="preserve">月 </w:t>
      </w:r>
      <w:r>
        <w:rPr>
          <w:rFonts w:hint="eastAsia" w:ascii="宋体" w:hAnsi="Courier New"/>
          <w:color w:val="FF0000"/>
          <w:highlight w:val="yellow"/>
          <w:lang w:val="en-US" w:eastAsia="zh-CN"/>
        </w:rPr>
        <w:t>6</w:t>
      </w:r>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none"/>
        </w:rPr>
        <w:t>不含税金额：万元（人民币），含税（</w:t>
      </w:r>
      <w:r>
        <w:rPr>
          <w:rFonts w:hint="eastAsia"/>
          <w:color w:val="FF0000"/>
          <w:highlight w:val="none"/>
        </w:rPr>
        <w:t>13</w:t>
      </w:r>
      <w:r>
        <w:rPr>
          <w:rFonts w:hint="eastAsia" w:cs="Times New Roman"/>
          <w:highlight w:val="none"/>
        </w:rPr>
        <w:t>%</w:t>
      </w:r>
      <w:r>
        <w:rPr>
          <w:rFonts w:hint="eastAsia"/>
          <w:highlight w:val="none"/>
        </w:rPr>
        <w:t>），价税合计金额：万元（人民币）；</w:t>
      </w:r>
      <w:r>
        <w:rPr>
          <w:rFonts w:hint="eastAsia"/>
          <w:b/>
          <w:bCs/>
          <w:color w:val="C00000"/>
          <w:highlight w:val="none"/>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w:t>
      </w:r>
      <w:r>
        <w:rPr>
          <w:rFonts w:hint="eastAsia" w:ascii="宋体" w:hAnsi="Courier New"/>
          <w:highlight w:val="none"/>
        </w:rPr>
        <w:t>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8883" w:type="dxa"/>
        <w:jc w:val="center"/>
        <w:tblLayout w:type="fixed"/>
        <w:tblCellMar>
          <w:top w:w="0" w:type="dxa"/>
          <w:left w:w="108" w:type="dxa"/>
          <w:bottom w:w="0" w:type="dxa"/>
          <w:right w:w="108" w:type="dxa"/>
        </w:tblCellMar>
      </w:tblPr>
      <w:tblGrid>
        <w:gridCol w:w="2014"/>
        <w:gridCol w:w="6869"/>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6869"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608"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6869"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6869"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8"/>
                <w:rFonts w:hint="eastAsia"/>
                <w:u w:val="none"/>
                <w:lang w:val="en-US" w:eastAsia="zh-CN" w:bidi="ar"/>
              </w:rPr>
              <w:t>件</w:t>
            </w:r>
            <w:r>
              <w:rPr>
                <w:rStyle w:val="19"/>
                <w:rFonts w:hint="default"/>
                <w:lang w:bidi="ar"/>
              </w:rPr>
              <w:t>。</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2"/>
        <w:spacing w:line="460" w:lineRule="exact"/>
        <w:rPr>
          <w:rFonts w:ascii="宋体" w:hAnsi="宋体"/>
          <w:b/>
          <w:bCs/>
        </w:rPr>
      </w:pPr>
    </w:p>
    <w:p w14:paraId="34790826">
      <w:pPr>
        <w:pStyle w:val="2"/>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5014F02F">
      <w:pPr>
        <w:pStyle w:val="24"/>
        <w:ind w:firstLine="0" w:firstLineChars="0"/>
        <w:rPr>
          <w:rFonts w:ascii="宋体" w:hAnsi="宋体" w:cs="宋体"/>
        </w:rPr>
      </w:pPr>
      <w:bookmarkStart w:id="2" w:name="_Toc26556"/>
      <w:bookmarkStart w:id="3" w:name="_Toc639008"/>
      <w:bookmarkStart w:id="4" w:name="_Toc353881017"/>
      <w:r>
        <w:rPr>
          <w:rFonts w:hint="eastAsia" w:ascii="宋体" w:hAnsi="宋体" w:cs="宋体"/>
        </w:rPr>
        <w:t>投标报价明细表</w:t>
      </w:r>
      <w:bookmarkEnd w:id="2"/>
      <w:bookmarkEnd w:id="3"/>
      <w:bookmarkEnd w:id="4"/>
    </w:p>
    <w:p w14:paraId="091923C9">
      <w:pPr>
        <w:pStyle w:val="22"/>
        <w:ind w:firstLine="0" w:firstLineChars="0"/>
        <w:jc w:val="left"/>
        <w:rPr>
          <w:rFonts w:cs="宋体"/>
        </w:rPr>
      </w:pPr>
      <w:r>
        <w:rPr>
          <w:rFonts w:hint="eastAsia" w:cs="宋体"/>
        </w:rPr>
        <w:t>项目名称：</w:t>
      </w:r>
    </w:p>
    <w:p w14:paraId="667315A7">
      <w:pPr>
        <w:pStyle w:val="22"/>
        <w:ind w:firstLine="0" w:firstLineChars="0"/>
        <w:rPr>
          <w:rFonts w:cs="宋体"/>
        </w:rPr>
      </w:pPr>
      <w:r>
        <w:rPr>
          <w:rFonts w:hint="eastAsia" w:cs="宋体"/>
        </w:rPr>
        <w:t xml:space="preserve">招标编号：                          </w:t>
      </w:r>
      <w:r>
        <w:rPr>
          <w:rFonts w:hint="eastAsia" w:cs="宋体"/>
          <w:sz w:val="22"/>
          <w:szCs w:val="22"/>
        </w:rPr>
        <w:t>注：该表计价应与附件《开标一览表》中报价相符。</w:t>
      </w:r>
    </w:p>
    <w:tbl>
      <w:tblPr>
        <w:tblStyle w:val="12"/>
        <w:tblW w:w="9135" w:type="dxa"/>
        <w:jc w:val="center"/>
        <w:tblLayout w:type="fixed"/>
        <w:tblCellMar>
          <w:top w:w="0" w:type="dxa"/>
          <w:left w:w="108" w:type="dxa"/>
          <w:bottom w:w="0" w:type="dxa"/>
          <w:right w:w="108" w:type="dxa"/>
        </w:tblCellMar>
      </w:tblPr>
      <w:tblGrid>
        <w:gridCol w:w="637"/>
        <w:gridCol w:w="626"/>
        <w:gridCol w:w="158"/>
        <w:gridCol w:w="896"/>
        <w:gridCol w:w="878"/>
        <w:gridCol w:w="1411"/>
        <w:gridCol w:w="629"/>
        <w:gridCol w:w="940"/>
        <w:gridCol w:w="820"/>
        <w:gridCol w:w="1275"/>
        <w:gridCol w:w="865"/>
      </w:tblGrid>
      <w:tr w14:paraId="59CA1C20">
        <w:tblPrEx>
          <w:tblCellMar>
            <w:top w:w="0" w:type="dxa"/>
            <w:left w:w="108" w:type="dxa"/>
            <w:bottom w:w="0" w:type="dxa"/>
            <w:right w:w="108" w:type="dxa"/>
          </w:tblCellMar>
        </w:tblPrEx>
        <w:trPr>
          <w:trHeight w:val="435" w:hRule="atLeast"/>
          <w:jc w:val="center"/>
        </w:trPr>
        <w:tc>
          <w:tcPr>
            <w:tcW w:w="637" w:type="dxa"/>
            <w:tcBorders>
              <w:top w:val="nil"/>
              <w:left w:val="nil"/>
              <w:bottom w:val="nil"/>
              <w:right w:val="nil"/>
            </w:tcBorders>
            <w:vAlign w:val="center"/>
          </w:tcPr>
          <w:p w14:paraId="4D982331">
            <w:pPr>
              <w:widowControl/>
              <w:jc w:val="left"/>
              <w:rPr>
                <w:rFonts w:ascii="宋体" w:hAnsi="宋体" w:cs="宋体"/>
                <w:color w:val="000000"/>
                <w:kern w:val="0"/>
                <w:sz w:val="22"/>
                <w:szCs w:val="22"/>
              </w:rPr>
            </w:pPr>
          </w:p>
        </w:tc>
        <w:tc>
          <w:tcPr>
            <w:tcW w:w="626" w:type="dxa"/>
            <w:tcBorders>
              <w:top w:val="nil"/>
              <w:left w:val="nil"/>
              <w:bottom w:val="nil"/>
              <w:right w:val="nil"/>
            </w:tcBorders>
            <w:vAlign w:val="center"/>
          </w:tcPr>
          <w:p w14:paraId="3B4A6925">
            <w:pPr>
              <w:widowControl/>
              <w:jc w:val="left"/>
              <w:rPr>
                <w:rFonts w:ascii="宋体" w:hAnsi="宋体" w:cs="宋体"/>
                <w:color w:val="000000"/>
                <w:kern w:val="0"/>
                <w:sz w:val="22"/>
                <w:szCs w:val="22"/>
              </w:rPr>
            </w:pPr>
          </w:p>
        </w:tc>
        <w:tc>
          <w:tcPr>
            <w:tcW w:w="1054" w:type="dxa"/>
            <w:gridSpan w:val="2"/>
            <w:tcBorders>
              <w:top w:val="nil"/>
              <w:left w:val="nil"/>
              <w:bottom w:val="nil"/>
              <w:right w:val="nil"/>
            </w:tcBorders>
            <w:vAlign w:val="center"/>
          </w:tcPr>
          <w:p w14:paraId="5029B26D">
            <w:pPr>
              <w:widowControl/>
              <w:jc w:val="left"/>
              <w:rPr>
                <w:rFonts w:ascii="宋体" w:hAnsi="宋体" w:cs="宋体"/>
                <w:color w:val="000000"/>
                <w:kern w:val="0"/>
                <w:sz w:val="22"/>
                <w:szCs w:val="22"/>
              </w:rPr>
            </w:pPr>
          </w:p>
        </w:tc>
        <w:tc>
          <w:tcPr>
            <w:tcW w:w="878" w:type="dxa"/>
            <w:tcBorders>
              <w:top w:val="nil"/>
              <w:left w:val="nil"/>
              <w:bottom w:val="nil"/>
              <w:right w:val="nil"/>
            </w:tcBorders>
            <w:vAlign w:val="center"/>
          </w:tcPr>
          <w:p w14:paraId="49B9825C">
            <w:pPr>
              <w:widowControl/>
              <w:jc w:val="left"/>
              <w:rPr>
                <w:rFonts w:ascii="宋体" w:hAnsi="宋体" w:cs="宋体"/>
                <w:color w:val="000000"/>
                <w:kern w:val="0"/>
                <w:sz w:val="22"/>
                <w:szCs w:val="22"/>
              </w:rPr>
            </w:pPr>
          </w:p>
        </w:tc>
        <w:tc>
          <w:tcPr>
            <w:tcW w:w="1411" w:type="dxa"/>
            <w:tcBorders>
              <w:top w:val="nil"/>
              <w:left w:val="nil"/>
              <w:bottom w:val="nil"/>
              <w:right w:val="nil"/>
            </w:tcBorders>
            <w:vAlign w:val="center"/>
          </w:tcPr>
          <w:p w14:paraId="20631F86">
            <w:pPr>
              <w:widowControl/>
              <w:jc w:val="left"/>
              <w:rPr>
                <w:rFonts w:ascii="宋体" w:hAnsi="宋体" w:cs="宋体"/>
                <w:color w:val="000000"/>
                <w:kern w:val="0"/>
                <w:sz w:val="22"/>
                <w:szCs w:val="22"/>
              </w:rPr>
            </w:pPr>
          </w:p>
        </w:tc>
        <w:tc>
          <w:tcPr>
            <w:tcW w:w="3664" w:type="dxa"/>
            <w:gridSpan w:val="4"/>
            <w:tcBorders>
              <w:top w:val="nil"/>
              <w:left w:val="nil"/>
              <w:bottom w:val="nil"/>
              <w:right w:val="nil"/>
            </w:tcBorders>
            <w:noWrap/>
            <w:vAlign w:val="center"/>
          </w:tcPr>
          <w:p w14:paraId="32B9B4B6">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****项目报价清单</w:t>
            </w:r>
          </w:p>
        </w:tc>
        <w:tc>
          <w:tcPr>
            <w:tcW w:w="865" w:type="dxa"/>
            <w:tcBorders>
              <w:top w:val="nil"/>
              <w:left w:val="nil"/>
              <w:bottom w:val="nil"/>
              <w:right w:val="nil"/>
            </w:tcBorders>
            <w:noWrap/>
            <w:vAlign w:val="center"/>
          </w:tcPr>
          <w:p w14:paraId="60939C4E">
            <w:pPr>
              <w:widowControl/>
              <w:jc w:val="left"/>
              <w:rPr>
                <w:rFonts w:ascii="宋体" w:hAnsi="宋体" w:cs="宋体"/>
                <w:color w:val="000000"/>
                <w:kern w:val="0"/>
                <w:sz w:val="22"/>
                <w:szCs w:val="22"/>
              </w:rPr>
            </w:pPr>
          </w:p>
        </w:tc>
      </w:tr>
      <w:tr w14:paraId="6A72FBC6">
        <w:tblPrEx>
          <w:tblCellMar>
            <w:top w:w="0" w:type="dxa"/>
            <w:left w:w="108" w:type="dxa"/>
            <w:bottom w:w="0" w:type="dxa"/>
            <w:right w:w="108" w:type="dxa"/>
          </w:tblCellMar>
        </w:tblPrEx>
        <w:trPr>
          <w:trHeight w:val="448"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60579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84" w:type="dxa"/>
            <w:gridSpan w:val="2"/>
            <w:tcBorders>
              <w:top w:val="single" w:color="auto" w:sz="4" w:space="0"/>
              <w:left w:val="single" w:color="auto" w:sz="4" w:space="0"/>
              <w:bottom w:val="single" w:color="auto" w:sz="4" w:space="0"/>
              <w:right w:val="single" w:color="auto" w:sz="4" w:space="0"/>
            </w:tcBorders>
            <w:noWrap/>
            <w:vAlign w:val="center"/>
          </w:tcPr>
          <w:p w14:paraId="3D08E6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774" w:type="dxa"/>
            <w:gridSpan w:val="2"/>
            <w:tcBorders>
              <w:top w:val="single" w:color="auto" w:sz="4" w:space="0"/>
              <w:left w:val="nil"/>
              <w:bottom w:val="single" w:color="auto" w:sz="4" w:space="0"/>
              <w:right w:val="single" w:color="auto" w:sz="4" w:space="0"/>
            </w:tcBorders>
            <w:noWrap/>
            <w:vAlign w:val="center"/>
          </w:tcPr>
          <w:p w14:paraId="2AF81DB9">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类别</w:t>
            </w:r>
          </w:p>
        </w:tc>
        <w:tc>
          <w:tcPr>
            <w:tcW w:w="1411" w:type="dxa"/>
            <w:tcBorders>
              <w:top w:val="single" w:color="auto" w:sz="4" w:space="0"/>
              <w:left w:val="nil"/>
              <w:bottom w:val="single" w:color="auto" w:sz="4" w:space="0"/>
              <w:right w:val="single" w:color="auto" w:sz="4" w:space="0"/>
            </w:tcBorders>
            <w:noWrap/>
            <w:vAlign w:val="center"/>
          </w:tcPr>
          <w:p w14:paraId="3BFDE030">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型号规格</w:t>
            </w:r>
          </w:p>
        </w:tc>
        <w:tc>
          <w:tcPr>
            <w:tcW w:w="629" w:type="dxa"/>
            <w:tcBorders>
              <w:top w:val="single" w:color="auto" w:sz="4" w:space="0"/>
              <w:left w:val="nil"/>
              <w:bottom w:val="single" w:color="auto" w:sz="4" w:space="0"/>
              <w:right w:val="single" w:color="auto" w:sz="4" w:space="0"/>
            </w:tcBorders>
            <w:vAlign w:val="center"/>
          </w:tcPr>
          <w:p w14:paraId="6AFBBE7A">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品牌</w:t>
            </w:r>
          </w:p>
        </w:tc>
        <w:tc>
          <w:tcPr>
            <w:tcW w:w="940" w:type="dxa"/>
            <w:tcBorders>
              <w:top w:val="single" w:color="auto" w:sz="4" w:space="0"/>
              <w:left w:val="single" w:color="auto" w:sz="4" w:space="0"/>
              <w:bottom w:val="single" w:color="auto" w:sz="4" w:space="0"/>
              <w:right w:val="single" w:color="auto" w:sz="4" w:space="0"/>
            </w:tcBorders>
            <w:vAlign w:val="center"/>
          </w:tcPr>
          <w:p w14:paraId="150A03B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单位</w:t>
            </w:r>
          </w:p>
        </w:tc>
        <w:tc>
          <w:tcPr>
            <w:tcW w:w="820" w:type="dxa"/>
            <w:tcBorders>
              <w:top w:val="single" w:color="auto" w:sz="4" w:space="0"/>
              <w:left w:val="single" w:color="auto" w:sz="4" w:space="0"/>
              <w:bottom w:val="single" w:color="auto" w:sz="4" w:space="0"/>
              <w:right w:val="single" w:color="auto" w:sz="4" w:space="0"/>
            </w:tcBorders>
            <w:vAlign w:val="center"/>
          </w:tcPr>
          <w:p w14:paraId="1273597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74711716">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价格（万元）</w:t>
            </w:r>
          </w:p>
        </w:tc>
        <w:tc>
          <w:tcPr>
            <w:tcW w:w="865" w:type="dxa"/>
            <w:tcBorders>
              <w:top w:val="single" w:color="auto" w:sz="4" w:space="0"/>
              <w:left w:val="single" w:color="auto" w:sz="4" w:space="0"/>
              <w:bottom w:val="single" w:color="auto" w:sz="4" w:space="0"/>
              <w:right w:val="single" w:color="auto" w:sz="4" w:space="0"/>
            </w:tcBorders>
            <w:noWrap/>
            <w:vAlign w:val="center"/>
          </w:tcPr>
          <w:p w14:paraId="6321E827">
            <w:pPr>
              <w:ind w:firstLine="221" w:firstLineChars="100"/>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lang w:val="en-US" w:eastAsia="zh-CN"/>
              </w:rPr>
              <w:t>备</w:t>
            </w:r>
            <w:r>
              <w:rPr>
                <w:rFonts w:hint="eastAsia" w:asciiTheme="minorEastAsia" w:hAnsiTheme="minorEastAsia" w:eastAsiaTheme="minorEastAsia" w:cstheme="minorEastAsia"/>
                <w:b/>
                <w:bCs/>
                <w:color w:val="000000"/>
                <w:kern w:val="0"/>
                <w:sz w:val="22"/>
                <w:szCs w:val="22"/>
              </w:rPr>
              <w:t>注</w:t>
            </w:r>
          </w:p>
        </w:tc>
      </w:tr>
      <w:tr w14:paraId="52173EDF">
        <w:tblPrEx>
          <w:tblCellMar>
            <w:top w:w="0" w:type="dxa"/>
            <w:left w:w="108" w:type="dxa"/>
            <w:bottom w:w="0" w:type="dxa"/>
            <w:right w:w="108" w:type="dxa"/>
          </w:tblCellMar>
        </w:tblPrEx>
        <w:trPr>
          <w:trHeight w:val="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63D072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w:t>
            </w:r>
          </w:p>
        </w:tc>
        <w:tc>
          <w:tcPr>
            <w:tcW w:w="784" w:type="dxa"/>
            <w:gridSpan w:val="2"/>
            <w:vMerge w:val="restart"/>
            <w:tcBorders>
              <w:top w:val="single" w:color="auto" w:sz="4" w:space="0"/>
              <w:left w:val="single" w:color="auto" w:sz="4" w:space="0"/>
              <w:right w:val="single" w:color="auto" w:sz="4" w:space="0"/>
            </w:tcBorders>
            <w:vAlign w:val="center"/>
          </w:tcPr>
          <w:p w14:paraId="2C85C130">
            <w:pPr>
              <w:widowControl/>
              <w:jc w:val="center"/>
              <w:textAlignment w:val="center"/>
              <w:rPr>
                <w:rFonts w:ascii="宋体" w:hAnsi="宋体" w:cs="宋体"/>
                <w:color w:val="auto"/>
                <w:kern w:val="0"/>
                <w:sz w:val="22"/>
                <w:szCs w:val="22"/>
              </w:rPr>
            </w:pPr>
            <w:r>
              <w:rPr>
                <w:rFonts w:hint="eastAsia" w:ascii="宋体" w:hAnsi="宋体" w:cs="宋体"/>
                <w:color w:val="auto"/>
                <w:spacing w:val="2"/>
                <w:lang w:val="en-US" w:eastAsia="zh-CN"/>
              </w:rPr>
              <w:t>锻造二线16T电液锤锤头</w:t>
            </w:r>
            <w:r>
              <w:rPr>
                <w:rFonts w:hint="eastAsia" w:ascii="宋体" w:hAnsi="宋体" w:cs="宋体"/>
                <w:color w:val="auto"/>
                <w:spacing w:val="2"/>
              </w:rPr>
              <w:t>维修项目</w:t>
            </w:r>
          </w:p>
        </w:tc>
        <w:tc>
          <w:tcPr>
            <w:tcW w:w="1774" w:type="dxa"/>
            <w:gridSpan w:val="2"/>
            <w:tcBorders>
              <w:top w:val="nil"/>
              <w:left w:val="nil"/>
              <w:bottom w:val="single" w:color="auto" w:sz="4" w:space="0"/>
              <w:right w:val="single" w:color="auto" w:sz="4" w:space="0"/>
            </w:tcBorders>
            <w:noWrap/>
            <w:vAlign w:val="center"/>
          </w:tcPr>
          <w:p w14:paraId="3D21E248">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16T电液锤杆焊修</w:t>
            </w:r>
          </w:p>
        </w:tc>
        <w:tc>
          <w:tcPr>
            <w:tcW w:w="1411" w:type="dxa"/>
            <w:tcBorders>
              <w:top w:val="nil"/>
              <w:left w:val="nil"/>
              <w:bottom w:val="single" w:color="auto" w:sz="4" w:space="0"/>
              <w:right w:val="single" w:color="auto" w:sz="4" w:space="0"/>
            </w:tcBorders>
            <w:noWrap/>
            <w:vAlign w:val="center"/>
          </w:tcPr>
          <w:p w14:paraId="6F859096">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Φ140mm</w:t>
            </w:r>
          </w:p>
        </w:tc>
        <w:tc>
          <w:tcPr>
            <w:tcW w:w="629" w:type="dxa"/>
            <w:tcBorders>
              <w:top w:val="single" w:color="auto" w:sz="4" w:space="0"/>
              <w:left w:val="nil"/>
              <w:right w:val="single" w:color="auto" w:sz="4" w:space="0"/>
            </w:tcBorders>
            <w:vAlign w:val="center"/>
          </w:tcPr>
          <w:p w14:paraId="391BE357">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64DF754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rPr>
            </w:pPr>
            <w:r>
              <w:rPr>
                <w:rFonts w:hint="eastAsia" w:ascii="宋体" w:hAnsi="宋体" w:cs="宋体"/>
                <w:i w:val="0"/>
                <w:iCs w:val="0"/>
                <w:color w:val="000000"/>
                <w:kern w:val="0"/>
                <w:sz w:val="22"/>
                <w:szCs w:val="22"/>
                <w:u w:val="none"/>
                <w:lang w:val="en-US" w:eastAsia="zh-CN" w:bidi="ar"/>
              </w:rPr>
              <w:t>根</w:t>
            </w:r>
            <w:r>
              <w:rPr>
                <w:rFonts w:hint="eastAsia" w:ascii="宋体" w:hAnsi="宋体" w:eastAsia="宋体" w:cs="宋体"/>
                <w:i w:val="0"/>
                <w:iCs w:val="0"/>
                <w:color w:val="000000"/>
                <w:kern w:val="0"/>
                <w:sz w:val="22"/>
                <w:szCs w:val="22"/>
                <w:u w:val="none"/>
                <w:lang w:val="en-US" w:eastAsia="zh-CN" w:bidi="ar"/>
              </w:rPr>
              <w:t xml:space="preserve"> </w:t>
            </w:r>
          </w:p>
        </w:tc>
        <w:tc>
          <w:tcPr>
            <w:tcW w:w="820" w:type="dxa"/>
            <w:tcBorders>
              <w:top w:val="single" w:color="auto" w:sz="4" w:space="0"/>
              <w:left w:val="single" w:color="auto" w:sz="4" w:space="0"/>
              <w:right w:val="single" w:color="auto" w:sz="4" w:space="0"/>
            </w:tcBorders>
            <w:vAlign w:val="center"/>
          </w:tcPr>
          <w:p w14:paraId="1F5F6026">
            <w:pPr>
              <w:keepNext w:val="0"/>
              <w:keepLines w:val="0"/>
              <w:widowControl/>
              <w:suppressLineNumbers w:val="0"/>
              <w:jc w:val="center"/>
              <w:textAlignment w:val="center"/>
              <w:rPr>
                <w:rFonts w:hint="default" w:asciiTheme="minorEastAsia" w:hAnsiTheme="minorEastAsia" w:eastAsiaTheme="minorEastAsia" w:cstheme="minorEastAsia"/>
                <w:color w:val="FF0000"/>
                <w:kern w:val="0"/>
                <w:sz w:val="22"/>
                <w:szCs w:val="22"/>
                <w:lang w:val="en-US" w:eastAsia="zh-CN"/>
              </w:rPr>
            </w:pPr>
            <w:r>
              <w:rPr>
                <w:rFonts w:hint="eastAsia" w:ascii="宋体" w:hAnsi="宋体" w:cs="宋体"/>
                <w:i w:val="0"/>
                <w:iCs w:val="0"/>
                <w:color w:val="000000"/>
                <w:kern w:val="0"/>
                <w:sz w:val="22"/>
                <w:szCs w:val="22"/>
                <w:u w:val="none"/>
                <w:lang w:val="en-US" w:eastAsia="zh-CN" w:bidi="ar"/>
              </w:rPr>
              <w:t>6</w:t>
            </w:r>
          </w:p>
        </w:tc>
        <w:tc>
          <w:tcPr>
            <w:tcW w:w="1275" w:type="dxa"/>
            <w:tcBorders>
              <w:top w:val="single" w:color="auto" w:sz="4" w:space="0"/>
              <w:left w:val="single" w:color="auto" w:sz="4" w:space="0"/>
              <w:right w:val="single" w:color="auto" w:sz="4" w:space="0"/>
            </w:tcBorders>
            <w:noWrap/>
            <w:vAlign w:val="center"/>
          </w:tcPr>
          <w:p w14:paraId="1002448F">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46245DE4">
            <w:pPr>
              <w:widowControl/>
              <w:jc w:val="center"/>
              <w:rPr>
                <w:rFonts w:hint="default" w:ascii="宋体" w:hAnsi="宋体" w:cs="宋体"/>
                <w:color w:val="000000"/>
                <w:kern w:val="0"/>
                <w:sz w:val="22"/>
                <w:szCs w:val="22"/>
                <w:lang w:val="en-US" w:eastAsia="zh-CN"/>
              </w:rPr>
            </w:pPr>
          </w:p>
        </w:tc>
      </w:tr>
      <w:tr w14:paraId="03A451DD">
        <w:tblPrEx>
          <w:tblCellMar>
            <w:top w:w="0" w:type="dxa"/>
            <w:left w:w="108" w:type="dxa"/>
            <w:bottom w:w="0" w:type="dxa"/>
            <w:right w:w="108" w:type="dxa"/>
          </w:tblCellMar>
        </w:tblPrEx>
        <w:trPr>
          <w:trHeight w:val="447" w:hRule="atLeast"/>
          <w:jc w:val="center"/>
        </w:trPr>
        <w:tc>
          <w:tcPr>
            <w:tcW w:w="637" w:type="dxa"/>
            <w:vMerge w:val="restart"/>
            <w:tcBorders>
              <w:top w:val="single" w:color="auto" w:sz="4" w:space="0"/>
              <w:left w:val="single" w:color="auto" w:sz="4" w:space="0"/>
              <w:right w:val="single" w:color="auto" w:sz="4" w:space="0"/>
            </w:tcBorders>
            <w:vAlign w:val="center"/>
          </w:tcPr>
          <w:p w14:paraId="40C80F1F">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附</w:t>
            </w:r>
          </w:p>
        </w:tc>
        <w:tc>
          <w:tcPr>
            <w:tcW w:w="784" w:type="dxa"/>
            <w:gridSpan w:val="2"/>
            <w:vMerge w:val="continue"/>
            <w:tcBorders>
              <w:left w:val="single" w:color="auto" w:sz="4" w:space="0"/>
              <w:right w:val="single" w:color="auto" w:sz="4" w:space="0"/>
            </w:tcBorders>
            <w:vAlign w:val="center"/>
          </w:tcPr>
          <w:p w14:paraId="33663563">
            <w:pPr>
              <w:widowControl/>
              <w:jc w:val="center"/>
              <w:textAlignment w:val="center"/>
              <w:rPr>
                <w:rFonts w:ascii="宋体" w:hAnsi="宋体" w:cs="宋体"/>
                <w:color w:val="auto"/>
                <w:kern w:val="0"/>
                <w:sz w:val="22"/>
                <w:szCs w:val="22"/>
              </w:rPr>
            </w:pPr>
          </w:p>
        </w:tc>
        <w:tc>
          <w:tcPr>
            <w:tcW w:w="1774" w:type="dxa"/>
            <w:gridSpan w:val="2"/>
            <w:vMerge w:val="restart"/>
            <w:tcBorders>
              <w:top w:val="single" w:color="auto" w:sz="4" w:space="0"/>
              <w:left w:val="nil"/>
              <w:bottom w:val="single" w:color="auto" w:sz="4" w:space="0"/>
              <w:right w:val="single" w:color="auto" w:sz="4" w:space="0"/>
            </w:tcBorders>
            <w:noWrap/>
            <w:vAlign w:val="center"/>
          </w:tcPr>
          <w:p w14:paraId="6A4B82E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等线" w:hAnsi="等线" w:eastAsia="等线" w:cs="等线"/>
                <w:i w:val="0"/>
                <w:iCs w:val="0"/>
                <w:color w:val="000000"/>
                <w:kern w:val="0"/>
                <w:sz w:val="22"/>
                <w:szCs w:val="22"/>
                <w:u w:val="none"/>
                <w:lang w:val="en-US" w:eastAsia="zh-CN" w:bidi="ar"/>
              </w:rPr>
              <w:t>单根锤杆焊修、加工费用分解</w:t>
            </w:r>
          </w:p>
        </w:tc>
        <w:tc>
          <w:tcPr>
            <w:tcW w:w="1411" w:type="dxa"/>
            <w:tcBorders>
              <w:top w:val="single" w:color="auto" w:sz="4" w:space="0"/>
              <w:left w:val="nil"/>
              <w:bottom w:val="single" w:color="auto" w:sz="4" w:space="0"/>
              <w:right w:val="single" w:color="auto" w:sz="4" w:space="0"/>
            </w:tcBorders>
            <w:noWrap/>
            <w:vAlign w:val="center"/>
          </w:tcPr>
          <w:p w14:paraId="44A7F097">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焊材</w:t>
            </w:r>
          </w:p>
        </w:tc>
        <w:tc>
          <w:tcPr>
            <w:tcW w:w="629" w:type="dxa"/>
            <w:tcBorders>
              <w:top w:val="single" w:color="auto" w:sz="4" w:space="0"/>
              <w:left w:val="nil"/>
              <w:right w:val="single" w:color="auto" w:sz="4" w:space="0"/>
            </w:tcBorders>
            <w:vAlign w:val="center"/>
          </w:tcPr>
          <w:p w14:paraId="38187950">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365A2DC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千克</w:t>
            </w:r>
          </w:p>
        </w:tc>
        <w:tc>
          <w:tcPr>
            <w:tcW w:w="820" w:type="dxa"/>
            <w:tcBorders>
              <w:top w:val="single" w:color="auto" w:sz="4" w:space="0"/>
              <w:left w:val="single" w:color="auto" w:sz="4" w:space="0"/>
              <w:right w:val="single" w:color="auto" w:sz="4" w:space="0"/>
            </w:tcBorders>
            <w:vAlign w:val="center"/>
          </w:tcPr>
          <w:p w14:paraId="3075AE84">
            <w:pPr>
              <w:keepNext w:val="0"/>
              <w:keepLines w:val="0"/>
              <w:widowControl/>
              <w:suppressLineNumbers w:val="0"/>
              <w:jc w:val="center"/>
              <w:textAlignment w:val="center"/>
              <w:rPr>
                <w:rFonts w:hint="default"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10 </w:t>
            </w:r>
          </w:p>
        </w:tc>
        <w:tc>
          <w:tcPr>
            <w:tcW w:w="1275" w:type="dxa"/>
            <w:tcBorders>
              <w:top w:val="single" w:color="auto" w:sz="4" w:space="0"/>
              <w:left w:val="single" w:color="auto" w:sz="4" w:space="0"/>
              <w:right w:val="single" w:color="auto" w:sz="4" w:space="0"/>
            </w:tcBorders>
            <w:noWrap/>
            <w:vAlign w:val="center"/>
          </w:tcPr>
          <w:p w14:paraId="28759B2B">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68FEBB9D">
            <w:pPr>
              <w:widowControl/>
              <w:jc w:val="center"/>
              <w:rPr>
                <w:rFonts w:ascii="宋体" w:hAnsi="宋体" w:cs="宋体"/>
                <w:color w:val="000000"/>
                <w:kern w:val="0"/>
                <w:sz w:val="22"/>
                <w:szCs w:val="22"/>
              </w:rPr>
            </w:pPr>
          </w:p>
        </w:tc>
      </w:tr>
      <w:tr w14:paraId="44925963">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0D5FB809">
            <w:pPr>
              <w:widowControl/>
              <w:jc w:val="center"/>
              <w:textAlignment w:val="center"/>
              <w:rPr>
                <w:rFonts w:ascii="宋体" w:hAnsi="宋体" w:cs="宋体"/>
                <w:color w:val="auto"/>
                <w:kern w:val="0"/>
                <w:sz w:val="22"/>
                <w:szCs w:val="22"/>
                <w:lang w:bidi="ar"/>
              </w:rPr>
            </w:pPr>
          </w:p>
        </w:tc>
        <w:tc>
          <w:tcPr>
            <w:tcW w:w="784" w:type="dxa"/>
            <w:gridSpan w:val="2"/>
            <w:vMerge w:val="continue"/>
            <w:tcBorders>
              <w:left w:val="single" w:color="auto" w:sz="4" w:space="0"/>
              <w:right w:val="single" w:color="auto" w:sz="4" w:space="0"/>
            </w:tcBorders>
            <w:vAlign w:val="center"/>
          </w:tcPr>
          <w:p w14:paraId="77A92601">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2084557">
            <w:pPr>
              <w:jc w:val="center"/>
              <w:rPr>
                <w:rFonts w:asciiTheme="minorEastAsia" w:hAnsiTheme="minorEastAsia" w:eastAsiaTheme="minorEastAsia" w:cstheme="minorEastAsia"/>
                <w:color w:val="auto"/>
                <w:kern w:val="0"/>
                <w:sz w:val="22"/>
                <w:szCs w:val="22"/>
              </w:rPr>
            </w:pPr>
          </w:p>
        </w:tc>
        <w:tc>
          <w:tcPr>
            <w:tcW w:w="1411" w:type="dxa"/>
            <w:tcBorders>
              <w:top w:val="single" w:color="auto" w:sz="4" w:space="0"/>
              <w:left w:val="nil"/>
              <w:bottom w:val="single" w:color="auto" w:sz="4" w:space="0"/>
              <w:right w:val="single" w:color="auto" w:sz="4" w:space="0"/>
            </w:tcBorders>
            <w:noWrap/>
            <w:vAlign w:val="center"/>
          </w:tcPr>
          <w:p w14:paraId="65506CB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焊接设备，环保设备</w:t>
            </w:r>
          </w:p>
        </w:tc>
        <w:tc>
          <w:tcPr>
            <w:tcW w:w="629" w:type="dxa"/>
            <w:tcBorders>
              <w:top w:val="single" w:color="auto" w:sz="4" w:space="0"/>
              <w:left w:val="nil"/>
              <w:right w:val="single" w:color="auto" w:sz="4" w:space="0"/>
            </w:tcBorders>
            <w:vAlign w:val="center"/>
          </w:tcPr>
          <w:p w14:paraId="5B6C428A">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3FDC954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71D64594">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eastAsia="zh-CN"/>
              </w:rPr>
            </w:pPr>
          </w:p>
        </w:tc>
        <w:tc>
          <w:tcPr>
            <w:tcW w:w="1275" w:type="dxa"/>
            <w:tcBorders>
              <w:top w:val="single" w:color="auto" w:sz="4" w:space="0"/>
              <w:left w:val="single" w:color="auto" w:sz="4" w:space="0"/>
              <w:right w:val="single" w:color="auto" w:sz="4" w:space="0"/>
            </w:tcBorders>
            <w:noWrap/>
            <w:vAlign w:val="center"/>
          </w:tcPr>
          <w:p w14:paraId="6A7133A5">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16877D39">
            <w:pPr>
              <w:widowControl/>
              <w:jc w:val="center"/>
              <w:rPr>
                <w:rFonts w:ascii="宋体" w:hAnsi="宋体" w:cs="宋体"/>
                <w:color w:val="000000"/>
                <w:kern w:val="0"/>
                <w:sz w:val="22"/>
                <w:szCs w:val="22"/>
              </w:rPr>
            </w:pPr>
          </w:p>
        </w:tc>
      </w:tr>
      <w:tr w14:paraId="27F1EEF5">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6373EDDE">
            <w:pPr>
              <w:widowControl/>
              <w:jc w:val="center"/>
              <w:textAlignment w:val="center"/>
              <w:rPr>
                <w:rFonts w:ascii="宋体" w:hAnsi="宋体" w:cs="宋体"/>
                <w:color w:val="auto"/>
                <w:kern w:val="0"/>
                <w:sz w:val="22"/>
                <w:szCs w:val="22"/>
                <w:lang w:bidi="ar"/>
              </w:rPr>
            </w:pPr>
          </w:p>
        </w:tc>
        <w:tc>
          <w:tcPr>
            <w:tcW w:w="784" w:type="dxa"/>
            <w:gridSpan w:val="2"/>
            <w:vMerge w:val="continue"/>
            <w:tcBorders>
              <w:left w:val="single" w:color="auto" w:sz="4" w:space="0"/>
              <w:right w:val="single" w:color="auto" w:sz="4" w:space="0"/>
            </w:tcBorders>
            <w:vAlign w:val="center"/>
          </w:tcPr>
          <w:p w14:paraId="47A6FE1F">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D2EF5ED">
            <w:pPr>
              <w:jc w:val="center"/>
              <w:rPr>
                <w:rFonts w:hint="default" w:asciiTheme="minorEastAsia" w:hAnsiTheme="minorEastAsia" w:eastAsiaTheme="minorEastAsia" w:cstheme="minorEastAsia"/>
                <w:color w:val="auto"/>
                <w:kern w:val="0"/>
                <w:sz w:val="22"/>
                <w:szCs w:val="22"/>
                <w:lang w:val="en-US"/>
              </w:rPr>
            </w:pPr>
          </w:p>
        </w:tc>
        <w:tc>
          <w:tcPr>
            <w:tcW w:w="1411" w:type="dxa"/>
            <w:tcBorders>
              <w:top w:val="single" w:color="auto" w:sz="4" w:space="0"/>
              <w:left w:val="nil"/>
              <w:bottom w:val="single" w:color="auto" w:sz="4" w:space="0"/>
              <w:right w:val="single" w:color="auto" w:sz="4" w:space="0"/>
            </w:tcBorders>
            <w:noWrap/>
            <w:vAlign w:val="center"/>
          </w:tcPr>
          <w:p w14:paraId="5CC11654">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焊接人工费</w:t>
            </w:r>
          </w:p>
        </w:tc>
        <w:tc>
          <w:tcPr>
            <w:tcW w:w="629" w:type="dxa"/>
            <w:tcBorders>
              <w:top w:val="single" w:color="auto" w:sz="4" w:space="0"/>
              <w:left w:val="nil"/>
              <w:right w:val="single" w:color="auto" w:sz="4" w:space="0"/>
            </w:tcBorders>
            <w:vAlign w:val="center"/>
          </w:tcPr>
          <w:p w14:paraId="2EE7E0C2">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5C26D5B2">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5BED5BDE">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p>
        </w:tc>
        <w:tc>
          <w:tcPr>
            <w:tcW w:w="1275" w:type="dxa"/>
            <w:tcBorders>
              <w:top w:val="single" w:color="auto" w:sz="4" w:space="0"/>
              <w:left w:val="single" w:color="auto" w:sz="4" w:space="0"/>
              <w:right w:val="single" w:color="auto" w:sz="4" w:space="0"/>
            </w:tcBorders>
            <w:noWrap/>
            <w:vAlign w:val="center"/>
          </w:tcPr>
          <w:p w14:paraId="6E10CF3C">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C666">
            <w:pPr>
              <w:widowControl/>
              <w:jc w:val="center"/>
              <w:rPr>
                <w:rFonts w:hint="default" w:ascii="宋体" w:hAnsi="宋体" w:cs="宋体"/>
                <w:color w:val="000000"/>
                <w:kern w:val="0"/>
                <w:sz w:val="22"/>
                <w:szCs w:val="22"/>
                <w:lang w:val="en-US" w:eastAsia="zh-CN"/>
              </w:rPr>
            </w:pPr>
          </w:p>
        </w:tc>
      </w:tr>
      <w:tr w14:paraId="1B96E3EA">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71605B56">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09EA9A26">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4BB54531">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46A54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焊接加热；焊后热处理</w:t>
            </w:r>
          </w:p>
        </w:tc>
        <w:tc>
          <w:tcPr>
            <w:tcW w:w="629" w:type="dxa"/>
            <w:tcBorders>
              <w:top w:val="single" w:color="auto" w:sz="4" w:space="0"/>
              <w:left w:val="nil"/>
              <w:right w:val="single" w:color="auto" w:sz="4" w:space="0"/>
            </w:tcBorders>
            <w:vAlign w:val="center"/>
          </w:tcPr>
          <w:p w14:paraId="5BD7D4B1">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1E720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74831F4D">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1275" w:type="dxa"/>
            <w:tcBorders>
              <w:top w:val="single" w:color="auto" w:sz="4" w:space="0"/>
              <w:left w:val="single" w:color="auto" w:sz="4" w:space="0"/>
              <w:right w:val="single" w:color="auto" w:sz="4" w:space="0"/>
            </w:tcBorders>
            <w:noWrap/>
            <w:vAlign w:val="center"/>
          </w:tcPr>
          <w:p w14:paraId="08F38F1C">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26F56">
            <w:pPr>
              <w:widowControl/>
              <w:jc w:val="center"/>
              <w:rPr>
                <w:rFonts w:hint="default" w:ascii="宋体" w:hAnsi="宋体" w:cs="宋体"/>
                <w:color w:val="000000"/>
                <w:kern w:val="0"/>
                <w:sz w:val="22"/>
                <w:szCs w:val="22"/>
                <w:lang w:val="en-US" w:eastAsia="zh-CN"/>
              </w:rPr>
            </w:pPr>
          </w:p>
        </w:tc>
      </w:tr>
      <w:tr w14:paraId="531B22DE">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480CF194">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4EDDCFEA">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286F58C8">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18DFF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保温辅料、耗材</w:t>
            </w:r>
          </w:p>
        </w:tc>
        <w:tc>
          <w:tcPr>
            <w:tcW w:w="629" w:type="dxa"/>
            <w:tcBorders>
              <w:top w:val="single" w:color="auto" w:sz="4" w:space="0"/>
              <w:left w:val="nil"/>
              <w:right w:val="single" w:color="auto" w:sz="4" w:space="0"/>
            </w:tcBorders>
            <w:vAlign w:val="center"/>
          </w:tcPr>
          <w:p w14:paraId="265149C9">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4CBC3B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5BF6545A">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2F92C68A">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9D7D">
            <w:pPr>
              <w:widowControl/>
              <w:jc w:val="center"/>
              <w:rPr>
                <w:rFonts w:hint="default" w:ascii="宋体" w:hAnsi="宋体" w:cs="宋体"/>
                <w:color w:val="000000"/>
                <w:kern w:val="0"/>
                <w:sz w:val="22"/>
                <w:szCs w:val="22"/>
                <w:lang w:val="en-US" w:eastAsia="zh-CN"/>
              </w:rPr>
            </w:pPr>
          </w:p>
        </w:tc>
      </w:tr>
      <w:tr w14:paraId="42D51A98">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0C6A21BE">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73674A34">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09AE255E">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62284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机加工费</w:t>
            </w:r>
          </w:p>
        </w:tc>
        <w:tc>
          <w:tcPr>
            <w:tcW w:w="629" w:type="dxa"/>
            <w:tcBorders>
              <w:top w:val="single" w:color="auto" w:sz="4" w:space="0"/>
              <w:left w:val="nil"/>
              <w:right w:val="single" w:color="auto" w:sz="4" w:space="0"/>
            </w:tcBorders>
            <w:vAlign w:val="center"/>
          </w:tcPr>
          <w:p w14:paraId="4D032BAF">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47711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6EE6A756">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p>
        </w:tc>
        <w:tc>
          <w:tcPr>
            <w:tcW w:w="1275" w:type="dxa"/>
            <w:tcBorders>
              <w:top w:val="single" w:color="auto" w:sz="4" w:space="0"/>
              <w:left w:val="single" w:color="auto" w:sz="4" w:space="0"/>
              <w:right w:val="single" w:color="auto" w:sz="4" w:space="0"/>
            </w:tcBorders>
            <w:noWrap/>
            <w:vAlign w:val="center"/>
          </w:tcPr>
          <w:p w14:paraId="282F6706">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D88AE">
            <w:pPr>
              <w:widowControl/>
              <w:jc w:val="center"/>
              <w:rPr>
                <w:rFonts w:hint="default" w:ascii="宋体" w:hAnsi="宋体" w:cs="宋体"/>
                <w:color w:val="000000"/>
                <w:kern w:val="0"/>
                <w:sz w:val="22"/>
                <w:szCs w:val="22"/>
                <w:lang w:val="en-US" w:eastAsia="zh-CN"/>
              </w:rPr>
            </w:pPr>
          </w:p>
        </w:tc>
      </w:tr>
      <w:tr w14:paraId="3464EBA9">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1499051C">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3AFCFC18">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4454702D">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70950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运输费</w:t>
            </w:r>
          </w:p>
        </w:tc>
        <w:tc>
          <w:tcPr>
            <w:tcW w:w="629" w:type="dxa"/>
            <w:tcBorders>
              <w:top w:val="single" w:color="auto" w:sz="4" w:space="0"/>
              <w:left w:val="nil"/>
              <w:right w:val="single" w:color="auto" w:sz="4" w:space="0"/>
            </w:tcBorders>
            <w:vAlign w:val="center"/>
          </w:tcPr>
          <w:p w14:paraId="2A1D6B8D">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5AB24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20" w:type="dxa"/>
            <w:tcBorders>
              <w:top w:val="single" w:color="auto" w:sz="4" w:space="0"/>
              <w:left w:val="single" w:color="auto" w:sz="4" w:space="0"/>
              <w:right w:val="single" w:color="auto" w:sz="4" w:space="0"/>
            </w:tcBorders>
            <w:vAlign w:val="center"/>
          </w:tcPr>
          <w:p w14:paraId="11BA4C1C">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75AC43E2">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A10D">
            <w:pPr>
              <w:widowControl/>
              <w:jc w:val="center"/>
              <w:rPr>
                <w:rFonts w:hint="default" w:ascii="宋体" w:hAnsi="宋体" w:cs="宋体"/>
                <w:color w:val="000000"/>
                <w:kern w:val="0"/>
                <w:sz w:val="22"/>
                <w:szCs w:val="22"/>
                <w:lang w:val="en-US" w:eastAsia="zh-CN"/>
              </w:rPr>
            </w:pPr>
          </w:p>
        </w:tc>
      </w:tr>
      <w:tr w14:paraId="6278B3B3">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bottom w:val="single" w:color="auto" w:sz="4" w:space="0"/>
              <w:right w:val="single" w:color="auto" w:sz="4" w:space="0"/>
            </w:tcBorders>
            <w:vAlign w:val="center"/>
          </w:tcPr>
          <w:p w14:paraId="51B1F496">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153C30C0">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4203247">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78FAD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管理费（含锤杆检验）</w:t>
            </w:r>
          </w:p>
        </w:tc>
        <w:tc>
          <w:tcPr>
            <w:tcW w:w="629" w:type="dxa"/>
            <w:tcBorders>
              <w:top w:val="single" w:color="auto" w:sz="4" w:space="0"/>
              <w:left w:val="nil"/>
              <w:right w:val="single" w:color="auto" w:sz="4" w:space="0"/>
            </w:tcBorders>
            <w:vAlign w:val="center"/>
          </w:tcPr>
          <w:p w14:paraId="49E2A8A5">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70D4E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0DEB2C1F">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7C7DFCB5">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15FF9">
            <w:pPr>
              <w:widowControl/>
              <w:jc w:val="center"/>
              <w:rPr>
                <w:rFonts w:hint="default" w:ascii="宋体" w:hAnsi="宋体" w:cs="宋体"/>
                <w:color w:val="000000"/>
                <w:kern w:val="0"/>
                <w:sz w:val="22"/>
                <w:szCs w:val="22"/>
                <w:lang w:val="en-US" w:eastAsia="zh-CN"/>
              </w:rPr>
            </w:pPr>
          </w:p>
        </w:tc>
      </w:tr>
      <w:tr w14:paraId="3DABAFFB">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68AA4B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784" w:type="dxa"/>
            <w:gridSpan w:val="2"/>
            <w:vMerge w:val="continue"/>
            <w:tcBorders>
              <w:left w:val="single" w:color="auto" w:sz="4" w:space="0"/>
              <w:right w:val="single" w:color="auto" w:sz="4" w:space="0"/>
            </w:tcBorders>
            <w:vAlign w:val="center"/>
          </w:tcPr>
          <w:p w14:paraId="0FED74B6">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18A50FDC">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1411" w:type="dxa"/>
            <w:tcBorders>
              <w:top w:val="nil"/>
              <w:left w:val="nil"/>
              <w:bottom w:val="single" w:color="auto" w:sz="4" w:space="0"/>
              <w:right w:val="single" w:color="auto" w:sz="4" w:space="0"/>
            </w:tcBorders>
            <w:noWrap/>
            <w:vAlign w:val="center"/>
          </w:tcPr>
          <w:p w14:paraId="138F695F">
            <w:pPr>
              <w:widowControl/>
              <w:jc w:val="center"/>
              <w:rPr>
                <w:rFonts w:ascii="宋体" w:hAnsi="宋体" w:cs="宋体"/>
                <w:color w:val="000000"/>
                <w:kern w:val="0"/>
                <w:sz w:val="22"/>
                <w:szCs w:val="22"/>
              </w:rPr>
            </w:pPr>
          </w:p>
        </w:tc>
        <w:tc>
          <w:tcPr>
            <w:tcW w:w="629" w:type="dxa"/>
            <w:tcBorders>
              <w:top w:val="single" w:color="auto" w:sz="4" w:space="0"/>
              <w:left w:val="nil"/>
              <w:bottom w:val="single" w:color="auto" w:sz="4" w:space="0"/>
              <w:right w:val="single" w:color="auto" w:sz="4" w:space="0"/>
            </w:tcBorders>
            <w:vAlign w:val="center"/>
          </w:tcPr>
          <w:p w14:paraId="468DDB0C">
            <w:pPr>
              <w:widowControl/>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4C65CE31">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52478C0D">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B09CA3">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c>
          <w:tcPr>
            <w:tcW w:w="865" w:type="dxa"/>
            <w:tcBorders>
              <w:top w:val="single" w:color="auto" w:sz="4" w:space="0"/>
              <w:left w:val="single" w:color="auto" w:sz="4" w:space="0"/>
              <w:bottom w:val="single" w:color="auto" w:sz="4" w:space="0"/>
              <w:right w:val="single" w:color="auto" w:sz="4" w:space="0"/>
            </w:tcBorders>
            <w:noWrap/>
            <w:vAlign w:val="center"/>
          </w:tcPr>
          <w:p w14:paraId="57439EEE">
            <w:pPr>
              <w:widowControl/>
              <w:jc w:val="center"/>
              <w:rPr>
                <w:rFonts w:ascii="宋体" w:hAnsi="宋体" w:cs="宋体"/>
                <w:color w:val="000000"/>
                <w:kern w:val="0"/>
                <w:sz w:val="22"/>
                <w:szCs w:val="22"/>
              </w:rPr>
            </w:pPr>
          </w:p>
        </w:tc>
      </w:tr>
      <w:tr w14:paraId="2C58F8B0">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93B325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784" w:type="dxa"/>
            <w:gridSpan w:val="2"/>
            <w:vMerge w:val="continue"/>
            <w:tcBorders>
              <w:left w:val="single" w:color="auto" w:sz="4" w:space="0"/>
              <w:right w:val="single" w:color="auto" w:sz="4" w:space="0"/>
            </w:tcBorders>
            <w:vAlign w:val="center"/>
          </w:tcPr>
          <w:p w14:paraId="49ABCE7A">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1DDFF39D">
            <w:pPr>
              <w:widowControl/>
              <w:jc w:val="center"/>
              <w:rPr>
                <w:rFonts w:ascii="宋体" w:hAnsi="宋体" w:cs="宋体"/>
                <w:color w:val="000000"/>
                <w:kern w:val="0"/>
                <w:sz w:val="22"/>
                <w:szCs w:val="22"/>
              </w:rPr>
            </w:pPr>
          </w:p>
        </w:tc>
        <w:tc>
          <w:tcPr>
            <w:tcW w:w="1411" w:type="dxa"/>
            <w:tcBorders>
              <w:top w:val="nil"/>
              <w:left w:val="nil"/>
              <w:bottom w:val="single" w:color="auto" w:sz="4" w:space="0"/>
              <w:right w:val="single" w:color="auto" w:sz="4" w:space="0"/>
            </w:tcBorders>
            <w:noWrap/>
            <w:vAlign w:val="center"/>
          </w:tcPr>
          <w:p w14:paraId="7A7D6871">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629" w:type="dxa"/>
            <w:tcBorders>
              <w:top w:val="single" w:color="auto" w:sz="4" w:space="0"/>
              <w:left w:val="nil"/>
              <w:bottom w:val="single" w:color="auto" w:sz="4" w:space="0"/>
              <w:right w:val="single" w:color="auto" w:sz="4" w:space="0"/>
            </w:tcBorders>
            <w:vAlign w:val="center"/>
          </w:tcPr>
          <w:p w14:paraId="7BE21A48">
            <w:pPr>
              <w:widowControl/>
              <w:jc w:val="center"/>
              <w:rPr>
                <w:rFonts w:ascii="宋体" w:hAnsi="宋体" w:cs="宋体"/>
                <w:color w:val="000000"/>
                <w:kern w:val="0"/>
                <w:sz w:val="22"/>
                <w:szCs w:val="22"/>
              </w:rPr>
            </w:pPr>
            <w:r>
              <w:rPr>
                <w:rFonts w:hint="eastAsia" w:ascii="宋体" w:hAnsi="宋体" w:cs="宋体"/>
                <w:color w:val="FF0000"/>
                <w:kern w:val="0"/>
                <w:sz w:val="22"/>
                <w:szCs w:val="22"/>
              </w:rPr>
              <w:t>13%</w:t>
            </w:r>
          </w:p>
        </w:tc>
        <w:tc>
          <w:tcPr>
            <w:tcW w:w="940" w:type="dxa"/>
            <w:tcBorders>
              <w:top w:val="single" w:color="auto" w:sz="4" w:space="0"/>
              <w:left w:val="single" w:color="auto" w:sz="4" w:space="0"/>
              <w:bottom w:val="single" w:color="auto" w:sz="4" w:space="0"/>
              <w:right w:val="single" w:color="auto" w:sz="4" w:space="0"/>
            </w:tcBorders>
            <w:vAlign w:val="center"/>
          </w:tcPr>
          <w:p w14:paraId="264942A4">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374DED13">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04D446F">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c>
          <w:tcPr>
            <w:tcW w:w="865" w:type="dxa"/>
            <w:tcBorders>
              <w:top w:val="single" w:color="auto" w:sz="4" w:space="0"/>
              <w:left w:val="single" w:color="auto" w:sz="4" w:space="0"/>
              <w:bottom w:val="single" w:color="auto" w:sz="4" w:space="0"/>
              <w:right w:val="single" w:color="auto" w:sz="4" w:space="0"/>
            </w:tcBorders>
            <w:noWrap/>
            <w:vAlign w:val="center"/>
          </w:tcPr>
          <w:p w14:paraId="427BFD49">
            <w:pPr>
              <w:widowControl/>
              <w:jc w:val="center"/>
              <w:rPr>
                <w:rFonts w:ascii="宋体" w:hAnsi="宋体" w:cs="宋体"/>
                <w:color w:val="000000"/>
                <w:kern w:val="0"/>
                <w:sz w:val="22"/>
                <w:szCs w:val="22"/>
              </w:rPr>
            </w:pPr>
          </w:p>
        </w:tc>
      </w:tr>
      <w:tr w14:paraId="3F556EF5">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2A256D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784" w:type="dxa"/>
            <w:gridSpan w:val="2"/>
            <w:vMerge w:val="continue"/>
            <w:tcBorders>
              <w:left w:val="single" w:color="auto" w:sz="4" w:space="0"/>
              <w:bottom w:val="single" w:color="auto" w:sz="4" w:space="0"/>
              <w:right w:val="single" w:color="auto" w:sz="4" w:space="0"/>
            </w:tcBorders>
            <w:vAlign w:val="center"/>
          </w:tcPr>
          <w:p w14:paraId="4AEC9854">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620D1773">
            <w:pPr>
              <w:widowControl/>
              <w:jc w:val="center"/>
              <w:rPr>
                <w:rFonts w:ascii="宋体" w:hAnsi="宋体" w:cs="宋体"/>
                <w:color w:val="000000"/>
                <w:kern w:val="0"/>
                <w:sz w:val="22"/>
                <w:szCs w:val="22"/>
              </w:rPr>
            </w:pPr>
          </w:p>
        </w:tc>
        <w:tc>
          <w:tcPr>
            <w:tcW w:w="1411" w:type="dxa"/>
            <w:tcBorders>
              <w:top w:val="nil"/>
              <w:left w:val="nil"/>
              <w:bottom w:val="single" w:color="auto" w:sz="4" w:space="0"/>
              <w:right w:val="single" w:color="auto" w:sz="4" w:space="0"/>
            </w:tcBorders>
            <w:noWrap/>
            <w:vAlign w:val="center"/>
          </w:tcPr>
          <w:p w14:paraId="156BC67F">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629" w:type="dxa"/>
            <w:tcBorders>
              <w:top w:val="single" w:color="auto" w:sz="4" w:space="0"/>
              <w:left w:val="nil"/>
              <w:bottom w:val="single" w:color="auto" w:sz="4" w:space="0"/>
              <w:right w:val="single" w:color="auto" w:sz="4" w:space="0"/>
            </w:tcBorders>
            <w:vAlign w:val="center"/>
          </w:tcPr>
          <w:p w14:paraId="00678061">
            <w:pPr>
              <w:widowControl/>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7F702A3">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10963F15">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411ED11">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c>
          <w:tcPr>
            <w:tcW w:w="865" w:type="dxa"/>
            <w:tcBorders>
              <w:top w:val="single" w:color="auto" w:sz="4" w:space="0"/>
              <w:left w:val="single" w:color="auto" w:sz="4" w:space="0"/>
              <w:bottom w:val="single" w:color="auto" w:sz="4" w:space="0"/>
              <w:right w:val="single" w:color="auto" w:sz="4" w:space="0"/>
            </w:tcBorders>
            <w:noWrap/>
            <w:vAlign w:val="center"/>
          </w:tcPr>
          <w:p w14:paraId="513537E5">
            <w:pPr>
              <w:widowControl/>
              <w:jc w:val="center"/>
              <w:rPr>
                <w:rFonts w:ascii="宋体" w:hAnsi="宋体" w:cs="宋体"/>
                <w:color w:val="000000"/>
                <w:kern w:val="0"/>
                <w:sz w:val="22"/>
                <w:szCs w:val="22"/>
              </w:rPr>
            </w:pPr>
          </w:p>
        </w:tc>
      </w:tr>
      <w:tr w14:paraId="706A1D72">
        <w:tblPrEx>
          <w:tblCellMar>
            <w:top w:w="0" w:type="dxa"/>
            <w:left w:w="108" w:type="dxa"/>
            <w:bottom w:w="0" w:type="dxa"/>
            <w:right w:w="108" w:type="dxa"/>
          </w:tblCellMar>
        </w:tblPrEx>
        <w:trPr>
          <w:trHeight w:val="270" w:hRule="atLeast"/>
          <w:jc w:val="center"/>
        </w:trPr>
        <w:tc>
          <w:tcPr>
            <w:tcW w:w="637" w:type="dxa"/>
            <w:tcBorders>
              <w:top w:val="single" w:color="auto" w:sz="4" w:space="0"/>
              <w:left w:val="nil"/>
              <w:bottom w:val="nil"/>
              <w:right w:val="nil"/>
            </w:tcBorders>
            <w:vAlign w:val="center"/>
          </w:tcPr>
          <w:p w14:paraId="4493584C">
            <w:pPr>
              <w:widowControl/>
              <w:jc w:val="center"/>
              <w:rPr>
                <w:rFonts w:ascii="宋体" w:hAnsi="宋体" w:cs="宋体"/>
                <w:color w:val="000000"/>
                <w:kern w:val="0"/>
                <w:sz w:val="22"/>
                <w:szCs w:val="22"/>
              </w:rPr>
            </w:pPr>
          </w:p>
        </w:tc>
        <w:tc>
          <w:tcPr>
            <w:tcW w:w="626" w:type="dxa"/>
            <w:tcBorders>
              <w:top w:val="single" w:color="auto" w:sz="4" w:space="0"/>
              <w:left w:val="nil"/>
              <w:bottom w:val="nil"/>
              <w:right w:val="nil"/>
            </w:tcBorders>
            <w:vAlign w:val="center"/>
          </w:tcPr>
          <w:p w14:paraId="04995EEA">
            <w:pPr>
              <w:widowControl/>
              <w:jc w:val="center"/>
              <w:rPr>
                <w:rFonts w:ascii="宋体" w:hAnsi="宋体" w:cs="宋体"/>
                <w:color w:val="000000"/>
                <w:kern w:val="0"/>
                <w:sz w:val="22"/>
                <w:szCs w:val="22"/>
              </w:rPr>
            </w:pPr>
          </w:p>
        </w:tc>
        <w:tc>
          <w:tcPr>
            <w:tcW w:w="1054" w:type="dxa"/>
            <w:gridSpan w:val="2"/>
            <w:tcBorders>
              <w:top w:val="single" w:color="auto" w:sz="4" w:space="0"/>
              <w:left w:val="nil"/>
              <w:bottom w:val="nil"/>
              <w:right w:val="nil"/>
            </w:tcBorders>
            <w:vAlign w:val="center"/>
          </w:tcPr>
          <w:p w14:paraId="1421FD38">
            <w:pPr>
              <w:widowControl/>
              <w:jc w:val="center"/>
              <w:rPr>
                <w:rFonts w:ascii="宋体" w:hAnsi="宋体" w:cs="宋体"/>
                <w:color w:val="000000"/>
                <w:kern w:val="0"/>
                <w:sz w:val="22"/>
                <w:szCs w:val="22"/>
              </w:rPr>
            </w:pPr>
          </w:p>
        </w:tc>
        <w:tc>
          <w:tcPr>
            <w:tcW w:w="878" w:type="dxa"/>
            <w:tcBorders>
              <w:top w:val="single" w:color="auto" w:sz="4" w:space="0"/>
              <w:left w:val="nil"/>
              <w:bottom w:val="nil"/>
              <w:right w:val="nil"/>
            </w:tcBorders>
            <w:vAlign w:val="center"/>
          </w:tcPr>
          <w:p w14:paraId="43FEECD5">
            <w:pPr>
              <w:widowControl/>
              <w:jc w:val="center"/>
              <w:rPr>
                <w:rFonts w:ascii="宋体" w:hAnsi="宋体" w:cs="宋体"/>
                <w:color w:val="000000"/>
                <w:kern w:val="0"/>
                <w:sz w:val="22"/>
                <w:szCs w:val="22"/>
              </w:rPr>
            </w:pPr>
          </w:p>
        </w:tc>
        <w:tc>
          <w:tcPr>
            <w:tcW w:w="1411" w:type="dxa"/>
            <w:tcBorders>
              <w:top w:val="single" w:color="auto" w:sz="4" w:space="0"/>
              <w:left w:val="nil"/>
              <w:bottom w:val="nil"/>
              <w:right w:val="nil"/>
            </w:tcBorders>
            <w:vAlign w:val="center"/>
          </w:tcPr>
          <w:p w14:paraId="0D7C7983">
            <w:pPr>
              <w:widowControl/>
              <w:jc w:val="center"/>
              <w:rPr>
                <w:rFonts w:ascii="宋体" w:hAnsi="宋体" w:cs="宋体"/>
                <w:color w:val="000000"/>
                <w:kern w:val="0"/>
                <w:sz w:val="22"/>
                <w:szCs w:val="22"/>
              </w:rPr>
            </w:pPr>
          </w:p>
        </w:tc>
        <w:tc>
          <w:tcPr>
            <w:tcW w:w="4529" w:type="dxa"/>
            <w:gridSpan w:val="5"/>
            <w:tcBorders>
              <w:top w:val="single" w:color="auto" w:sz="4" w:space="0"/>
              <w:left w:val="nil"/>
              <w:bottom w:val="nil"/>
              <w:right w:val="nil"/>
            </w:tcBorders>
            <w:noWrap/>
            <w:vAlign w:val="center"/>
          </w:tcPr>
          <w:p w14:paraId="505B9157">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r>
    </w:tbl>
    <w:p w14:paraId="2D24227E">
      <w:pPr>
        <w:pStyle w:val="22"/>
        <w:spacing w:line="240" w:lineRule="auto"/>
        <w:ind w:firstLine="0" w:firstLineChars="0"/>
        <w:rPr>
          <w:rFonts w:cs="宋体"/>
          <w:color w:val="FF0000"/>
          <w:sz w:val="21"/>
          <w:szCs w:val="21"/>
        </w:rPr>
      </w:pPr>
      <w:r>
        <w:rPr>
          <w:rFonts w:hint="eastAsia" w:cs="宋体"/>
          <w:sz w:val="21"/>
          <w:szCs w:val="21"/>
        </w:rPr>
        <w:t>注：1、</w:t>
      </w:r>
      <w:r>
        <w:rPr>
          <w:rFonts w:hint="eastAsia" w:cs="宋体"/>
          <w:color w:val="auto"/>
          <w:sz w:val="21"/>
          <w:szCs w:val="21"/>
        </w:rPr>
        <w:t>以上项目均包含但不限于（人工、车辆、机械费用等）；</w:t>
      </w:r>
      <w:r>
        <w:rPr>
          <w:rFonts w:hint="eastAsia" w:cs="宋体"/>
          <w:sz w:val="21"/>
          <w:szCs w:val="21"/>
        </w:rPr>
        <w:t>选购件不包括在本报价表内，应另附纸分项单报。</w:t>
      </w:r>
    </w:p>
    <w:p w14:paraId="45899DBA">
      <w:pPr>
        <w:pStyle w:val="22"/>
        <w:spacing w:line="240" w:lineRule="auto"/>
        <w:ind w:firstLine="420"/>
        <w:rPr>
          <w:rFonts w:cs="宋体"/>
          <w:sz w:val="21"/>
          <w:szCs w:val="21"/>
        </w:rPr>
      </w:pPr>
      <w:r>
        <w:rPr>
          <w:rFonts w:hint="eastAsia" w:cs="宋体"/>
          <w:sz w:val="21"/>
          <w:szCs w:val="21"/>
        </w:rPr>
        <w:t>2、如上表中的有关费用投标人免费提供，请注明“免费”字样。</w:t>
      </w:r>
    </w:p>
    <w:p w14:paraId="715CB2B2">
      <w:pPr>
        <w:pStyle w:val="22"/>
        <w:spacing w:line="240" w:lineRule="auto"/>
        <w:ind w:firstLine="420"/>
        <w:rPr>
          <w:rFonts w:cs="宋体"/>
          <w:sz w:val="21"/>
          <w:szCs w:val="21"/>
        </w:rPr>
      </w:pPr>
      <w:r>
        <w:rPr>
          <w:rFonts w:hint="eastAsia" w:cs="宋体"/>
          <w:sz w:val="21"/>
          <w:szCs w:val="21"/>
        </w:rPr>
        <w:t>3、合计等于各分项金额之和，各分项价格为不含税价格。</w:t>
      </w:r>
    </w:p>
    <w:p w14:paraId="5E6D41C3">
      <w:pPr>
        <w:pStyle w:val="22"/>
        <w:spacing w:line="240" w:lineRule="auto"/>
        <w:ind w:firstLine="0" w:firstLineChars="0"/>
        <w:rPr>
          <w:rFonts w:cs="宋体"/>
          <w:color w:val="auto"/>
          <w:kern w:val="2"/>
          <w:sz w:val="21"/>
          <w:szCs w:val="20"/>
        </w:rPr>
      </w:pPr>
      <w:r>
        <w:rPr>
          <w:rFonts w:hint="eastAsia" w:cs="宋体"/>
          <w:color w:val="auto"/>
          <w:kern w:val="2"/>
          <w:sz w:val="21"/>
          <w:szCs w:val="20"/>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4639174">
      <w:pPr>
        <w:spacing w:line="360" w:lineRule="auto"/>
        <w:rPr>
          <w:rFonts w:hint="eastAsia" w:eastAsia="黑体"/>
          <w:b/>
          <w:bCs/>
          <w:sz w:val="28"/>
        </w:rPr>
      </w:pPr>
    </w:p>
    <w:p w14:paraId="04148895">
      <w:pPr>
        <w:spacing w:line="360" w:lineRule="auto"/>
        <w:rPr>
          <w:rFonts w:hint="eastAsia" w:eastAsia="黑体"/>
          <w:b/>
          <w:bCs/>
          <w:sz w:val="28"/>
        </w:rPr>
      </w:pPr>
    </w:p>
    <w:p w14:paraId="7E679A79">
      <w:pPr>
        <w:spacing w:line="360" w:lineRule="auto"/>
        <w:rPr>
          <w:rFonts w:hint="eastAsia" w:eastAsia="黑体"/>
          <w:b/>
          <w:bCs/>
          <w:sz w:val="28"/>
        </w:rPr>
      </w:pPr>
    </w:p>
    <w:p w14:paraId="6AD25112">
      <w:pPr>
        <w:spacing w:line="360" w:lineRule="auto"/>
        <w:rPr>
          <w:rFonts w:hint="eastAsia" w:eastAsia="黑体"/>
          <w:b/>
          <w:bCs/>
          <w:sz w:val="28"/>
        </w:rPr>
      </w:pPr>
    </w:p>
    <w:p w14:paraId="1DFD17F0">
      <w:pPr>
        <w:spacing w:line="360" w:lineRule="auto"/>
        <w:rPr>
          <w:rFonts w:hint="eastAsia" w:eastAsia="黑体"/>
          <w:b/>
          <w:bCs/>
          <w:sz w:val="28"/>
        </w:rPr>
      </w:pP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5"/>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03E0FC31">
      <w:pPr>
        <w:rPr>
          <w:rFonts w:hint="eastAsia" w:eastAsia="黑体"/>
          <w:b/>
          <w:bCs/>
          <w:sz w:val="28"/>
        </w:rPr>
      </w:pP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0FF5DDFE">
      <w:pPr>
        <w:pStyle w:val="5"/>
        <w:spacing w:line="360" w:lineRule="auto"/>
        <w:rPr>
          <w:rFonts w:ascii="黑体" w:eastAsia="黑体"/>
          <w:b/>
          <w:bCs/>
          <w:sz w:val="28"/>
          <w:szCs w:val="28"/>
        </w:rPr>
      </w:pPr>
      <w:r>
        <w:rPr>
          <w:rFonts w:hint="eastAsia" w:ascii="黑体" w:eastAsia="黑体"/>
          <w:b/>
          <w:bCs/>
          <w:sz w:val="28"/>
          <w:szCs w:val="28"/>
        </w:rPr>
        <w:t>一、项目名称与范围</w:t>
      </w:r>
    </w:p>
    <w:p w14:paraId="2079E8CE">
      <w:pPr>
        <w:pStyle w:val="5"/>
        <w:spacing w:line="360" w:lineRule="auto"/>
        <w:rPr>
          <w:rFonts w:hint="default" w:hAnsi="宋体" w:eastAsia="宋体"/>
          <w:bCs/>
          <w:lang w:val="en-US" w:eastAsia="zh-CN"/>
        </w:rPr>
      </w:pPr>
      <w:r>
        <w:rPr>
          <w:rFonts w:hint="eastAsia" w:hAnsi="宋体"/>
          <w:bCs/>
        </w:rPr>
        <w:t>项目名称：</w:t>
      </w:r>
      <w:r>
        <w:rPr>
          <w:rFonts w:hint="eastAsia"/>
          <w:b/>
          <w:bCs/>
        </w:rPr>
        <w:t>济南</w:t>
      </w:r>
      <w:r>
        <w:rPr>
          <w:rFonts w:hint="eastAsia" w:ascii="宋体" w:hAnsi="Courier New" w:eastAsia="宋体" w:cs="Times New Roman"/>
          <w:b/>
          <w:bCs/>
          <w:lang w:val="en-US" w:eastAsia="zh-CN"/>
        </w:rPr>
        <w:t>成型厂2025年度16T电液锤锤杆年度外委维修</w:t>
      </w:r>
    </w:p>
    <w:p w14:paraId="44BDCB8B">
      <w:pPr>
        <w:pStyle w:val="5"/>
        <w:spacing w:line="360" w:lineRule="auto"/>
        <w:rPr>
          <w:rFonts w:hint="eastAsia" w:ascii="黑体"/>
          <w:b/>
          <w:bCs/>
          <w:sz w:val="28"/>
          <w:szCs w:val="28"/>
        </w:rPr>
      </w:pPr>
      <w:r>
        <w:rPr>
          <w:rFonts w:hint="eastAsia" w:hAnsi="宋体"/>
          <w:bCs/>
        </w:rPr>
        <w:t>招标方式：</w:t>
      </w:r>
      <w:r>
        <w:rPr>
          <w:rFonts w:hint="eastAsia" w:hAnsi="宋体"/>
          <w:bCs/>
          <w:lang w:val="en-US" w:eastAsia="zh-CN"/>
        </w:rPr>
        <w:t>公开</w:t>
      </w:r>
      <w:r>
        <w:rPr>
          <w:rFonts w:hint="eastAsia" w:hAnsi="宋体"/>
          <w:bCs/>
        </w:rPr>
        <w:t>招标</w:t>
      </w:r>
    </w:p>
    <w:p w14:paraId="20921C77">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中国重汽济南成型厂2025年度16T电液锤锤杆年度外委维修项目</w:t>
      </w:r>
      <w:r>
        <w:rPr>
          <w:rFonts w:hint="eastAsia" w:ascii="宋体" w:hAnsi="宋体" w:cs="宋体"/>
          <w:bCs/>
        </w:rPr>
        <w:t>，具体内容如下：</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028"/>
        <w:gridCol w:w="2521"/>
      </w:tblGrid>
      <w:tr w14:paraId="7AC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2394C346">
            <w:pPr>
              <w:spacing w:line="320" w:lineRule="exact"/>
              <w:jc w:val="center"/>
              <w:rPr>
                <w:rFonts w:ascii="宋体"/>
              </w:rPr>
            </w:pPr>
            <w:r>
              <w:rPr>
                <w:rFonts w:hint="eastAsia" w:ascii="宋体"/>
              </w:rPr>
              <w:t>序号</w:t>
            </w:r>
          </w:p>
        </w:tc>
        <w:tc>
          <w:tcPr>
            <w:tcW w:w="3018" w:type="pct"/>
            <w:noWrap w:val="0"/>
            <w:vAlign w:val="center"/>
          </w:tcPr>
          <w:p w14:paraId="73C5A773">
            <w:pPr>
              <w:spacing w:line="320" w:lineRule="exact"/>
              <w:jc w:val="center"/>
              <w:rPr>
                <w:rFonts w:ascii="宋体"/>
              </w:rPr>
            </w:pPr>
            <w:r>
              <w:rPr>
                <w:rFonts w:hint="eastAsia" w:ascii="宋体"/>
              </w:rPr>
              <w:t>项目名称</w:t>
            </w:r>
          </w:p>
        </w:tc>
        <w:tc>
          <w:tcPr>
            <w:tcW w:w="1513" w:type="pct"/>
            <w:noWrap w:val="0"/>
            <w:vAlign w:val="center"/>
          </w:tcPr>
          <w:p w14:paraId="18101ECD">
            <w:pPr>
              <w:spacing w:line="320" w:lineRule="exact"/>
              <w:jc w:val="center"/>
              <w:rPr>
                <w:rFonts w:hint="eastAsia" w:ascii="宋体"/>
              </w:rPr>
            </w:pPr>
            <w:r>
              <w:rPr>
                <w:rFonts w:hint="eastAsia" w:ascii="宋体"/>
              </w:rPr>
              <w:t>数量</w:t>
            </w:r>
          </w:p>
        </w:tc>
      </w:tr>
      <w:tr w14:paraId="5D1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70199685">
            <w:pPr>
              <w:spacing w:line="320" w:lineRule="exact"/>
              <w:jc w:val="center"/>
              <w:rPr>
                <w:rFonts w:ascii="宋体"/>
              </w:rPr>
            </w:pPr>
            <w:r>
              <w:rPr>
                <w:rFonts w:hint="eastAsia" w:ascii="宋体"/>
              </w:rPr>
              <w:t>1</w:t>
            </w:r>
          </w:p>
        </w:tc>
        <w:tc>
          <w:tcPr>
            <w:tcW w:w="3018" w:type="pct"/>
            <w:noWrap w:val="0"/>
            <w:vAlign w:val="center"/>
          </w:tcPr>
          <w:p w14:paraId="7C1F0C50">
            <w:pPr>
              <w:pStyle w:val="2"/>
              <w:jc w:val="center"/>
              <w:rPr>
                <w:rFonts w:hint="eastAsia" w:ascii="宋体"/>
              </w:rPr>
            </w:pPr>
            <w:r>
              <w:rPr>
                <w:rFonts w:hint="eastAsia" w:ascii="Times New Roman" w:hAnsi="Times New Roman" w:eastAsia="宋体" w:cs="Times New Roman"/>
                <w:color w:val="auto"/>
                <w:kern w:val="2"/>
                <w:sz w:val="21"/>
                <w:szCs w:val="20"/>
                <w:lang w:val="en-US" w:eastAsia="zh-CN" w:bidi="ar-SA"/>
              </w:rPr>
              <w:t>成型厂2025年度16T电液锤锤杆年度外委维修</w:t>
            </w:r>
          </w:p>
        </w:tc>
        <w:tc>
          <w:tcPr>
            <w:tcW w:w="1513" w:type="pct"/>
            <w:noWrap w:val="0"/>
            <w:vAlign w:val="center"/>
          </w:tcPr>
          <w:p w14:paraId="1EA21B9F">
            <w:pPr>
              <w:pStyle w:val="2"/>
              <w:jc w:val="center"/>
              <w:rPr>
                <w:rFonts w:hint="default"/>
                <w:lang w:val="en-US"/>
              </w:rPr>
            </w:pPr>
            <w:r>
              <w:rPr>
                <w:rFonts w:hint="eastAsia" w:ascii="Times New Roman" w:hAnsi="Times New Roman" w:eastAsia="宋体" w:cs="Times New Roman"/>
                <w:color w:val="auto"/>
                <w:kern w:val="2"/>
                <w:sz w:val="21"/>
                <w:szCs w:val="20"/>
                <w:lang w:val="en-US" w:eastAsia="zh-CN" w:bidi="ar-SA"/>
              </w:rPr>
              <w:t>1宗</w:t>
            </w:r>
          </w:p>
        </w:tc>
      </w:tr>
    </w:tbl>
    <w:p w14:paraId="6EAADF2C">
      <w:pPr>
        <w:pStyle w:val="5"/>
        <w:spacing w:line="360" w:lineRule="auto"/>
      </w:pPr>
      <w:r>
        <w:rPr>
          <w:rFonts w:hint="eastAsia" w:ascii="黑体" w:eastAsia="黑体"/>
          <w:b/>
          <w:bCs/>
          <w:sz w:val="28"/>
          <w:szCs w:val="28"/>
        </w:rPr>
        <w:t>二、招标方技术要求及施工内容</w:t>
      </w:r>
    </w:p>
    <w:p w14:paraId="0127DBAE">
      <w:pPr>
        <w:pStyle w:val="5"/>
        <w:spacing w:line="360" w:lineRule="auto"/>
        <w:rPr>
          <w:rFonts w:hint="eastAsia"/>
        </w:rPr>
      </w:pPr>
      <w:r>
        <w:rPr>
          <w:rFonts w:hint="eastAsia"/>
        </w:rPr>
        <w:t>投标方负责承揽招标方成型厂2025年度16T电液锤锤杆年度外委维修的相关工作，相关技术要求如下：</w:t>
      </w:r>
    </w:p>
    <w:p w14:paraId="3FECE535">
      <w:pPr>
        <w:pStyle w:val="5"/>
        <w:spacing w:line="360" w:lineRule="auto"/>
        <w:rPr>
          <w:rFonts w:hint="eastAsia"/>
        </w:rPr>
      </w:pPr>
      <w:r>
        <w:rPr>
          <w:rFonts w:hint="eastAsia"/>
          <w:lang w:val="en-US" w:eastAsia="zh-CN"/>
        </w:rPr>
        <w:t>1</w:t>
      </w:r>
      <w:r>
        <w:rPr>
          <w:rFonts w:hint="eastAsia"/>
        </w:rPr>
        <w:t>、焊修锤杆（40CrNiMo材质锻打调质件，整体热处理HRC34-38）</w:t>
      </w:r>
    </w:p>
    <w:p w14:paraId="6EEFD3F8">
      <w:pPr>
        <w:pStyle w:val="5"/>
        <w:spacing w:line="360" w:lineRule="auto"/>
        <w:rPr>
          <w:rFonts w:hint="eastAsia"/>
        </w:rPr>
      </w:pPr>
      <w:r>
        <w:rPr>
          <w:rFonts w:hint="eastAsia"/>
          <w:lang w:val="en-US" w:eastAsia="zh-CN"/>
        </w:rPr>
        <w:t>1.</w:t>
      </w:r>
      <w:r>
        <w:rPr>
          <w:rFonts w:hint="eastAsia"/>
        </w:rPr>
        <w:t>1、对断裂锤杆两段本体进行外观检查，对正断口，制作工装进行固定。</w:t>
      </w:r>
    </w:p>
    <w:p w14:paraId="6A5363AB">
      <w:pPr>
        <w:pStyle w:val="5"/>
        <w:spacing w:line="360" w:lineRule="auto"/>
        <w:rPr>
          <w:rFonts w:hint="eastAsia"/>
        </w:rPr>
      </w:pPr>
      <w:r>
        <w:rPr>
          <w:rFonts w:hint="eastAsia"/>
          <w:lang w:val="en-US" w:eastAsia="zh-CN"/>
        </w:rPr>
        <w:t>1.</w:t>
      </w:r>
      <w:r>
        <w:rPr>
          <w:rFonts w:hint="eastAsia"/>
        </w:rPr>
        <w:t>2、对断口开削焊接坡口约10CM长度，完全去除断裂缺陷。</w:t>
      </w:r>
    </w:p>
    <w:p w14:paraId="63643DCE">
      <w:pPr>
        <w:pStyle w:val="5"/>
        <w:spacing w:line="360" w:lineRule="auto"/>
        <w:rPr>
          <w:rFonts w:hint="eastAsia"/>
        </w:rPr>
      </w:pPr>
      <w:r>
        <w:rPr>
          <w:rFonts w:hint="eastAsia"/>
          <w:lang w:val="en-US" w:eastAsia="zh-CN"/>
        </w:rPr>
        <w:t>1.</w:t>
      </w:r>
      <w:r>
        <w:rPr>
          <w:rFonts w:hint="eastAsia"/>
        </w:rPr>
        <w:t>3、对断裂锤杆进行局部预热，预热长度控制在断口上下各20CM以上范围（断茬距离活塞方向预热长度不得超30Cm)，预热温度200-300℃。</w:t>
      </w:r>
    </w:p>
    <w:p w14:paraId="5F10F1B0">
      <w:pPr>
        <w:pStyle w:val="5"/>
        <w:spacing w:line="360" w:lineRule="auto"/>
        <w:rPr>
          <w:rFonts w:hint="eastAsia"/>
        </w:rPr>
      </w:pPr>
      <w:r>
        <w:rPr>
          <w:rFonts w:hint="eastAsia"/>
          <w:lang w:val="en-US" w:eastAsia="zh-CN"/>
        </w:rPr>
        <w:t>1.</w:t>
      </w:r>
      <w:r>
        <w:rPr>
          <w:rFonts w:hint="eastAsia"/>
        </w:rPr>
        <w:t>4、使用接近锤杆本体性能的焊材施焊（不得有夹渣、过烧等焊接缺陷），焊接过程焊接区温度不得低于预热温度直至焊接工作完成，施焊过程要延直径方向均匀施焊避免产生较大焊接变形弯曲（焊后锥端偏移量＜2mm），每层焊后敲击去除应力。</w:t>
      </w:r>
    </w:p>
    <w:p w14:paraId="22865CD6">
      <w:pPr>
        <w:pStyle w:val="5"/>
        <w:spacing w:line="360" w:lineRule="auto"/>
        <w:rPr>
          <w:rFonts w:hint="eastAsia"/>
        </w:rPr>
      </w:pPr>
      <w:r>
        <w:rPr>
          <w:rFonts w:hint="eastAsia"/>
          <w:lang w:val="en-US" w:eastAsia="zh-CN"/>
        </w:rPr>
        <w:t>1.</w:t>
      </w:r>
      <w:r>
        <w:rPr>
          <w:rFonts w:hint="eastAsia"/>
        </w:rPr>
        <w:t>5、焊接完成后，对锤杆进行悬挂将施焊端（约600mm长度）加热至600℃左右保温2时以上后进行缓冷，缓冷时间不低于6小时。</w:t>
      </w:r>
    </w:p>
    <w:p w14:paraId="169036C6">
      <w:pPr>
        <w:pStyle w:val="5"/>
        <w:spacing w:line="360" w:lineRule="auto"/>
        <w:rPr>
          <w:rFonts w:hint="eastAsia"/>
        </w:rPr>
      </w:pPr>
      <w:r>
        <w:rPr>
          <w:rFonts w:hint="eastAsia"/>
          <w:lang w:val="en-US" w:eastAsia="zh-CN"/>
        </w:rPr>
        <w:t>1.</w:t>
      </w:r>
      <w:r>
        <w:rPr>
          <w:rFonts w:hint="eastAsia"/>
        </w:rPr>
        <w:t>6、锤杆焊接完毕、缓冷后对锤杆进行表面检查，不得有明显裂纹，对施焊部位进行高频震动消除残余应力。</w:t>
      </w:r>
    </w:p>
    <w:p w14:paraId="1DEBB5C7">
      <w:pPr>
        <w:pStyle w:val="5"/>
        <w:spacing w:line="360" w:lineRule="auto"/>
        <w:rPr>
          <w:rFonts w:hint="eastAsia"/>
        </w:rPr>
      </w:pPr>
      <w:r>
        <w:rPr>
          <w:rFonts w:hint="eastAsia"/>
          <w:lang w:val="en-US" w:eastAsia="zh-CN"/>
        </w:rPr>
        <w:t>2</w:t>
      </w:r>
      <w:r>
        <w:rPr>
          <w:rFonts w:hint="eastAsia"/>
        </w:rPr>
        <w:t>、锤杆加工以及检查</w:t>
      </w:r>
    </w:p>
    <w:p w14:paraId="7A7B9F97">
      <w:pPr>
        <w:pStyle w:val="5"/>
        <w:spacing w:line="360" w:lineRule="auto"/>
        <w:rPr>
          <w:rFonts w:hint="eastAsia"/>
        </w:rPr>
      </w:pPr>
      <w:r>
        <w:rPr>
          <w:rFonts w:hint="eastAsia"/>
          <w:lang w:val="en-US" w:eastAsia="zh-CN"/>
        </w:rPr>
        <w:t>2.</w:t>
      </w:r>
      <w:r>
        <w:rPr>
          <w:rFonts w:hint="eastAsia"/>
        </w:rPr>
        <w:t>1、对施焊部位切削加工，锥底端约430mm处φ137mm开始加工，加工长度约140mm，加工过渡区域需圆滑过渡。</w:t>
      </w:r>
    </w:p>
    <w:p w14:paraId="68353AF2">
      <w:pPr>
        <w:pStyle w:val="5"/>
        <w:spacing w:line="360" w:lineRule="auto"/>
        <w:rPr>
          <w:rFonts w:hint="eastAsia"/>
        </w:rPr>
      </w:pPr>
      <w:r>
        <w:rPr>
          <w:rFonts w:hint="eastAsia"/>
          <w:lang w:val="en-US" w:eastAsia="zh-CN"/>
        </w:rPr>
        <w:t>2.</w:t>
      </w:r>
      <w:r>
        <w:rPr>
          <w:rFonts w:hint="eastAsia"/>
        </w:rPr>
        <w:t>2、加工过程进行表面检查，发现焊接缺陷立即停止加工，返回焊接工序处置。</w:t>
      </w:r>
    </w:p>
    <w:p w14:paraId="3FBDE992">
      <w:pPr>
        <w:pStyle w:val="5"/>
        <w:spacing w:line="360" w:lineRule="auto"/>
        <w:rPr>
          <w:rFonts w:hint="eastAsia"/>
        </w:rPr>
      </w:pPr>
      <w:r>
        <w:rPr>
          <w:rFonts w:hint="eastAsia"/>
          <w:lang w:val="en-US" w:eastAsia="zh-CN"/>
        </w:rPr>
        <w:t>2.</w:t>
      </w:r>
      <w:r>
        <w:rPr>
          <w:rFonts w:hint="eastAsia"/>
        </w:rPr>
        <w:t>3、切削加工完毕后对非焊接部位进行人工打磨处置，不得有高出本体大面的飞溅残渣以及划痕。</w:t>
      </w:r>
    </w:p>
    <w:p w14:paraId="17279574">
      <w:pPr>
        <w:pStyle w:val="5"/>
        <w:spacing w:line="360" w:lineRule="auto"/>
        <w:rPr>
          <w:rFonts w:hint="eastAsia"/>
        </w:rPr>
      </w:pPr>
      <w:r>
        <w:rPr>
          <w:rFonts w:hint="eastAsia"/>
          <w:lang w:val="en-US" w:eastAsia="zh-CN"/>
        </w:rPr>
        <w:t>2.</w:t>
      </w:r>
      <w:r>
        <w:rPr>
          <w:rFonts w:hint="eastAsia"/>
        </w:rPr>
        <w:t>4、使用超声波以及表面喷粉方式对焊接部位进行检验，超声波探伤允许有微小夹杂，喷粉检验不得有裂纹缺陷。</w:t>
      </w:r>
    </w:p>
    <w:p w14:paraId="321121AB">
      <w:pPr>
        <w:pStyle w:val="5"/>
        <w:spacing w:line="360" w:lineRule="auto"/>
      </w:pPr>
      <w:r>
        <w:rPr>
          <w:rFonts w:hint="eastAsia"/>
          <w:lang w:val="en-US" w:eastAsia="zh-CN"/>
        </w:rPr>
        <w:t>2.</w:t>
      </w:r>
      <w:r>
        <w:rPr>
          <w:rFonts w:hint="eastAsia"/>
        </w:rPr>
        <w:t>5、锤杆表面涂抹润滑油并做充分防护包装待运。</w:t>
      </w:r>
      <w:r>
        <w:t xml:space="preserve">  </w:t>
      </w:r>
    </w:p>
    <w:p w14:paraId="125E0B9A">
      <w:pPr>
        <w:pStyle w:val="5"/>
        <w:spacing w:line="360" w:lineRule="auto"/>
        <w:rPr>
          <w:rFonts w:hint="eastAsia" w:ascii="宋体" w:hAnsi="宋体" w:eastAsia="宋体" w:cs="Times New Roman"/>
          <w:color w:val="auto"/>
          <w:spacing w:val="4"/>
          <w:kern w:val="2"/>
          <w:sz w:val="21"/>
          <w:szCs w:val="21"/>
          <w:lang w:val="en-US" w:eastAsia="zh-CN" w:bidi="ar-SA"/>
        </w:rPr>
      </w:pPr>
      <w:r>
        <w:rPr>
          <w:rFonts w:hint="eastAsia" w:ascii="宋体" w:hAnsi="宋体" w:eastAsia="宋体" w:cs="Times New Roman"/>
          <w:color w:val="auto"/>
          <w:spacing w:val="4"/>
          <w:kern w:val="2"/>
          <w:sz w:val="21"/>
          <w:szCs w:val="21"/>
          <w:lang w:val="en-US" w:eastAsia="zh-CN" w:bidi="ar-SA"/>
        </w:rPr>
        <w:t>3、</w:t>
      </w:r>
      <w:r>
        <w:rPr>
          <w:rFonts w:hint="eastAsia"/>
        </w:rPr>
        <w:t>该项目为年度框架项目，据实结算</w:t>
      </w:r>
      <w:r>
        <w:rPr>
          <w:rFonts w:hint="eastAsia"/>
          <w:lang w:eastAsia="zh-CN"/>
        </w:rPr>
        <w:t>；</w:t>
      </w:r>
    </w:p>
    <w:p w14:paraId="33FB8CE2">
      <w:pPr>
        <w:pStyle w:val="5"/>
        <w:spacing w:line="360" w:lineRule="auto"/>
      </w:pPr>
      <w:r>
        <w:rPr>
          <w:rFonts w:hint="eastAsia" w:hAnsi="宋体" w:cs="Times New Roman"/>
          <w:color w:val="auto"/>
          <w:spacing w:val="4"/>
          <w:kern w:val="2"/>
          <w:sz w:val="21"/>
          <w:szCs w:val="21"/>
          <w:lang w:val="en-US" w:eastAsia="zh-CN" w:bidi="ar-SA"/>
        </w:rPr>
        <w:t>4、项目有效期：一年。</w:t>
      </w:r>
    </w:p>
    <w:p w14:paraId="1A7FC33A">
      <w:pPr>
        <w:pStyle w:val="5"/>
        <w:spacing w:line="360" w:lineRule="auto"/>
        <w:rPr>
          <w:rFonts w:ascii="黑体" w:hAnsi="黑体" w:eastAsia="黑体"/>
          <w:b/>
          <w:bCs/>
          <w:sz w:val="28"/>
          <w:szCs w:val="28"/>
        </w:rPr>
      </w:pPr>
      <w:r>
        <w:t xml:space="preserve">  </w:t>
      </w:r>
      <w:r>
        <w:rPr>
          <w:rFonts w:hint="eastAsia" w:ascii="黑体" w:hAnsi="黑体" w:eastAsia="黑体"/>
          <w:b/>
          <w:bCs/>
          <w:sz w:val="28"/>
          <w:szCs w:val="28"/>
        </w:rPr>
        <w:t>三、质量要求</w:t>
      </w:r>
    </w:p>
    <w:p w14:paraId="25973DBD">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04E8DD0B">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75604A53">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1789276A">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81C825E">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2262FDE5">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65B37093">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D848C5B">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F472251">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022624E3">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265992E">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1B3E6324">
      <w:pPr>
        <w:pStyle w:val="5"/>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4.1本技术协议适用于中国重汽集团济南动力有限公司</w:t>
      </w:r>
      <w:r>
        <w:rPr>
          <w:rFonts w:hint="eastAsia" w:ascii="Times New Roman" w:hAnsi="Times New Roman" w:eastAsia="宋体" w:cs="Times New Roman"/>
          <w:color w:val="auto"/>
          <w:kern w:val="2"/>
          <w:sz w:val="21"/>
          <w:szCs w:val="20"/>
          <w:lang w:val="en-US" w:eastAsia="zh-CN" w:bidi="ar-SA"/>
        </w:rPr>
        <w:t>成型厂2025年度16T电液锤锤杆年度外委维修</w:t>
      </w:r>
      <w:r>
        <w:rPr>
          <w:rFonts w:hint="eastAsia" w:ascii="宋体" w:hAnsi="宋体" w:eastAsia="宋体" w:cs="Times New Roman"/>
          <w:kern w:val="2"/>
          <w:sz w:val="21"/>
          <w:szCs w:val="21"/>
          <w:lang w:val="en-US" w:eastAsia="zh-CN" w:bidi="ar-SA"/>
        </w:rPr>
        <w:t>项目施工。</w:t>
      </w:r>
    </w:p>
    <w:p w14:paraId="2F7321D1">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1D38D7AC">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6808EF14">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B4FD57F">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F4636E3">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5F1D7DC5">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226F8BE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58C2FD60">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57F76AEB">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09326F88">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6E2FC361">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33A349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1420926A">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5006106B">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067105FB">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B0EFED5">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C5E8DF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58681D5F">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CAF0618">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CF0722A">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168935B3">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1203C80">
      <w:pPr>
        <w:adjustRightInd w:val="0"/>
        <w:snapToGrid w:val="0"/>
        <w:spacing w:line="276" w:lineRule="auto"/>
        <w:ind w:firstLine="420" w:firstLineChars="200"/>
        <w:rPr>
          <w:rFonts w:hint="eastAsia" w:ascii="宋体" w:hAnsi="宋体"/>
          <w:szCs w:val="21"/>
        </w:rPr>
      </w:pPr>
      <w:r>
        <w:rPr>
          <w:rFonts w:hint="eastAsia" w:ascii="宋体" w:hAnsi="宋体"/>
          <w:szCs w:val="21"/>
        </w:rPr>
        <w:t>承包方按照招标文件、投标文件、技术交流文件等形成并达成一致的技术协议书和合同规定验收。</w:t>
      </w:r>
    </w:p>
    <w:p w14:paraId="11DFC0F2">
      <w:pPr>
        <w:spacing w:line="276" w:lineRule="auto"/>
        <w:ind w:firstLine="436"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lang w:val="en-US" w:eastAsia="zh-CN"/>
        </w:rPr>
        <w:t>1．验收</w:t>
      </w:r>
    </w:p>
    <w:p w14:paraId="0A703B5B">
      <w:pPr>
        <w:spacing w:line="276" w:lineRule="auto"/>
        <w:ind w:firstLine="420" w:firstLineChars="200"/>
        <w:rPr>
          <w:rFonts w:ascii="宋体" w:hAnsi="宋体"/>
          <w:color w:val="auto"/>
          <w:spacing w:val="4"/>
          <w:szCs w:val="21"/>
          <w:highlight w:val="none"/>
        </w:rPr>
      </w:pPr>
      <w:r>
        <w:rPr>
          <w:rFonts w:hint="eastAsia" w:ascii="宋体" w:hAnsi="宋体"/>
          <w:color w:val="auto"/>
          <w:szCs w:val="21"/>
          <w:highlight w:val="none"/>
        </w:rPr>
        <w:t>验收由相关各方按照合同要求在</w:t>
      </w:r>
      <w:r>
        <w:rPr>
          <w:rFonts w:hint="eastAsia" w:ascii="宋体" w:hAnsi="宋体"/>
          <w:color w:val="auto"/>
          <w:szCs w:val="21"/>
          <w:highlight w:val="none"/>
          <w:lang w:val="en-US" w:eastAsia="zh-CN"/>
        </w:rPr>
        <w:t>加工</w:t>
      </w:r>
      <w:r>
        <w:rPr>
          <w:rFonts w:hint="eastAsia" w:ascii="宋体" w:hAnsi="宋体"/>
          <w:color w:val="auto"/>
          <w:szCs w:val="21"/>
          <w:highlight w:val="none"/>
        </w:rPr>
        <w:t>现场进行。</w:t>
      </w:r>
      <w:r>
        <w:rPr>
          <w:rFonts w:hint="eastAsia" w:ascii="宋体" w:hAnsi="宋体"/>
          <w:color w:val="auto"/>
          <w:spacing w:val="4"/>
          <w:szCs w:val="21"/>
          <w:highlight w:val="none"/>
        </w:rPr>
        <w:t>对验收时不符合验收标准的部分，承揽方负责整改，费用承揽方自理。</w:t>
      </w:r>
    </w:p>
    <w:p w14:paraId="3A31084E">
      <w:pPr>
        <w:adjustRightInd w:val="0"/>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2．验收标准</w:t>
      </w:r>
    </w:p>
    <w:p w14:paraId="30EA9E01">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焊后锥端偏移量＜2mm。</w:t>
      </w:r>
    </w:p>
    <w:p w14:paraId="582F1AC9">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施焊部位切削加工</w:t>
      </w:r>
      <w:r>
        <w:rPr>
          <w:rFonts w:hint="eastAsia" w:hAnsi="宋体" w:eastAsia="宋体" w:cs="宋体"/>
          <w:color w:val="auto"/>
          <w:sz w:val="21"/>
          <w:szCs w:val="21"/>
          <w:highlight w:val="none"/>
          <w:lang w:eastAsia="zh-CN"/>
        </w:rPr>
        <w:t>，</w:t>
      </w:r>
      <w:r>
        <w:rPr>
          <w:rFonts w:hint="eastAsia" w:ascii="宋体" w:hAnsi="宋体"/>
          <w:color w:val="auto"/>
          <w:spacing w:val="4"/>
          <w:szCs w:val="21"/>
          <w:lang w:val="en-US" w:eastAsia="zh-CN"/>
        </w:rPr>
        <w:t>表面硬度要求为：HRC34-38</w:t>
      </w:r>
      <w:r>
        <w:rPr>
          <w:rFonts w:hint="eastAsia" w:ascii="宋体" w:hAnsi="宋体" w:eastAsia="宋体" w:cs="宋体"/>
          <w:color w:val="auto"/>
          <w:sz w:val="21"/>
          <w:szCs w:val="21"/>
          <w:highlight w:val="none"/>
        </w:rPr>
        <w:t>，锥底端约430mm处φ137mm开始加工，加工长度约140mm，加工过渡区域需圆滑过渡。</w:t>
      </w:r>
    </w:p>
    <w:p w14:paraId="03AFD4FD">
      <w:pPr>
        <w:pStyle w:val="5"/>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切削加工完毕后对非焊接部位进行人工打磨处置，不得有高出本体大面的飞溅残渣以及划痕。</w:t>
      </w:r>
    </w:p>
    <w:p w14:paraId="36FECB3E">
      <w:pPr>
        <w:pStyle w:val="5"/>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使用超声波以及表面喷粉方式对焊接部位进行检验，超声波探伤允许有微小夹杂，喷粉检验不得有裂纹缺陷。</w:t>
      </w:r>
    </w:p>
    <w:p w14:paraId="77B0D774">
      <w:pPr>
        <w:pStyle w:val="5"/>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锤杆表面涂抹润滑油并做充分防护包装。</w:t>
      </w:r>
      <w:r>
        <w:rPr>
          <w:color w:val="auto"/>
          <w:highlight w:val="none"/>
        </w:rPr>
        <w:t xml:space="preserve">  </w:t>
      </w:r>
    </w:p>
    <w:p w14:paraId="38D5FF06">
      <w:pPr>
        <w:spacing w:line="276" w:lineRule="auto"/>
        <w:ind w:firstLine="436" w:firstLineChars="200"/>
        <w:rPr>
          <w:color w:val="auto"/>
        </w:rPr>
      </w:pPr>
      <w:r>
        <w:rPr>
          <w:rFonts w:hint="eastAsia" w:ascii="宋体" w:hAnsi="宋体"/>
          <w:color w:val="auto"/>
          <w:spacing w:val="4"/>
          <w:szCs w:val="21"/>
          <w:highlight w:val="none"/>
        </w:rPr>
        <w:t>本工程合同签订之日起，承揽方对维修工程质量负责包修，</w:t>
      </w:r>
      <w:r>
        <w:rPr>
          <w:rFonts w:hint="eastAsia" w:ascii="宋体" w:hAnsi="宋体" w:eastAsia="宋体" w:cs="Times New Roman"/>
          <w:color w:val="auto"/>
          <w:spacing w:val="4"/>
          <w:szCs w:val="21"/>
        </w:rPr>
        <w:t>质保期</w:t>
      </w:r>
      <w:r>
        <w:rPr>
          <w:rFonts w:hint="eastAsia" w:ascii="宋体" w:hAnsi="宋体" w:eastAsia="宋体" w:cs="Times New Roman"/>
          <w:color w:val="auto"/>
          <w:spacing w:val="4"/>
          <w:szCs w:val="21"/>
          <w:highlight w:val="yellow"/>
          <w:lang w:val="en-US" w:eastAsia="zh-CN"/>
        </w:rPr>
        <w:t>锻打7000件，锤杆非焊修部位断裂不在本次维修质保范围内</w:t>
      </w:r>
      <w:r>
        <w:rPr>
          <w:rFonts w:hint="eastAsia" w:ascii="宋体" w:hAnsi="宋体"/>
          <w:color w:val="auto"/>
          <w:spacing w:val="4"/>
          <w:szCs w:val="21"/>
        </w:rPr>
        <w:t>。在质保期内，承包内容出现的任何质量问题，</w:t>
      </w:r>
      <w:r>
        <w:rPr>
          <w:rFonts w:hint="eastAsia" w:ascii="宋体" w:hAnsi="Courier New"/>
          <w:color w:val="auto"/>
          <w:szCs w:val="22"/>
        </w:rPr>
        <w:t>承揽方在接到委托</w:t>
      </w:r>
      <w:r>
        <w:rPr>
          <w:rFonts w:hint="eastAsia"/>
          <w:color w:val="auto"/>
        </w:rPr>
        <w:t>方</w:t>
      </w:r>
      <w:r>
        <w:rPr>
          <w:rFonts w:hint="eastAsia" w:ascii="宋体" w:hAnsi="Courier New"/>
          <w:color w:val="auto"/>
          <w:szCs w:val="22"/>
        </w:rPr>
        <w:t>的通知后</w:t>
      </w:r>
      <w:r>
        <w:rPr>
          <w:rFonts w:hint="eastAsia" w:ascii="宋体" w:hAnsi="Courier New" w:cs="Times New Roman"/>
          <w:color w:val="auto"/>
        </w:rPr>
        <w:t>在</w:t>
      </w:r>
      <w:r>
        <w:rPr>
          <w:rFonts w:hint="eastAsia" w:ascii="宋体" w:hAnsi="Courier New" w:cs="Times New Roman"/>
          <w:color w:val="auto"/>
          <w:szCs w:val="22"/>
        </w:rPr>
        <w:t>1小时内答复或</w:t>
      </w:r>
      <w:r>
        <w:rPr>
          <w:rFonts w:ascii="宋体" w:hAnsi="Courier New"/>
          <w:color w:val="auto"/>
          <w:szCs w:val="22"/>
        </w:rPr>
        <w:t>2</w:t>
      </w:r>
      <w:r>
        <w:rPr>
          <w:rFonts w:hint="eastAsia" w:ascii="宋体" w:hAnsi="Courier New" w:cs="Times New Roman"/>
          <w:color w:val="auto"/>
          <w:szCs w:val="22"/>
        </w:rPr>
        <w:t>小时</w:t>
      </w:r>
      <w:r>
        <w:rPr>
          <w:rFonts w:hint="eastAsia" w:ascii="宋体" w:hAnsi="Courier New" w:cs="Times New Roman"/>
          <w:color w:val="auto"/>
        </w:rPr>
        <w:t>内</w:t>
      </w:r>
      <w:r>
        <w:rPr>
          <w:rFonts w:hint="eastAsia" w:ascii="宋体" w:hAnsi="Courier New"/>
          <w:color w:val="auto"/>
          <w:szCs w:val="22"/>
        </w:rPr>
        <w:t>到达现场，并按要求期限整改完毕，</w:t>
      </w:r>
      <w:r>
        <w:rPr>
          <w:rFonts w:hint="eastAsia" w:ascii="宋体"/>
          <w:color w:val="auto"/>
          <w:szCs w:val="22"/>
        </w:rPr>
        <w:t>如承揽方未按照要求执行，将承担相应的责任并酌情扣减保证金，如生产急需，委托方可自行处理由此产生的一切费用由承揽方承担。</w:t>
      </w:r>
    </w:p>
    <w:p w14:paraId="45CE5DFF">
      <w:pPr>
        <w:spacing w:line="276" w:lineRule="auto"/>
        <w:ind w:firstLine="420" w:firstLineChars="200"/>
        <w:rPr>
          <w:color w:val="auto"/>
          <w:highlight w:val="none"/>
        </w:rPr>
      </w:pPr>
    </w:p>
    <w:p w14:paraId="31BFBAD1">
      <w:pPr>
        <w:pStyle w:val="5"/>
        <w:spacing w:line="360" w:lineRule="auto"/>
      </w:pPr>
      <w:r>
        <w:rPr>
          <w:rFonts w:hint="eastAsia" w:ascii="黑体" w:eastAsia="黑体"/>
          <w:b/>
          <w:bCs/>
          <w:sz w:val="28"/>
          <w:szCs w:val="28"/>
        </w:rPr>
        <w:t>八、其他</w:t>
      </w:r>
    </w:p>
    <w:p w14:paraId="722D30E2">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08BB8F3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1A966108">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6D54842C">
      <w:pPr>
        <w:pStyle w:val="5"/>
        <w:spacing w:line="360" w:lineRule="auto"/>
      </w:pPr>
    </w:p>
    <w:p w14:paraId="17B1A4AF">
      <w:pPr>
        <w:pStyle w:val="5"/>
        <w:spacing w:line="360" w:lineRule="auto"/>
      </w:pPr>
    </w:p>
    <w:p w14:paraId="2B3148F4">
      <w:pPr>
        <w:pStyle w:val="5"/>
        <w:spacing w:line="360" w:lineRule="auto"/>
      </w:pPr>
    </w:p>
    <w:p w14:paraId="102503FD">
      <w:pPr>
        <w:pStyle w:val="5"/>
        <w:spacing w:line="360" w:lineRule="auto"/>
      </w:pPr>
    </w:p>
    <w:p w14:paraId="72DF9939">
      <w:pPr>
        <w:pStyle w:val="5"/>
        <w:spacing w:line="360" w:lineRule="auto"/>
      </w:pPr>
    </w:p>
    <w:p w14:paraId="2943C1ED">
      <w:pPr>
        <w:pStyle w:val="5"/>
        <w:spacing w:line="360" w:lineRule="auto"/>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421027A8">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w:t>
      </w:r>
      <w:r>
        <w:rPr>
          <w:rFonts w:hint="eastAsia" w:ascii="宋体" w:hAnsi="宋体"/>
          <w:b/>
          <w:sz w:val="28"/>
          <w:szCs w:val="36"/>
          <w:u w:val="single"/>
          <w:lang w:val="en-US" w:eastAsia="zh-CN"/>
        </w:rPr>
        <w:t>XXXXXXX</w:t>
      </w:r>
      <w:r>
        <w:rPr>
          <w:rFonts w:hint="eastAsia" w:ascii="宋体" w:hAnsi="宋体"/>
          <w:b/>
          <w:sz w:val="28"/>
          <w:szCs w:val="36"/>
          <w:u w:val="single"/>
        </w:rPr>
        <w:t>有限公司</w:t>
      </w:r>
    </w:p>
    <w:p w14:paraId="5671399D">
      <w:pPr>
        <w:pStyle w:val="2"/>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w:t>
      </w:r>
      <w:r>
        <w:rPr>
          <w:rFonts w:hint="eastAsia" w:ascii="宋体" w:hAnsi="宋体"/>
          <w:b/>
          <w:lang w:val="en-US" w:eastAsia="zh-CN"/>
        </w:rPr>
        <w:t>XXXXXXX</w:t>
      </w:r>
      <w:r>
        <w:rPr>
          <w:rFonts w:hint="eastAsia" w:ascii="宋体" w:hAnsi="宋体"/>
          <w:b/>
        </w:rPr>
        <w:t>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w:t>
      </w:r>
      <w:r>
        <w:rPr>
          <w:rFonts w:hint="eastAsia" w:ascii="宋体" w:hAnsi="宋体" w:cs="宋体"/>
          <w:color w:val="FF0000"/>
          <w:sz w:val="20"/>
          <w:u w:val="single"/>
          <w:lang w:val="en-US" w:eastAsia="zh-CN"/>
        </w:rPr>
        <w:t>甲</w:t>
      </w:r>
      <w:r>
        <w:rPr>
          <w:rFonts w:hint="eastAsia" w:ascii="宋体" w:hAnsi="宋体" w:cs="宋体"/>
          <w:color w:val="FF0000"/>
          <w:sz w:val="20"/>
          <w:u w:val="single"/>
        </w:rPr>
        <w:t>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%的增值税专用发票经甲方审核无误，甲方在发票挂账满三个月后支付乙方总金额9</w:t>
      </w:r>
      <w:r>
        <w:rPr>
          <w:rFonts w:ascii="宋体" w:hAnsi="宋体" w:cs="宋体"/>
          <w:sz w:val="20"/>
        </w:rPr>
        <w:t>0%</w:t>
      </w:r>
      <w:r>
        <w:rPr>
          <w:rFonts w:hint="eastAsia" w:ascii="宋体" w:hAnsi="宋体" w:cs="宋体"/>
          <w:sz w:val="20"/>
          <w:highlight w:val="none"/>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E6552F"/>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CA278E"/>
    <w:rsid w:val="0B6947A3"/>
    <w:rsid w:val="0B9C1080"/>
    <w:rsid w:val="0BF40511"/>
    <w:rsid w:val="0C0F70F9"/>
    <w:rsid w:val="0C104FD7"/>
    <w:rsid w:val="0C1C246B"/>
    <w:rsid w:val="0C234952"/>
    <w:rsid w:val="0C4C141B"/>
    <w:rsid w:val="0C6131FF"/>
    <w:rsid w:val="0C9D6E83"/>
    <w:rsid w:val="0DE159E4"/>
    <w:rsid w:val="0E1717EB"/>
    <w:rsid w:val="0E7E0566"/>
    <w:rsid w:val="0ED83AE4"/>
    <w:rsid w:val="0F3455E8"/>
    <w:rsid w:val="0F46207F"/>
    <w:rsid w:val="0F7F00F1"/>
    <w:rsid w:val="0FA97864"/>
    <w:rsid w:val="0FD95370"/>
    <w:rsid w:val="1030707C"/>
    <w:rsid w:val="115919CD"/>
    <w:rsid w:val="11E37691"/>
    <w:rsid w:val="11FB250E"/>
    <w:rsid w:val="124E0DA1"/>
    <w:rsid w:val="125211C7"/>
    <w:rsid w:val="12E83BAB"/>
    <w:rsid w:val="12EE2AB1"/>
    <w:rsid w:val="130677BB"/>
    <w:rsid w:val="130A061A"/>
    <w:rsid w:val="130D701F"/>
    <w:rsid w:val="13681B6F"/>
    <w:rsid w:val="13BC5DB8"/>
    <w:rsid w:val="14184FB8"/>
    <w:rsid w:val="14622E4E"/>
    <w:rsid w:val="14B60A59"/>
    <w:rsid w:val="14C44CA4"/>
    <w:rsid w:val="156C736A"/>
    <w:rsid w:val="15C8266A"/>
    <w:rsid w:val="15ED5D64"/>
    <w:rsid w:val="164A498D"/>
    <w:rsid w:val="16BC4CA0"/>
    <w:rsid w:val="17025F34"/>
    <w:rsid w:val="17EC4792"/>
    <w:rsid w:val="18015B42"/>
    <w:rsid w:val="18354086"/>
    <w:rsid w:val="18675BED"/>
    <w:rsid w:val="18863E0C"/>
    <w:rsid w:val="193204D8"/>
    <w:rsid w:val="19960E59"/>
    <w:rsid w:val="19C20388"/>
    <w:rsid w:val="19E44E8B"/>
    <w:rsid w:val="1A13457B"/>
    <w:rsid w:val="1A137F5A"/>
    <w:rsid w:val="1AC17A63"/>
    <w:rsid w:val="1AC86132"/>
    <w:rsid w:val="1ADC0AEE"/>
    <w:rsid w:val="1AF26BB7"/>
    <w:rsid w:val="1AF37D10"/>
    <w:rsid w:val="1B534D5F"/>
    <w:rsid w:val="1B774FAC"/>
    <w:rsid w:val="1BB505BB"/>
    <w:rsid w:val="1C142509"/>
    <w:rsid w:val="1C9D3366"/>
    <w:rsid w:val="1CFC7225"/>
    <w:rsid w:val="1D4674EB"/>
    <w:rsid w:val="1D9C27B6"/>
    <w:rsid w:val="1DEA2432"/>
    <w:rsid w:val="1DF146E0"/>
    <w:rsid w:val="1E4B665D"/>
    <w:rsid w:val="1E9C2349"/>
    <w:rsid w:val="1F464D33"/>
    <w:rsid w:val="1FDB75C6"/>
    <w:rsid w:val="2044620F"/>
    <w:rsid w:val="20736297"/>
    <w:rsid w:val="20BE7B4F"/>
    <w:rsid w:val="20C77B4A"/>
    <w:rsid w:val="2123032B"/>
    <w:rsid w:val="21C0442B"/>
    <w:rsid w:val="22E97F8E"/>
    <w:rsid w:val="2369138D"/>
    <w:rsid w:val="23AA2DDC"/>
    <w:rsid w:val="23AC0C12"/>
    <w:rsid w:val="23F77963"/>
    <w:rsid w:val="24267006"/>
    <w:rsid w:val="24704055"/>
    <w:rsid w:val="24794872"/>
    <w:rsid w:val="24A255AA"/>
    <w:rsid w:val="24AD52A9"/>
    <w:rsid w:val="24B14D99"/>
    <w:rsid w:val="25854FC2"/>
    <w:rsid w:val="25FF0884"/>
    <w:rsid w:val="26AB75C6"/>
    <w:rsid w:val="26C40BDF"/>
    <w:rsid w:val="26F15641"/>
    <w:rsid w:val="275622C5"/>
    <w:rsid w:val="27DB07FD"/>
    <w:rsid w:val="28C56AA5"/>
    <w:rsid w:val="28DC3349"/>
    <w:rsid w:val="29221667"/>
    <w:rsid w:val="2A385748"/>
    <w:rsid w:val="2A521C1D"/>
    <w:rsid w:val="2AD0584D"/>
    <w:rsid w:val="2AD43590"/>
    <w:rsid w:val="2AF459E0"/>
    <w:rsid w:val="2B0153A4"/>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BC5EB9"/>
    <w:rsid w:val="31E06934"/>
    <w:rsid w:val="31FC1497"/>
    <w:rsid w:val="324A1457"/>
    <w:rsid w:val="32DD31FD"/>
    <w:rsid w:val="32F37FFD"/>
    <w:rsid w:val="332B79E1"/>
    <w:rsid w:val="33E81E5A"/>
    <w:rsid w:val="33F12316"/>
    <w:rsid w:val="34B65AB4"/>
    <w:rsid w:val="350257E4"/>
    <w:rsid w:val="355B61FA"/>
    <w:rsid w:val="35CB578B"/>
    <w:rsid w:val="35F121F5"/>
    <w:rsid w:val="361208B0"/>
    <w:rsid w:val="373C13A7"/>
    <w:rsid w:val="38613F89"/>
    <w:rsid w:val="388B491A"/>
    <w:rsid w:val="38BE0DE4"/>
    <w:rsid w:val="38DE382B"/>
    <w:rsid w:val="39546426"/>
    <w:rsid w:val="39576DE9"/>
    <w:rsid w:val="39805B4C"/>
    <w:rsid w:val="3995462E"/>
    <w:rsid w:val="39C97039"/>
    <w:rsid w:val="39DF3CFF"/>
    <w:rsid w:val="39E20ABF"/>
    <w:rsid w:val="39FE4185"/>
    <w:rsid w:val="3A230C04"/>
    <w:rsid w:val="3B1D2357"/>
    <w:rsid w:val="3BA02206"/>
    <w:rsid w:val="3BBC6816"/>
    <w:rsid w:val="3C51583E"/>
    <w:rsid w:val="3C5E0698"/>
    <w:rsid w:val="3C7D42C9"/>
    <w:rsid w:val="3CD7585D"/>
    <w:rsid w:val="3CDB7AF6"/>
    <w:rsid w:val="3D89020A"/>
    <w:rsid w:val="3DB159B2"/>
    <w:rsid w:val="3E175ADC"/>
    <w:rsid w:val="3E6D124E"/>
    <w:rsid w:val="3E9E499C"/>
    <w:rsid w:val="3F1A2571"/>
    <w:rsid w:val="3F6A7BC7"/>
    <w:rsid w:val="3F72206C"/>
    <w:rsid w:val="404E1296"/>
    <w:rsid w:val="4090366F"/>
    <w:rsid w:val="40D46108"/>
    <w:rsid w:val="41FE72A3"/>
    <w:rsid w:val="421513DF"/>
    <w:rsid w:val="4221593A"/>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B96583B"/>
    <w:rsid w:val="4C7871AD"/>
    <w:rsid w:val="4C7E4BF4"/>
    <w:rsid w:val="4C9D2CB4"/>
    <w:rsid w:val="4CF85716"/>
    <w:rsid w:val="4D87403A"/>
    <w:rsid w:val="4D9B3EA0"/>
    <w:rsid w:val="4DD8303E"/>
    <w:rsid w:val="4E30647F"/>
    <w:rsid w:val="4E6F4284"/>
    <w:rsid w:val="4E8326E2"/>
    <w:rsid w:val="4EBD41B7"/>
    <w:rsid w:val="4F4E12B3"/>
    <w:rsid w:val="4F7E40D5"/>
    <w:rsid w:val="4FB322B4"/>
    <w:rsid w:val="501F70B7"/>
    <w:rsid w:val="506A5C79"/>
    <w:rsid w:val="507638E7"/>
    <w:rsid w:val="51190CF8"/>
    <w:rsid w:val="51791EEB"/>
    <w:rsid w:val="51CC5A13"/>
    <w:rsid w:val="51FB551D"/>
    <w:rsid w:val="52546CFC"/>
    <w:rsid w:val="52615C47"/>
    <w:rsid w:val="52EA2546"/>
    <w:rsid w:val="53840D3D"/>
    <w:rsid w:val="53AB6130"/>
    <w:rsid w:val="53E5615A"/>
    <w:rsid w:val="53EA24F1"/>
    <w:rsid w:val="5409663C"/>
    <w:rsid w:val="548D5005"/>
    <w:rsid w:val="549E6593"/>
    <w:rsid w:val="552E58D7"/>
    <w:rsid w:val="558A6CE5"/>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13227E3"/>
    <w:rsid w:val="61871BEC"/>
    <w:rsid w:val="61A9390B"/>
    <w:rsid w:val="632B573B"/>
    <w:rsid w:val="63792523"/>
    <w:rsid w:val="63AB18D5"/>
    <w:rsid w:val="63C93E46"/>
    <w:rsid w:val="63CE57E0"/>
    <w:rsid w:val="63F554FD"/>
    <w:rsid w:val="6409549B"/>
    <w:rsid w:val="641C6E32"/>
    <w:rsid w:val="642021C6"/>
    <w:rsid w:val="6445580E"/>
    <w:rsid w:val="64520E2E"/>
    <w:rsid w:val="64630F05"/>
    <w:rsid w:val="6486074F"/>
    <w:rsid w:val="649A318E"/>
    <w:rsid w:val="64A1542F"/>
    <w:rsid w:val="64F10969"/>
    <w:rsid w:val="654D029D"/>
    <w:rsid w:val="65AB4911"/>
    <w:rsid w:val="65EA3279"/>
    <w:rsid w:val="65F739F0"/>
    <w:rsid w:val="661A40C5"/>
    <w:rsid w:val="66451947"/>
    <w:rsid w:val="66833173"/>
    <w:rsid w:val="66E81180"/>
    <w:rsid w:val="66F830AB"/>
    <w:rsid w:val="675E2C65"/>
    <w:rsid w:val="67614842"/>
    <w:rsid w:val="679824B3"/>
    <w:rsid w:val="679C1CD0"/>
    <w:rsid w:val="67CC52C7"/>
    <w:rsid w:val="68AD7A43"/>
    <w:rsid w:val="68B27D65"/>
    <w:rsid w:val="68C76BC8"/>
    <w:rsid w:val="69012A9A"/>
    <w:rsid w:val="694C1F68"/>
    <w:rsid w:val="69672B89"/>
    <w:rsid w:val="696C260A"/>
    <w:rsid w:val="69DB32EB"/>
    <w:rsid w:val="6A1E1172"/>
    <w:rsid w:val="6A387B0C"/>
    <w:rsid w:val="6B326702"/>
    <w:rsid w:val="6B686EFE"/>
    <w:rsid w:val="6BCD434E"/>
    <w:rsid w:val="6BD77154"/>
    <w:rsid w:val="6C8C3140"/>
    <w:rsid w:val="6C995F35"/>
    <w:rsid w:val="6CDD4ECA"/>
    <w:rsid w:val="6CDE2CE5"/>
    <w:rsid w:val="6D2C0165"/>
    <w:rsid w:val="6E0D5578"/>
    <w:rsid w:val="6E751E50"/>
    <w:rsid w:val="6E770867"/>
    <w:rsid w:val="6E9178AA"/>
    <w:rsid w:val="6EC34E26"/>
    <w:rsid w:val="6F103A37"/>
    <w:rsid w:val="6F37310B"/>
    <w:rsid w:val="6F62266D"/>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6963DA"/>
    <w:rsid w:val="77D4166A"/>
    <w:rsid w:val="7866158F"/>
    <w:rsid w:val="79444A09"/>
    <w:rsid w:val="797A68CB"/>
    <w:rsid w:val="79A11C44"/>
    <w:rsid w:val="7A2560D7"/>
    <w:rsid w:val="7A6F427A"/>
    <w:rsid w:val="7AB0436E"/>
    <w:rsid w:val="7AE876F9"/>
    <w:rsid w:val="7B0A57DF"/>
    <w:rsid w:val="7B5F0EC5"/>
    <w:rsid w:val="7BB44A8A"/>
    <w:rsid w:val="7BE75B20"/>
    <w:rsid w:val="7BFA3AA5"/>
    <w:rsid w:val="7C0B7BA7"/>
    <w:rsid w:val="7C16596C"/>
    <w:rsid w:val="7C3158FB"/>
    <w:rsid w:val="7C722DF5"/>
    <w:rsid w:val="7C8F4C94"/>
    <w:rsid w:val="7CF30EC8"/>
    <w:rsid w:val="7D9615AC"/>
    <w:rsid w:val="7DF06F0E"/>
    <w:rsid w:val="7E8F2BCB"/>
    <w:rsid w:val="7EA06B86"/>
    <w:rsid w:val="7EAB0196"/>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13471</Words>
  <Characters>14039</Characters>
  <Lines>140</Lines>
  <Paragraphs>39</Paragraphs>
  <TotalTime>4</TotalTime>
  <ScaleCrop>false</ScaleCrop>
  <LinksUpToDate>false</LinksUpToDate>
  <CharactersWithSpaces>14976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2025-04-21T07:19:37Z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0AB0A6AB759447FCAAABD45EC1BCD32D_13</vt:lpwstr>
  </property>
  <property fmtid="{D5CDD505-2E9C-101B-9397-08002B2CF9AE}" pid="4" name="KSOTemplateDocerSaveRecord">
    <vt:lpwstr>eyJoZGlkIjoiYjkwMmRlNjMxNGNlNDYzMmFiYjIyZGNkMWMzMmJhNzUifQ==</vt:lpwstr>
  </property>
</Properties>
</file>