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8E3D5F">
      <w:pPr>
        <w:jc w:val="center"/>
        <w:rPr>
          <w:rFonts w:hint="eastAsia" w:ascii="微软雅黑" w:hAnsi="微软雅黑" w:eastAsia="微软雅黑" w:cs="微软雅黑"/>
          <w:color w:val="000000"/>
          <w:sz w:val="30"/>
          <w:szCs w:val="30"/>
          <w:highlight w:val="none"/>
        </w:rPr>
      </w:pPr>
    </w:p>
    <w:p w14:paraId="1C87AB3F">
      <w:pPr>
        <w:jc w:val="center"/>
        <w:rPr>
          <w:rFonts w:hint="eastAsia" w:ascii="微软雅黑" w:hAnsi="微软雅黑" w:eastAsia="微软雅黑" w:cs="微软雅黑"/>
          <w:color w:val="000000"/>
          <w:sz w:val="30"/>
          <w:szCs w:val="30"/>
          <w:highlight w:val="none"/>
        </w:rPr>
      </w:pPr>
    </w:p>
    <w:p w14:paraId="23891EFB">
      <w:pPr>
        <w:jc w:val="center"/>
        <w:rPr>
          <w:rFonts w:hint="eastAsia" w:ascii="微软雅黑" w:hAnsi="微软雅黑" w:eastAsia="微软雅黑" w:cs="微软雅黑"/>
          <w:b/>
          <w:bCs/>
          <w:color w:val="000000"/>
          <w:spacing w:val="-8"/>
          <w:sz w:val="48"/>
          <w:szCs w:val="44"/>
          <w:highlight w:val="none"/>
          <w:lang w:eastAsia="zh-CN"/>
        </w:rPr>
      </w:pPr>
      <w:r>
        <w:rPr>
          <w:rFonts w:hint="eastAsia" w:ascii="微软雅黑" w:hAnsi="微软雅黑" w:eastAsia="微软雅黑" w:cs="微软雅黑"/>
          <w:b/>
          <w:bCs/>
          <w:color w:val="000000"/>
          <w:spacing w:val="-8"/>
          <w:sz w:val="48"/>
          <w:szCs w:val="44"/>
          <w:highlight w:val="none"/>
          <w:lang w:eastAsia="zh-CN"/>
        </w:rPr>
        <w:t>中国重汽集团济宁商用车有限公司</w:t>
      </w:r>
    </w:p>
    <w:p w14:paraId="7DD769C5">
      <w:pPr>
        <w:jc w:val="center"/>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b/>
          <w:bCs/>
          <w:color w:val="000000"/>
          <w:spacing w:val="-8"/>
          <w:sz w:val="48"/>
          <w:szCs w:val="44"/>
          <w:highlight w:val="none"/>
          <w:lang w:eastAsia="zh-CN"/>
        </w:rPr>
        <w:t>机房堡垒机设备采购项目</w:t>
      </w:r>
    </w:p>
    <w:p w14:paraId="748F0990">
      <w:pPr>
        <w:jc w:val="center"/>
        <w:rPr>
          <w:rFonts w:hint="eastAsia" w:ascii="微软雅黑" w:hAnsi="微软雅黑" w:eastAsia="微软雅黑" w:cs="微软雅黑"/>
          <w:color w:val="000000"/>
          <w:sz w:val="28"/>
          <w:szCs w:val="28"/>
          <w:highlight w:val="none"/>
        </w:rPr>
      </w:pPr>
    </w:p>
    <w:p w14:paraId="6EF34C64">
      <w:pPr>
        <w:jc w:val="center"/>
        <w:rPr>
          <w:rFonts w:hint="eastAsia" w:ascii="微软雅黑" w:hAnsi="微软雅黑" w:eastAsia="微软雅黑" w:cs="微软雅黑"/>
          <w:color w:val="000000"/>
          <w:sz w:val="84"/>
          <w:szCs w:val="84"/>
          <w:highlight w:val="none"/>
        </w:rPr>
      </w:pPr>
      <w:r>
        <w:rPr>
          <w:rFonts w:hint="eastAsia" w:ascii="微软雅黑" w:hAnsi="微软雅黑" w:eastAsia="微软雅黑" w:cs="微软雅黑"/>
          <w:color w:val="000000"/>
          <w:sz w:val="84"/>
          <w:szCs w:val="84"/>
          <w:highlight w:val="none"/>
        </w:rPr>
        <w:t>招</w:t>
      </w:r>
    </w:p>
    <w:p w14:paraId="0D144E55">
      <w:pPr>
        <w:jc w:val="center"/>
        <w:rPr>
          <w:rFonts w:hint="eastAsia" w:ascii="微软雅黑" w:hAnsi="微软雅黑" w:eastAsia="微软雅黑" w:cs="微软雅黑"/>
          <w:color w:val="000000"/>
          <w:sz w:val="84"/>
          <w:szCs w:val="84"/>
          <w:highlight w:val="none"/>
        </w:rPr>
      </w:pPr>
      <w:r>
        <w:rPr>
          <w:rFonts w:hint="eastAsia" w:ascii="微软雅黑" w:hAnsi="微软雅黑" w:eastAsia="微软雅黑" w:cs="微软雅黑"/>
          <w:color w:val="000000"/>
          <w:sz w:val="84"/>
          <w:szCs w:val="84"/>
          <w:highlight w:val="none"/>
        </w:rPr>
        <w:t>标</w:t>
      </w:r>
    </w:p>
    <w:p w14:paraId="749B2D2B">
      <w:pPr>
        <w:jc w:val="center"/>
        <w:rPr>
          <w:rFonts w:hint="eastAsia" w:ascii="微软雅黑" w:hAnsi="微软雅黑" w:eastAsia="微软雅黑" w:cs="微软雅黑"/>
          <w:color w:val="000000"/>
          <w:sz w:val="72"/>
          <w:szCs w:val="72"/>
          <w:highlight w:val="none"/>
        </w:rPr>
      </w:pPr>
      <w:r>
        <w:rPr>
          <w:rFonts w:hint="eastAsia" w:ascii="微软雅黑" w:hAnsi="微软雅黑" w:eastAsia="微软雅黑" w:cs="微软雅黑"/>
          <w:color w:val="000000"/>
          <w:sz w:val="84"/>
          <w:szCs w:val="84"/>
          <w:highlight w:val="none"/>
        </w:rPr>
        <w:t>书</w:t>
      </w:r>
    </w:p>
    <w:p w14:paraId="55D8FA4F">
      <w:pPr>
        <w:jc w:val="center"/>
        <w:rPr>
          <w:rFonts w:hint="eastAsia" w:ascii="微软雅黑" w:hAnsi="微软雅黑" w:eastAsia="微软雅黑" w:cs="微软雅黑"/>
          <w:color w:val="000000"/>
          <w:sz w:val="28"/>
          <w:szCs w:val="28"/>
          <w:highlight w:val="none"/>
        </w:rPr>
      </w:pPr>
    </w:p>
    <w:p w14:paraId="74101E40">
      <w:pPr>
        <w:jc w:val="center"/>
        <w:rPr>
          <w:rFonts w:hint="eastAsia" w:ascii="微软雅黑" w:hAnsi="微软雅黑" w:eastAsia="微软雅黑" w:cs="微软雅黑"/>
          <w:color w:val="000000"/>
          <w:sz w:val="28"/>
          <w:szCs w:val="28"/>
          <w:highlight w:val="none"/>
          <w:lang w:eastAsia="zh-CN"/>
        </w:rPr>
      </w:pPr>
      <w:r>
        <w:rPr>
          <w:rFonts w:hint="eastAsia" w:ascii="微软雅黑" w:hAnsi="微软雅黑" w:eastAsia="微软雅黑" w:cs="微软雅黑"/>
          <w:color w:val="000000"/>
          <w:sz w:val="28"/>
          <w:szCs w:val="28"/>
          <w:highlight w:val="none"/>
        </w:rPr>
        <w:t>招 标 人：</w:t>
      </w:r>
      <w:r>
        <w:rPr>
          <w:rFonts w:hint="eastAsia" w:ascii="微软雅黑" w:hAnsi="微软雅黑" w:eastAsia="微软雅黑" w:cs="微软雅黑"/>
          <w:color w:val="000000"/>
          <w:sz w:val="28"/>
          <w:szCs w:val="28"/>
          <w:highlight w:val="none"/>
          <w:lang w:eastAsia="zh-CN"/>
        </w:rPr>
        <w:t>中国重汽集团济宁商用车有限公司</w:t>
      </w:r>
    </w:p>
    <w:p w14:paraId="4D15B06F">
      <w:pPr>
        <w:jc w:val="center"/>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202</w:t>
      </w:r>
      <w:r>
        <w:rPr>
          <w:rFonts w:hint="eastAsia" w:ascii="微软雅黑" w:hAnsi="微软雅黑" w:eastAsia="微软雅黑" w:cs="微软雅黑"/>
          <w:color w:val="000000"/>
          <w:sz w:val="28"/>
          <w:szCs w:val="28"/>
          <w:highlight w:val="none"/>
          <w:lang w:val="en-US" w:eastAsia="zh-CN"/>
        </w:rPr>
        <w:t>5</w:t>
      </w:r>
      <w:r>
        <w:rPr>
          <w:rFonts w:hint="eastAsia" w:ascii="微软雅黑" w:hAnsi="微软雅黑" w:eastAsia="微软雅黑" w:cs="微软雅黑"/>
          <w:color w:val="000000"/>
          <w:sz w:val="28"/>
          <w:szCs w:val="28"/>
          <w:highlight w:val="none"/>
        </w:rPr>
        <w:t>年0</w:t>
      </w:r>
      <w:r>
        <w:rPr>
          <w:rFonts w:hint="eastAsia" w:ascii="微软雅黑" w:hAnsi="微软雅黑" w:eastAsia="微软雅黑" w:cs="微软雅黑"/>
          <w:color w:val="000000"/>
          <w:sz w:val="28"/>
          <w:szCs w:val="28"/>
          <w:highlight w:val="none"/>
          <w:lang w:val="en-US" w:eastAsia="zh-CN"/>
        </w:rPr>
        <w:t>3</w:t>
      </w:r>
      <w:r>
        <w:rPr>
          <w:rFonts w:hint="eastAsia" w:ascii="微软雅黑" w:hAnsi="微软雅黑" w:eastAsia="微软雅黑" w:cs="微软雅黑"/>
          <w:color w:val="000000"/>
          <w:sz w:val="28"/>
          <w:szCs w:val="28"/>
          <w:highlight w:val="none"/>
        </w:rPr>
        <w:t>月</w:t>
      </w:r>
    </w:p>
    <w:p w14:paraId="32A297EB">
      <w:pPr>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br w:type="page"/>
      </w:r>
    </w:p>
    <w:p w14:paraId="348ACF34">
      <w:pPr>
        <w:jc w:val="center"/>
        <w:rPr>
          <w:rFonts w:hint="eastAsia" w:ascii="微软雅黑" w:hAnsi="微软雅黑" w:eastAsia="微软雅黑" w:cs="微软雅黑"/>
          <w:sz w:val="28"/>
          <w:szCs w:val="28"/>
          <w:highlight w:val="none"/>
        </w:rPr>
      </w:pPr>
    </w:p>
    <w:p w14:paraId="73605207">
      <w:pPr>
        <w:pStyle w:val="58"/>
        <w:rPr>
          <w:rFonts w:hint="eastAsia" w:ascii="微软雅黑" w:hAnsi="微软雅黑" w:eastAsia="微软雅黑" w:cs="微软雅黑"/>
          <w:highlight w:val="none"/>
        </w:rPr>
      </w:pPr>
      <w:r>
        <w:rPr>
          <w:rFonts w:hint="eastAsia" w:ascii="微软雅黑" w:hAnsi="微软雅黑" w:eastAsia="微软雅黑" w:cs="微软雅黑"/>
          <w:highlight w:val="none"/>
        </w:rPr>
        <w:t>第一章  招标公告</w:t>
      </w:r>
    </w:p>
    <w:p w14:paraId="55B25A4A">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rPr>
        <w:t>一、项目名称</w:t>
      </w:r>
    </w:p>
    <w:p w14:paraId="30F96525">
      <w:pPr>
        <w:spacing w:line="360" w:lineRule="auto"/>
        <w:ind w:left="1679" w:leftChars="228" w:hanging="1200" w:hangingChars="500"/>
        <w:rPr>
          <w:rFonts w:hint="eastAsia" w:ascii="微软雅黑" w:hAnsi="微软雅黑" w:eastAsia="微软雅黑" w:cs="微软雅黑"/>
          <w:color w:val="000000"/>
          <w:sz w:val="24"/>
          <w:szCs w:val="24"/>
          <w:highlight w:val="none"/>
          <w:lang w:val="en-US" w:eastAsia="zh-CN"/>
        </w:rPr>
      </w:pPr>
      <w:r>
        <w:rPr>
          <w:rFonts w:hint="eastAsia" w:ascii="微软雅黑" w:hAnsi="微软雅黑" w:eastAsia="微软雅黑" w:cs="微软雅黑"/>
          <w:color w:val="000000"/>
          <w:sz w:val="24"/>
          <w:szCs w:val="24"/>
          <w:highlight w:val="none"/>
        </w:rPr>
        <w:t>项目名称：</w:t>
      </w:r>
      <w:bookmarkStart w:id="0" w:name="OLE_LINK1"/>
      <w:r>
        <w:rPr>
          <w:rFonts w:hint="eastAsia" w:ascii="微软雅黑" w:hAnsi="微软雅黑" w:eastAsia="微软雅黑" w:cs="微软雅黑"/>
          <w:color w:val="000000"/>
          <w:sz w:val="24"/>
          <w:szCs w:val="24"/>
          <w:highlight w:val="none"/>
        </w:rPr>
        <w:t>济宁商用车有限公司</w:t>
      </w:r>
      <w:r>
        <w:rPr>
          <w:rFonts w:hint="eastAsia" w:ascii="微软雅黑" w:hAnsi="微软雅黑" w:eastAsia="微软雅黑" w:cs="微软雅黑"/>
          <w:color w:val="000000"/>
          <w:sz w:val="24"/>
          <w:szCs w:val="24"/>
          <w:highlight w:val="none"/>
          <w:lang w:eastAsia="zh-CN"/>
        </w:rPr>
        <w:t>机房堡垒机设备采购项目</w:t>
      </w:r>
    </w:p>
    <w:p w14:paraId="3F5A763F">
      <w:pPr>
        <w:spacing w:line="360" w:lineRule="auto"/>
        <w:ind w:left="1679" w:leftChars="228" w:hanging="1200" w:hangingChars="5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项目期限：中标之日起至202</w:t>
      </w:r>
      <w:r>
        <w:rPr>
          <w:rFonts w:hint="eastAsia" w:ascii="微软雅黑" w:hAnsi="微软雅黑" w:eastAsia="微软雅黑" w:cs="微软雅黑"/>
          <w:color w:val="000000"/>
          <w:sz w:val="24"/>
          <w:szCs w:val="24"/>
          <w:highlight w:val="none"/>
          <w:lang w:val="en-US" w:eastAsia="zh-CN"/>
        </w:rPr>
        <w:t>5</w:t>
      </w:r>
      <w:r>
        <w:rPr>
          <w:rFonts w:hint="eastAsia" w:ascii="微软雅黑" w:hAnsi="微软雅黑" w:eastAsia="微软雅黑" w:cs="微软雅黑"/>
          <w:color w:val="000000"/>
          <w:sz w:val="24"/>
          <w:szCs w:val="24"/>
          <w:highlight w:val="none"/>
        </w:rPr>
        <w:t>年12月31日</w:t>
      </w:r>
    </w:p>
    <w:p w14:paraId="2482C500">
      <w:pPr>
        <w:spacing w:line="360" w:lineRule="auto"/>
        <w:ind w:left="1679" w:leftChars="228" w:hanging="1200" w:hangingChars="500"/>
        <w:rPr>
          <w:rFonts w:hint="eastAsia" w:ascii="微软雅黑" w:hAnsi="微软雅黑" w:eastAsia="微软雅黑" w:cs="微软雅黑"/>
          <w:color w:val="000000"/>
          <w:sz w:val="24"/>
          <w:szCs w:val="24"/>
          <w:highlight w:val="none"/>
          <w:lang w:val="en-US" w:eastAsia="zh-CN"/>
        </w:rPr>
      </w:pPr>
      <w:r>
        <w:rPr>
          <w:rFonts w:hint="eastAsia" w:ascii="微软雅黑" w:hAnsi="微软雅黑" w:eastAsia="微软雅黑" w:cs="微软雅黑"/>
          <w:color w:val="000000"/>
          <w:sz w:val="24"/>
          <w:szCs w:val="24"/>
          <w:highlight w:val="none"/>
        </w:rPr>
        <w:t>采购形式编号：</w:t>
      </w:r>
      <w:r>
        <w:rPr>
          <w:rFonts w:hint="eastAsia" w:ascii="微软雅黑" w:hAnsi="微软雅黑" w:eastAsia="微软雅黑" w:cs="微软雅黑"/>
          <w:color w:val="000000"/>
          <w:sz w:val="24"/>
          <w:szCs w:val="24"/>
          <w:highlight w:val="none"/>
          <w:lang w:val="en-US" w:eastAsia="zh-CN"/>
        </w:rPr>
        <w:t xml:space="preserve"> CGZX2025030121</w:t>
      </w:r>
    </w:p>
    <w:p w14:paraId="41E2DA2A">
      <w:pPr>
        <w:spacing w:line="360" w:lineRule="auto"/>
        <w:ind w:left="1679" w:leftChars="228" w:hanging="1200" w:hangingChars="5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招标形式：公开招标</w:t>
      </w:r>
    </w:p>
    <w:bookmarkEnd w:id="0"/>
    <w:p w14:paraId="7EBB7938">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rPr>
        <w:t>二、项目概况与招标范围</w:t>
      </w:r>
    </w:p>
    <w:p w14:paraId="6CE999D0">
      <w:pPr>
        <w:pStyle w:val="15"/>
        <w:numPr>
          <w:ilvl w:val="0"/>
          <w:numId w:val="1"/>
        </w:numPr>
        <w:spacing w:line="360" w:lineRule="auto"/>
        <w:ind w:left="425" w:leftChars="0" w:hanging="5" w:firstLineChars="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lang w:val="en-US" w:eastAsia="zh-CN"/>
        </w:rPr>
        <w:t>项目内容：</w:t>
      </w:r>
    </w:p>
    <w:p w14:paraId="448F823F">
      <w:pPr>
        <w:pStyle w:val="15"/>
        <w:numPr>
          <w:ilvl w:val="0"/>
          <w:numId w:val="0"/>
        </w:numPr>
        <w:spacing w:line="360" w:lineRule="auto"/>
        <w:ind w:left="420" w:leftChars="0"/>
        <w:rPr>
          <w:rFonts w:hint="default" w:ascii="微软雅黑" w:hAnsi="微软雅黑" w:eastAsia="微软雅黑" w:cs="微软雅黑"/>
          <w:color w:val="000000"/>
          <w:sz w:val="24"/>
          <w:szCs w:val="24"/>
          <w:highlight w:val="none"/>
          <w:lang w:val="en-US" w:eastAsia="zh-CN"/>
        </w:rPr>
      </w:pPr>
      <w:r>
        <w:rPr>
          <w:rFonts w:hint="eastAsia" w:ascii="微软雅黑" w:hAnsi="微软雅黑" w:eastAsia="微软雅黑" w:cs="微软雅黑"/>
          <w:color w:val="000000"/>
          <w:sz w:val="24"/>
          <w:szCs w:val="24"/>
          <w:highlight w:val="none"/>
          <w:lang w:val="en-US" w:eastAsia="zh-CN"/>
        </w:rPr>
        <w:t>该项目需要采</w:t>
      </w:r>
      <w:r>
        <w:rPr>
          <w:rFonts w:hint="eastAsia" w:ascii="微软雅黑" w:hAnsi="微软雅黑" w:eastAsia="微软雅黑" w:cs="微软雅黑"/>
          <w:color w:val="000000"/>
          <w:sz w:val="24"/>
          <w:szCs w:val="24"/>
          <w:highlight w:val="none"/>
        </w:rPr>
        <w:t>购1台</w:t>
      </w:r>
      <w:r>
        <w:rPr>
          <w:rFonts w:hint="eastAsia" w:ascii="微软雅黑" w:hAnsi="微软雅黑" w:eastAsia="微软雅黑" w:cs="微软雅黑"/>
          <w:color w:val="000000"/>
          <w:sz w:val="24"/>
          <w:szCs w:val="24"/>
          <w:highlight w:val="none"/>
          <w:lang w:val="en-US" w:eastAsia="zh-CN"/>
        </w:rPr>
        <w:t>机房</w:t>
      </w:r>
      <w:r>
        <w:rPr>
          <w:rFonts w:hint="eastAsia" w:ascii="微软雅黑" w:hAnsi="微软雅黑" w:eastAsia="微软雅黑" w:cs="微软雅黑"/>
          <w:color w:val="000000"/>
          <w:sz w:val="24"/>
          <w:szCs w:val="24"/>
          <w:highlight w:val="none"/>
        </w:rPr>
        <w:t>堡垒机</w:t>
      </w:r>
      <w:r>
        <w:rPr>
          <w:rFonts w:hint="eastAsia" w:ascii="微软雅黑" w:hAnsi="微软雅黑" w:eastAsia="微软雅黑" w:cs="微软雅黑"/>
          <w:color w:val="000000"/>
          <w:sz w:val="24"/>
          <w:szCs w:val="24"/>
          <w:highlight w:val="none"/>
          <w:lang w:val="en-US" w:eastAsia="zh-CN"/>
        </w:rPr>
        <w:t>设备，</w:t>
      </w:r>
      <w:r>
        <w:rPr>
          <w:rFonts w:hint="eastAsia" w:ascii="微软雅黑" w:hAnsi="微软雅黑" w:eastAsia="微软雅黑" w:cs="微软雅黑"/>
          <w:color w:val="000000"/>
          <w:sz w:val="24"/>
          <w:szCs w:val="24"/>
          <w:highlight w:val="none"/>
        </w:rPr>
        <w:t>通过堡垒机策略设置，实现公司运维操作的集中管理、权限控制、安全审计，满足集团对设备运维的合规设计要求</w:t>
      </w:r>
      <w:r>
        <w:rPr>
          <w:rFonts w:hint="eastAsia" w:ascii="微软雅黑" w:hAnsi="微软雅黑" w:eastAsia="微软雅黑" w:cs="微软雅黑"/>
          <w:color w:val="000000"/>
          <w:sz w:val="24"/>
          <w:szCs w:val="24"/>
          <w:highlight w:val="none"/>
          <w:lang w:eastAsia="zh-CN"/>
        </w:rPr>
        <w:t>，</w:t>
      </w:r>
      <w:r>
        <w:rPr>
          <w:rFonts w:hint="eastAsia" w:ascii="微软雅黑" w:hAnsi="微软雅黑" w:eastAsia="微软雅黑" w:cs="微软雅黑"/>
          <w:color w:val="000000"/>
          <w:sz w:val="24"/>
          <w:szCs w:val="24"/>
          <w:highlight w:val="none"/>
          <w:lang w:val="en-US" w:eastAsia="zh-CN"/>
        </w:rPr>
        <w:t>具体需求如下：</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5816"/>
        <w:gridCol w:w="767"/>
        <w:gridCol w:w="906"/>
      </w:tblGrid>
      <w:tr w14:paraId="7AB4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511" w:type="dxa"/>
            <w:vAlign w:val="center"/>
          </w:tcPr>
          <w:p w14:paraId="7E7452B6">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微软雅黑" w:hAnsi="微软雅黑" w:eastAsia="微软雅黑" w:cs="微软雅黑"/>
                <w:b/>
                <w:bCs/>
                <w:color w:val="000000"/>
                <w:sz w:val="24"/>
                <w:szCs w:val="24"/>
                <w:highlight w:val="none"/>
                <w:vertAlign w:val="baseline"/>
              </w:rPr>
            </w:pPr>
            <w:r>
              <w:rPr>
                <w:rFonts w:hint="eastAsia" w:ascii="微软雅黑" w:hAnsi="微软雅黑" w:eastAsia="微软雅黑" w:cs="微软雅黑"/>
                <w:b/>
                <w:bCs/>
                <w:i w:val="0"/>
                <w:strike w:val="0"/>
                <w:color w:val="000000"/>
                <w:spacing w:val="0"/>
                <w:sz w:val="21"/>
                <w:szCs w:val="16"/>
                <w:u w:val="none"/>
                <w:vertAlign w:val="baseline"/>
                <w:lang w:val="en-US" w:eastAsia="zh-CN"/>
              </w:rPr>
              <w:t>设备</w:t>
            </w:r>
          </w:p>
        </w:tc>
        <w:tc>
          <w:tcPr>
            <w:tcW w:w="5816" w:type="dxa"/>
            <w:vAlign w:val="center"/>
          </w:tcPr>
          <w:p w14:paraId="6DFC3CDB">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微软雅黑" w:hAnsi="微软雅黑" w:eastAsia="微软雅黑" w:cs="微软雅黑"/>
                <w:b/>
                <w:bCs/>
                <w:color w:val="000000"/>
                <w:sz w:val="24"/>
                <w:szCs w:val="24"/>
                <w:highlight w:val="none"/>
                <w:vertAlign w:val="baseline"/>
              </w:rPr>
            </w:pPr>
            <w:r>
              <w:rPr>
                <w:rFonts w:hint="eastAsia" w:ascii="微软雅黑" w:hAnsi="微软雅黑" w:eastAsia="微软雅黑" w:cs="微软雅黑"/>
                <w:b/>
                <w:bCs/>
                <w:i w:val="0"/>
                <w:strike w:val="0"/>
                <w:color w:val="000000"/>
                <w:spacing w:val="0"/>
                <w:sz w:val="21"/>
                <w:szCs w:val="16"/>
                <w:u w:val="none"/>
                <w:vertAlign w:val="baseline"/>
                <w:lang w:val="en-US" w:eastAsia="zh-CN"/>
              </w:rPr>
              <w:t>堡垒机参数</w:t>
            </w:r>
          </w:p>
        </w:tc>
        <w:tc>
          <w:tcPr>
            <w:tcW w:w="767" w:type="dxa"/>
            <w:vAlign w:val="center"/>
          </w:tcPr>
          <w:p w14:paraId="1836EB2C">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微软雅黑" w:hAnsi="微软雅黑" w:eastAsia="微软雅黑" w:cs="微软雅黑"/>
                <w:b/>
                <w:bCs/>
                <w:color w:val="000000"/>
                <w:sz w:val="24"/>
                <w:szCs w:val="24"/>
                <w:highlight w:val="none"/>
                <w:vertAlign w:val="baseline"/>
              </w:rPr>
            </w:pPr>
            <w:r>
              <w:rPr>
                <w:rFonts w:hint="eastAsia" w:ascii="微软雅黑" w:hAnsi="微软雅黑" w:eastAsia="微软雅黑" w:cs="微软雅黑"/>
                <w:b/>
                <w:bCs/>
                <w:i w:val="0"/>
                <w:strike w:val="0"/>
                <w:color w:val="000000"/>
                <w:spacing w:val="0"/>
                <w:sz w:val="21"/>
                <w:szCs w:val="16"/>
                <w:u w:val="none"/>
                <w:vertAlign w:val="baseline"/>
                <w:lang w:val="en-US" w:eastAsia="zh-CN"/>
              </w:rPr>
              <w:t>数量</w:t>
            </w:r>
          </w:p>
        </w:tc>
        <w:tc>
          <w:tcPr>
            <w:tcW w:w="906" w:type="dxa"/>
            <w:vAlign w:val="center"/>
          </w:tcPr>
          <w:p w14:paraId="7EEEABFE">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微软雅黑" w:hAnsi="微软雅黑" w:eastAsia="微软雅黑" w:cs="微软雅黑"/>
                <w:b/>
                <w:bCs/>
                <w:color w:val="000000"/>
                <w:sz w:val="24"/>
                <w:szCs w:val="24"/>
                <w:highlight w:val="none"/>
                <w:vertAlign w:val="baseline"/>
              </w:rPr>
            </w:pPr>
            <w:r>
              <w:rPr>
                <w:rFonts w:hint="eastAsia" w:ascii="微软雅黑" w:hAnsi="微软雅黑" w:eastAsia="微软雅黑" w:cs="微软雅黑"/>
                <w:b/>
                <w:bCs/>
                <w:i w:val="0"/>
                <w:strike w:val="0"/>
                <w:color w:val="000000"/>
                <w:spacing w:val="0"/>
                <w:sz w:val="21"/>
                <w:szCs w:val="16"/>
                <w:u w:val="none"/>
                <w:vertAlign w:val="baseline"/>
                <w:lang w:val="en-US" w:eastAsia="zh-CN"/>
              </w:rPr>
              <w:t>单位</w:t>
            </w:r>
          </w:p>
        </w:tc>
      </w:tr>
      <w:tr w14:paraId="44F5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511" w:type="dxa"/>
            <w:vAlign w:val="center"/>
          </w:tcPr>
          <w:p w14:paraId="5D90A86A">
            <w:pPr>
              <w:snapToGrid w:val="0"/>
              <w:spacing w:before="0" w:after="0" w:line="240" w:lineRule="auto"/>
              <w:ind w:left="0" w:leftChars="0" w:right="0" w:rightChars="0"/>
              <w:jc w:val="center"/>
              <w:rPr>
                <w:rFonts w:hint="eastAsia" w:ascii="微软雅黑" w:hAnsi="微软雅黑" w:eastAsia="微软雅黑" w:cs="微软雅黑"/>
                <w:color w:val="000000"/>
                <w:sz w:val="24"/>
                <w:szCs w:val="24"/>
                <w:highlight w:val="none"/>
                <w:vertAlign w:val="baseline"/>
              </w:rPr>
            </w:pPr>
            <w:r>
              <w:rPr>
                <w:rFonts w:hint="eastAsia" w:ascii="微软雅黑" w:hAnsi="微软雅黑" w:eastAsia="微软雅黑" w:cs="微软雅黑"/>
                <w:i w:val="0"/>
                <w:strike w:val="0"/>
                <w:color w:val="000000"/>
                <w:spacing w:val="0"/>
                <w:sz w:val="24"/>
                <w:u w:val="none"/>
                <w:vertAlign w:val="baseline"/>
              </w:rPr>
              <w:t>机房</w:t>
            </w:r>
            <w:r>
              <w:rPr>
                <w:rFonts w:hint="eastAsia" w:ascii="微软雅黑" w:hAnsi="微软雅黑" w:eastAsia="微软雅黑" w:cs="微软雅黑"/>
                <w:i w:val="0"/>
                <w:strike w:val="0"/>
                <w:color w:val="000000"/>
                <w:spacing w:val="0"/>
                <w:sz w:val="24"/>
                <w:u w:val="none"/>
                <w:vertAlign w:val="baseline"/>
                <w:lang w:val="en-US" w:eastAsia="zh-CN"/>
              </w:rPr>
              <w:t>堡垒机</w:t>
            </w:r>
          </w:p>
        </w:tc>
        <w:tc>
          <w:tcPr>
            <w:tcW w:w="5816" w:type="dxa"/>
            <w:vAlign w:val="center"/>
          </w:tcPr>
          <w:p w14:paraId="5324EB5F">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lang w:val="en-US" w:eastAsia="zh-CN"/>
              </w:rPr>
            </w:pPr>
            <w:r>
              <w:rPr>
                <w:rFonts w:hint="eastAsia" w:ascii="微软雅黑" w:hAnsi="微软雅黑" w:eastAsia="微软雅黑" w:cs="微软雅黑"/>
                <w:i w:val="0"/>
                <w:strike w:val="0"/>
                <w:color w:val="000000"/>
                <w:spacing w:val="0"/>
                <w:sz w:val="20"/>
                <w:szCs w:val="15"/>
                <w:u w:val="none"/>
                <w:vertAlign w:val="baseline"/>
                <w:lang w:val="en-US" w:eastAsia="zh-CN"/>
              </w:rPr>
              <w:t>1.性能参数：</w:t>
            </w:r>
          </w:p>
          <w:p w14:paraId="3B9A8F14">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lang w:val="en-US" w:eastAsia="zh-CN"/>
              </w:rPr>
            </w:pPr>
            <w:r>
              <w:rPr>
                <w:rFonts w:hint="eastAsia" w:ascii="微软雅黑" w:hAnsi="微软雅黑" w:eastAsia="微软雅黑" w:cs="微软雅黑"/>
                <w:i w:val="0"/>
                <w:strike w:val="0"/>
                <w:color w:val="000000"/>
                <w:spacing w:val="0"/>
                <w:sz w:val="20"/>
                <w:szCs w:val="15"/>
                <w:u w:val="none"/>
                <w:vertAlign w:val="baseline"/>
                <w:lang w:val="en-US" w:eastAsia="zh-CN"/>
              </w:rPr>
              <w:t>默认包含运维授权数：200,图形运维最大并发数：300，字符运维最大并发数：800。</w:t>
            </w:r>
          </w:p>
          <w:p w14:paraId="719830A1">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lang w:val="en-US" w:eastAsia="zh-CN"/>
              </w:rPr>
            </w:pPr>
            <w:r>
              <w:rPr>
                <w:rFonts w:hint="eastAsia" w:ascii="微软雅黑" w:hAnsi="微软雅黑" w:eastAsia="微软雅黑" w:cs="微软雅黑"/>
                <w:i w:val="0"/>
                <w:strike w:val="0"/>
                <w:color w:val="000000"/>
                <w:spacing w:val="0"/>
                <w:sz w:val="20"/>
                <w:szCs w:val="15"/>
                <w:u w:val="none"/>
                <w:vertAlign w:val="baseline"/>
                <w:lang w:val="en-US" w:eastAsia="zh-CN"/>
              </w:rPr>
              <w:t>2.硬件参数:1U 内存大小：16G 硬盘容量和接口：i5处理器，2T硬盘，6个千兆电口，RJ45串口，250W单电源</w:t>
            </w:r>
          </w:p>
          <w:p w14:paraId="45DC184A">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lang w:val="en-US" w:eastAsia="zh-CN"/>
              </w:rPr>
            </w:pPr>
            <w:r>
              <w:rPr>
                <w:rFonts w:hint="eastAsia" w:ascii="微软雅黑" w:hAnsi="微软雅黑" w:eastAsia="微软雅黑" w:cs="微软雅黑"/>
                <w:i w:val="0"/>
                <w:strike w:val="0"/>
                <w:color w:val="000000"/>
                <w:spacing w:val="0"/>
                <w:sz w:val="20"/>
                <w:szCs w:val="15"/>
                <w:u w:val="none"/>
                <w:vertAlign w:val="baseline"/>
                <w:lang w:val="en-US" w:eastAsia="zh-CN"/>
              </w:rPr>
              <w:t>3.支持类型：支持windows系统、linux/unix系统、网络设备；支持KVM、Vmware、数据库、http/https等</w:t>
            </w:r>
          </w:p>
          <w:p w14:paraId="382FF2B8">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lang w:val="en-US" w:eastAsia="zh-CN"/>
              </w:rPr>
            </w:pPr>
            <w:r>
              <w:rPr>
                <w:rFonts w:hint="eastAsia" w:ascii="微软雅黑" w:hAnsi="微软雅黑" w:eastAsia="微软雅黑" w:cs="微软雅黑"/>
                <w:i w:val="0"/>
                <w:strike w:val="0"/>
                <w:color w:val="000000"/>
                <w:spacing w:val="0"/>
                <w:sz w:val="20"/>
                <w:szCs w:val="15"/>
                <w:u w:val="none"/>
                <w:vertAlign w:val="baseline"/>
                <w:lang w:val="en-US" w:eastAsia="zh-CN"/>
              </w:rPr>
              <w:t>4.用户与资产管理：支持批量导入、导出用户信息及设备信息。支持从windows AD域抽取用户账号作为主账号，支持一次性抽取和周期性抽取两种方式。支持Windows AD域账号与堡垒主机账号周期比对，自动或手动删除或锁定失效的域账号。支持动态口令等组合认证。</w:t>
            </w:r>
          </w:p>
          <w:p w14:paraId="0998942A">
            <w:pPr>
              <w:snapToGrid w:val="0"/>
              <w:spacing w:before="0" w:after="0" w:line="240" w:lineRule="auto"/>
              <w:ind w:left="0" w:leftChars="0" w:right="0" w:rightChars="0"/>
              <w:jc w:val="left"/>
              <w:rPr>
                <w:rFonts w:hint="eastAsia" w:ascii="微软雅黑" w:hAnsi="微软雅黑" w:eastAsia="微软雅黑" w:cs="微软雅黑"/>
                <w:color w:val="000000"/>
                <w:sz w:val="24"/>
                <w:szCs w:val="24"/>
                <w:highlight w:val="none"/>
                <w:vertAlign w:val="baseline"/>
              </w:rPr>
            </w:pPr>
            <w:r>
              <w:rPr>
                <w:rFonts w:hint="eastAsia" w:ascii="微软雅黑" w:hAnsi="微软雅黑" w:eastAsia="微软雅黑" w:cs="微软雅黑"/>
                <w:i w:val="0"/>
                <w:strike w:val="0"/>
                <w:color w:val="000000"/>
                <w:spacing w:val="0"/>
                <w:sz w:val="20"/>
                <w:szCs w:val="15"/>
                <w:u w:val="none"/>
                <w:vertAlign w:val="baseline"/>
                <w:lang w:val="en-US" w:eastAsia="zh-CN"/>
              </w:rPr>
              <w:t>5.运维授权：支持一对一、一对多、多对多授权，如将单个资产授权多个用户，一个用户授予多个资产，用户组向资产组授权；支持跨部门的交叉授权操作。</w:t>
            </w:r>
          </w:p>
        </w:tc>
        <w:tc>
          <w:tcPr>
            <w:tcW w:w="767" w:type="dxa"/>
            <w:vAlign w:val="center"/>
          </w:tcPr>
          <w:p w14:paraId="249D6B6B">
            <w:pPr>
              <w:snapToGrid w:val="0"/>
              <w:spacing w:before="0" w:after="0" w:line="240" w:lineRule="auto"/>
              <w:ind w:left="0" w:leftChars="0" w:right="0" w:rightChars="0"/>
              <w:jc w:val="center"/>
              <w:rPr>
                <w:rFonts w:hint="eastAsia" w:ascii="微软雅黑" w:hAnsi="微软雅黑" w:eastAsia="微软雅黑" w:cs="微软雅黑"/>
                <w:color w:val="000000"/>
                <w:sz w:val="24"/>
                <w:szCs w:val="24"/>
                <w:highlight w:val="none"/>
                <w:vertAlign w:val="baseline"/>
              </w:rPr>
            </w:pPr>
            <w:r>
              <w:rPr>
                <w:rFonts w:hint="eastAsia" w:ascii="微软雅黑" w:hAnsi="微软雅黑" w:eastAsia="微软雅黑" w:cs="微软雅黑"/>
                <w:i w:val="0"/>
                <w:strike w:val="0"/>
                <w:color w:val="000000"/>
                <w:spacing w:val="0"/>
                <w:sz w:val="24"/>
                <w:u w:val="none"/>
                <w:vertAlign w:val="baseline"/>
              </w:rPr>
              <w:t>1</w:t>
            </w:r>
          </w:p>
        </w:tc>
        <w:tc>
          <w:tcPr>
            <w:tcW w:w="906" w:type="dxa"/>
            <w:vAlign w:val="center"/>
          </w:tcPr>
          <w:p w14:paraId="6199162A">
            <w:pPr>
              <w:snapToGrid w:val="0"/>
              <w:spacing w:before="0" w:after="0" w:line="240" w:lineRule="auto"/>
              <w:ind w:left="0" w:leftChars="0" w:right="0" w:rightChars="0"/>
              <w:jc w:val="center"/>
              <w:rPr>
                <w:rFonts w:hint="eastAsia" w:ascii="微软雅黑" w:hAnsi="微软雅黑" w:eastAsia="微软雅黑" w:cs="微软雅黑"/>
                <w:color w:val="000000"/>
                <w:sz w:val="24"/>
                <w:szCs w:val="24"/>
                <w:highlight w:val="none"/>
                <w:vertAlign w:val="baseline"/>
              </w:rPr>
            </w:pPr>
            <w:r>
              <w:rPr>
                <w:rFonts w:hint="eastAsia" w:ascii="微软雅黑" w:hAnsi="微软雅黑" w:eastAsia="微软雅黑" w:cs="微软雅黑"/>
                <w:i w:val="0"/>
                <w:strike w:val="0"/>
                <w:color w:val="000000"/>
                <w:spacing w:val="0"/>
                <w:sz w:val="24"/>
                <w:u w:val="none"/>
                <w:vertAlign w:val="baseline"/>
              </w:rPr>
              <w:t>台</w:t>
            </w:r>
          </w:p>
        </w:tc>
      </w:tr>
    </w:tbl>
    <w:p w14:paraId="129AA325">
      <w:pPr>
        <w:pStyle w:val="15"/>
        <w:numPr>
          <w:ilvl w:val="0"/>
          <w:numId w:val="0"/>
        </w:numPr>
        <w:spacing w:line="360" w:lineRule="auto"/>
        <w:ind w:left="420" w:leftChars="0"/>
        <w:rPr>
          <w:rFonts w:hint="eastAsia" w:ascii="微软雅黑" w:hAnsi="微软雅黑" w:eastAsia="微软雅黑" w:cs="微软雅黑"/>
          <w:color w:val="000000"/>
          <w:sz w:val="24"/>
          <w:szCs w:val="24"/>
          <w:highlight w:val="none"/>
        </w:rPr>
      </w:pPr>
    </w:p>
    <w:p w14:paraId="2125C523">
      <w:pPr>
        <w:pStyle w:val="15"/>
        <w:numPr>
          <w:ilvl w:val="0"/>
          <w:numId w:val="1"/>
        </w:numPr>
        <w:spacing w:line="360" w:lineRule="auto"/>
        <w:ind w:left="425" w:leftChars="0" w:hanging="5" w:firstLineChars="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项目地点：</w:t>
      </w:r>
      <w:r>
        <w:rPr>
          <w:rFonts w:hint="eastAsia" w:ascii="微软雅黑" w:hAnsi="微软雅黑" w:eastAsia="微软雅黑" w:cs="微软雅黑"/>
          <w:color w:val="000000"/>
          <w:sz w:val="24"/>
          <w:szCs w:val="24"/>
          <w:highlight w:val="none"/>
          <w:lang w:val="en-US" w:eastAsia="zh-CN"/>
        </w:rPr>
        <w:t>济宁商用车有限公司</w:t>
      </w:r>
      <w:r>
        <w:rPr>
          <w:rFonts w:hint="eastAsia" w:ascii="微软雅黑" w:hAnsi="微软雅黑" w:eastAsia="微软雅黑" w:cs="微软雅黑"/>
          <w:color w:val="000000"/>
          <w:sz w:val="24"/>
          <w:szCs w:val="24"/>
          <w:highlight w:val="none"/>
        </w:rPr>
        <w:t>。</w:t>
      </w:r>
    </w:p>
    <w:p w14:paraId="3206C23D">
      <w:pPr>
        <w:pStyle w:val="78"/>
        <w:numPr>
          <w:ilvl w:val="0"/>
          <w:numId w:val="1"/>
        </w:numPr>
        <w:ind w:left="425" w:leftChars="0" w:hanging="5" w:firstLineChars="0"/>
        <w:rPr>
          <w:rFonts w:hint="eastAsia" w:ascii="微软雅黑" w:hAnsi="微软雅黑" w:eastAsia="微软雅黑" w:cs="微软雅黑"/>
          <w:highlight w:val="none"/>
        </w:rPr>
      </w:pPr>
      <w:r>
        <w:rPr>
          <w:rFonts w:hint="eastAsia" w:ascii="微软雅黑" w:hAnsi="微软雅黑" w:eastAsia="微软雅黑" w:cs="微软雅黑"/>
          <w:highlight w:val="none"/>
        </w:rPr>
        <w:t>付款方式：半年期商业汇票（包括银行承兑汇票和商业承兑汇票）。</w:t>
      </w:r>
    </w:p>
    <w:p w14:paraId="55CECBC3">
      <w:pPr>
        <w:pStyle w:val="78"/>
        <w:numPr>
          <w:ilvl w:val="0"/>
          <w:numId w:val="1"/>
        </w:numPr>
        <w:ind w:left="425" w:leftChars="0" w:hanging="5" w:firstLineChars="0"/>
        <w:rPr>
          <w:rFonts w:hint="eastAsia" w:ascii="微软雅黑" w:hAnsi="微软雅黑" w:eastAsia="微软雅黑" w:cs="微软雅黑"/>
          <w:color w:val="000000"/>
          <w:szCs w:val="28"/>
          <w:highlight w:val="none"/>
        </w:rPr>
      </w:pPr>
      <w:r>
        <w:rPr>
          <w:rFonts w:hint="eastAsia" w:ascii="微软雅黑" w:hAnsi="微软雅黑" w:eastAsia="微软雅黑" w:cs="微软雅黑"/>
          <w:highlight w:val="none"/>
          <w:lang w:val="en-US" w:eastAsia="zh-CN"/>
        </w:rPr>
        <w:t>本项目</w:t>
      </w:r>
      <w:r>
        <w:rPr>
          <w:rFonts w:hint="eastAsia" w:ascii="微软雅黑" w:hAnsi="微软雅黑" w:eastAsia="微软雅黑" w:cs="微软雅黑"/>
          <w:highlight w:val="none"/>
          <w:lang w:val="en-US"/>
        </w:rPr>
        <w:t>费用</w:t>
      </w:r>
      <w:r>
        <w:rPr>
          <w:rFonts w:hint="eastAsia" w:ascii="微软雅黑" w:hAnsi="微软雅黑" w:eastAsia="微软雅黑" w:cs="微软雅黑"/>
          <w:highlight w:val="none"/>
          <w:lang w:val="en-US" w:eastAsia="zh-CN"/>
        </w:rPr>
        <w:t>预算</w:t>
      </w:r>
      <w:r>
        <w:rPr>
          <w:rFonts w:hint="eastAsia" w:ascii="微软雅黑" w:hAnsi="微软雅黑" w:eastAsia="微软雅黑" w:cs="微软雅黑"/>
          <w:highlight w:val="none"/>
          <w:lang w:val="en-US"/>
        </w:rPr>
        <w:t>不超过</w:t>
      </w:r>
      <w:r>
        <w:rPr>
          <w:rFonts w:hint="eastAsia" w:ascii="微软雅黑" w:hAnsi="微软雅黑" w:eastAsia="微软雅黑" w:cs="微软雅黑"/>
          <w:highlight w:val="none"/>
          <w:lang w:val="en-US" w:eastAsia="zh-CN"/>
        </w:rPr>
        <w:t>7.01</w:t>
      </w:r>
      <w:r>
        <w:rPr>
          <w:rFonts w:hint="eastAsia" w:ascii="微软雅黑" w:hAnsi="微软雅黑" w:eastAsia="微软雅黑" w:cs="微软雅黑"/>
          <w:highlight w:val="none"/>
          <w:lang w:val="en-US"/>
        </w:rPr>
        <w:t>万元（含税）</w:t>
      </w:r>
      <w:r>
        <w:rPr>
          <w:rFonts w:hint="eastAsia" w:ascii="微软雅黑" w:hAnsi="微软雅黑" w:eastAsia="微软雅黑" w:cs="微软雅黑"/>
          <w:highlight w:val="none"/>
          <w:lang w:val="en-US" w:eastAsia="zh-CN"/>
        </w:rPr>
        <w:t>。</w:t>
      </w:r>
    </w:p>
    <w:p w14:paraId="7EFC670D">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rPr>
        <w:t>三、投标人资质要求</w:t>
      </w:r>
    </w:p>
    <w:p w14:paraId="6678C501">
      <w:pPr>
        <w:pStyle w:val="15"/>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1、投标人须为在中华人民共和国境内依法注册，具备独立法人资格的单位，注册资本</w:t>
      </w:r>
      <w:r>
        <w:rPr>
          <w:rFonts w:hint="eastAsia" w:ascii="微软雅黑" w:hAnsi="微软雅黑" w:eastAsia="微软雅黑" w:cs="微软雅黑"/>
          <w:color w:val="000000"/>
          <w:sz w:val="24"/>
          <w:szCs w:val="24"/>
          <w:highlight w:val="none"/>
          <w:lang w:val="en-US" w:eastAsia="zh-CN"/>
        </w:rPr>
        <w:t>20</w:t>
      </w:r>
      <w:r>
        <w:rPr>
          <w:rFonts w:hint="eastAsia" w:ascii="微软雅黑" w:hAnsi="微软雅黑" w:eastAsia="微软雅黑" w:cs="微软雅黑"/>
          <w:color w:val="000000"/>
          <w:sz w:val="24"/>
          <w:szCs w:val="24"/>
          <w:highlight w:val="none"/>
        </w:rPr>
        <w:t>0万元（含）以上；</w:t>
      </w:r>
    </w:p>
    <w:p w14:paraId="10AC9A23">
      <w:pPr>
        <w:pStyle w:val="15"/>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2、</w:t>
      </w:r>
      <w:r>
        <w:rPr>
          <w:rFonts w:hint="eastAsia" w:ascii="微软雅黑" w:hAnsi="微软雅黑" w:eastAsia="微软雅黑" w:cs="微软雅黑"/>
          <w:sz w:val="24"/>
          <w:szCs w:val="24"/>
          <w:highlight w:val="none"/>
        </w:rPr>
        <w:t xml:space="preserve">竞标单位须经营范围满足招标项目需求； </w:t>
      </w:r>
    </w:p>
    <w:p w14:paraId="541856AA">
      <w:pPr>
        <w:pStyle w:val="15"/>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3、投标人须为一般纳税人，承诺就本项目开具增值税专用发票；</w:t>
      </w:r>
    </w:p>
    <w:p w14:paraId="559FD750">
      <w:pPr>
        <w:pStyle w:val="15"/>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4、行业规范，诚实守信，勤勉尽责，未受过行政处罚；</w:t>
      </w:r>
    </w:p>
    <w:p w14:paraId="24461356">
      <w:pPr>
        <w:pStyle w:val="15"/>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5、</w:t>
      </w:r>
      <w:r>
        <w:rPr>
          <w:rFonts w:hint="eastAsia" w:ascii="微软雅黑" w:hAnsi="微软雅黑" w:eastAsia="微软雅黑" w:cs="微软雅黑"/>
          <w:sz w:val="24"/>
          <w:szCs w:val="24"/>
          <w:highlight w:val="none"/>
        </w:rPr>
        <w:t>本次招标不接受两家及以上公司联合投标；</w:t>
      </w:r>
    </w:p>
    <w:p w14:paraId="68490EE2">
      <w:pPr>
        <w:pStyle w:val="15"/>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6、投标人必须是最终投标、签订合同的单位，不得以任何理由将已中标项目以任何形式转包给其他单位；</w:t>
      </w:r>
    </w:p>
    <w:p w14:paraId="4332CB3C">
      <w:pPr>
        <w:pStyle w:val="15"/>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7、须认可招标人的工作指令，包括节、假日能正常开展工作的要求；</w:t>
      </w:r>
    </w:p>
    <w:p w14:paraId="694B60A8">
      <w:pPr>
        <w:pStyle w:val="15"/>
        <w:spacing w:line="360" w:lineRule="auto"/>
        <w:ind w:firstLine="480" w:firstLineChars="200"/>
        <w:rPr>
          <w:rFonts w:hint="eastAsia" w:ascii="微软雅黑" w:hAnsi="微软雅黑" w:eastAsia="微软雅黑" w:cs="微软雅黑"/>
          <w:highlight w:val="none"/>
        </w:rPr>
      </w:pPr>
      <w:r>
        <w:rPr>
          <w:rFonts w:hint="eastAsia" w:ascii="微软雅黑" w:hAnsi="微软雅黑" w:eastAsia="微软雅黑" w:cs="微软雅黑"/>
          <w:color w:val="000000"/>
          <w:sz w:val="24"/>
          <w:szCs w:val="24"/>
          <w:highlight w:val="none"/>
        </w:rPr>
        <w:t>8、相关法律法规对合格投标人的其他要求。</w:t>
      </w:r>
    </w:p>
    <w:p w14:paraId="69FCEBD4">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rPr>
        <w:t>四、投标说明</w:t>
      </w:r>
    </w:p>
    <w:p w14:paraId="0F0D1684">
      <w:pPr>
        <w:pStyle w:val="88"/>
        <w:rPr>
          <w:rFonts w:hint="eastAsia" w:ascii="微软雅黑" w:hAnsi="微软雅黑" w:eastAsia="微软雅黑" w:cs="微软雅黑"/>
          <w:highlight w:val="none"/>
        </w:rPr>
      </w:pPr>
      <w:r>
        <w:rPr>
          <w:rFonts w:hint="eastAsia" w:ascii="微软雅黑" w:hAnsi="微软雅黑" w:eastAsia="微软雅黑" w:cs="微软雅黑"/>
          <w:highlight w:val="none"/>
        </w:rPr>
        <w:t>1、报名方式</w:t>
      </w:r>
    </w:p>
    <w:p w14:paraId="314EE5DF">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1.1拟投标人根据招标人在中国重汽官网等公开媒体上发布的招标信息，在“中国重汽e采通”平台报名。按照中国重汽e采通“SRM非生产供应商注册手册”（附件8）进行注册，登录后进入“供应商应标”，选择对应的项目，点击“应标”后按照招标文件本部分组成资格证明文件中准备资料并上传，资质审查通过即为报名成功；公示期间请尽快报名。</w:t>
      </w:r>
    </w:p>
    <w:p w14:paraId="1471BE8A">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bCs/>
          <w:highlight w:val="none"/>
        </w:rPr>
        <w:t xml:space="preserve">1.2 </w:t>
      </w:r>
      <w:r>
        <w:rPr>
          <w:rFonts w:hint="eastAsia" w:ascii="微软雅黑" w:hAnsi="微软雅黑" w:eastAsia="微软雅黑" w:cs="微软雅黑"/>
          <w:highlight w:val="none"/>
        </w:rPr>
        <w:t>拟投标人报名成功后，请将营业执照，授权书（含法人及授权人身份信息）发送邮件至我单位备案，邮箱地址：wangqiuyue@sinotruk.com</w:t>
      </w:r>
    </w:p>
    <w:p w14:paraId="43B40519">
      <w:pPr>
        <w:pStyle w:val="78"/>
        <w:ind w:firstLine="480"/>
        <w:rPr>
          <w:rFonts w:hint="eastAsia" w:ascii="微软雅黑" w:hAnsi="微软雅黑" w:eastAsia="微软雅黑" w:cs="微软雅黑"/>
          <w:bCs/>
          <w:highlight w:val="none"/>
        </w:rPr>
      </w:pPr>
      <w:r>
        <w:rPr>
          <w:rFonts w:hint="eastAsia" w:ascii="微软雅黑" w:hAnsi="微软雅黑" w:eastAsia="微软雅黑" w:cs="微软雅黑"/>
          <w:bCs/>
          <w:highlight w:val="none"/>
        </w:rPr>
        <w:t>投标邮件主题：某单位授权某代表参与投标某项目+电话</w:t>
      </w:r>
    </w:p>
    <w:p w14:paraId="455EBEBF">
      <w:pPr>
        <w:pStyle w:val="78"/>
        <w:ind w:firstLine="480"/>
        <w:rPr>
          <w:rFonts w:hint="eastAsia" w:ascii="微软雅黑" w:hAnsi="微软雅黑" w:eastAsia="微软雅黑" w:cs="微软雅黑"/>
          <w:bCs/>
          <w:highlight w:val="none"/>
        </w:rPr>
      </w:pPr>
      <w:r>
        <w:rPr>
          <w:rFonts w:hint="eastAsia" w:ascii="微软雅黑" w:hAnsi="微软雅黑" w:eastAsia="微软雅黑" w:cs="微软雅黑"/>
          <w:bCs/>
          <w:highlight w:val="none"/>
        </w:rPr>
        <w:t>投标邮件附件：营业执照，授权书（含法人及授权人身份信息）</w:t>
      </w:r>
    </w:p>
    <w:p w14:paraId="62A4E88B">
      <w:pPr>
        <w:pStyle w:val="15"/>
        <w:spacing w:line="360" w:lineRule="auto"/>
        <w:ind w:firstLine="475" w:firstLineChars="198"/>
        <w:rPr>
          <w:rFonts w:hint="eastAsia" w:ascii="微软雅黑" w:hAnsi="微软雅黑" w:eastAsia="微软雅黑" w:cs="微软雅黑"/>
          <w:b/>
          <w:color w:val="000000"/>
          <w:sz w:val="24"/>
          <w:szCs w:val="24"/>
          <w:highlight w:val="none"/>
        </w:rPr>
      </w:pPr>
      <w:r>
        <w:rPr>
          <w:rFonts w:hint="eastAsia" w:ascii="微软雅黑" w:hAnsi="微软雅黑" w:eastAsia="微软雅黑" w:cs="微软雅黑"/>
          <w:b/>
          <w:color w:val="000000"/>
          <w:sz w:val="24"/>
          <w:szCs w:val="24"/>
          <w:highlight w:val="none"/>
        </w:rPr>
        <w:t>* 注：</w:t>
      </w:r>
    </w:p>
    <w:p w14:paraId="110A1E5C">
      <w:pPr>
        <w:pStyle w:val="15"/>
        <w:numPr>
          <w:ilvl w:val="0"/>
          <w:numId w:val="2"/>
        </w:numPr>
        <w:spacing w:line="360" w:lineRule="auto"/>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b/>
          <w:color w:val="000000"/>
          <w:sz w:val="24"/>
          <w:szCs w:val="24"/>
          <w:highlight w:val="none"/>
        </w:rPr>
        <w:t>如果是授权委托人投标，</w:t>
      </w:r>
      <w:r>
        <w:rPr>
          <w:rFonts w:hint="eastAsia" w:ascii="微软雅黑" w:hAnsi="微软雅黑" w:eastAsia="微软雅黑" w:cs="微软雅黑"/>
          <w:color w:val="000000"/>
          <w:sz w:val="24"/>
          <w:szCs w:val="24"/>
          <w:highlight w:val="none"/>
        </w:rPr>
        <w:t>要携带三证合一的营业执照副本原件和复印件、法人授权委托书、身份证原件、参加开标会议，否则视为弃标；</w:t>
      </w:r>
    </w:p>
    <w:p w14:paraId="6C7D880F">
      <w:pPr>
        <w:pStyle w:val="15"/>
        <w:numPr>
          <w:ilvl w:val="0"/>
          <w:numId w:val="2"/>
        </w:numPr>
        <w:spacing w:line="360" w:lineRule="auto"/>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b/>
          <w:color w:val="000000"/>
          <w:sz w:val="24"/>
          <w:szCs w:val="24"/>
          <w:highlight w:val="none"/>
        </w:rPr>
        <w:t>如果是法人参加投标</w:t>
      </w:r>
      <w:r>
        <w:rPr>
          <w:rFonts w:hint="eastAsia" w:ascii="微软雅黑" w:hAnsi="微软雅黑" w:eastAsia="微软雅黑" w:cs="微软雅黑"/>
          <w:color w:val="000000"/>
          <w:sz w:val="24"/>
          <w:szCs w:val="24"/>
          <w:highlight w:val="none"/>
        </w:rPr>
        <w:t>，</w:t>
      </w:r>
      <w:r>
        <w:rPr>
          <w:rFonts w:hint="eastAsia" w:ascii="微软雅黑" w:hAnsi="微软雅黑" w:eastAsia="微软雅黑" w:cs="微软雅黑"/>
          <w:color w:val="000000"/>
          <w:sz w:val="24"/>
          <w:szCs w:val="24"/>
          <w:highlight w:val="none"/>
          <w:lang w:eastAsia="zh-CN"/>
        </w:rPr>
        <w:t>要携带</w:t>
      </w:r>
      <w:r>
        <w:rPr>
          <w:rFonts w:hint="eastAsia" w:ascii="微软雅黑" w:hAnsi="微软雅黑" w:eastAsia="微软雅黑" w:cs="微软雅黑"/>
          <w:color w:val="000000"/>
          <w:sz w:val="24"/>
          <w:szCs w:val="24"/>
          <w:highlight w:val="none"/>
        </w:rPr>
        <w:t>三证合一的营业执照副本原件和复印件、法人代表证明原件、身份证原件参加开标会议，否则视为弃标；</w:t>
      </w:r>
    </w:p>
    <w:p w14:paraId="4A148DE9">
      <w:pPr>
        <w:pStyle w:val="78"/>
        <w:ind w:firstLine="480"/>
        <w:rPr>
          <w:rFonts w:hint="eastAsia" w:ascii="微软雅黑" w:hAnsi="微软雅黑" w:eastAsia="微软雅黑" w:cs="微软雅黑"/>
          <w:bCs/>
          <w:highlight w:val="none"/>
        </w:rPr>
      </w:pPr>
      <w:r>
        <w:rPr>
          <w:rFonts w:hint="eastAsia" w:ascii="微软雅黑" w:hAnsi="微软雅黑" w:eastAsia="微软雅黑" w:cs="微软雅黑"/>
          <w:bCs/>
          <w:highlight w:val="none"/>
        </w:rPr>
        <w:t>投标人投标时必须携带三证合一的营业执照副本原件和复印件（需盖章）、授权委托书及身份证原件（授权委托书除附在投标文件中外，还需另外单独携带一份，以备验证，如果是法人参加投标</w:t>
      </w:r>
      <w:r>
        <w:rPr>
          <w:rFonts w:hint="eastAsia" w:ascii="微软雅黑" w:hAnsi="微软雅黑" w:eastAsia="微软雅黑" w:cs="微软雅黑"/>
          <w:bCs/>
          <w:highlight w:val="none"/>
          <w:lang w:eastAsia="zh-CN"/>
        </w:rPr>
        <w:t>，需</w:t>
      </w:r>
      <w:r>
        <w:rPr>
          <w:rFonts w:hint="eastAsia" w:ascii="微软雅黑" w:hAnsi="微软雅黑" w:eastAsia="微软雅黑" w:cs="微软雅黑"/>
          <w:bCs/>
          <w:highlight w:val="none"/>
        </w:rPr>
        <w:t>要携带法人代表证明原件及身份证原件）参加开标会议，否则视为弃标。</w:t>
      </w:r>
    </w:p>
    <w:p w14:paraId="42EC8C3A">
      <w:pPr>
        <w:pStyle w:val="88"/>
        <w:rPr>
          <w:rFonts w:hint="eastAsia" w:ascii="微软雅黑" w:hAnsi="微软雅黑" w:eastAsia="微软雅黑" w:cs="微软雅黑"/>
          <w:highlight w:val="none"/>
        </w:rPr>
      </w:pPr>
      <w:r>
        <w:rPr>
          <w:rFonts w:hint="eastAsia" w:ascii="微软雅黑" w:hAnsi="微软雅黑" w:eastAsia="微软雅黑" w:cs="微软雅黑"/>
          <w:highlight w:val="none"/>
        </w:rPr>
        <w:t>2、报价</w:t>
      </w:r>
    </w:p>
    <w:p w14:paraId="220D58AD">
      <w:pPr>
        <w:pStyle w:val="15"/>
        <w:spacing w:line="360" w:lineRule="auto"/>
        <w:ind w:firstLine="480" w:firstLineChars="200"/>
        <w:rPr>
          <w:rFonts w:hint="eastAsia" w:ascii="微软雅黑" w:hAnsi="微软雅黑" w:eastAsia="微软雅黑" w:cs="微软雅黑"/>
          <w:bCs/>
          <w:color w:val="000000"/>
          <w:sz w:val="24"/>
          <w:szCs w:val="24"/>
          <w:highlight w:val="none"/>
        </w:rPr>
      </w:pPr>
      <w:r>
        <w:rPr>
          <w:rFonts w:hint="eastAsia" w:ascii="微软雅黑" w:hAnsi="微软雅黑" w:eastAsia="微软雅黑" w:cs="微软雅黑"/>
          <w:sz w:val="24"/>
          <w:szCs w:val="24"/>
          <w:highlight w:val="none"/>
        </w:rPr>
        <w:t>（1）</w:t>
      </w:r>
      <w:r>
        <w:rPr>
          <w:rFonts w:hint="eastAsia" w:ascii="微软雅黑" w:hAnsi="微软雅黑" w:eastAsia="微软雅黑" w:cs="微软雅黑"/>
          <w:bCs/>
          <w:color w:val="000000"/>
          <w:sz w:val="24"/>
          <w:szCs w:val="24"/>
          <w:highlight w:val="none"/>
        </w:rPr>
        <w:t>投标人自行</w:t>
      </w:r>
      <w:r>
        <w:rPr>
          <w:rFonts w:hint="eastAsia" w:ascii="微软雅黑" w:hAnsi="微软雅黑" w:eastAsia="微软雅黑" w:cs="微软雅黑"/>
          <w:bCs/>
          <w:color w:val="000000"/>
          <w:sz w:val="24"/>
          <w:szCs w:val="24"/>
          <w:highlight w:val="none"/>
          <w:lang w:eastAsia="zh-CN"/>
        </w:rPr>
        <w:t>勘查现场</w:t>
      </w:r>
      <w:r>
        <w:rPr>
          <w:rFonts w:hint="eastAsia" w:ascii="微软雅黑" w:hAnsi="微软雅黑" w:eastAsia="微软雅黑" w:cs="微软雅黑"/>
          <w:bCs/>
          <w:color w:val="000000"/>
          <w:sz w:val="24"/>
          <w:szCs w:val="24"/>
          <w:highlight w:val="none"/>
        </w:rPr>
        <w:t>，进行合理报价。报价为投标总报价应包括但不限于运费</w:t>
      </w:r>
      <w:r>
        <w:rPr>
          <w:rFonts w:hint="eastAsia" w:ascii="微软雅黑" w:hAnsi="微软雅黑" w:eastAsia="微软雅黑" w:cs="微软雅黑"/>
          <w:bCs/>
          <w:color w:val="000000"/>
          <w:sz w:val="24"/>
          <w:szCs w:val="24"/>
          <w:highlight w:val="none"/>
          <w:lang w:eastAsia="zh-CN"/>
        </w:rPr>
        <w:t>及</w:t>
      </w:r>
      <w:r>
        <w:rPr>
          <w:rFonts w:hint="eastAsia" w:ascii="微软雅黑" w:hAnsi="微软雅黑" w:eastAsia="微软雅黑" w:cs="微软雅黑"/>
          <w:bCs/>
          <w:color w:val="000000"/>
          <w:sz w:val="24"/>
          <w:szCs w:val="24"/>
          <w:highlight w:val="none"/>
        </w:rPr>
        <w:t>可预见的风险</w:t>
      </w:r>
      <w:r>
        <w:rPr>
          <w:rFonts w:hint="eastAsia" w:ascii="微软雅黑" w:hAnsi="微软雅黑" w:eastAsia="微软雅黑" w:cs="微软雅黑"/>
          <w:bCs/>
          <w:color w:val="000000"/>
          <w:sz w:val="24"/>
          <w:szCs w:val="24"/>
          <w:highlight w:val="none"/>
          <w:lang w:eastAsia="zh-CN"/>
        </w:rPr>
        <w:t>、</w:t>
      </w:r>
      <w:r>
        <w:rPr>
          <w:rFonts w:hint="eastAsia" w:ascii="微软雅黑" w:hAnsi="微软雅黑" w:eastAsia="微软雅黑" w:cs="微软雅黑"/>
          <w:bCs/>
          <w:color w:val="000000"/>
          <w:sz w:val="24"/>
          <w:szCs w:val="24"/>
          <w:highlight w:val="none"/>
        </w:rPr>
        <w:t>其它不可预见等全部费用。</w:t>
      </w:r>
    </w:p>
    <w:p w14:paraId="7D02431C">
      <w:pPr>
        <w:pStyle w:val="78"/>
        <w:ind w:firstLine="480"/>
        <w:rPr>
          <w:rFonts w:hint="eastAsia" w:ascii="微软雅黑" w:hAnsi="微软雅黑" w:eastAsia="微软雅黑" w:cs="微软雅黑"/>
          <w:bCs/>
          <w:highlight w:val="none"/>
        </w:rPr>
      </w:pPr>
      <w:r>
        <w:rPr>
          <w:rFonts w:hint="eastAsia" w:ascii="微软雅黑" w:hAnsi="微软雅黑" w:eastAsia="微软雅黑" w:cs="微软雅黑"/>
          <w:bCs/>
          <w:highlight w:val="none"/>
        </w:rPr>
        <w:t>（2）所有项目内容的报价货币单位为：</w:t>
      </w:r>
      <w:r>
        <w:rPr>
          <w:rFonts w:hint="eastAsia" w:ascii="微软雅黑" w:hAnsi="微软雅黑" w:eastAsia="微软雅黑" w:cs="微软雅黑"/>
          <w:bCs/>
          <w:highlight w:val="none"/>
          <w:u w:val="single"/>
        </w:rPr>
        <w:t xml:space="preserve">  （人民币）元</w:t>
      </w:r>
      <w:r>
        <w:rPr>
          <w:rFonts w:hint="eastAsia" w:ascii="微软雅黑" w:hAnsi="微软雅黑" w:eastAsia="微软雅黑" w:cs="微软雅黑"/>
          <w:bCs/>
          <w:highlight w:val="none"/>
        </w:rPr>
        <w:t>（请务必报含税价和不含税价并写明税率）。</w:t>
      </w:r>
    </w:p>
    <w:p w14:paraId="1415B8BE">
      <w:pPr>
        <w:pStyle w:val="84"/>
        <w:rPr>
          <w:rFonts w:hint="eastAsia" w:ascii="微软雅黑" w:hAnsi="微软雅黑" w:eastAsia="微软雅黑" w:cs="微软雅黑"/>
          <w:highlight w:val="none"/>
        </w:rPr>
      </w:pPr>
      <w:r>
        <w:rPr>
          <w:rFonts w:hint="eastAsia" w:ascii="微软雅黑" w:hAnsi="微软雅黑" w:eastAsia="微软雅黑" w:cs="微软雅黑"/>
          <w:highlight w:val="none"/>
        </w:rPr>
        <w:t>3、投标文件的组成</w:t>
      </w:r>
    </w:p>
    <w:p w14:paraId="2FC0D4F8">
      <w:pPr>
        <w:ind w:firstLine="480" w:firstLineChars="200"/>
        <w:rPr>
          <w:rFonts w:hint="eastAsia" w:ascii="微软雅黑" w:hAnsi="微软雅黑" w:eastAsia="微软雅黑" w:cs="微软雅黑"/>
          <w:bCs/>
          <w:sz w:val="24"/>
          <w:szCs w:val="24"/>
          <w:highlight w:val="none"/>
        </w:rPr>
      </w:pPr>
      <w:r>
        <w:rPr>
          <w:rFonts w:hint="eastAsia" w:ascii="微软雅黑" w:hAnsi="微软雅黑" w:eastAsia="微软雅黑" w:cs="微软雅黑"/>
          <w:bCs/>
          <w:sz w:val="24"/>
          <w:szCs w:val="24"/>
          <w:highlight w:val="none"/>
        </w:rPr>
        <w:t>本项目投标文件为电子版投标文件，均由《投标文件（资质标）</w:t>
      </w:r>
      <w:r>
        <w:rPr>
          <w:rFonts w:hint="eastAsia" w:ascii="微软雅黑" w:hAnsi="微软雅黑" w:eastAsia="微软雅黑" w:cs="微软雅黑"/>
          <w:bCs/>
          <w:sz w:val="24"/>
          <w:szCs w:val="24"/>
          <w:highlight w:val="none"/>
          <w:lang w:eastAsia="zh-CN"/>
        </w:rPr>
        <w:t>》《</w:t>
      </w:r>
      <w:r>
        <w:rPr>
          <w:rFonts w:hint="eastAsia" w:ascii="微软雅黑" w:hAnsi="微软雅黑" w:eastAsia="微软雅黑" w:cs="微软雅黑"/>
          <w:bCs/>
          <w:sz w:val="24"/>
          <w:szCs w:val="24"/>
          <w:highlight w:val="none"/>
        </w:rPr>
        <w:t>投标文件（商务标）》文件组成。</w:t>
      </w:r>
    </w:p>
    <w:p w14:paraId="55E7EAA7">
      <w:pPr>
        <w:pStyle w:val="78"/>
        <w:ind w:firstLine="436" w:firstLineChars="182"/>
        <w:rPr>
          <w:rFonts w:hint="eastAsia" w:ascii="微软雅黑" w:hAnsi="微软雅黑" w:eastAsia="微软雅黑" w:cs="微软雅黑"/>
          <w:bCs/>
          <w:highlight w:val="none"/>
        </w:rPr>
      </w:pPr>
      <w:r>
        <w:rPr>
          <w:rFonts w:hint="eastAsia" w:ascii="微软雅黑" w:hAnsi="微软雅黑" w:eastAsia="微软雅黑" w:cs="微软雅黑"/>
          <w:bCs/>
          <w:highlight w:val="none"/>
        </w:rPr>
        <w:t>本项目投标文件为</w:t>
      </w:r>
      <w:r>
        <w:rPr>
          <w:rFonts w:hint="eastAsia" w:ascii="微软雅黑" w:hAnsi="微软雅黑" w:eastAsia="微软雅黑" w:cs="微软雅黑"/>
          <w:bCs/>
          <w:color w:val="auto"/>
          <w:highlight w:val="none"/>
        </w:rPr>
        <w:t>电子版投标文件1份。</w:t>
      </w:r>
      <w:r>
        <w:rPr>
          <w:rFonts w:hint="eastAsia" w:ascii="微软雅黑" w:hAnsi="微软雅黑" w:eastAsia="微软雅黑" w:cs="微软雅黑"/>
          <w:bCs/>
          <w:highlight w:val="none"/>
        </w:rPr>
        <w:t>若为现场开标，营业执照和授权书需在开标现场出示；若为视频开标，则需在视频端呈现即可。若没有携带营业执照原件，将根据现场所有参与开标的投标单位和专家共同判定得出认可情况。</w:t>
      </w:r>
    </w:p>
    <w:p w14:paraId="578C2382">
      <w:pPr>
        <w:pStyle w:val="78"/>
        <w:ind w:firstLine="197" w:firstLineChars="82"/>
        <w:rPr>
          <w:rFonts w:hint="eastAsia" w:ascii="微软雅黑" w:hAnsi="微软雅黑" w:eastAsia="微软雅黑" w:cs="微软雅黑"/>
          <w:b/>
          <w:bCs/>
          <w:highlight w:val="none"/>
        </w:rPr>
      </w:pPr>
      <w:bookmarkStart w:id="1" w:name="_Toc212369516"/>
      <w:r>
        <w:rPr>
          <w:rFonts w:hint="eastAsia" w:ascii="微软雅黑" w:hAnsi="微软雅黑" w:eastAsia="微软雅黑" w:cs="微软雅黑"/>
          <w:b/>
          <w:bCs/>
          <w:highlight w:val="none"/>
        </w:rPr>
        <w:t>3.1 资格证明文件包括：</w:t>
      </w:r>
      <w:bookmarkEnd w:id="1"/>
    </w:p>
    <w:p w14:paraId="7D685605">
      <w:pPr>
        <w:spacing w:line="360" w:lineRule="auto"/>
        <w:ind w:firstLine="480" w:firstLineChars="200"/>
        <w:rPr>
          <w:rFonts w:hint="eastAsia" w:ascii="微软雅黑" w:hAnsi="微软雅黑" w:eastAsia="微软雅黑" w:cs="微软雅黑"/>
          <w:color w:val="000000"/>
          <w:sz w:val="24"/>
          <w:szCs w:val="24"/>
          <w:highlight w:val="none"/>
        </w:rPr>
      </w:pPr>
      <w:bookmarkStart w:id="2" w:name="_Toc212369515"/>
      <w:r>
        <w:rPr>
          <w:rFonts w:hint="eastAsia" w:ascii="微软雅黑" w:hAnsi="微软雅黑" w:eastAsia="微软雅黑" w:cs="微软雅黑"/>
          <w:color w:val="000000"/>
          <w:sz w:val="24"/>
          <w:szCs w:val="24"/>
          <w:highlight w:val="none"/>
        </w:rPr>
        <w:t>1）营业执照副本复印件；</w:t>
      </w:r>
    </w:p>
    <w:p w14:paraId="1E7AAF22">
      <w:pPr>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2）投标函（附件1）；</w:t>
      </w:r>
    </w:p>
    <w:p w14:paraId="3E92ADD2">
      <w:pPr>
        <w:spacing w:line="360" w:lineRule="auto"/>
        <w:ind w:firstLine="480" w:firstLineChars="200"/>
        <w:rPr>
          <w:rFonts w:hint="eastAsia" w:ascii="微软雅黑" w:hAnsi="微软雅黑" w:eastAsia="微软雅黑" w:cs="微软雅黑"/>
          <w:b/>
          <w:color w:val="000000"/>
          <w:sz w:val="24"/>
          <w:szCs w:val="24"/>
          <w:highlight w:val="none"/>
        </w:rPr>
      </w:pPr>
      <w:r>
        <w:rPr>
          <w:rFonts w:hint="eastAsia" w:ascii="微软雅黑" w:hAnsi="微软雅黑" w:eastAsia="微软雅黑" w:cs="微软雅黑"/>
          <w:color w:val="000000"/>
          <w:sz w:val="24"/>
          <w:szCs w:val="24"/>
          <w:highlight w:val="none"/>
        </w:rPr>
        <w:t>3）法定代表人授权书（附件2）；法定代表人参加投标的，提供法人身份证明文件即可；被授权人参加投标的，需提供法定代表人授权委托书（含法人身份证和被授权人身份证正反面复印件）和</w:t>
      </w:r>
      <w:r>
        <w:rPr>
          <w:rFonts w:hint="eastAsia" w:ascii="微软雅黑" w:hAnsi="微软雅黑" w:eastAsia="微软雅黑" w:cs="微软雅黑"/>
          <w:sz w:val="24"/>
          <w:szCs w:val="24"/>
          <w:highlight w:val="none"/>
        </w:rPr>
        <w:t>被授权人</w:t>
      </w:r>
      <w:r>
        <w:rPr>
          <w:rFonts w:hint="eastAsia" w:ascii="微软雅黑" w:hAnsi="微软雅黑" w:eastAsia="微软雅黑" w:cs="微软雅黑"/>
          <w:kern w:val="0"/>
          <w:sz w:val="24"/>
          <w:szCs w:val="21"/>
          <w:highlight w:val="none"/>
          <w:lang w:bidi="en-US"/>
        </w:rPr>
        <w:t>近</w:t>
      </w:r>
      <w:r>
        <w:rPr>
          <w:rFonts w:hint="eastAsia" w:ascii="微软雅黑" w:hAnsi="微软雅黑" w:eastAsia="微软雅黑" w:cs="微软雅黑"/>
          <w:kern w:val="0"/>
          <w:sz w:val="24"/>
          <w:szCs w:val="21"/>
          <w:highlight w:val="none"/>
          <w:u w:val="single"/>
          <w:lang w:bidi="en-US"/>
        </w:rPr>
        <w:t>6个月及以上</w:t>
      </w:r>
      <w:r>
        <w:rPr>
          <w:rFonts w:hint="eastAsia" w:ascii="微软雅黑" w:hAnsi="微软雅黑" w:eastAsia="微软雅黑" w:cs="微软雅黑"/>
          <w:kern w:val="0"/>
          <w:sz w:val="24"/>
          <w:szCs w:val="21"/>
          <w:highlight w:val="none"/>
          <w:lang w:bidi="en-US"/>
        </w:rPr>
        <w:t>社保缴纳证明</w:t>
      </w:r>
      <w:r>
        <w:rPr>
          <w:rFonts w:hint="eastAsia" w:ascii="微软雅黑" w:hAnsi="微软雅黑" w:eastAsia="微软雅黑" w:cs="微软雅黑"/>
          <w:b/>
          <w:color w:val="000000"/>
          <w:sz w:val="24"/>
          <w:szCs w:val="24"/>
          <w:highlight w:val="none"/>
        </w:rPr>
        <w:t>；</w:t>
      </w:r>
    </w:p>
    <w:p w14:paraId="63FE78E5">
      <w:pPr>
        <w:keepNext w:val="0"/>
        <w:keepLines w:val="0"/>
        <w:widowControl/>
        <w:suppressLineNumbers w:val="0"/>
        <w:ind w:firstLine="480" w:firstLineChars="200"/>
        <w:jc w:val="left"/>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bCs/>
          <w:color w:val="000000"/>
          <w:sz w:val="24"/>
          <w:szCs w:val="24"/>
          <w:highlight w:val="none"/>
        </w:rPr>
        <w:t>4</w:t>
      </w:r>
      <w:r>
        <w:rPr>
          <w:rFonts w:hint="eastAsia" w:ascii="微软雅黑" w:hAnsi="微软雅黑" w:eastAsia="微软雅黑" w:cs="微软雅黑"/>
          <w:bCs/>
          <w:color w:val="000000"/>
          <w:sz w:val="24"/>
          <w:szCs w:val="24"/>
          <w:highlight w:val="none"/>
          <w:lang w:eastAsia="zh-CN"/>
        </w:rPr>
        <w:t>）</w:t>
      </w:r>
      <w:r>
        <w:rPr>
          <w:rFonts w:hint="eastAsia" w:ascii="微软雅黑" w:hAnsi="微软雅黑" w:eastAsia="微软雅黑" w:cs="微软雅黑"/>
          <w:color w:val="000000"/>
          <w:sz w:val="24"/>
          <w:szCs w:val="24"/>
          <w:highlight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D86DEC5">
      <w:pPr>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5）近三年内在经营活动中没有违法违纪行为的声明；</w:t>
      </w:r>
    </w:p>
    <w:p w14:paraId="7EFFB08A">
      <w:pPr>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6）投标单位在国家企业信用信息公示系统中无与本项目有关的行政处罚、经营异常和失信信息的声明；</w:t>
      </w:r>
    </w:p>
    <w:p w14:paraId="2870C44D">
      <w:pPr>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7）</w:t>
      </w:r>
      <w:r>
        <w:rPr>
          <w:rFonts w:hint="eastAsia" w:ascii="微软雅黑" w:hAnsi="微软雅黑" w:eastAsia="微软雅黑" w:cs="微软雅黑"/>
          <w:sz w:val="24"/>
          <w:highlight w:val="none"/>
          <w:lang w:val="en-US" w:eastAsia="zh-CN"/>
        </w:rPr>
        <w:t>企业最近半年完税证明、信用证明材料（中国人民银行信用代码证+征信报告）</w:t>
      </w:r>
    </w:p>
    <w:p w14:paraId="1FB43449">
      <w:pPr>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8)代理商投标要携带生产商的授权书、原厂售后服务承诺书，根据实际情况提供即可，无格式限制；</w:t>
      </w:r>
    </w:p>
    <w:p w14:paraId="582480EB">
      <w:pPr>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9)</w:t>
      </w:r>
      <w:r>
        <w:rPr>
          <w:rFonts w:hint="eastAsia" w:ascii="微软雅黑" w:hAnsi="微软雅黑" w:eastAsia="微软雅黑" w:cs="微软雅黑"/>
          <w:sz w:val="24"/>
          <w:szCs w:val="24"/>
          <w:highlight w:val="none"/>
        </w:rPr>
        <w:t>年度纳税信用评价信息（可从电子税务局查询截图，需加盖公章）；</w:t>
      </w:r>
    </w:p>
    <w:p w14:paraId="377215C6">
      <w:pPr>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sz w:val="24"/>
          <w:szCs w:val="24"/>
          <w:highlight w:val="none"/>
        </w:rPr>
        <w:t>10）企业对外担保说明（写明贵单位对外有无对外担保和质押业务，需加盖公章）</w:t>
      </w:r>
      <w:r>
        <w:rPr>
          <w:rFonts w:hint="eastAsia" w:ascii="微软雅黑" w:hAnsi="微软雅黑" w:eastAsia="微软雅黑" w:cs="微软雅黑"/>
          <w:color w:val="000000"/>
          <w:sz w:val="24"/>
          <w:szCs w:val="24"/>
          <w:highlight w:val="none"/>
        </w:rPr>
        <w:t>；</w:t>
      </w:r>
    </w:p>
    <w:p w14:paraId="30F2D373">
      <w:pPr>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11)保密承诺函（附件3）；</w:t>
      </w:r>
    </w:p>
    <w:p w14:paraId="78CA93EC">
      <w:pPr>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12)企业近三年同类项目业绩证明。</w:t>
      </w:r>
    </w:p>
    <w:bookmarkEnd w:id="2"/>
    <w:p w14:paraId="649E8F7A">
      <w:pPr>
        <w:pStyle w:val="78"/>
        <w:ind w:firstLine="482"/>
        <w:rPr>
          <w:rFonts w:hint="eastAsia" w:ascii="微软雅黑" w:hAnsi="微软雅黑" w:eastAsia="微软雅黑" w:cs="微软雅黑"/>
          <w:b/>
          <w:bCs/>
          <w:highlight w:val="none"/>
        </w:rPr>
      </w:pPr>
      <w:r>
        <w:rPr>
          <w:rFonts w:hint="eastAsia" w:ascii="微软雅黑" w:hAnsi="微软雅黑" w:eastAsia="微软雅黑" w:cs="微软雅黑"/>
          <w:b/>
          <w:bCs/>
          <w:highlight w:val="none"/>
        </w:rPr>
        <w:t>3.2商务部分：</w:t>
      </w:r>
    </w:p>
    <w:p w14:paraId="7ADEFB50">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1）服务承诺函(附件7)；</w:t>
      </w:r>
    </w:p>
    <w:p w14:paraId="30CA0808">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2）报价清单（附件单独EXCEL“</w:t>
      </w:r>
      <w:r>
        <w:rPr>
          <w:rFonts w:hint="eastAsia" w:ascii="微软雅黑" w:hAnsi="微软雅黑" w:eastAsia="微软雅黑" w:cs="微软雅黑"/>
          <w:highlight w:val="none"/>
          <w:lang w:eastAsia="zh-CN"/>
        </w:rPr>
        <w:t>济宁商用车有限公司</w:t>
      </w:r>
      <w:r>
        <w:rPr>
          <w:rFonts w:hint="eastAsia" w:ascii="微软雅黑" w:hAnsi="微软雅黑" w:eastAsia="微软雅黑" w:cs="微软雅黑"/>
          <w:highlight w:val="none"/>
          <w:lang w:val="en-US" w:eastAsia="zh-CN"/>
        </w:rPr>
        <w:t>机房堡垒机设备采购</w:t>
      </w:r>
      <w:r>
        <w:rPr>
          <w:rFonts w:hint="eastAsia" w:ascii="微软雅黑" w:hAnsi="微软雅黑" w:eastAsia="微软雅黑" w:cs="微软雅黑"/>
          <w:highlight w:val="none"/>
        </w:rPr>
        <w:t>报价清单.xlsx”）；</w:t>
      </w:r>
    </w:p>
    <w:p w14:paraId="72326AF8">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3）按招标文件投标人须知和技术规格书中要求提供的有关文件。</w:t>
      </w:r>
    </w:p>
    <w:p w14:paraId="630E3D08">
      <w:pPr>
        <w:pStyle w:val="78"/>
        <w:ind w:firstLine="482"/>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4.投标保证金及投标有效期</w:t>
      </w:r>
    </w:p>
    <w:p w14:paraId="5BA68A42">
      <w:pPr>
        <w:pStyle w:val="78"/>
        <w:ind w:firstLine="482"/>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4.1投标保证金的缴纳形式</w:t>
      </w:r>
    </w:p>
    <w:p w14:paraId="04D7611D">
      <w:pPr>
        <w:pStyle w:val="84"/>
        <w:spacing w:line="360" w:lineRule="auto"/>
        <w:ind w:firstLine="480"/>
        <w:rPr>
          <w:rFonts w:hint="eastAsia" w:ascii="微软雅黑" w:hAnsi="微软雅黑" w:eastAsia="微软雅黑" w:cs="微软雅黑"/>
          <w:b w:val="0"/>
          <w:bCs w:val="0"/>
          <w:highlight w:val="none"/>
          <w:lang w:val="en-US" w:eastAsia="zh-CN"/>
        </w:rPr>
      </w:pPr>
      <w:r>
        <w:rPr>
          <w:rFonts w:hint="eastAsia" w:ascii="微软雅黑" w:hAnsi="微软雅黑" w:eastAsia="微软雅黑" w:cs="微软雅黑"/>
          <w:b w:val="0"/>
          <w:bCs w:val="0"/>
          <w:highlight w:val="none"/>
          <w:lang w:val="en-US" w:eastAsia="zh-CN"/>
        </w:rPr>
        <w:t>电汇或网银</w:t>
      </w:r>
    </w:p>
    <w:p w14:paraId="19577BD0">
      <w:pPr>
        <w:pStyle w:val="78"/>
        <w:ind w:firstLine="482"/>
        <w:rPr>
          <w:rFonts w:hint="eastAsia" w:ascii="微软雅黑" w:hAnsi="微软雅黑" w:eastAsia="微软雅黑" w:cs="微软雅黑"/>
          <w:b w:val="0"/>
          <w:bCs w:val="0"/>
          <w:highlight w:val="none"/>
          <w:lang w:val="en-US" w:eastAsia="zh-CN"/>
        </w:rPr>
      </w:pPr>
      <w:r>
        <w:rPr>
          <w:rFonts w:hint="eastAsia" w:ascii="微软雅黑" w:hAnsi="微软雅黑" w:eastAsia="微软雅黑" w:cs="微软雅黑"/>
          <w:b w:val="0"/>
          <w:bCs w:val="0"/>
          <w:highlight w:val="none"/>
        </w:rPr>
        <w:t>4.2投标保证金的金额</w:t>
      </w:r>
      <w:r>
        <w:rPr>
          <w:rFonts w:hint="eastAsia" w:ascii="微软雅黑" w:hAnsi="微软雅黑" w:eastAsia="微软雅黑" w:cs="微软雅黑"/>
          <w:b w:val="0"/>
          <w:bCs w:val="0"/>
          <w:highlight w:val="none"/>
          <w:lang w:val="en-US" w:eastAsia="zh-CN"/>
        </w:rPr>
        <w:t>及付款信息</w:t>
      </w:r>
    </w:p>
    <w:p w14:paraId="7F724900">
      <w:pPr>
        <w:pStyle w:val="84"/>
        <w:spacing w:line="360" w:lineRule="auto"/>
        <w:ind w:firstLine="480"/>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lang w:val="en-US" w:eastAsia="zh-CN"/>
        </w:rPr>
        <w:t>金额：</w:t>
      </w:r>
      <w:r>
        <w:rPr>
          <w:rFonts w:hint="eastAsia" w:ascii="微软雅黑" w:hAnsi="微软雅黑" w:eastAsia="微软雅黑" w:cs="微软雅黑"/>
          <w:b w:val="0"/>
          <w:bCs w:val="0"/>
          <w:highlight w:val="none"/>
        </w:rPr>
        <w:t>人民币5000.00元</w:t>
      </w:r>
    </w:p>
    <w:p w14:paraId="34F4C108">
      <w:pPr>
        <w:pStyle w:val="84"/>
        <w:spacing w:line="360" w:lineRule="auto"/>
        <w:ind w:firstLine="480"/>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 xml:space="preserve">开户名称：中国重汽集团济宁商用车有限公司 </w:t>
      </w:r>
    </w:p>
    <w:p w14:paraId="1640FFF4">
      <w:pPr>
        <w:pStyle w:val="84"/>
        <w:spacing w:line="360" w:lineRule="auto"/>
        <w:ind w:firstLine="480"/>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开户银行： 中行济宁分行</w:t>
      </w:r>
    </w:p>
    <w:p w14:paraId="71F3C63B">
      <w:pPr>
        <w:pStyle w:val="84"/>
        <w:spacing w:line="360" w:lineRule="auto"/>
        <w:ind w:firstLine="480"/>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银行帐号：231202725157</w:t>
      </w:r>
    </w:p>
    <w:p w14:paraId="49128A45">
      <w:pPr>
        <w:pStyle w:val="84"/>
        <w:spacing w:line="360" w:lineRule="auto"/>
        <w:ind w:firstLine="480"/>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投标保证金应从投标人的基本账户转出至上述账户并到账，否则视为无效投标。</w:t>
      </w:r>
    </w:p>
    <w:p w14:paraId="64E78DFD">
      <w:pPr>
        <w:pStyle w:val="84"/>
        <w:spacing w:line="360" w:lineRule="auto"/>
        <w:ind w:firstLine="480"/>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转账附言：公司名称+项目名称+投标保证金。</w:t>
      </w:r>
    </w:p>
    <w:p w14:paraId="4D660159">
      <w:pPr>
        <w:pStyle w:val="78"/>
        <w:ind w:firstLine="482"/>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4.3保证金缴纳截止时间202</w:t>
      </w:r>
      <w:r>
        <w:rPr>
          <w:rFonts w:hint="eastAsia" w:ascii="微软雅黑" w:hAnsi="微软雅黑" w:eastAsia="微软雅黑" w:cs="微软雅黑"/>
          <w:b w:val="0"/>
          <w:bCs w:val="0"/>
          <w:highlight w:val="none"/>
          <w:lang w:val="en-US" w:eastAsia="zh-CN"/>
        </w:rPr>
        <w:t>5</w:t>
      </w:r>
      <w:r>
        <w:rPr>
          <w:rFonts w:hint="eastAsia" w:ascii="微软雅黑" w:hAnsi="微软雅黑" w:eastAsia="微软雅黑" w:cs="微软雅黑"/>
          <w:b w:val="0"/>
          <w:bCs w:val="0"/>
          <w:highlight w:val="none"/>
        </w:rPr>
        <w:t>年</w:t>
      </w:r>
      <w:r>
        <w:rPr>
          <w:rFonts w:hint="eastAsia" w:ascii="微软雅黑" w:hAnsi="微软雅黑" w:eastAsia="微软雅黑" w:cs="微软雅黑"/>
          <w:b w:val="0"/>
          <w:bCs w:val="0"/>
          <w:highlight w:val="none"/>
          <w:lang w:val="en-US" w:eastAsia="zh-CN"/>
        </w:rPr>
        <w:t>4</w:t>
      </w:r>
      <w:r>
        <w:rPr>
          <w:rFonts w:hint="eastAsia" w:ascii="微软雅黑" w:hAnsi="微软雅黑" w:eastAsia="微软雅黑" w:cs="微软雅黑"/>
          <w:b w:val="0"/>
          <w:bCs w:val="0"/>
          <w:highlight w:val="none"/>
        </w:rPr>
        <w:t>月</w:t>
      </w:r>
      <w:r>
        <w:rPr>
          <w:rFonts w:hint="eastAsia" w:ascii="微软雅黑" w:hAnsi="微软雅黑" w:eastAsia="微软雅黑" w:cs="微软雅黑"/>
          <w:b w:val="0"/>
          <w:bCs w:val="0"/>
          <w:highlight w:val="none"/>
          <w:lang w:val="en-US" w:eastAsia="zh-CN"/>
        </w:rPr>
        <w:t>15</w:t>
      </w:r>
      <w:r>
        <w:rPr>
          <w:rFonts w:hint="eastAsia" w:ascii="微软雅黑" w:hAnsi="微软雅黑" w:eastAsia="微软雅黑" w:cs="微软雅黑"/>
          <w:b w:val="0"/>
          <w:bCs w:val="0"/>
          <w:highlight w:val="none"/>
        </w:rPr>
        <w:t>日</w:t>
      </w:r>
      <w:r>
        <w:rPr>
          <w:rFonts w:hint="eastAsia" w:ascii="微软雅黑" w:hAnsi="微软雅黑" w:eastAsia="微软雅黑" w:cs="微软雅黑"/>
          <w:b w:val="0"/>
          <w:bCs w:val="0"/>
          <w:highlight w:val="none"/>
          <w:lang w:val="en-US" w:eastAsia="zh-CN"/>
        </w:rPr>
        <w:t>9</w:t>
      </w:r>
      <w:r>
        <w:rPr>
          <w:rFonts w:hint="eastAsia" w:ascii="微软雅黑" w:hAnsi="微软雅黑" w:eastAsia="微软雅黑" w:cs="微软雅黑"/>
          <w:b w:val="0"/>
          <w:bCs w:val="0"/>
          <w:highlight w:val="none"/>
        </w:rPr>
        <w:t>：</w:t>
      </w:r>
      <w:r>
        <w:rPr>
          <w:rFonts w:hint="eastAsia" w:ascii="微软雅黑" w:hAnsi="微软雅黑" w:eastAsia="微软雅黑" w:cs="微软雅黑"/>
          <w:b w:val="0"/>
          <w:bCs w:val="0"/>
          <w:highlight w:val="none"/>
          <w:lang w:val="en-US" w:eastAsia="zh-CN"/>
        </w:rPr>
        <w:t>3</w:t>
      </w:r>
      <w:r>
        <w:rPr>
          <w:rFonts w:hint="eastAsia" w:ascii="微软雅黑" w:hAnsi="微软雅黑" w:eastAsia="微软雅黑" w:cs="微软雅黑"/>
          <w:b w:val="0"/>
          <w:bCs w:val="0"/>
          <w:highlight w:val="none"/>
        </w:rPr>
        <w:t>0前（同应标截止时间）</w:t>
      </w:r>
    </w:p>
    <w:p w14:paraId="782DBB33">
      <w:pPr>
        <w:pStyle w:val="78"/>
        <w:ind w:firstLine="482"/>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供应商应充分考虑银行信息交换时间，由此带来的保证金不能按时到帐的责任由供应商自行承担。</w:t>
      </w:r>
    </w:p>
    <w:p w14:paraId="66D1385E">
      <w:pPr>
        <w:pStyle w:val="78"/>
        <w:ind w:firstLine="482"/>
        <w:rPr>
          <w:rFonts w:hint="eastAsia" w:ascii="微软雅黑" w:hAnsi="微软雅黑" w:eastAsia="微软雅黑" w:cs="微软雅黑"/>
          <w:b w:val="0"/>
          <w:bCs/>
          <w:color w:val="000000"/>
          <w:sz w:val="24"/>
          <w:szCs w:val="24"/>
          <w:highlight w:val="none"/>
          <w:lang w:val="en-US" w:eastAsia="zh-CN"/>
        </w:rPr>
      </w:pPr>
      <w:r>
        <w:rPr>
          <w:rFonts w:hint="eastAsia" w:ascii="微软雅黑" w:hAnsi="微软雅黑" w:eastAsia="微软雅黑" w:cs="微软雅黑"/>
          <w:b w:val="0"/>
          <w:bCs/>
          <w:color w:val="000000"/>
          <w:sz w:val="24"/>
          <w:szCs w:val="24"/>
          <w:highlight w:val="none"/>
        </w:rPr>
        <w:t>4.4</w:t>
      </w:r>
      <w:r>
        <w:rPr>
          <w:rFonts w:hint="eastAsia" w:ascii="微软雅黑" w:hAnsi="微软雅黑" w:eastAsia="微软雅黑" w:cs="微软雅黑"/>
          <w:b w:val="0"/>
          <w:bCs/>
          <w:color w:val="000000"/>
          <w:sz w:val="24"/>
          <w:szCs w:val="24"/>
          <w:highlight w:val="none"/>
          <w:lang w:val="en-US" w:eastAsia="zh-CN"/>
        </w:rPr>
        <w:t>投标保证金返还</w:t>
      </w:r>
    </w:p>
    <w:p w14:paraId="4125D509">
      <w:pPr>
        <w:pStyle w:val="78"/>
        <w:ind w:firstLine="482"/>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对于没有中标的投标人，投标保证金将于招标人内部完成中标人评审并确认最终中标人后在30工作日内予以原路返还（无息）；对于中标方，投标保证金将在签订合同后转为合同履约保证金，在项目终验收后30个工作日内原路返还（无息）。</w:t>
      </w:r>
    </w:p>
    <w:p w14:paraId="79E688D3">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lang w:val="en-US" w:eastAsia="zh-CN"/>
        </w:rPr>
        <w:t>五、</w:t>
      </w:r>
      <w:r>
        <w:rPr>
          <w:rFonts w:hint="eastAsia" w:ascii="微软雅黑" w:hAnsi="微软雅黑" w:eastAsia="微软雅黑" w:cs="微软雅黑"/>
          <w:b/>
          <w:bCs w:val="0"/>
          <w:highlight w:val="none"/>
        </w:rPr>
        <w:t>议程安排</w:t>
      </w:r>
    </w:p>
    <w:p w14:paraId="6DB3C663">
      <w:pPr>
        <w:pStyle w:val="78"/>
        <w:numPr>
          <w:ilvl w:val="0"/>
          <w:numId w:val="0"/>
        </w:numPr>
        <w:ind w:firstLine="480" w:firstLineChars="200"/>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1、发标时间：</w:t>
      </w:r>
      <w:r>
        <w:rPr>
          <w:rFonts w:hint="eastAsia" w:ascii="微软雅黑" w:hAnsi="微软雅黑" w:eastAsia="微软雅黑" w:cs="微软雅黑"/>
          <w:b w:val="0"/>
          <w:bCs w:val="0"/>
          <w:color w:val="auto"/>
          <w:highlight w:val="none"/>
        </w:rPr>
        <w:t>202</w:t>
      </w:r>
      <w:r>
        <w:rPr>
          <w:rFonts w:hint="eastAsia" w:ascii="微软雅黑" w:hAnsi="微软雅黑" w:eastAsia="微软雅黑" w:cs="微软雅黑"/>
          <w:b w:val="0"/>
          <w:bCs w:val="0"/>
          <w:color w:val="auto"/>
          <w:highlight w:val="none"/>
          <w:lang w:val="en-US" w:eastAsia="zh-CN"/>
        </w:rPr>
        <w:t>5</w:t>
      </w:r>
      <w:r>
        <w:rPr>
          <w:rFonts w:hint="eastAsia" w:ascii="微软雅黑" w:hAnsi="微软雅黑" w:eastAsia="微软雅黑" w:cs="微软雅黑"/>
          <w:b w:val="0"/>
          <w:bCs w:val="0"/>
          <w:color w:val="auto"/>
          <w:highlight w:val="none"/>
        </w:rPr>
        <w:t>年</w:t>
      </w:r>
      <w:r>
        <w:rPr>
          <w:rFonts w:hint="eastAsia" w:ascii="微软雅黑" w:hAnsi="微软雅黑" w:eastAsia="微软雅黑" w:cs="微软雅黑"/>
          <w:b w:val="0"/>
          <w:bCs w:val="0"/>
          <w:color w:val="auto"/>
          <w:highlight w:val="none"/>
          <w:lang w:val="en-US" w:eastAsia="zh-CN"/>
        </w:rPr>
        <w:t>3</w:t>
      </w:r>
      <w:r>
        <w:rPr>
          <w:rFonts w:hint="eastAsia" w:ascii="微软雅黑" w:hAnsi="微软雅黑" w:eastAsia="微软雅黑" w:cs="微软雅黑"/>
          <w:b w:val="0"/>
          <w:bCs w:val="0"/>
          <w:color w:val="auto"/>
          <w:highlight w:val="none"/>
        </w:rPr>
        <w:t>月</w:t>
      </w:r>
      <w:r>
        <w:rPr>
          <w:rFonts w:hint="eastAsia" w:ascii="微软雅黑" w:hAnsi="微软雅黑" w:eastAsia="微软雅黑" w:cs="微软雅黑"/>
          <w:b w:val="0"/>
          <w:bCs w:val="0"/>
          <w:color w:val="auto"/>
          <w:highlight w:val="none"/>
          <w:lang w:val="en-US" w:eastAsia="zh-CN"/>
        </w:rPr>
        <w:t>28</w:t>
      </w:r>
      <w:r>
        <w:rPr>
          <w:rFonts w:hint="eastAsia" w:ascii="微软雅黑" w:hAnsi="微软雅黑" w:eastAsia="微软雅黑" w:cs="微软雅黑"/>
          <w:b w:val="0"/>
          <w:bCs w:val="0"/>
          <w:color w:val="auto"/>
          <w:highlight w:val="none"/>
        </w:rPr>
        <w:t>日</w:t>
      </w:r>
    </w:p>
    <w:p w14:paraId="1E451669">
      <w:pPr>
        <w:pStyle w:val="84"/>
        <w:spacing w:line="360" w:lineRule="auto"/>
        <w:ind w:firstLine="480"/>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2、发布招标方式：本次招标公告在中国重汽官方网站、中国重汽E采通平台发布。</w:t>
      </w:r>
    </w:p>
    <w:p w14:paraId="08F996DC">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注意：以上渠道为官方指定发布渠道，切勿相信其他来源的信息。</w:t>
      </w:r>
    </w:p>
    <w:p w14:paraId="1400FDD0">
      <w:pPr>
        <w:pStyle w:val="84"/>
        <w:ind w:firstLine="480"/>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3、答疑</w:t>
      </w:r>
    </w:p>
    <w:p w14:paraId="5790A127">
      <w:pPr>
        <w:pStyle w:val="78"/>
        <w:ind w:firstLine="48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rPr>
        <w:t>联系人：</w:t>
      </w:r>
      <w:r>
        <w:rPr>
          <w:rFonts w:hint="eastAsia" w:ascii="微软雅黑" w:hAnsi="微软雅黑" w:eastAsia="微软雅黑" w:cs="微软雅黑"/>
          <w:highlight w:val="none"/>
          <w:lang w:val="en-US" w:eastAsia="zh-CN"/>
        </w:rPr>
        <w:t>王秋月</w:t>
      </w:r>
    </w:p>
    <w:p w14:paraId="08B7418F">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电话：  13953755292</w:t>
      </w:r>
    </w:p>
    <w:p w14:paraId="2B052456">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邮箱：  wangqiuyue@sinotruk.com</w:t>
      </w:r>
    </w:p>
    <w:p w14:paraId="5D070B27">
      <w:pPr>
        <w:pStyle w:val="84"/>
        <w:ind w:firstLine="480"/>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4、开标时间</w:t>
      </w:r>
    </w:p>
    <w:p w14:paraId="5698860E">
      <w:pPr>
        <w:pStyle w:val="15"/>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预计202</w:t>
      </w:r>
      <w:r>
        <w:rPr>
          <w:rFonts w:hint="eastAsia" w:ascii="微软雅黑" w:hAnsi="微软雅黑" w:eastAsia="微软雅黑" w:cs="微软雅黑"/>
          <w:color w:val="000000"/>
          <w:sz w:val="24"/>
          <w:szCs w:val="24"/>
          <w:highlight w:val="none"/>
          <w:lang w:val="en-US" w:eastAsia="zh-CN"/>
        </w:rPr>
        <w:t>5</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4</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r>
        <w:rPr>
          <w:rFonts w:hint="eastAsia" w:ascii="微软雅黑" w:hAnsi="微软雅黑" w:eastAsia="微软雅黑" w:cs="微软雅黑"/>
          <w:color w:val="000000"/>
          <w:sz w:val="24"/>
          <w:szCs w:val="24"/>
          <w:highlight w:val="none"/>
          <w:lang w:val="en-US" w:eastAsia="zh-CN"/>
        </w:rPr>
        <w:t>上</w:t>
      </w:r>
      <w:bookmarkStart w:id="12" w:name="_GoBack"/>
      <w:bookmarkEnd w:id="12"/>
      <w:r>
        <w:rPr>
          <w:rFonts w:hint="eastAsia" w:ascii="微软雅黑" w:hAnsi="微软雅黑" w:eastAsia="微软雅黑" w:cs="微软雅黑"/>
          <w:color w:val="000000"/>
          <w:sz w:val="24"/>
          <w:szCs w:val="24"/>
          <w:highlight w:val="none"/>
          <w:lang w:val="en-US" w:eastAsia="zh-CN"/>
        </w:rPr>
        <w:t>午10</w:t>
      </w:r>
      <w:r>
        <w:rPr>
          <w:rFonts w:hint="eastAsia" w:ascii="微软雅黑" w:hAnsi="微软雅黑" w:eastAsia="微软雅黑" w:cs="微软雅黑"/>
          <w:color w:val="000000"/>
          <w:sz w:val="24"/>
          <w:szCs w:val="24"/>
          <w:highlight w:val="none"/>
        </w:rPr>
        <w:t>:</w:t>
      </w:r>
      <w:r>
        <w:rPr>
          <w:rFonts w:hint="eastAsia" w:ascii="微软雅黑" w:hAnsi="微软雅黑" w:eastAsia="微软雅黑" w:cs="微软雅黑"/>
          <w:color w:val="000000"/>
          <w:sz w:val="24"/>
          <w:szCs w:val="24"/>
          <w:highlight w:val="none"/>
          <w:lang w:val="en-US" w:eastAsia="zh-CN"/>
        </w:rPr>
        <w:t>0</w:t>
      </w:r>
      <w:r>
        <w:rPr>
          <w:rFonts w:hint="eastAsia" w:ascii="微软雅黑" w:hAnsi="微软雅黑" w:eastAsia="微软雅黑" w:cs="微软雅黑"/>
          <w:color w:val="000000"/>
          <w:sz w:val="24"/>
          <w:szCs w:val="24"/>
          <w:highlight w:val="none"/>
        </w:rPr>
        <w:t>0，若有变动另行通知。</w:t>
      </w:r>
    </w:p>
    <w:p w14:paraId="4F08AD5C">
      <w:pPr>
        <w:pStyle w:val="84"/>
        <w:ind w:firstLine="480"/>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5、开标方式</w:t>
      </w:r>
    </w:p>
    <w:p w14:paraId="3A14F6AC">
      <w:pPr>
        <w:pStyle w:val="15"/>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如选择到场参与开标，自行携带笔记本电脑至开标地点即可。</w:t>
      </w:r>
    </w:p>
    <w:p w14:paraId="3B4621E6">
      <w:pPr>
        <w:pStyle w:val="15"/>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如选择线上参与开标，请在参会时登录E采通系统进行开标操作。</w:t>
      </w:r>
    </w:p>
    <w:p w14:paraId="5554E733">
      <w:pPr>
        <w:pStyle w:val="84"/>
        <w:ind w:firstLine="480"/>
        <w:rPr>
          <w:rFonts w:hint="eastAsia" w:ascii="微软雅黑" w:hAnsi="微软雅黑" w:eastAsia="微软雅黑" w:cs="微软雅黑"/>
          <w:b w:val="0"/>
          <w:bCs w:val="0"/>
          <w:highlight w:val="none"/>
        </w:rPr>
      </w:pPr>
      <w:r>
        <w:rPr>
          <w:rFonts w:hint="eastAsia" w:ascii="微软雅黑" w:hAnsi="微软雅黑" w:eastAsia="微软雅黑" w:cs="微软雅黑"/>
          <w:b w:val="0"/>
          <w:bCs w:val="0"/>
          <w:highlight w:val="none"/>
        </w:rPr>
        <w:t>6、现场资质审验</w:t>
      </w:r>
    </w:p>
    <w:p w14:paraId="74E0085B">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详见投标条件→资质证明文件。（本文档搜索查找即可）  </w:t>
      </w:r>
    </w:p>
    <w:p w14:paraId="026D6F0E">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rPr>
        <w:t>六、评标规则</w:t>
      </w:r>
    </w:p>
    <w:p w14:paraId="0A090ACE">
      <w:pPr>
        <w:pStyle w:val="15"/>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1、评标</w:t>
      </w:r>
    </w:p>
    <w:p w14:paraId="016B1A59">
      <w:pPr>
        <w:adjustRightInd w:val="0"/>
        <w:snapToGrid w:val="0"/>
        <w:spacing w:line="420" w:lineRule="exact"/>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sz w:val="24"/>
          <w:szCs w:val="24"/>
          <w:highlight w:val="none"/>
        </w:rPr>
        <w:t>本次招标采用资质入围后，原则上合理最低价中标。</w:t>
      </w:r>
      <w:r>
        <w:rPr>
          <w:rFonts w:hint="eastAsia" w:ascii="微软雅黑" w:hAnsi="微软雅黑" w:eastAsia="微软雅黑" w:cs="微软雅黑"/>
          <w:color w:val="000000"/>
          <w:sz w:val="24"/>
          <w:szCs w:val="24"/>
          <w:highlight w:val="none"/>
        </w:rPr>
        <w:t>本着公平、公正、公开的原则，在资质综合评审后入围的前提下，选择合理最低价确定中标人，对未中标方不做任何解释。</w:t>
      </w:r>
    </w:p>
    <w:p w14:paraId="338B3010">
      <w:pPr>
        <w:widowControl/>
        <w:spacing w:line="360" w:lineRule="auto"/>
        <w:ind w:right="2" w:firstLine="480" w:firstLineChars="200"/>
        <w:jc w:val="left"/>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微软雅黑" w:hAnsi="微软雅黑" w:eastAsia="微软雅黑" w:cs="微软雅黑"/>
          <w:color w:val="000000"/>
          <w:sz w:val="24"/>
          <w:szCs w:val="24"/>
          <w:highlight w:val="none"/>
          <w:lang w:bidi="ar"/>
        </w:rPr>
        <w:t>变更意向中标人。</w:t>
      </w:r>
    </w:p>
    <w:p w14:paraId="3CCC1A83">
      <w:pPr>
        <w:pStyle w:val="15"/>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2、中标人瑕疵滞后发现的处理原则</w:t>
      </w:r>
    </w:p>
    <w:p w14:paraId="073E74D9">
      <w:pPr>
        <w:pStyle w:val="15"/>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16BDA2B8">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rPr>
        <w:t>七、合同签订</w:t>
      </w:r>
    </w:p>
    <w:p w14:paraId="6DBEA9DF">
      <w:pPr>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1.招标人根据评标工作小组的评标结果确定中标人，在中国重汽e采通平台公布中标结果，并发送中标通知。</w:t>
      </w:r>
    </w:p>
    <w:p w14:paraId="0CA8BD20">
      <w:pPr>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2.中标人应该在中标通知书规定的时间、地点与招标人签订采购合同，否则按照开标后撤回投标处理。</w:t>
      </w:r>
    </w:p>
    <w:p w14:paraId="000BF66C">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3、中标人应当按照合同约定的履约责任，在保证质量的前提下完成中标项目，不得将中标项目转包或分包给他人，否则视为违约，招标人有权解除合同。</w:t>
      </w:r>
    </w:p>
    <w:p w14:paraId="3F7CF0FA">
      <w:pPr>
        <w:pStyle w:val="15"/>
        <w:spacing w:line="360" w:lineRule="auto"/>
        <w:ind w:firstLine="480" w:firstLineChars="200"/>
        <w:rPr>
          <w:rFonts w:hint="eastAsia" w:ascii="微软雅黑" w:hAnsi="微软雅黑" w:eastAsia="微软雅黑" w:cs="微软雅黑"/>
          <w:bCs/>
          <w:sz w:val="24"/>
          <w:highlight w:val="none"/>
        </w:rPr>
      </w:pPr>
      <w:r>
        <w:rPr>
          <w:rFonts w:hint="eastAsia" w:ascii="微软雅黑" w:hAnsi="微软雅黑" w:eastAsia="微软雅黑" w:cs="微软雅黑"/>
          <w:bCs/>
          <w:sz w:val="24"/>
          <w:highlight w:val="none"/>
        </w:rPr>
        <w:t>4、中标人由于履行义务的能力或信用有严重缺陷，招标人有权取消其中标资格，招标人将从中标候选单位中依序重新确定中标人，或重新组织招标。</w:t>
      </w:r>
    </w:p>
    <w:p w14:paraId="741C1259">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35B1E0B">
      <w:pPr>
        <w:spacing w:line="360" w:lineRule="auto"/>
        <w:ind w:right="2"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（1）投标人提供的有关资格、资质证明文件不合格、不真实或提供虚假投标材料；</w:t>
      </w:r>
    </w:p>
    <w:p w14:paraId="609BA949">
      <w:pPr>
        <w:spacing w:line="360" w:lineRule="auto"/>
        <w:ind w:right="2"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（2）投标人在报价有效期内撤回投标；</w:t>
      </w:r>
    </w:p>
    <w:p w14:paraId="090EE422">
      <w:pPr>
        <w:spacing w:line="360" w:lineRule="auto"/>
        <w:ind w:right="2"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（3）在整个评标过程中，投标人有企图影响评标结果公正性的任何活动；</w:t>
      </w:r>
    </w:p>
    <w:p w14:paraId="56AAA105">
      <w:pPr>
        <w:spacing w:line="360" w:lineRule="auto"/>
        <w:ind w:right="2"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（4）投标人以任何方式诋毁其他投标人；</w:t>
      </w:r>
    </w:p>
    <w:p w14:paraId="3E0F391D">
      <w:pPr>
        <w:spacing w:line="360" w:lineRule="auto"/>
        <w:ind w:right="2"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（5）投标人串通投标；</w:t>
      </w:r>
    </w:p>
    <w:p w14:paraId="3183290B">
      <w:pPr>
        <w:pStyle w:val="15"/>
        <w:spacing w:line="360" w:lineRule="auto"/>
        <w:rPr>
          <w:rFonts w:hint="eastAsia" w:ascii="微软雅黑" w:hAnsi="微软雅黑" w:eastAsia="微软雅黑" w:cs="微软雅黑"/>
          <w:highlight w:val="none"/>
        </w:rPr>
      </w:pPr>
      <w:r>
        <w:rPr>
          <w:rFonts w:hint="eastAsia" w:ascii="微软雅黑" w:hAnsi="微软雅黑" w:eastAsia="微软雅黑" w:cs="微软雅黑"/>
          <w:color w:val="000000"/>
          <w:sz w:val="24"/>
          <w:szCs w:val="24"/>
          <w:highlight w:val="none"/>
        </w:rPr>
        <w:t xml:space="preserve">    （6）投标人被举报、检举，并经招标人查实无误的；</w:t>
      </w:r>
    </w:p>
    <w:p w14:paraId="1E8DA3AD">
      <w:pPr>
        <w:spacing w:line="360" w:lineRule="auto"/>
        <w:ind w:right="2"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（7）以他人名义投标或者以其他方式弄虚作假，骗取中标的；</w:t>
      </w:r>
    </w:p>
    <w:p w14:paraId="58897D03">
      <w:pPr>
        <w:spacing w:line="360" w:lineRule="auto"/>
        <w:ind w:right="2"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（8）投标人负责人为同一人或者存在控股、管理关系的不同单位；</w:t>
      </w:r>
    </w:p>
    <w:p w14:paraId="6B12D2B4">
      <w:pPr>
        <w:spacing w:line="360" w:lineRule="auto"/>
        <w:ind w:right="2"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（9）有效投标不足三家；</w:t>
      </w:r>
    </w:p>
    <w:p w14:paraId="33ACC535">
      <w:pPr>
        <w:spacing w:line="360" w:lineRule="auto"/>
        <w:ind w:right="2"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（10）未按要求填报商务报价资料，对招标开展造成较大影响；</w:t>
      </w:r>
    </w:p>
    <w:p w14:paraId="3E851E32">
      <w:pPr>
        <w:spacing w:line="360" w:lineRule="auto"/>
        <w:ind w:right="2"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（1</w:t>
      </w:r>
      <w:r>
        <w:rPr>
          <w:rFonts w:hint="eastAsia" w:ascii="微软雅黑" w:hAnsi="微软雅黑" w:eastAsia="微软雅黑" w:cs="微软雅黑"/>
          <w:sz w:val="24"/>
          <w:szCs w:val="24"/>
          <w:highlight w:val="none"/>
        </w:rPr>
        <w:t>1）未按照招标人规定的时间内在中国重汽e采通完成投标的；</w:t>
      </w:r>
    </w:p>
    <w:p w14:paraId="6A0A6733">
      <w:pPr>
        <w:spacing w:line="360" w:lineRule="auto"/>
        <w:ind w:right="2"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（12）法律、法规规定的其他情况。</w:t>
      </w:r>
    </w:p>
    <w:p w14:paraId="617716B1">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6、出现下列情形之一，招标人有权否决所有投标人的投标，并终止招标</w:t>
      </w:r>
    </w:p>
    <w:p w14:paraId="10ADA91C">
      <w:pPr>
        <w:spacing w:line="360" w:lineRule="auto"/>
        <w:ind w:right="2" w:firstLine="480" w:firstLineChars="200"/>
        <w:rPr>
          <w:rFonts w:hint="eastAsia" w:ascii="微软雅黑" w:hAnsi="微软雅黑" w:eastAsia="微软雅黑" w:cs="微软雅黑"/>
          <w:b/>
          <w:sz w:val="24"/>
          <w:szCs w:val="24"/>
          <w:highlight w:val="none"/>
        </w:rPr>
      </w:pPr>
      <w:r>
        <w:rPr>
          <w:rFonts w:hint="eastAsia" w:ascii="微软雅黑" w:hAnsi="微软雅黑" w:eastAsia="微软雅黑" w:cs="微软雅黑"/>
          <w:sz w:val="24"/>
          <w:szCs w:val="24"/>
          <w:highlight w:val="none"/>
        </w:rPr>
        <w:t>（1）符合条件的投标人或者对招标文件做实质响应的投标人不足三家的；</w:t>
      </w:r>
    </w:p>
    <w:p w14:paraId="2BFF9F7D">
      <w:pPr>
        <w:spacing w:line="360" w:lineRule="auto"/>
        <w:ind w:right="2"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（2）出现影响采购公正的违法、违规行为的；</w:t>
      </w:r>
    </w:p>
    <w:p w14:paraId="1E382217">
      <w:pPr>
        <w:spacing w:line="360" w:lineRule="auto"/>
        <w:ind w:right="2" w:firstLine="480" w:firstLineChars="200"/>
        <w:rPr>
          <w:rFonts w:hint="eastAsia" w:ascii="微软雅黑" w:hAnsi="微软雅黑" w:eastAsia="微软雅黑" w:cs="微软雅黑"/>
          <w:bCs/>
          <w:sz w:val="24"/>
          <w:szCs w:val="24"/>
          <w:highlight w:val="none"/>
        </w:rPr>
      </w:pPr>
      <w:r>
        <w:rPr>
          <w:rFonts w:hint="eastAsia" w:ascii="微软雅黑" w:hAnsi="微软雅黑" w:eastAsia="微软雅黑" w:cs="微软雅黑"/>
          <w:bCs/>
          <w:sz w:val="24"/>
          <w:szCs w:val="24"/>
          <w:highlight w:val="none"/>
        </w:rPr>
        <w:t>（3）评标委员会经评审，认为所有投标都不符合招标文件要求的；</w:t>
      </w:r>
    </w:p>
    <w:p w14:paraId="157C7745">
      <w:pPr>
        <w:spacing w:line="360" w:lineRule="auto"/>
        <w:ind w:right="2" w:firstLine="480" w:firstLineChars="200"/>
        <w:rPr>
          <w:rFonts w:hint="eastAsia" w:ascii="微软雅黑" w:hAnsi="微软雅黑" w:eastAsia="微软雅黑" w:cs="微软雅黑"/>
          <w:bCs/>
          <w:sz w:val="24"/>
          <w:szCs w:val="24"/>
          <w:highlight w:val="none"/>
        </w:rPr>
      </w:pPr>
      <w:r>
        <w:rPr>
          <w:rFonts w:hint="eastAsia" w:ascii="微软雅黑" w:hAnsi="微软雅黑" w:eastAsia="微软雅黑" w:cs="微软雅黑"/>
          <w:bCs/>
          <w:sz w:val="24"/>
          <w:szCs w:val="24"/>
          <w:highlight w:val="none"/>
        </w:rPr>
        <w:t>（4）因重大变故，采购任务取消的；</w:t>
      </w:r>
    </w:p>
    <w:p w14:paraId="4266B3F1">
      <w:pPr>
        <w:spacing w:line="360" w:lineRule="auto"/>
        <w:ind w:right="2" w:firstLine="480" w:firstLineChars="200"/>
        <w:rPr>
          <w:rFonts w:hint="eastAsia" w:ascii="微软雅黑" w:hAnsi="微软雅黑" w:eastAsia="微软雅黑" w:cs="微软雅黑"/>
          <w:bCs/>
          <w:sz w:val="24"/>
          <w:szCs w:val="24"/>
          <w:highlight w:val="none"/>
        </w:rPr>
      </w:pPr>
      <w:r>
        <w:rPr>
          <w:rFonts w:hint="eastAsia" w:ascii="微软雅黑" w:hAnsi="微软雅黑" w:eastAsia="微软雅黑" w:cs="微软雅黑"/>
          <w:bCs/>
          <w:sz w:val="24"/>
          <w:szCs w:val="24"/>
          <w:highlight w:val="none"/>
        </w:rPr>
        <w:t>（5）投标人承诺同意由于招标人公司政策变化引起的随时终止项目的要求并承担由此带来的一切损失；</w:t>
      </w:r>
    </w:p>
    <w:p w14:paraId="173C26F4">
      <w:pPr>
        <w:pStyle w:val="15"/>
        <w:spacing w:line="360" w:lineRule="auto"/>
        <w:ind w:firstLine="480" w:firstLineChars="200"/>
        <w:rPr>
          <w:rFonts w:hint="eastAsia" w:ascii="微软雅黑" w:hAnsi="微软雅黑" w:eastAsia="微软雅黑" w:cs="微软雅黑"/>
          <w:bCs/>
          <w:sz w:val="24"/>
          <w:szCs w:val="24"/>
          <w:highlight w:val="none"/>
        </w:rPr>
      </w:pPr>
      <w:r>
        <w:rPr>
          <w:rFonts w:hint="eastAsia" w:ascii="微软雅黑" w:hAnsi="微软雅黑" w:eastAsia="微软雅黑" w:cs="微软雅黑"/>
          <w:bCs/>
          <w:sz w:val="24"/>
          <w:szCs w:val="24"/>
          <w:highlight w:val="none"/>
        </w:rPr>
        <w:t>（6）招标人认为其他应终止招标的情形。</w:t>
      </w:r>
    </w:p>
    <w:p w14:paraId="6954C2C5">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rPr>
        <w:t>八、其他</w:t>
      </w:r>
    </w:p>
    <w:p w14:paraId="11E735D5">
      <w:pPr>
        <w:spacing w:line="520" w:lineRule="exact"/>
        <w:ind w:right="2"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1.其余未尽事宜均以最终签署的协议（或合同）约定为准。</w:t>
      </w:r>
    </w:p>
    <w:p w14:paraId="6BAA547A">
      <w:pPr>
        <w:spacing w:line="520" w:lineRule="exact"/>
        <w:ind w:right="2"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2.要求招标人或相关合同签订单位提供的配合，在标书文件中说明。</w:t>
      </w:r>
    </w:p>
    <w:p w14:paraId="04097A66">
      <w:pPr>
        <w:spacing w:line="520" w:lineRule="exact"/>
        <w:ind w:right="2"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3.凡对本次招标提出的问询，均以招标人的书面答复为准。招标人的任何工作人员对投标人所作的任何口头解释、介绍、答复，对招标人和投标人均无任何约束力。</w:t>
      </w:r>
    </w:p>
    <w:p w14:paraId="35A0AC3E">
      <w:pPr>
        <w:spacing w:line="520" w:lineRule="exact"/>
        <w:ind w:right="2"/>
        <w:rPr>
          <w:rFonts w:hint="eastAsia" w:ascii="微软雅黑" w:hAnsi="微软雅黑" w:eastAsia="微软雅黑" w:cs="微软雅黑"/>
          <w:color w:val="000000"/>
          <w:sz w:val="24"/>
          <w:szCs w:val="24"/>
          <w:highlight w:val="none"/>
        </w:rPr>
      </w:pPr>
    </w:p>
    <w:p w14:paraId="5E0C220E">
      <w:pPr>
        <w:pStyle w:val="15"/>
        <w:spacing w:line="360" w:lineRule="auto"/>
        <w:ind w:firstLine="538" w:firstLineChars="224"/>
        <w:rPr>
          <w:rFonts w:hint="eastAsia" w:ascii="微软雅黑" w:hAnsi="微软雅黑" w:eastAsia="微软雅黑" w:cs="微软雅黑"/>
          <w:bCs/>
          <w:highlight w:val="none"/>
        </w:rPr>
      </w:pPr>
      <w:bookmarkStart w:id="3" w:name="_Toc457807428"/>
      <w:r>
        <w:rPr>
          <w:rFonts w:hint="eastAsia" w:ascii="微软雅黑" w:hAnsi="微软雅黑" w:eastAsia="微软雅黑" w:cs="微软雅黑"/>
          <w:b/>
          <w:bCs/>
          <w:color w:val="000000"/>
          <w:sz w:val="24"/>
          <w:szCs w:val="24"/>
          <w:highlight w:val="none"/>
        </w:rPr>
        <w:t>备注：本次招标最终解释权归</w:t>
      </w:r>
      <w:r>
        <w:rPr>
          <w:rFonts w:hint="eastAsia" w:ascii="微软雅黑" w:hAnsi="微软雅黑" w:eastAsia="微软雅黑" w:cs="微软雅黑"/>
          <w:b/>
          <w:color w:val="000000"/>
          <w:sz w:val="24"/>
          <w:szCs w:val="24"/>
          <w:highlight w:val="none"/>
          <w:lang w:eastAsia="zh-CN"/>
        </w:rPr>
        <w:t>中国重汽集团济宁商用车有限公司</w:t>
      </w:r>
      <w:r>
        <w:rPr>
          <w:rFonts w:hint="eastAsia" w:ascii="微软雅黑" w:hAnsi="微软雅黑" w:eastAsia="微软雅黑" w:cs="微软雅黑"/>
          <w:b/>
          <w:bCs/>
          <w:color w:val="000000"/>
          <w:sz w:val="24"/>
          <w:szCs w:val="24"/>
          <w:highlight w:val="none"/>
        </w:rPr>
        <w:t>。</w:t>
      </w:r>
      <w:bookmarkEnd w:id="3"/>
    </w:p>
    <w:p w14:paraId="291D21D7">
      <w:pPr>
        <w:pStyle w:val="78"/>
        <w:ind w:firstLine="0" w:firstLineChars="0"/>
        <w:rPr>
          <w:rFonts w:hint="eastAsia" w:ascii="微软雅黑" w:hAnsi="微软雅黑" w:eastAsia="微软雅黑" w:cs="微软雅黑"/>
          <w:highlight w:val="none"/>
        </w:rPr>
      </w:pPr>
    </w:p>
    <w:p w14:paraId="2CF9F646">
      <w:pPr>
        <w:pStyle w:val="78"/>
        <w:ind w:firstLine="0" w:firstLineChars="0"/>
        <w:rPr>
          <w:rFonts w:hint="eastAsia" w:ascii="微软雅黑" w:hAnsi="微软雅黑" w:eastAsia="微软雅黑" w:cs="微软雅黑"/>
          <w:highlight w:val="none"/>
        </w:rPr>
      </w:pPr>
    </w:p>
    <w:p w14:paraId="1041851B">
      <w:pPr>
        <w:pStyle w:val="78"/>
        <w:ind w:firstLine="0" w:firstLineChars="0"/>
        <w:rPr>
          <w:rFonts w:hint="eastAsia" w:ascii="微软雅黑" w:hAnsi="微软雅黑" w:eastAsia="微软雅黑" w:cs="微软雅黑"/>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0268F9BE">
      <w:pPr>
        <w:pStyle w:val="84"/>
        <w:rPr>
          <w:rFonts w:hint="eastAsia" w:ascii="微软雅黑" w:hAnsi="微软雅黑" w:eastAsia="微软雅黑" w:cs="微软雅黑"/>
          <w:highlight w:val="none"/>
        </w:rPr>
      </w:pPr>
      <w:r>
        <w:rPr>
          <w:rFonts w:hint="eastAsia" w:ascii="微软雅黑" w:hAnsi="微软雅黑" w:eastAsia="微软雅黑" w:cs="微软雅黑"/>
          <w:highlight w:val="none"/>
        </w:rPr>
        <w:t>附件1</w:t>
      </w:r>
      <w:bookmarkStart w:id="4" w:name="_Toc212369550"/>
      <w:bookmarkStart w:id="5" w:name="_Toc353881012"/>
      <w:bookmarkStart w:id="6" w:name="_Toc25811"/>
      <w:bookmarkStart w:id="7" w:name="_Toc639004"/>
      <w:r>
        <w:rPr>
          <w:rFonts w:hint="eastAsia" w:ascii="微软雅黑" w:hAnsi="微软雅黑" w:eastAsia="微软雅黑" w:cs="微软雅黑"/>
          <w:highlight w:val="none"/>
        </w:rPr>
        <w:t xml:space="preserve"> 投标函</w:t>
      </w:r>
      <w:bookmarkEnd w:id="4"/>
      <w:bookmarkEnd w:id="5"/>
      <w:bookmarkEnd w:id="6"/>
      <w:bookmarkEnd w:id="7"/>
    </w:p>
    <w:p w14:paraId="6A0E6059">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致：</w:t>
      </w:r>
      <w:r>
        <w:rPr>
          <w:rFonts w:hint="eastAsia" w:ascii="微软雅黑" w:hAnsi="微软雅黑" w:eastAsia="微软雅黑" w:cs="微软雅黑"/>
          <w:highlight w:val="none"/>
          <w:lang w:eastAsia="zh-CN"/>
        </w:rPr>
        <w:t>中国重汽集团济宁商用车有限公司</w:t>
      </w:r>
      <w:r>
        <w:rPr>
          <w:rFonts w:hint="eastAsia" w:ascii="微软雅黑" w:hAnsi="微软雅黑" w:eastAsia="微软雅黑" w:cs="微软雅黑"/>
          <w:highlight w:val="none"/>
        </w:rPr>
        <w:t>：</w:t>
      </w:r>
    </w:p>
    <w:p w14:paraId="6F438AAA">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根据贵方_</w:t>
      </w:r>
      <w:r>
        <w:rPr>
          <w:rFonts w:hint="eastAsia" w:ascii="微软雅黑" w:hAnsi="微软雅黑" w:eastAsia="微软雅黑" w:cs="微软雅黑"/>
          <w:b/>
          <w:bCs/>
          <w:snapToGrid w:val="0"/>
          <w:kern w:val="0"/>
          <w:highlight w:val="none"/>
          <w:u w:val="single"/>
        </w:rPr>
        <w:t xml:space="preserve">        某项目招标公告   </w:t>
      </w:r>
      <w:r>
        <w:rPr>
          <w:rFonts w:hint="eastAsia" w:ascii="微软雅黑" w:hAnsi="微软雅黑" w:eastAsia="微软雅黑" w:cs="微软雅黑"/>
          <w:highlight w:val="none"/>
        </w:rPr>
        <w:t>，</w:t>
      </w:r>
      <w:r>
        <w:rPr>
          <w:rFonts w:hint="eastAsia" w:ascii="微软雅黑" w:hAnsi="微软雅黑" w:eastAsia="微软雅黑" w:cs="微软雅黑"/>
          <w:highlight w:val="none"/>
          <w:u w:val="single"/>
        </w:rPr>
        <w:t xml:space="preserve">    </w:t>
      </w:r>
      <w:r>
        <w:rPr>
          <w:rFonts w:hint="eastAsia" w:ascii="微软雅黑" w:hAnsi="微软雅黑" w:eastAsia="微软雅黑" w:cs="微软雅黑"/>
          <w:b/>
          <w:highlight w:val="none"/>
          <w:u w:val="single"/>
        </w:rPr>
        <w:t xml:space="preserve">某投标公司名称 </w:t>
      </w:r>
      <w:r>
        <w:rPr>
          <w:rFonts w:hint="eastAsia" w:ascii="微软雅黑" w:hAnsi="微软雅黑" w:eastAsia="微软雅黑" w:cs="微软雅黑"/>
          <w:highlight w:val="none"/>
          <w:u w:val="single"/>
        </w:rPr>
        <w:t xml:space="preserve">  </w:t>
      </w:r>
      <w:r>
        <w:rPr>
          <w:rFonts w:hint="eastAsia" w:ascii="微软雅黑" w:hAnsi="微软雅黑" w:eastAsia="微软雅黑" w:cs="微软雅黑"/>
          <w:highlight w:val="none"/>
        </w:rPr>
        <w:t>， 法人代表人</w:t>
      </w:r>
      <w:r>
        <w:rPr>
          <w:rFonts w:hint="eastAsia" w:ascii="微软雅黑" w:hAnsi="微软雅黑" w:eastAsia="微软雅黑" w:cs="微软雅黑"/>
          <w:highlight w:val="none"/>
          <w:u w:val="single"/>
        </w:rPr>
        <w:t>为      法人名字</w:t>
      </w:r>
      <w:r>
        <w:rPr>
          <w:rFonts w:hint="eastAsia" w:ascii="微软雅黑" w:hAnsi="微软雅黑" w:eastAsia="微软雅黑" w:cs="微软雅黑"/>
          <w:highlight w:val="none"/>
        </w:rPr>
        <w:t>，正式授权</w:t>
      </w:r>
      <w:r>
        <w:rPr>
          <w:rFonts w:hint="eastAsia" w:ascii="微软雅黑" w:hAnsi="微软雅黑" w:eastAsia="微软雅黑" w:cs="微软雅黑"/>
          <w:highlight w:val="none"/>
          <w:u w:val="single"/>
        </w:rPr>
        <w:t xml:space="preserve">   被授权人名字     </w:t>
      </w:r>
      <w:r>
        <w:rPr>
          <w:rFonts w:hint="eastAsia" w:ascii="微软雅黑" w:hAnsi="微软雅黑" w:eastAsia="微软雅黑" w:cs="微软雅黑"/>
          <w:highlight w:val="none"/>
        </w:rPr>
        <w:t>提交</w:t>
      </w:r>
      <w:r>
        <w:rPr>
          <w:rFonts w:hint="eastAsia" w:ascii="微软雅黑" w:hAnsi="微软雅黑" w:eastAsia="微软雅黑" w:cs="微软雅黑"/>
          <w:b/>
          <w:highlight w:val="none"/>
        </w:rPr>
        <w:t>资质证明文件</w:t>
      </w:r>
      <w:r>
        <w:rPr>
          <w:rFonts w:hint="eastAsia" w:ascii="微软雅黑" w:hAnsi="微软雅黑" w:eastAsia="微软雅黑" w:cs="微软雅黑"/>
          <w:b/>
          <w:highlight w:val="none"/>
          <w:u w:val="single"/>
        </w:rPr>
        <w:t xml:space="preserve">   </w:t>
      </w:r>
      <w:r>
        <w:rPr>
          <w:rFonts w:hint="eastAsia" w:ascii="微软雅黑" w:hAnsi="微软雅黑" w:eastAsia="微软雅黑" w:cs="微软雅黑"/>
          <w:b/>
          <w:highlight w:val="none"/>
        </w:rPr>
        <w:t>份。电子版投标文件1份。</w:t>
      </w:r>
    </w:p>
    <w:p w14:paraId="263E957B">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据此函，签字代表宣布同意如下：</w:t>
      </w:r>
    </w:p>
    <w:p w14:paraId="438893E9">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1、投标人已详细审查全部“招标文件”，包括修改文件（如有的话）以及全部参考资料和有关附件，已经了解我方对于招标文件、采购过程、采购结果有依法进行询问、质疑、投诉的权利及相关渠道和要求。</w:t>
      </w:r>
    </w:p>
    <w:p w14:paraId="2F4A8429">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2、投标人在投标之前已经与贵方进行了充分的沟通，完全理解并接受招标文件的各项规定和要求，对招标文件的合理性、合法性不再有异议。</w:t>
      </w:r>
    </w:p>
    <w:p w14:paraId="678370D5">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3、本投标有效期自开标日起</w:t>
      </w:r>
      <w:r>
        <w:rPr>
          <w:rFonts w:hint="eastAsia" w:ascii="微软雅黑" w:hAnsi="微软雅黑" w:eastAsia="微软雅黑" w:cs="微软雅黑"/>
          <w:bCs/>
          <w:highlight w:val="none"/>
          <w:u w:val="single"/>
        </w:rPr>
        <w:t xml:space="preserve"> 90</w:t>
      </w:r>
      <w:r>
        <w:rPr>
          <w:rFonts w:hint="eastAsia" w:ascii="微软雅黑" w:hAnsi="微软雅黑" w:eastAsia="微软雅黑" w:cs="微软雅黑"/>
          <w:highlight w:val="none"/>
        </w:rPr>
        <w:t>个日历日。</w:t>
      </w:r>
    </w:p>
    <w:p w14:paraId="0AB1F02F">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4、如中标，本投标文件至本项目合同履行完毕止均保持有效，本投标人将按“招标文件”及政府采购法律、法规的规定履行合同责任和义务。</w:t>
      </w:r>
    </w:p>
    <w:p w14:paraId="4B2FE029">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5、投标人同意按照贵方要求提供与投标有关的一切数据或资料。</w:t>
      </w:r>
    </w:p>
    <w:p w14:paraId="2508CE12">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6、与本投标有关的一切正式往来信函请寄：</w:t>
      </w:r>
    </w:p>
    <w:p w14:paraId="119427DE">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地址：                             </w:t>
      </w:r>
    </w:p>
    <w:p w14:paraId="79ED255C">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邮编：        </w:t>
      </w:r>
    </w:p>
    <w:p w14:paraId="7C176788">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电话：        传真：                   </w:t>
      </w:r>
    </w:p>
    <w:p w14:paraId="0BF7EC8C">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投标人代表姓名：__   _____职务：          </w:t>
      </w:r>
    </w:p>
    <w:p w14:paraId="1C7EAC28">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开户银行：                   </w:t>
      </w:r>
    </w:p>
    <w:p w14:paraId="0EDC3B62">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银行</w:t>
      </w:r>
      <w:r>
        <w:rPr>
          <w:rFonts w:hint="eastAsia" w:ascii="微软雅黑" w:hAnsi="微软雅黑" w:eastAsia="微软雅黑" w:cs="微软雅黑"/>
          <w:highlight w:val="none"/>
          <w:lang w:eastAsia="zh-CN"/>
        </w:rPr>
        <w:t>账号</w:t>
      </w:r>
      <w:r>
        <w:rPr>
          <w:rFonts w:hint="eastAsia" w:ascii="微软雅黑" w:hAnsi="微软雅黑" w:eastAsia="微软雅黑" w:cs="微软雅黑"/>
          <w:highlight w:val="none"/>
        </w:rPr>
        <w:t>：</w:t>
      </w:r>
    </w:p>
    <w:p w14:paraId="5E01324A">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投标人名称（</w:t>
      </w:r>
      <w:r>
        <w:rPr>
          <w:rFonts w:hint="eastAsia" w:ascii="微软雅黑" w:hAnsi="微软雅黑" w:eastAsia="微软雅黑" w:cs="微软雅黑"/>
          <w:bCs/>
          <w:highlight w:val="none"/>
        </w:rPr>
        <w:t>盖章）</w:t>
      </w:r>
      <w:r>
        <w:rPr>
          <w:rFonts w:hint="eastAsia" w:ascii="微软雅黑" w:hAnsi="微软雅黑" w:eastAsia="微软雅黑" w:cs="微软雅黑"/>
          <w:highlight w:val="none"/>
        </w:rPr>
        <w:t xml:space="preserve">: </w:t>
      </w:r>
    </w:p>
    <w:p w14:paraId="532F1D8A">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授权代表签字</w:t>
      </w:r>
      <w:r>
        <w:rPr>
          <w:rFonts w:hint="eastAsia" w:ascii="微软雅黑" w:hAnsi="微软雅黑" w:eastAsia="微软雅黑" w:cs="微软雅黑"/>
          <w:bCs/>
          <w:highlight w:val="none"/>
        </w:rPr>
        <w:t>：</w:t>
      </w:r>
    </w:p>
    <w:p w14:paraId="1C600C93">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日期：     年      月      日</w:t>
      </w:r>
    </w:p>
    <w:p w14:paraId="387999A2">
      <w:pPr>
        <w:rPr>
          <w:rFonts w:hint="eastAsia" w:ascii="微软雅黑" w:hAnsi="微软雅黑" w:eastAsia="微软雅黑" w:cs="微软雅黑"/>
          <w:color w:val="000000"/>
          <w:sz w:val="24"/>
          <w:szCs w:val="24"/>
          <w:highlight w:val="none"/>
        </w:rPr>
      </w:pPr>
    </w:p>
    <w:p w14:paraId="5790607C">
      <w:pPr>
        <w:rPr>
          <w:rFonts w:hint="eastAsia" w:ascii="微软雅黑" w:hAnsi="微软雅黑" w:eastAsia="微软雅黑" w:cs="微软雅黑"/>
          <w:color w:val="000000"/>
          <w:sz w:val="24"/>
          <w:szCs w:val="24"/>
          <w:highlight w:val="none"/>
        </w:rPr>
      </w:pPr>
    </w:p>
    <w:p w14:paraId="704A221C">
      <w:pPr>
        <w:pStyle w:val="80"/>
        <w:rPr>
          <w:rFonts w:hint="eastAsia" w:ascii="微软雅黑" w:hAnsi="微软雅黑" w:eastAsia="微软雅黑" w:cs="微软雅黑"/>
          <w:highlight w:val="none"/>
        </w:rPr>
        <w:sectPr>
          <w:pgSz w:w="11906" w:h="16838"/>
          <w:pgMar w:top="1588" w:right="1418" w:bottom="1134" w:left="1418" w:header="851" w:footer="992" w:gutter="0"/>
          <w:pgNumType w:fmt="numberInDash" w:start="0"/>
          <w:cols w:space="720" w:num="1"/>
          <w:titlePg/>
          <w:docGrid w:type="lines" w:linePitch="312" w:charSpace="0"/>
        </w:sectPr>
      </w:pPr>
    </w:p>
    <w:p w14:paraId="3926C941">
      <w:pPr>
        <w:pStyle w:val="84"/>
        <w:rPr>
          <w:rFonts w:hint="eastAsia" w:ascii="微软雅黑" w:hAnsi="微软雅黑" w:eastAsia="微软雅黑" w:cs="微软雅黑"/>
          <w:highlight w:val="none"/>
        </w:rPr>
      </w:pPr>
      <w:r>
        <w:rPr>
          <w:rFonts w:hint="eastAsia" w:ascii="微软雅黑" w:hAnsi="微软雅黑" w:eastAsia="微软雅黑" w:cs="微软雅黑"/>
          <w:highlight w:val="none"/>
        </w:rPr>
        <w:t>附件2 法定代表人授权委托书</w:t>
      </w:r>
    </w:p>
    <w:p w14:paraId="40FBED33">
      <w:pPr>
        <w:pStyle w:val="11"/>
        <w:adjustRightInd w:val="0"/>
        <w:snapToGrid w:val="0"/>
        <w:spacing w:before="93" w:beforeLines="30" w:line="240" w:lineRule="exact"/>
        <w:jc w:val="center"/>
        <w:rPr>
          <w:rFonts w:hint="eastAsia" w:ascii="微软雅黑" w:hAnsi="微软雅黑" w:eastAsia="微软雅黑" w:cs="微软雅黑"/>
          <w:sz w:val="24"/>
          <w:highlight w:val="none"/>
        </w:rPr>
      </w:pPr>
    </w:p>
    <w:p w14:paraId="4951E98A">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7B9F1E41">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D3393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0ACACF53">
            <w:pPr>
              <w:adjustRightInd w:val="0"/>
              <w:snapToGrid w:val="0"/>
              <w:spacing w:before="93" w:beforeLines="30" w:line="312" w:lineRule="auto"/>
              <w:jc w:val="center"/>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（附法人身份证明复印件）</w:t>
            </w:r>
          </w:p>
          <w:p w14:paraId="6A078052">
            <w:pPr>
              <w:adjustRightInd w:val="0"/>
              <w:snapToGrid w:val="0"/>
              <w:spacing w:before="93" w:beforeLines="30" w:line="312" w:lineRule="auto"/>
              <w:jc w:val="center"/>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（附授权代理人身份证明复印件）</w:t>
            </w:r>
          </w:p>
        </w:tc>
      </w:tr>
    </w:tbl>
    <w:p w14:paraId="64B86559">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全权代表姓名：            性别：          年龄：</w:t>
      </w:r>
    </w:p>
    <w:p w14:paraId="2D045E13">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单位：                    部门：          职务：</w:t>
      </w:r>
    </w:p>
    <w:p w14:paraId="1E3841B3">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法定代表人签字或盖章                          </w:t>
      </w:r>
    </w:p>
    <w:p w14:paraId="51996B99">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被授权人签字  </w:t>
      </w:r>
    </w:p>
    <w:p w14:paraId="2C95EF9C">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被授权人电话：                          </w:t>
      </w:r>
    </w:p>
    <w:p w14:paraId="6C5D64DA">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投标人名称（公章）                       </w:t>
      </w:r>
    </w:p>
    <w:p w14:paraId="25B1A949">
      <w:pPr>
        <w:spacing w:line="460" w:lineRule="exact"/>
        <w:ind w:firstLine="5520" w:firstLineChars="23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年</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月</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日</w:t>
      </w:r>
    </w:p>
    <w:p w14:paraId="00B54537">
      <w:pPr>
        <w:rPr>
          <w:rFonts w:hint="eastAsia" w:ascii="微软雅黑" w:hAnsi="微软雅黑" w:eastAsia="微软雅黑" w:cs="微软雅黑"/>
          <w:b/>
          <w:bCs/>
          <w:color w:val="000000"/>
          <w:sz w:val="28"/>
          <w:highlight w:val="none"/>
        </w:rPr>
        <w:sectPr>
          <w:pgSz w:w="11906" w:h="16838"/>
          <w:pgMar w:top="1588" w:right="1418" w:bottom="1134" w:left="1418" w:header="851" w:footer="992" w:gutter="0"/>
          <w:pgNumType w:fmt="numberInDash" w:start="0"/>
          <w:cols w:space="720" w:num="1"/>
          <w:titlePg/>
          <w:docGrid w:type="lines" w:linePitch="312" w:charSpace="0"/>
        </w:sectPr>
      </w:pPr>
    </w:p>
    <w:p w14:paraId="4D6528D7">
      <w:pPr>
        <w:keepNext/>
        <w:keepLines/>
        <w:ind w:firstLine="480" w:firstLineChars="200"/>
        <w:outlineLvl w:val="2"/>
        <w:rPr>
          <w:rFonts w:hint="eastAsia" w:ascii="微软雅黑" w:hAnsi="微软雅黑" w:eastAsia="微软雅黑" w:cs="微软雅黑"/>
          <w:b/>
          <w:bCs/>
          <w:color w:val="000000"/>
          <w:sz w:val="24"/>
          <w:szCs w:val="24"/>
          <w:highlight w:val="none"/>
        </w:rPr>
      </w:pPr>
      <w:r>
        <w:rPr>
          <w:rFonts w:hint="eastAsia" w:ascii="微软雅黑" w:hAnsi="微软雅黑" w:eastAsia="微软雅黑" w:cs="微软雅黑"/>
          <w:b/>
          <w:bCs/>
          <w:color w:val="000000"/>
          <w:sz w:val="24"/>
          <w:szCs w:val="24"/>
          <w:highlight w:val="none"/>
        </w:rPr>
        <w:t>附件3 保密承诺函</w:t>
      </w:r>
    </w:p>
    <w:p w14:paraId="4B3C11F7">
      <w:pPr>
        <w:spacing w:line="240" w:lineRule="exact"/>
        <w:jc w:val="center"/>
        <w:rPr>
          <w:rFonts w:hint="eastAsia" w:ascii="微软雅黑" w:hAnsi="微软雅黑" w:eastAsia="微软雅黑" w:cs="微软雅黑"/>
          <w:b/>
          <w:bCs/>
          <w:sz w:val="36"/>
          <w:highlight w:val="none"/>
        </w:rPr>
      </w:pPr>
    </w:p>
    <w:p w14:paraId="4F70F42E">
      <w:pPr>
        <w:spacing w:line="360" w:lineRule="auto"/>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rPr>
        <w:t>项目名称：</w:t>
      </w:r>
      <w:r>
        <w:rPr>
          <w:rFonts w:hint="eastAsia" w:ascii="微软雅黑" w:hAnsi="微软雅黑" w:eastAsia="微软雅黑" w:cs="微软雅黑"/>
          <w:sz w:val="24"/>
          <w:highlight w:val="none"/>
          <w:u w:val="single"/>
        </w:rPr>
        <w:t xml:space="preserve">**项目               </w:t>
      </w:r>
    </w:p>
    <w:p w14:paraId="1A3BA135">
      <w:pPr>
        <w:spacing w:line="360" w:lineRule="auto"/>
        <w:rPr>
          <w:rFonts w:hint="eastAsia" w:ascii="微软雅黑" w:hAnsi="微软雅黑" w:eastAsia="微软雅黑" w:cs="微软雅黑"/>
          <w:b/>
          <w:bCs/>
          <w:sz w:val="24"/>
          <w:highlight w:val="none"/>
        </w:rPr>
      </w:pPr>
      <w:r>
        <w:rPr>
          <w:rFonts w:hint="eastAsia" w:ascii="微软雅黑" w:hAnsi="微软雅黑" w:eastAsia="微软雅黑" w:cs="微软雅黑"/>
          <w:b/>
          <w:bCs/>
          <w:sz w:val="24"/>
          <w:highlight w:val="none"/>
          <w:lang w:eastAsia="zh-CN"/>
        </w:rPr>
        <w:t>中国重汽集团济宁商用车有限公司</w:t>
      </w:r>
      <w:r>
        <w:rPr>
          <w:rFonts w:hint="eastAsia" w:ascii="微软雅黑" w:hAnsi="微软雅黑" w:eastAsia="微软雅黑" w:cs="微软雅黑"/>
          <w:b/>
          <w:bCs/>
          <w:sz w:val="24"/>
          <w:highlight w:val="none"/>
        </w:rPr>
        <w:t>：</w:t>
      </w:r>
    </w:p>
    <w:p w14:paraId="251520FF">
      <w:pPr>
        <w:spacing w:line="360" w:lineRule="auto"/>
        <w:ind w:firstLine="480"/>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我代表（</w:t>
      </w:r>
      <w:r>
        <w:rPr>
          <w:rFonts w:hint="eastAsia" w:ascii="微软雅黑" w:hAnsi="微软雅黑" w:eastAsia="微软雅黑" w:cs="微软雅黑"/>
          <w:sz w:val="24"/>
          <w:highlight w:val="none"/>
          <w:u w:val="single"/>
        </w:rPr>
        <w:t>投标单位名称</w:t>
      </w:r>
      <w:r>
        <w:rPr>
          <w:rFonts w:hint="eastAsia" w:ascii="微软雅黑" w:hAnsi="微软雅黑" w:eastAsia="微软雅黑" w:cs="微软雅黑"/>
          <w:sz w:val="24"/>
          <w:highlight w:val="none"/>
        </w:rPr>
        <w:t>）对招标人的商业秘密作如下承诺：</w:t>
      </w:r>
    </w:p>
    <w:p w14:paraId="51721ED1">
      <w:pPr>
        <w:spacing w:line="360" w:lineRule="auto"/>
        <w:ind w:left="479" w:leftChars="228"/>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1C273822">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66F70CDF">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7073C085">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4C585D88">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4E6B1158">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1E205D94">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2A5AEE2A">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2819F550">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2C3976B7">
      <w:pPr>
        <w:spacing w:line="360" w:lineRule="auto"/>
        <w:ind w:firstLine="480" w:firstLineChars="200"/>
        <w:rPr>
          <w:rFonts w:hint="eastAsia" w:ascii="微软雅黑" w:hAnsi="微软雅黑" w:eastAsia="微软雅黑" w:cs="微软雅黑"/>
          <w:sz w:val="24"/>
          <w:highlight w:val="none"/>
          <w:u w:val="single"/>
        </w:rPr>
      </w:pPr>
    </w:p>
    <w:p w14:paraId="1E34EEE2">
      <w:pPr>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投标人：（盖章）</w:t>
      </w:r>
    </w:p>
    <w:p w14:paraId="4E87553D">
      <w:pPr>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法定代表人（委托代理人）：（签字）</w:t>
      </w:r>
    </w:p>
    <w:p w14:paraId="71D3A595">
      <w:pPr>
        <w:spacing w:line="360" w:lineRule="auto"/>
        <w:ind w:firstLine="480" w:firstLineChars="200"/>
        <w:rPr>
          <w:rFonts w:hint="eastAsia" w:ascii="微软雅黑" w:hAnsi="微软雅黑" w:eastAsia="微软雅黑" w:cs="微软雅黑"/>
          <w:b/>
          <w:bCs/>
          <w:color w:val="000000"/>
          <w:sz w:val="28"/>
          <w:highlight w:val="none"/>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微软雅黑" w:hAnsi="微软雅黑" w:eastAsia="微软雅黑" w:cs="微软雅黑"/>
          <w:color w:val="000000"/>
          <w:sz w:val="24"/>
          <w:szCs w:val="24"/>
          <w:highlight w:val="none"/>
        </w:rPr>
        <w:t xml:space="preserve">日  期：       年    月 </w:t>
      </w:r>
    </w:p>
    <w:p w14:paraId="29088C6D">
      <w:pPr>
        <w:pStyle w:val="84"/>
        <w:rPr>
          <w:rFonts w:hint="eastAsia" w:ascii="微软雅黑" w:hAnsi="微软雅黑" w:eastAsia="微软雅黑" w:cs="微软雅黑"/>
          <w:highlight w:val="none"/>
        </w:rPr>
      </w:pPr>
      <w:r>
        <w:rPr>
          <w:rFonts w:hint="eastAsia" w:ascii="微软雅黑" w:hAnsi="微软雅黑" w:eastAsia="微软雅黑" w:cs="微软雅黑"/>
          <w:highlight w:val="none"/>
        </w:rPr>
        <w:t>附件4 近三年同类项目业绩一览表</w:t>
      </w:r>
    </w:p>
    <w:p w14:paraId="0D340F50">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22EA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7712D078">
            <w:pPr>
              <w:pStyle w:val="24"/>
              <w:jc w:val="center"/>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序号</w:t>
            </w:r>
          </w:p>
        </w:tc>
        <w:tc>
          <w:tcPr>
            <w:tcW w:w="1264" w:type="pct"/>
            <w:vAlign w:val="center"/>
          </w:tcPr>
          <w:p w14:paraId="4FDE6BFE">
            <w:pPr>
              <w:pStyle w:val="24"/>
              <w:jc w:val="center"/>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服务单位</w:t>
            </w:r>
          </w:p>
        </w:tc>
        <w:tc>
          <w:tcPr>
            <w:tcW w:w="1144" w:type="pct"/>
            <w:vAlign w:val="center"/>
          </w:tcPr>
          <w:p w14:paraId="5A44099B">
            <w:pPr>
              <w:pStyle w:val="24"/>
              <w:jc w:val="center"/>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项目名称</w:t>
            </w:r>
          </w:p>
        </w:tc>
        <w:tc>
          <w:tcPr>
            <w:tcW w:w="688" w:type="pct"/>
            <w:vAlign w:val="center"/>
          </w:tcPr>
          <w:p w14:paraId="413BE53A">
            <w:pPr>
              <w:pStyle w:val="24"/>
              <w:ind w:left="0" w:firstLine="0"/>
              <w:jc w:val="center"/>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合同金额（万元）</w:t>
            </w:r>
          </w:p>
        </w:tc>
        <w:tc>
          <w:tcPr>
            <w:tcW w:w="611" w:type="pct"/>
            <w:vAlign w:val="center"/>
          </w:tcPr>
          <w:p w14:paraId="5B86C16F">
            <w:pPr>
              <w:pStyle w:val="24"/>
              <w:ind w:left="0" w:firstLine="0"/>
              <w:jc w:val="center"/>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合同签订时间</w:t>
            </w:r>
          </w:p>
        </w:tc>
        <w:tc>
          <w:tcPr>
            <w:tcW w:w="819" w:type="pct"/>
            <w:vAlign w:val="center"/>
          </w:tcPr>
          <w:p w14:paraId="3981A979">
            <w:pPr>
              <w:pStyle w:val="24"/>
              <w:jc w:val="center"/>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联系人及</w:t>
            </w:r>
          </w:p>
          <w:p w14:paraId="265FD618">
            <w:pPr>
              <w:pStyle w:val="24"/>
              <w:jc w:val="center"/>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联系电话</w:t>
            </w:r>
          </w:p>
        </w:tc>
      </w:tr>
      <w:tr w14:paraId="6E50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7710D2C">
            <w:pPr>
              <w:pStyle w:val="24"/>
              <w:rPr>
                <w:rFonts w:hint="eastAsia" w:ascii="微软雅黑" w:hAnsi="微软雅黑" w:eastAsia="微软雅黑" w:cs="微软雅黑"/>
                <w:b/>
                <w:highlight w:val="none"/>
              </w:rPr>
            </w:pPr>
          </w:p>
        </w:tc>
        <w:tc>
          <w:tcPr>
            <w:tcW w:w="1264" w:type="pct"/>
          </w:tcPr>
          <w:p w14:paraId="193CC6EE">
            <w:pPr>
              <w:pStyle w:val="24"/>
              <w:rPr>
                <w:rFonts w:hint="eastAsia" w:ascii="微软雅黑" w:hAnsi="微软雅黑" w:eastAsia="微软雅黑" w:cs="微软雅黑"/>
                <w:b/>
                <w:highlight w:val="none"/>
              </w:rPr>
            </w:pPr>
          </w:p>
        </w:tc>
        <w:tc>
          <w:tcPr>
            <w:tcW w:w="1144" w:type="pct"/>
          </w:tcPr>
          <w:p w14:paraId="0C5B9C17">
            <w:pPr>
              <w:pStyle w:val="24"/>
              <w:rPr>
                <w:rFonts w:hint="eastAsia" w:ascii="微软雅黑" w:hAnsi="微软雅黑" w:eastAsia="微软雅黑" w:cs="微软雅黑"/>
                <w:b/>
                <w:highlight w:val="none"/>
              </w:rPr>
            </w:pPr>
          </w:p>
        </w:tc>
        <w:tc>
          <w:tcPr>
            <w:tcW w:w="688" w:type="pct"/>
          </w:tcPr>
          <w:p w14:paraId="1DA507BC">
            <w:pPr>
              <w:pStyle w:val="24"/>
              <w:rPr>
                <w:rFonts w:hint="eastAsia" w:ascii="微软雅黑" w:hAnsi="微软雅黑" w:eastAsia="微软雅黑" w:cs="微软雅黑"/>
                <w:b/>
                <w:highlight w:val="none"/>
              </w:rPr>
            </w:pPr>
          </w:p>
        </w:tc>
        <w:tc>
          <w:tcPr>
            <w:tcW w:w="611" w:type="pct"/>
          </w:tcPr>
          <w:p w14:paraId="70B1381D">
            <w:pPr>
              <w:pStyle w:val="24"/>
              <w:rPr>
                <w:rFonts w:hint="eastAsia" w:ascii="微软雅黑" w:hAnsi="微软雅黑" w:eastAsia="微软雅黑" w:cs="微软雅黑"/>
                <w:b/>
                <w:highlight w:val="none"/>
              </w:rPr>
            </w:pPr>
          </w:p>
        </w:tc>
        <w:tc>
          <w:tcPr>
            <w:tcW w:w="819" w:type="pct"/>
          </w:tcPr>
          <w:p w14:paraId="0B5F535F">
            <w:pPr>
              <w:pStyle w:val="24"/>
              <w:rPr>
                <w:rFonts w:hint="eastAsia" w:ascii="微软雅黑" w:hAnsi="微软雅黑" w:eastAsia="微软雅黑" w:cs="微软雅黑"/>
                <w:b/>
                <w:highlight w:val="none"/>
              </w:rPr>
            </w:pPr>
          </w:p>
        </w:tc>
      </w:tr>
      <w:tr w14:paraId="0667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5520A05">
            <w:pPr>
              <w:pStyle w:val="24"/>
              <w:rPr>
                <w:rFonts w:hint="eastAsia" w:ascii="微软雅黑" w:hAnsi="微软雅黑" w:eastAsia="微软雅黑" w:cs="微软雅黑"/>
                <w:b/>
                <w:highlight w:val="none"/>
              </w:rPr>
            </w:pPr>
          </w:p>
        </w:tc>
        <w:tc>
          <w:tcPr>
            <w:tcW w:w="1264" w:type="pct"/>
          </w:tcPr>
          <w:p w14:paraId="21F4B03F">
            <w:pPr>
              <w:pStyle w:val="24"/>
              <w:rPr>
                <w:rFonts w:hint="eastAsia" w:ascii="微软雅黑" w:hAnsi="微软雅黑" w:eastAsia="微软雅黑" w:cs="微软雅黑"/>
                <w:b/>
                <w:highlight w:val="none"/>
              </w:rPr>
            </w:pPr>
          </w:p>
        </w:tc>
        <w:tc>
          <w:tcPr>
            <w:tcW w:w="1144" w:type="pct"/>
          </w:tcPr>
          <w:p w14:paraId="271527A9">
            <w:pPr>
              <w:pStyle w:val="24"/>
              <w:rPr>
                <w:rFonts w:hint="eastAsia" w:ascii="微软雅黑" w:hAnsi="微软雅黑" w:eastAsia="微软雅黑" w:cs="微软雅黑"/>
                <w:b/>
                <w:highlight w:val="none"/>
              </w:rPr>
            </w:pPr>
          </w:p>
        </w:tc>
        <w:tc>
          <w:tcPr>
            <w:tcW w:w="688" w:type="pct"/>
          </w:tcPr>
          <w:p w14:paraId="783205DC">
            <w:pPr>
              <w:pStyle w:val="24"/>
              <w:rPr>
                <w:rFonts w:hint="eastAsia" w:ascii="微软雅黑" w:hAnsi="微软雅黑" w:eastAsia="微软雅黑" w:cs="微软雅黑"/>
                <w:b/>
                <w:highlight w:val="none"/>
              </w:rPr>
            </w:pPr>
          </w:p>
        </w:tc>
        <w:tc>
          <w:tcPr>
            <w:tcW w:w="611" w:type="pct"/>
          </w:tcPr>
          <w:p w14:paraId="17A6C994">
            <w:pPr>
              <w:pStyle w:val="24"/>
              <w:rPr>
                <w:rFonts w:hint="eastAsia" w:ascii="微软雅黑" w:hAnsi="微软雅黑" w:eastAsia="微软雅黑" w:cs="微软雅黑"/>
                <w:b/>
                <w:highlight w:val="none"/>
              </w:rPr>
            </w:pPr>
          </w:p>
        </w:tc>
        <w:tc>
          <w:tcPr>
            <w:tcW w:w="819" w:type="pct"/>
          </w:tcPr>
          <w:p w14:paraId="0BB16187">
            <w:pPr>
              <w:pStyle w:val="24"/>
              <w:rPr>
                <w:rFonts w:hint="eastAsia" w:ascii="微软雅黑" w:hAnsi="微软雅黑" w:eastAsia="微软雅黑" w:cs="微软雅黑"/>
                <w:b/>
                <w:highlight w:val="none"/>
              </w:rPr>
            </w:pPr>
          </w:p>
        </w:tc>
      </w:tr>
      <w:tr w14:paraId="7946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9B87B03">
            <w:pPr>
              <w:pStyle w:val="24"/>
              <w:rPr>
                <w:rFonts w:hint="eastAsia" w:ascii="微软雅黑" w:hAnsi="微软雅黑" w:eastAsia="微软雅黑" w:cs="微软雅黑"/>
                <w:b/>
                <w:highlight w:val="none"/>
              </w:rPr>
            </w:pPr>
          </w:p>
        </w:tc>
        <w:tc>
          <w:tcPr>
            <w:tcW w:w="1264" w:type="pct"/>
          </w:tcPr>
          <w:p w14:paraId="6BD138CB">
            <w:pPr>
              <w:pStyle w:val="24"/>
              <w:rPr>
                <w:rFonts w:hint="eastAsia" w:ascii="微软雅黑" w:hAnsi="微软雅黑" w:eastAsia="微软雅黑" w:cs="微软雅黑"/>
                <w:b/>
                <w:highlight w:val="none"/>
              </w:rPr>
            </w:pPr>
          </w:p>
        </w:tc>
        <w:tc>
          <w:tcPr>
            <w:tcW w:w="1144" w:type="pct"/>
          </w:tcPr>
          <w:p w14:paraId="5864EED7">
            <w:pPr>
              <w:pStyle w:val="24"/>
              <w:rPr>
                <w:rFonts w:hint="eastAsia" w:ascii="微软雅黑" w:hAnsi="微软雅黑" w:eastAsia="微软雅黑" w:cs="微软雅黑"/>
                <w:b/>
                <w:highlight w:val="none"/>
              </w:rPr>
            </w:pPr>
          </w:p>
        </w:tc>
        <w:tc>
          <w:tcPr>
            <w:tcW w:w="688" w:type="pct"/>
          </w:tcPr>
          <w:p w14:paraId="7FD696D6">
            <w:pPr>
              <w:pStyle w:val="24"/>
              <w:rPr>
                <w:rFonts w:hint="eastAsia" w:ascii="微软雅黑" w:hAnsi="微软雅黑" w:eastAsia="微软雅黑" w:cs="微软雅黑"/>
                <w:b/>
                <w:highlight w:val="none"/>
              </w:rPr>
            </w:pPr>
          </w:p>
        </w:tc>
        <w:tc>
          <w:tcPr>
            <w:tcW w:w="611" w:type="pct"/>
          </w:tcPr>
          <w:p w14:paraId="10EF9CDF">
            <w:pPr>
              <w:pStyle w:val="24"/>
              <w:rPr>
                <w:rFonts w:hint="eastAsia" w:ascii="微软雅黑" w:hAnsi="微软雅黑" w:eastAsia="微软雅黑" w:cs="微软雅黑"/>
                <w:b/>
                <w:highlight w:val="none"/>
              </w:rPr>
            </w:pPr>
          </w:p>
        </w:tc>
        <w:tc>
          <w:tcPr>
            <w:tcW w:w="819" w:type="pct"/>
          </w:tcPr>
          <w:p w14:paraId="48BC71DB">
            <w:pPr>
              <w:pStyle w:val="24"/>
              <w:rPr>
                <w:rFonts w:hint="eastAsia" w:ascii="微软雅黑" w:hAnsi="微软雅黑" w:eastAsia="微软雅黑" w:cs="微软雅黑"/>
                <w:b/>
                <w:highlight w:val="none"/>
              </w:rPr>
            </w:pPr>
          </w:p>
        </w:tc>
      </w:tr>
      <w:tr w14:paraId="4C3F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E8D7844">
            <w:pPr>
              <w:pStyle w:val="24"/>
              <w:rPr>
                <w:rFonts w:hint="eastAsia" w:ascii="微软雅黑" w:hAnsi="微软雅黑" w:eastAsia="微软雅黑" w:cs="微软雅黑"/>
                <w:b/>
                <w:highlight w:val="none"/>
              </w:rPr>
            </w:pPr>
          </w:p>
        </w:tc>
        <w:tc>
          <w:tcPr>
            <w:tcW w:w="1264" w:type="pct"/>
          </w:tcPr>
          <w:p w14:paraId="55AA5C6B">
            <w:pPr>
              <w:pStyle w:val="24"/>
              <w:rPr>
                <w:rFonts w:hint="eastAsia" w:ascii="微软雅黑" w:hAnsi="微软雅黑" w:eastAsia="微软雅黑" w:cs="微软雅黑"/>
                <w:b/>
                <w:highlight w:val="none"/>
              </w:rPr>
            </w:pPr>
          </w:p>
        </w:tc>
        <w:tc>
          <w:tcPr>
            <w:tcW w:w="1144" w:type="pct"/>
          </w:tcPr>
          <w:p w14:paraId="2E38F0BD">
            <w:pPr>
              <w:pStyle w:val="24"/>
              <w:rPr>
                <w:rFonts w:hint="eastAsia" w:ascii="微软雅黑" w:hAnsi="微软雅黑" w:eastAsia="微软雅黑" w:cs="微软雅黑"/>
                <w:b/>
                <w:highlight w:val="none"/>
              </w:rPr>
            </w:pPr>
          </w:p>
        </w:tc>
        <w:tc>
          <w:tcPr>
            <w:tcW w:w="688" w:type="pct"/>
          </w:tcPr>
          <w:p w14:paraId="01A07D08">
            <w:pPr>
              <w:pStyle w:val="24"/>
              <w:rPr>
                <w:rFonts w:hint="eastAsia" w:ascii="微软雅黑" w:hAnsi="微软雅黑" w:eastAsia="微软雅黑" w:cs="微软雅黑"/>
                <w:b/>
                <w:highlight w:val="none"/>
              </w:rPr>
            </w:pPr>
          </w:p>
        </w:tc>
        <w:tc>
          <w:tcPr>
            <w:tcW w:w="611" w:type="pct"/>
          </w:tcPr>
          <w:p w14:paraId="0C735FE0">
            <w:pPr>
              <w:pStyle w:val="24"/>
              <w:rPr>
                <w:rFonts w:hint="eastAsia" w:ascii="微软雅黑" w:hAnsi="微软雅黑" w:eastAsia="微软雅黑" w:cs="微软雅黑"/>
                <w:b/>
                <w:highlight w:val="none"/>
              </w:rPr>
            </w:pPr>
          </w:p>
        </w:tc>
        <w:tc>
          <w:tcPr>
            <w:tcW w:w="819" w:type="pct"/>
          </w:tcPr>
          <w:p w14:paraId="44D2EEF0">
            <w:pPr>
              <w:pStyle w:val="24"/>
              <w:rPr>
                <w:rFonts w:hint="eastAsia" w:ascii="微软雅黑" w:hAnsi="微软雅黑" w:eastAsia="微软雅黑" w:cs="微软雅黑"/>
                <w:b/>
                <w:highlight w:val="none"/>
              </w:rPr>
            </w:pPr>
          </w:p>
        </w:tc>
      </w:tr>
      <w:tr w14:paraId="2308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038D8B8">
            <w:pPr>
              <w:pStyle w:val="24"/>
              <w:rPr>
                <w:rFonts w:hint="eastAsia" w:ascii="微软雅黑" w:hAnsi="微软雅黑" w:eastAsia="微软雅黑" w:cs="微软雅黑"/>
                <w:b/>
                <w:highlight w:val="none"/>
              </w:rPr>
            </w:pPr>
          </w:p>
        </w:tc>
        <w:tc>
          <w:tcPr>
            <w:tcW w:w="1264" w:type="pct"/>
          </w:tcPr>
          <w:p w14:paraId="3E3B21A9">
            <w:pPr>
              <w:pStyle w:val="24"/>
              <w:rPr>
                <w:rFonts w:hint="eastAsia" w:ascii="微软雅黑" w:hAnsi="微软雅黑" w:eastAsia="微软雅黑" w:cs="微软雅黑"/>
                <w:b/>
                <w:highlight w:val="none"/>
              </w:rPr>
            </w:pPr>
          </w:p>
        </w:tc>
        <w:tc>
          <w:tcPr>
            <w:tcW w:w="1144" w:type="pct"/>
          </w:tcPr>
          <w:p w14:paraId="6A08ECBD">
            <w:pPr>
              <w:pStyle w:val="24"/>
              <w:rPr>
                <w:rFonts w:hint="eastAsia" w:ascii="微软雅黑" w:hAnsi="微软雅黑" w:eastAsia="微软雅黑" w:cs="微软雅黑"/>
                <w:b/>
                <w:highlight w:val="none"/>
              </w:rPr>
            </w:pPr>
          </w:p>
        </w:tc>
        <w:tc>
          <w:tcPr>
            <w:tcW w:w="688" w:type="pct"/>
          </w:tcPr>
          <w:p w14:paraId="45F2B904">
            <w:pPr>
              <w:pStyle w:val="24"/>
              <w:rPr>
                <w:rFonts w:hint="eastAsia" w:ascii="微软雅黑" w:hAnsi="微软雅黑" w:eastAsia="微软雅黑" w:cs="微软雅黑"/>
                <w:b/>
                <w:highlight w:val="none"/>
              </w:rPr>
            </w:pPr>
          </w:p>
        </w:tc>
        <w:tc>
          <w:tcPr>
            <w:tcW w:w="611" w:type="pct"/>
          </w:tcPr>
          <w:p w14:paraId="332C016C">
            <w:pPr>
              <w:pStyle w:val="24"/>
              <w:rPr>
                <w:rFonts w:hint="eastAsia" w:ascii="微软雅黑" w:hAnsi="微软雅黑" w:eastAsia="微软雅黑" w:cs="微软雅黑"/>
                <w:b/>
                <w:highlight w:val="none"/>
              </w:rPr>
            </w:pPr>
          </w:p>
        </w:tc>
        <w:tc>
          <w:tcPr>
            <w:tcW w:w="819" w:type="pct"/>
          </w:tcPr>
          <w:p w14:paraId="0EABA80C">
            <w:pPr>
              <w:pStyle w:val="24"/>
              <w:rPr>
                <w:rFonts w:hint="eastAsia" w:ascii="微软雅黑" w:hAnsi="微软雅黑" w:eastAsia="微软雅黑" w:cs="微软雅黑"/>
                <w:b/>
                <w:highlight w:val="none"/>
              </w:rPr>
            </w:pPr>
          </w:p>
        </w:tc>
      </w:tr>
      <w:tr w14:paraId="6E80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5E28D29">
            <w:pPr>
              <w:pStyle w:val="24"/>
              <w:rPr>
                <w:rFonts w:hint="eastAsia" w:ascii="微软雅黑" w:hAnsi="微软雅黑" w:eastAsia="微软雅黑" w:cs="微软雅黑"/>
                <w:b/>
                <w:highlight w:val="none"/>
              </w:rPr>
            </w:pPr>
          </w:p>
        </w:tc>
        <w:tc>
          <w:tcPr>
            <w:tcW w:w="1264" w:type="pct"/>
          </w:tcPr>
          <w:p w14:paraId="1B3AF8F8">
            <w:pPr>
              <w:pStyle w:val="24"/>
              <w:rPr>
                <w:rFonts w:hint="eastAsia" w:ascii="微软雅黑" w:hAnsi="微软雅黑" w:eastAsia="微软雅黑" w:cs="微软雅黑"/>
                <w:b/>
                <w:highlight w:val="none"/>
              </w:rPr>
            </w:pPr>
          </w:p>
        </w:tc>
        <w:tc>
          <w:tcPr>
            <w:tcW w:w="1144" w:type="pct"/>
          </w:tcPr>
          <w:p w14:paraId="69B91D6C">
            <w:pPr>
              <w:pStyle w:val="24"/>
              <w:rPr>
                <w:rFonts w:hint="eastAsia" w:ascii="微软雅黑" w:hAnsi="微软雅黑" w:eastAsia="微软雅黑" w:cs="微软雅黑"/>
                <w:b/>
                <w:highlight w:val="none"/>
              </w:rPr>
            </w:pPr>
          </w:p>
        </w:tc>
        <w:tc>
          <w:tcPr>
            <w:tcW w:w="688" w:type="pct"/>
          </w:tcPr>
          <w:p w14:paraId="578DE13D">
            <w:pPr>
              <w:pStyle w:val="24"/>
              <w:rPr>
                <w:rFonts w:hint="eastAsia" w:ascii="微软雅黑" w:hAnsi="微软雅黑" w:eastAsia="微软雅黑" w:cs="微软雅黑"/>
                <w:b/>
                <w:highlight w:val="none"/>
              </w:rPr>
            </w:pPr>
          </w:p>
        </w:tc>
        <w:tc>
          <w:tcPr>
            <w:tcW w:w="611" w:type="pct"/>
          </w:tcPr>
          <w:p w14:paraId="72831A06">
            <w:pPr>
              <w:pStyle w:val="24"/>
              <w:rPr>
                <w:rFonts w:hint="eastAsia" w:ascii="微软雅黑" w:hAnsi="微软雅黑" w:eastAsia="微软雅黑" w:cs="微软雅黑"/>
                <w:b/>
                <w:highlight w:val="none"/>
              </w:rPr>
            </w:pPr>
          </w:p>
        </w:tc>
        <w:tc>
          <w:tcPr>
            <w:tcW w:w="819" w:type="pct"/>
          </w:tcPr>
          <w:p w14:paraId="50940339">
            <w:pPr>
              <w:pStyle w:val="24"/>
              <w:rPr>
                <w:rFonts w:hint="eastAsia" w:ascii="微软雅黑" w:hAnsi="微软雅黑" w:eastAsia="微软雅黑" w:cs="微软雅黑"/>
                <w:b/>
                <w:highlight w:val="none"/>
              </w:rPr>
            </w:pPr>
          </w:p>
        </w:tc>
      </w:tr>
      <w:tr w14:paraId="6DFB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A9125F8">
            <w:pPr>
              <w:pStyle w:val="24"/>
              <w:rPr>
                <w:rFonts w:hint="eastAsia" w:ascii="微软雅黑" w:hAnsi="微软雅黑" w:eastAsia="微软雅黑" w:cs="微软雅黑"/>
                <w:b/>
                <w:highlight w:val="none"/>
              </w:rPr>
            </w:pPr>
          </w:p>
        </w:tc>
        <w:tc>
          <w:tcPr>
            <w:tcW w:w="1264" w:type="pct"/>
          </w:tcPr>
          <w:p w14:paraId="5AED4C7E">
            <w:pPr>
              <w:pStyle w:val="24"/>
              <w:rPr>
                <w:rFonts w:hint="eastAsia" w:ascii="微软雅黑" w:hAnsi="微软雅黑" w:eastAsia="微软雅黑" w:cs="微软雅黑"/>
                <w:b/>
                <w:highlight w:val="none"/>
              </w:rPr>
            </w:pPr>
          </w:p>
        </w:tc>
        <w:tc>
          <w:tcPr>
            <w:tcW w:w="1144" w:type="pct"/>
          </w:tcPr>
          <w:p w14:paraId="52857EE2">
            <w:pPr>
              <w:pStyle w:val="24"/>
              <w:rPr>
                <w:rFonts w:hint="eastAsia" w:ascii="微软雅黑" w:hAnsi="微软雅黑" w:eastAsia="微软雅黑" w:cs="微软雅黑"/>
                <w:b/>
                <w:highlight w:val="none"/>
              </w:rPr>
            </w:pPr>
          </w:p>
        </w:tc>
        <w:tc>
          <w:tcPr>
            <w:tcW w:w="688" w:type="pct"/>
          </w:tcPr>
          <w:p w14:paraId="74C5110B">
            <w:pPr>
              <w:pStyle w:val="24"/>
              <w:rPr>
                <w:rFonts w:hint="eastAsia" w:ascii="微软雅黑" w:hAnsi="微软雅黑" w:eastAsia="微软雅黑" w:cs="微软雅黑"/>
                <w:b/>
                <w:highlight w:val="none"/>
              </w:rPr>
            </w:pPr>
          </w:p>
        </w:tc>
        <w:tc>
          <w:tcPr>
            <w:tcW w:w="611" w:type="pct"/>
          </w:tcPr>
          <w:p w14:paraId="6BE70543">
            <w:pPr>
              <w:pStyle w:val="24"/>
              <w:rPr>
                <w:rFonts w:hint="eastAsia" w:ascii="微软雅黑" w:hAnsi="微软雅黑" w:eastAsia="微软雅黑" w:cs="微软雅黑"/>
                <w:b/>
                <w:highlight w:val="none"/>
              </w:rPr>
            </w:pPr>
          </w:p>
        </w:tc>
        <w:tc>
          <w:tcPr>
            <w:tcW w:w="819" w:type="pct"/>
          </w:tcPr>
          <w:p w14:paraId="361CC2E1">
            <w:pPr>
              <w:pStyle w:val="24"/>
              <w:rPr>
                <w:rFonts w:hint="eastAsia" w:ascii="微软雅黑" w:hAnsi="微软雅黑" w:eastAsia="微软雅黑" w:cs="微软雅黑"/>
                <w:b/>
                <w:highlight w:val="none"/>
              </w:rPr>
            </w:pPr>
          </w:p>
        </w:tc>
      </w:tr>
      <w:tr w14:paraId="4E3E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241E920">
            <w:pPr>
              <w:pStyle w:val="24"/>
              <w:rPr>
                <w:rFonts w:hint="eastAsia" w:ascii="微软雅黑" w:hAnsi="微软雅黑" w:eastAsia="微软雅黑" w:cs="微软雅黑"/>
                <w:b/>
                <w:highlight w:val="none"/>
              </w:rPr>
            </w:pPr>
          </w:p>
        </w:tc>
        <w:tc>
          <w:tcPr>
            <w:tcW w:w="1264" w:type="pct"/>
          </w:tcPr>
          <w:p w14:paraId="07CC735B">
            <w:pPr>
              <w:pStyle w:val="24"/>
              <w:rPr>
                <w:rFonts w:hint="eastAsia" w:ascii="微软雅黑" w:hAnsi="微软雅黑" w:eastAsia="微软雅黑" w:cs="微软雅黑"/>
                <w:b/>
                <w:highlight w:val="none"/>
              </w:rPr>
            </w:pPr>
          </w:p>
        </w:tc>
        <w:tc>
          <w:tcPr>
            <w:tcW w:w="1144" w:type="pct"/>
          </w:tcPr>
          <w:p w14:paraId="71464AEF">
            <w:pPr>
              <w:pStyle w:val="24"/>
              <w:rPr>
                <w:rFonts w:hint="eastAsia" w:ascii="微软雅黑" w:hAnsi="微软雅黑" w:eastAsia="微软雅黑" w:cs="微软雅黑"/>
                <w:b/>
                <w:highlight w:val="none"/>
              </w:rPr>
            </w:pPr>
          </w:p>
        </w:tc>
        <w:tc>
          <w:tcPr>
            <w:tcW w:w="688" w:type="pct"/>
          </w:tcPr>
          <w:p w14:paraId="6E9AAF95">
            <w:pPr>
              <w:pStyle w:val="24"/>
              <w:rPr>
                <w:rFonts w:hint="eastAsia" w:ascii="微软雅黑" w:hAnsi="微软雅黑" w:eastAsia="微软雅黑" w:cs="微软雅黑"/>
                <w:b/>
                <w:highlight w:val="none"/>
              </w:rPr>
            </w:pPr>
          </w:p>
        </w:tc>
        <w:tc>
          <w:tcPr>
            <w:tcW w:w="611" w:type="pct"/>
          </w:tcPr>
          <w:p w14:paraId="2943697A">
            <w:pPr>
              <w:pStyle w:val="24"/>
              <w:rPr>
                <w:rFonts w:hint="eastAsia" w:ascii="微软雅黑" w:hAnsi="微软雅黑" w:eastAsia="微软雅黑" w:cs="微软雅黑"/>
                <w:b/>
                <w:highlight w:val="none"/>
              </w:rPr>
            </w:pPr>
          </w:p>
        </w:tc>
        <w:tc>
          <w:tcPr>
            <w:tcW w:w="819" w:type="pct"/>
          </w:tcPr>
          <w:p w14:paraId="70343E24">
            <w:pPr>
              <w:pStyle w:val="24"/>
              <w:rPr>
                <w:rFonts w:hint="eastAsia" w:ascii="微软雅黑" w:hAnsi="微软雅黑" w:eastAsia="微软雅黑" w:cs="微软雅黑"/>
                <w:b/>
                <w:highlight w:val="none"/>
              </w:rPr>
            </w:pPr>
          </w:p>
        </w:tc>
      </w:tr>
      <w:tr w14:paraId="3605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2BE5D79">
            <w:pPr>
              <w:pStyle w:val="24"/>
              <w:rPr>
                <w:rFonts w:hint="eastAsia" w:ascii="微软雅黑" w:hAnsi="微软雅黑" w:eastAsia="微软雅黑" w:cs="微软雅黑"/>
                <w:b/>
                <w:highlight w:val="none"/>
              </w:rPr>
            </w:pPr>
          </w:p>
        </w:tc>
        <w:tc>
          <w:tcPr>
            <w:tcW w:w="1264" w:type="pct"/>
          </w:tcPr>
          <w:p w14:paraId="0DD07B27">
            <w:pPr>
              <w:pStyle w:val="24"/>
              <w:rPr>
                <w:rFonts w:hint="eastAsia" w:ascii="微软雅黑" w:hAnsi="微软雅黑" w:eastAsia="微软雅黑" w:cs="微软雅黑"/>
                <w:b/>
                <w:highlight w:val="none"/>
              </w:rPr>
            </w:pPr>
          </w:p>
        </w:tc>
        <w:tc>
          <w:tcPr>
            <w:tcW w:w="1144" w:type="pct"/>
          </w:tcPr>
          <w:p w14:paraId="7C4ACE63">
            <w:pPr>
              <w:pStyle w:val="24"/>
              <w:rPr>
                <w:rFonts w:hint="eastAsia" w:ascii="微软雅黑" w:hAnsi="微软雅黑" w:eastAsia="微软雅黑" w:cs="微软雅黑"/>
                <w:b/>
                <w:highlight w:val="none"/>
              </w:rPr>
            </w:pPr>
          </w:p>
        </w:tc>
        <w:tc>
          <w:tcPr>
            <w:tcW w:w="688" w:type="pct"/>
          </w:tcPr>
          <w:p w14:paraId="2447689E">
            <w:pPr>
              <w:pStyle w:val="24"/>
              <w:rPr>
                <w:rFonts w:hint="eastAsia" w:ascii="微软雅黑" w:hAnsi="微软雅黑" w:eastAsia="微软雅黑" w:cs="微软雅黑"/>
                <w:b/>
                <w:highlight w:val="none"/>
              </w:rPr>
            </w:pPr>
          </w:p>
        </w:tc>
        <w:tc>
          <w:tcPr>
            <w:tcW w:w="611" w:type="pct"/>
          </w:tcPr>
          <w:p w14:paraId="573197E8">
            <w:pPr>
              <w:pStyle w:val="24"/>
              <w:rPr>
                <w:rFonts w:hint="eastAsia" w:ascii="微软雅黑" w:hAnsi="微软雅黑" w:eastAsia="微软雅黑" w:cs="微软雅黑"/>
                <w:b/>
                <w:highlight w:val="none"/>
              </w:rPr>
            </w:pPr>
          </w:p>
        </w:tc>
        <w:tc>
          <w:tcPr>
            <w:tcW w:w="819" w:type="pct"/>
          </w:tcPr>
          <w:p w14:paraId="207F025A">
            <w:pPr>
              <w:pStyle w:val="24"/>
              <w:rPr>
                <w:rFonts w:hint="eastAsia" w:ascii="微软雅黑" w:hAnsi="微软雅黑" w:eastAsia="微软雅黑" w:cs="微软雅黑"/>
                <w:b/>
                <w:highlight w:val="none"/>
              </w:rPr>
            </w:pPr>
          </w:p>
        </w:tc>
      </w:tr>
      <w:tr w14:paraId="2B08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80B251B">
            <w:pPr>
              <w:pStyle w:val="24"/>
              <w:rPr>
                <w:rFonts w:hint="eastAsia" w:ascii="微软雅黑" w:hAnsi="微软雅黑" w:eastAsia="微软雅黑" w:cs="微软雅黑"/>
                <w:b/>
                <w:highlight w:val="none"/>
              </w:rPr>
            </w:pPr>
          </w:p>
        </w:tc>
        <w:tc>
          <w:tcPr>
            <w:tcW w:w="1264" w:type="pct"/>
          </w:tcPr>
          <w:p w14:paraId="24BA9E24">
            <w:pPr>
              <w:pStyle w:val="24"/>
              <w:rPr>
                <w:rFonts w:hint="eastAsia" w:ascii="微软雅黑" w:hAnsi="微软雅黑" w:eastAsia="微软雅黑" w:cs="微软雅黑"/>
                <w:b/>
                <w:highlight w:val="none"/>
              </w:rPr>
            </w:pPr>
          </w:p>
        </w:tc>
        <w:tc>
          <w:tcPr>
            <w:tcW w:w="1144" w:type="pct"/>
          </w:tcPr>
          <w:p w14:paraId="263EE7FB">
            <w:pPr>
              <w:pStyle w:val="24"/>
              <w:rPr>
                <w:rFonts w:hint="eastAsia" w:ascii="微软雅黑" w:hAnsi="微软雅黑" w:eastAsia="微软雅黑" w:cs="微软雅黑"/>
                <w:b/>
                <w:highlight w:val="none"/>
              </w:rPr>
            </w:pPr>
          </w:p>
        </w:tc>
        <w:tc>
          <w:tcPr>
            <w:tcW w:w="688" w:type="pct"/>
          </w:tcPr>
          <w:p w14:paraId="6893D8E4">
            <w:pPr>
              <w:pStyle w:val="24"/>
              <w:rPr>
                <w:rFonts w:hint="eastAsia" w:ascii="微软雅黑" w:hAnsi="微软雅黑" w:eastAsia="微软雅黑" w:cs="微软雅黑"/>
                <w:b/>
                <w:highlight w:val="none"/>
              </w:rPr>
            </w:pPr>
          </w:p>
        </w:tc>
        <w:tc>
          <w:tcPr>
            <w:tcW w:w="611" w:type="pct"/>
          </w:tcPr>
          <w:p w14:paraId="51A90314">
            <w:pPr>
              <w:pStyle w:val="24"/>
              <w:rPr>
                <w:rFonts w:hint="eastAsia" w:ascii="微软雅黑" w:hAnsi="微软雅黑" w:eastAsia="微软雅黑" w:cs="微软雅黑"/>
                <w:b/>
                <w:highlight w:val="none"/>
              </w:rPr>
            </w:pPr>
          </w:p>
        </w:tc>
        <w:tc>
          <w:tcPr>
            <w:tcW w:w="819" w:type="pct"/>
          </w:tcPr>
          <w:p w14:paraId="147D2992">
            <w:pPr>
              <w:pStyle w:val="24"/>
              <w:rPr>
                <w:rFonts w:hint="eastAsia" w:ascii="微软雅黑" w:hAnsi="微软雅黑" w:eastAsia="微软雅黑" w:cs="微软雅黑"/>
                <w:b/>
                <w:highlight w:val="none"/>
              </w:rPr>
            </w:pPr>
          </w:p>
        </w:tc>
      </w:tr>
      <w:tr w14:paraId="6339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6F6CD49">
            <w:pPr>
              <w:pStyle w:val="24"/>
              <w:rPr>
                <w:rFonts w:hint="eastAsia" w:ascii="微软雅黑" w:hAnsi="微软雅黑" w:eastAsia="微软雅黑" w:cs="微软雅黑"/>
                <w:b/>
                <w:highlight w:val="none"/>
              </w:rPr>
            </w:pPr>
          </w:p>
        </w:tc>
        <w:tc>
          <w:tcPr>
            <w:tcW w:w="1264" w:type="pct"/>
          </w:tcPr>
          <w:p w14:paraId="44D76C40">
            <w:pPr>
              <w:pStyle w:val="24"/>
              <w:rPr>
                <w:rFonts w:hint="eastAsia" w:ascii="微软雅黑" w:hAnsi="微软雅黑" w:eastAsia="微软雅黑" w:cs="微软雅黑"/>
                <w:b/>
                <w:highlight w:val="none"/>
              </w:rPr>
            </w:pPr>
          </w:p>
        </w:tc>
        <w:tc>
          <w:tcPr>
            <w:tcW w:w="1144" w:type="pct"/>
          </w:tcPr>
          <w:p w14:paraId="18BB27D8">
            <w:pPr>
              <w:pStyle w:val="24"/>
              <w:rPr>
                <w:rFonts w:hint="eastAsia" w:ascii="微软雅黑" w:hAnsi="微软雅黑" w:eastAsia="微软雅黑" w:cs="微软雅黑"/>
                <w:b/>
                <w:highlight w:val="none"/>
              </w:rPr>
            </w:pPr>
          </w:p>
        </w:tc>
        <w:tc>
          <w:tcPr>
            <w:tcW w:w="688" w:type="pct"/>
          </w:tcPr>
          <w:p w14:paraId="5E56EFB9">
            <w:pPr>
              <w:pStyle w:val="24"/>
              <w:rPr>
                <w:rFonts w:hint="eastAsia" w:ascii="微软雅黑" w:hAnsi="微软雅黑" w:eastAsia="微软雅黑" w:cs="微软雅黑"/>
                <w:b/>
                <w:highlight w:val="none"/>
              </w:rPr>
            </w:pPr>
          </w:p>
        </w:tc>
        <w:tc>
          <w:tcPr>
            <w:tcW w:w="611" w:type="pct"/>
          </w:tcPr>
          <w:p w14:paraId="297D520B">
            <w:pPr>
              <w:pStyle w:val="24"/>
              <w:rPr>
                <w:rFonts w:hint="eastAsia" w:ascii="微软雅黑" w:hAnsi="微软雅黑" w:eastAsia="微软雅黑" w:cs="微软雅黑"/>
                <w:b/>
                <w:highlight w:val="none"/>
              </w:rPr>
            </w:pPr>
          </w:p>
        </w:tc>
        <w:tc>
          <w:tcPr>
            <w:tcW w:w="819" w:type="pct"/>
          </w:tcPr>
          <w:p w14:paraId="3584A12F">
            <w:pPr>
              <w:pStyle w:val="24"/>
              <w:rPr>
                <w:rFonts w:hint="eastAsia" w:ascii="微软雅黑" w:hAnsi="微软雅黑" w:eastAsia="微软雅黑" w:cs="微软雅黑"/>
                <w:b/>
                <w:highlight w:val="none"/>
              </w:rPr>
            </w:pPr>
          </w:p>
        </w:tc>
      </w:tr>
      <w:tr w14:paraId="76BC7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EC69640">
            <w:pPr>
              <w:pStyle w:val="24"/>
              <w:rPr>
                <w:rFonts w:hint="eastAsia" w:ascii="微软雅黑" w:hAnsi="微软雅黑" w:eastAsia="微软雅黑" w:cs="微软雅黑"/>
                <w:b/>
                <w:highlight w:val="none"/>
              </w:rPr>
            </w:pPr>
          </w:p>
        </w:tc>
        <w:tc>
          <w:tcPr>
            <w:tcW w:w="1264" w:type="pct"/>
          </w:tcPr>
          <w:p w14:paraId="7193BB54">
            <w:pPr>
              <w:pStyle w:val="24"/>
              <w:rPr>
                <w:rFonts w:hint="eastAsia" w:ascii="微软雅黑" w:hAnsi="微软雅黑" w:eastAsia="微软雅黑" w:cs="微软雅黑"/>
                <w:b/>
                <w:highlight w:val="none"/>
              </w:rPr>
            </w:pPr>
          </w:p>
        </w:tc>
        <w:tc>
          <w:tcPr>
            <w:tcW w:w="1144" w:type="pct"/>
          </w:tcPr>
          <w:p w14:paraId="243D1783">
            <w:pPr>
              <w:pStyle w:val="24"/>
              <w:rPr>
                <w:rFonts w:hint="eastAsia" w:ascii="微软雅黑" w:hAnsi="微软雅黑" w:eastAsia="微软雅黑" w:cs="微软雅黑"/>
                <w:b/>
                <w:highlight w:val="none"/>
              </w:rPr>
            </w:pPr>
          </w:p>
        </w:tc>
        <w:tc>
          <w:tcPr>
            <w:tcW w:w="688" w:type="pct"/>
          </w:tcPr>
          <w:p w14:paraId="6DD118D2">
            <w:pPr>
              <w:pStyle w:val="24"/>
              <w:rPr>
                <w:rFonts w:hint="eastAsia" w:ascii="微软雅黑" w:hAnsi="微软雅黑" w:eastAsia="微软雅黑" w:cs="微软雅黑"/>
                <w:b/>
                <w:highlight w:val="none"/>
              </w:rPr>
            </w:pPr>
          </w:p>
        </w:tc>
        <w:tc>
          <w:tcPr>
            <w:tcW w:w="611" w:type="pct"/>
          </w:tcPr>
          <w:p w14:paraId="04BDA200">
            <w:pPr>
              <w:pStyle w:val="24"/>
              <w:rPr>
                <w:rFonts w:hint="eastAsia" w:ascii="微软雅黑" w:hAnsi="微软雅黑" w:eastAsia="微软雅黑" w:cs="微软雅黑"/>
                <w:b/>
                <w:highlight w:val="none"/>
              </w:rPr>
            </w:pPr>
          </w:p>
        </w:tc>
        <w:tc>
          <w:tcPr>
            <w:tcW w:w="819" w:type="pct"/>
          </w:tcPr>
          <w:p w14:paraId="1E264737">
            <w:pPr>
              <w:pStyle w:val="24"/>
              <w:rPr>
                <w:rFonts w:hint="eastAsia" w:ascii="微软雅黑" w:hAnsi="微软雅黑" w:eastAsia="微软雅黑" w:cs="微软雅黑"/>
                <w:b/>
                <w:highlight w:val="none"/>
              </w:rPr>
            </w:pPr>
          </w:p>
        </w:tc>
      </w:tr>
      <w:tr w14:paraId="5749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782736C">
            <w:pPr>
              <w:pStyle w:val="24"/>
              <w:rPr>
                <w:rFonts w:hint="eastAsia" w:ascii="微软雅黑" w:hAnsi="微软雅黑" w:eastAsia="微软雅黑" w:cs="微软雅黑"/>
                <w:b/>
                <w:highlight w:val="none"/>
              </w:rPr>
            </w:pPr>
          </w:p>
        </w:tc>
        <w:tc>
          <w:tcPr>
            <w:tcW w:w="1264" w:type="pct"/>
          </w:tcPr>
          <w:p w14:paraId="15524F18">
            <w:pPr>
              <w:pStyle w:val="24"/>
              <w:rPr>
                <w:rFonts w:hint="eastAsia" w:ascii="微软雅黑" w:hAnsi="微软雅黑" w:eastAsia="微软雅黑" w:cs="微软雅黑"/>
                <w:b/>
                <w:highlight w:val="none"/>
              </w:rPr>
            </w:pPr>
          </w:p>
        </w:tc>
        <w:tc>
          <w:tcPr>
            <w:tcW w:w="1144" w:type="pct"/>
          </w:tcPr>
          <w:p w14:paraId="6B954AF0">
            <w:pPr>
              <w:pStyle w:val="24"/>
              <w:rPr>
                <w:rFonts w:hint="eastAsia" w:ascii="微软雅黑" w:hAnsi="微软雅黑" w:eastAsia="微软雅黑" w:cs="微软雅黑"/>
                <w:b/>
                <w:highlight w:val="none"/>
              </w:rPr>
            </w:pPr>
          </w:p>
        </w:tc>
        <w:tc>
          <w:tcPr>
            <w:tcW w:w="688" w:type="pct"/>
          </w:tcPr>
          <w:p w14:paraId="11B6E701">
            <w:pPr>
              <w:pStyle w:val="24"/>
              <w:rPr>
                <w:rFonts w:hint="eastAsia" w:ascii="微软雅黑" w:hAnsi="微软雅黑" w:eastAsia="微软雅黑" w:cs="微软雅黑"/>
                <w:b/>
                <w:highlight w:val="none"/>
              </w:rPr>
            </w:pPr>
          </w:p>
        </w:tc>
        <w:tc>
          <w:tcPr>
            <w:tcW w:w="611" w:type="pct"/>
          </w:tcPr>
          <w:p w14:paraId="111D0CA7">
            <w:pPr>
              <w:pStyle w:val="24"/>
              <w:rPr>
                <w:rFonts w:hint="eastAsia" w:ascii="微软雅黑" w:hAnsi="微软雅黑" w:eastAsia="微软雅黑" w:cs="微软雅黑"/>
                <w:b/>
                <w:highlight w:val="none"/>
              </w:rPr>
            </w:pPr>
          </w:p>
        </w:tc>
        <w:tc>
          <w:tcPr>
            <w:tcW w:w="819" w:type="pct"/>
          </w:tcPr>
          <w:p w14:paraId="45D87949">
            <w:pPr>
              <w:pStyle w:val="24"/>
              <w:rPr>
                <w:rFonts w:hint="eastAsia" w:ascii="微软雅黑" w:hAnsi="微软雅黑" w:eastAsia="微软雅黑" w:cs="微软雅黑"/>
                <w:b/>
                <w:highlight w:val="none"/>
              </w:rPr>
            </w:pPr>
          </w:p>
        </w:tc>
      </w:tr>
    </w:tbl>
    <w:p w14:paraId="218B4B02">
      <w:pPr>
        <w:spacing w:line="0" w:lineRule="atLeast"/>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注：</w:t>
      </w:r>
      <w:r>
        <w:rPr>
          <w:rFonts w:hint="eastAsia" w:ascii="微软雅黑" w:hAnsi="微软雅黑" w:eastAsia="微软雅黑" w:cs="微软雅黑"/>
          <w:kern w:val="0"/>
          <w:sz w:val="24"/>
          <w:highlight w:val="none"/>
        </w:rPr>
        <w:t>提供近三年同类产品的制造销售业绩（用户名单、联系方式）</w:t>
      </w:r>
      <w:r>
        <w:rPr>
          <w:rFonts w:hint="eastAsia" w:ascii="微软雅黑" w:hAnsi="微软雅黑" w:eastAsia="微软雅黑" w:cs="微软雅黑"/>
          <w:sz w:val="24"/>
          <w:highlight w:val="none"/>
        </w:rPr>
        <w:t>，并附合同复印件。</w:t>
      </w:r>
    </w:p>
    <w:p w14:paraId="1D82AF38">
      <w:pPr>
        <w:tabs>
          <w:tab w:val="left" w:pos="1578"/>
          <w:tab w:val="left" w:pos="10083"/>
        </w:tabs>
        <w:spacing w:line="500" w:lineRule="exact"/>
        <w:rPr>
          <w:rFonts w:hint="eastAsia" w:ascii="微软雅黑" w:hAnsi="微软雅黑" w:eastAsia="微软雅黑" w:cs="微软雅黑"/>
          <w:sz w:val="24"/>
          <w:highlight w:val="none"/>
        </w:rPr>
      </w:pPr>
    </w:p>
    <w:p w14:paraId="65C17B37">
      <w:pPr>
        <w:spacing w:line="660" w:lineRule="exact"/>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投标人：（盖章）</w:t>
      </w:r>
    </w:p>
    <w:p w14:paraId="5CA36716">
      <w:pPr>
        <w:spacing w:line="660" w:lineRule="exact"/>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法定代表人（委托代理人）：（签字）</w:t>
      </w:r>
    </w:p>
    <w:p w14:paraId="140AF9C5">
      <w:pPr>
        <w:spacing w:line="660" w:lineRule="exact"/>
        <w:rPr>
          <w:rFonts w:hint="eastAsia" w:ascii="微软雅黑" w:hAnsi="微软雅黑" w:eastAsia="微软雅黑" w:cs="微软雅黑"/>
          <w:b/>
          <w:bCs/>
          <w:color w:val="000000"/>
          <w:sz w:val="28"/>
          <w:szCs w:val="22"/>
          <w:highlight w:val="none"/>
        </w:rPr>
      </w:pPr>
      <w:r>
        <w:rPr>
          <w:rFonts w:hint="eastAsia" w:ascii="微软雅黑" w:hAnsi="微软雅黑" w:eastAsia="微软雅黑" w:cs="微软雅黑"/>
          <w:sz w:val="24"/>
          <w:highlight w:val="none"/>
        </w:rPr>
        <w:t>日  期：</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年</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月</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日</w:t>
      </w:r>
    </w:p>
    <w:p w14:paraId="13744AD6">
      <w:pPr>
        <w:rPr>
          <w:rFonts w:hint="eastAsia" w:ascii="微软雅黑" w:hAnsi="微软雅黑" w:eastAsia="微软雅黑" w:cs="微软雅黑"/>
          <w:b/>
          <w:bCs/>
          <w:color w:val="000000"/>
          <w:sz w:val="28"/>
          <w:szCs w:val="22"/>
          <w:highlight w:val="none"/>
        </w:rPr>
        <w:sectPr>
          <w:pgSz w:w="11906" w:h="16838"/>
          <w:pgMar w:top="1588" w:right="1418" w:bottom="1134" w:left="1418" w:header="851" w:footer="992" w:gutter="0"/>
          <w:pgNumType w:fmt="numberInDash" w:start="0"/>
          <w:cols w:space="720" w:num="1"/>
          <w:titlePg/>
          <w:docGrid w:type="lines" w:linePitch="312" w:charSpace="0"/>
        </w:sectPr>
      </w:pPr>
    </w:p>
    <w:p w14:paraId="31A6B2F7">
      <w:pPr>
        <w:pStyle w:val="84"/>
        <w:rPr>
          <w:rFonts w:hint="eastAsia" w:ascii="微软雅黑" w:hAnsi="微软雅黑" w:eastAsia="微软雅黑" w:cs="微软雅黑"/>
          <w:highlight w:val="none"/>
        </w:rPr>
      </w:pPr>
      <w:r>
        <w:rPr>
          <w:rFonts w:hint="eastAsia" w:ascii="微软雅黑" w:hAnsi="微软雅黑" w:eastAsia="微软雅黑" w:cs="微软雅黑"/>
          <w:highlight w:val="none"/>
        </w:rPr>
        <w:t>附件5 质量承诺函</w:t>
      </w:r>
    </w:p>
    <w:p w14:paraId="6F50274E">
      <w:pPr>
        <w:spacing w:line="240" w:lineRule="exact"/>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                                               </w:t>
      </w:r>
    </w:p>
    <w:p w14:paraId="340796E1">
      <w:pPr>
        <w:spacing w:line="360" w:lineRule="auto"/>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rPr>
        <w:t xml:space="preserve">项目名称: </w:t>
      </w:r>
      <w:r>
        <w:rPr>
          <w:rFonts w:hint="eastAsia" w:ascii="微软雅黑" w:hAnsi="微软雅黑" w:eastAsia="微软雅黑" w:cs="微软雅黑"/>
          <w:sz w:val="24"/>
          <w:highlight w:val="none"/>
          <w:u w:val="single"/>
        </w:rPr>
        <w:t xml:space="preserve">                          </w:t>
      </w:r>
    </w:p>
    <w:p w14:paraId="1E0ACEA0">
      <w:pPr>
        <w:spacing w:line="360" w:lineRule="auto"/>
        <w:rPr>
          <w:rFonts w:hint="eastAsia" w:ascii="微软雅黑" w:hAnsi="微软雅黑" w:eastAsia="微软雅黑" w:cs="微软雅黑"/>
          <w:b/>
          <w:bCs/>
          <w:sz w:val="24"/>
          <w:highlight w:val="none"/>
        </w:rPr>
      </w:pPr>
      <w:r>
        <w:rPr>
          <w:rFonts w:hint="eastAsia" w:ascii="微软雅黑" w:hAnsi="微软雅黑" w:eastAsia="微软雅黑" w:cs="微软雅黑"/>
          <w:b/>
          <w:bCs/>
          <w:sz w:val="24"/>
          <w:highlight w:val="none"/>
          <w:lang w:eastAsia="zh-CN"/>
        </w:rPr>
        <w:t>中国重汽集团济宁商用车有限公司</w:t>
      </w:r>
      <w:r>
        <w:rPr>
          <w:rFonts w:hint="eastAsia" w:ascii="微软雅黑" w:hAnsi="微软雅黑" w:eastAsia="微软雅黑" w:cs="微软雅黑"/>
          <w:b/>
          <w:bCs/>
          <w:sz w:val="24"/>
          <w:highlight w:val="none"/>
        </w:rPr>
        <w:t>：</w:t>
      </w:r>
    </w:p>
    <w:p w14:paraId="1553BDF1">
      <w:pPr>
        <w:spacing w:line="360" w:lineRule="auto"/>
        <w:ind w:firstLine="480" w:firstLineChars="200"/>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我代表(投标单位名称)为保证中标产品的质量特作如下承诺：</w:t>
      </w:r>
    </w:p>
    <w:p w14:paraId="0513F8E6">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65CF5015">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5479B275">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0682E6DB">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3213F8DC">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55DCB362">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7C754A4D">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4EFC1C27">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1759EC11">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116B4F68">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0DA50294">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6A6FE18F">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75081D0E">
      <w:pPr>
        <w:spacing w:line="360" w:lineRule="auto"/>
        <w:ind w:left="480"/>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 xml:space="preserve">                           </w:t>
      </w:r>
    </w:p>
    <w:p w14:paraId="33A3FDC1">
      <w:pPr>
        <w:spacing w:line="660" w:lineRule="exact"/>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投标人：（盖章）</w:t>
      </w:r>
    </w:p>
    <w:p w14:paraId="6954907F">
      <w:pPr>
        <w:spacing w:line="660" w:lineRule="exact"/>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法定代表人（委托代理人）：（签字）</w:t>
      </w:r>
    </w:p>
    <w:p w14:paraId="2B31FFFF">
      <w:pPr>
        <w:spacing w:line="660" w:lineRule="exact"/>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日  期：</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年</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月</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日</w:t>
      </w:r>
    </w:p>
    <w:p w14:paraId="5EA6BB19">
      <w:pPr>
        <w:rPr>
          <w:rFonts w:hint="eastAsia" w:ascii="微软雅黑" w:hAnsi="微软雅黑" w:eastAsia="微软雅黑" w:cs="微软雅黑"/>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p w14:paraId="6E30B871">
      <w:pPr>
        <w:pStyle w:val="84"/>
        <w:rPr>
          <w:rFonts w:hint="eastAsia" w:ascii="微软雅黑" w:hAnsi="微软雅黑" w:eastAsia="微软雅黑" w:cs="微软雅黑"/>
          <w:highlight w:val="none"/>
        </w:rPr>
      </w:pPr>
      <w:r>
        <w:rPr>
          <w:rFonts w:hint="eastAsia" w:ascii="微软雅黑" w:hAnsi="微软雅黑" w:eastAsia="微软雅黑" w:cs="微软雅黑"/>
          <w:highlight w:val="none"/>
        </w:rPr>
        <w:t>附件6  报价清单</w:t>
      </w:r>
    </w:p>
    <w:tbl>
      <w:tblPr>
        <w:tblStyle w:val="33"/>
        <w:tblpPr w:leftFromText="180" w:rightFromText="180" w:vertAnchor="text" w:horzAnchor="page" w:tblpXSpec="center" w:tblpY="624"/>
        <w:tblOverlap w:val="never"/>
        <w:tblW w:w="10015" w:type="dxa"/>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538"/>
        <w:gridCol w:w="4722"/>
        <w:gridCol w:w="412"/>
        <w:gridCol w:w="609"/>
        <w:gridCol w:w="809"/>
        <w:gridCol w:w="480"/>
        <w:gridCol w:w="815"/>
        <w:gridCol w:w="815"/>
        <w:gridCol w:w="815"/>
      </w:tblGrid>
      <w:tr w14:paraId="0B6DD74C">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65" w:hRule="atLeast"/>
          <w:jc w:val="center"/>
        </w:trPr>
        <w:tc>
          <w:tcPr>
            <w:tcW w:w="538"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F74B434">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eastAsia"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设备</w:t>
            </w:r>
          </w:p>
        </w:tc>
        <w:tc>
          <w:tcPr>
            <w:tcW w:w="4722"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0B7F3E79">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eastAsia"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堡垒机参数</w:t>
            </w:r>
          </w:p>
        </w:tc>
        <w:tc>
          <w:tcPr>
            <w:tcW w:w="412"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6925B35D">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eastAsia"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数量</w:t>
            </w:r>
          </w:p>
        </w:tc>
        <w:tc>
          <w:tcPr>
            <w:tcW w:w="609" w:type="dxa"/>
            <w:tcBorders>
              <w:top w:val="single" w:color="000000" w:sz="8" w:space="0"/>
              <w:left w:val="single" w:color="000000" w:sz="0" w:space="0"/>
              <w:bottom w:val="single" w:color="000000" w:sz="8" w:space="0"/>
              <w:right w:val="single" w:color="auto" w:sz="4" w:space="0"/>
            </w:tcBorders>
            <w:tcMar>
              <w:top w:w="0" w:type="dxa"/>
              <w:left w:w="108" w:type="dxa"/>
              <w:bottom w:w="0" w:type="dxa"/>
              <w:right w:w="108" w:type="dxa"/>
            </w:tcMar>
            <w:vAlign w:val="center"/>
          </w:tcPr>
          <w:p w14:paraId="15F4500C">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eastAsia"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单位</w:t>
            </w:r>
          </w:p>
        </w:tc>
        <w:tc>
          <w:tcPr>
            <w:tcW w:w="80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9494F6F">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eastAsia"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未税单价(元)</w:t>
            </w:r>
          </w:p>
        </w:tc>
        <w:tc>
          <w:tcPr>
            <w:tcW w:w="4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9FC5BED">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eastAsia"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税率</w:t>
            </w:r>
          </w:p>
        </w:tc>
        <w:tc>
          <w:tcPr>
            <w:tcW w:w="8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94551CB">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eastAsia"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含税单价(元)</w:t>
            </w:r>
          </w:p>
        </w:tc>
        <w:tc>
          <w:tcPr>
            <w:tcW w:w="8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853614E">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default"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未税总价(元)</w:t>
            </w:r>
          </w:p>
        </w:tc>
        <w:tc>
          <w:tcPr>
            <w:tcW w:w="8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171E298">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default"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含税总价(元)</w:t>
            </w:r>
          </w:p>
        </w:tc>
      </w:tr>
      <w:tr w14:paraId="498913D1">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883" w:hRule="atLeast"/>
          <w:jc w:val="center"/>
        </w:trPr>
        <w:tc>
          <w:tcPr>
            <w:tcW w:w="538"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6C1C2ED3">
            <w:pPr>
              <w:snapToGrid w:val="0"/>
              <w:spacing w:before="0" w:after="0" w:line="240" w:lineRule="auto"/>
              <w:ind w:left="0" w:right="0"/>
              <w:jc w:val="center"/>
              <w:rPr>
                <w:rFonts w:hint="eastAsia" w:ascii="微软雅黑" w:hAnsi="微软雅黑" w:eastAsia="微软雅黑" w:cs="微软雅黑"/>
                <w:i w:val="0"/>
                <w:strike w:val="0"/>
                <w:color w:val="000000"/>
                <w:spacing w:val="0"/>
                <w:sz w:val="24"/>
                <w:u w:val="none"/>
                <w:vertAlign w:val="baseline"/>
                <w:lang w:val="en-US" w:eastAsia="zh-CN"/>
              </w:rPr>
            </w:pPr>
            <w:r>
              <w:rPr>
                <w:rFonts w:hint="eastAsia" w:ascii="微软雅黑" w:hAnsi="微软雅黑" w:eastAsia="微软雅黑" w:cs="微软雅黑"/>
                <w:i w:val="0"/>
                <w:strike w:val="0"/>
                <w:color w:val="000000"/>
                <w:spacing w:val="0"/>
                <w:sz w:val="24"/>
                <w:u w:val="none"/>
                <w:vertAlign w:val="baseline"/>
              </w:rPr>
              <w:t>机房</w:t>
            </w:r>
            <w:r>
              <w:rPr>
                <w:rFonts w:hint="eastAsia" w:ascii="微软雅黑" w:hAnsi="微软雅黑" w:eastAsia="微软雅黑" w:cs="微软雅黑"/>
                <w:i w:val="0"/>
                <w:strike w:val="0"/>
                <w:color w:val="000000"/>
                <w:spacing w:val="0"/>
                <w:sz w:val="24"/>
                <w:u w:val="none"/>
                <w:vertAlign w:val="baseline"/>
                <w:lang w:val="en-US" w:eastAsia="zh-CN"/>
              </w:rPr>
              <w:t>堡垒机</w:t>
            </w:r>
          </w:p>
        </w:tc>
        <w:tc>
          <w:tcPr>
            <w:tcW w:w="4722"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40A7CD1">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lang w:val="en-US" w:eastAsia="zh-CN"/>
              </w:rPr>
            </w:pPr>
            <w:r>
              <w:rPr>
                <w:rFonts w:hint="eastAsia" w:ascii="微软雅黑" w:hAnsi="微软雅黑" w:eastAsia="微软雅黑" w:cs="微软雅黑"/>
                <w:i w:val="0"/>
                <w:strike w:val="0"/>
                <w:color w:val="000000"/>
                <w:spacing w:val="0"/>
                <w:sz w:val="20"/>
                <w:szCs w:val="15"/>
                <w:u w:val="none"/>
                <w:vertAlign w:val="baseline"/>
                <w:lang w:val="en-US" w:eastAsia="zh-CN"/>
              </w:rPr>
              <w:t>1.性能参数：</w:t>
            </w:r>
          </w:p>
          <w:p w14:paraId="3F51AB8E">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lang w:val="en-US" w:eastAsia="zh-CN"/>
              </w:rPr>
            </w:pPr>
            <w:r>
              <w:rPr>
                <w:rFonts w:hint="eastAsia" w:ascii="微软雅黑" w:hAnsi="微软雅黑" w:eastAsia="微软雅黑" w:cs="微软雅黑"/>
                <w:i w:val="0"/>
                <w:strike w:val="0"/>
                <w:color w:val="000000"/>
                <w:spacing w:val="0"/>
                <w:sz w:val="20"/>
                <w:szCs w:val="15"/>
                <w:u w:val="none"/>
                <w:vertAlign w:val="baseline"/>
                <w:lang w:val="en-US" w:eastAsia="zh-CN"/>
              </w:rPr>
              <w:t>默认包含运维授权数：200,图形运维最大并发数：300，字符运维最大并发数：800。</w:t>
            </w:r>
          </w:p>
          <w:p w14:paraId="285D6BDC">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lang w:val="en-US" w:eastAsia="zh-CN"/>
              </w:rPr>
            </w:pPr>
            <w:r>
              <w:rPr>
                <w:rFonts w:hint="eastAsia" w:ascii="微软雅黑" w:hAnsi="微软雅黑" w:eastAsia="微软雅黑" w:cs="微软雅黑"/>
                <w:i w:val="0"/>
                <w:strike w:val="0"/>
                <w:color w:val="000000"/>
                <w:spacing w:val="0"/>
                <w:sz w:val="20"/>
                <w:szCs w:val="15"/>
                <w:u w:val="none"/>
                <w:vertAlign w:val="baseline"/>
                <w:lang w:val="en-US" w:eastAsia="zh-CN"/>
              </w:rPr>
              <w:t>2.硬件参数:1U 内存大小：16G 硬盘容量和接口：i5处理器，2T硬盘，6个千兆电口，RJ45串口，250W单电源</w:t>
            </w:r>
          </w:p>
          <w:p w14:paraId="2AE5516D">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lang w:val="en-US" w:eastAsia="zh-CN"/>
              </w:rPr>
            </w:pPr>
            <w:r>
              <w:rPr>
                <w:rFonts w:hint="eastAsia" w:ascii="微软雅黑" w:hAnsi="微软雅黑" w:eastAsia="微软雅黑" w:cs="微软雅黑"/>
                <w:i w:val="0"/>
                <w:strike w:val="0"/>
                <w:color w:val="000000"/>
                <w:spacing w:val="0"/>
                <w:sz w:val="20"/>
                <w:szCs w:val="15"/>
                <w:u w:val="none"/>
                <w:vertAlign w:val="baseline"/>
                <w:lang w:val="en-US" w:eastAsia="zh-CN"/>
              </w:rPr>
              <w:t>3.支持类型：支持windows系统、linux/unix系统、网络设备；支持KVM、Vmware、数据库、http/https等</w:t>
            </w:r>
          </w:p>
          <w:p w14:paraId="75CD36A9">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lang w:val="en-US" w:eastAsia="zh-CN"/>
              </w:rPr>
            </w:pPr>
            <w:r>
              <w:rPr>
                <w:rFonts w:hint="eastAsia" w:ascii="微软雅黑" w:hAnsi="微软雅黑" w:eastAsia="微软雅黑" w:cs="微软雅黑"/>
                <w:i w:val="0"/>
                <w:strike w:val="0"/>
                <w:color w:val="000000"/>
                <w:spacing w:val="0"/>
                <w:sz w:val="20"/>
                <w:szCs w:val="15"/>
                <w:u w:val="none"/>
                <w:vertAlign w:val="baseline"/>
                <w:lang w:val="en-US" w:eastAsia="zh-CN"/>
              </w:rPr>
              <w:t>4.用户与资产管理：支持批量导入、导出用户信息及设备信息。支持从windows AD域抽取用户账号作为主账号，支持一次性抽取和周期性抽取两种方式。支持Windows AD域账号与堡垒主机账号周期比对，自动或手动删除或锁定失效的域账号。支持动态口令等组合认证。</w:t>
            </w:r>
          </w:p>
          <w:p w14:paraId="4676F805">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rPr>
            </w:pPr>
            <w:r>
              <w:rPr>
                <w:rFonts w:hint="eastAsia" w:ascii="微软雅黑" w:hAnsi="微软雅黑" w:eastAsia="微软雅黑" w:cs="微软雅黑"/>
                <w:i w:val="0"/>
                <w:strike w:val="0"/>
                <w:color w:val="000000"/>
                <w:spacing w:val="0"/>
                <w:sz w:val="20"/>
                <w:szCs w:val="15"/>
                <w:u w:val="none"/>
                <w:vertAlign w:val="baseline"/>
                <w:lang w:val="en-US" w:eastAsia="zh-CN"/>
              </w:rPr>
              <w:t>5.运维授权：支持一对一、一对多、多对多授权，如将单个资产授权多个用户，一个用户授予多个资产，用户组向资产组授权；支持跨部门的交叉授权操作。</w:t>
            </w:r>
          </w:p>
        </w:tc>
        <w:tc>
          <w:tcPr>
            <w:tcW w:w="412"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C57855D">
            <w:pPr>
              <w:snapToGrid w:val="0"/>
              <w:spacing w:before="0" w:after="0" w:line="240" w:lineRule="auto"/>
              <w:ind w:left="0" w:right="0"/>
              <w:jc w:val="center"/>
              <w:rPr>
                <w:rFonts w:hint="eastAsia" w:ascii="微软雅黑" w:hAnsi="微软雅黑" w:eastAsia="微软雅黑" w:cs="微软雅黑"/>
              </w:rPr>
            </w:pPr>
            <w:r>
              <w:rPr>
                <w:rFonts w:hint="eastAsia" w:ascii="微软雅黑" w:hAnsi="微软雅黑" w:eastAsia="微软雅黑" w:cs="微软雅黑"/>
                <w:i w:val="0"/>
                <w:strike w:val="0"/>
                <w:color w:val="000000"/>
                <w:spacing w:val="0"/>
                <w:sz w:val="24"/>
                <w:u w:val="none"/>
                <w:vertAlign w:val="baseline"/>
              </w:rPr>
              <w:t>1</w:t>
            </w:r>
          </w:p>
        </w:tc>
        <w:tc>
          <w:tcPr>
            <w:tcW w:w="60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24194B83">
            <w:pPr>
              <w:snapToGrid w:val="0"/>
              <w:spacing w:before="0" w:after="0" w:line="240" w:lineRule="auto"/>
              <w:ind w:left="0" w:right="0"/>
              <w:jc w:val="center"/>
              <w:rPr>
                <w:rFonts w:hint="eastAsia" w:ascii="微软雅黑" w:hAnsi="微软雅黑" w:eastAsia="微软雅黑" w:cs="微软雅黑"/>
              </w:rPr>
            </w:pPr>
            <w:r>
              <w:rPr>
                <w:rFonts w:hint="eastAsia" w:ascii="微软雅黑" w:hAnsi="微软雅黑" w:eastAsia="微软雅黑" w:cs="微软雅黑"/>
                <w:i w:val="0"/>
                <w:strike w:val="0"/>
                <w:color w:val="000000"/>
                <w:spacing w:val="0"/>
                <w:sz w:val="24"/>
                <w:u w:val="none"/>
                <w:vertAlign w:val="baseline"/>
              </w:rPr>
              <w:t>台</w:t>
            </w:r>
          </w:p>
        </w:tc>
        <w:tc>
          <w:tcPr>
            <w:tcW w:w="809" w:type="dxa"/>
            <w:tcBorders>
              <w:top w:val="single" w:color="auto" w:sz="4"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6979E4A">
            <w:pPr>
              <w:snapToGrid w:val="0"/>
              <w:spacing w:before="0" w:after="0" w:line="240" w:lineRule="auto"/>
              <w:ind w:left="0" w:right="0"/>
              <w:jc w:val="center"/>
              <w:rPr>
                <w:rFonts w:hint="eastAsia" w:ascii="微软雅黑" w:hAnsi="微软雅黑" w:eastAsia="微软雅黑" w:cs="微软雅黑"/>
                <w:i w:val="0"/>
                <w:strike w:val="0"/>
                <w:color w:val="000000"/>
                <w:spacing w:val="0"/>
                <w:sz w:val="24"/>
                <w:u w:val="none"/>
                <w:vertAlign w:val="baseline"/>
              </w:rPr>
            </w:pPr>
          </w:p>
        </w:tc>
        <w:tc>
          <w:tcPr>
            <w:tcW w:w="480" w:type="dxa"/>
            <w:tcBorders>
              <w:top w:val="single" w:color="auto" w:sz="4"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19B9FC6">
            <w:pPr>
              <w:snapToGrid w:val="0"/>
              <w:spacing w:before="0" w:after="0" w:line="240" w:lineRule="auto"/>
              <w:ind w:left="0" w:right="0"/>
              <w:jc w:val="center"/>
              <w:rPr>
                <w:rFonts w:hint="eastAsia" w:ascii="微软雅黑" w:hAnsi="微软雅黑" w:eastAsia="微软雅黑" w:cs="微软雅黑"/>
                <w:i w:val="0"/>
                <w:strike w:val="0"/>
                <w:color w:val="000000"/>
                <w:spacing w:val="0"/>
                <w:sz w:val="24"/>
                <w:u w:val="none"/>
                <w:vertAlign w:val="baseline"/>
              </w:rPr>
            </w:pPr>
          </w:p>
        </w:tc>
        <w:tc>
          <w:tcPr>
            <w:tcW w:w="815" w:type="dxa"/>
            <w:tcBorders>
              <w:top w:val="single" w:color="auto" w:sz="4"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FB092FD">
            <w:pPr>
              <w:snapToGrid w:val="0"/>
              <w:spacing w:before="0" w:after="0" w:line="240" w:lineRule="auto"/>
              <w:ind w:left="0" w:right="0"/>
              <w:jc w:val="center"/>
              <w:rPr>
                <w:rFonts w:hint="eastAsia" w:ascii="微软雅黑" w:hAnsi="微软雅黑" w:eastAsia="微软雅黑" w:cs="微软雅黑"/>
                <w:i w:val="0"/>
                <w:strike w:val="0"/>
                <w:color w:val="000000"/>
                <w:spacing w:val="0"/>
                <w:sz w:val="24"/>
                <w:u w:val="none"/>
                <w:vertAlign w:val="baseline"/>
              </w:rPr>
            </w:pPr>
          </w:p>
        </w:tc>
        <w:tc>
          <w:tcPr>
            <w:tcW w:w="815" w:type="dxa"/>
            <w:tcBorders>
              <w:top w:val="single" w:color="auto" w:sz="4"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4C2783B5">
            <w:pPr>
              <w:snapToGrid w:val="0"/>
              <w:spacing w:before="0" w:after="0" w:line="240" w:lineRule="auto"/>
              <w:ind w:left="0" w:right="0"/>
              <w:jc w:val="center"/>
              <w:rPr>
                <w:rFonts w:hint="eastAsia" w:ascii="微软雅黑" w:hAnsi="微软雅黑" w:eastAsia="微软雅黑" w:cs="微软雅黑"/>
                <w:i w:val="0"/>
                <w:strike w:val="0"/>
                <w:color w:val="000000"/>
                <w:spacing w:val="0"/>
                <w:sz w:val="24"/>
                <w:u w:val="none"/>
                <w:vertAlign w:val="baseline"/>
              </w:rPr>
            </w:pPr>
          </w:p>
        </w:tc>
        <w:tc>
          <w:tcPr>
            <w:tcW w:w="815" w:type="dxa"/>
            <w:tcBorders>
              <w:top w:val="single" w:color="auto" w:sz="4"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0CE6ACE7">
            <w:pPr>
              <w:snapToGrid w:val="0"/>
              <w:spacing w:before="0" w:after="0" w:line="240" w:lineRule="auto"/>
              <w:ind w:left="0" w:right="0"/>
              <w:jc w:val="center"/>
              <w:rPr>
                <w:rFonts w:hint="eastAsia" w:ascii="微软雅黑" w:hAnsi="微软雅黑" w:eastAsia="微软雅黑" w:cs="微软雅黑"/>
                <w:i w:val="0"/>
                <w:strike w:val="0"/>
                <w:color w:val="000000"/>
                <w:spacing w:val="0"/>
                <w:sz w:val="24"/>
                <w:u w:val="none"/>
                <w:vertAlign w:val="baseline"/>
              </w:rPr>
            </w:pPr>
          </w:p>
        </w:tc>
      </w:tr>
    </w:tbl>
    <w:p w14:paraId="0174DE08">
      <w:pPr>
        <w:ind w:firstLine="48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详情请见“</w:t>
      </w:r>
      <w:r>
        <w:rPr>
          <w:rFonts w:hint="eastAsia" w:ascii="微软雅黑" w:hAnsi="微软雅黑" w:eastAsia="微软雅黑" w:cs="微软雅黑"/>
          <w:color w:val="000000"/>
          <w:sz w:val="24"/>
          <w:szCs w:val="24"/>
          <w:highlight w:val="none"/>
          <w:lang w:eastAsia="zh-CN"/>
        </w:rPr>
        <w:t>济宁商用车有限公司</w:t>
      </w:r>
      <w:r>
        <w:rPr>
          <w:rFonts w:hint="eastAsia" w:ascii="微软雅黑" w:hAnsi="微软雅黑" w:eastAsia="微软雅黑" w:cs="微软雅黑"/>
          <w:color w:val="000000"/>
          <w:sz w:val="24"/>
          <w:szCs w:val="24"/>
          <w:highlight w:val="none"/>
          <w:lang w:val="en-US" w:eastAsia="zh-CN"/>
        </w:rPr>
        <w:t>机房堡垒机设备</w:t>
      </w:r>
      <w:r>
        <w:rPr>
          <w:rFonts w:hint="eastAsia" w:ascii="微软雅黑" w:hAnsi="微软雅黑" w:eastAsia="微软雅黑" w:cs="微软雅黑"/>
          <w:color w:val="000000"/>
          <w:sz w:val="24"/>
          <w:szCs w:val="24"/>
          <w:highlight w:val="none"/>
        </w:rPr>
        <w:t>报价清单.xlsx”</w:t>
      </w:r>
    </w:p>
    <w:p w14:paraId="5527792C">
      <w:pPr>
        <w:ind w:firstLine="480"/>
        <w:rPr>
          <w:rFonts w:hint="eastAsia" w:ascii="微软雅黑" w:hAnsi="微软雅黑" w:eastAsia="微软雅黑" w:cs="微软雅黑"/>
          <w:color w:val="000000"/>
          <w:sz w:val="24"/>
          <w:szCs w:val="24"/>
          <w:highlight w:val="none"/>
        </w:rPr>
      </w:pPr>
    </w:p>
    <w:p w14:paraId="18B37891">
      <w:pPr>
        <w:pStyle w:val="84"/>
        <w:rPr>
          <w:rFonts w:hint="eastAsia" w:ascii="微软雅黑" w:hAnsi="微软雅黑" w:eastAsia="微软雅黑" w:cs="微软雅黑"/>
          <w:highlight w:val="none"/>
        </w:rPr>
      </w:pPr>
      <w:r>
        <w:rPr>
          <w:rFonts w:hint="eastAsia" w:ascii="微软雅黑" w:hAnsi="微软雅黑" w:eastAsia="微软雅黑" w:cs="微软雅黑"/>
          <w:highlight w:val="none"/>
        </w:rPr>
        <w:t>附件7 服务承诺函</w:t>
      </w:r>
    </w:p>
    <w:p w14:paraId="7E78D68B">
      <w:pPr>
        <w:spacing w:line="240" w:lineRule="exact"/>
        <w:jc w:val="center"/>
        <w:rPr>
          <w:rFonts w:hint="eastAsia" w:ascii="微软雅黑" w:hAnsi="微软雅黑" w:eastAsia="微软雅黑" w:cs="微软雅黑"/>
          <w:b/>
          <w:bCs/>
          <w:sz w:val="36"/>
          <w:highlight w:val="none"/>
        </w:rPr>
      </w:pPr>
    </w:p>
    <w:p w14:paraId="39D5D071">
      <w:pPr>
        <w:spacing w:line="360" w:lineRule="auto"/>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项目名称：</w:t>
      </w:r>
      <w:r>
        <w:rPr>
          <w:rFonts w:hint="eastAsia" w:ascii="微软雅黑" w:hAnsi="微软雅黑" w:eastAsia="微软雅黑" w:cs="微软雅黑"/>
          <w:sz w:val="24"/>
          <w:highlight w:val="none"/>
          <w:u w:val="single"/>
        </w:rPr>
        <w:t xml:space="preserve">               </w:t>
      </w:r>
    </w:p>
    <w:p w14:paraId="7A40F659">
      <w:pPr>
        <w:spacing w:line="360" w:lineRule="auto"/>
        <w:rPr>
          <w:rFonts w:hint="eastAsia" w:ascii="微软雅黑" w:hAnsi="微软雅黑" w:eastAsia="微软雅黑" w:cs="微软雅黑"/>
          <w:b/>
          <w:bCs/>
          <w:sz w:val="24"/>
          <w:highlight w:val="none"/>
        </w:rPr>
      </w:pPr>
      <w:r>
        <w:rPr>
          <w:rFonts w:hint="eastAsia" w:ascii="微软雅黑" w:hAnsi="微软雅黑" w:eastAsia="微软雅黑" w:cs="微软雅黑"/>
          <w:b/>
          <w:bCs/>
          <w:sz w:val="24"/>
          <w:highlight w:val="none"/>
          <w:lang w:eastAsia="zh-CN"/>
        </w:rPr>
        <w:t>中国重汽集团济宁商用车有限公司</w:t>
      </w:r>
      <w:r>
        <w:rPr>
          <w:rFonts w:hint="eastAsia" w:ascii="微软雅黑" w:hAnsi="微软雅黑" w:eastAsia="微软雅黑" w:cs="微软雅黑"/>
          <w:b/>
          <w:bCs/>
          <w:sz w:val="24"/>
          <w:highlight w:val="none"/>
        </w:rPr>
        <w:t>：</w:t>
      </w:r>
    </w:p>
    <w:p w14:paraId="26569D4B">
      <w:pPr>
        <w:spacing w:line="360" w:lineRule="auto"/>
        <w:ind w:firstLine="480"/>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我代表（投标单位名称）对中标合同产品的服务作如下承诺：</w:t>
      </w:r>
    </w:p>
    <w:p w14:paraId="61380681">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398E6C94">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0B98FBC0">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35CA1C26">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17EB0FC8">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08C2AAA5">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797B0DE0">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02734F3B">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7E74F3BD">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24045D4B">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0D488D60">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0A883CFB">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01EE4314">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29AE252D">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6F354E16">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2E33DCEE">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0C8BAEC3">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326031CF">
      <w:pPr>
        <w:spacing w:line="360" w:lineRule="auto"/>
        <w:ind w:firstLine="480" w:firstLineChars="200"/>
        <w:rPr>
          <w:rFonts w:hint="eastAsia" w:ascii="微软雅黑" w:hAnsi="微软雅黑" w:eastAsia="微软雅黑" w:cs="微软雅黑"/>
          <w:sz w:val="24"/>
          <w:highlight w:val="none"/>
          <w:u w:val="single"/>
        </w:rPr>
      </w:pPr>
    </w:p>
    <w:p w14:paraId="44C762F9">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投标人：（盖章）</w:t>
      </w:r>
    </w:p>
    <w:p w14:paraId="310EE59F">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法定代表人（委托代理人）：（签字）</w:t>
      </w:r>
    </w:p>
    <w:p w14:paraId="6DC9E714">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日  期：       年    月    日</w:t>
      </w:r>
    </w:p>
    <w:p w14:paraId="37E18057">
      <w:pPr>
        <w:rPr>
          <w:rFonts w:hint="eastAsia" w:ascii="微软雅黑" w:hAnsi="微软雅黑" w:eastAsia="微软雅黑" w:cs="微软雅黑"/>
          <w:b/>
          <w:bCs/>
          <w:color w:val="000000"/>
          <w:sz w:val="28"/>
          <w:highlight w:val="none"/>
        </w:rPr>
      </w:pPr>
      <w:bookmarkStart w:id="8" w:name="_Toc9193"/>
      <w:bookmarkStart w:id="9" w:name="_Toc639013"/>
      <w:bookmarkStart w:id="10" w:name="_Toc353881022"/>
    </w:p>
    <w:p w14:paraId="08560806">
      <w:pPr>
        <w:rPr>
          <w:rFonts w:hint="eastAsia" w:ascii="微软雅黑" w:hAnsi="微软雅黑" w:eastAsia="微软雅黑" w:cs="微软雅黑"/>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bookmarkEnd w:id="8"/>
    <w:bookmarkEnd w:id="9"/>
    <w:bookmarkEnd w:id="10"/>
    <w:p w14:paraId="418CBD59">
      <w:pPr>
        <w:pStyle w:val="15"/>
        <w:ind w:firstLine="480" w:firstLineChars="200"/>
        <w:outlineLvl w:val="2"/>
        <w:rPr>
          <w:rFonts w:hint="eastAsia" w:ascii="微软雅黑" w:hAnsi="微软雅黑" w:eastAsia="微软雅黑" w:cs="微软雅黑"/>
          <w:b/>
          <w:bCs/>
          <w:color w:val="000000"/>
          <w:sz w:val="24"/>
          <w:szCs w:val="24"/>
          <w:highlight w:val="none"/>
        </w:rPr>
      </w:pPr>
      <w:bookmarkStart w:id="11" w:name="_Toc465187638"/>
      <w:r>
        <w:rPr>
          <w:rFonts w:hint="eastAsia" w:ascii="微软雅黑" w:hAnsi="微软雅黑" w:eastAsia="微软雅黑" w:cs="微软雅黑"/>
          <w:b/>
          <w:bCs/>
          <w:color w:val="000000"/>
          <w:sz w:val="24"/>
          <w:szCs w:val="24"/>
          <w:highlight w:val="none"/>
        </w:rPr>
        <w:t>附件8 SRM非生产供应商注册操作手册</w:t>
      </w:r>
    </w:p>
    <w:p w14:paraId="6CF83E14">
      <w:pPr>
        <w:adjustRightInd w:val="0"/>
        <w:snapToGrid w:val="0"/>
        <w:jc w:val="left"/>
        <w:rPr>
          <w:rFonts w:hint="eastAsia" w:ascii="微软雅黑" w:hAnsi="微软雅黑" w:eastAsia="微软雅黑" w:cs="微软雅黑"/>
          <w:sz w:val="24"/>
          <w:szCs w:val="24"/>
          <w:highlight w:val="none"/>
        </w:rPr>
      </w:pPr>
    </w:p>
    <w:p w14:paraId="14485CB1">
      <w:pPr>
        <w:adjustRightInd w:val="0"/>
        <w:snapToGrid w:val="0"/>
        <w:spacing w:line="360"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浏览器中输入地址;</w:t>
      </w:r>
    </w:p>
    <w:p w14:paraId="0DCFD3BA">
      <w:pPr>
        <w:adjustRightInd w:val="0"/>
        <w:snapToGrid w:val="0"/>
        <w:spacing w:line="360"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"http://ecaitong.sinotruk.com:8012/" \l "/login" \t "dlt"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 w:val="24"/>
          <w:szCs w:val="24"/>
          <w:highlight w:val="none"/>
        </w:rPr>
        <w:t>http://ecaitong.sinotruk.com:8012/#/login</w:t>
      </w:r>
      <w:r>
        <w:rPr>
          <w:rFonts w:hint="eastAsia" w:ascii="微软雅黑" w:hAnsi="微软雅黑" w:eastAsia="微软雅黑" w:cs="微软雅黑"/>
          <w:sz w:val="24"/>
          <w:szCs w:val="24"/>
          <w:highlight w:val="none"/>
        </w:rPr>
        <w:fldChar w:fldCharType="end"/>
      </w:r>
    </w:p>
    <w:p w14:paraId="03C58525">
      <w:pPr>
        <w:adjustRightInd w:val="0"/>
        <w:snapToGrid w:val="0"/>
        <w:spacing w:line="360"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1.点击立即注册</w:t>
      </w:r>
    </w:p>
    <w:p w14:paraId="6D129742">
      <w:pPr>
        <w:snapToGrid w:val="0"/>
        <w:spacing w:line="312" w:lineRule="auto"/>
        <w:rPr>
          <w:rFonts w:hint="eastAsia" w:ascii="微软雅黑" w:hAnsi="微软雅黑" w:eastAsia="微软雅黑" w:cs="微软雅黑"/>
          <w:highlight w:val="none"/>
        </w:rPr>
      </w:pPr>
      <w:r>
        <w:rPr>
          <w:rFonts w:hint="eastAsia" w:ascii="微软雅黑" w:hAnsi="微软雅黑" w:eastAsia="微软雅黑" w:cs="微软雅黑"/>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FAB27CE">
      <w:pPr>
        <w:spacing w:line="360" w:lineRule="auto"/>
        <w:rPr>
          <w:rFonts w:hint="eastAsia" w:ascii="微软雅黑" w:hAnsi="微软雅黑" w:eastAsia="微软雅黑" w:cs="微软雅黑"/>
          <w:sz w:val="24"/>
          <w:szCs w:val="28"/>
          <w:highlight w:val="none"/>
        </w:rPr>
      </w:pPr>
      <w:r>
        <w:rPr>
          <w:rFonts w:hint="eastAsia" w:ascii="微软雅黑" w:hAnsi="微软雅黑" w:eastAsia="微软雅黑" w:cs="微软雅黑"/>
          <w:color w:val="000000"/>
          <w:sz w:val="24"/>
          <w:szCs w:val="28"/>
          <w:highlight w:val="none"/>
        </w:rPr>
        <w:t>2.填写手机号码（没有注册过的）</w:t>
      </w:r>
    </w:p>
    <w:p w14:paraId="0B56C67F">
      <w:pPr>
        <w:snapToGrid w:val="0"/>
        <w:spacing w:line="312" w:lineRule="auto"/>
        <w:rPr>
          <w:rFonts w:hint="eastAsia" w:ascii="微软雅黑" w:hAnsi="微软雅黑" w:eastAsia="微软雅黑" w:cs="微软雅黑"/>
          <w:highlight w:val="none"/>
        </w:rPr>
      </w:pPr>
      <w:r>
        <w:rPr>
          <w:rFonts w:hint="eastAsia" w:ascii="微软雅黑" w:hAnsi="微软雅黑" w:eastAsia="微软雅黑" w:cs="微软雅黑"/>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1B1F4640">
      <w:pPr>
        <w:spacing w:line="360" w:lineRule="auto"/>
        <w:rPr>
          <w:rFonts w:hint="eastAsia" w:ascii="微软雅黑" w:hAnsi="微软雅黑" w:eastAsia="微软雅黑" w:cs="微软雅黑"/>
          <w:sz w:val="24"/>
          <w:szCs w:val="28"/>
          <w:highlight w:val="none"/>
        </w:rPr>
      </w:pPr>
      <w:r>
        <w:rPr>
          <w:rFonts w:hint="eastAsia" w:ascii="微软雅黑" w:hAnsi="微软雅黑" w:eastAsia="微软雅黑" w:cs="微软雅黑"/>
          <w:color w:val="000000"/>
          <w:sz w:val="24"/>
          <w:szCs w:val="28"/>
          <w:highlight w:val="none"/>
        </w:rPr>
        <w:t>3.注册成功登录这个手机号码的账号进入系统，点击供应商注册</w:t>
      </w:r>
    </w:p>
    <w:p w14:paraId="03AE40E7">
      <w:pPr>
        <w:snapToGrid w:val="0"/>
        <w:spacing w:line="312" w:lineRule="auto"/>
        <w:rPr>
          <w:rFonts w:hint="eastAsia" w:ascii="微软雅黑" w:hAnsi="微软雅黑" w:eastAsia="微软雅黑" w:cs="微软雅黑"/>
          <w:highlight w:val="none"/>
        </w:rPr>
      </w:pPr>
      <w:r>
        <w:rPr>
          <w:rFonts w:hint="eastAsia" w:ascii="微软雅黑" w:hAnsi="微软雅黑" w:eastAsia="微软雅黑" w:cs="微软雅黑"/>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5CDB6C5E">
      <w:pPr>
        <w:spacing w:line="360" w:lineRule="auto"/>
        <w:rPr>
          <w:rFonts w:hint="eastAsia" w:ascii="微软雅黑" w:hAnsi="微软雅黑" w:eastAsia="微软雅黑" w:cs="微软雅黑"/>
          <w:sz w:val="24"/>
          <w:szCs w:val="28"/>
          <w:highlight w:val="none"/>
        </w:rPr>
      </w:pPr>
      <w:r>
        <w:rPr>
          <w:rFonts w:hint="eastAsia" w:ascii="微软雅黑" w:hAnsi="微软雅黑" w:eastAsia="微软雅黑" w:cs="微软雅黑"/>
          <w:color w:val="000000"/>
          <w:sz w:val="24"/>
          <w:szCs w:val="28"/>
          <w:highlight w:val="none"/>
        </w:rPr>
        <w:t>4.点击新增</w:t>
      </w:r>
    </w:p>
    <w:p w14:paraId="7FE2EE95">
      <w:pPr>
        <w:snapToGrid w:val="0"/>
        <w:spacing w:line="312" w:lineRule="auto"/>
        <w:rPr>
          <w:rFonts w:hint="eastAsia" w:ascii="微软雅黑" w:hAnsi="微软雅黑" w:eastAsia="微软雅黑" w:cs="微软雅黑"/>
          <w:highlight w:val="none"/>
        </w:rPr>
      </w:pPr>
      <w:r>
        <w:rPr>
          <w:rFonts w:hint="eastAsia" w:ascii="微软雅黑" w:hAnsi="微软雅黑" w:eastAsia="微软雅黑" w:cs="微软雅黑"/>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2AD5AAB8">
      <w:pPr>
        <w:spacing w:line="360" w:lineRule="auto"/>
        <w:rPr>
          <w:rFonts w:hint="eastAsia" w:ascii="微软雅黑" w:hAnsi="微软雅黑" w:eastAsia="微软雅黑" w:cs="微软雅黑"/>
          <w:sz w:val="24"/>
          <w:szCs w:val="28"/>
          <w:highlight w:val="none"/>
        </w:rPr>
      </w:pPr>
      <w:r>
        <w:rPr>
          <w:rFonts w:hint="eastAsia" w:ascii="微软雅黑" w:hAnsi="微软雅黑" w:eastAsia="微软雅黑" w:cs="微软雅黑"/>
          <w:sz w:val="24"/>
          <w:szCs w:val="28"/>
          <w:highlight w:val="none"/>
        </w:rPr>
        <w:t>5</w:t>
      </w:r>
      <w:r>
        <w:rPr>
          <w:rFonts w:hint="eastAsia" w:ascii="微软雅黑" w:hAnsi="微软雅黑" w:eastAsia="微软雅黑" w:cs="微软雅黑"/>
          <w:color w:val="000000"/>
          <w:sz w:val="24"/>
          <w:szCs w:val="28"/>
          <w:highlight w:val="none"/>
        </w:rPr>
        <w:t>.按要求填写所有信息，注意非生产类要填写合作单位，最后提交审批</w:t>
      </w:r>
    </w:p>
    <w:p w14:paraId="3A0ABB2A">
      <w:pPr>
        <w:rPr>
          <w:rFonts w:hint="eastAsia" w:ascii="微软雅黑" w:hAnsi="微软雅黑" w:eastAsia="微软雅黑" w:cs="微软雅黑"/>
          <w:color w:val="000000"/>
          <w:highlight w:val="none"/>
        </w:rPr>
      </w:pPr>
    </w:p>
    <w:p w14:paraId="47E4678F">
      <w:pPr>
        <w:rPr>
          <w:rFonts w:hint="eastAsia" w:ascii="微软雅黑" w:hAnsi="微软雅黑" w:eastAsia="微软雅黑" w:cs="微软雅黑"/>
          <w:highlight w:val="none"/>
        </w:rPr>
      </w:pPr>
      <w:r>
        <w:rPr>
          <w:rFonts w:hint="eastAsia" w:ascii="微软雅黑" w:hAnsi="微软雅黑" w:eastAsia="微软雅黑" w:cs="微软雅黑"/>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5D09B131">
      <w:pPr>
        <w:pStyle w:val="15"/>
        <w:rPr>
          <w:rFonts w:hint="eastAsia" w:ascii="微软雅黑" w:hAnsi="微软雅黑" w:eastAsia="微软雅黑" w:cs="微软雅黑"/>
          <w:highlight w:val="none"/>
        </w:rPr>
        <w:sectPr>
          <w:headerReference r:id="rId9" w:type="default"/>
          <w:footerReference r:id="rId10" w:type="default"/>
          <w:pgSz w:w="11906" w:h="16838"/>
          <w:pgMar w:top="1588" w:right="1418" w:bottom="1134" w:left="1418" w:header="851" w:footer="992" w:gutter="0"/>
          <w:cols w:space="720" w:num="1"/>
          <w:titlePg/>
          <w:docGrid w:type="lines" w:linePitch="312" w:charSpace="0"/>
        </w:sectPr>
      </w:pPr>
      <w:r>
        <w:rPr>
          <w:rFonts w:hint="eastAsia" w:ascii="微软雅黑" w:hAnsi="微软雅黑" w:eastAsia="微软雅黑" w:cs="微软雅黑"/>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713D7D89">
      <w:pPr>
        <w:pStyle w:val="15"/>
        <w:ind w:firstLine="480" w:firstLineChars="200"/>
        <w:outlineLvl w:val="2"/>
        <w:rPr>
          <w:rFonts w:hint="eastAsia" w:ascii="微软雅黑" w:hAnsi="微软雅黑" w:eastAsia="微软雅黑" w:cs="微软雅黑"/>
          <w:b/>
          <w:color w:val="000000"/>
          <w:sz w:val="24"/>
          <w:szCs w:val="24"/>
          <w:highlight w:val="none"/>
        </w:rPr>
      </w:pPr>
      <w:r>
        <w:rPr>
          <w:rFonts w:hint="eastAsia" w:ascii="微软雅黑" w:hAnsi="微软雅黑" w:eastAsia="微软雅黑" w:cs="微软雅黑"/>
          <w:b/>
          <w:bCs/>
          <w:color w:val="000000"/>
          <w:sz w:val="24"/>
          <w:szCs w:val="24"/>
          <w:highlight w:val="none"/>
        </w:rPr>
        <w:t xml:space="preserve">附件9 </w:t>
      </w:r>
      <w:r>
        <w:rPr>
          <w:rFonts w:hint="eastAsia" w:ascii="微软雅黑" w:hAnsi="微软雅黑" w:eastAsia="微软雅黑" w:cs="微软雅黑"/>
          <w:b/>
          <w:color w:val="000000"/>
          <w:sz w:val="24"/>
          <w:szCs w:val="24"/>
          <w:highlight w:val="none"/>
        </w:rPr>
        <w:t>SRM系统供应商用户手册</w:t>
      </w:r>
    </w:p>
    <w:p w14:paraId="0F38A4F5">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系统网址：</w:t>
      </w: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"http://ecaitong.sinotruk.com:8012/" \t "dlt" </w:instrText>
      </w:r>
      <w:r>
        <w:rPr>
          <w:rFonts w:hint="eastAsia" w:ascii="微软雅黑" w:hAnsi="微软雅黑" w:eastAsia="微软雅黑" w:cs="微软雅黑"/>
          <w:highlight w:val="none"/>
        </w:rPr>
        <w:fldChar w:fldCharType="separate"/>
      </w:r>
      <w:r>
        <w:rPr>
          <w:rStyle w:val="38"/>
          <w:rFonts w:hint="eastAsia" w:ascii="微软雅黑" w:hAnsi="微软雅黑" w:eastAsia="微软雅黑" w:cs="微软雅黑"/>
          <w:sz w:val="24"/>
          <w:szCs w:val="24"/>
          <w:highlight w:val="none"/>
        </w:rPr>
        <w:t>http://ecaitong.sinotruk.com:8012/</w:t>
      </w:r>
      <w:r>
        <w:rPr>
          <w:rStyle w:val="38"/>
          <w:rFonts w:hint="eastAsia" w:ascii="微软雅黑" w:hAnsi="微软雅黑" w:eastAsia="微软雅黑" w:cs="微软雅黑"/>
          <w:sz w:val="24"/>
          <w:szCs w:val="24"/>
          <w:highlight w:val="none"/>
        </w:rPr>
        <w:fldChar w:fldCharType="end"/>
      </w:r>
    </w:p>
    <w:p w14:paraId="09056A1A">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用 户 名：gys+供应商代码</w:t>
      </w:r>
    </w:p>
    <w:p w14:paraId="6FA72E10">
      <w:pPr>
        <w:spacing w:line="360" w:lineRule="auto"/>
        <w:rPr>
          <w:rFonts w:hint="eastAsia" w:ascii="微软雅黑" w:hAnsi="微软雅黑" w:eastAsia="微软雅黑" w:cs="微软雅黑"/>
          <w:b/>
          <w:bCs/>
          <w:highlight w:val="none"/>
        </w:rPr>
      </w:pPr>
      <w:r>
        <w:rPr>
          <w:rFonts w:hint="eastAsia" w:ascii="微软雅黑" w:hAnsi="微软雅黑" w:eastAsia="微软雅黑" w:cs="微软雅黑"/>
          <w:color w:val="000000"/>
          <w:sz w:val="24"/>
          <w:szCs w:val="24"/>
          <w:highlight w:val="none"/>
        </w:rPr>
        <w:t>初始密码：</w:t>
      </w:r>
      <w:r>
        <w:rPr>
          <w:rFonts w:hint="eastAsia" w:ascii="微软雅黑" w:hAnsi="微软雅黑" w:eastAsia="微软雅黑" w:cs="微软雅黑"/>
          <w:b/>
          <w:bCs/>
          <w:highlight w:val="none"/>
        </w:rPr>
        <w:t>scm@2022</w:t>
      </w:r>
    </w:p>
    <w:p w14:paraId="3C5A84FC">
      <w:pPr>
        <w:spacing w:line="360" w:lineRule="auto"/>
        <w:rPr>
          <w:rFonts w:hint="eastAsia" w:ascii="微软雅黑" w:hAnsi="微软雅黑" w:eastAsia="微软雅黑" w:cs="微软雅黑"/>
          <w:b/>
          <w:bCs/>
          <w:color w:val="000000"/>
          <w:sz w:val="24"/>
          <w:szCs w:val="24"/>
          <w:highlight w:val="none"/>
        </w:rPr>
      </w:pPr>
      <w:r>
        <w:rPr>
          <w:rFonts w:hint="eastAsia" w:ascii="微软雅黑" w:hAnsi="微软雅黑" w:eastAsia="微软雅黑" w:cs="微软雅黑"/>
          <w:b/>
          <w:bCs/>
          <w:color w:val="000000"/>
          <w:sz w:val="24"/>
          <w:szCs w:val="24"/>
          <w:highlight w:val="none"/>
        </w:rPr>
        <w:t>1.供应商应标</w:t>
      </w:r>
    </w:p>
    <w:p w14:paraId="2716CC9F">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路径：招投标中心-非生产类招投标-供应商应标</w:t>
      </w:r>
    </w:p>
    <w:p w14:paraId="696ECC7B">
      <w:pPr>
        <w:spacing w:line="360" w:lineRule="auto"/>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点击应标，上传文件之后点击提交。</w:t>
      </w:r>
    </w:p>
    <w:p w14:paraId="5379954D">
      <w:pPr>
        <w:rPr>
          <w:rFonts w:hint="eastAsia" w:ascii="微软雅黑" w:hAnsi="微软雅黑" w:eastAsia="微软雅黑" w:cs="微软雅黑"/>
          <w:highlight w:val="none"/>
        </w:rPr>
      </w:pPr>
      <w:r>
        <w:rPr>
          <w:rFonts w:hint="eastAsia" w:ascii="微软雅黑" w:hAnsi="微软雅黑" w:eastAsia="微软雅黑" w:cs="微软雅黑"/>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4F5BA3CC">
      <w:pPr>
        <w:rPr>
          <w:rFonts w:hint="eastAsia" w:ascii="微软雅黑" w:hAnsi="微软雅黑" w:eastAsia="微软雅黑" w:cs="微软雅黑"/>
          <w:highlight w:val="none"/>
        </w:rPr>
      </w:pPr>
    </w:p>
    <w:p w14:paraId="617EBFD0">
      <w:pPr>
        <w:spacing w:line="360" w:lineRule="auto"/>
        <w:rPr>
          <w:rFonts w:hint="eastAsia" w:ascii="微软雅黑" w:hAnsi="微软雅黑" w:eastAsia="微软雅黑" w:cs="微软雅黑"/>
          <w:b/>
          <w:bCs/>
          <w:color w:val="000000"/>
          <w:sz w:val="24"/>
          <w:szCs w:val="24"/>
          <w:highlight w:val="none"/>
        </w:rPr>
      </w:pPr>
      <w:r>
        <w:rPr>
          <w:rFonts w:hint="eastAsia" w:ascii="微软雅黑" w:hAnsi="微软雅黑" w:eastAsia="微软雅黑" w:cs="微软雅黑"/>
          <w:b/>
          <w:bCs/>
          <w:color w:val="000000"/>
          <w:sz w:val="24"/>
          <w:szCs w:val="24"/>
          <w:highlight w:val="none"/>
        </w:rPr>
        <w:t>2.供应商投标</w:t>
      </w:r>
    </w:p>
    <w:p w14:paraId="63ECE05E">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路径：招投标中心-非生产类招投标-供应商投标</w:t>
      </w:r>
    </w:p>
    <w:p w14:paraId="0F6C1885">
      <w:pP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216A8228">
      <w:pPr>
        <w:spacing w:line="360" w:lineRule="auto"/>
        <w:rPr>
          <w:rFonts w:hint="eastAsia" w:ascii="微软雅黑" w:hAnsi="微软雅黑" w:eastAsia="微软雅黑" w:cs="微软雅黑"/>
          <w:sz w:val="24"/>
          <w:szCs w:val="28"/>
          <w:highlight w:val="none"/>
        </w:rPr>
      </w:pPr>
      <w:r>
        <w:rPr>
          <w:rFonts w:hint="eastAsia" w:ascii="微软雅黑" w:hAnsi="微软雅黑" w:eastAsia="微软雅黑" w:cs="微软雅黑"/>
          <w:color w:val="000000"/>
          <w:sz w:val="24"/>
          <w:szCs w:val="28"/>
          <w:highlight w:val="none"/>
        </w:rPr>
        <w:t>点击投标按钮，进入详情页，输入投标报价并上传相应的附件。</w:t>
      </w:r>
    </w:p>
    <w:p w14:paraId="5C201987">
      <w:pPr>
        <w:pStyle w:val="5"/>
        <w:ind w:left="425" w:hanging="425"/>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53CFD931">
      <w:pPr>
        <w:spacing w:line="360" w:lineRule="auto"/>
        <w:rPr>
          <w:rFonts w:hint="eastAsia" w:ascii="微软雅黑" w:hAnsi="微软雅黑" w:eastAsia="微软雅黑" w:cs="微软雅黑"/>
          <w:b/>
          <w:bCs/>
          <w:color w:val="000000"/>
          <w:sz w:val="24"/>
          <w:szCs w:val="24"/>
          <w:highlight w:val="none"/>
        </w:rPr>
      </w:pPr>
      <w:r>
        <w:rPr>
          <w:rFonts w:hint="eastAsia" w:ascii="微软雅黑" w:hAnsi="微软雅黑" w:eastAsia="微软雅黑" w:cs="微软雅黑"/>
          <w:b/>
          <w:bCs/>
          <w:color w:val="000000"/>
          <w:sz w:val="24"/>
          <w:szCs w:val="24"/>
          <w:highlight w:val="none"/>
        </w:rPr>
        <w:t>3.供应商技术标澄清函</w:t>
      </w:r>
    </w:p>
    <w:p w14:paraId="4D9D8ECE">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路径：招投标中心-非生产类招投标-供应商技术标澄清函</w:t>
      </w:r>
    </w:p>
    <w:p w14:paraId="7D38E492">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点击编辑按钮进入系统，上传技术标澄清函。</w:t>
      </w:r>
    </w:p>
    <w:p w14:paraId="224EA2F3">
      <w:pPr>
        <w:spacing w:line="360" w:lineRule="auto"/>
        <w:rPr>
          <w:rFonts w:hint="eastAsia" w:ascii="微软雅黑" w:hAnsi="微软雅黑" w:eastAsia="微软雅黑" w:cs="微软雅黑"/>
          <w:color w:val="000000"/>
          <w:sz w:val="28"/>
          <w:highlight w:val="none"/>
        </w:rPr>
      </w:pPr>
      <w:r>
        <w:rPr>
          <w:rFonts w:hint="eastAsia" w:ascii="微软雅黑" w:hAnsi="微软雅黑" w:eastAsia="微软雅黑" w:cs="微软雅黑"/>
          <w:color w:val="000000"/>
          <w:sz w:val="24"/>
          <w:szCs w:val="24"/>
          <w:highlight w:val="none"/>
        </w:rPr>
        <w:t>开标之后所有投标的供应商都可编辑提交，技术标入围之后 都不可编辑</w:t>
      </w:r>
      <w:r>
        <w:rPr>
          <w:rFonts w:hint="eastAsia" w:ascii="微软雅黑" w:hAnsi="微软雅黑" w:eastAsia="微软雅黑" w:cs="微软雅黑"/>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CF1D5FA">
      <w:pPr>
        <w:spacing w:line="360" w:lineRule="auto"/>
        <w:rPr>
          <w:rFonts w:hint="eastAsia" w:ascii="微软雅黑" w:hAnsi="微软雅黑" w:eastAsia="微软雅黑" w:cs="微软雅黑"/>
          <w:b/>
          <w:bCs/>
          <w:color w:val="000000"/>
          <w:sz w:val="24"/>
          <w:szCs w:val="24"/>
          <w:highlight w:val="none"/>
        </w:rPr>
      </w:pPr>
      <w:r>
        <w:rPr>
          <w:rFonts w:hint="eastAsia" w:ascii="微软雅黑" w:hAnsi="微软雅黑" w:eastAsia="微软雅黑" w:cs="微软雅黑"/>
          <w:b/>
          <w:bCs/>
          <w:color w:val="000000"/>
          <w:sz w:val="24"/>
          <w:szCs w:val="24"/>
          <w:highlight w:val="none"/>
        </w:rPr>
        <w:t>4.供应商报价</w:t>
      </w:r>
    </w:p>
    <w:p w14:paraId="588CF12E">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路径：招投标中心-非生产类招投标-供应商报价</w:t>
      </w:r>
    </w:p>
    <w:p w14:paraId="3D2E6EAC">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点击报价按钮进入报价详情界面，请在此轮报价起止时间内报价，否则无法报价。</w:t>
      </w:r>
    </w:p>
    <w:p w14:paraId="75EF1990">
      <w:pPr>
        <w:spacing w:line="360" w:lineRule="auto"/>
        <w:rPr>
          <w:rFonts w:hint="eastAsia" w:ascii="微软雅黑" w:hAnsi="微软雅黑" w:eastAsia="微软雅黑" w:cs="微软雅黑"/>
          <w:b/>
          <w:bCs/>
          <w:color w:val="000000"/>
          <w:sz w:val="24"/>
          <w:szCs w:val="24"/>
          <w:highlight w:val="none"/>
        </w:rPr>
      </w:pPr>
      <w:r>
        <w:rPr>
          <w:rFonts w:hint="eastAsia" w:ascii="微软雅黑" w:hAnsi="微软雅黑" w:eastAsia="微软雅黑" w:cs="微软雅黑"/>
          <w:b/>
          <w:bCs/>
          <w:color w:val="000000"/>
          <w:sz w:val="24"/>
          <w:szCs w:val="24"/>
          <w:highlight w:val="none"/>
        </w:rPr>
        <w:t>5.供应商澄清报价</w:t>
      </w:r>
    </w:p>
    <w:p w14:paraId="2E1E3A80">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路径：招投标中心-非生产类招投标-供应商澄清报价</w:t>
      </w:r>
    </w:p>
    <w:p w14:paraId="1ED16E99">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1ACBF296">
      <w:pPr>
        <w:pStyle w:val="5"/>
        <w:ind w:left="425" w:hanging="425"/>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BED4662">
      <w:pPr>
        <w:spacing w:line="360" w:lineRule="auto"/>
        <w:rPr>
          <w:rFonts w:hint="eastAsia" w:ascii="微软雅黑" w:hAnsi="微软雅黑" w:eastAsia="微软雅黑" w:cs="微软雅黑"/>
          <w:b/>
          <w:bCs/>
          <w:color w:val="000000"/>
          <w:sz w:val="24"/>
          <w:szCs w:val="24"/>
          <w:highlight w:val="none"/>
        </w:rPr>
      </w:pPr>
      <w:r>
        <w:rPr>
          <w:rFonts w:hint="eastAsia" w:ascii="微软雅黑" w:hAnsi="微软雅黑" w:eastAsia="微软雅黑" w:cs="微软雅黑"/>
          <w:b/>
          <w:bCs/>
          <w:color w:val="000000"/>
          <w:sz w:val="24"/>
          <w:szCs w:val="24"/>
          <w:highlight w:val="none"/>
        </w:rPr>
        <w:t>6.供应商查看中标通知</w:t>
      </w:r>
    </w:p>
    <w:p w14:paraId="5053E600">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路径：招投标中心-非生产类招投标-中标项目</w:t>
      </w:r>
    </w:p>
    <w:p w14:paraId="2225979F">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点击查看进入查看中标项目详情</w:t>
      </w:r>
    </w:p>
    <w:p w14:paraId="701566EA">
      <w:pPr>
        <w:rPr>
          <w:rFonts w:hint="eastAsia" w:ascii="微软雅黑" w:hAnsi="微软雅黑" w:eastAsia="微软雅黑" w:cs="微软雅黑"/>
          <w:highlight w:val="none"/>
        </w:rPr>
      </w:pPr>
      <w:r>
        <w:rPr>
          <w:rFonts w:hint="eastAsia" w:ascii="微软雅黑" w:hAnsi="微软雅黑" w:eastAsia="微软雅黑" w:cs="微软雅黑"/>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bookmarkEnd w:id="11"/>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roman"/>
    <w:pitch w:val="default"/>
    <w:sig w:usb0="00000000" w:usb1="00000000" w:usb2="00000000" w:usb3="00000000" w:csb0="00010000" w:csb1="00000000"/>
  </w:font>
  <w:font w:name="Microsoft Sans Serif">
    <w:panose1 w:val="020B0604020202020204"/>
    <w:charset w:val="00"/>
    <w:family w:val="auto"/>
    <w:pitch w:val="default"/>
    <w:sig w:usb0="E5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0"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ngsan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ordia New">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EF7A9">
    <w:pPr>
      <w:pStyle w:val="20"/>
      <w:jc w:val="center"/>
    </w:pPr>
    <w:r>
      <w:fldChar w:fldCharType="begin"/>
    </w:r>
    <w:r>
      <w:instrText xml:space="preserve">PAGE   \* MERGEFORMAT</w:instrText>
    </w:r>
    <w:r>
      <w:fldChar w:fldCharType="separate"/>
    </w:r>
    <w:r>
      <w:rPr>
        <w:lang w:val="zh-CN"/>
      </w:rPr>
      <w:t>-</w:t>
    </w:r>
    <w:r>
      <w:t xml:space="preserve"> 6 -</w:t>
    </w:r>
    <w:r>
      <w:fldChar w:fldCharType="end"/>
    </w:r>
  </w:p>
  <w:p w14:paraId="25A6B4C3">
    <w:pPr>
      <w:pStyle w:val="20"/>
    </w:pPr>
  </w:p>
  <w:p w14:paraId="65247BC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A5E23">
    <w:pPr>
      <w:pStyle w:val="20"/>
      <w:jc w:val="center"/>
    </w:pPr>
    <w:r>
      <w:fldChar w:fldCharType="begin"/>
    </w:r>
    <w:r>
      <w:instrText xml:space="preserve">PAGE   \* MERGEFORMAT</w:instrText>
    </w:r>
    <w:r>
      <w:fldChar w:fldCharType="separate"/>
    </w:r>
    <w:r>
      <w:rPr>
        <w:lang w:val="zh-CN"/>
      </w:rPr>
      <w:t>-</w:t>
    </w:r>
    <w:r>
      <w:t xml:space="preserve"> 0 -</w:t>
    </w:r>
    <w:r>
      <w:fldChar w:fldCharType="end"/>
    </w:r>
  </w:p>
  <w:p w14:paraId="1852B4D4">
    <w:pPr>
      <w:pStyle w:val="20"/>
      <w:jc w:val="center"/>
    </w:pPr>
  </w:p>
  <w:p w14:paraId="20C3F05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C9862">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B0F8A">
                          <w:pPr>
                            <w:pStyle w:val="20"/>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18DB0F8A">
                    <w:pPr>
                      <w:pStyle w:val="20"/>
                    </w:pPr>
                    <w:r>
                      <w:fldChar w:fldCharType="begin"/>
                    </w:r>
                    <w:r>
                      <w:instrText xml:space="preserve"> PAGE  \* MERGEFORMAT </w:instrText>
                    </w:r>
                    <w:r>
                      <w:fldChar w:fldCharType="separate"/>
                    </w:r>
                    <w:r>
                      <w:t>- 19 -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77CE9">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E229B">
                          <w:pPr>
                            <w:pStyle w:val="2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7B0E229B">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8CAA1">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0764B">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16DA2">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5B047">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0B62C">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873B6">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
    <w:nsid w:val="6D307DAC"/>
    <w:multiLevelType w:val="singleLevel"/>
    <w:tmpl w:val="6D307DAC"/>
    <w:lvl w:ilvl="0" w:tentative="0">
      <w:start w:val="1"/>
      <w:numFmt w:val="decimal"/>
      <w:lvlText w:val="%1、"/>
      <w:lvlJc w:val="left"/>
      <w:pPr>
        <w:tabs>
          <w:tab w:val="left" w:pos="420"/>
        </w:tabs>
        <w:ind w:left="425" w:leftChars="0" w:hanging="425"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yYWYwYjgxY2QzMzIzMzIyMGU1YTRlMjIyNDU3YmIifQ=="/>
  </w:docVars>
  <w:rsids>
    <w:rsidRoot w:val="00905A82"/>
    <w:rsid w:val="00024754"/>
    <w:rsid w:val="00046D10"/>
    <w:rsid w:val="0008617A"/>
    <w:rsid w:val="000945FA"/>
    <w:rsid w:val="000B2D10"/>
    <w:rsid w:val="00112C4D"/>
    <w:rsid w:val="00131D97"/>
    <w:rsid w:val="00146A5C"/>
    <w:rsid w:val="00150060"/>
    <w:rsid w:val="00153C8A"/>
    <w:rsid w:val="001619C9"/>
    <w:rsid w:val="00177FF0"/>
    <w:rsid w:val="001A2023"/>
    <w:rsid w:val="00213CF6"/>
    <w:rsid w:val="002775B3"/>
    <w:rsid w:val="002A4EA9"/>
    <w:rsid w:val="002A52A6"/>
    <w:rsid w:val="002C6E72"/>
    <w:rsid w:val="00301963"/>
    <w:rsid w:val="003134B3"/>
    <w:rsid w:val="00322008"/>
    <w:rsid w:val="003276CE"/>
    <w:rsid w:val="00332260"/>
    <w:rsid w:val="00346541"/>
    <w:rsid w:val="0038301D"/>
    <w:rsid w:val="00390ED1"/>
    <w:rsid w:val="003D6C2F"/>
    <w:rsid w:val="004064A0"/>
    <w:rsid w:val="004D0906"/>
    <w:rsid w:val="00544D52"/>
    <w:rsid w:val="00575E9D"/>
    <w:rsid w:val="00604FCE"/>
    <w:rsid w:val="00614AAA"/>
    <w:rsid w:val="00651257"/>
    <w:rsid w:val="00667268"/>
    <w:rsid w:val="006741F4"/>
    <w:rsid w:val="006925C1"/>
    <w:rsid w:val="006B348C"/>
    <w:rsid w:val="006C36D4"/>
    <w:rsid w:val="006D4028"/>
    <w:rsid w:val="007505DC"/>
    <w:rsid w:val="00756419"/>
    <w:rsid w:val="0078657B"/>
    <w:rsid w:val="00786E4A"/>
    <w:rsid w:val="00795FE3"/>
    <w:rsid w:val="007B4CA4"/>
    <w:rsid w:val="00802BE2"/>
    <w:rsid w:val="008048E7"/>
    <w:rsid w:val="00813861"/>
    <w:rsid w:val="00854791"/>
    <w:rsid w:val="008C1CD7"/>
    <w:rsid w:val="008D7766"/>
    <w:rsid w:val="008D7FC2"/>
    <w:rsid w:val="00902196"/>
    <w:rsid w:val="00905A82"/>
    <w:rsid w:val="00956A90"/>
    <w:rsid w:val="00977094"/>
    <w:rsid w:val="00985073"/>
    <w:rsid w:val="00A42111"/>
    <w:rsid w:val="00A62F3D"/>
    <w:rsid w:val="00AA5F2D"/>
    <w:rsid w:val="00AE7AA6"/>
    <w:rsid w:val="00B25EF2"/>
    <w:rsid w:val="00B3635D"/>
    <w:rsid w:val="00B40A1B"/>
    <w:rsid w:val="00B44716"/>
    <w:rsid w:val="00B6641D"/>
    <w:rsid w:val="00B941C5"/>
    <w:rsid w:val="00BA7190"/>
    <w:rsid w:val="00BB4405"/>
    <w:rsid w:val="00BD4F77"/>
    <w:rsid w:val="00C13D14"/>
    <w:rsid w:val="00C728EE"/>
    <w:rsid w:val="00CA3128"/>
    <w:rsid w:val="00CC1EFC"/>
    <w:rsid w:val="00D27BDB"/>
    <w:rsid w:val="00D43F2C"/>
    <w:rsid w:val="00DA6208"/>
    <w:rsid w:val="00DC08DE"/>
    <w:rsid w:val="00E1794A"/>
    <w:rsid w:val="00E5434E"/>
    <w:rsid w:val="00E7132E"/>
    <w:rsid w:val="00E86C65"/>
    <w:rsid w:val="00E87E69"/>
    <w:rsid w:val="00E91AC9"/>
    <w:rsid w:val="00EA37A5"/>
    <w:rsid w:val="00F204CA"/>
    <w:rsid w:val="00F47F06"/>
    <w:rsid w:val="00F702D9"/>
    <w:rsid w:val="00F71910"/>
    <w:rsid w:val="00F94AA9"/>
    <w:rsid w:val="00FA2670"/>
    <w:rsid w:val="00FC0FC3"/>
    <w:rsid w:val="00FF36AD"/>
    <w:rsid w:val="016025FC"/>
    <w:rsid w:val="01675739"/>
    <w:rsid w:val="018502B5"/>
    <w:rsid w:val="019B53E2"/>
    <w:rsid w:val="020236B3"/>
    <w:rsid w:val="02117D9A"/>
    <w:rsid w:val="02473050"/>
    <w:rsid w:val="024912E2"/>
    <w:rsid w:val="02922C89"/>
    <w:rsid w:val="02AD7AC3"/>
    <w:rsid w:val="02C46BBB"/>
    <w:rsid w:val="032A1114"/>
    <w:rsid w:val="034D0622"/>
    <w:rsid w:val="03A013D6"/>
    <w:rsid w:val="03C055D4"/>
    <w:rsid w:val="03F92894"/>
    <w:rsid w:val="04003C23"/>
    <w:rsid w:val="04133956"/>
    <w:rsid w:val="047E2524"/>
    <w:rsid w:val="04B8274F"/>
    <w:rsid w:val="04FF037E"/>
    <w:rsid w:val="05191440"/>
    <w:rsid w:val="06224324"/>
    <w:rsid w:val="07750484"/>
    <w:rsid w:val="077C4691"/>
    <w:rsid w:val="0946032A"/>
    <w:rsid w:val="0A03446D"/>
    <w:rsid w:val="0A3208AE"/>
    <w:rsid w:val="0A3E7253"/>
    <w:rsid w:val="0A8C6210"/>
    <w:rsid w:val="0ADD0460"/>
    <w:rsid w:val="0B220922"/>
    <w:rsid w:val="0B664CB3"/>
    <w:rsid w:val="0B813A70"/>
    <w:rsid w:val="0BD25EA5"/>
    <w:rsid w:val="0CB832EC"/>
    <w:rsid w:val="0DB22432"/>
    <w:rsid w:val="0DE93979"/>
    <w:rsid w:val="0DFA5B87"/>
    <w:rsid w:val="0E1B7FD7"/>
    <w:rsid w:val="0E2F5F66"/>
    <w:rsid w:val="0EA004DC"/>
    <w:rsid w:val="0F340C24"/>
    <w:rsid w:val="0F87344A"/>
    <w:rsid w:val="10022AD1"/>
    <w:rsid w:val="10D67EDA"/>
    <w:rsid w:val="11553800"/>
    <w:rsid w:val="118B17C0"/>
    <w:rsid w:val="1193257A"/>
    <w:rsid w:val="119D3532"/>
    <w:rsid w:val="119F2CCD"/>
    <w:rsid w:val="122D02D9"/>
    <w:rsid w:val="126006AE"/>
    <w:rsid w:val="13196AAF"/>
    <w:rsid w:val="1468384A"/>
    <w:rsid w:val="14A15C19"/>
    <w:rsid w:val="14DE1D5E"/>
    <w:rsid w:val="14EF7AC7"/>
    <w:rsid w:val="155D0F51"/>
    <w:rsid w:val="16337E88"/>
    <w:rsid w:val="16A9014A"/>
    <w:rsid w:val="16DC407B"/>
    <w:rsid w:val="16DE6045"/>
    <w:rsid w:val="174F2A9F"/>
    <w:rsid w:val="175613C2"/>
    <w:rsid w:val="178A1D29"/>
    <w:rsid w:val="179C380B"/>
    <w:rsid w:val="17B374D2"/>
    <w:rsid w:val="17EC378B"/>
    <w:rsid w:val="18842C1C"/>
    <w:rsid w:val="18EB4A4A"/>
    <w:rsid w:val="18EF453A"/>
    <w:rsid w:val="18FC210A"/>
    <w:rsid w:val="19151AC7"/>
    <w:rsid w:val="191E6BCD"/>
    <w:rsid w:val="19B60BB4"/>
    <w:rsid w:val="1A2C356C"/>
    <w:rsid w:val="1A385A6D"/>
    <w:rsid w:val="1A9D7FC6"/>
    <w:rsid w:val="1ADA6B24"/>
    <w:rsid w:val="1BC3580A"/>
    <w:rsid w:val="1BED0AD9"/>
    <w:rsid w:val="1C2D0B81"/>
    <w:rsid w:val="1CBF06C7"/>
    <w:rsid w:val="1D1C1676"/>
    <w:rsid w:val="1D266050"/>
    <w:rsid w:val="1DDC0E05"/>
    <w:rsid w:val="1DED06E7"/>
    <w:rsid w:val="1E262080"/>
    <w:rsid w:val="1E4E1D03"/>
    <w:rsid w:val="1E7B061E"/>
    <w:rsid w:val="1E960FB4"/>
    <w:rsid w:val="1F2C1918"/>
    <w:rsid w:val="1F43738D"/>
    <w:rsid w:val="1F8E612F"/>
    <w:rsid w:val="1FA92F69"/>
    <w:rsid w:val="1FC64BAA"/>
    <w:rsid w:val="1FF71F26"/>
    <w:rsid w:val="201725C8"/>
    <w:rsid w:val="20BF0C96"/>
    <w:rsid w:val="21CE14E6"/>
    <w:rsid w:val="224376A4"/>
    <w:rsid w:val="22837AA1"/>
    <w:rsid w:val="2305495A"/>
    <w:rsid w:val="231C1C8A"/>
    <w:rsid w:val="234826EF"/>
    <w:rsid w:val="23812232"/>
    <w:rsid w:val="23CB4E73"/>
    <w:rsid w:val="23D63454"/>
    <w:rsid w:val="245B0CD5"/>
    <w:rsid w:val="24637B8A"/>
    <w:rsid w:val="249608A5"/>
    <w:rsid w:val="255D0A7D"/>
    <w:rsid w:val="258A1146"/>
    <w:rsid w:val="258D1CC4"/>
    <w:rsid w:val="25A450EF"/>
    <w:rsid w:val="25D56865"/>
    <w:rsid w:val="268930C7"/>
    <w:rsid w:val="26B02E2F"/>
    <w:rsid w:val="271433BD"/>
    <w:rsid w:val="27221F7E"/>
    <w:rsid w:val="27AC1848"/>
    <w:rsid w:val="27B147FB"/>
    <w:rsid w:val="294C32E2"/>
    <w:rsid w:val="29802F8C"/>
    <w:rsid w:val="29C4731D"/>
    <w:rsid w:val="2A0D0CC4"/>
    <w:rsid w:val="2ABF7AE4"/>
    <w:rsid w:val="2AC5334C"/>
    <w:rsid w:val="2AED4651"/>
    <w:rsid w:val="2AFD71FE"/>
    <w:rsid w:val="2BC43604"/>
    <w:rsid w:val="2BF51A0F"/>
    <w:rsid w:val="2C245E51"/>
    <w:rsid w:val="2C4265F2"/>
    <w:rsid w:val="2C666469"/>
    <w:rsid w:val="2C7B7B25"/>
    <w:rsid w:val="2C8965FC"/>
    <w:rsid w:val="2C8E3C12"/>
    <w:rsid w:val="2CF9552F"/>
    <w:rsid w:val="2CFC6DCE"/>
    <w:rsid w:val="2D4C1B03"/>
    <w:rsid w:val="2DAD3567"/>
    <w:rsid w:val="2DBF0527"/>
    <w:rsid w:val="2E0377F8"/>
    <w:rsid w:val="2E24038A"/>
    <w:rsid w:val="2E262354"/>
    <w:rsid w:val="2E9E3212"/>
    <w:rsid w:val="2EB771D0"/>
    <w:rsid w:val="2F2E6FE6"/>
    <w:rsid w:val="2F3E191F"/>
    <w:rsid w:val="2F76516F"/>
    <w:rsid w:val="2FD1009E"/>
    <w:rsid w:val="2FD162F0"/>
    <w:rsid w:val="2FE73D65"/>
    <w:rsid w:val="308415B4"/>
    <w:rsid w:val="31342FDA"/>
    <w:rsid w:val="31E57E30"/>
    <w:rsid w:val="327A0EC0"/>
    <w:rsid w:val="32AB107A"/>
    <w:rsid w:val="32E93950"/>
    <w:rsid w:val="33984010"/>
    <w:rsid w:val="33AA1331"/>
    <w:rsid w:val="33DF4DAD"/>
    <w:rsid w:val="33E660E2"/>
    <w:rsid w:val="347E0C7B"/>
    <w:rsid w:val="34847F7A"/>
    <w:rsid w:val="34F7633C"/>
    <w:rsid w:val="355157DD"/>
    <w:rsid w:val="35814314"/>
    <w:rsid w:val="35FC399A"/>
    <w:rsid w:val="3600792F"/>
    <w:rsid w:val="368045CB"/>
    <w:rsid w:val="36DB5CA6"/>
    <w:rsid w:val="36E52680"/>
    <w:rsid w:val="373C4996"/>
    <w:rsid w:val="38934A8A"/>
    <w:rsid w:val="38DB01DF"/>
    <w:rsid w:val="397C3770"/>
    <w:rsid w:val="39882115"/>
    <w:rsid w:val="39972358"/>
    <w:rsid w:val="3A59585F"/>
    <w:rsid w:val="3B5D137F"/>
    <w:rsid w:val="3B653D90"/>
    <w:rsid w:val="3B936B4F"/>
    <w:rsid w:val="3BFA6BCE"/>
    <w:rsid w:val="3C3A6FCB"/>
    <w:rsid w:val="3C3F0A85"/>
    <w:rsid w:val="3C597D99"/>
    <w:rsid w:val="3C6E4EC6"/>
    <w:rsid w:val="3C7324DC"/>
    <w:rsid w:val="3CB90837"/>
    <w:rsid w:val="3CCF3587"/>
    <w:rsid w:val="3D1E68EC"/>
    <w:rsid w:val="3D3305EA"/>
    <w:rsid w:val="3DDD67A7"/>
    <w:rsid w:val="3E151A9D"/>
    <w:rsid w:val="3E720C9E"/>
    <w:rsid w:val="3E8D1F7B"/>
    <w:rsid w:val="3EA6303D"/>
    <w:rsid w:val="3EC60FE9"/>
    <w:rsid w:val="3F1C0CFA"/>
    <w:rsid w:val="3F435710"/>
    <w:rsid w:val="3F4F7231"/>
    <w:rsid w:val="3F604F9A"/>
    <w:rsid w:val="3F964E60"/>
    <w:rsid w:val="3FBB6674"/>
    <w:rsid w:val="3FF878C8"/>
    <w:rsid w:val="40330901"/>
    <w:rsid w:val="407A208B"/>
    <w:rsid w:val="419124D0"/>
    <w:rsid w:val="42B77F6E"/>
    <w:rsid w:val="43370708"/>
    <w:rsid w:val="43D31305"/>
    <w:rsid w:val="442E1B0B"/>
    <w:rsid w:val="44625310"/>
    <w:rsid w:val="45550E92"/>
    <w:rsid w:val="45CA13BF"/>
    <w:rsid w:val="45E701C3"/>
    <w:rsid w:val="463158E2"/>
    <w:rsid w:val="463902F3"/>
    <w:rsid w:val="46A63B86"/>
    <w:rsid w:val="46C6427C"/>
    <w:rsid w:val="46DF0E9A"/>
    <w:rsid w:val="46FD57C4"/>
    <w:rsid w:val="47026071"/>
    <w:rsid w:val="47121270"/>
    <w:rsid w:val="47370CD6"/>
    <w:rsid w:val="476D294A"/>
    <w:rsid w:val="48F826E7"/>
    <w:rsid w:val="493D13F2"/>
    <w:rsid w:val="495A5150"/>
    <w:rsid w:val="49DA3B9B"/>
    <w:rsid w:val="4A1B668D"/>
    <w:rsid w:val="4A1C2405"/>
    <w:rsid w:val="4A62606A"/>
    <w:rsid w:val="4AAF6DD6"/>
    <w:rsid w:val="4ADD7DE7"/>
    <w:rsid w:val="4B2C7117"/>
    <w:rsid w:val="4B4E2A92"/>
    <w:rsid w:val="4C3A530E"/>
    <w:rsid w:val="4C431ECB"/>
    <w:rsid w:val="4CAE1DDD"/>
    <w:rsid w:val="4CB66B41"/>
    <w:rsid w:val="4CD07C03"/>
    <w:rsid w:val="4D7D31BB"/>
    <w:rsid w:val="4DB7491F"/>
    <w:rsid w:val="4DE1199C"/>
    <w:rsid w:val="4DFC4A28"/>
    <w:rsid w:val="4E092CA1"/>
    <w:rsid w:val="4E802F63"/>
    <w:rsid w:val="4EC2357B"/>
    <w:rsid w:val="4F0F42E7"/>
    <w:rsid w:val="4F585C8E"/>
    <w:rsid w:val="4F7F76BE"/>
    <w:rsid w:val="50195818"/>
    <w:rsid w:val="50AD2009"/>
    <w:rsid w:val="50CE26AB"/>
    <w:rsid w:val="50E023DF"/>
    <w:rsid w:val="511E4CB5"/>
    <w:rsid w:val="5176689F"/>
    <w:rsid w:val="51C55131"/>
    <w:rsid w:val="51D07D5D"/>
    <w:rsid w:val="51E63A25"/>
    <w:rsid w:val="520D3BC4"/>
    <w:rsid w:val="522E0F28"/>
    <w:rsid w:val="527728CF"/>
    <w:rsid w:val="529C40E3"/>
    <w:rsid w:val="52CB49C9"/>
    <w:rsid w:val="531620E8"/>
    <w:rsid w:val="532760A3"/>
    <w:rsid w:val="538C23AA"/>
    <w:rsid w:val="53982AFD"/>
    <w:rsid w:val="53D61877"/>
    <w:rsid w:val="54177EC5"/>
    <w:rsid w:val="547F3CBD"/>
    <w:rsid w:val="54851639"/>
    <w:rsid w:val="54EF499E"/>
    <w:rsid w:val="54FE1085"/>
    <w:rsid w:val="55945546"/>
    <w:rsid w:val="559C07D3"/>
    <w:rsid w:val="55B47996"/>
    <w:rsid w:val="56903F5F"/>
    <w:rsid w:val="56CD6F61"/>
    <w:rsid w:val="57541431"/>
    <w:rsid w:val="578D66F1"/>
    <w:rsid w:val="58164938"/>
    <w:rsid w:val="58354DBE"/>
    <w:rsid w:val="586C4558"/>
    <w:rsid w:val="58AB5080"/>
    <w:rsid w:val="58DA6810"/>
    <w:rsid w:val="59026680"/>
    <w:rsid w:val="59633BAD"/>
    <w:rsid w:val="59712354"/>
    <w:rsid w:val="598558D1"/>
    <w:rsid w:val="5A0C5FF2"/>
    <w:rsid w:val="5A292701"/>
    <w:rsid w:val="5A4532B2"/>
    <w:rsid w:val="5AD14B46"/>
    <w:rsid w:val="5AF94775"/>
    <w:rsid w:val="5B2555BE"/>
    <w:rsid w:val="5BD743DE"/>
    <w:rsid w:val="5BF907F8"/>
    <w:rsid w:val="5BFB00CD"/>
    <w:rsid w:val="5E1577F7"/>
    <w:rsid w:val="5E541D16"/>
    <w:rsid w:val="5E897C12"/>
    <w:rsid w:val="5E9860A7"/>
    <w:rsid w:val="5E99597B"/>
    <w:rsid w:val="5EF22D7B"/>
    <w:rsid w:val="607D37A6"/>
    <w:rsid w:val="60AE53F2"/>
    <w:rsid w:val="612260FC"/>
    <w:rsid w:val="613100ED"/>
    <w:rsid w:val="61383052"/>
    <w:rsid w:val="613D1187"/>
    <w:rsid w:val="619B1B56"/>
    <w:rsid w:val="61F07FA8"/>
    <w:rsid w:val="620D2908"/>
    <w:rsid w:val="62233ED9"/>
    <w:rsid w:val="62774225"/>
    <w:rsid w:val="62791D4B"/>
    <w:rsid w:val="628232F6"/>
    <w:rsid w:val="628E6233"/>
    <w:rsid w:val="630930CF"/>
    <w:rsid w:val="636F4F70"/>
    <w:rsid w:val="63BE2D14"/>
    <w:rsid w:val="63F30335"/>
    <w:rsid w:val="63F57AF7"/>
    <w:rsid w:val="64165F1E"/>
    <w:rsid w:val="646F3406"/>
    <w:rsid w:val="64D3442A"/>
    <w:rsid w:val="64EA33D4"/>
    <w:rsid w:val="65006754"/>
    <w:rsid w:val="65491EA9"/>
    <w:rsid w:val="6561411C"/>
    <w:rsid w:val="657A02B4"/>
    <w:rsid w:val="65AD6236"/>
    <w:rsid w:val="6672542F"/>
    <w:rsid w:val="66911D59"/>
    <w:rsid w:val="6713087B"/>
    <w:rsid w:val="672E57FA"/>
    <w:rsid w:val="674C0FFA"/>
    <w:rsid w:val="67535261"/>
    <w:rsid w:val="677156E7"/>
    <w:rsid w:val="67755047"/>
    <w:rsid w:val="6779459B"/>
    <w:rsid w:val="67F307F2"/>
    <w:rsid w:val="681349F0"/>
    <w:rsid w:val="681542C4"/>
    <w:rsid w:val="68694610"/>
    <w:rsid w:val="68964F3B"/>
    <w:rsid w:val="68C55CEA"/>
    <w:rsid w:val="68CC52CB"/>
    <w:rsid w:val="69344026"/>
    <w:rsid w:val="695E27E2"/>
    <w:rsid w:val="699A3928"/>
    <w:rsid w:val="69A70EDD"/>
    <w:rsid w:val="69E06B54"/>
    <w:rsid w:val="69F50851"/>
    <w:rsid w:val="6A0942FC"/>
    <w:rsid w:val="6A9811DC"/>
    <w:rsid w:val="6AFC176B"/>
    <w:rsid w:val="6B0074AE"/>
    <w:rsid w:val="6B39651C"/>
    <w:rsid w:val="6C3A254B"/>
    <w:rsid w:val="6C6472D8"/>
    <w:rsid w:val="6C6B4DFB"/>
    <w:rsid w:val="6C841218"/>
    <w:rsid w:val="6CCD1611"/>
    <w:rsid w:val="6CF46B9E"/>
    <w:rsid w:val="6D0A4613"/>
    <w:rsid w:val="6D6F091A"/>
    <w:rsid w:val="6D7221B9"/>
    <w:rsid w:val="6EC9405A"/>
    <w:rsid w:val="6EE669BA"/>
    <w:rsid w:val="6F2F65B3"/>
    <w:rsid w:val="6F6F78B3"/>
    <w:rsid w:val="6F944668"/>
    <w:rsid w:val="6FB2215E"/>
    <w:rsid w:val="6FDB119E"/>
    <w:rsid w:val="6FE078AE"/>
    <w:rsid w:val="707D50FC"/>
    <w:rsid w:val="70CB2A08"/>
    <w:rsid w:val="718801FD"/>
    <w:rsid w:val="71951611"/>
    <w:rsid w:val="719F5595"/>
    <w:rsid w:val="71AC3C49"/>
    <w:rsid w:val="720E4873"/>
    <w:rsid w:val="725D51E5"/>
    <w:rsid w:val="72C07522"/>
    <w:rsid w:val="74065409"/>
    <w:rsid w:val="744228E5"/>
    <w:rsid w:val="74675EA7"/>
    <w:rsid w:val="75736ACE"/>
    <w:rsid w:val="75C56285"/>
    <w:rsid w:val="762C55FB"/>
    <w:rsid w:val="76AC673B"/>
    <w:rsid w:val="76D37824"/>
    <w:rsid w:val="76DD4B47"/>
    <w:rsid w:val="77062109"/>
    <w:rsid w:val="77EF6C01"/>
    <w:rsid w:val="787B4617"/>
    <w:rsid w:val="792C76C0"/>
    <w:rsid w:val="7A6730A5"/>
    <w:rsid w:val="7AAF05A8"/>
    <w:rsid w:val="7AD30A34"/>
    <w:rsid w:val="7AD93877"/>
    <w:rsid w:val="7B240D3B"/>
    <w:rsid w:val="7B5F5B2A"/>
    <w:rsid w:val="7B767318"/>
    <w:rsid w:val="7B811F45"/>
    <w:rsid w:val="7C2D3E7B"/>
    <w:rsid w:val="7C9712F4"/>
    <w:rsid w:val="7D056BA5"/>
    <w:rsid w:val="7D4635F6"/>
    <w:rsid w:val="7D5F5C08"/>
    <w:rsid w:val="7DBD122E"/>
    <w:rsid w:val="7E3D0C7E"/>
    <w:rsid w:val="7E4B4A8C"/>
    <w:rsid w:val="7E723DC7"/>
    <w:rsid w:val="7E7A0ECD"/>
    <w:rsid w:val="7ED625A7"/>
    <w:rsid w:val="7F0A3FFF"/>
    <w:rsid w:val="7F121106"/>
    <w:rsid w:val="7FDD1714"/>
    <w:rsid w:val="7FF4219E"/>
    <w:rsid w:val="F7CF28F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0"/>
    <w:autoRedefine/>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1"/>
    <w:autoRedefine/>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autoRedefine/>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autoRedefine/>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440"/>
      <w:jc w:val="left"/>
    </w:pPr>
    <w:rPr>
      <w:sz w:val="18"/>
      <w:szCs w:val="18"/>
    </w:rPr>
  </w:style>
  <w:style w:type="paragraph" w:styleId="7">
    <w:name w:val="caption"/>
    <w:basedOn w:val="1"/>
    <w:next w:val="1"/>
    <w:autoRedefine/>
    <w:qFormat/>
    <w:uiPriority w:val="0"/>
    <w:pPr>
      <w:spacing w:before="152" w:after="160"/>
    </w:pPr>
    <w:rPr>
      <w:rFonts w:ascii="Arial" w:hAnsi="Arial" w:eastAsia="黑体" w:cs="Arial"/>
      <w:sz w:val="20"/>
    </w:rPr>
  </w:style>
  <w:style w:type="paragraph" w:styleId="8">
    <w:name w:val="Document Map"/>
    <w:basedOn w:val="1"/>
    <w:link w:val="59"/>
    <w:autoRedefine/>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autoRedefine/>
    <w:qFormat/>
    <w:uiPriority w:val="0"/>
    <w:pPr>
      <w:spacing w:before="120"/>
    </w:pPr>
    <w:rPr>
      <w:rFonts w:ascii="Arial" w:hAnsi="Arial" w:cs="Arial"/>
      <w:sz w:val="24"/>
      <w:szCs w:val="24"/>
    </w:rPr>
  </w:style>
  <w:style w:type="paragraph" w:styleId="10">
    <w:name w:val="annotation text"/>
    <w:basedOn w:val="1"/>
    <w:link w:val="47"/>
    <w:autoRedefine/>
    <w:unhideWhenUsed/>
    <w:qFormat/>
    <w:uiPriority w:val="0"/>
    <w:pPr>
      <w:jc w:val="left"/>
    </w:pPr>
  </w:style>
  <w:style w:type="paragraph" w:styleId="11">
    <w:name w:val="Body Text"/>
    <w:basedOn w:val="1"/>
    <w:link w:val="98"/>
    <w:autoRedefine/>
    <w:qFormat/>
    <w:uiPriority w:val="0"/>
    <w:rPr>
      <w:rFonts w:ascii="仿宋_GB2312" w:eastAsia="仿宋_GB2312"/>
      <w:sz w:val="32"/>
      <w:lang w:val="zh-CN"/>
    </w:rPr>
  </w:style>
  <w:style w:type="paragraph" w:styleId="12">
    <w:name w:val="Body Text Indent"/>
    <w:basedOn w:val="1"/>
    <w:link w:val="90"/>
    <w:autoRedefine/>
    <w:qFormat/>
    <w:uiPriority w:val="0"/>
    <w:pPr>
      <w:spacing w:after="120"/>
      <w:ind w:left="420" w:leftChars="200"/>
    </w:pPr>
    <w:rPr>
      <w:lang w:val="zh-CN"/>
    </w:rPr>
  </w:style>
  <w:style w:type="paragraph" w:styleId="13">
    <w:name w:val="toc 5"/>
    <w:basedOn w:val="1"/>
    <w:next w:val="1"/>
    <w:autoRedefine/>
    <w:qFormat/>
    <w:uiPriority w:val="0"/>
    <w:pPr>
      <w:ind w:left="960"/>
      <w:jc w:val="left"/>
    </w:pPr>
    <w:rPr>
      <w:sz w:val="18"/>
      <w:szCs w:val="18"/>
    </w:rPr>
  </w:style>
  <w:style w:type="paragraph" w:styleId="14">
    <w:name w:val="toc 3"/>
    <w:basedOn w:val="1"/>
    <w:next w:val="1"/>
    <w:autoRedefine/>
    <w:qFormat/>
    <w:uiPriority w:val="0"/>
    <w:pPr>
      <w:ind w:left="480"/>
      <w:jc w:val="left"/>
    </w:pPr>
    <w:rPr>
      <w:i/>
      <w:iCs/>
      <w:sz w:val="20"/>
    </w:rPr>
  </w:style>
  <w:style w:type="paragraph" w:styleId="15">
    <w:name w:val="Plain Text"/>
    <w:basedOn w:val="1"/>
    <w:link w:val="61"/>
    <w:autoRedefine/>
    <w:qFormat/>
    <w:uiPriority w:val="0"/>
    <w:rPr>
      <w:rFonts w:ascii="宋体" w:hAnsi="Courier New" w:cstheme="minorBidi"/>
      <w:szCs w:val="22"/>
    </w:rPr>
  </w:style>
  <w:style w:type="paragraph" w:styleId="16">
    <w:name w:val="toc 8"/>
    <w:basedOn w:val="1"/>
    <w:next w:val="1"/>
    <w:autoRedefine/>
    <w:qFormat/>
    <w:uiPriority w:val="0"/>
    <w:pPr>
      <w:ind w:left="1680"/>
      <w:jc w:val="left"/>
    </w:pPr>
    <w:rPr>
      <w:sz w:val="18"/>
      <w:szCs w:val="18"/>
    </w:rPr>
  </w:style>
  <w:style w:type="paragraph" w:styleId="17">
    <w:name w:val="Date"/>
    <w:basedOn w:val="1"/>
    <w:next w:val="1"/>
    <w:link w:val="66"/>
    <w:autoRedefine/>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autoRedefine/>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autoRedefine/>
    <w:qFormat/>
    <w:uiPriority w:val="0"/>
    <w:rPr>
      <w:rFonts w:asciiTheme="minorHAnsi" w:hAnsiTheme="minorHAnsi" w:eastAsiaTheme="minorEastAsia" w:cstheme="minorBidi"/>
      <w:sz w:val="18"/>
      <w:szCs w:val="18"/>
    </w:rPr>
  </w:style>
  <w:style w:type="paragraph" w:styleId="20">
    <w:name w:val="footer"/>
    <w:basedOn w:val="1"/>
    <w:link w:val="55"/>
    <w:autoRedefine/>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autoRedefine/>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autoRedefine/>
    <w:qFormat/>
    <w:uiPriority w:val="0"/>
    <w:pPr>
      <w:spacing w:line="360" w:lineRule="auto"/>
      <w:jc w:val="left"/>
    </w:pPr>
    <w:rPr>
      <w:rFonts w:ascii="宋体" w:hAnsi="宋体"/>
      <w:b/>
      <w:caps/>
      <w:color w:val="FF0000"/>
      <w:szCs w:val="21"/>
    </w:rPr>
  </w:style>
  <w:style w:type="paragraph" w:styleId="23">
    <w:name w:val="toc 4"/>
    <w:basedOn w:val="1"/>
    <w:next w:val="1"/>
    <w:autoRedefine/>
    <w:qFormat/>
    <w:uiPriority w:val="0"/>
    <w:pPr>
      <w:ind w:left="720"/>
      <w:jc w:val="left"/>
    </w:pPr>
    <w:rPr>
      <w:sz w:val="18"/>
      <w:szCs w:val="18"/>
    </w:rPr>
  </w:style>
  <w:style w:type="paragraph" w:styleId="24">
    <w:name w:val="List"/>
    <w:basedOn w:val="1"/>
    <w:autoRedefine/>
    <w:qFormat/>
    <w:uiPriority w:val="0"/>
    <w:pPr>
      <w:ind w:left="420" w:hanging="420"/>
    </w:pPr>
  </w:style>
  <w:style w:type="paragraph" w:styleId="25">
    <w:name w:val="toc 6"/>
    <w:basedOn w:val="1"/>
    <w:next w:val="1"/>
    <w:autoRedefine/>
    <w:qFormat/>
    <w:uiPriority w:val="0"/>
    <w:pPr>
      <w:ind w:left="1200"/>
      <w:jc w:val="left"/>
    </w:pPr>
    <w:rPr>
      <w:sz w:val="18"/>
      <w:szCs w:val="18"/>
    </w:rPr>
  </w:style>
  <w:style w:type="paragraph" w:styleId="26">
    <w:name w:val="Body Text Indent 3"/>
    <w:basedOn w:val="1"/>
    <w:link w:val="50"/>
    <w:autoRedefine/>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autoRedefine/>
    <w:unhideWhenUsed/>
    <w:qFormat/>
    <w:uiPriority w:val="0"/>
    <w:pPr>
      <w:ind w:left="420" w:leftChars="200"/>
    </w:pPr>
  </w:style>
  <w:style w:type="paragraph" w:styleId="28">
    <w:name w:val="toc 9"/>
    <w:basedOn w:val="1"/>
    <w:next w:val="1"/>
    <w:autoRedefine/>
    <w:qFormat/>
    <w:uiPriority w:val="0"/>
    <w:pPr>
      <w:ind w:left="1920"/>
      <w:jc w:val="left"/>
    </w:pPr>
    <w:rPr>
      <w:sz w:val="18"/>
      <w:szCs w:val="18"/>
    </w:rPr>
  </w:style>
  <w:style w:type="paragraph" w:styleId="29">
    <w:name w:val="index 1"/>
    <w:basedOn w:val="1"/>
    <w:next w:val="1"/>
    <w:autoRedefine/>
    <w:qFormat/>
    <w:uiPriority w:val="0"/>
    <w:rPr>
      <w:sz w:val="24"/>
      <w:szCs w:val="24"/>
    </w:rPr>
  </w:style>
  <w:style w:type="paragraph" w:styleId="30">
    <w:name w:val="Title"/>
    <w:basedOn w:val="1"/>
    <w:next w:val="1"/>
    <w:link w:val="71"/>
    <w:autoRedefine/>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autoRedefine/>
    <w:qFormat/>
    <w:uiPriority w:val="0"/>
    <w:rPr>
      <w:rFonts w:asciiTheme="minorHAnsi" w:hAnsiTheme="minorHAnsi" w:eastAsiaTheme="minorEastAsia" w:cstheme="minorBidi"/>
      <w:b/>
      <w:bCs/>
      <w:szCs w:val="22"/>
    </w:rPr>
  </w:style>
  <w:style w:type="table" w:styleId="33">
    <w:name w:val="Table Grid"/>
    <w:basedOn w:val="32"/>
    <w:autoRedefine/>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autoRedefine/>
    <w:qFormat/>
    <w:uiPriority w:val="0"/>
    <w:rPr>
      <w:b/>
    </w:rPr>
  </w:style>
  <w:style w:type="character" w:styleId="36">
    <w:name w:val="page number"/>
    <w:basedOn w:val="34"/>
    <w:autoRedefine/>
    <w:qFormat/>
    <w:uiPriority w:val="0"/>
  </w:style>
  <w:style w:type="character" w:styleId="37">
    <w:name w:val="FollowedHyperlink"/>
    <w:autoRedefine/>
    <w:qFormat/>
    <w:uiPriority w:val="99"/>
    <w:rPr>
      <w:color w:val="800080"/>
      <w:u w:val="single"/>
    </w:rPr>
  </w:style>
  <w:style w:type="character" w:styleId="38">
    <w:name w:val="Hyperlink"/>
    <w:basedOn w:val="34"/>
    <w:autoRedefine/>
    <w:qFormat/>
    <w:uiPriority w:val="0"/>
    <w:rPr>
      <w:rFonts w:cs="Times New Roman"/>
      <w:color w:val="1F4F88"/>
      <w:u w:val="none"/>
    </w:rPr>
  </w:style>
  <w:style w:type="character" w:styleId="39">
    <w:name w:val="annotation reference"/>
    <w:autoRedefine/>
    <w:qFormat/>
    <w:uiPriority w:val="0"/>
    <w:rPr>
      <w:sz w:val="21"/>
      <w:szCs w:val="21"/>
    </w:rPr>
  </w:style>
  <w:style w:type="character" w:customStyle="1" w:styleId="40">
    <w:name w:val="标题 1 Char1"/>
    <w:basedOn w:val="34"/>
    <w:link w:val="2"/>
    <w:autoRedefine/>
    <w:qFormat/>
    <w:uiPriority w:val="0"/>
    <w:rPr>
      <w:rFonts w:ascii="Times New Roman" w:hAnsi="Times New Roman" w:eastAsia="宋体" w:cs="Times New Roman"/>
      <w:b/>
      <w:bCs/>
      <w:kern w:val="44"/>
      <w:sz w:val="44"/>
      <w:szCs w:val="44"/>
      <w:lang w:val="zh-CN" w:eastAsia="zh-CN"/>
    </w:rPr>
  </w:style>
  <w:style w:type="character" w:customStyle="1" w:styleId="41">
    <w:name w:val="标题 2 Char1"/>
    <w:basedOn w:val="34"/>
    <w:link w:val="3"/>
    <w:autoRedefine/>
    <w:qFormat/>
    <w:uiPriority w:val="0"/>
    <w:rPr>
      <w:rFonts w:ascii="Arial" w:hAnsi="Arial" w:eastAsia="黑体" w:cs="Times New Roman"/>
      <w:b/>
      <w:bCs/>
      <w:sz w:val="32"/>
      <w:szCs w:val="32"/>
      <w:lang w:val="zh-CN" w:eastAsia="zh-CN"/>
    </w:rPr>
  </w:style>
  <w:style w:type="character" w:customStyle="1" w:styleId="42">
    <w:name w:val="标题 3 Char"/>
    <w:basedOn w:val="34"/>
    <w:link w:val="4"/>
    <w:autoRedefine/>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autoRedefine/>
    <w:semiHidden/>
    <w:qFormat/>
    <w:uiPriority w:val="9"/>
    <w:rPr>
      <w:rFonts w:asciiTheme="majorHAnsi" w:hAnsiTheme="majorHAnsi" w:eastAsiaTheme="majorEastAsia" w:cstheme="majorBidi"/>
      <w:b/>
      <w:bCs/>
      <w:sz w:val="28"/>
      <w:szCs w:val="28"/>
    </w:rPr>
  </w:style>
  <w:style w:type="character" w:customStyle="1" w:styleId="44">
    <w:name w:val="标题 4 Char"/>
    <w:link w:val="5"/>
    <w:autoRedefine/>
    <w:semiHidden/>
    <w:qFormat/>
    <w:uiPriority w:val="0"/>
    <w:rPr>
      <w:rFonts w:ascii="Cambria" w:hAnsi="Cambria" w:eastAsia="宋体" w:cs="Times New Roman"/>
      <w:b/>
      <w:bCs/>
      <w:sz w:val="28"/>
      <w:szCs w:val="28"/>
      <w:lang w:val="zh-CN" w:eastAsia="zh-CN"/>
    </w:rPr>
  </w:style>
  <w:style w:type="character" w:customStyle="1" w:styleId="45">
    <w:name w:val="纯文本 Char"/>
    <w:autoRedefine/>
    <w:qFormat/>
    <w:uiPriority w:val="0"/>
    <w:rPr>
      <w:rFonts w:ascii="宋体" w:hAnsi="Courier New" w:eastAsia="宋体"/>
      <w:kern w:val="2"/>
      <w:sz w:val="21"/>
      <w:lang w:val="en-US" w:eastAsia="zh-CN" w:bidi="ar-SA"/>
    </w:rPr>
  </w:style>
  <w:style w:type="character" w:customStyle="1" w:styleId="46">
    <w:name w:val="批注主题 Char"/>
    <w:link w:val="31"/>
    <w:autoRedefine/>
    <w:qFormat/>
    <w:uiPriority w:val="0"/>
    <w:rPr>
      <w:b/>
      <w:bCs/>
    </w:rPr>
  </w:style>
  <w:style w:type="character" w:customStyle="1" w:styleId="47">
    <w:name w:val="批注文字 Char"/>
    <w:basedOn w:val="34"/>
    <w:link w:val="10"/>
    <w:autoRedefine/>
    <w:qFormat/>
    <w:uiPriority w:val="0"/>
    <w:rPr>
      <w:rFonts w:ascii="Times New Roman" w:hAnsi="Times New Roman" w:eastAsia="宋体" w:cs="Times New Roman"/>
      <w:szCs w:val="20"/>
    </w:rPr>
  </w:style>
  <w:style w:type="character" w:customStyle="1" w:styleId="48">
    <w:name w:val="批注主题 字符1"/>
    <w:basedOn w:val="47"/>
    <w:autoRedefine/>
    <w:semiHidden/>
    <w:qFormat/>
    <w:uiPriority w:val="99"/>
    <w:rPr>
      <w:rFonts w:ascii="Times New Roman" w:hAnsi="Times New Roman" w:eastAsia="宋体" w:cs="Times New Roman"/>
      <w:b/>
      <w:bCs/>
      <w:szCs w:val="20"/>
    </w:rPr>
  </w:style>
  <w:style w:type="character" w:customStyle="1" w:styleId="49">
    <w:name w:val="批注文字 字符1"/>
    <w:autoRedefine/>
    <w:qFormat/>
    <w:uiPriority w:val="0"/>
    <w:rPr>
      <w:kern w:val="2"/>
      <w:sz w:val="21"/>
    </w:rPr>
  </w:style>
  <w:style w:type="character" w:customStyle="1" w:styleId="50">
    <w:name w:val="正文文本缩进 3 Char"/>
    <w:link w:val="26"/>
    <w:autoRedefine/>
    <w:qFormat/>
    <w:uiPriority w:val="0"/>
    <w:rPr>
      <w:sz w:val="16"/>
      <w:szCs w:val="16"/>
    </w:rPr>
  </w:style>
  <w:style w:type="character" w:customStyle="1" w:styleId="51">
    <w:name w:val="正文文本缩进 3 字符1"/>
    <w:basedOn w:val="34"/>
    <w:autoRedefine/>
    <w:semiHidden/>
    <w:qFormat/>
    <w:uiPriority w:val="99"/>
    <w:rPr>
      <w:rFonts w:ascii="Times New Roman" w:hAnsi="Times New Roman" w:eastAsia="宋体" w:cs="Times New Roman"/>
      <w:sz w:val="16"/>
      <w:szCs w:val="16"/>
    </w:rPr>
  </w:style>
  <w:style w:type="character" w:customStyle="1" w:styleId="52">
    <w:name w:val="正文文本缩进 2 Char"/>
    <w:link w:val="18"/>
    <w:autoRedefine/>
    <w:qFormat/>
    <w:uiPriority w:val="0"/>
  </w:style>
  <w:style w:type="character" w:customStyle="1" w:styleId="53">
    <w:name w:val="正文文本缩进 2 字符1"/>
    <w:basedOn w:val="34"/>
    <w:autoRedefine/>
    <w:semiHidden/>
    <w:qFormat/>
    <w:uiPriority w:val="99"/>
    <w:rPr>
      <w:rFonts w:ascii="Times New Roman" w:hAnsi="Times New Roman" w:eastAsia="宋体" w:cs="Times New Roman"/>
      <w:szCs w:val="20"/>
    </w:rPr>
  </w:style>
  <w:style w:type="character" w:customStyle="1" w:styleId="54">
    <w:name w:val="Char Char3"/>
    <w:autoRedefine/>
    <w:qFormat/>
    <w:uiPriority w:val="0"/>
    <w:rPr>
      <w:rFonts w:ascii="宋体" w:hAnsi="Courier New" w:eastAsia="宋体"/>
      <w:kern w:val="2"/>
      <w:sz w:val="21"/>
      <w:lang w:val="en-US" w:eastAsia="zh-CN" w:bidi="ar-SA"/>
    </w:rPr>
  </w:style>
  <w:style w:type="character" w:customStyle="1" w:styleId="55">
    <w:name w:val="页脚 Char"/>
    <w:link w:val="20"/>
    <w:autoRedefine/>
    <w:qFormat/>
    <w:uiPriority w:val="0"/>
    <w:rPr>
      <w:sz w:val="18"/>
      <w:szCs w:val="18"/>
    </w:rPr>
  </w:style>
  <w:style w:type="character" w:customStyle="1" w:styleId="56">
    <w:name w:val="页脚 字符1"/>
    <w:basedOn w:val="34"/>
    <w:autoRedefine/>
    <w:semiHidden/>
    <w:qFormat/>
    <w:uiPriority w:val="99"/>
    <w:rPr>
      <w:rFonts w:ascii="Times New Roman" w:hAnsi="Times New Roman" w:eastAsia="宋体" w:cs="Times New Roman"/>
      <w:sz w:val="18"/>
      <w:szCs w:val="18"/>
    </w:rPr>
  </w:style>
  <w:style w:type="character" w:customStyle="1" w:styleId="57">
    <w:name w:val="标书一级标题 字符"/>
    <w:link w:val="58"/>
    <w:autoRedefine/>
    <w:qFormat/>
    <w:uiPriority w:val="0"/>
    <w:rPr>
      <w:rFonts w:eastAsia="黑体"/>
      <w:bCs/>
      <w:color w:val="000000"/>
      <w:kern w:val="44"/>
      <w:sz w:val="30"/>
      <w:szCs w:val="24"/>
    </w:rPr>
  </w:style>
  <w:style w:type="paragraph" w:customStyle="1" w:styleId="58">
    <w:name w:val="标书一级标题"/>
    <w:basedOn w:val="2"/>
    <w:link w:val="57"/>
    <w:autoRedefine/>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Char"/>
    <w:link w:val="8"/>
    <w:autoRedefine/>
    <w:qFormat/>
    <w:uiPriority w:val="0"/>
    <w:rPr>
      <w:sz w:val="24"/>
      <w:szCs w:val="24"/>
      <w:shd w:val="clear" w:color="auto" w:fill="000080"/>
    </w:rPr>
  </w:style>
  <w:style w:type="character" w:customStyle="1" w:styleId="60">
    <w:name w:val="文档结构图 字符1"/>
    <w:basedOn w:val="34"/>
    <w:autoRedefine/>
    <w:semiHidden/>
    <w:qFormat/>
    <w:uiPriority w:val="99"/>
    <w:rPr>
      <w:rFonts w:ascii="Microsoft YaHei UI" w:hAnsi="Times New Roman" w:eastAsia="Microsoft YaHei UI" w:cs="Times New Roman"/>
      <w:sz w:val="18"/>
      <w:szCs w:val="18"/>
    </w:rPr>
  </w:style>
  <w:style w:type="character" w:customStyle="1" w:styleId="61">
    <w:name w:val="纯文本 Char3"/>
    <w:link w:val="15"/>
    <w:autoRedefine/>
    <w:qFormat/>
    <w:uiPriority w:val="0"/>
    <w:rPr>
      <w:rFonts w:ascii="宋体" w:hAnsi="Courier New" w:eastAsia="宋体"/>
    </w:rPr>
  </w:style>
  <w:style w:type="character" w:customStyle="1" w:styleId="62">
    <w:name w:val="纯文本 字符"/>
    <w:basedOn w:val="34"/>
    <w:autoRedefine/>
    <w:qFormat/>
    <w:uiPriority w:val="0"/>
    <w:rPr>
      <w:rFonts w:hAnsi="Courier New" w:cs="Courier New" w:asciiTheme="minorEastAsia"/>
      <w:szCs w:val="20"/>
    </w:rPr>
  </w:style>
  <w:style w:type="character" w:customStyle="1" w:styleId="63">
    <w:name w:val="页眉 Char"/>
    <w:link w:val="21"/>
    <w:autoRedefine/>
    <w:qFormat/>
    <w:uiPriority w:val="0"/>
    <w:rPr>
      <w:rFonts w:eastAsia="宋体"/>
      <w:sz w:val="18"/>
      <w:szCs w:val="18"/>
    </w:rPr>
  </w:style>
  <w:style w:type="character" w:customStyle="1" w:styleId="64">
    <w:name w:val="页眉 字符1"/>
    <w:basedOn w:val="34"/>
    <w:autoRedefine/>
    <w:semiHidden/>
    <w:qFormat/>
    <w:uiPriority w:val="99"/>
    <w:rPr>
      <w:rFonts w:ascii="Times New Roman" w:hAnsi="Times New Roman" w:eastAsia="宋体" w:cs="Times New Roman"/>
      <w:sz w:val="18"/>
      <w:szCs w:val="18"/>
    </w:rPr>
  </w:style>
  <w:style w:type="character" w:customStyle="1" w:styleId="65">
    <w:name w:val="apple-converted-space"/>
    <w:basedOn w:val="34"/>
    <w:autoRedefine/>
    <w:qFormat/>
    <w:uiPriority w:val="0"/>
  </w:style>
  <w:style w:type="character" w:customStyle="1" w:styleId="66">
    <w:name w:val="日期 Char"/>
    <w:link w:val="17"/>
    <w:autoRedefine/>
    <w:qFormat/>
    <w:uiPriority w:val="0"/>
    <w:rPr>
      <w:sz w:val="24"/>
      <w:szCs w:val="24"/>
    </w:rPr>
  </w:style>
  <w:style w:type="character" w:customStyle="1" w:styleId="67">
    <w:name w:val="日期 字符1"/>
    <w:basedOn w:val="34"/>
    <w:autoRedefine/>
    <w:semiHidden/>
    <w:qFormat/>
    <w:uiPriority w:val="99"/>
    <w:rPr>
      <w:rFonts w:ascii="Times New Roman" w:hAnsi="Times New Roman" w:eastAsia="宋体" w:cs="Times New Roman"/>
      <w:szCs w:val="20"/>
    </w:rPr>
  </w:style>
  <w:style w:type="character" w:customStyle="1" w:styleId="68">
    <w:name w:val="Char Char2"/>
    <w:autoRedefine/>
    <w:qFormat/>
    <w:uiPriority w:val="0"/>
    <w:rPr>
      <w:rFonts w:ascii="宋体" w:hAnsi="Courier New" w:cs="宋体"/>
      <w:kern w:val="2"/>
      <w:sz w:val="21"/>
      <w:szCs w:val="21"/>
    </w:rPr>
  </w:style>
  <w:style w:type="character" w:customStyle="1" w:styleId="69">
    <w:name w:val="批注框文本 Char"/>
    <w:link w:val="19"/>
    <w:autoRedefine/>
    <w:qFormat/>
    <w:uiPriority w:val="0"/>
    <w:rPr>
      <w:sz w:val="18"/>
      <w:szCs w:val="18"/>
    </w:rPr>
  </w:style>
  <w:style w:type="character" w:customStyle="1" w:styleId="70">
    <w:name w:val="批注框文本 字符1"/>
    <w:basedOn w:val="34"/>
    <w:autoRedefine/>
    <w:semiHidden/>
    <w:qFormat/>
    <w:uiPriority w:val="99"/>
    <w:rPr>
      <w:rFonts w:ascii="Times New Roman" w:hAnsi="Times New Roman" w:eastAsia="宋体" w:cs="Times New Roman"/>
      <w:sz w:val="18"/>
      <w:szCs w:val="18"/>
    </w:rPr>
  </w:style>
  <w:style w:type="character" w:customStyle="1" w:styleId="71">
    <w:name w:val="标题 Char1"/>
    <w:link w:val="30"/>
    <w:autoRedefine/>
    <w:qFormat/>
    <w:uiPriority w:val="0"/>
    <w:rPr>
      <w:rFonts w:ascii="Arial" w:hAnsi="Arial" w:cs="Arial"/>
      <w:b/>
      <w:bCs/>
      <w:sz w:val="32"/>
      <w:szCs w:val="32"/>
    </w:rPr>
  </w:style>
  <w:style w:type="character" w:customStyle="1" w:styleId="72">
    <w:name w:val="标题 字符1"/>
    <w:basedOn w:val="34"/>
    <w:autoRedefine/>
    <w:qFormat/>
    <w:uiPriority w:val="10"/>
    <w:rPr>
      <w:rFonts w:asciiTheme="majorHAnsi" w:hAnsiTheme="majorHAnsi" w:eastAsiaTheme="majorEastAsia" w:cstheme="majorBidi"/>
      <w:b/>
      <w:bCs/>
      <w:sz w:val="32"/>
      <w:szCs w:val="32"/>
    </w:rPr>
  </w:style>
  <w:style w:type="character" w:customStyle="1" w:styleId="73">
    <w:name w:val="BODY TEXT Char"/>
    <w:link w:val="74"/>
    <w:autoRedefine/>
    <w:qFormat/>
    <w:uiPriority w:val="0"/>
    <w:rPr>
      <w:rFonts w:eastAsia="新宋体"/>
      <w:szCs w:val="21"/>
    </w:rPr>
  </w:style>
  <w:style w:type="paragraph" w:customStyle="1" w:styleId="74">
    <w:name w:val="正文文本1"/>
    <w:basedOn w:val="1"/>
    <w:link w:val="73"/>
    <w:autoRedefine/>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autoRedefine/>
    <w:qFormat/>
    <w:uiPriority w:val="0"/>
    <w:rPr>
      <w:vanish/>
      <w:color w:val="FF0000"/>
    </w:rPr>
  </w:style>
  <w:style w:type="character" w:customStyle="1" w:styleId="76">
    <w:name w:val="Char Char5"/>
    <w:autoRedefine/>
    <w:qFormat/>
    <w:uiPriority w:val="0"/>
    <w:rPr>
      <w:rFonts w:ascii="宋体" w:hAnsi="Courier New" w:eastAsia="宋体"/>
      <w:kern w:val="2"/>
      <w:sz w:val="21"/>
      <w:lang w:val="en-US" w:eastAsia="zh-CN" w:bidi="ar-SA"/>
    </w:rPr>
  </w:style>
  <w:style w:type="character" w:customStyle="1" w:styleId="77">
    <w:name w:val="标书正文格式 字符"/>
    <w:link w:val="78"/>
    <w:autoRedefine/>
    <w:qFormat/>
    <w:uiPriority w:val="0"/>
    <w:rPr>
      <w:rFonts w:ascii="宋体" w:hAnsi="宋体"/>
      <w:color w:val="000000"/>
      <w:sz w:val="24"/>
      <w:szCs w:val="24"/>
    </w:rPr>
  </w:style>
  <w:style w:type="paragraph" w:customStyle="1" w:styleId="78">
    <w:name w:val="标书正文格式"/>
    <w:basedOn w:val="15"/>
    <w:link w:val="77"/>
    <w:autoRedefine/>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autoRedefine/>
    <w:qFormat/>
    <w:uiPriority w:val="0"/>
    <w:rPr>
      <w:rFonts w:ascii="宋体" w:hAnsi="宋体" w:eastAsia="黑体"/>
      <w:bCs/>
      <w:sz w:val="28"/>
      <w:szCs w:val="30"/>
    </w:rPr>
  </w:style>
  <w:style w:type="paragraph" w:customStyle="1" w:styleId="80">
    <w:name w:val="标书二级标题"/>
    <w:basedOn w:val="3"/>
    <w:link w:val="79"/>
    <w:autoRedefine/>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autoRedefine/>
    <w:qFormat/>
    <w:uiPriority w:val="0"/>
    <w:rPr>
      <w:b/>
    </w:rPr>
  </w:style>
  <w:style w:type="paragraph" w:customStyle="1" w:styleId="82">
    <w:name w:val="标书表格"/>
    <w:basedOn w:val="1"/>
    <w:link w:val="81"/>
    <w:autoRedefine/>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autoRedefine/>
    <w:qFormat/>
    <w:uiPriority w:val="0"/>
    <w:rPr>
      <w:b/>
      <w:bCs/>
      <w:color w:val="000000"/>
      <w:sz w:val="24"/>
      <w:szCs w:val="24"/>
    </w:rPr>
  </w:style>
  <w:style w:type="paragraph" w:customStyle="1" w:styleId="84">
    <w:name w:val="标书三级标题"/>
    <w:basedOn w:val="4"/>
    <w:next w:val="78"/>
    <w:link w:val="83"/>
    <w:autoRedefine/>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autoRedefine/>
    <w:qFormat/>
    <w:uiPriority w:val="0"/>
    <w:rPr>
      <w:rFonts w:ascii="宋体" w:hAnsi="宋体"/>
      <w:color w:val="000000"/>
      <w:sz w:val="24"/>
      <w:szCs w:val="24"/>
    </w:rPr>
  </w:style>
  <w:style w:type="paragraph" w:customStyle="1" w:styleId="86">
    <w:name w:val="标正文"/>
    <w:basedOn w:val="78"/>
    <w:link w:val="85"/>
    <w:autoRedefine/>
    <w:qFormat/>
    <w:uiPriority w:val="0"/>
  </w:style>
  <w:style w:type="character" w:customStyle="1" w:styleId="87">
    <w:name w:val="标三级标题 字符"/>
    <w:link w:val="88"/>
    <w:autoRedefine/>
    <w:qFormat/>
    <w:uiPriority w:val="0"/>
    <w:rPr>
      <w:b/>
      <w:bCs/>
      <w:color w:val="000000"/>
      <w:sz w:val="24"/>
      <w:szCs w:val="24"/>
    </w:rPr>
  </w:style>
  <w:style w:type="paragraph" w:customStyle="1" w:styleId="88">
    <w:name w:val="标三级标题"/>
    <w:basedOn w:val="84"/>
    <w:link w:val="87"/>
    <w:autoRedefine/>
    <w:qFormat/>
    <w:uiPriority w:val="0"/>
  </w:style>
  <w:style w:type="character" w:customStyle="1" w:styleId="89">
    <w:name w:val="正文文本缩进 字符"/>
    <w:basedOn w:val="34"/>
    <w:autoRedefine/>
    <w:semiHidden/>
    <w:qFormat/>
    <w:uiPriority w:val="99"/>
    <w:rPr>
      <w:rFonts w:ascii="Times New Roman" w:hAnsi="Times New Roman" w:eastAsia="宋体" w:cs="Times New Roman"/>
      <w:szCs w:val="20"/>
    </w:rPr>
  </w:style>
  <w:style w:type="character" w:customStyle="1" w:styleId="90">
    <w:name w:val="正文文本缩进 Char"/>
    <w:link w:val="12"/>
    <w:autoRedefine/>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autoRedefine/>
    <w:qFormat/>
    <w:uiPriority w:val="0"/>
    <w:pPr>
      <w:ind w:firstLine="420" w:firstLineChars="200"/>
    </w:pPr>
    <w:rPr>
      <w:rFonts w:ascii="Calibri" w:hAnsi="Calibri"/>
      <w:szCs w:val="22"/>
    </w:rPr>
  </w:style>
  <w:style w:type="paragraph" w:styleId="94">
    <w:name w:val="List Paragraph"/>
    <w:basedOn w:val="1"/>
    <w:autoRedefine/>
    <w:qFormat/>
    <w:uiPriority w:val="34"/>
    <w:pPr>
      <w:ind w:firstLine="420" w:firstLineChars="200"/>
    </w:pPr>
    <w:rPr>
      <w:rFonts w:ascii="Calibri" w:hAnsi="Calibri"/>
      <w:szCs w:val="22"/>
    </w:rPr>
  </w:style>
  <w:style w:type="paragraph" w:customStyle="1" w:styleId="95">
    <w:name w:val="1"/>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autoRedefine/>
    <w:qFormat/>
    <w:uiPriority w:val="0"/>
    <w:pPr>
      <w:spacing w:line="360" w:lineRule="auto"/>
      <w:ind w:left="401" w:hanging="401" w:hangingChars="191"/>
    </w:pPr>
    <w:rPr>
      <w:szCs w:val="24"/>
    </w:rPr>
  </w:style>
  <w:style w:type="character" w:customStyle="1" w:styleId="97">
    <w:name w:val="正文文本 字符"/>
    <w:basedOn w:val="34"/>
    <w:autoRedefine/>
    <w:semiHidden/>
    <w:qFormat/>
    <w:uiPriority w:val="99"/>
    <w:rPr>
      <w:rFonts w:ascii="Times New Roman" w:hAnsi="Times New Roman" w:eastAsia="宋体" w:cs="Times New Roman"/>
      <w:szCs w:val="20"/>
    </w:rPr>
  </w:style>
  <w:style w:type="character" w:customStyle="1" w:styleId="98">
    <w:name w:val="正文文本 Char"/>
    <w:link w:val="11"/>
    <w:autoRedefine/>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autoRedefine/>
    <w:qFormat/>
    <w:uiPriority w:val="0"/>
    <w:rPr>
      <w:rFonts w:ascii="Verdana" w:hAnsi="Verdana"/>
      <w:kern w:val="0"/>
      <w:sz w:val="20"/>
      <w:lang w:eastAsia="en-US"/>
    </w:rPr>
  </w:style>
  <w:style w:type="paragraph" w:customStyle="1" w:styleId="100">
    <w:name w:val="Pied"/>
    <w:basedOn w:val="1"/>
    <w:autoRedefine/>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autoRedefine/>
    <w:qFormat/>
    <w:uiPriority w:val="0"/>
    <w:rPr>
      <w:rFonts w:ascii="Calibri" w:hAnsi="Calibri"/>
    </w:rPr>
  </w:style>
  <w:style w:type="paragraph" w:customStyle="1" w:styleId="104">
    <w:name w:val="Default"/>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autoRedefine/>
    <w:qFormat/>
    <w:uiPriority w:val="0"/>
    <w:rPr>
      <w:rFonts w:ascii="宋体" w:hAnsi="Courier New" w:eastAsia="宋体"/>
      <w:kern w:val="2"/>
      <w:sz w:val="21"/>
      <w:lang w:val="en-US" w:eastAsia="zh-CN" w:bidi="ar-SA"/>
    </w:rPr>
  </w:style>
  <w:style w:type="character" w:customStyle="1" w:styleId="106">
    <w:name w:val="HR正文 Char1"/>
    <w:link w:val="107"/>
    <w:autoRedefine/>
    <w:qFormat/>
    <w:uiPriority w:val="0"/>
    <w:rPr>
      <w:sz w:val="24"/>
      <w:szCs w:val="24"/>
    </w:rPr>
  </w:style>
  <w:style w:type="paragraph" w:customStyle="1" w:styleId="107">
    <w:name w:val="HR正文"/>
    <w:basedOn w:val="1"/>
    <w:link w:val="106"/>
    <w:autoRedefine/>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autoRedefine/>
    <w:qFormat/>
    <w:uiPriority w:val="0"/>
    <w:rPr>
      <w:rFonts w:ascii="宋体" w:hAnsi="Courier New"/>
      <w:kern w:val="2"/>
      <w:sz w:val="21"/>
    </w:rPr>
  </w:style>
  <w:style w:type="paragraph" w:customStyle="1" w:styleId="109">
    <w:name w:val="标题4"/>
    <w:basedOn w:val="5"/>
    <w:autoRedefine/>
    <w:qFormat/>
    <w:uiPriority w:val="0"/>
    <w:pPr>
      <w:keepLines w:val="0"/>
      <w:spacing w:before="240" w:after="60" w:line="240" w:lineRule="auto"/>
    </w:pPr>
    <w:rPr>
      <w:rFonts w:ascii="Times New Roman" w:hAnsi="Times New Roman"/>
    </w:rPr>
  </w:style>
  <w:style w:type="character" w:customStyle="1" w:styleId="110">
    <w:name w:val="页脚 Char1"/>
    <w:autoRedefine/>
    <w:qFormat/>
    <w:uiPriority w:val="0"/>
    <w:rPr>
      <w:rFonts w:hint="default" w:ascii="Times New Roman" w:hAnsi="Times New Roman" w:eastAsia="宋体" w:cs="Times New Roman"/>
      <w:sz w:val="18"/>
      <w:szCs w:val="18"/>
    </w:rPr>
  </w:style>
  <w:style w:type="character" w:customStyle="1" w:styleId="111">
    <w:name w:val="页眉 Char1"/>
    <w:autoRedefine/>
    <w:qFormat/>
    <w:uiPriority w:val="0"/>
    <w:rPr>
      <w:rFonts w:hint="default" w:ascii="Times New Roman" w:hAnsi="Times New Roman" w:eastAsia="宋体" w:cs="Times New Roman"/>
      <w:sz w:val="18"/>
      <w:szCs w:val="18"/>
    </w:rPr>
  </w:style>
  <w:style w:type="paragraph" w:customStyle="1" w:styleId="112">
    <w:name w:val="列出段落1"/>
    <w:basedOn w:val="1"/>
    <w:autoRedefine/>
    <w:qFormat/>
    <w:uiPriority w:val="99"/>
    <w:pPr>
      <w:ind w:firstLine="420" w:firstLineChars="200"/>
    </w:pPr>
    <w:rPr>
      <w:rFonts w:ascii="Calibri" w:hAnsi="Calibri"/>
      <w:szCs w:val="22"/>
    </w:rPr>
  </w:style>
  <w:style w:type="paragraph" w:customStyle="1" w:styleId="113">
    <w:name w:val="List Paragraph1"/>
    <w:basedOn w:val="1"/>
    <w:autoRedefine/>
    <w:qFormat/>
    <w:uiPriority w:val="99"/>
    <w:pPr>
      <w:ind w:firstLine="420" w:firstLineChars="200"/>
    </w:pPr>
    <w:rPr>
      <w:szCs w:val="24"/>
    </w:rPr>
  </w:style>
  <w:style w:type="character" w:customStyle="1" w:styleId="114">
    <w:name w:val="font51"/>
    <w:autoRedefine/>
    <w:qFormat/>
    <w:uiPriority w:val="0"/>
    <w:rPr>
      <w:rFonts w:hint="eastAsia" w:ascii="宋体" w:hAnsi="宋体" w:eastAsia="宋体"/>
      <w:color w:val="000000"/>
      <w:sz w:val="18"/>
      <w:szCs w:val="18"/>
      <w:u w:val="none"/>
    </w:rPr>
  </w:style>
  <w:style w:type="character" w:customStyle="1" w:styleId="115">
    <w:name w:val="font111"/>
    <w:autoRedefine/>
    <w:qFormat/>
    <w:uiPriority w:val="0"/>
    <w:rPr>
      <w:rFonts w:hint="default" w:ascii="Times New Roman" w:hAnsi="Times New Roman" w:cs="Times New Roman"/>
      <w:color w:val="000000"/>
      <w:sz w:val="18"/>
      <w:szCs w:val="18"/>
      <w:u w:val="none"/>
    </w:rPr>
  </w:style>
  <w:style w:type="character" w:customStyle="1" w:styleId="116">
    <w:name w:val="font101"/>
    <w:autoRedefine/>
    <w:qFormat/>
    <w:uiPriority w:val="0"/>
    <w:rPr>
      <w:rFonts w:hint="eastAsia" w:ascii="宋体" w:hAnsi="宋体" w:eastAsia="宋体"/>
      <w:color w:val="000000"/>
      <w:sz w:val="18"/>
      <w:szCs w:val="18"/>
      <w:u w:val="none"/>
    </w:rPr>
  </w:style>
  <w:style w:type="character" w:customStyle="1" w:styleId="117">
    <w:name w:val="font61"/>
    <w:autoRedefine/>
    <w:qFormat/>
    <w:uiPriority w:val="0"/>
    <w:rPr>
      <w:rFonts w:hint="eastAsia" w:ascii="宋体" w:hAnsi="宋体" w:eastAsia="宋体"/>
      <w:color w:val="000000"/>
      <w:sz w:val="18"/>
      <w:szCs w:val="18"/>
      <w:u w:val="none"/>
    </w:rPr>
  </w:style>
  <w:style w:type="character" w:customStyle="1" w:styleId="118">
    <w:name w:val="font121"/>
    <w:autoRedefine/>
    <w:qFormat/>
    <w:uiPriority w:val="0"/>
    <w:rPr>
      <w:rFonts w:hint="default" w:ascii="Times New Roman" w:hAnsi="Times New Roman" w:cs="Times New Roman"/>
      <w:color w:val="000000"/>
      <w:sz w:val="18"/>
      <w:szCs w:val="18"/>
      <w:u w:val="none"/>
    </w:rPr>
  </w:style>
  <w:style w:type="character" w:customStyle="1" w:styleId="119">
    <w:name w:val="标题 1 Char"/>
    <w:autoRedefine/>
    <w:qFormat/>
    <w:uiPriority w:val="9"/>
    <w:rPr>
      <w:b/>
      <w:bCs/>
      <w:kern w:val="44"/>
      <w:sz w:val="44"/>
      <w:szCs w:val="44"/>
    </w:rPr>
  </w:style>
  <w:style w:type="character" w:customStyle="1" w:styleId="120">
    <w:name w:val="标题 Char"/>
    <w:autoRedefine/>
    <w:qFormat/>
    <w:uiPriority w:val="10"/>
    <w:rPr>
      <w:rFonts w:ascii="Cambria" w:hAnsi="Cambria" w:cs="Times New Roman"/>
      <w:b/>
      <w:bCs/>
      <w:kern w:val="2"/>
      <w:sz w:val="32"/>
      <w:szCs w:val="32"/>
    </w:rPr>
  </w:style>
  <w:style w:type="character" w:customStyle="1" w:styleId="121">
    <w:name w:val="font81"/>
    <w:autoRedefine/>
    <w:qFormat/>
    <w:uiPriority w:val="0"/>
    <w:rPr>
      <w:rFonts w:hint="eastAsia" w:ascii="宋体" w:hAnsi="宋体" w:eastAsia="宋体"/>
      <w:color w:val="000000"/>
      <w:sz w:val="18"/>
      <w:szCs w:val="18"/>
      <w:u w:val="none"/>
    </w:rPr>
  </w:style>
  <w:style w:type="character" w:customStyle="1" w:styleId="122">
    <w:name w:val="font21"/>
    <w:autoRedefine/>
    <w:qFormat/>
    <w:uiPriority w:val="0"/>
    <w:rPr>
      <w:rFonts w:hint="default" w:ascii="Times New Roman" w:hAnsi="Times New Roman" w:cs="Times New Roman"/>
      <w:color w:val="000000"/>
      <w:sz w:val="18"/>
      <w:szCs w:val="18"/>
      <w:u w:val="none"/>
    </w:rPr>
  </w:style>
  <w:style w:type="character" w:customStyle="1" w:styleId="123">
    <w:name w:val="font11"/>
    <w:autoRedefine/>
    <w:qFormat/>
    <w:uiPriority w:val="0"/>
    <w:rPr>
      <w:rFonts w:hint="eastAsia" w:ascii="宋体" w:hAnsi="宋体" w:eastAsia="宋体"/>
      <w:color w:val="000000"/>
      <w:sz w:val="18"/>
      <w:szCs w:val="18"/>
      <w:u w:val="none"/>
    </w:rPr>
  </w:style>
  <w:style w:type="character" w:customStyle="1" w:styleId="124">
    <w:name w:val="font91"/>
    <w:autoRedefine/>
    <w:qFormat/>
    <w:uiPriority w:val="0"/>
    <w:rPr>
      <w:rFonts w:hint="eastAsia" w:ascii="宋体" w:hAnsi="宋体" w:eastAsia="宋体"/>
      <w:color w:val="000000"/>
      <w:sz w:val="18"/>
      <w:szCs w:val="18"/>
      <w:u w:val="none"/>
    </w:rPr>
  </w:style>
  <w:style w:type="character" w:customStyle="1" w:styleId="125">
    <w:name w:val="font71"/>
    <w:autoRedefine/>
    <w:qFormat/>
    <w:uiPriority w:val="0"/>
    <w:rPr>
      <w:rFonts w:hint="eastAsia" w:ascii="宋体" w:hAnsi="宋体" w:eastAsia="宋体"/>
      <w:color w:val="000000"/>
      <w:sz w:val="18"/>
      <w:szCs w:val="18"/>
      <w:u w:val="none"/>
    </w:rPr>
  </w:style>
  <w:style w:type="paragraph" w:customStyle="1" w:styleId="126">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autoRedefine/>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autoRedefine/>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autoRedefine/>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autoRedefine/>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autoRedefine/>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autoRedefine/>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autoRedefine/>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character" w:customStyle="1" w:styleId="166">
    <w:name w:val="标题 2 Char"/>
    <w:basedOn w:val="34"/>
    <w:autoRedefine/>
    <w:qFormat/>
    <w:uiPriority w:val="9"/>
    <w:rPr>
      <w:rFonts w:ascii="Cambria" w:hAnsi="Cambria" w:eastAsia="宋体" w:cs="Times New Roman"/>
      <w:b/>
      <w:bCs/>
      <w:sz w:val="32"/>
      <w:szCs w:val="32"/>
    </w:rPr>
  </w:style>
  <w:style w:type="character" w:customStyle="1" w:styleId="167">
    <w:name w:val="font31"/>
    <w:basedOn w:val="34"/>
    <w:autoRedefine/>
    <w:qFormat/>
    <w:uiPriority w:val="0"/>
    <w:rPr>
      <w:rFonts w:hint="default" w:ascii="Times New Roman" w:hAnsi="Times New Roman" w:cs="Times New Roman"/>
      <w:color w:val="000000"/>
      <w:sz w:val="18"/>
      <w:szCs w:val="18"/>
      <w:u w:val="none"/>
    </w:rPr>
  </w:style>
  <w:style w:type="character" w:customStyle="1" w:styleId="168">
    <w:name w:val="font41"/>
    <w:basedOn w:val="34"/>
    <w:autoRedefine/>
    <w:qFormat/>
    <w:uiPriority w:val="0"/>
    <w:rPr>
      <w:rFonts w:hint="eastAsia" w:ascii="宋体" w:hAnsi="宋体" w:eastAsia="宋体" w:cs="宋体"/>
      <w:color w:val="000000"/>
      <w:sz w:val="18"/>
      <w:szCs w:val="18"/>
      <w:u w:val="none"/>
      <w:vertAlign w:val="superscript"/>
    </w:rPr>
  </w:style>
  <w:style w:type="character" w:customStyle="1" w:styleId="169">
    <w:name w:val="Unresolved Mention"/>
    <w:basedOn w:val="34"/>
    <w:autoRedefine/>
    <w:semiHidden/>
    <w:unhideWhenUsed/>
    <w:qFormat/>
    <w:uiPriority w:val="99"/>
    <w:rPr>
      <w:color w:val="605E5C"/>
      <w:shd w:val="clear" w:color="auto" w:fill="E1DFDD"/>
    </w:rPr>
  </w:style>
  <w:style w:type="character" w:customStyle="1" w:styleId="170">
    <w:name w:val="zhou11"/>
    <w:autoRedefine/>
    <w:qFormat/>
    <w:uiPriority w:val="0"/>
    <w:rPr>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24</Pages>
  <Words>6372</Words>
  <Characters>6778</Characters>
  <Lines>73</Lines>
  <Paragraphs>20</Paragraphs>
  <TotalTime>11</TotalTime>
  <ScaleCrop>false</ScaleCrop>
  <LinksUpToDate>false</LinksUpToDate>
  <CharactersWithSpaces>10013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admin</cp:lastModifiedBy>
  <dcterms:modified xsi:type="dcterms:W3CDTF">2025-03-24T03:37:22Z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22D3E27B96AD4C53A33C6813FE7C5D77_13</vt:lpwstr>
  </property>
  <property fmtid="{D5CDD505-2E9C-101B-9397-08002B2CF9AE}" pid="4" name="KSOTemplateDocerSaveRecord">
    <vt:lpwstr>eyJoZGlkIjoiMjAyYWYwYjgxY2QzMzIzMzIyMGU1YTRlMjIyNDU3YmIiLCJ1c2VySWQiOiIyODk5MjQ5NTAifQ==</vt:lpwstr>
  </property>
</Properties>
</file>