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82C7F">
      <w:pPr>
        <w:jc w:val="center"/>
        <w:rPr>
          <w:rFonts w:ascii="宋体" w:hAnsi="Calibri" w:eastAsia="宋体" w:cs="Times New Roman"/>
          <w:color w:val="000000"/>
          <w:sz w:val="30"/>
          <w:szCs w:val="30"/>
        </w:rPr>
      </w:pPr>
      <w:bookmarkStart w:id="0" w:name="OLE_LINK30"/>
      <w:bookmarkStart w:id="1" w:name="OLE_LINK31"/>
    </w:p>
    <w:p w14:paraId="5F7CC7C1">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w:t>
      </w:r>
      <w:r>
        <w:rPr>
          <w:rFonts w:hint="eastAsia" w:ascii="Calibri" w:hAnsi="宋体" w:eastAsia="宋体" w:cs="Times New Roman"/>
          <w:b/>
          <w:bCs/>
          <w:color w:val="000000"/>
          <w:spacing w:val="-8"/>
          <w:sz w:val="48"/>
          <w:szCs w:val="44"/>
          <w:lang w:val="en-US" w:eastAsia="zh-CN"/>
        </w:rPr>
        <w:t>卡车制造</w:t>
      </w:r>
      <w:r>
        <w:rPr>
          <w:rFonts w:hint="eastAsia" w:ascii="Calibri" w:hAnsi="宋体" w:eastAsia="宋体" w:cs="Times New Roman"/>
          <w:b/>
          <w:bCs/>
          <w:color w:val="000000"/>
          <w:spacing w:val="-8"/>
          <w:sz w:val="48"/>
          <w:szCs w:val="44"/>
        </w:rPr>
        <w:t>公司</w:t>
      </w:r>
    </w:p>
    <w:p w14:paraId="5334862E">
      <w:pPr>
        <w:spacing w:line="276" w:lineRule="auto"/>
        <w:jc w:val="center"/>
        <w:rPr>
          <w:rFonts w:hint="eastAsia" w:ascii="Calibri" w:hAnsi="Calibri" w:eastAsia="宋体" w:cs="Times New Roman"/>
          <w:b/>
          <w:bCs/>
          <w:color w:val="000000"/>
          <w:spacing w:val="-8"/>
          <w:sz w:val="48"/>
          <w:szCs w:val="44"/>
          <w:lang w:eastAsia="zh-CN"/>
        </w:rPr>
      </w:pPr>
      <w:r>
        <w:rPr>
          <w:rFonts w:hint="eastAsia" w:ascii="Calibri" w:hAnsi="Calibri" w:eastAsia="宋体" w:cs="Times New Roman"/>
          <w:b/>
          <w:bCs/>
          <w:color w:val="000000"/>
          <w:spacing w:val="-8"/>
          <w:sz w:val="48"/>
          <w:szCs w:val="44"/>
          <w:lang w:val="en-US" w:eastAsia="zh-CN"/>
        </w:rPr>
        <w:t>TX新内饰右置牵引车驾驶室工艺开发项目</w:t>
      </w:r>
    </w:p>
    <w:p w14:paraId="6B75E26C">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760024AE">
      <w:pPr>
        <w:pStyle w:val="17"/>
      </w:pPr>
    </w:p>
    <w:p w14:paraId="4939A15A">
      <w:pPr>
        <w:pStyle w:val="17"/>
      </w:pPr>
    </w:p>
    <w:p w14:paraId="600009D2">
      <w:pPr>
        <w:pStyle w:val="17"/>
      </w:pPr>
    </w:p>
    <w:p w14:paraId="1026B51B">
      <w:pPr>
        <w:jc w:val="right"/>
        <w:rPr>
          <w:rFonts w:ascii="Calibri" w:hAnsi="Calibri" w:eastAsia="宋体" w:cs="Times New Roman"/>
          <w:color w:val="000000"/>
          <w:sz w:val="28"/>
          <w:szCs w:val="28"/>
        </w:rPr>
      </w:pPr>
    </w:p>
    <w:p w14:paraId="7216EC5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0ABE190">
      <w:pPr>
        <w:jc w:val="center"/>
        <w:rPr>
          <w:rFonts w:ascii="黑体" w:hAnsi="宋体" w:eastAsia="黑体" w:cs="Times New Roman"/>
          <w:color w:val="000000"/>
          <w:sz w:val="72"/>
          <w:szCs w:val="72"/>
        </w:rPr>
      </w:pPr>
    </w:p>
    <w:p w14:paraId="5AC9382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55BBE35">
      <w:pPr>
        <w:jc w:val="center"/>
        <w:rPr>
          <w:rFonts w:ascii="黑体" w:hAnsi="宋体" w:eastAsia="黑体" w:cs="Times New Roman"/>
          <w:color w:val="000000"/>
          <w:sz w:val="72"/>
          <w:szCs w:val="72"/>
        </w:rPr>
      </w:pPr>
    </w:p>
    <w:p w14:paraId="2EAA153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D41D91C">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74B8C1BF">
      <w:pPr>
        <w:pStyle w:val="2"/>
      </w:pPr>
    </w:p>
    <w:p w14:paraId="76459415"/>
    <w:p w14:paraId="5EB74D98">
      <w:pPr>
        <w:pStyle w:val="2"/>
      </w:pPr>
    </w:p>
    <w:p w14:paraId="6F8ACA5A"/>
    <w:p w14:paraId="3F4520DE">
      <w:pPr>
        <w:pStyle w:val="17"/>
        <w:rPr>
          <w:b/>
          <w:bCs/>
        </w:rPr>
      </w:pPr>
    </w:p>
    <w:p w14:paraId="3DCD4A54">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人：中国重汽集团济南卡车制造公司</w:t>
      </w:r>
    </w:p>
    <w:p w14:paraId="68D7DF69">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7A5E9D36">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ED0B665">
          <w:pPr>
            <w:spacing w:line="480" w:lineRule="auto"/>
            <w:jc w:val="center"/>
            <w:rPr>
              <w:rFonts w:cs="宋体"/>
              <w:b/>
              <w:bCs/>
              <w:sz w:val="48"/>
              <w:szCs w:val="48"/>
            </w:rPr>
          </w:pPr>
          <w:r>
            <w:rPr>
              <w:rFonts w:ascii="宋体" w:hAnsi="宋体" w:eastAsia="宋体" w:cs="宋体"/>
              <w:b/>
              <w:bCs/>
              <w:sz w:val="48"/>
              <w:szCs w:val="48"/>
            </w:rPr>
            <w:t>目录</w:t>
          </w:r>
        </w:p>
        <w:p w14:paraId="7CA99792">
          <w:pPr>
            <w:pStyle w:val="24"/>
            <w:tabs>
              <w:tab w:val="right" w:leader="dot" w:pos="9071"/>
            </w:tabs>
            <w:rPr>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"_Toc28080" </w:instrText>
          </w:r>
          <w:r>
            <w:rPr>
              <w:color w:val="000000" w:themeColor="text1"/>
              <w14:textFill>
                <w14:solidFill>
                  <w14:schemeClr w14:val="tx1"/>
                </w14:solidFill>
              </w14:textFill>
            </w:rP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5129978B">
          <w:pPr>
            <w:pStyle w:val="24"/>
            <w:tabs>
              <w:tab w:val="right" w:leader="dot" w:pos="9071"/>
            </w:tabs>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"_Toc9219" </w:instrText>
          </w:r>
          <w:r>
            <w:rPr>
              <w:color w:val="000000" w:themeColor="text1"/>
              <w14:textFill>
                <w14:solidFill>
                  <w14:schemeClr w14:val="tx1"/>
                </w14:solidFill>
              </w14:textFill>
            </w:rP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_Toc9219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D3DCEA3">
          <w:pPr>
            <w:pStyle w:val="24"/>
            <w:tabs>
              <w:tab w:val="right" w:leader="dot" w:pos="9071"/>
            </w:tabs>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"_Toc17234" </w:instrText>
          </w:r>
          <w:r>
            <w:rPr>
              <w:color w:val="000000" w:themeColor="text1"/>
              <w14:textFill>
                <w14:solidFill>
                  <w14:schemeClr w14:val="tx1"/>
                </w14:solidFill>
              </w14:textFill>
            </w:rP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187D0031">
          <w:pPr>
            <w:pStyle w:val="24"/>
            <w:tabs>
              <w:tab w:val="right" w:leader="dot" w:pos="9071"/>
            </w:tabs>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"_Toc11980" </w:instrText>
          </w:r>
          <w:r>
            <w:rPr>
              <w:color w:val="000000" w:themeColor="text1"/>
              <w14:textFill>
                <w14:solidFill>
                  <w14:schemeClr w14:val="tx1"/>
                </w14:solidFill>
              </w14:textFill>
            </w:rP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18776D2">
          <w:pPr>
            <w:pStyle w:val="24"/>
            <w:tabs>
              <w:tab w:val="right" w:leader="dot" w:pos="9071"/>
            </w:tabs>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"_Toc6941" </w:instrText>
          </w:r>
          <w:r>
            <w:rPr>
              <w:color w:val="000000" w:themeColor="text1"/>
              <w14:textFill>
                <w14:solidFill>
                  <w14:schemeClr w14:val="tx1"/>
                </w14:solidFill>
              </w14:textFill>
            </w:rP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_Toc6941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F877B9C">
          <w:pPr>
            <w:pStyle w:val="24"/>
            <w:tabs>
              <w:tab w:val="right" w:leader="dot" w:pos="9071"/>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"_Toc26911" </w:instrText>
          </w:r>
          <w:r>
            <w:rPr>
              <w:color w:val="000000" w:themeColor="text1"/>
              <w14:textFill>
                <w14:solidFill>
                  <w14:schemeClr w14:val="tx1"/>
                </w14:solidFill>
              </w14:textFill>
            </w:rP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_Toc26911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50</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05DFA6C">
          <w:pPr>
            <w:pStyle w:val="17"/>
            <w:spacing w:line="480" w:lineRule="auto"/>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22183D51">
      <w:pPr>
        <w:pStyle w:val="17"/>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0ADDE92F">
      <w:pPr>
        <w:pStyle w:val="17"/>
        <w:jc w:val="center"/>
        <w:rPr>
          <w:rFonts w:ascii="Calibri" w:hAnsi="Calibri" w:eastAsia="宋体" w:cs="Times New Roman"/>
          <w:b/>
          <w:bCs/>
          <w:kern w:val="44"/>
          <w:sz w:val="36"/>
          <w:szCs w:val="44"/>
        </w:rPr>
      </w:pPr>
    </w:p>
    <w:p w14:paraId="4346D17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0CBAC2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3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73977C6">
            <w:pPr>
              <w:jc w:val="center"/>
              <w:rPr>
                <w:rStyle w:val="130"/>
                <w:rFonts w:ascii="宋体" w:hAnsi="宋体" w:eastAsia="宋体" w:cs="宋体"/>
                <w:b/>
                <w:sz w:val="24"/>
                <w:szCs w:val="24"/>
              </w:rPr>
            </w:pPr>
            <w:bookmarkStart w:id="3" w:name="_Toc346372875"/>
            <w:r>
              <w:rPr>
                <w:rStyle w:val="130"/>
                <w:rFonts w:hint="eastAsia" w:ascii="宋体" w:hAnsi="宋体" w:eastAsia="宋体" w:cs="宋体"/>
                <w:b/>
                <w:sz w:val="24"/>
                <w:szCs w:val="24"/>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6F6AC16">
            <w:pPr>
              <w:ind w:firstLine="482" w:firstLineChars="200"/>
              <w:jc w:val="center"/>
              <w:rPr>
                <w:rFonts w:ascii="宋体" w:hAnsi="宋体" w:eastAsia="宋体" w:cs="宋体"/>
                <w:b/>
                <w:bCs/>
                <w:sz w:val="24"/>
                <w:szCs w:val="24"/>
              </w:rPr>
            </w:pPr>
            <w:r>
              <w:rPr>
                <w:rStyle w:val="130"/>
                <w:rFonts w:hint="eastAsia" w:ascii="宋体" w:hAnsi="宋体" w:eastAsia="宋体" w:cs="宋体"/>
                <w:b/>
                <w:sz w:val="24"/>
                <w:szCs w:val="24"/>
              </w:rPr>
              <w:t>编  列  内  容</w:t>
            </w:r>
          </w:p>
        </w:tc>
      </w:tr>
      <w:tr w14:paraId="64AC5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F3A0A9D">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19E850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0730DC17">
            <w:pPr>
              <w:jc w:val="center"/>
              <w:rPr>
                <w:rFonts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05599F5E">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项目名称：</w:t>
            </w:r>
            <w:r>
              <w:rPr>
                <w:rFonts w:hint="eastAsia" w:ascii="宋体" w:hAnsi="宋体" w:eastAsia="宋体" w:cs="宋体"/>
                <w:b/>
                <w:bCs/>
                <w:sz w:val="24"/>
                <w:szCs w:val="24"/>
                <w:highlight w:val="none"/>
                <w:lang w:val="en-US" w:eastAsia="zh-CN"/>
              </w:rPr>
              <w:t>TX新内饰右置牵引车驾驶室工艺开发项目</w:t>
            </w:r>
          </w:p>
        </w:tc>
      </w:tr>
      <w:tr w14:paraId="5EC93A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24886841">
            <w:pPr>
              <w:ind w:firstLine="480" w:firstLineChars="200"/>
              <w:rPr>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29EAD478">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green"/>
              </w:rPr>
              <w:t>项目编号：CGZX2025030151</w:t>
            </w:r>
          </w:p>
        </w:tc>
      </w:tr>
      <w:tr w14:paraId="4FBE51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5943D49E">
            <w:pPr>
              <w:jc w:val="center"/>
              <w:rPr>
                <w:rFonts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6850C5A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val="en-US" w:eastAsia="zh-CN"/>
              </w:rPr>
              <w:t>TX新内饰右置牵引车驾驶室工艺开发项目</w:t>
            </w:r>
          </w:p>
        </w:tc>
      </w:tr>
      <w:tr w14:paraId="5D2807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623346B8">
            <w:pPr>
              <w:ind w:firstLine="480" w:firstLineChars="200"/>
              <w:rPr>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38D82C76">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b/>
                <w:bCs/>
                <w:sz w:val="24"/>
                <w:szCs w:val="24"/>
                <w:lang w:val="en-US" w:eastAsia="zh-CN"/>
              </w:rPr>
              <w:t>公开招标</w:t>
            </w:r>
          </w:p>
        </w:tc>
      </w:tr>
      <w:tr w14:paraId="4C5AFB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17D67FA">
            <w:pPr>
              <w:jc w:val="center"/>
              <w:rPr>
                <w:rFonts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297307B3">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卡车股份</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4517B060">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lang w:eastAsia="zh-CN"/>
              </w:rPr>
              <w:t>山东省济南市莱芜区莱城大道777号</w:t>
            </w:r>
            <w:r>
              <w:rPr>
                <w:rFonts w:hint="eastAsia" w:ascii="宋体" w:hAnsi="宋体" w:eastAsia="宋体" w:cs="宋体"/>
                <w:sz w:val="24"/>
                <w:szCs w:val="24"/>
                <w:highlight w:val="none"/>
              </w:rPr>
              <w:t xml:space="preserve"> </w:t>
            </w:r>
          </w:p>
          <w:p w14:paraId="18791894">
            <w:pPr>
              <w:ind w:firstLine="482" w:firstLineChars="200"/>
              <w:rPr>
                <w:rFonts w:hint="eastAsia" w:ascii="宋体" w:hAnsi="宋体" w:eastAsia="宋体" w:cs="宋体"/>
                <w:bCs/>
                <w:snapToGrid w:val="0"/>
                <w:kern w:val="0"/>
                <w:sz w:val="24"/>
                <w:szCs w:val="24"/>
                <w:highlight w:val="none"/>
                <w:lang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高亚楠</w:t>
            </w:r>
          </w:p>
          <w:p w14:paraId="1E35DB02">
            <w:pPr>
              <w:pStyle w:val="17"/>
              <w:ind w:firstLine="482" w:firstLineChars="200"/>
              <w:rPr>
                <w:rFonts w:hint="default" w:eastAsia="宋体"/>
                <w:sz w:val="24"/>
                <w:szCs w:val="24"/>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18645591199</w:t>
            </w:r>
          </w:p>
          <w:p w14:paraId="1AF32760">
            <w:pPr>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color w:val="auto"/>
                <w:kern w:val="0"/>
                <w:sz w:val="24"/>
                <w:szCs w:val="24"/>
                <w:highlight w:val="none"/>
              </w:rPr>
              <w:fldChar w:fldCharType="begin"/>
            </w:r>
            <w:r>
              <w:rPr>
                <w:rFonts w:hint="eastAsia" w:ascii="宋体" w:hAnsi="宋体" w:eastAsia="宋体" w:cs="宋体"/>
                <w:bCs/>
                <w:snapToGrid w:val="0"/>
                <w:color w:val="auto"/>
                <w:kern w:val="0"/>
                <w:sz w:val="24"/>
                <w:szCs w:val="24"/>
                <w:highlight w:val="none"/>
              </w:rPr>
              <w:instrText xml:space="preserve"> HYPERLINK "mailto:liyuebing@sinotruk.com" </w:instrText>
            </w:r>
            <w:r>
              <w:rPr>
                <w:rFonts w:hint="eastAsia" w:ascii="宋体" w:hAnsi="宋体" w:eastAsia="宋体" w:cs="宋体"/>
                <w:bCs/>
                <w:snapToGrid w:val="0"/>
                <w:color w:val="auto"/>
                <w:kern w:val="0"/>
                <w:sz w:val="24"/>
                <w:szCs w:val="24"/>
                <w:highlight w:val="none"/>
              </w:rPr>
              <w:fldChar w:fldCharType="separate"/>
            </w:r>
            <w:r>
              <w:rPr>
                <w:rStyle w:val="45"/>
                <w:rFonts w:hint="eastAsia" w:ascii="宋体" w:hAnsi="宋体" w:eastAsia="宋体" w:cs="宋体"/>
                <w:bCs/>
                <w:snapToGrid w:val="0"/>
                <w:color w:val="auto"/>
                <w:kern w:val="0"/>
                <w:sz w:val="24"/>
                <w:szCs w:val="24"/>
                <w:highlight w:val="none"/>
                <w:lang w:val="en-US" w:eastAsia="zh-CN"/>
              </w:rPr>
              <w:t>gaoyanna</w:t>
            </w:r>
            <w:r>
              <w:rPr>
                <w:rStyle w:val="45"/>
                <w:rFonts w:hint="eastAsia" w:ascii="宋体" w:hAnsi="宋体" w:eastAsia="宋体" w:cs="宋体"/>
                <w:bCs/>
                <w:snapToGrid w:val="0"/>
                <w:color w:val="auto"/>
                <w:kern w:val="0"/>
                <w:sz w:val="24"/>
                <w:szCs w:val="24"/>
                <w:highlight w:val="none"/>
              </w:rPr>
              <w:t>@sinotruk.com</w:t>
            </w:r>
            <w:r>
              <w:rPr>
                <w:rFonts w:hint="eastAsia" w:ascii="宋体" w:hAnsi="宋体" w:eastAsia="宋体" w:cs="宋体"/>
                <w:bCs/>
                <w:snapToGrid w:val="0"/>
                <w:color w:val="auto"/>
                <w:kern w:val="0"/>
                <w:sz w:val="24"/>
                <w:szCs w:val="24"/>
                <w:highlight w:val="none"/>
              </w:rPr>
              <w:fldChar w:fldCharType="end"/>
            </w:r>
          </w:p>
          <w:p w14:paraId="353C8E90">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何文斌/顾宏宇</w:t>
            </w:r>
          </w:p>
          <w:p w14:paraId="02CB4057">
            <w:pPr>
              <w:pStyle w:val="17"/>
              <w:ind w:firstLine="482" w:firstLineChars="200"/>
              <w:rPr>
                <w:rFonts w:hint="eastAsia" w:eastAsia="宋体"/>
                <w:sz w:val="24"/>
                <w:szCs w:val="24"/>
                <w:highlight w:val="none"/>
                <w:lang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18866810125</w:t>
            </w:r>
          </w:p>
          <w:p w14:paraId="351A2D85">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
                <w:snapToGrid w:val="0"/>
                <w:kern w:val="0"/>
                <w:sz w:val="24"/>
                <w:szCs w:val="24"/>
                <w:highlight w:val="none"/>
                <w:lang w:val="en-US" w:eastAsia="zh-CN"/>
              </w:rPr>
              <w:t>hewenbin</w:t>
            </w:r>
            <w:r>
              <w:rPr>
                <w:rFonts w:hint="eastAsia" w:ascii="宋体" w:hAnsi="宋体" w:eastAsia="宋体" w:cs="宋体"/>
                <w:b/>
                <w:snapToGrid w:val="0"/>
                <w:kern w:val="0"/>
                <w:sz w:val="24"/>
                <w:szCs w:val="24"/>
                <w:highlight w:val="none"/>
              </w:rPr>
              <w:t>@sinotruk.com</w:t>
            </w:r>
          </w:p>
        </w:tc>
      </w:tr>
      <w:tr w14:paraId="046B70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06DA1951">
            <w:pPr>
              <w:jc w:val="center"/>
              <w:rPr>
                <w:rFonts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7C65DA88">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4FBA78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03667EA1">
            <w:pPr>
              <w:jc w:val="center"/>
              <w:rPr>
                <w:rFonts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2D595392">
            <w:pPr>
              <w:ind w:firstLine="482" w:firstLineChars="200"/>
              <w:rPr>
                <w:rFonts w:hint="eastAsia" w:ascii="宋体" w:hAnsi="宋体" w:eastAsia="宋体" w:cs="宋体"/>
                <w:b w:val="0"/>
                <w:bCs w:val="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b w:val="0"/>
                <w:bCs w:val="0"/>
                <w:sz w:val="24"/>
                <w:szCs w:val="24"/>
                <w:highlight w:val="none"/>
              </w:rPr>
              <w:t>如需要，由投标人自行勘察现场，进行合理报价。投标总报价应包括设备费、原厂服务费及相关配件、随机资料、保险、税费、运杂、安装调试、与其他专业配合及可预见的风险以及其它不可预见等全部费。</w:t>
            </w:r>
          </w:p>
          <w:p w14:paraId="51F39965">
            <w:pPr>
              <w:ind w:firstLine="482" w:firstLineChars="200"/>
              <w:rPr>
                <w:rFonts w:hint="eastAsia" w:ascii="宋体" w:hAnsi="宋体" w:eastAsia="宋体" w:cs="宋体"/>
                <w:b w:val="0"/>
                <w:bCs w:val="0"/>
                <w:sz w:val="24"/>
                <w:szCs w:val="24"/>
                <w:highlight w:val="none"/>
              </w:rPr>
            </w:pPr>
            <w:r>
              <w:rPr>
                <w:rFonts w:hint="eastAsia" w:ascii="宋体" w:hAnsi="宋体" w:eastAsia="宋体" w:cs="宋体"/>
                <w:b/>
                <w:bCs/>
                <w:sz w:val="24"/>
                <w:szCs w:val="24"/>
                <w:highlight w:val="none"/>
              </w:rPr>
              <w:t>报价货币：</w:t>
            </w:r>
            <w:r>
              <w:rPr>
                <w:rFonts w:hint="eastAsia" w:ascii="宋体" w:hAnsi="宋体" w:eastAsia="宋体" w:cs="宋体"/>
                <w:b w:val="0"/>
                <w:bCs w:val="0"/>
                <w:sz w:val="24"/>
                <w:szCs w:val="24"/>
                <w:highlight w:val="none"/>
              </w:rPr>
              <w:t>人民币（应同时报含税价和不含税价，写明税率）。</w:t>
            </w:r>
          </w:p>
          <w:p w14:paraId="53C72A0C">
            <w:pPr>
              <w:ind w:firstLine="482" w:firstLineChars="200"/>
              <w:rPr>
                <w:sz w:val="24"/>
                <w:szCs w:val="24"/>
                <w:highlight w:val="none"/>
              </w:rPr>
            </w:pPr>
            <w:r>
              <w:rPr>
                <w:rFonts w:hint="eastAsia" w:ascii="宋体" w:hAnsi="宋体" w:eastAsia="宋体" w:cs="宋体"/>
                <w:b/>
                <w:bCs/>
                <w:sz w:val="24"/>
                <w:szCs w:val="24"/>
                <w:highlight w:val="none"/>
                <w:lang w:val="en-US" w:eastAsia="zh-CN"/>
              </w:rPr>
              <w:t>投标限价: 45</w:t>
            </w:r>
            <w:r>
              <w:rPr>
                <w:rFonts w:hint="eastAsia" w:ascii="宋体" w:hAnsi="宋体" w:eastAsia="宋体" w:cs="宋体"/>
                <w:b w:val="0"/>
                <w:bCs w:val="0"/>
                <w:sz w:val="24"/>
                <w:szCs w:val="24"/>
                <w:highlight w:val="none"/>
                <w:lang w:val="en-US" w:eastAsia="zh-CN"/>
              </w:rPr>
              <w:t>万元(人民币</w:t>
            </w:r>
            <w:r>
              <w:rPr>
                <w:rFonts w:hint="eastAsia" w:hAnsi="宋体" w:eastAsia="宋体" w:cs="Times New Roman"/>
                <w:color w:val="000000"/>
                <w:sz w:val="24"/>
                <w:szCs w:val="24"/>
                <w:highlight w:val="none"/>
                <w:lang w:val="en-US" w:eastAsia="zh-CN"/>
              </w:rPr>
              <w:t>含税，税率13%</w:t>
            </w:r>
            <w:r>
              <w:rPr>
                <w:rFonts w:hint="eastAsia" w:ascii="宋体" w:hAnsi="宋体" w:eastAsia="宋体" w:cs="宋体"/>
                <w:b w:val="0"/>
                <w:bCs w:val="0"/>
                <w:sz w:val="24"/>
                <w:szCs w:val="24"/>
                <w:highlight w:val="none"/>
                <w:lang w:val="en-US" w:eastAsia="zh-CN"/>
              </w:rPr>
              <w:t>) ，超过投标限价无法投标。</w:t>
            </w:r>
          </w:p>
        </w:tc>
      </w:tr>
      <w:tr w14:paraId="35821B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18B3485A">
            <w:pPr>
              <w:jc w:val="center"/>
              <w:rPr>
                <w:rFonts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5C479EEC">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156BEE76">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b/>
                <w:color w:val="000000"/>
                <w:sz w:val="24"/>
                <w:szCs w:val="24"/>
                <w:highlight w:val="none"/>
                <w:u w:val="single"/>
                <w:lang w:val="en-US" w:eastAsia="zh-CN"/>
              </w:rPr>
              <w:t>5</w:t>
            </w:r>
            <w:r>
              <w:rPr>
                <w:rFonts w:hint="eastAsia" w:hAnsi="宋体" w:eastAsia="宋体" w:cs="宋体"/>
                <w:b/>
                <w:color w:val="000000"/>
                <w:sz w:val="24"/>
                <w:szCs w:val="24"/>
                <w:highlight w:val="none"/>
                <w:u w:val="single"/>
              </w:rPr>
              <w:t>00万</w:t>
            </w:r>
            <w:r>
              <w:rPr>
                <w:rFonts w:hint="eastAsia" w:hAnsi="宋体" w:eastAsia="宋体" w:cs="宋体"/>
                <w:b/>
                <w:color w:val="000000"/>
                <w:sz w:val="24"/>
                <w:szCs w:val="24"/>
                <w:highlight w:val="none"/>
                <w:u w:val="single"/>
                <w:lang w:val="en-US" w:eastAsia="zh-CN"/>
              </w:rPr>
              <w:t>元</w:t>
            </w:r>
            <w:r>
              <w:rPr>
                <w:rFonts w:hint="eastAsia"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rPr>
              <w:t>三年以上</w:t>
            </w:r>
            <w:r>
              <w:rPr>
                <w:rFonts w:hint="eastAsia" w:hAnsi="宋体" w:eastAsia="宋体" w:cs="宋体"/>
                <w:color w:val="000000"/>
                <w:sz w:val="24"/>
                <w:szCs w:val="24"/>
                <w:highlight w:val="none"/>
              </w:rPr>
              <w:t>（以营业执照成立日期到开标当日满三年为准），且经营范围满足招标人需求；并在人员、设备、资金等方面具有承担本项目的能力；</w:t>
            </w:r>
          </w:p>
          <w:p w14:paraId="4352CF09">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14:paraId="66887AFF">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A7A28BC">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w:t>
            </w:r>
            <w:r>
              <w:rPr>
                <w:rFonts w:hAnsi="宋体" w:eastAsia="宋体" w:cs="宋体"/>
                <w:sz w:val="24"/>
                <w:szCs w:val="24"/>
                <w:highlight w:val="none"/>
              </w:rPr>
              <w:t>拟投标人在国家市场监督管理总局的《国家企业信用信息公示系统》中查询不存在不良记录</w:t>
            </w:r>
            <w:r>
              <w:rPr>
                <w:rFonts w:hint="eastAsia" w:hAnsi="宋体" w:eastAsia="宋体" w:cs="宋体"/>
                <w:color w:val="000000"/>
                <w:sz w:val="24"/>
                <w:szCs w:val="24"/>
                <w:highlight w:val="none"/>
              </w:rPr>
              <w:t>；</w:t>
            </w:r>
          </w:p>
          <w:p w14:paraId="22436E2D">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39FB15C7">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lang w:eastAsia="zh-CN"/>
              </w:rPr>
              <w:t>202</w:t>
            </w:r>
            <w:r>
              <w:rPr>
                <w:rFonts w:hint="eastAsia" w:hAnsi="宋体" w:eastAsia="宋体" w:cs="宋体"/>
                <w:sz w:val="24"/>
                <w:szCs w:val="24"/>
                <w:highlight w:val="none"/>
                <w:lang w:val="en-US" w:eastAsia="zh-CN"/>
              </w:rPr>
              <w:t>2</w:t>
            </w:r>
            <w:r>
              <w:rPr>
                <w:rFonts w:hint="eastAsia" w:hAnsi="宋体" w:eastAsia="宋体" w:cs="宋体"/>
                <w:sz w:val="24"/>
                <w:szCs w:val="24"/>
                <w:highlight w:val="none"/>
                <w:lang w:eastAsia="zh-CN"/>
              </w:rPr>
              <w:t>年1月1日</w:t>
            </w:r>
            <w:r>
              <w:rPr>
                <w:rFonts w:hint="eastAsia" w:hAnsi="宋体" w:eastAsia="宋体" w:cs="宋体"/>
                <w:sz w:val="24"/>
                <w:szCs w:val="24"/>
                <w:highlight w:val="none"/>
              </w:rPr>
              <w:t>至今</w:t>
            </w:r>
            <w:r>
              <w:rPr>
                <w:rFonts w:hint="eastAsia" w:hAnsi="宋体" w:eastAsia="宋体" w:cs="宋体"/>
                <w:color w:val="000000"/>
                <w:sz w:val="24"/>
                <w:szCs w:val="24"/>
                <w:highlight w:val="none"/>
              </w:rPr>
              <w:t>经</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w:t>
            </w:r>
          </w:p>
          <w:p w14:paraId="4355B25A">
            <w:pPr>
              <w:pStyle w:val="17"/>
              <w:ind w:firstLine="480" w:firstLineChars="200"/>
              <w:rPr>
                <w:rFonts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拟投标人有与本次招标内容相同或类似项目业绩，且近3年内无因服务不当而造成重大事故；</w:t>
            </w:r>
          </w:p>
          <w:p w14:paraId="40F57A96">
            <w:pPr>
              <w:pStyle w:val="17"/>
              <w:ind w:left="479" w:leftChars="228" w:firstLine="0" w:firstLineChars="0"/>
              <w:rPr>
                <w:rFonts w:hAnsi="宋体" w:eastAsia="宋体" w:cs="宋体"/>
                <w:color w:val="000000"/>
                <w:sz w:val="24"/>
                <w:szCs w:val="24"/>
                <w:highlight w:val="none"/>
              </w:rPr>
            </w:pPr>
            <w:r>
              <w:rPr>
                <w:rFonts w:hint="eastAsia" w:hAnsi="宋体" w:eastAsia="宋体" w:cs="宋体"/>
                <w:color w:val="000000"/>
                <w:sz w:val="24"/>
                <w:szCs w:val="24"/>
                <w:highlight w:val="none"/>
              </w:rPr>
              <w:t>8.拟投标人近三年内在经营活动中无与本项目有关的违法及重大违规情况；9.拟投标人须认可招标人的工作指令，包括节、假日能正常开展工作的要求；</w:t>
            </w:r>
          </w:p>
          <w:p w14:paraId="1DD04E5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14:paraId="1E9AD34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11.拟</w:t>
            </w:r>
            <w:r>
              <w:rPr>
                <w:rFonts w:hint="eastAsia" w:ascii="宋体" w:hAnsi="宋体" w:eastAsia="宋体" w:cs="宋体"/>
                <w:color w:val="000000"/>
                <w:sz w:val="24"/>
                <w:szCs w:val="24"/>
                <w:highlight w:val="none"/>
                <w:lang w:val="en-US" w:eastAsia="zh-CN"/>
              </w:rPr>
              <w:t>投标人信用证明材料（征信报告）未显示异常；</w:t>
            </w:r>
          </w:p>
          <w:p w14:paraId="04FC516C">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12.拟投标人的直接或间接股东、法定代表人、董事、监事、高管非重汽员工及其亲属；</w:t>
            </w:r>
          </w:p>
          <w:p w14:paraId="057FE76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13.如为代理商投标，需获得生产厂家正式授权，提供授权书原件，保证提供原厂售后服务并提供原厂售后服务承诺书原件；</w:t>
            </w:r>
          </w:p>
          <w:p w14:paraId="4C28FEB4">
            <w:pPr>
              <w:pStyle w:val="17"/>
              <w:ind w:firstLine="480" w:firstLineChars="200"/>
              <w:rPr>
                <w:rFonts w:hint="eastAsia" w:hAnsi="宋体" w:eastAsia="宋体" w:cs="宋体"/>
                <w:color w:val="000000"/>
                <w:sz w:val="24"/>
                <w:szCs w:val="24"/>
                <w:highlight w:val="none"/>
                <w:lang w:val="en-US" w:eastAsia="zh-CN"/>
              </w:rPr>
            </w:pPr>
            <w:bookmarkStart w:id="4" w:name="OLE_LINK7"/>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2850A74A">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15.</w:t>
            </w:r>
            <w:r>
              <w:rPr>
                <w:rFonts w:ascii="宋体" w:hAnsi="宋体" w:eastAsia="宋体" w:cs="宋体"/>
                <w:sz w:val="24"/>
                <w:szCs w:val="24"/>
                <w:highlight w:val="none"/>
              </w:rPr>
              <w:t>与招标人存在利害关系可能影响招标公正性的法人、其他组织或者个人，不得参加投标。</w:t>
            </w:r>
            <w:bookmarkEnd w:id="4"/>
          </w:p>
        </w:tc>
      </w:tr>
      <w:tr w14:paraId="14C21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2AF2A82">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2B61A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2842F8B6">
            <w:pPr>
              <w:jc w:val="center"/>
              <w:rPr>
                <w:rFonts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50C6576B">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highlight w:val="green"/>
              </w:rPr>
              <w:t>发标时间</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详见招标公告</w:t>
            </w:r>
          </w:p>
        </w:tc>
      </w:tr>
      <w:tr w14:paraId="099C9A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7" w:hRule="atLeast"/>
        </w:trPr>
        <w:tc>
          <w:tcPr>
            <w:tcW w:w="595" w:type="dxa"/>
            <w:vMerge w:val="continue"/>
            <w:tcBorders>
              <w:left w:val="single" w:color="auto" w:sz="2" w:space="0"/>
              <w:right w:val="single" w:color="auto" w:sz="2" w:space="0"/>
            </w:tcBorders>
            <w:vAlign w:val="center"/>
          </w:tcPr>
          <w:p w14:paraId="0B56C7BB">
            <w:pPr>
              <w:snapToGrid w:val="0"/>
              <w:ind w:firstLine="480" w:firstLineChars="200"/>
              <w:rPr>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4897C498">
            <w:pPr>
              <w:ind w:firstLine="482" w:firstLineChars="200"/>
              <w:rPr>
                <w:rFonts w:ascii="宋体" w:hAnsi="宋体" w:eastAsia="宋体" w:cs="宋体"/>
                <w:sz w:val="24"/>
                <w:szCs w:val="24"/>
              </w:rPr>
            </w:pPr>
            <w:r>
              <w:rPr>
                <w:rFonts w:hint="eastAsia" w:ascii="宋体" w:hAnsi="宋体" w:eastAsia="宋体" w:cs="宋体"/>
                <w:b/>
                <w:sz w:val="24"/>
                <w:szCs w:val="24"/>
              </w:rPr>
              <w:t>发标方式：</w:t>
            </w:r>
            <w:bookmarkStart w:id="5" w:name="OLE_LINK13"/>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bookmarkEnd w:id="5"/>
          </w:p>
        </w:tc>
      </w:tr>
      <w:tr w14:paraId="3A4CFD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123D003A">
            <w:pPr>
              <w:snapToGrid w:val="0"/>
              <w:ind w:firstLine="480" w:firstLineChars="200"/>
              <w:rPr>
                <w:rFonts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4C7D2C1D">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2CC287BF">
            <w:pPr>
              <w:ind w:firstLine="482" w:firstLineChars="200"/>
              <w:jc w:val="left"/>
              <w:rPr>
                <w:rFonts w:hint="default" w:ascii="宋体" w:hAnsi="宋体" w:eastAsia="宋体" w:cs="宋体"/>
                <w:sz w:val="24"/>
                <w:szCs w:val="24"/>
                <w:lang w:val="en-US" w:eastAsia="zh-CN"/>
              </w:rPr>
            </w:pPr>
            <w:r>
              <w:rPr>
                <w:rFonts w:hint="eastAsia" w:ascii="宋体" w:hAnsi="宋体" w:eastAsia="宋体" w:cs="宋体"/>
                <w:b/>
                <w:bCs/>
                <w:sz w:val="24"/>
                <w:szCs w:val="24"/>
                <w:highlight w:val="green"/>
              </w:rPr>
              <w:t>提交疑问时间：</w:t>
            </w:r>
            <w:r>
              <w:rPr>
                <w:rFonts w:hint="eastAsia" w:ascii="宋体" w:hAnsi="宋体" w:eastAsia="宋体" w:cs="宋体"/>
                <w:b/>
                <w:bCs/>
                <w:sz w:val="24"/>
                <w:szCs w:val="24"/>
                <w:highlight w:val="green"/>
                <w:lang w:val="en-US" w:eastAsia="zh-CN"/>
              </w:rPr>
              <w:t>2025年4月1日</w:t>
            </w:r>
          </w:p>
          <w:p w14:paraId="7D532B08">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7C042FD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089651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BE075AE">
            <w:pPr>
              <w:jc w:val="center"/>
              <w:rPr>
                <w:rFonts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F23A08">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highlight w:val="green"/>
              </w:rPr>
              <w:t>领取答疑、澄清和修改文件时间：</w:t>
            </w:r>
            <w:r>
              <w:rPr>
                <w:rFonts w:hint="eastAsia" w:ascii="宋体" w:hAnsi="宋体" w:eastAsia="宋体" w:cs="宋体"/>
                <w:b/>
                <w:bCs/>
                <w:sz w:val="24"/>
                <w:szCs w:val="24"/>
                <w:highlight w:val="green"/>
                <w:lang w:val="en-US" w:eastAsia="zh-CN"/>
              </w:rPr>
              <w:t>2025年4月7日</w:t>
            </w:r>
          </w:p>
          <w:p w14:paraId="5395557D">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6D721F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968333E">
            <w:pPr>
              <w:jc w:val="center"/>
              <w:rPr>
                <w:rFonts w:hint="default" w:ascii="宋体" w:hAnsi="宋体" w:eastAsia="宋体" w:cs="宋体"/>
                <w:b/>
                <w:bCs/>
                <w:sz w:val="24"/>
                <w:szCs w:val="24"/>
                <w:highlight w:val="green"/>
              </w:rPr>
            </w:pPr>
            <w:r>
              <w:rPr>
                <w:rFonts w:hint="default"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3BE613DF">
            <w:pPr>
              <w:pStyle w:val="113"/>
              <w:spacing w:line="240" w:lineRule="auto"/>
              <w:ind w:firstLine="482"/>
              <w:rPr>
                <w:rFonts w:eastAsia="宋体" w:cs="宋体"/>
                <w:b/>
                <w:bCs/>
                <w:sz w:val="24"/>
                <w:szCs w:val="24"/>
              </w:rPr>
            </w:pPr>
            <w:r>
              <w:rPr>
                <w:rFonts w:hint="eastAsia" w:eastAsia="宋体" w:cs="宋体"/>
                <w:b/>
                <w:bCs/>
                <w:sz w:val="24"/>
                <w:szCs w:val="24"/>
              </w:rPr>
              <w:t>报名方式：</w:t>
            </w:r>
            <w:bookmarkStart w:id="6" w:name="OLE_LINK14"/>
            <w:r>
              <w:rPr>
                <w:rFonts w:hint="eastAsia" w:eastAsia="宋体" w:cs="宋体"/>
                <w:sz w:val="24"/>
                <w:szCs w:val="24"/>
                <w:highlight w:val="none"/>
              </w:rPr>
              <w:t>拟投标人根据招标人</w:t>
            </w:r>
            <w:r>
              <w:rPr>
                <w:rFonts w:hint="eastAsia" w:eastAsia="宋体" w:cs="宋体"/>
                <w:sz w:val="24"/>
                <w:szCs w:val="24"/>
                <w:highlight w:val="none"/>
                <w:lang w:val="en-US" w:eastAsia="zh-CN"/>
              </w:rPr>
              <w:t>的邀请</w:t>
            </w:r>
            <w:r>
              <w:rPr>
                <w:rFonts w:hint="eastAsia" w:eastAsia="宋体" w:cs="宋体"/>
                <w:sz w:val="24"/>
                <w:szCs w:val="24"/>
                <w:highlight w:val="none"/>
              </w:rPr>
              <w:t>，</w:t>
            </w:r>
            <w:bookmarkEnd w:id="6"/>
            <w:r>
              <w:rPr>
                <w:rFonts w:hint="eastAsia" w:hAnsi="Courier New" w:eastAsia="宋体" w:cs="Times New Roman"/>
                <w:sz w:val="24"/>
                <w:szCs w:val="24"/>
                <w:highlight w:val="none"/>
              </w:rPr>
              <w:t>在“中国重汽e采通”平台报名</w:t>
            </w:r>
            <w:r>
              <w:rPr>
                <w:rFonts w:hint="eastAsia" w:eastAsia="宋体" w:cs="宋体"/>
                <w:sz w:val="24"/>
                <w:szCs w:val="24"/>
                <w:highlight w:val="none"/>
              </w:rPr>
              <w:t>。</w:t>
            </w:r>
            <w:r>
              <w:rPr>
                <w:rFonts w:hint="eastAsia" w:eastAsia="宋体" w:cs="Times New Roman"/>
                <w:b/>
                <w:bCs/>
                <w:sz w:val="24"/>
                <w:szCs w:val="24"/>
              </w:rPr>
              <w:t>按照中国重汽e采通“SRM非生产供应商注册手册”（附件15）进行注册</w:t>
            </w:r>
            <w:r>
              <w:rPr>
                <w:rFonts w:hint="eastAsia" w:eastAsia="宋体" w:cs="Times New Roman"/>
                <w:sz w:val="24"/>
                <w:szCs w:val="24"/>
              </w:rPr>
              <w:t>，登录后进入“供应商应标”，选择对应的项目，点击“</w:t>
            </w:r>
            <w:r>
              <w:rPr>
                <w:rFonts w:hint="eastAsia" w:eastAsia="宋体" w:cs="Times New Roman"/>
                <w:b/>
                <w:bCs/>
                <w:sz w:val="24"/>
                <w:szCs w:val="24"/>
              </w:rPr>
              <w:t>应标</w:t>
            </w:r>
            <w:r>
              <w:rPr>
                <w:rFonts w:hint="eastAsia" w:eastAsia="宋体" w:cs="Times New Roman"/>
                <w:sz w:val="24"/>
                <w:szCs w:val="24"/>
              </w:rPr>
              <w:t>”</w:t>
            </w:r>
            <w:r>
              <w:rPr>
                <w:rFonts w:hint="eastAsia" w:eastAsia="宋体" w:cs="Times New Roman"/>
                <w:b/>
                <w:bCs/>
                <w:sz w:val="24"/>
                <w:szCs w:val="24"/>
              </w:rPr>
              <w:t>后按照招标文件第三部分投标文件组成资格证明文件中的1.1</w:t>
            </w:r>
            <w:r>
              <w:rPr>
                <w:rFonts w:eastAsia="宋体" w:cs="Times New Roman"/>
                <w:b/>
                <w:bCs/>
                <w:sz w:val="24"/>
                <w:szCs w:val="24"/>
              </w:rPr>
              <w:t>-</w:t>
            </w:r>
            <w:r>
              <w:rPr>
                <w:rFonts w:hint="eastAsia" w:eastAsia="宋体" w:cs="Times New Roman"/>
                <w:b/>
                <w:bCs/>
                <w:sz w:val="24"/>
                <w:szCs w:val="24"/>
              </w:rPr>
              <w:t>1.12准备资料并</w:t>
            </w:r>
            <w:r>
              <w:rPr>
                <w:rFonts w:hint="eastAsia" w:eastAsia="宋体" w:cs="Times New Roman"/>
                <w:sz w:val="24"/>
                <w:szCs w:val="24"/>
              </w:rPr>
              <w:t>上传，资质审查通过即为报名成功</w:t>
            </w:r>
            <w:r>
              <w:rPr>
                <w:rFonts w:hint="eastAsia" w:hAnsi="Courier New" w:eastAsia="宋体" w:cs="Times New Roman"/>
                <w:sz w:val="24"/>
                <w:szCs w:val="24"/>
              </w:rPr>
              <w:t>；公示期间请尽快报名</w:t>
            </w:r>
            <w:r>
              <w:rPr>
                <w:rFonts w:hint="eastAsia" w:eastAsia="宋体" w:cs="宋体"/>
                <w:sz w:val="24"/>
                <w:szCs w:val="24"/>
              </w:rPr>
              <w:t>。</w:t>
            </w:r>
          </w:p>
        </w:tc>
      </w:tr>
      <w:tr w14:paraId="2B1419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6227E8E0">
            <w:pPr>
              <w:jc w:val="left"/>
              <w:rPr>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66CF3604">
            <w:pPr>
              <w:pStyle w:val="113"/>
              <w:spacing w:line="240" w:lineRule="auto"/>
              <w:ind w:firstLine="482"/>
              <w:rPr>
                <w:rFonts w:eastAsia="宋体" w:cs="宋体"/>
                <w:sz w:val="24"/>
                <w:szCs w:val="24"/>
                <w:highlight w:val="green"/>
              </w:rPr>
            </w:pPr>
            <w:r>
              <w:rPr>
                <w:rFonts w:hint="eastAsia" w:eastAsia="宋体" w:cs="宋体"/>
                <w:b/>
                <w:bCs/>
                <w:sz w:val="24"/>
                <w:szCs w:val="24"/>
                <w:highlight w:val="green"/>
              </w:rPr>
              <w:t>应标截止时间：</w:t>
            </w:r>
            <w:r>
              <w:rPr>
                <w:rFonts w:hint="eastAsia" w:ascii="宋体" w:hAnsi="宋体" w:eastAsia="宋体" w:cs="宋体"/>
                <w:b/>
                <w:bCs/>
                <w:sz w:val="24"/>
                <w:szCs w:val="24"/>
                <w:highlight w:val="green"/>
                <w:lang w:val="en-US" w:eastAsia="zh-CN"/>
              </w:rPr>
              <w:t>2025年4月</w:t>
            </w:r>
            <w:r>
              <w:rPr>
                <w:rFonts w:hint="eastAsia" w:eastAsia="宋体" w:cs="宋体"/>
                <w:b/>
                <w:bCs/>
                <w:sz w:val="24"/>
                <w:szCs w:val="24"/>
                <w:highlight w:val="green"/>
                <w:lang w:val="en-US" w:eastAsia="zh-CN"/>
              </w:rPr>
              <w:t>3</w:t>
            </w:r>
            <w:r>
              <w:rPr>
                <w:rFonts w:hint="eastAsia" w:ascii="宋体" w:hAnsi="宋体" w:eastAsia="宋体" w:cs="宋体"/>
                <w:b/>
                <w:bCs/>
                <w:sz w:val="24"/>
                <w:szCs w:val="24"/>
                <w:highlight w:val="green"/>
                <w:lang w:val="en-US" w:eastAsia="zh-CN"/>
              </w:rPr>
              <w:t>日</w:t>
            </w:r>
            <w:bookmarkStart w:id="162" w:name="_GoBack"/>
            <w:bookmarkEnd w:id="162"/>
          </w:p>
          <w:p w14:paraId="0A88A9AE">
            <w:pPr>
              <w:pStyle w:val="113"/>
              <w:spacing w:line="240" w:lineRule="auto"/>
              <w:ind w:firstLine="482"/>
              <w:rPr>
                <w:rFonts w:eastAsia="宋体" w:cs="宋体"/>
                <w:sz w:val="24"/>
                <w:szCs w:val="24"/>
                <w:highlight w:val="yellow"/>
              </w:rPr>
            </w:pPr>
            <w:r>
              <w:rPr>
                <w:rFonts w:hint="eastAsia" w:eastAsia="宋体" w:cs="宋体"/>
                <w:b/>
                <w:bCs/>
                <w:sz w:val="24"/>
                <w:szCs w:val="24"/>
              </w:rPr>
              <w:t>注：请务必在应标截止时间前完成注册及应标操作，注册审核需2-4日，应标截止时间精确到秒，逾期将无法应标。请自行掌握时间，避免无法应标。</w:t>
            </w:r>
          </w:p>
        </w:tc>
      </w:tr>
      <w:tr w14:paraId="2C614D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6CFEA4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735D1F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2D4CCEFE">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.1</w:t>
            </w:r>
          </w:p>
        </w:tc>
        <w:tc>
          <w:tcPr>
            <w:tcW w:w="8364" w:type="dxa"/>
            <w:tcBorders>
              <w:top w:val="single" w:color="auto" w:sz="2" w:space="0"/>
              <w:left w:val="single" w:color="auto" w:sz="2" w:space="0"/>
              <w:bottom w:val="single" w:color="auto" w:sz="2" w:space="0"/>
              <w:right w:val="single" w:color="auto" w:sz="2" w:space="0"/>
            </w:tcBorders>
            <w:vAlign w:val="center"/>
          </w:tcPr>
          <w:p w14:paraId="5E02F6EE">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none"/>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76EDD7C">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419B097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4129AA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223AB712">
            <w:pPr>
              <w:jc w:val="center"/>
              <w:rPr>
                <w:rFonts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02741FF4">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06D2B754">
            <w:pPr>
              <w:ind w:firstLine="480" w:firstLineChars="200"/>
              <w:rPr>
                <w:rFonts w:eastAsia="宋体" w:cs="宋体"/>
                <w:bCs/>
                <w:sz w:val="24"/>
                <w:szCs w:val="24"/>
              </w:rPr>
            </w:pPr>
            <w:r>
              <w:rPr>
                <w:rFonts w:hint="eastAsia"/>
                <w:bCs/>
                <w:sz w:val="24"/>
                <w:szCs w:val="24"/>
              </w:rPr>
              <w:t xml:space="preserve"> </w:t>
            </w:r>
            <w:r>
              <w:rPr>
                <w:rFonts w:hint="eastAsia" w:eastAsia="宋体" w:cs="宋体"/>
                <w:bCs/>
                <w:sz w:val="24"/>
                <w:szCs w:val="24"/>
              </w:rPr>
              <w:t>纸质版投标文件的份数要求为</w:t>
            </w:r>
            <w:bookmarkStart w:id="7" w:name="OLE_LINK6"/>
            <w:r>
              <w:rPr>
                <w:rFonts w:hint="eastAsia" w:eastAsia="宋体" w:cs="宋体"/>
                <w:b/>
                <w:sz w:val="24"/>
                <w:szCs w:val="24"/>
                <w:highlight w:val="none"/>
              </w:rPr>
              <w:t>一式</w:t>
            </w:r>
            <w:bookmarkEnd w:id="7"/>
            <w:r>
              <w:rPr>
                <w:rFonts w:hint="eastAsia" w:eastAsia="宋体" w:cs="宋体"/>
                <w:b/>
                <w:sz w:val="24"/>
                <w:szCs w:val="24"/>
                <w:highlight w:val="none"/>
                <w:lang w:val="en-US" w:eastAsia="zh-CN"/>
              </w:rPr>
              <w:t>一</w:t>
            </w:r>
            <w:r>
              <w:rPr>
                <w:rFonts w:hint="eastAsia" w:eastAsia="宋体" w:cs="宋体"/>
                <w:b/>
                <w:sz w:val="24"/>
                <w:szCs w:val="24"/>
                <w:highlight w:val="none"/>
              </w:rPr>
              <w:t>份，</w:t>
            </w:r>
            <w:r>
              <w:rPr>
                <w:rFonts w:hint="eastAsia" w:ascii="宋体" w:hAnsi="宋体" w:eastAsia="宋体" w:cs="宋体"/>
                <w:b/>
                <w:sz w:val="24"/>
                <w:szCs w:val="24"/>
                <w:highlight w:val="none"/>
              </w:rPr>
              <w:t>正本一份，副本</w:t>
            </w:r>
            <w:r>
              <w:rPr>
                <w:rFonts w:hint="eastAsia" w:ascii="宋体" w:hAnsi="宋体" w:eastAsia="宋体" w:cs="宋体"/>
                <w:b/>
                <w:sz w:val="24"/>
                <w:szCs w:val="24"/>
                <w:highlight w:val="none"/>
                <w:lang w:val="en-US" w:eastAsia="zh-CN"/>
              </w:rPr>
              <w:t>0</w:t>
            </w:r>
            <w:r>
              <w:rPr>
                <w:rFonts w:hint="eastAsia" w:ascii="宋体" w:hAnsi="宋体" w:eastAsia="宋体" w:cs="宋体"/>
                <w:b/>
                <w:sz w:val="24"/>
                <w:szCs w:val="24"/>
                <w:highlight w:val="none"/>
              </w:rPr>
              <w:t>份</w:t>
            </w:r>
            <w:r>
              <w:rPr>
                <w:rFonts w:hint="eastAsia" w:eastAsia="宋体" w:cs="宋体"/>
                <w:bCs/>
                <w:sz w:val="24"/>
                <w:szCs w:val="24"/>
                <w:highlight w:val="none"/>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2C2A8DD2">
            <w:pPr>
              <w:pStyle w:val="17"/>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7F3A07BF">
            <w:pPr>
              <w:pStyle w:val="17"/>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04436266">
            <w:pPr>
              <w:pStyle w:val="17"/>
              <w:rPr>
                <w:rFonts w:hint="default" w:hAnsi="宋体" w:eastAsia="宋体" w:cs="Times New Roman"/>
                <w:color w:val="000000"/>
                <w:sz w:val="24"/>
                <w:szCs w:val="24"/>
                <w:lang w:val="en-US" w:eastAsia="zh-CN"/>
              </w:rPr>
            </w:pPr>
            <w:r>
              <w:rPr>
                <w:rFonts w:hint="eastAsia" w:eastAsia="宋体" w:cs="宋体" w:asciiTheme="minorHAnsi" w:hAnsiTheme="minorHAnsi"/>
                <w:b/>
                <w:sz w:val="24"/>
                <w:szCs w:val="24"/>
                <w:highlight w:val="green"/>
              </w:rPr>
              <w:t>邮寄地址：</w:t>
            </w:r>
            <w:r>
              <w:rPr>
                <w:rFonts w:hint="eastAsia" w:ascii="宋体" w:hAnsi="宋体" w:eastAsia="宋体" w:cs="宋体"/>
                <w:sz w:val="24"/>
                <w:szCs w:val="24"/>
                <w:highlight w:val="none"/>
                <w:u w:val="single"/>
                <w:lang w:eastAsia="zh-CN"/>
              </w:rPr>
              <w:t>山东省济南市莱芜区莱城大道777号</w:t>
            </w:r>
          </w:p>
          <w:p w14:paraId="12570B28">
            <w:pPr>
              <w:ind w:firstLine="482" w:firstLineChars="200"/>
              <w:rPr>
                <w:rFonts w:hAnsi="宋体" w:eastAsia="宋体" w:cs="Times New Roman"/>
                <w:color w:val="000000"/>
                <w:sz w:val="24"/>
                <w:szCs w:val="24"/>
              </w:rPr>
            </w:pPr>
            <w:r>
              <w:rPr>
                <w:rFonts w:hint="eastAsia" w:hAnsi="宋体" w:eastAsia="宋体" w:cs="Times New Roman"/>
                <w:b/>
                <w:bCs/>
                <w:color w:val="000000"/>
                <w:sz w:val="24"/>
                <w:szCs w:val="24"/>
                <w:highlight w:val="green"/>
              </w:rPr>
              <w:t>联系人及联系方式：</w:t>
            </w:r>
            <w:r>
              <w:rPr>
                <w:rFonts w:hint="eastAsia" w:ascii="宋体" w:hAnsi="宋体" w:eastAsia="宋体" w:cs="宋体"/>
                <w:bCs/>
                <w:snapToGrid w:val="0"/>
                <w:kern w:val="0"/>
                <w:sz w:val="24"/>
                <w:szCs w:val="24"/>
                <w:highlight w:val="none"/>
                <w:lang w:val="en-US" w:eastAsia="zh-CN"/>
              </w:rPr>
              <w:t>高亚楠/</w:t>
            </w:r>
            <w:r>
              <w:rPr>
                <w:rFonts w:hint="eastAsia" w:hAnsi="宋体" w:eastAsia="宋体" w:cs="宋体"/>
                <w:bCs/>
                <w:snapToGrid w:val="0"/>
                <w:kern w:val="0"/>
                <w:sz w:val="24"/>
                <w:szCs w:val="24"/>
                <w:highlight w:val="none"/>
                <w:lang w:val="en-US" w:eastAsia="zh-CN"/>
              </w:rPr>
              <w:t>18645591199</w:t>
            </w:r>
          </w:p>
        </w:tc>
      </w:tr>
      <w:tr w14:paraId="009AE0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147AF2C6">
            <w:pPr>
              <w:jc w:val="center"/>
              <w:rPr>
                <w:rFonts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32EE3D9E">
            <w:pPr>
              <w:pStyle w:val="17"/>
              <w:ind w:firstLine="482" w:firstLineChars="200"/>
              <w:rPr>
                <w:rFonts w:hAnsi="宋体" w:eastAsia="宋体" w:cs="宋体"/>
                <w:b/>
                <w:bCs/>
                <w:sz w:val="24"/>
                <w:szCs w:val="24"/>
              </w:rPr>
            </w:pPr>
            <w:r>
              <w:rPr>
                <w:rFonts w:hint="eastAsia" w:hAnsi="宋体" w:eastAsia="宋体" w:cs="宋体"/>
                <w:b/>
                <w:bCs/>
                <w:sz w:val="24"/>
                <w:szCs w:val="24"/>
              </w:rPr>
              <w:t>纸质版投标文件和电子版投标文件必须保证内容一致；如确实存在不一致的，以电子标书为准，同时要求投标人对纸版标书做出修正。</w:t>
            </w:r>
          </w:p>
        </w:tc>
      </w:tr>
      <w:tr w14:paraId="0F51F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2E4D68C4">
            <w:pPr>
              <w:jc w:val="center"/>
              <w:rPr>
                <w:rFonts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248313BC">
            <w:pPr>
              <w:pStyle w:val="1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B2CC2E5">
            <w:pPr>
              <w:pStyle w:val="17"/>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4EB4D9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0759EDE6">
            <w:pPr>
              <w:jc w:val="center"/>
              <w:rPr>
                <w:rFonts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3A7CE258">
            <w:pPr>
              <w:pStyle w:val="17"/>
              <w:ind w:firstLine="482" w:firstLineChars="200"/>
              <w:rPr>
                <w:rFonts w:hAnsi="宋体" w:eastAsia="宋体" w:cs="宋体"/>
                <w:sz w:val="24"/>
                <w:szCs w:val="24"/>
                <w:highlight w:val="green"/>
              </w:rPr>
            </w:pPr>
            <w:r>
              <w:rPr>
                <w:rFonts w:hint="eastAsia" w:hAnsi="宋体" w:eastAsia="宋体" w:cs="宋体"/>
                <w:b/>
                <w:bCs/>
                <w:sz w:val="24"/>
                <w:szCs w:val="24"/>
                <w:highlight w:val="green"/>
              </w:rPr>
              <w:t>投标文件递交截止时间：</w:t>
            </w:r>
          </w:p>
          <w:p w14:paraId="58863A39">
            <w:pPr>
              <w:pStyle w:val="17"/>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4"/>
              </w:rPr>
              <w:t>。</w:t>
            </w:r>
          </w:p>
        </w:tc>
      </w:tr>
      <w:tr w14:paraId="4EE037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1" w:hRule="atLeast"/>
        </w:trPr>
        <w:tc>
          <w:tcPr>
            <w:tcW w:w="595" w:type="dxa"/>
            <w:tcBorders>
              <w:top w:val="single" w:color="auto" w:sz="2" w:space="0"/>
              <w:left w:val="single" w:color="auto" w:sz="2" w:space="0"/>
              <w:bottom w:val="single" w:color="auto" w:sz="2" w:space="0"/>
              <w:right w:val="single" w:color="auto" w:sz="2" w:space="0"/>
            </w:tcBorders>
            <w:vAlign w:val="center"/>
          </w:tcPr>
          <w:p w14:paraId="202A431A">
            <w:pPr>
              <w:jc w:val="center"/>
              <w:rPr>
                <w:rFonts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59E10239">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69B38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2C9C24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8721B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6D13BE9E">
            <w:pPr>
              <w:jc w:val="center"/>
              <w:rPr>
                <w:rFonts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293778E8">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投标保证金的缴纳形式：</w:t>
            </w:r>
            <w:r>
              <w:rPr>
                <w:rFonts w:hint="eastAsia" w:ascii="宋体" w:hAnsi="宋体" w:eastAsia="宋体" w:cs="宋体"/>
                <w:sz w:val="24"/>
                <w:szCs w:val="24"/>
                <w:lang w:val="en-US" w:eastAsia="zh-CN"/>
              </w:rPr>
              <w:t>电汇</w:t>
            </w:r>
          </w:p>
        </w:tc>
      </w:tr>
      <w:tr w14:paraId="60C0A6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35F1245F">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301B5A11">
            <w:pPr>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投标单位缴纳投标保证金信息：</w:t>
            </w:r>
          </w:p>
          <w:p w14:paraId="37E0001A">
            <w:pPr>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投标保证金的金额：人民币5000元</w:t>
            </w:r>
          </w:p>
          <w:p w14:paraId="137D3AD3">
            <w:pPr>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名称：中国重汽集团济南卡车股份有限公司</w:t>
            </w:r>
          </w:p>
          <w:p w14:paraId="7C7D231C">
            <w:pPr>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账号：531900051810601</w:t>
            </w:r>
          </w:p>
          <w:p w14:paraId="09443FF1">
            <w:pPr>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开户行：招商银行股份有限公司济南分行</w:t>
            </w:r>
          </w:p>
          <w:p w14:paraId="44D14819">
            <w:pPr>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行号：308451028020</w:t>
            </w:r>
          </w:p>
          <w:p w14:paraId="15045BD0">
            <w:pPr>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投标保证金应从投标人基本账户转出至上述账户并到账，否则视为无效投标。</w:t>
            </w:r>
          </w:p>
          <w:p w14:paraId="5349A9BA">
            <w:pPr>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若有其他特殊情况，请提前与招标人沟通，做好转账信息备注工作。</w:t>
            </w:r>
          </w:p>
          <w:p w14:paraId="74F80BF6">
            <w:pPr>
              <w:ind w:firstLine="480" w:firstLineChars="200"/>
              <w:rPr>
                <w:rFonts w:hint="default" w:ascii="宋体" w:hAnsi="宋体" w:eastAsia="宋体" w:cs="宋体"/>
                <w:sz w:val="24"/>
                <w:szCs w:val="24"/>
                <w:highlight w:val="cyan"/>
                <w:lang w:val="en-US" w:eastAsia="zh-CN"/>
              </w:rPr>
            </w:pPr>
            <w:r>
              <w:rPr>
                <w:rFonts w:hint="default" w:ascii="宋体" w:hAnsi="宋体" w:eastAsia="宋体" w:cs="宋体"/>
                <w:sz w:val="24"/>
                <w:szCs w:val="24"/>
                <w:highlight w:val="none"/>
                <w:lang w:val="en-US" w:eastAsia="zh-CN"/>
              </w:rPr>
              <w:t>转账附言：项目名称+投标保证金（方便后期核对退款）。</w:t>
            </w:r>
          </w:p>
        </w:tc>
      </w:tr>
      <w:tr w14:paraId="6C9099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079228B6">
            <w:pPr>
              <w:jc w:val="center"/>
              <w:rPr>
                <w:rFonts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28676E0A">
            <w:pPr>
              <w:pStyle w:val="36"/>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rPr>
              <w:t>同应标截止时间</w:t>
            </w:r>
          </w:p>
          <w:p w14:paraId="07929EC9">
            <w:pPr>
              <w:pStyle w:val="36"/>
              <w:spacing w:after="0" w:line="240" w:lineRule="auto"/>
              <w:ind w:left="0" w:leftChars="0" w:firstLine="480"/>
              <w:rPr>
                <w:rFonts w:hint="eastAsia" w:ascii="宋体" w:hAnsi="宋体" w:eastAsia="宋体" w:cs="宋体"/>
                <w:sz w:val="24"/>
                <w:szCs w:val="24"/>
                <w:lang w:val="en-US" w:eastAsia="zh-CN"/>
              </w:rPr>
            </w:pPr>
            <w:r>
              <w:rPr>
                <w:rFonts w:hint="eastAsia" w:ascii="宋体" w:hAnsi="宋体" w:cs="宋体"/>
                <w:sz w:val="24"/>
                <w:szCs w:val="24"/>
              </w:rPr>
              <w:t>投标人应充分考虑银行信息交换时间，由此带来的保证金不能按时到帐的责任由投标人自行承担。</w:t>
            </w:r>
          </w:p>
        </w:tc>
      </w:tr>
      <w:tr w14:paraId="0066BA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0C1C95D">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25FCC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66362DC6">
            <w:pPr>
              <w:jc w:val="center"/>
              <w:rPr>
                <w:rFonts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3368FD21">
            <w:pPr>
              <w:ind w:firstLine="482" w:firstLineChars="200"/>
              <w:rPr>
                <w:rFonts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5EA1EA47">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none"/>
                <w:lang w:val="en-US" w:eastAsia="zh-CN"/>
              </w:rPr>
              <w:t>中国重汽集团济南卡车股份有限公司莱芜厂区车身一部办公室 。</w:t>
            </w:r>
          </w:p>
        </w:tc>
      </w:tr>
      <w:tr w14:paraId="0D9609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244AC92B">
            <w:pPr>
              <w:jc w:val="center"/>
              <w:rPr>
                <w:rFonts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596A88B4">
            <w:pPr>
              <w:pStyle w:val="11"/>
              <w:ind w:firstLine="482" w:firstLineChars="200"/>
              <w:rPr>
                <w:rFonts w:ascii="宋体" w:hAnsi="宋体" w:eastAsia="宋体" w:cs="宋体"/>
                <w:sz w:val="24"/>
                <w:szCs w:val="24"/>
              </w:rPr>
            </w:pPr>
            <w:r>
              <w:rPr>
                <w:rFonts w:hint="eastAsia" w:ascii="宋体" w:hAnsi="宋体" w:eastAsia="宋体" w:cs="宋体"/>
                <w:b/>
                <w:bCs/>
                <w:sz w:val="24"/>
                <w:szCs w:val="24"/>
                <w:highlight w:val="green"/>
              </w:rPr>
              <w:t>评标方法：资质标审核→</w:t>
            </w:r>
            <w:r>
              <w:rPr>
                <w:rFonts w:hint="eastAsia" w:ascii="宋体" w:hAnsi="宋体" w:eastAsia="宋体" w:cs="宋体"/>
                <w:b/>
                <w:bCs/>
                <w:sz w:val="24"/>
                <w:szCs w:val="24"/>
                <w:highlight w:val="green"/>
                <w:lang w:val="en-US" w:eastAsia="zh-CN"/>
              </w:rPr>
              <w:t>唱标</w:t>
            </w:r>
            <w:r>
              <w:rPr>
                <w:rFonts w:hint="eastAsia" w:ascii="宋体" w:hAnsi="宋体" w:eastAsia="宋体" w:cs="宋体"/>
                <w:b/>
                <w:bCs/>
                <w:sz w:val="24"/>
                <w:szCs w:val="24"/>
                <w:highlight w:val="green"/>
              </w:rPr>
              <w:t>→技术标评审→商务标评审。技术标入围后，原则上选取</w:t>
            </w:r>
            <w:r>
              <w:rPr>
                <w:rFonts w:hint="eastAsia" w:ascii="宋体" w:hAnsi="宋体" w:eastAsia="宋体" w:cs="Times New Roman"/>
                <w:b/>
                <w:bCs/>
                <w:color w:val="000000"/>
                <w:sz w:val="24"/>
                <w:szCs w:val="24"/>
                <w:highlight w:val="green"/>
              </w:rPr>
              <w:t>合理最低价中标</w:t>
            </w:r>
            <w:r>
              <w:rPr>
                <w:rFonts w:hint="eastAsia" w:ascii="宋体" w:hAnsi="宋体" w:eastAsia="宋体" w:cs="宋体"/>
                <w:sz w:val="24"/>
                <w:szCs w:val="24"/>
                <w:highlight w:val="green"/>
              </w:rPr>
              <w:t>。</w:t>
            </w:r>
            <w:r>
              <w:rPr>
                <w:rFonts w:hint="eastAsia" w:ascii="宋体" w:hAnsi="宋体" w:eastAsia="宋体" w:cs="宋体"/>
                <w:sz w:val="24"/>
                <w:szCs w:val="24"/>
              </w:rPr>
              <w:t>具体详见“第二部分投标须知第六条：评标原则”。</w:t>
            </w:r>
          </w:p>
        </w:tc>
      </w:tr>
      <w:tr w14:paraId="0BCEEE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7"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470FB6">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E0032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7" w:hRule="atLeast"/>
        </w:trPr>
        <w:tc>
          <w:tcPr>
            <w:tcW w:w="595" w:type="dxa"/>
            <w:tcBorders>
              <w:top w:val="single" w:color="auto" w:sz="2" w:space="0"/>
              <w:left w:val="single" w:color="auto" w:sz="2" w:space="0"/>
              <w:bottom w:val="single" w:color="auto" w:sz="2" w:space="0"/>
              <w:right w:val="single" w:color="auto" w:sz="2" w:space="0"/>
            </w:tcBorders>
            <w:vAlign w:val="center"/>
          </w:tcPr>
          <w:p w14:paraId="1E163BED">
            <w:pPr>
              <w:jc w:val="center"/>
              <w:rPr>
                <w:rFonts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6FB39EDC">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24294C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04E6513">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A5642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4C0681A5">
            <w:pPr>
              <w:jc w:val="center"/>
              <w:rPr>
                <w:rFonts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52EC07D7">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4EA84B5C">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自中标通知书下发之日起，45个日历日之内交货至供货地点。</w:t>
            </w:r>
          </w:p>
          <w:p w14:paraId="7B781397">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接续15个日历日之内安装调试完毕并首车下线。</w:t>
            </w:r>
          </w:p>
          <w:p w14:paraId="1BA7F476">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接续30个日历日完成批产。</w:t>
            </w:r>
          </w:p>
          <w:p w14:paraId="25F62E1C">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接续120个日历日之内完成终验收。</w:t>
            </w:r>
          </w:p>
        </w:tc>
      </w:tr>
      <w:tr w14:paraId="012871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030CD0EE">
            <w:pPr>
              <w:jc w:val="center"/>
              <w:rPr>
                <w:rFonts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0F6B12BD">
            <w:pPr>
              <w:pStyle w:val="17"/>
              <w:ind w:firstLine="482" w:firstLineChars="200"/>
              <w:rPr>
                <w:rFonts w:hint="default" w:hAnsi="宋体" w:eastAsia="宋体" w:cs="宋体"/>
                <w:color w:val="000000"/>
                <w:sz w:val="24"/>
                <w:szCs w:val="24"/>
                <w:lang w:val="en-US" w:eastAsia="zh-CN"/>
              </w:rPr>
            </w:pPr>
            <w:r>
              <w:rPr>
                <w:rFonts w:hint="eastAsia" w:hAnsi="宋体" w:eastAsia="宋体" w:cs="宋体"/>
                <w:b/>
                <w:bCs/>
                <w:color w:val="000000"/>
                <w:sz w:val="24"/>
                <w:szCs w:val="24"/>
                <w:highlight w:val="green"/>
              </w:rPr>
              <w:t>交货方式：</w:t>
            </w:r>
            <w:r>
              <w:rPr>
                <w:rFonts w:hint="eastAsia" w:hAnsi="宋体" w:eastAsia="宋体" w:cs="宋体"/>
                <w:b/>
                <w:bCs/>
                <w:color w:val="000000"/>
                <w:sz w:val="24"/>
                <w:szCs w:val="24"/>
                <w:highlight w:val="none"/>
                <w:lang w:val="en-US" w:eastAsia="zh-CN"/>
              </w:rPr>
              <w:t>交钥匙方式</w:t>
            </w:r>
          </w:p>
          <w:p w14:paraId="185E3D8C">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交货地点：济南市莱芜区莱城大道777号中国重汽集团济南卡车股份有限公司。</w:t>
            </w:r>
          </w:p>
        </w:tc>
      </w:tr>
      <w:tr w14:paraId="0986D0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43611B18">
            <w:pPr>
              <w:jc w:val="center"/>
              <w:rPr>
                <w:rFonts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7DF8D458">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192B4A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93" w:hRule="atLeast"/>
        </w:trPr>
        <w:tc>
          <w:tcPr>
            <w:tcW w:w="595" w:type="dxa"/>
            <w:tcBorders>
              <w:top w:val="single" w:color="auto" w:sz="2" w:space="0"/>
              <w:left w:val="single" w:color="auto" w:sz="2" w:space="0"/>
              <w:bottom w:val="single" w:color="auto" w:sz="2" w:space="0"/>
              <w:right w:val="single" w:color="auto" w:sz="4" w:space="0"/>
            </w:tcBorders>
            <w:vAlign w:val="center"/>
          </w:tcPr>
          <w:p w14:paraId="0920708C">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0404670A">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4B97629">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（1）中标人与中国重汽集团济南</w:t>
            </w:r>
            <w:r>
              <w:rPr>
                <w:rFonts w:hint="eastAsia" w:ascii="宋体" w:hAnsi="宋体" w:eastAsia="宋体" w:cs="宋体"/>
                <w:color w:val="000000"/>
                <w:sz w:val="24"/>
                <w:szCs w:val="24"/>
                <w:highlight w:val="yellow"/>
                <w:lang w:val="en-US" w:eastAsia="zh-CN"/>
              </w:rPr>
              <w:t>卡车股份</w:t>
            </w:r>
            <w:r>
              <w:rPr>
                <w:rFonts w:hint="eastAsia" w:ascii="宋体" w:hAnsi="宋体" w:eastAsia="宋体" w:cs="宋体"/>
                <w:color w:val="000000"/>
                <w:sz w:val="24"/>
                <w:szCs w:val="24"/>
                <w:highlight w:val="yellow"/>
              </w:rPr>
              <w:t>有限公司签订合同，根据《技术协议书》规定的项目阶段性交付及验收情况，按以下付款方式通知开具增值税发票，由中国重汽集团济南</w:t>
            </w:r>
            <w:r>
              <w:rPr>
                <w:rFonts w:hint="eastAsia" w:ascii="宋体" w:hAnsi="宋体" w:eastAsia="宋体" w:cs="宋体"/>
                <w:color w:val="000000"/>
                <w:sz w:val="24"/>
                <w:szCs w:val="24"/>
                <w:highlight w:val="yellow"/>
                <w:lang w:val="en-US" w:eastAsia="zh-CN"/>
              </w:rPr>
              <w:t>卡车股份</w:t>
            </w:r>
            <w:r>
              <w:rPr>
                <w:rFonts w:hint="eastAsia" w:ascii="宋体" w:hAnsi="宋体" w:eastAsia="宋体" w:cs="宋体"/>
                <w:color w:val="000000"/>
                <w:sz w:val="24"/>
                <w:szCs w:val="24"/>
                <w:highlight w:val="yellow"/>
              </w:rPr>
              <w:t>有限公司按照其财务制度进行审核后支付。</w:t>
            </w:r>
          </w:p>
          <w:p w14:paraId="323E5073">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%的收据并提供合同价款15%的增值税专用发票（含复印件二份），经招标人依照财务制度审核通过后30日支付；</w:t>
            </w:r>
          </w:p>
          <w:p w14:paraId="0228CA4B">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B.设备到货后，中标人提交金额为合同价款</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%的收据并提供合同价款</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%的增值税专用发票（含复印件二份），经招标人依照财务制度审核通过后30日支付；</w:t>
            </w:r>
          </w:p>
          <w:p w14:paraId="4C8D2C2D">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C.设备验收合格后，中标人提交金额为合同价款30%的收据并提供合同价款40%的增值税专用发票（含复印件二份），经招标人依照财务制度审核通过后30日支付；</w:t>
            </w:r>
          </w:p>
          <w:p w14:paraId="1D71A6B5">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7EC933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78" w:hRule="atLeast"/>
        </w:trPr>
        <w:tc>
          <w:tcPr>
            <w:tcW w:w="595" w:type="dxa"/>
            <w:tcBorders>
              <w:top w:val="single" w:color="auto" w:sz="2" w:space="0"/>
              <w:left w:val="single" w:color="auto" w:sz="2" w:space="0"/>
              <w:bottom w:val="single" w:color="auto" w:sz="2" w:space="0"/>
              <w:right w:val="single" w:color="auto" w:sz="4" w:space="0"/>
            </w:tcBorders>
            <w:vAlign w:val="center"/>
          </w:tcPr>
          <w:p w14:paraId="7110F25E">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0D6AAFBC">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53F036E0">
            <w:pPr>
              <w:ind w:firstLine="480" w:firstLineChars="200"/>
              <w:rPr>
                <w:rFonts w:ascii="宋体" w:hAnsi="宋体" w:eastAsia="宋体" w:cs="宋体"/>
                <w:strike w:val="0"/>
                <w:dstrike w:val="0"/>
                <w:color w:val="000000"/>
                <w:sz w:val="24"/>
                <w:szCs w:val="24"/>
                <w:u w:val="none"/>
              </w:rPr>
            </w:pPr>
            <w:r>
              <w:rPr>
                <w:rFonts w:hint="eastAsia" w:ascii="宋体" w:hAnsi="宋体" w:eastAsia="宋体" w:cs="宋体"/>
                <w:strike w:val="0"/>
                <w:dstrike w:val="0"/>
                <w:color w:val="000000"/>
                <w:sz w:val="24"/>
                <w:szCs w:val="24"/>
                <w:u w:val="none"/>
              </w:rPr>
              <w:t>名称：</w:t>
            </w:r>
            <w:r>
              <w:rPr>
                <w:rFonts w:ascii="宋体" w:hAnsi="宋体" w:eastAsia="宋体" w:cs="宋体"/>
                <w:strike w:val="0"/>
                <w:sz w:val="24"/>
                <w:szCs w:val="24"/>
                <w:u w:val="none"/>
              </w:rPr>
              <w:t>中国重汽集团济南卡车股份有限公司</w:t>
            </w:r>
          </w:p>
          <w:p w14:paraId="7A8BD1CB">
            <w:pPr>
              <w:ind w:firstLine="480" w:firstLineChars="200"/>
              <w:rPr>
                <w:rFonts w:ascii="宋体" w:hAnsi="宋体" w:eastAsia="宋体" w:cs="宋体"/>
                <w:strike w:val="0"/>
                <w:dstrike w:val="0"/>
                <w:color w:val="000000"/>
                <w:sz w:val="24"/>
                <w:szCs w:val="24"/>
                <w:u w:val="none"/>
              </w:rPr>
            </w:pPr>
            <w:r>
              <w:rPr>
                <w:rFonts w:hint="eastAsia" w:ascii="宋体" w:hAnsi="宋体" w:eastAsia="宋体" w:cs="宋体"/>
                <w:strike w:val="0"/>
                <w:dstrike w:val="0"/>
                <w:color w:val="000000"/>
                <w:sz w:val="24"/>
                <w:szCs w:val="24"/>
                <w:u w:val="none"/>
              </w:rPr>
              <w:t>地址：</w:t>
            </w:r>
            <w:r>
              <w:rPr>
                <w:rFonts w:hint="eastAsia" w:ascii="宋体" w:hAnsi="宋体" w:eastAsia="宋体" w:cs="宋体"/>
                <w:strike w:val="0"/>
                <w:sz w:val="24"/>
                <w:szCs w:val="24"/>
                <w:u w:val="none"/>
              </w:rPr>
              <w:t>山东省济南市莱芜区莱城大道777号</w:t>
            </w:r>
          </w:p>
          <w:p w14:paraId="6CB286B7">
            <w:pPr>
              <w:ind w:firstLine="480" w:firstLineChars="200"/>
              <w:rPr>
                <w:rFonts w:ascii="宋体" w:hAnsi="宋体" w:eastAsia="宋体" w:cs="宋体"/>
                <w:strike w:val="0"/>
                <w:dstrike w:val="0"/>
                <w:color w:val="000000"/>
                <w:sz w:val="24"/>
                <w:szCs w:val="24"/>
                <w:u w:val="none"/>
              </w:rPr>
            </w:pPr>
            <w:r>
              <w:rPr>
                <w:rFonts w:hint="eastAsia" w:ascii="宋体" w:hAnsi="宋体" w:eastAsia="宋体" w:cs="宋体"/>
                <w:strike w:val="0"/>
                <w:dstrike w:val="0"/>
                <w:color w:val="000000"/>
                <w:sz w:val="24"/>
                <w:szCs w:val="24"/>
                <w:u w:val="none"/>
              </w:rPr>
              <w:t>纳税人识别号：</w:t>
            </w:r>
            <w:r>
              <w:rPr>
                <w:rFonts w:hint="eastAsia" w:ascii="宋体" w:hAnsi="宋体" w:eastAsia="宋体" w:cs="宋体"/>
                <w:strike w:val="0"/>
                <w:sz w:val="24"/>
                <w:szCs w:val="24"/>
                <w:u w:val="none"/>
              </w:rPr>
              <w:t>91370000706266513Y</w:t>
            </w:r>
          </w:p>
          <w:p w14:paraId="64A2FD1C">
            <w:pPr>
              <w:ind w:firstLine="480" w:firstLineChars="200"/>
              <w:rPr>
                <w:rFonts w:ascii="宋体" w:hAnsi="宋体" w:eastAsia="宋体" w:cs="宋体"/>
                <w:strike w:val="0"/>
                <w:dstrike w:val="0"/>
                <w:color w:val="000000"/>
                <w:sz w:val="24"/>
                <w:szCs w:val="24"/>
                <w:u w:val="none"/>
              </w:rPr>
            </w:pPr>
            <w:r>
              <w:rPr>
                <w:rFonts w:hint="eastAsia" w:ascii="宋体" w:hAnsi="宋体" w:eastAsia="宋体" w:cs="宋体"/>
                <w:strike w:val="0"/>
                <w:dstrike w:val="0"/>
                <w:color w:val="000000"/>
                <w:sz w:val="24"/>
                <w:szCs w:val="24"/>
                <w:u w:val="none"/>
              </w:rPr>
              <w:t>开户行：</w:t>
            </w:r>
            <w:r>
              <w:rPr>
                <w:rFonts w:ascii="宋体" w:hAnsi="宋体" w:eastAsia="宋体" w:cs="宋体"/>
                <w:strike w:val="0"/>
                <w:sz w:val="24"/>
                <w:szCs w:val="24"/>
                <w:u w:val="none"/>
              </w:rPr>
              <w:t>中信银行济南舜耕支行</w:t>
            </w:r>
          </w:p>
          <w:p w14:paraId="0DEE61AF">
            <w:pPr>
              <w:ind w:firstLine="480" w:firstLineChars="200"/>
              <w:rPr>
                <w:rFonts w:ascii="宋体" w:hAnsi="宋体" w:eastAsia="宋体" w:cs="宋体"/>
                <w:strike w:val="0"/>
                <w:dstrike w:val="0"/>
                <w:color w:val="000000"/>
                <w:sz w:val="24"/>
                <w:szCs w:val="24"/>
                <w:u w:val="none"/>
              </w:rPr>
            </w:pPr>
            <w:r>
              <w:rPr>
                <w:rFonts w:hint="eastAsia" w:ascii="宋体" w:hAnsi="宋体" w:eastAsia="宋体" w:cs="宋体"/>
                <w:strike w:val="0"/>
                <w:dstrike w:val="0"/>
                <w:color w:val="000000"/>
                <w:sz w:val="24"/>
                <w:szCs w:val="24"/>
                <w:u w:val="none"/>
              </w:rPr>
              <w:t>电话：0531-</w:t>
            </w:r>
            <w:r>
              <w:rPr>
                <w:rFonts w:ascii="宋体" w:hAnsi="宋体" w:eastAsia="宋体" w:cs="宋体"/>
                <w:strike w:val="0"/>
                <w:sz w:val="24"/>
                <w:szCs w:val="24"/>
                <w:u w:val="none"/>
              </w:rPr>
              <w:t>58067035</w:t>
            </w:r>
          </w:p>
          <w:p w14:paraId="0F3E9FF8">
            <w:pPr>
              <w:ind w:firstLine="480" w:firstLineChars="200"/>
              <w:rPr>
                <w:rFonts w:ascii="宋体" w:hAnsi="宋体" w:cs="宋体"/>
                <w:bCs/>
                <w:sz w:val="24"/>
                <w:szCs w:val="24"/>
              </w:rPr>
            </w:pPr>
            <w:r>
              <w:rPr>
                <w:rFonts w:hint="eastAsia" w:ascii="宋体" w:hAnsi="宋体" w:eastAsia="宋体" w:cs="宋体"/>
                <w:strike w:val="0"/>
                <w:dstrike w:val="0"/>
                <w:color w:val="000000"/>
                <w:sz w:val="24"/>
                <w:szCs w:val="24"/>
                <w:u w:val="none"/>
              </w:rPr>
              <w:t>账号：</w:t>
            </w:r>
            <w:r>
              <w:rPr>
                <w:rFonts w:ascii="宋体" w:hAnsi="宋体" w:eastAsia="宋体" w:cs="宋体"/>
                <w:strike w:val="0"/>
                <w:sz w:val="24"/>
                <w:szCs w:val="24"/>
                <w:u w:val="none"/>
              </w:rPr>
              <w:t>7372610182600047181</w:t>
            </w:r>
          </w:p>
        </w:tc>
      </w:tr>
      <w:tr w14:paraId="217053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79BB8266">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00DA74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30742BDA">
            <w:pPr>
              <w:jc w:val="center"/>
              <w:rPr>
                <w:rFonts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0B6EAD09">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654A9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4C44A3B3">
            <w:pPr>
              <w:jc w:val="center"/>
              <w:rPr>
                <w:rFonts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5DC513C0">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2959AB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00880844">
            <w:pPr>
              <w:jc w:val="center"/>
              <w:rPr>
                <w:rFonts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36B96602">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50825C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59AD766A">
            <w:pPr>
              <w:jc w:val="center"/>
              <w:rPr>
                <w:rFonts w:hint="eastAsia" w:ascii="宋体" w:hAnsi="宋体" w:eastAsia="宋体" w:cs="宋体"/>
                <w:sz w:val="24"/>
                <w:szCs w:val="24"/>
              </w:rPr>
            </w:pPr>
            <w:r>
              <w:rPr>
                <w:rFonts w:hint="eastAsia" w:ascii="宋体" w:hAnsi="宋体" w:eastAsia="宋体" w:cs="宋体"/>
                <w:sz w:val="24"/>
                <w:szCs w:val="24"/>
                <w:lang w:val="en-US" w:eastAsia="zh-CN"/>
              </w:rPr>
              <w:t>8.4</w:t>
            </w:r>
          </w:p>
        </w:tc>
        <w:tc>
          <w:tcPr>
            <w:tcW w:w="8364" w:type="dxa"/>
            <w:tcBorders>
              <w:top w:val="single" w:color="auto" w:sz="2" w:space="0"/>
              <w:left w:val="single" w:color="auto" w:sz="4" w:space="0"/>
              <w:bottom w:val="single" w:color="auto" w:sz="2" w:space="0"/>
              <w:right w:val="single" w:color="auto" w:sz="2" w:space="0"/>
            </w:tcBorders>
            <w:vAlign w:val="center"/>
          </w:tcPr>
          <w:p w14:paraId="0962B648">
            <w:pPr>
              <w:pStyle w:val="11"/>
              <w:ind w:firstLine="480" w:firstLineChars="200"/>
              <w:rPr>
                <w:rFonts w:hint="default"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723E1228">
            <w:pPr>
              <w:pStyle w:val="11"/>
              <w:ind w:firstLine="480" w:firstLineChars="200"/>
              <w:rPr>
                <w:rFonts w:hint="default"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14:paraId="1889C8ED">
            <w:pPr>
              <w:pStyle w:val="11"/>
              <w:ind w:firstLine="480" w:firstLineChars="200"/>
              <w:rPr>
                <w:rFonts w:hint="default"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596BFB64">
            <w:pPr>
              <w:pStyle w:val="11"/>
              <w:ind w:firstLine="480" w:firstLineChars="200"/>
              <w:rPr>
                <w:rFonts w:hint="eastAsia"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tc>
      </w:tr>
      <w:bookmarkEnd w:id="3"/>
    </w:tbl>
    <w:p w14:paraId="38034E92">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749A3C94">
      <w:pPr>
        <w:pStyle w:val="17"/>
        <w:jc w:val="center"/>
        <w:outlineLvl w:val="0"/>
        <w:rPr>
          <w:rFonts w:ascii="Calibri" w:hAnsi="Calibri" w:eastAsia="宋体" w:cs="Times New Roman"/>
          <w:b/>
          <w:bCs/>
          <w:kern w:val="44"/>
          <w:sz w:val="36"/>
          <w:szCs w:val="44"/>
        </w:rPr>
      </w:pPr>
      <w:bookmarkStart w:id="8" w:name="_Toc9219"/>
      <w:r>
        <w:rPr>
          <w:rFonts w:hint="eastAsia" w:ascii="Calibri" w:hAnsi="Calibri" w:eastAsia="宋体" w:cs="Times New Roman"/>
          <w:b/>
          <w:bCs/>
          <w:kern w:val="44"/>
          <w:sz w:val="36"/>
          <w:szCs w:val="44"/>
        </w:rPr>
        <w:t>第二部分 投标须知</w:t>
      </w:r>
      <w:bookmarkEnd w:id="8"/>
    </w:p>
    <w:p w14:paraId="33C0BCC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6087B746">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9" w:name="OLE_LINK1"/>
      <w:r>
        <w:rPr>
          <w:rFonts w:hint="eastAsia" w:ascii="宋体" w:hAnsi="宋体" w:eastAsia="宋体" w:cs="宋体"/>
          <w:color w:val="000000"/>
          <w:sz w:val="24"/>
          <w:szCs w:val="24"/>
        </w:rPr>
        <w:t>见《投标须知前附表》。</w:t>
      </w:r>
    </w:p>
    <w:bookmarkEnd w:id="9"/>
    <w:p w14:paraId="00EBB15B">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1FD428E">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1C54E7B8">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309227C">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076E1688">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2C244CDB">
      <w:pPr>
        <w:pStyle w:val="17"/>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7C6FB89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23A8517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57FD3F3">
      <w:pPr>
        <w:spacing w:line="360" w:lineRule="auto"/>
        <w:ind w:firstLine="420" w:firstLineChars="200"/>
        <w:rPr>
          <w:rFonts w:ascii="宋体" w:hAnsi="宋体" w:eastAsia="宋体" w:cs="宋体"/>
          <w:color w:val="000000"/>
          <w:sz w:val="24"/>
          <w:szCs w:val="24"/>
        </w:rPr>
      </w:pPr>
      <w:r>
        <w:rPr>
          <w:rFonts w:hint="eastAsia" w:eastAsia="宋体" w:cs="宋体"/>
          <w:highlight w:val="none"/>
        </w:rPr>
        <w:t>拟投标人根据招标人</w:t>
      </w:r>
      <w:r>
        <w:rPr>
          <w:rFonts w:hint="eastAsia" w:eastAsia="宋体" w:cs="宋体"/>
          <w:highlight w:val="none"/>
          <w:lang w:val="en-US" w:eastAsia="zh-CN"/>
        </w:rPr>
        <w:t>的邀请</w:t>
      </w:r>
      <w:r>
        <w:rPr>
          <w:rFonts w:hint="eastAsia" w:ascii="宋体" w:hAnsi="宋体" w:eastAsia="宋体" w:cs="宋体"/>
          <w:color w:val="000000"/>
          <w:sz w:val="24"/>
          <w:szCs w:val="24"/>
        </w:rPr>
        <w:t>，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14:paraId="40D865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C5811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DE1C783">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D796611">
      <w:pPr>
        <w:pStyle w:val="17"/>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2B89053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6B028C4">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lang w:eastAsia="zh-CN"/>
        </w:rPr>
        <w:t>4.1</w:t>
      </w:r>
      <w:r>
        <w:rPr>
          <w:rFonts w:hint="eastAsia" w:hAnsi="宋体" w:eastAsia="宋体" w:cs="宋体"/>
          <w:sz w:val="24"/>
          <w:szCs w:val="24"/>
        </w:rPr>
        <w:t>本次招投标为</w:t>
      </w:r>
      <w:r>
        <w:rPr>
          <w:rFonts w:hint="eastAsia" w:hAnsi="宋体" w:eastAsia="宋体" w:cs="宋体"/>
          <w:sz w:val="24"/>
          <w:szCs w:val="24"/>
          <w:lang w:val="en-US"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11D38B97">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98BA8D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5820A6D1">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2350B6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AC747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9372D3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0E7AAB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4708EA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3F736E7">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EAB8B6D">
      <w:pPr>
        <w:pStyle w:val="17"/>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74EAA260">
      <w:pPr>
        <w:pStyle w:val="17"/>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1AE07A6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3C7336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07DFF00">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D7C1A75">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4EB81E07">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9BFA325">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5A17F7C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446104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196D01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非公开招标的项目，由项目实施单位自行发布</w:t>
      </w:r>
      <w:r>
        <w:rPr>
          <w:rFonts w:hint="eastAsia" w:ascii="宋体" w:hAnsi="宋体" w:eastAsia="宋体" w:cs="Times New Roman"/>
          <w:color w:val="000000"/>
          <w:sz w:val="24"/>
          <w:szCs w:val="24"/>
        </w:rPr>
        <w:t>。</w:t>
      </w:r>
    </w:p>
    <w:p w14:paraId="1FE26F3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6E0E08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FF4738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767096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02712A25">
      <w:pPr>
        <w:pStyle w:val="113"/>
        <w:ind w:firstLine="480"/>
        <w:rPr>
          <w:rFonts w:eastAsia="宋体" w:cs="宋体"/>
        </w:rPr>
      </w:pPr>
      <w:r>
        <w:rPr>
          <w:rFonts w:hint="eastAsia" w:eastAsia="宋体" w:cs="宋体"/>
        </w:rPr>
        <w:t>4.2招标人银行账户信息如下：见《投标须知前附表》4.2。</w:t>
      </w:r>
    </w:p>
    <w:p w14:paraId="28966F3A">
      <w:pPr>
        <w:pStyle w:val="113"/>
        <w:ind w:firstLine="480"/>
        <w:rPr>
          <w:rFonts w:eastAsia="宋体" w:cs="宋体"/>
        </w:rPr>
      </w:pPr>
      <w:r>
        <w:rPr>
          <w:rFonts w:hint="eastAsia" w:eastAsia="宋体" w:cs="宋体"/>
        </w:rPr>
        <w:t>转账附言：公司名称+项目名称+投标保证金；</w:t>
      </w:r>
    </w:p>
    <w:p w14:paraId="0B6295B7">
      <w:pPr>
        <w:pStyle w:val="113"/>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511B45BB">
      <w:pPr>
        <w:pStyle w:val="113"/>
        <w:ind w:firstLine="480"/>
        <w:rPr>
          <w:rFonts w:eastAsia="宋体" w:cs="宋体"/>
        </w:rPr>
      </w:pPr>
      <w:r>
        <w:rPr>
          <w:rFonts w:hint="eastAsia" w:eastAsia="宋体" w:cs="宋体"/>
        </w:rPr>
        <w:t>4.3说明</w:t>
      </w:r>
    </w:p>
    <w:p w14:paraId="55E181A1">
      <w:pPr>
        <w:pStyle w:val="113"/>
        <w:ind w:firstLine="480"/>
        <w:rPr>
          <w:rFonts w:eastAsia="宋体" w:cs="宋体"/>
        </w:rPr>
      </w:pPr>
      <w:r>
        <w:rPr>
          <w:rFonts w:hint="eastAsia" w:eastAsia="宋体" w:cs="宋体"/>
        </w:rPr>
        <w:t>4.</w:t>
      </w:r>
      <w:r>
        <w:rPr>
          <w:rFonts w:hint="eastAsia" w:eastAsia="宋体" w:cs="宋体"/>
          <w:lang w:val="en-US" w:eastAsia="zh-CN"/>
        </w:rPr>
        <w:t>3</w:t>
      </w:r>
      <w:r>
        <w:rPr>
          <w:rFonts w:hint="eastAsia" w:eastAsia="宋体" w:cs="宋体"/>
          <w:lang w:eastAsia="zh-CN"/>
        </w:rPr>
        <w:t>.1</w:t>
      </w:r>
      <w:r>
        <w:rPr>
          <w:rFonts w:hint="eastAsia" w:eastAsia="宋体" w:cs="宋体"/>
        </w:rPr>
        <w:t xml:space="preserve"> 投标人在向招标人出示《投标保证金缴纳凭证》后方可进行投标；</w:t>
      </w:r>
    </w:p>
    <w:p w14:paraId="105CA66C">
      <w:pPr>
        <w:pStyle w:val="113"/>
        <w:ind w:firstLine="480"/>
        <w:rPr>
          <w:rFonts w:eastAsia="宋体" w:cs="宋体"/>
        </w:rPr>
      </w:pPr>
      <w:r>
        <w:rPr>
          <w:rFonts w:hint="eastAsia" w:eastAsia="宋体" w:cs="宋体"/>
        </w:rPr>
        <w:t>4.3.2 发生以下情况时，招标人有权没收保证金：</w:t>
      </w:r>
    </w:p>
    <w:p w14:paraId="2612F452">
      <w:pPr>
        <w:pStyle w:val="113"/>
        <w:ind w:firstLine="480"/>
        <w:rPr>
          <w:rFonts w:eastAsia="宋体" w:cs="宋体"/>
        </w:rPr>
      </w:pPr>
      <w:r>
        <w:rPr>
          <w:rFonts w:hint="eastAsia" w:eastAsia="宋体" w:cs="宋体"/>
        </w:rPr>
        <w:t>4.3.2.1 截至开标前3天，投标人无正当理由且未以书面形式递交说明而在投标截止日不来投标的；</w:t>
      </w:r>
    </w:p>
    <w:p w14:paraId="10907C86">
      <w:pPr>
        <w:pStyle w:val="113"/>
        <w:ind w:firstLine="480"/>
        <w:rPr>
          <w:rFonts w:eastAsia="宋体" w:cs="宋体"/>
        </w:rPr>
      </w:pPr>
      <w:r>
        <w:rPr>
          <w:rFonts w:hint="eastAsia" w:eastAsia="宋体" w:cs="宋体"/>
        </w:rPr>
        <w:t>4.3.2.2 投标人递送投标文件后，无正当理由放弃投标的；</w:t>
      </w:r>
    </w:p>
    <w:p w14:paraId="182723AE">
      <w:pPr>
        <w:pStyle w:val="113"/>
        <w:ind w:firstLine="480"/>
        <w:rPr>
          <w:rFonts w:eastAsia="宋体" w:cs="宋体"/>
        </w:rPr>
      </w:pPr>
      <w:r>
        <w:rPr>
          <w:rFonts w:hint="eastAsia" w:eastAsia="宋体" w:cs="宋体"/>
        </w:rPr>
        <w:t>4.3.</w:t>
      </w:r>
      <w:r>
        <w:rPr>
          <w:rFonts w:hint="default" w:eastAsia="宋体" w:cs="宋体"/>
        </w:rPr>
        <w:t>3.3</w:t>
      </w:r>
      <w:r>
        <w:rPr>
          <w:rFonts w:hint="eastAsia" w:eastAsia="宋体" w:cs="宋体"/>
        </w:rPr>
        <w:t>若为视频开标，招标过程中澄清函等资料原件未按要求提交的；</w:t>
      </w:r>
    </w:p>
    <w:p w14:paraId="412171E1">
      <w:pPr>
        <w:pStyle w:val="113"/>
        <w:ind w:firstLine="480"/>
        <w:rPr>
          <w:rFonts w:eastAsia="宋体" w:cs="宋体"/>
        </w:rPr>
      </w:pPr>
      <w:r>
        <w:rPr>
          <w:rFonts w:hint="eastAsia" w:eastAsia="宋体" w:cs="宋体"/>
        </w:rPr>
        <w:t>4.3.</w:t>
      </w:r>
      <w:r>
        <w:rPr>
          <w:rFonts w:hint="default" w:eastAsia="宋体" w:cs="宋体"/>
        </w:rPr>
        <w:t>3.4</w:t>
      </w:r>
      <w:r>
        <w:rPr>
          <w:rFonts w:hint="eastAsia" w:eastAsia="宋体" w:cs="宋体"/>
        </w:rPr>
        <w:t>自中标通知书发出之日起30日内，中标人无正当理由不签订合同的；</w:t>
      </w:r>
    </w:p>
    <w:p w14:paraId="1F5E8CE1">
      <w:pPr>
        <w:pStyle w:val="113"/>
        <w:ind w:firstLine="480"/>
        <w:rPr>
          <w:rFonts w:eastAsia="宋体" w:cs="宋体"/>
        </w:rPr>
      </w:pPr>
      <w:r>
        <w:rPr>
          <w:rFonts w:hint="eastAsia" w:eastAsia="宋体" w:cs="宋体"/>
        </w:rPr>
        <w:t>4.3.2.5投标人在投标过程中被查实有串标、围标、陪标等违规违纪行为的；</w:t>
      </w:r>
    </w:p>
    <w:p w14:paraId="172F738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00E6D756">
      <w:pPr>
        <w:pStyle w:val="113"/>
        <w:ind w:firstLine="480"/>
        <w:rPr>
          <w:rFonts w:eastAsia="宋体" w:cs="宋体"/>
        </w:rPr>
      </w:pPr>
      <w:r>
        <w:rPr>
          <w:rFonts w:hint="eastAsia" w:eastAsia="宋体" w:cs="宋体"/>
        </w:rPr>
        <w:t>4.4投标报名截止时间</w:t>
      </w:r>
    </w:p>
    <w:p w14:paraId="72672D0F">
      <w:pPr>
        <w:pStyle w:val="113"/>
        <w:ind w:firstLine="480"/>
        <w:rPr>
          <w:rFonts w:eastAsia="宋体" w:cs="宋体"/>
        </w:rPr>
      </w:pPr>
      <w:r>
        <w:rPr>
          <w:rFonts w:hint="eastAsia" w:eastAsia="宋体" w:cs="宋体"/>
        </w:rPr>
        <w:t>报名方式：见《投标须知前附表》</w:t>
      </w:r>
      <w:r>
        <w:rPr>
          <w:rFonts w:hint="default" w:eastAsia="宋体" w:cs="宋体"/>
        </w:rPr>
        <w:t>3.3</w:t>
      </w:r>
      <w:r>
        <w:rPr>
          <w:rFonts w:hint="eastAsia" w:eastAsia="宋体" w:cs="宋体"/>
        </w:rPr>
        <w:t>。</w:t>
      </w:r>
    </w:p>
    <w:p w14:paraId="1DCC11C8">
      <w:pPr>
        <w:pStyle w:val="113"/>
        <w:ind w:firstLine="480"/>
        <w:rPr>
          <w:rFonts w:eastAsia="宋体" w:cs="宋体"/>
        </w:rPr>
      </w:pPr>
      <w:r>
        <w:rPr>
          <w:rFonts w:hint="eastAsia" w:eastAsia="宋体" w:cs="宋体"/>
        </w:rPr>
        <w:t>报名提交资料：均为盖章电子扫描版，用“公司名称+文件名称”命名。</w:t>
      </w:r>
    </w:p>
    <w:p w14:paraId="01D63C7B">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03D2A7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69F99D0">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A3065F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54E3F859">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62846A7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F4C522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满足国务院、政府及招标人公司最新防疫政策要求，原则上来现场参与开标。</w:t>
      </w:r>
    </w:p>
    <w:p w14:paraId="6A5F81F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其他情况请选择视频参与开标，视频链接会在报名结束后统一通知。</w:t>
      </w:r>
    </w:p>
    <w:p w14:paraId="43715A9F">
      <w:pPr>
        <w:spacing w:line="360" w:lineRule="auto"/>
        <w:jc w:val="left"/>
        <w:outlineLvl w:val="1"/>
        <w:rPr>
          <w:rFonts w:ascii="宋体" w:hAnsi="宋体" w:eastAsia="宋体" w:cs="宋体"/>
          <w:b/>
          <w:sz w:val="24"/>
          <w:szCs w:val="24"/>
        </w:rPr>
      </w:pPr>
      <w:bookmarkStart w:id="10" w:name="_Toc33266914"/>
      <w:bookmarkStart w:id="11" w:name="_Toc33266950"/>
      <w:bookmarkStart w:id="12" w:name="_Toc33267001"/>
      <w:bookmarkStart w:id="13" w:name="_Toc33266627"/>
      <w:bookmarkStart w:id="14" w:name="_Toc33265653"/>
      <w:bookmarkStart w:id="15" w:name="_Toc33285487"/>
      <w:bookmarkStart w:id="16" w:name="_Toc33265752"/>
      <w:r>
        <w:rPr>
          <w:rFonts w:hint="eastAsia" w:ascii="宋体" w:hAnsi="宋体" w:eastAsia="宋体" w:cs="宋体"/>
          <w:b/>
          <w:sz w:val="24"/>
          <w:szCs w:val="24"/>
        </w:rPr>
        <w:t>六、评价原则</w:t>
      </w:r>
      <w:bookmarkEnd w:id="10"/>
      <w:bookmarkEnd w:id="11"/>
      <w:bookmarkEnd w:id="12"/>
      <w:bookmarkEnd w:id="13"/>
      <w:bookmarkEnd w:id="14"/>
      <w:bookmarkEnd w:id="15"/>
      <w:bookmarkEnd w:id="16"/>
      <w:bookmarkStart w:id="17" w:name="_Toc395116633"/>
    </w:p>
    <w:bookmarkEnd w:id="17"/>
    <w:p w14:paraId="3ED71063">
      <w:pPr>
        <w:adjustRightInd w:val="0"/>
        <w:snapToGrid w:val="0"/>
        <w:spacing w:line="360" w:lineRule="auto"/>
        <w:ind w:firstLine="480" w:firstLineChars="200"/>
        <w:jc w:val="both"/>
        <w:rPr>
          <w:rFonts w:ascii="Calibri" w:hAnsi="Calibri" w:eastAsia="宋体" w:cs="Times New Roman"/>
          <w:b/>
          <w:color w:val="000000"/>
          <w:sz w:val="24"/>
          <w:szCs w:val="24"/>
          <w:highlight w:val="yellow"/>
        </w:rPr>
      </w:pPr>
      <w:bookmarkStart w:id="18" w:name="OLE_LINK12"/>
      <w:bookmarkStart w:id="19" w:name="OLE_LINK8"/>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20" w:name="_Toc33266951"/>
      <w:bookmarkStart w:id="21" w:name="_Toc33265654"/>
      <w:bookmarkStart w:id="22" w:name="_Toc33285489"/>
      <w:bookmarkStart w:id="23" w:name="_Toc33266628"/>
      <w:bookmarkStart w:id="24" w:name="_Toc33266915"/>
      <w:bookmarkStart w:id="25" w:name="_Toc395116634"/>
      <w:bookmarkStart w:id="26" w:name="_Toc33265753"/>
      <w:bookmarkStart w:id="27" w:name="_Toc33267002"/>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bookmarkEnd w:id="20"/>
      <w:bookmarkEnd w:id="21"/>
      <w:bookmarkEnd w:id="22"/>
      <w:bookmarkEnd w:id="23"/>
      <w:bookmarkEnd w:id="24"/>
      <w:bookmarkEnd w:id="25"/>
      <w:bookmarkEnd w:id="26"/>
      <w:bookmarkEnd w:id="27"/>
    </w:p>
    <w:bookmarkEnd w:id="18"/>
    <w:p w14:paraId="1FE3D5F6">
      <w:pPr>
        <w:spacing w:line="360" w:lineRule="auto"/>
        <w:ind w:firstLine="482" w:firstLineChars="200"/>
        <w:rPr>
          <w:rFonts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102146F1">
      <w:pPr>
        <w:pStyle w:val="17"/>
        <w:spacing w:line="360" w:lineRule="auto"/>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14:paraId="57C04C47">
      <w:pPr>
        <w:numPr>
          <w:ilvl w:val="0"/>
          <w:numId w:val="5"/>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14:paraId="6FCC4ACF">
      <w:pPr>
        <w:numPr>
          <w:ilvl w:val="0"/>
          <w:numId w:val="6"/>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7DCE62C5">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14:paraId="1F284B4C">
      <w:pPr>
        <w:numPr>
          <w:ilvl w:val="0"/>
          <w:numId w:val="5"/>
        </w:numPr>
        <w:spacing w:line="360" w:lineRule="auto"/>
        <w:rPr>
          <w:rFonts w:ascii="宋体" w:hAnsi="宋体" w:eastAsia="宋体" w:cs="Times New Roman"/>
          <w:b/>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p>
    <w:p w14:paraId="2F9A1EDC">
      <w:pPr>
        <w:numPr>
          <w:ilvl w:val="0"/>
          <w:numId w:val="7"/>
        </w:numPr>
        <w:spacing w:line="360" w:lineRule="auto"/>
        <w:rPr>
          <w:rFonts w:ascii="宋体" w:hAnsi="宋体" w:eastAsia="宋体" w:cs="Times New Roman"/>
          <w:b/>
          <w:sz w:val="24"/>
          <w:szCs w:val="24"/>
          <w:highlight w:val="yellow"/>
        </w:rPr>
      </w:pPr>
      <w:r>
        <w:rPr>
          <w:rFonts w:hint="eastAsia" w:ascii="宋体" w:hAnsi="宋体" w:eastAsia="宋体" w:cs="Times New Roman"/>
          <w:b/>
          <w:color w:val="000000"/>
          <w:sz w:val="24"/>
          <w:szCs w:val="24"/>
        </w:rPr>
        <w:t>技术标评审</w:t>
      </w:r>
      <w:r>
        <w:rPr>
          <w:rFonts w:hint="eastAsia" w:ascii="宋体" w:hAnsi="宋体" w:eastAsia="宋体" w:cs="Times New Roman"/>
          <w:b/>
          <w:sz w:val="24"/>
          <w:szCs w:val="24"/>
        </w:rPr>
        <w:t>：技术标评标专家组，通过重汽e采通，对各投标人的</w:t>
      </w:r>
      <w:r>
        <w:rPr>
          <w:rFonts w:hint="eastAsia" w:hAnsi="宋体" w:eastAsia="宋体" w:cs="Times New Roman"/>
          <w:b/>
          <w:sz w:val="24"/>
          <w:szCs w:val="24"/>
        </w:rPr>
        <w:t>《投标文件（技术标）》进行综合评审；评审期间产生的</w:t>
      </w:r>
      <w:r>
        <w:rPr>
          <w:rFonts w:hint="eastAsia" w:ascii="宋体" w:hAnsi="宋体" w:eastAsia="宋体" w:cs="Times New Roman"/>
          <w:b/>
          <w:sz w:val="24"/>
          <w:szCs w:val="24"/>
        </w:rPr>
        <w:t>技术澄清均由投标人在重汽e采通平台内完成提交；评审合格的单位进入商务标评审环节，评审不合格的单位被淘汰；</w:t>
      </w:r>
    </w:p>
    <w:p w14:paraId="37E1C735">
      <w:pPr>
        <w:numPr>
          <w:ilvl w:val="255"/>
          <w:numId w:val="0"/>
        </w:numPr>
        <w:spacing w:line="360" w:lineRule="auto"/>
        <w:ind w:firstLine="482" w:firstLineChars="200"/>
        <w:rPr>
          <w:rFonts w:ascii="宋体" w:hAnsi="宋体" w:eastAsia="宋体" w:cs="Times New Roman"/>
          <w:b/>
          <w:sz w:val="24"/>
          <w:szCs w:val="24"/>
          <w:highlight w:val="yellow"/>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14:paraId="74083CEF">
      <w:pPr>
        <w:numPr>
          <w:ilvl w:val="0"/>
          <w:numId w:val="8"/>
        </w:numPr>
        <w:spacing w:line="360" w:lineRule="auto"/>
        <w:ind w:left="0" w:firstLine="0"/>
        <w:rPr>
          <w:rFonts w:ascii="宋体" w:hAnsi="宋体" w:cs="Times New Roman"/>
          <w:b/>
          <w:sz w:val="24"/>
          <w:szCs w:val="24"/>
        </w:rPr>
      </w:pPr>
      <w:r>
        <w:rPr>
          <w:rFonts w:hint="eastAsia" w:ascii="宋体" w:hAnsi="宋体" w:eastAsia="宋体" w:cs="Times New Roman"/>
          <w:b/>
          <w:sz w:val="24"/>
          <w:szCs w:val="24"/>
        </w:rPr>
        <w:t>商务标评审：商务条款相应确认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14:paraId="2B383A2F">
      <w:pPr>
        <w:pStyle w:val="4"/>
        <w:ind w:firstLine="482" w:firstLineChars="200"/>
      </w:pPr>
      <w:r>
        <w:rPr>
          <w:rFonts w:hint="eastAsia" w:ascii="宋体" w:hAnsi="宋体"/>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szCs w:val="24"/>
        </w:rPr>
        <w:t xml:space="preserve">  </w:t>
      </w:r>
    </w:p>
    <w:p w14:paraId="2142912B">
      <w:pPr>
        <w:numPr>
          <w:ilvl w:val="0"/>
          <w:numId w:val="8"/>
        </w:numPr>
        <w:spacing w:line="360" w:lineRule="auto"/>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14:paraId="10F7F86E">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bookmarkEnd w:id="19"/>
    <w:p w14:paraId="30F9966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67FD22E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74AB67A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A4DCF7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2267EB9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6D3A972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577666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1099133B">
      <w:pPr>
        <w:spacing w:line="360" w:lineRule="auto"/>
        <w:ind w:right="2" w:firstLine="480" w:firstLineChars="200"/>
        <w:rPr>
          <w:rFonts w:ascii="宋体" w:hAnsi="Courier New" w:eastAsia="宋体" w:cs="Times New Roman"/>
          <w:color w:val="000000"/>
          <w:sz w:val="24"/>
          <w:szCs w:val="24"/>
        </w:rPr>
      </w:pPr>
      <w:bookmarkStart w:id="28" w:name="OLE_LINK9"/>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FE21F70">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46A5C493">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767B5BB8">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6D60EDFC">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71C3C0B7">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00F23F86">
      <w:pPr>
        <w:pStyle w:val="17"/>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6F8A128A">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32F4C568">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09CCDAE4">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w:t>
      </w:r>
      <w:r>
        <w:rPr>
          <w:rFonts w:hint="eastAsia" w:ascii="宋体" w:hAnsi="宋体" w:eastAsia="宋体" w:cs="宋体"/>
          <w:sz w:val="24"/>
          <w:szCs w:val="24"/>
        </w:rPr>
        <w:t>未按照招标人规定的时间内在e采通完成投标的；</w:t>
      </w:r>
    </w:p>
    <w:p w14:paraId="51F864E0">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19994F73">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（11）法律、法规规定的其他情况。</w:t>
      </w:r>
    </w:p>
    <w:p w14:paraId="7949C463">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3C776EB7">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（1）出现影响采购公正的违法、违规行为的；</w:t>
      </w:r>
    </w:p>
    <w:p w14:paraId="4DA8FF47">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（2）评标委员会经评审，认为所有投标都不符合招标文件要求的；</w:t>
      </w:r>
    </w:p>
    <w:p w14:paraId="375812F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（3）因重大变故，采购任务取消的；</w:t>
      </w:r>
    </w:p>
    <w:p w14:paraId="449F19D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（4）投标人承诺同意由于招标人公司政策变化引起的随时终止项目的要求并承担由此带来的一切损失；</w:t>
      </w:r>
    </w:p>
    <w:p w14:paraId="27A0EF1E">
      <w:pPr>
        <w:pStyle w:val="17"/>
        <w:spacing w:line="360" w:lineRule="auto"/>
        <w:ind w:firstLine="480" w:firstLineChars="200"/>
        <w:rPr>
          <w:rFonts w:eastAsia="宋体" w:cs="Times New Roman"/>
          <w:bCs/>
          <w:sz w:val="24"/>
          <w:szCs w:val="24"/>
        </w:rPr>
      </w:pPr>
      <w:r>
        <w:rPr>
          <w:rFonts w:hint="eastAsia" w:hAnsi="宋体" w:eastAsia="宋体" w:cs="宋体"/>
          <w:bCs/>
          <w:sz w:val="24"/>
          <w:szCs w:val="24"/>
        </w:rPr>
        <w:t>（5）招标人认为其他应终止招标的情形。</w:t>
      </w:r>
    </w:p>
    <w:p w14:paraId="2E230642">
      <w:pPr>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bookmarkEnd w:id="28"/>
    <w:p w14:paraId="722FA90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9BF9BEC">
      <w:pPr>
        <w:pStyle w:val="17"/>
        <w:spacing w:line="360" w:lineRule="auto"/>
        <w:jc w:val="center"/>
        <w:rPr>
          <w:rFonts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2BB8DC5D">
      <w:pPr>
        <w:pStyle w:val="17"/>
        <w:numPr>
          <w:ilvl w:val="255"/>
          <w:numId w:val="0"/>
        </w:numPr>
        <w:jc w:val="center"/>
        <w:outlineLvl w:val="0"/>
        <w:rPr>
          <w:rFonts w:ascii="Calibri" w:hAnsi="Calibri" w:eastAsia="宋体" w:cs="Times New Roman"/>
          <w:b/>
          <w:bCs/>
          <w:kern w:val="44"/>
          <w:sz w:val="36"/>
          <w:szCs w:val="44"/>
        </w:rPr>
      </w:pPr>
      <w:bookmarkStart w:id="29" w:name="_Toc17234"/>
      <w:r>
        <w:rPr>
          <w:rFonts w:hint="eastAsia" w:ascii="Calibri" w:hAnsi="Calibri" w:eastAsia="宋体" w:cs="Times New Roman"/>
          <w:b/>
          <w:bCs/>
          <w:kern w:val="44"/>
          <w:sz w:val="36"/>
          <w:szCs w:val="44"/>
        </w:rPr>
        <w:t>第三部分 投标文件编制</w:t>
      </w:r>
      <w:bookmarkEnd w:id="29"/>
    </w:p>
    <w:p w14:paraId="367E698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0C7062E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53BB3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5713AE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494AED2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36F4AD9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6E7FFF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E8764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C71329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E4ACBC">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7834A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85F4A94">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2CBB2AA5">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09823D38">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50D872E0">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D015CD2">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79249CA">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724CD9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14:paraId="5262B0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3319C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highlight w:val="none"/>
        </w:rPr>
        <w:t>；</w:t>
      </w:r>
    </w:p>
    <w:p w14:paraId="74418A34">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rPr>
        <w:t>1.4</w:t>
      </w:r>
      <w:bookmarkStart w:id="30" w:name="OLE_LINK3"/>
      <w:r>
        <w:rPr>
          <w:rFonts w:hint="eastAsia" w:ascii="宋体" w:hAnsi="宋体" w:eastAsia="宋体" w:cs="宋体"/>
          <w:color w:val="000000"/>
          <w:sz w:val="24"/>
          <w:szCs w:val="24"/>
          <w:highlight w:val="none"/>
        </w:rPr>
        <w:t>经会计师事务所审计且出具无保留意见的近三年的财务审计报告，并加盖公章，包括但不限于报告页、经审计的资产负债表、利润表、现金流量表及报表附注。</w:t>
      </w:r>
      <w:bookmarkEnd w:id="30"/>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b/>
          <w:color w:val="000000"/>
          <w:sz w:val="24"/>
          <w:szCs w:val="24"/>
          <w:highlight w:val="none"/>
        </w:rPr>
        <w:t>；</w:t>
      </w:r>
    </w:p>
    <w:p w14:paraId="2CB60C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756F831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在国家企业信用信息公示系统中无与本项目有关的行政处罚、经营异常和失信信息的声明；</w:t>
      </w:r>
    </w:p>
    <w:p w14:paraId="0ACCA43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1.7企业对外担保说明（写投标人对外有无对外担保和质押业务，需加盖公章）；</w:t>
      </w:r>
    </w:p>
    <w:p w14:paraId="2BF3E229">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1.8企业信用证明材料（征信报告）；</w:t>
      </w:r>
    </w:p>
    <w:p w14:paraId="6C2D35A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5D8861F4">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10企业最近半年的完税证明、</w:t>
      </w:r>
      <w:r>
        <w:rPr>
          <w:rFonts w:hint="eastAsia" w:ascii="宋体" w:hAnsi="宋体" w:eastAsia="宋体" w:cs="宋体"/>
          <w:color w:val="000000"/>
          <w:sz w:val="24"/>
          <w:szCs w:val="24"/>
          <w:highlight w:val="none"/>
          <w:lang w:val="en-US" w:eastAsia="zh-CN"/>
        </w:rPr>
        <w:t>年度纳税信用评价信息（可从电子税务局查询截图，</w:t>
      </w:r>
    </w:p>
    <w:p w14:paraId="57A368B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需加盖公章）；</w:t>
      </w:r>
    </w:p>
    <w:p w14:paraId="30AF31F5">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14:paraId="18CCAD8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Times New Roman"/>
          <w:color w:val="000000"/>
          <w:sz w:val="24"/>
          <w:szCs w:val="24"/>
        </w:rPr>
        <w:t>企业</w:t>
      </w:r>
      <w:r>
        <w:rPr>
          <w:rFonts w:hint="eastAsia" w:ascii="宋体" w:hAnsi="宋体" w:eastAsia="宋体" w:cs="Times New Roman"/>
          <w:color w:val="000000"/>
          <w:sz w:val="24"/>
          <w:szCs w:val="24"/>
          <w:lang w:val="en-US" w:eastAsia="zh-CN"/>
        </w:rPr>
        <w:t>2020年1月1日以来</w:t>
      </w:r>
      <w:r>
        <w:rPr>
          <w:rFonts w:hint="eastAsia" w:ascii="宋体" w:hAnsi="宋体" w:eastAsia="宋体" w:cs="Times New Roman"/>
          <w:color w:val="000000"/>
          <w:sz w:val="24"/>
          <w:szCs w:val="24"/>
        </w:rPr>
        <w:t>同类项目业绩证明</w:t>
      </w:r>
      <w:r>
        <w:rPr>
          <w:rFonts w:hint="eastAsia" w:ascii="宋体" w:hAnsi="宋体" w:eastAsia="宋体" w:cs="Times New Roman"/>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32974F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p>
    <w:p w14:paraId="416BBAF6">
      <w:pPr>
        <w:spacing w:line="360" w:lineRule="auto"/>
        <w:ind w:firstLine="482" w:firstLineChars="200"/>
        <w:rPr>
          <w:rFonts w:ascii="宋体" w:hAnsi="宋体" w:eastAsia="宋体" w:cs="宋体"/>
          <w:b/>
          <w:bCs/>
          <w:sz w:val="24"/>
          <w:szCs w:val="24"/>
        </w:rPr>
      </w:pPr>
      <w:bookmarkStart w:id="31"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1"/>
    </w:p>
    <w:p w14:paraId="548433CA">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76A9E8C3">
      <w:pPr>
        <w:spacing w:line="360" w:lineRule="auto"/>
        <w:ind w:firstLine="480" w:firstLineChars="200"/>
        <w:rPr>
          <w:rFonts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2020年1月1日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highlight w:val="none"/>
        </w:rPr>
        <w:t>（附件</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填写</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6FE38A97">
      <w:pPr>
        <w:spacing w:line="360" w:lineRule="auto"/>
        <w:ind w:firstLine="480" w:firstLineChars="200"/>
        <w:rPr>
          <w:rFonts w:ascii="宋体" w:hAnsi="宋体" w:eastAsia="宋体" w:cs="宋体"/>
          <w:color w:val="000000"/>
          <w:sz w:val="24"/>
          <w:szCs w:val="24"/>
        </w:rPr>
      </w:pPr>
      <w:r>
        <w:rPr>
          <w:rFonts w:hint="default" w:ascii="宋体" w:hAnsi="宋体" w:eastAsia="宋体" w:cs="宋体"/>
          <w:color w:val="000000"/>
          <w:sz w:val="24"/>
          <w:szCs w:val="24"/>
        </w:rPr>
        <w:t>3.3</w:t>
      </w:r>
      <w:r>
        <w:rPr>
          <w:rFonts w:hint="eastAsia" w:ascii="宋体" w:hAnsi="宋体" w:eastAsia="宋体" w:cs="宋体"/>
          <w:color w:val="000000"/>
          <w:sz w:val="24"/>
          <w:szCs w:val="24"/>
        </w:rPr>
        <w:t>供货期及保证措施；</w:t>
      </w:r>
    </w:p>
    <w:p w14:paraId="575FEDD6">
      <w:pPr>
        <w:spacing w:line="360" w:lineRule="auto"/>
        <w:ind w:firstLine="480" w:firstLineChars="200"/>
        <w:rPr>
          <w:rFonts w:ascii="宋体" w:hAnsi="宋体" w:eastAsia="宋体" w:cs="宋体"/>
          <w:color w:val="000000"/>
          <w:sz w:val="24"/>
          <w:szCs w:val="24"/>
        </w:rPr>
      </w:pPr>
      <w:r>
        <w:rPr>
          <w:rFonts w:hint="default" w:ascii="宋体" w:hAnsi="宋体" w:eastAsia="宋体" w:cs="宋体"/>
          <w:color w:val="000000"/>
          <w:sz w:val="24"/>
          <w:szCs w:val="24"/>
        </w:rPr>
        <w:t>3.4</w:t>
      </w:r>
      <w:r>
        <w:rPr>
          <w:rFonts w:hint="eastAsia" w:ascii="宋体" w:hAnsi="宋体" w:eastAsia="宋体" w:cs="宋体"/>
          <w:color w:val="000000"/>
          <w:sz w:val="24"/>
          <w:szCs w:val="24"/>
        </w:rPr>
        <w:t>产品的技术服务和售后服务内容及措施；</w:t>
      </w:r>
    </w:p>
    <w:p w14:paraId="0F34F1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.5交货进度及计划；</w:t>
      </w:r>
    </w:p>
    <w:p w14:paraId="46265647">
      <w:pPr>
        <w:spacing w:line="360" w:lineRule="auto"/>
        <w:ind w:firstLine="480" w:firstLineChars="200"/>
        <w:rPr>
          <w:rFonts w:ascii="宋体" w:hAnsi="宋体" w:eastAsia="宋体" w:cs="宋体"/>
          <w:color w:val="000000"/>
          <w:sz w:val="24"/>
          <w:szCs w:val="24"/>
        </w:rPr>
      </w:pPr>
      <w:bookmarkStart w:id="32" w:name="_Toc536542319"/>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.6投标产品技术支持材料</w:t>
      </w:r>
      <w:bookmarkEnd w:id="32"/>
      <w:r>
        <w:rPr>
          <w:rFonts w:hint="eastAsia" w:ascii="宋体" w:hAnsi="宋体" w:eastAsia="宋体" w:cs="宋体"/>
          <w:color w:val="000000"/>
          <w:sz w:val="24"/>
          <w:szCs w:val="24"/>
        </w:rPr>
        <w:t>；</w:t>
      </w:r>
    </w:p>
    <w:p w14:paraId="33E1A1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.7设备质量承诺函（附件7）；</w:t>
      </w:r>
    </w:p>
    <w:p w14:paraId="376FE2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.8投标人需提交的其它资料。</w:t>
      </w:r>
    </w:p>
    <w:p w14:paraId="6673B60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47634C0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4.1</w:t>
      </w:r>
      <w:r>
        <w:rPr>
          <w:rFonts w:hint="eastAsia" w:ascii="宋体" w:hAnsi="宋体" w:eastAsia="宋体" w:cs="宋体"/>
          <w:color w:val="000000"/>
          <w:sz w:val="24"/>
          <w:szCs w:val="24"/>
        </w:rPr>
        <w:t>开标一览表（附件8）；</w:t>
      </w:r>
    </w:p>
    <w:p w14:paraId="4E71C0B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.2投标报价明细表（附件9-1至9-5）</w:t>
      </w:r>
      <w:r>
        <w:rPr>
          <w:rFonts w:hint="eastAsia" w:ascii="宋体" w:hAnsi="宋体" w:eastAsia="宋体" w:cs="宋体"/>
          <w:b/>
          <w:color w:val="000000"/>
          <w:sz w:val="24"/>
          <w:szCs w:val="24"/>
        </w:rPr>
        <w:t>；</w:t>
      </w:r>
    </w:p>
    <w:p w14:paraId="14238D2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.3商务条款偏离表（附件10）</w:t>
      </w:r>
      <w:bookmarkStart w:id="33" w:name="OLE_LINK19"/>
      <w:bookmarkStart w:id="34" w:name="OLE_LINK18"/>
      <w:r>
        <w:rPr>
          <w:rFonts w:hint="eastAsia" w:ascii="宋体" w:hAnsi="宋体" w:eastAsia="宋体" w:cs="宋体"/>
          <w:b/>
          <w:color w:val="000000"/>
          <w:sz w:val="24"/>
          <w:szCs w:val="24"/>
        </w:rPr>
        <w:t>；</w:t>
      </w:r>
      <w:bookmarkEnd w:id="33"/>
      <w:bookmarkEnd w:id="34"/>
      <w:r>
        <w:rPr>
          <w:rFonts w:hint="eastAsia" w:ascii="宋体" w:hAnsi="宋体" w:eastAsia="宋体" w:cs="宋体"/>
          <w:color w:val="000000"/>
          <w:sz w:val="24"/>
          <w:szCs w:val="24"/>
        </w:rPr>
        <w:t xml:space="preserve"> </w:t>
      </w:r>
    </w:p>
    <w:p w14:paraId="2AD2FB5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.4投标人承诺（附件11），</w:t>
      </w:r>
    </w:p>
    <w:p w14:paraId="7A477EE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.5服务承诺函（附件12）</w:t>
      </w:r>
      <w:r>
        <w:rPr>
          <w:rFonts w:hint="eastAsia" w:ascii="宋体" w:hAnsi="宋体" w:eastAsia="宋体" w:cs="宋体"/>
          <w:b/>
          <w:color w:val="000000"/>
          <w:sz w:val="24"/>
          <w:szCs w:val="24"/>
        </w:rPr>
        <w:t>需写明质保期以外服务费用情况；</w:t>
      </w:r>
    </w:p>
    <w:p w14:paraId="7D880940">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.6按招标文件投标人须知和技术规格书中要求提供的有关文件。</w:t>
      </w:r>
    </w:p>
    <w:p w14:paraId="7AB4A88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16339F7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29BA8FC">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1ACAEC14">
      <w:pPr>
        <w:keepNext/>
        <w:keepLines/>
        <w:jc w:val="center"/>
        <w:outlineLvl w:val="0"/>
        <w:rPr>
          <w:rFonts w:ascii="Calibri" w:hAnsi="Calibri" w:eastAsia="宋体" w:cs="Times New Roman"/>
          <w:b/>
          <w:bCs/>
          <w:kern w:val="44"/>
          <w:sz w:val="36"/>
          <w:szCs w:val="44"/>
        </w:rPr>
      </w:pPr>
      <w:bookmarkStart w:id="35" w:name="_Toc11980"/>
      <w:bookmarkStart w:id="36" w:name="_Toc6941"/>
      <w:r>
        <w:rPr>
          <w:rFonts w:hint="eastAsia" w:ascii="Calibri" w:hAnsi="Calibri" w:eastAsia="宋体" w:cs="Times New Roman"/>
          <w:b/>
          <w:bCs/>
          <w:kern w:val="44"/>
          <w:sz w:val="36"/>
          <w:szCs w:val="44"/>
        </w:rPr>
        <w:t>第四部分 技术标书</w:t>
      </w:r>
      <w:bookmarkEnd w:id="35"/>
    </w:p>
    <w:p w14:paraId="667B8AB9">
      <w:pPr>
        <w:keepNext/>
        <w:keepLines/>
        <w:spacing w:before="120" w:after="120" w:line="480" w:lineRule="exact"/>
        <w:jc w:val="center"/>
        <w:outlineLvl w:val="1"/>
        <w:rPr>
          <w:rFonts w:ascii="宋体" w:hAnsi="Calibri" w:eastAsia="宋体" w:cs="Times New Roman"/>
          <w:b/>
          <w:bCs/>
          <w:kern w:val="44"/>
          <w:sz w:val="28"/>
          <w:szCs w:val="28"/>
        </w:rPr>
      </w:pPr>
      <w:bookmarkStart w:id="37"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4C87B264">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02F66883">
      <w:pPr>
        <w:spacing w:line="480" w:lineRule="exact"/>
        <w:ind w:firstLine="105" w:firstLineChars="50"/>
        <w:rPr>
          <w:rFonts w:hint="default" w:ascii="宋体"/>
          <w:u w:val="single"/>
          <w:lang w:val="en-US" w:eastAsia="zh-CN"/>
        </w:rPr>
      </w:pPr>
      <w:r>
        <w:rPr>
          <w:rFonts w:hint="eastAsia" w:ascii="宋体"/>
        </w:rPr>
        <w:t>（一）、项目名称：</w:t>
      </w:r>
      <w:r>
        <w:rPr>
          <w:rFonts w:hint="eastAsia" w:ascii="宋体"/>
          <w:highlight w:val="green"/>
          <w:u w:val="single"/>
          <w:lang w:val="en-US" w:eastAsia="zh-CN"/>
        </w:rPr>
        <w:t>TX新内饰右置牵引车驾驶室工艺开发项目</w:t>
      </w:r>
    </w:p>
    <w:p w14:paraId="4425FFE0">
      <w:pPr>
        <w:spacing w:line="480" w:lineRule="exact"/>
        <w:ind w:firstLine="105" w:firstLineChars="50"/>
        <w:rPr>
          <w:rFonts w:ascii="宋体"/>
          <w:u w:val="single"/>
          <w:shd w:val="pct10" w:color="auto" w:fill="FFFFFF"/>
        </w:rPr>
      </w:pPr>
      <w:r>
        <w:rPr>
          <w:rFonts w:hint="eastAsia" w:ascii="宋体"/>
        </w:rPr>
        <w:t>（二）、建设地点：</w:t>
      </w:r>
      <w:r>
        <w:rPr>
          <w:rFonts w:hint="eastAsia" w:ascii="宋体"/>
          <w:color w:val="000000"/>
          <w:u w:val="single"/>
        </w:rPr>
        <w:t>莱芜</w:t>
      </w:r>
      <w:r>
        <w:rPr>
          <w:rFonts w:hint="eastAsia" w:ascii="宋体"/>
          <w:color w:val="000000"/>
          <w:u w:val="single"/>
          <w:lang w:val="en-US" w:eastAsia="zh-CN"/>
        </w:rPr>
        <w:t>厂区</w:t>
      </w:r>
      <w:r>
        <w:rPr>
          <w:rFonts w:hint="eastAsia" w:ascii="宋体"/>
          <w:color w:val="000000"/>
          <w:u w:val="single"/>
        </w:rPr>
        <w:t>车身</w:t>
      </w:r>
      <w:r>
        <w:rPr>
          <w:rFonts w:hint="eastAsia" w:ascii="宋体"/>
          <w:color w:val="000000"/>
          <w:u w:val="single"/>
          <w:lang w:val="en-US" w:eastAsia="zh-CN"/>
        </w:rPr>
        <w:t>一</w:t>
      </w:r>
      <w:r>
        <w:rPr>
          <w:rFonts w:hint="eastAsia" w:ascii="宋体"/>
          <w:color w:val="000000"/>
          <w:u w:val="single"/>
        </w:rPr>
        <w:t>部</w:t>
      </w:r>
      <w:r>
        <w:rPr>
          <w:rFonts w:hint="eastAsia" w:ascii="宋体"/>
          <w:color w:val="000000"/>
          <w:u w:val="single"/>
          <w:lang w:val="en-US" w:eastAsia="zh-CN"/>
        </w:rPr>
        <w:t>焊装</w:t>
      </w:r>
      <w:r>
        <w:rPr>
          <w:rFonts w:hint="eastAsia" w:ascii="宋体"/>
          <w:color w:val="000000"/>
          <w:u w:val="single"/>
        </w:rPr>
        <w:t>现场分部</w:t>
      </w:r>
    </w:p>
    <w:p w14:paraId="01ACB3D0">
      <w:pPr>
        <w:spacing w:line="360" w:lineRule="auto"/>
        <w:ind w:firstLine="105" w:firstLineChars="50"/>
        <w:rPr>
          <w:rFonts w:ascii="宋体"/>
          <w:color w:val="auto"/>
        </w:rPr>
      </w:pPr>
      <w:r>
        <w:rPr>
          <w:rFonts w:hint="eastAsia" w:ascii="宋体"/>
          <w:color w:val="auto"/>
        </w:rPr>
        <w:t>（三）、生产纲领及节拍：</w:t>
      </w:r>
    </w:p>
    <w:p w14:paraId="2C75BDD6">
      <w:pPr>
        <w:tabs>
          <w:tab w:val="left" w:pos="851"/>
          <w:tab w:val="left" w:pos="993"/>
        </w:tabs>
        <w:spacing w:line="360" w:lineRule="auto"/>
        <w:ind w:firstLine="480"/>
        <w:rPr>
          <w:color w:val="auto"/>
        </w:rPr>
      </w:pPr>
      <w:r>
        <w:rPr>
          <w:rFonts w:ascii="宋体"/>
          <w:color w:val="auto"/>
        </w:rPr>
        <w:t xml:space="preserve"> </w:t>
      </w:r>
      <w:r>
        <w:rPr>
          <w:rFonts w:hint="eastAsia"/>
          <w:color w:val="auto"/>
        </w:rPr>
        <w:t>本项目的工作制度、产能、节拍及效率如下，投标方提供的设施、设备必须满足此要求</w:t>
      </w:r>
      <w:r>
        <w:rPr>
          <w:color w:val="auto"/>
        </w:rPr>
        <w:t>:</w:t>
      </w:r>
    </w:p>
    <w:tbl>
      <w:tblPr>
        <w:tblStyle w:val="37"/>
        <w:tblW w:w="906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93"/>
        <w:gridCol w:w="1389"/>
        <w:gridCol w:w="1468"/>
        <w:gridCol w:w="679"/>
        <w:gridCol w:w="1567"/>
        <w:gridCol w:w="1275"/>
        <w:gridCol w:w="993"/>
        <w:gridCol w:w="703"/>
      </w:tblGrid>
      <w:tr w14:paraId="300E45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7" w:hRule="atLeast"/>
          <w:jc w:val="center"/>
        </w:trPr>
        <w:tc>
          <w:tcPr>
            <w:tcW w:w="993" w:type="dxa"/>
            <w:tcBorders>
              <w:top w:val="single" w:color="auto" w:sz="12" w:space="0"/>
            </w:tcBorders>
            <w:vAlign w:val="center"/>
          </w:tcPr>
          <w:p w14:paraId="292C00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b/>
                <w:color w:val="auto"/>
                <w:sz w:val="21"/>
                <w:szCs w:val="22"/>
              </w:rPr>
              <w:t>No.</w:t>
            </w:r>
          </w:p>
        </w:tc>
        <w:tc>
          <w:tcPr>
            <w:tcW w:w="1389" w:type="dxa"/>
            <w:tcBorders>
              <w:top w:val="single" w:color="auto" w:sz="12" w:space="0"/>
            </w:tcBorders>
            <w:vAlign w:val="center"/>
          </w:tcPr>
          <w:p w14:paraId="38870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rFonts w:hint="eastAsia"/>
                <w:b/>
                <w:color w:val="auto"/>
                <w:sz w:val="21"/>
                <w:szCs w:val="22"/>
              </w:rPr>
              <w:t>主体工程</w:t>
            </w:r>
          </w:p>
        </w:tc>
        <w:tc>
          <w:tcPr>
            <w:tcW w:w="1468" w:type="dxa"/>
            <w:tcBorders>
              <w:top w:val="single" w:color="auto" w:sz="12" w:space="0"/>
            </w:tcBorders>
            <w:vAlign w:val="center"/>
          </w:tcPr>
          <w:p w14:paraId="783DFD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rFonts w:hint="eastAsia"/>
                <w:b/>
                <w:color w:val="auto"/>
                <w:sz w:val="21"/>
                <w:szCs w:val="22"/>
              </w:rPr>
              <w:t>设计生产能力（辆</w:t>
            </w:r>
            <w:r>
              <w:rPr>
                <w:b/>
                <w:color w:val="auto"/>
                <w:sz w:val="21"/>
                <w:szCs w:val="22"/>
              </w:rPr>
              <w:t>/</w:t>
            </w:r>
            <w:r>
              <w:rPr>
                <w:rFonts w:hint="eastAsia"/>
                <w:b/>
                <w:color w:val="auto"/>
                <w:sz w:val="21"/>
                <w:szCs w:val="22"/>
              </w:rPr>
              <w:t>年）</w:t>
            </w:r>
          </w:p>
        </w:tc>
        <w:tc>
          <w:tcPr>
            <w:tcW w:w="679" w:type="dxa"/>
            <w:tcBorders>
              <w:top w:val="single" w:color="auto" w:sz="12" w:space="0"/>
            </w:tcBorders>
            <w:vAlign w:val="center"/>
          </w:tcPr>
          <w:p w14:paraId="2E5FF9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rFonts w:hint="eastAsia"/>
                <w:b/>
                <w:color w:val="auto"/>
                <w:sz w:val="21"/>
                <w:szCs w:val="22"/>
              </w:rPr>
              <w:t>班次</w:t>
            </w:r>
          </w:p>
        </w:tc>
        <w:tc>
          <w:tcPr>
            <w:tcW w:w="1567" w:type="dxa"/>
            <w:tcBorders>
              <w:top w:val="single" w:color="auto" w:sz="12" w:space="0"/>
            </w:tcBorders>
            <w:vAlign w:val="center"/>
          </w:tcPr>
          <w:p w14:paraId="330929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rFonts w:hint="eastAsia"/>
                <w:b/>
                <w:color w:val="auto"/>
                <w:sz w:val="21"/>
                <w:szCs w:val="22"/>
              </w:rPr>
              <w:t>净生产能力</w:t>
            </w:r>
          </w:p>
          <w:p w14:paraId="13AF32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rFonts w:hint="eastAsia"/>
                <w:b/>
                <w:color w:val="auto"/>
                <w:sz w:val="21"/>
                <w:szCs w:val="22"/>
              </w:rPr>
              <w:t>（</w:t>
            </w:r>
            <w:r>
              <w:rPr>
                <w:b/>
                <w:color w:val="auto"/>
                <w:sz w:val="21"/>
                <w:szCs w:val="22"/>
              </w:rPr>
              <w:t>JPH</w:t>
            </w:r>
            <w:r>
              <w:rPr>
                <w:rFonts w:hint="eastAsia"/>
                <w:b/>
                <w:color w:val="auto"/>
                <w:sz w:val="21"/>
                <w:szCs w:val="22"/>
              </w:rPr>
              <w:t>）</w:t>
            </w:r>
          </w:p>
        </w:tc>
        <w:tc>
          <w:tcPr>
            <w:tcW w:w="1275" w:type="dxa"/>
            <w:tcBorders>
              <w:top w:val="single" w:color="auto" w:sz="12" w:space="0"/>
            </w:tcBorders>
            <w:vAlign w:val="center"/>
          </w:tcPr>
          <w:p w14:paraId="34D5E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rFonts w:hint="eastAsia"/>
                <w:b/>
                <w:color w:val="auto"/>
                <w:sz w:val="21"/>
                <w:szCs w:val="22"/>
              </w:rPr>
              <w:t>节拍</w:t>
            </w:r>
          </w:p>
          <w:p w14:paraId="1B647A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rFonts w:hint="eastAsia"/>
                <w:b/>
                <w:color w:val="auto"/>
                <w:sz w:val="21"/>
                <w:szCs w:val="22"/>
              </w:rPr>
              <w:t>（</w:t>
            </w:r>
            <w:r>
              <w:rPr>
                <w:b/>
                <w:color w:val="auto"/>
                <w:sz w:val="21"/>
                <w:szCs w:val="22"/>
              </w:rPr>
              <w:t>s</w:t>
            </w:r>
            <w:r>
              <w:rPr>
                <w:rFonts w:hint="eastAsia"/>
                <w:b/>
                <w:color w:val="auto"/>
                <w:sz w:val="21"/>
                <w:szCs w:val="22"/>
              </w:rPr>
              <w:t>）</w:t>
            </w:r>
          </w:p>
        </w:tc>
        <w:tc>
          <w:tcPr>
            <w:tcW w:w="993" w:type="dxa"/>
            <w:tcBorders>
              <w:top w:val="single" w:color="auto" w:sz="12" w:space="0"/>
            </w:tcBorders>
            <w:vAlign w:val="center"/>
          </w:tcPr>
          <w:p w14:paraId="4D4E71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rFonts w:hint="eastAsia"/>
                <w:b/>
                <w:color w:val="auto"/>
                <w:sz w:val="21"/>
                <w:szCs w:val="22"/>
              </w:rPr>
              <w:t>开动率</w:t>
            </w:r>
          </w:p>
        </w:tc>
        <w:tc>
          <w:tcPr>
            <w:tcW w:w="703" w:type="dxa"/>
            <w:tcBorders>
              <w:top w:val="single" w:color="auto" w:sz="12" w:space="0"/>
            </w:tcBorders>
            <w:vAlign w:val="center"/>
          </w:tcPr>
          <w:p w14:paraId="4C06E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2"/>
              </w:rPr>
            </w:pPr>
            <w:r>
              <w:rPr>
                <w:rFonts w:hint="eastAsia"/>
                <w:b/>
                <w:color w:val="auto"/>
                <w:sz w:val="21"/>
                <w:szCs w:val="22"/>
              </w:rPr>
              <w:t>备注</w:t>
            </w:r>
          </w:p>
        </w:tc>
      </w:tr>
      <w:tr w14:paraId="43DFB6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5" w:hRule="atLeast"/>
          <w:jc w:val="center"/>
        </w:trPr>
        <w:tc>
          <w:tcPr>
            <w:tcW w:w="993" w:type="dxa"/>
            <w:tcBorders>
              <w:bottom w:val="single" w:color="auto" w:sz="12" w:space="0"/>
            </w:tcBorders>
            <w:vAlign w:val="center"/>
          </w:tcPr>
          <w:p w14:paraId="21D10820">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color w:val="auto"/>
                <w:sz w:val="22"/>
              </w:rPr>
            </w:pPr>
            <w:r>
              <w:rPr>
                <w:color w:val="auto"/>
                <w:sz w:val="22"/>
              </w:rPr>
              <w:t>1</w:t>
            </w:r>
          </w:p>
        </w:tc>
        <w:tc>
          <w:tcPr>
            <w:tcW w:w="1389" w:type="dxa"/>
            <w:tcBorders>
              <w:bottom w:val="single" w:color="auto" w:sz="12" w:space="0"/>
            </w:tcBorders>
            <w:vAlign w:val="center"/>
          </w:tcPr>
          <w:p w14:paraId="71B4F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2"/>
              </w:rPr>
            </w:pPr>
            <w:r>
              <w:rPr>
                <w:rFonts w:hint="eastAsia"/>
                <w:color w:val="auto"/>
                <w:sz w:val="21"/>
                <w:szCs w:val="22"/>
              </w:rPr>
              <w:t>智能网联（新能源）焊装线</w:t>
            </w:r>
          </w:p>
        </w:tc>
        <w:tc>
          <w:tcPr>
            <w:tcW w:w="1468" w:type="dxa"/>
            <w:tcBorders>
              <w:bottom w:val="single" w:color="auto" w:sz="12" w:space="0"/>
            </w:tcBorders>
            <w:vAlign w:val="center"/>
          </w:tcPr>
          <w:p w14:paraId="20CCF428">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color w:val="auto"/>
                <w:sz w:val="22"/>
              </w:rPr>
            </w:pPr>
            <w:r>
              <w:rPr>
                <w:color w:val="auto"/>
                <w:sz w:val="22"/>
              </w:rPr>
              <w:t>50000</w:t>
            </w:r>
          </w:p>
        </w:tc>
        <w:tc>
          <w:tcPr>
            <w:tcW w:w="679" w:type="dxa"/>
            <w:tcBorders>
              <w:bottom w:val="single" w:color="auto" w:sz="12" w:space="0"/>
            </w:tcBorders>
            <w:vAlign w:val="center"/>
          </w:tcPr>
          <w:p w14:paraId="1A4AEE19">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color w:val="auto"/>
                <w:sz w:val="22"/>
              </w:rPr>
            </w:pPr>
            <w:r>
              <w:rPr>
                <w:color w:val="auto"/>
                <w:sz w:val="22"/>
              </w:rPr>
              <w:t>2</w:t>
            </w:r>
          </w:p>
        </w:tc>
        <w:tc>
          <w:tcPr>
            <w:tcW w:w="1567" w:type="dxa"/>
            <w:tcBorders>
              <w:bottom w:val="single" w:color="auto" w:sz="12" w:space="0"/>
            </w:tcBorders>
            <w:vAlign w:val="center"/>
          </w:tcPr>
          <w:p w14:paraId="49780374">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rFonts w:hint="default" w:eastAsia="宋体"/>
                <w:color w:val="auto"/>
                <w:sz w:val="22"/>
                <w:lang w:val="en-US" w:eastAsia="zh-CN"/>
              </w:rPr>
            </w:pPr>
            <w:r>
              <w:rPr>
                <w:rFonts w:hint="eastAsia"/>
                <w:color w:val="auto"/>
                <w:sz w:val="22"/>
                <w:lang w:val="en-US" w:eastAsia="zh-CN"/>
              </w:rPr>
              <w:t>14</w:t>
            </w:r>
          </w:p>
        </w:tc>
        <w:tc>
          <w:tcPr>
            <w:tcW w:w="1275" w:type="dxa"/>
            <w:tcBorders>
              <w:bottom w:val="single" w:color="auto" w:sz="12" w:space="0"/>
            </w:tcBorders>
            <w:vAlign w:val="center"/>
          </w:tcPr>
          <w:p w14:paraId="5CFABC5D">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rFonts w:hint="default" w:eastAsia="宋体"/>
                <w:color w:val="auto"/>
                <w:sz w:val="22"/>
                <w:lang w:val="en-US" w:eastAsia="zh-CN"/>
              </w:rPr>
            </w:pPr>
            <w:r>
              <w:rPr>
                <w:color w:val="auto"/>
                <w:sz w:val="22"/>
              </w:rPr>
              <w:t>2</w:t>
            </w:r>
            <w:r>
              <w:rPr>
                <w:rFonts w:hint="eastAsia"/>
                <w:color w:val="auto"/>
                <w:sz w:val="22"/>
                <w:lang w:val="en-US" w:eastAsia="zh-CN"/>
              </w:rPr>
              <w:t>22</w:t>
            </w:r>
          </w:p>
        </w:tc>
        <w:tc>
          <w:tcPr>
            <w:tcW w:w="993" w:type="dxa"/>
            <w:tcBorders>
              <w:bottom w:val="single" w:color="auto" w:sz="12" w:space="0"/>
            </w:tcBorders>
            <w:vAlign w:val="center"/>
          </w:tcPr>
          <w:p w14:paraId="711FA3A3">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color w:val="auto"/>
                <w:sz w:val="22"/>
              </w:rPr>
            </w:pPr>
            <w:r>
              <w:rPr>
                <w:color w:val="auto"/>
                <w:sz w:val="22"/>
              </w:rPr>
              <w:t>85%</w:t>
            </w:r>
          </w:p>
        </w:tc>
        <w:tc>
          <w:tcPr>
            <w:tcW w:w="703" w:type="dxa"/>
            <w:tcBorders>
              <w:bottom w:val="single" w:color="auto" w:sz="12" w:space="0"/>
            </w:tcBorders>
          </w:tcPr>
          <w:p w14:paraId="7368E967">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textAlignment w:val="auto"/>
              <w:rPr>
                <w:color w:val="auto"/>
              </w:rPr>
            </w:pPr>
          </w:p>
        </w:tc>
      </w:tr>
    </w:tbl>
    <w:p w14:paraId="10A1F83B">
      <w:pPr>
        <w:spacing w:line="360" w:lineRule="auto"/>
        <w:rPr>
          <w:rFonts w:ascii="宋体"/>
          <w:color w:val="auto"/>
        </w:rPr>
      </w:pPr>
      <w:r>
        <w:rPr>
          <w:rFonts w:ascii="宋体"/>
          <w:color w:val="auto"/>
        </w:rPr>
        <w:t>(</w:t>
      </w:r>
      <w:r>
        <w:rPr>
          <w:rFonts w:hint="eastAsia" w:ascii="宋体"/>
          <w:color w:val="auto"/>
        </w:rPr>
        <w:t>四</w:t>
      </w:r>
      <w:r>
        <w:rPr>
          <w:rFonts w:ascii="宋体"/>
          <w:color w:val="auto"/>
        </w:rPr>
        <w:t>)</w:t>
      </w:r>
      <w:r>
        <w:rPr>
          <w:rFonts w:hint="eastAsia" w:ascii="宋体"/>
          <w:color w:val="auto"/>
        </w:rPr>
        <w:t>、工作制度和年时基数：</w:t>
      </w:r>
    </w:p>
    <w:tbl>
      <w:tblPr>
        <w:tblStyle w:val="37"/>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2434"/>
        <w:gridCol w:w="1828"/>
        <w:gridCol w:w="709"/>
        <w:gridCol w:w="1130"/>
        <w:gridCol w:w="1272"/>
        <w:gridCol w:w="1131"/>
      </w:tblGrid>
      <w:tr w14:paraId="41EF3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Merge w:val="restart"/>
            <w:tcBorders>
              <w:top w:val="single" w:color="auto" w:sz="12" w:space="0"/>
            </w:tcBorders>
            <w:vAlign w:val="center"/>
          </w:tcPr>
          <w:p w14:paraId="6E667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No.</w:t>
            </w:r>
          </w:p>
        </w:tc>
        <w:tc>
          <w:tcPr>
            <w:tcW w:w="2434" w:type="dxa"/>
            <w:vMerge w:val="restart"/>
            <w:tcBorders>
              <w:top w:val="single" w:color="auto" w:sz="12" w:space="0"/>
            </w:tcBorders>
            <w:vAlign w:val="center"/>
          </w:tcPr>
          <w:p w14:paraId="327076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rFonts w:hint="eastAsia"/>
                <w:b/>
                <w:color w:val="auto"/>
              </w:rPr>
              <w:t>产线名称</w:t>
            </w:r>
          </w:p>
        </w:tc>
        <w:tc>
          <w:tcPr>
            <w:tcW w:w="1828" w:type="dxa"/>
            <w:vMerge w:val="restart"/>
            <w:tcBorders>
              <w:top w:val="single" w:color="auto" w:sz="12" w:space="0"/>
            </w:tcBorders>
            <w:vAlign w:val="center"/>
          </w:tcPr>
          <w:p w14:paraId="29544A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rFonts w:hint="eastAsia"/>
                <w:b/>
                <w:color w:val="auto"/>
              </w:rPr>
              <w:t>全年工作日（</w:t>
            </w:r>
            <w:r>
              <w:rPr>
                <w:b/>
                <w:color w:val="auto"/>
              </w:rPr>
              <w:t>d</w:t>
            </w:r>
            <w:r>
              <w:rPr>
                <w:rFonts w:hint="eastAsia"/>
                <w:b/>
                <w:color w:val="auto"/>
              </w:rPr>
              <w:t>）</w:t>
            </w:r>
          </w:p>
        </w:tc>
        <w:tc>
          <w:tcPr>
            <w:tcW w:w="709" w:type="dxa"/>
            <w:vMerge w:val="restart"/>
            <w:tcBorders>
              <w:top w:val="single" w:color="auto" w:sz="12" w:space="0"/>
            </w:tcBorders>
            <w:vAlign w:val="center"/>
          </w:tcPr>
          <w:p w14:paraId="0CFE32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rFonts w:hint="eastAsia"/>
                <w:b/>
                <w:color w:val="auto"/>
              </w:rPr>
              <w:t>班次</w:t>
            </w:r>
          </w:p>
        </w:tc>
        <w:tc>
          <w:tcPr>
            <w:tcW w:w="1130" w:type="dxa"/>
            <w:vMerge w:val="restart"/>
            <w:tcBorders>
              <w:top w:val="single" w:color="auto" w:sz="12" w:space="0"/>
            </w:tcBorders>
            <w:vAlign w:val="center"/>
          </w:tcPr>
          <w:p w14:paraId="7FBD2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rFonts w:hint="eastAsia"/>
                <w:b/>
                <w:color w:val="auto"/>
              </w:rPr>
              <w:t>每班</w:t>
            </w:r>
          </w:p>
          <w:p w14:paraId="09C3C8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rFonts w:hint="eastAsia"/>
                <w:b/>
                <w:color w:val="auto"/>
              </w:rPr>
              <w:t>小时</w:t>
            </w:r>
          </w:p>
        </w:tc>
        <w:tc>
          <w:tcPr>
            <w:tcW w:w="2403" w:type="dxa"/>
            <w:gridSpan w:val="2"/>
            <w:tcBorders>
              <w:top w:val="single" w:color="auto" w:sz="12" w:space="0"/>
            </w:tcBorders>
            <w:vAlign w:val="center"/>
          </w:tcPr>
          <w:p w14:paraId="1A77D2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rFonts w:hint="eastAsia"/>
                <w:b/>
                <w:color w:val="auto"/>
              </w:rPr>
              <w:t>公称年时基数</w:t>
            </w:r>
          </w:p>
        </w:tc>
      </w:tr>
      <w:tr w14:paraId="32133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vMerge w:val="continue"/>
            <w:vAlign w:val="center"/>
          </w:tcPr>
          <w:p w14:paraId="77767643">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434" w:type="dxa"/>
            <w:vMerge w:val="continue"/>
            <w:vAlign w:val="center"/>
          </w:tcPr>
          <w:p w14:paraId="25421854">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1828" w:type="dxa"/>
            <w:vMerge w:val="continue"/>
            <w:vAlign w:val="center"/>
          </w:tcPr>
          <w:p w14:paraId="31A3E3AE">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709" w:type="dxa"/>
            <w:vMerge w:val="continue"/>
            <w:vAlign w:val="center"/>
          </w:tcPr>
          <w:p w14:paraId="128B0E29">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1130" w:type="dxa"/>
            <w:vMerge w:val="continue"/>
            <w:vAlign w:val="center"/>
          </w:tcPr>
          <w:p w14:paraId="67935060">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1272" w:type="dxa"/>
            <w:vAlign w:val="center"/>
          </w:tcPr>
          <w:p w14:paraId="72966A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设备</w:t>
            </w:r>
          </w:p>
        </w:tc>
        <w:tc>
          <w:tcPr>
            <w:tcW w:w="1131" w:type="dxa"/>
            <w:vAlign w:val="center"/>
          </w:tcPr>
          <w:p w14:paraId="02D49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工人</w:t>
            </w:r>
          </w:p>
        </w:tc>
      </w:tr>
      <w:tr w14:paraId="4AE8B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bottom w:val="single" w:color="auto" w:sz="12" w:space="0"/>
            </w:tcBorders>
            <w:vAlign w:val="center"/>
          </w:tcPr>
          <w:p w14:paraId="083ED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1</w:t>
            </w:r>
          </w:p>
        </w:tc>
        <w:tc>
          <w:tcPr>
            <w:tcW w:w="2434" w:type="dxa"/>
            <w:tcBorders>
              <w:bottom w:val="single" w:color="auto" w:sz="12" w:space="0"/>
            </w:tcBorders>
            <w:vAlign w:val="center"/>
          </w:tcPr>
          <w:p w14:paraId="4B8ECE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sz w:val="21"/>
                <w:szCs w:val="22"/>
                <w:lang w:val="en-US" w:eastAsia="zh-CN"/>
              </w:rPr>
              <w:t>莱芜车身第一焊装线</w:t>
            </w:r>
          </w:p>
        </w:tc>
        <w:tc>
          <w:tcPr>
            <w:tcW w:w="1828" w:type="dxa"/>
            <w:tcBorders>
              <w:bottom w:val="single" w:color="auto" w:sz="12" w:space="0"/>
            </w:tcBorders>
            <w:vAlign w:val="center"/>
          </w:tcPr>
          <w:p w14:paraId="6F58C0E4">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color w:val="auto"/>
              </w:rPr>
            </w:pPr>
            <w:r>
              <w:rPr>
                <w:color w:val="auto"/>
                <w:sz w:val="22"/>
              </w:rPr>
              <w:t>250</w:t>
            </w:r>
          </w:p>
        </w:tc>
        <w:tc>
          <w:tcPr>
            <w:tcW w:w="709" w:type="dxa"/>
            <w:tcBorders>
              <w:bottom w:val="single" w:color="auto" w:sz="12" w:space="0"/>
            </w:tcBorders>
            <w:vAlign w:val="center"/>
          </w:tcPr>
          <w:p w14:paraId="727DB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双班</w:t>
            </w:r>
          </w:p>
        </w:tc>
        <w:tc>
          <w:tcPr>
            <w:tcW w:w="1130" w:type="dxa"/>
            <w:tcBorders>
              <w:bottom w:val="single" w:color="auto" w:sz="12" w:space="0"/>
            </w:tcBorders>
            <w:vAlign w:val="center"/>
          </w:tcPr>
          <w:p w14:paraId="28F42C8F">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color w:val="auto"/>
                <w:sz w:val="22"/>
              </w:rPr>
            </w:pPr>
            <w:r>
              <w:rPr>
                <w:color w:val="auto"/>
                <w:sz w:val="22"/>
              </w:rPr>
              <w:t>8</w:t>
            </w:r>
          </w:p>
        </w:tc>
        <w:tc>
          <w:tcPr>
            <w:tcW w:w="1272" w:type="dxa"/>
            <w:tcBorders>
              <w:bottom w:val="single" w:color="auto" w:sz="12" w:space="0"/>
            </w:tcBorders>
            <w:vAlign w:val="center"/>
          </w:tcPr>
          <w:p w14:paraId="7A845D8C">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color w:val="auto"/>
                <w:sz w:val="22"/>
              </w:rPr>
            </w:pPr>
            <w:r>
              <w:rPr>
                <w:color w:val="auto"/>
                <w:sz w:val="22"/>
              </w:rPr>
              <w:t>3680</w:t>
            </w:r>
          </w:p>
        </w:tc>
        <w:tc>
          <w:tcPr>
            <w:tcW w:w="1131" w:type="dxa"/>
            <w:tcBorders>
              <w:bottom w:val="single" w:color="auto" w:sz="12" w:space="0"/>
            </w:tcBorders>
            <w:vAlign w:val="center"/>
          </w:tcPr>
          <w:p w14:paraId="2C6C7709">
            <w:pPr>
              <w:keepNext w:val="0"/>
              <w:keepLines w:val="0"/>
              <w:pageBreakBefore w:val="0"/>
              <w:widowControl w:val="0"/>
              <w:tabs>
                <w:tab w:val="left" w:pos="851"/>
                <w:tab w:val="left" w:pos="993"/>
              </w:tabs>
              <w:kinsoku/>
              <w:wordWrap/>
              <w:overflowPunct/>
              <w:topLinePunct w:val="0"/>
              <w:autoSpaceDE/>
              <w:autoSpaceDN/>
              <w:bidi w:val="0"/>
              <w:adjustRightInd/>
              <w:snapToGrid/>
              <w:spacing w:line="240" w:lineRule="auto"/>
              <w:jc w:val="center"/>
              <w:textAlignment w:val="auto"/>
              <w:rPr>
                <w:color w:val="auto"/>
                <w:sz w:val="22"/>
              </w:rPr>
            </w:pPr>
            <w:r>
              <w:rPr>
                <w:color w:val="auto"/>
                <w:sz w:val="22"/>
              </w:rPr>
              <w:t>2000</w:t>
            </w:r>
          </w:p>
        </w:tc>
      </w:tr>
    </w:tbl>
    <w:p w14:paraId="2C180B7F">
      <w:pPr>
        <w:pStyle w:val="127"/>
        <w:numPr>
          <w:ilvl w:val="0"/>
          <w:numId w:val="0"/>
        </w:numPr>
        <w:spacing w:line="360" w:lineRule="auto"/>
        <w:rPr>
          <w:rFonts w:ascii="宋体"/>
          <w:color w:val="auto"/>
        </w:rPr>
      </w:pPr>
      <w:r>
        <w:rPr>
          <w:rFonts w:ascii="宋体"/>
          <w:color w:val="auto"/>
        </w:rPr>
        <w:t>(</w:t>
      </w:r>
      <w:r>
        <w:rPr>
          <w:rFonts w:hint="eastAsia" w:ascii="宋体"/>
          <w:color w:val="auto"/>
          <w:lang w:val="en-US" w:eastAsia="zh-CN"/>
        </w:rPr>
        <w:t>五</w:t>
      </w:r>
      <w:r>
        <w:rPr>
          <w:rFonts w:ascii="宋体"/>
          <w:color w:val="auto"/>
        </w:rPr>
        <w:t>)</w:t>
      </w:r>
      <w:r>
        <w:rPr>
          <w:rFonts w:hint="eastAsia" w:ascii="宋体"/>
          <w:color w:val="auto"/>
        </w:rPr>
        <w:t>、公用动力及气候资料：</w:t>
      </w:r>
    </w:p>
    <w:p w14:paraId="41D640D9">
      <w:pPr>
        <w:pStyle w:val="127"/>
        <w:widowControl/>
        <w:spacing w:line="360" w:lineRule="auto"/>
        <w:ind w:left="240" w:firstLine="630" w:firstLineChars="300"/>
        <w:contextualSpacing/>
        <w:jc w:val="left"/>
        <w:rPr>
          <w:color w:val="auto"/>
        </w:rPr>
      </w:pPr>
      <w:r>
        <w:rPr>
          <w:color w:val="auto"/>
        </w:rPr>
        <w:t>1.1</w:t>
      </w:r>
      <w:r>
        <w:rPr>
          <w:rFonts w:hint="eastAsia"/>
          <w:color w:val="auto"/>
        </w:rPr>
        <w:t>三相交流电：</w:t>
      </w:r>
      <w:r>
        <w:rPr>
          <w:color w:val="auto"/>
        </w:rPr>
        <w:t>380V±15%</w:t>
      </w:r>
      <w:r>
        <w:rPr>
          <w:rFonts w:hint="eastAsia"/>
          <w:color w:val="auto"/>
        </w:rPr>
        <w:t>，</w:t>
      </w:r>
      <w:r>
        <w:rPr>
          <w:color w:val="auto"/>
        </w:rPr>
        <w:t>50 Hz±1%</w:t>
      </w:r>
    </w:p>
    <w:p w14:paraId="436EE94E">
      <w:pPr>
        <w:pStyle w:val="127"/>
        <w:widowControl/>
        <w:spacing w:line="360" w:lineRule="auto"/>
        <w:ind w:left="240" w:firstLine="630" w:firstLineChars="300"/>
        <w:contextualSpacing/>
        <w:jc w:val="left"/>
        <w:rPr>
          <w:color w:val="auto"/>
        </w:rPr>
      </w:pPr>
      <w:r>
        <w:rPr>
          <w:color w:val="auto"/>
        </w:rPr>
        <w:t>1.2</w:t>
      </w:r>
      <w:r>
        <w:rPr>
          <w:rFonts w:hint="eastAsia"/>
          <w:color w:val="auto"/>
        </w:rPr>
        <w:t>单相交流电：</w:t>
      </w:r>
      <w:r>
        <w:rPr>
          <w:color w:val="auto"/>
        </w:rPr>
        <w:t>220V±15%</w:t>
      </w:r>
      <w:r>
        <w:rPr>
          <w:rFonts w:hint="eastAsia"/>
          <w:color w:val="auto"/>
        </w:rPr>
        <w:t>，</w:t>
      </w:r>
      <w:r>
        <w:rPr>
          <w:color w:val="auto"/>
        </w:rPr>
        <w:t>50 Hz±1%</w:t>
      </w:r>
    </w:p>
    <w:p w14:paraId="7CAB1BEA">
      <w:pPr>
        <w:pStyle w:val="127"/>
        <w:widowControl/>
        <w:spacing w:line="360" w:lineRule="auto"/>
        <w:ind w:left="240" w:firstLine="630" w:firstLineChars="300"/>
        <w:contextualSpacing/>
        <w:jc w:val="left"/>
        <w:rPr>
          <w:color w:val="auto"/>
        </w:rPr>
      </w:pPr>
      <w:r>
        <w:rPr>
          <w:color w:val="auto"/>
        </w:rPr>
        <w:t>1.3</w:t>
      </w:r>
      <w:r>
        <w:rPr>
          <w:rFonts w:hint="eastAsia"/>
          <w:color w:val="auto"/>
        </w:rPr>
        <w:t>压缩空气压力：</w:t>
      </w:r>
      <w:r>
        <w:rPr>
          <w:color w:val="auto"/>
        </w:rPr>
        <w:t>0.4~0.6Mpa</w:t>
      </w:r>
    </w:p>
    <w:p w14:paraId="289EAC8E">
      <w:pPr>
        <w:pStyle w:val="127"/>
        <w:widowControl/>
        <w:spacing w:line="360" w:lineRule="auto"/>
        <w:ind w:left="240" w:firstLine="630" w:firstLineChars="300"/>
        <w:contextualSpacing/>
        <w:jc w:val="left"/>
        <w:rPr>
          <w:color w:val="auto"/>
        </w:rPr>
      </w:pPr>
      <w:r>
        <w:rPr>
          <w:color w:val="auto"/>
        </w:rPr>
        <w:t>1.4</w:t>
      </w:r>
      <w:r>
        <w:rPr>
          <w:rFonts w:hint="eastAsia"/>
          <w:color w:val="auto"/>
        </w:rPr>
        <w:t>冷却水温度：</w:t>
      </w:r>
      <w:r>
        <w:rPr>
          <w:color w:val="auto"/>
        </w:rPr>
        <w:t xml:space="preserve"> </w:t>
      </w:r>
      <w:r>
        <w:rPr>
          <w:rFonts w:hint="eastAsia"/>
          <w:color w:val="auto"/>
        </w:rPr>
        <w:t>＜</w:t>
      </w:r>
      <w:r>
        <w:rPr>
          <w:color w:val="auto"/>
        </w:rPr>
        <w:t>30</w:t>
      </w:r>
      <w:r>
        <w:rPr>
          <w:rFonts w:hint="eastAsia"/>
          <w:color w:val="auto"/>
        </w:rPr>
        <w:t>℃</w:t>
      </w:r>
    </w:p>
    <w:p w14:paraId="004AD5C3">
      <w:pPr>
        <w:pStyle w:val="127"/>
        <w:widowControl/>
        <w:spacing w:line="360" w:lineRule="auto"/>
        <w:ind w:left="240" w:firstLine="630" w:firstLineChars="300"/>
        <w:contextualSpacing/>
        <w:jc w:val="left"/>
        <w:rPr>
          <w:color w:val="auto"/>
        </w:rPr>
      </w:pPr>
      <w:r>
        <w:rPr>
          <w:color w:val="auto"/>
        </w:rPr>
        <w:t>1.5</w:t>
      </w:r>
      <w:r>
        <w:rPr>
          <w:rFonts w:hint="eastAsia"/>
          <w:color w:val="auto"/>
        </w:rPr>
        <w:t>冷却水压力：</w:t>
      </w:r>
      <w:r>
        <w:rPr>
          <w:color w:val="auto"/>
        </w:rPr>
        <w:t xml:space="preserve"> </w:t>
      </w:r>
      <w:r>
        <w:rPr>
          <w:rFonts w:hint="eastAsia"/>
          <w:color w:val="auto"/>
        </w:rPr>
        <w:t>入口压力</w:t>
      </w:r>
      <w:r>
        <w:rPr>
          <w:color w:val="auto"/>
        </w:rPr>
        <w:t>0.3-0.4MPa</w:t>
      </w:r>
    </w:p>
    <w:p w14:paraId="5C77202A">
      <w:pPr>
        <w:pStyle w:val="127"/>
        <w:widowControl/>
        <w:spacing w:line="360" w:lineRule="auto"/>
        <w:ind w:left="240" w:firstLine="630" w:firstLineChars="300"/>
        <w:contextualSpacing/>
        <w:jc w:val="left"/>
        <w:rPr>
          <w:color w:val="auto"/>
        </w:rPr>
      </w:pPr>
      <w:r>
        <w:rPr>
          <w:color w:val="auto"/>
        </w:rPr>
        <w:t>1.6</w:t>
      </w:r>
      <w:r>
        <w:rPr>
          <w:rFonts w:hint="eastAsia"/>
          <w:color w:val="auto"/>
        </w:rPr>
        <w:t>室外温度：</w:t>
      </w:r>
      <w:r>
        <w:rPr>
          <w:color w:val="auto"/>
        </w:rPr>
        <w:t xml:space="preserve"> -20℃~40℃</w:t>
      </w:r>
    </w:p>
    <w:p w14:paraId="2E1C62D5">
      <w:pPr>
        <w:pStyle w:val="127"/>
        <w:widowControl/>
        <w:spacing w:line="360" w:lineRule="auto"/>
        <w:ind w:left="240" w:firstLine="630" w:firstLineChars="300"/>
        <w:contextualSpacing/>
        <w:jc w:val="left"/>
        <w:rPr>
          <w:color w:val="auto"/>
        </w:rPr>
      </w:pPr>
      <w:r>
        <w:rPr>
          <w:color w:val="auto"/>
        </w:rPr>
        <w:t>1.7</w:t>
      </w:r>
      <w:r>
        <w:rPr>
          <w:rFonts w:hint="eastAsia"/>
          <w:color w:val="auto"/>
        </w:rPr>
        <w:t>室内温度：</w:t>
      </w:r>
      <w:r>
        <w:rPr>
          <w:color w:val="auto"/>
        </w:rPr>
        <w:t xml:space="preserve"> -5℃~45℃</w:t>
      </w:r>
    </w:p>
    <w:p w14:paraId="3A3B0098">
      <w:pPr>
        <w:pStyle w:val="127"/>
        <w:widowControl/>
        <w:spacing w:line="360" w:lineRule="auto"/>
        <w:ind w:left="240" w:firstLine="630" w:firstLineChars="300"/>
        <w:contextualSpacing/>
        <w:jc w:val="left"/>
        <w:rPr>
          <w:color w:val="auto"/>
        </w:rPr>
      </w:pPr>
      <w:r>
        <w:rPr>
          <w:color w:val="auto"/>
        </w:rPr>
        <w:t>1.8</w:t>
      </w:r>
      <w:r>
        <w:rPr>
          <w:rFonts w:hint="eastAsia"/>
          <w:color w:val="auto"/>
        </w:rPr>
        <w:t>环境相对湿度：</w:t>
      </w:r>
      <w:r>
        <w:rPr>
          <w:color w:val="auto"/>
        </w:rPr>
        <w:t xml:space="preserve"> </w:t>
      </w:r>
      <w:r>
        <w:rPr>
          <w:rFonts w:hint="eastAsia"/>
          <w:color w:val="auto"/>
        </w:rPr>
        <w:t>在</w:t>
      </w:r>
      <w:r>
        <w:rPr>
          <w:color w:val="auto"/>
        </w:rPr>
        <w:t>20℃</w:t>
      </w:r>
      <w:r>
        <w:rPr>
          <w:rFonts w:hint="eastAsia"/>
          <w:color w:val="auto"/>
        </w:rPr>
        <w:t>时最大湿度为</w:t>
      </w:r>
      <w:r>
        <w:rPr>
          <w:color w:val="auto"/>
        </w:rPr>
        <w:t>90%</w:t>
      </w:r>
    </w:p>
    <w:p w14:paraId="14D0FBFC">
      <w:pPr>
        <w:spacing w:line="480" w:lineRule="exact"/>
        <w:ind w:firstLine="105" w:firstLineChars="50"/>
        <w:rPr>
          <w:rFonts w:ascii="黑体" w:eastAsia="黑体"/>
        </w:rPr>
      </w:pPr>
      <w:r>
        <w:rPr>
          <w:rFonts w:hint="eastAsia" w:ascii="黑体" w:eastAsia="黑体"/>
        </w:rPr>
        <w:t>二、承揽项目名称和数量</w:t>
      </w:r>
    </w:p>
    <w:p w14:paraId="5D6B90C0">
      <w:pPr>
        <w:spacing w:line="480" w:lineRule="exact"/>
        <w:ind w:firstLine="105" w:firstLineChars="50"/>
        <w:rPr>
          <w:rFonts w:hint="default" w:ascii="宋体"/>
          <w:highlight w:val="green"/>
          <w:u w:val="single"/>
          <w:lang w:val="en-US" w:eastAsia="zh-CN"/>
        </w:rPr>
      </w:pPr>
      <w:r>
        <w:rPr>
          <w:rFonts w:hint="eastAsia" w:ascii="宋体"/>
        </w:rPr>
        <w:t>（一）、名称：</w:t>
      </w:r>
      <w:r>
        <w:rPr>
          <w:rFonts w:hint="eastAsia" w:ascii="宋体"/>
          <w:highlight w:val="green"/>
          <w:u w:val="single"/>
          <w:lang w:val="en-US" w:eastAsia="zh-CN"/>
        </w:rPr>
        <w:t>TX新内饰右置牵引车驾驶室工艺开发项目</w:t>
      </w:r>
    </w:p>
    <w:p w14:paraId="2F9D02B7">
      <w:pPr>
        <w:spacing w:line="480" w:lineRule="exact"/>
        <w:ind w:firstLine="105" w:firstLineChars="50"/>
        <w:rPr>
          <w:rFonts w:ascii="宋体"/>
          <w:u w:val="single"/>
          <w:shd w:val="clear" w:color="auto" w:fill="7F7F7F"/>
        </w:rPr>
      </w:pPr>
      <w:r>
        <w:rPr>
          <w:rFonts w:hint="eastAsia" w:ascii="宋体"/>
        </w:rPr>
        <w:t>（二）、数量：</w:t>
      </w:r>
      <w:r>
        <w:rPr>
          <w:rFonts w:hint="eastAsia" w:ascii="宋体"/>
          <w:u w:val="single"/>
        </w:rPr>
        <w:t>项目改造名称、数目见下表。</w:t>
      </w:r>
    </w:p>
    <w:tbl>
      <w:tblPr>
        <w:tblStyle w:val="37"/>
        <w:tblW w:w="9309" w:type="dxa"/>
        <w:jc w:val="center"/>
        <w:tblLayout w:type="fixed"/>
        <w:tblCellMar>
          <w:top w:w="0" w:type="dxa"/>
          <w:left w:w="0" w:type="dxa"/>
          <w:bottom w:w="0" w:type="dxa"/>
          <w:right w:w="0" w:type="dxa"/>
        </w:tblCellMar>
      </w:tblPr>
      <w:tblGrid>
        <w:gridCol w:w="696"/>
        <w:gridCol w:w="4978"/>
        <w:gridCol w:w="1697"/>
        <w:gridCol w:w="969"/>
        <w:gridCol w:w="969"/>
      </w:tblGrid>
      <w:tr w14:paraId="108933E4">
        <w:tblPrEx>
          <w:tblCellMar>
            <w:top w:w="0" w:type="dxa"/>
            <w:left w:w="0" w:type="dxa"/>
            <w:bottom w:w="0" w:type="dxa"/>
            <w:right w:w="0" w:type="dxa"/>
          </w:tblCellMar>
        </w:tblPrEx>
        <w:trPr>
          <w:trHeight w:val="476" w:hRule="atLeast"/>
          <w:jc w:val="center"/>
        </w:trPr>
        <w:tc>
          <w:tcPr>
            <w:tcW w:w="696" w:type="dxa"/>
            <w:tcBorders>
              <w:top w:val="single" w:color="auto" w:sz="4" w:space="0"/>
              <w:left w:val="single" w:color="auto" w:sz="4" w:space="0"/>
              <w:bottom w:val="single" w:color="auto" w:sz="4" w:space="0"/>
              <w:right w:val="single" w:color="auto" w:sz="4" w:space="0"/>
              <w:tl2br w:val="nil"/>
              <w:tr2bl w:val="nil"/>
            </w:tcBorders>
            <w:vAlign w:val="center"/>
          </w:tcPr>
          <w:p w14:paraId="1D06D7ED">
            <w:pPr>
              <w:widowControl/>
              <w:jc w:val="center"/>
              <w:rPr>
                <w:rFonts w:ascii="FangSong_GB2312" w:eastAsia="FangSong_GB2312"/>
              </w:rPr>
            </w:pPr>
            <w:r>
              <w:rPr>
                <w:rFonts w:hint="eastAsia" w:ascii="FangSong_GB2312" w:eastAsia="FangSong_GB2312"/>
              </w:rPr>
              <w:t>序号</w:t>
            </w:r>
          </w:p>
        </w:tc>
        <w:tc>
          <w:tcPr>
            <w:tcW w:w="4978" w:type="dxa"/>
            <w:tcBorders>
              <w:top w:val="single" w:color="auto" w:sz="4" w:space="0"/>
              <w:left w:val="nil"/>
              <w:bottom w:val="single" w:color="auto" w:sz="4" w:space="0"/>
              <w:right w:val="single" w:color="auto" w:sz="4" w:space="0"/>
              <w:tl2br w:val="nil"/>
              <w:tr2bl w:val="nil"/>
            </w:tcBorders>
            <w:vAlign w:val="center"/>
          </w:tcPr>
          <w:p w14:paraId="1D79CB21">
            <w:pPr>
              <w:widowControl/>
              <w:jc w:val="center"/>
              <w:rPr>
                <w:rFonts w:ascii="FangSong_GB2312" w:eastAsia="FangSong_GB2312"/>
              </w:rPr>
            </w:pPr>
            <w:r>
              <w:rPr>
                <w:rFonts w:hint="eastAsia" w:ascii="FangSong_GB2312" w:eastAsia="FangSong_GB2312"/>
              </w:rPr>
              <w:t>改造项目</w:t>
            </w:r>
          </w:p>
        </w:tc>
        <w:tc>
          <w:tcPr>
            <w:tcW w:w="1697" w:type="dxa"/>
            <w:tcBorders>
              <w:top w:val="single" w:color="auto" w:sz="4" w:space="0"/>
              <w:left w:val="nil"/>
              <w:bottom w:val="single" w:color="auto" w:sz="4" w:space="0"/>
              <w:right w:val="single" w:color="auto" w:sz="4" w:space="0"/>
              <w:tl2br w:val="nil"/>
              <w:tr2bl w:val="nil"/>
            </w:tcBorders>
            <w:vAlign w:val="center"/>
          </w:tcPr>
          <w:p w14:paraId="2592D87B">
            <w:pPr>
              <w:widowControl/>
              <w:jc w:val="center"/>
              <w:rPr>
                <w:rFonts w:ascii="FangSong_GB2312" w:eastAsia="FangSong_GB2312"/>
              </w:rPr>
            </w:pPr>
            <w:r>
              <w:rPr>
                <w:rFonts w:hint="eastAsia" w:ascii="FangSong_GB2312" w:eastAsia="FangSong_GB2312"/>
              </w:rPr>
              <w:t>施工地点</w:t>
            </w:r>
          </w:p>
        </w:tc>
        <w:tc>
          <w:tcPr>
            <w:tcW w:w="969" w:type="dxa"/>
            <w:tcBorders>
              <w:top w:val="single" w:color="auto" w:sz="4" w:space="0"/>
              <w:left w:val="nil"/>
              <w:bottom w:val="single" w:color="auto" w:sz="4" w:space="0"/>
              <w:right w:val="single" w:color="auto" w:sz="4" w:space="0"/>
              <w:tl2br w:val="nil"/>
              <w:tr2bl w:val="nil"/>
            </w:tcBorders>
            <w:vAlign w:val="center"/>
          </w:tcPr>
          <w:p w14:paraId="5BBFF45D">
            <w:pPr>
              <w:widowControl/>
              <w:jc w:val="center"/>
              <w:rPr>
                <w:rFonts w:ascii="FangSong_GB2312" w:eastAsia="FangSong_GB2312"/>
              </w:rPr>
            </w:pPr>
            <w:r>
              <w:rPr>
                <w:rFonts w:hint="eastAsia" w:ascii="FangSong_GB2312" w:eastAsia="FangSong_GB2312"/>
              </w:rPr>
              <w:t>数量</w:t>
            </w:r>
          </w:p>
        </w:tc>
        <w:tc>
          <w:tcPr>
            <w:tcW w:w="969" w:type="dxa"/>
            <w:tcBorders>
              <w:top w:val="single" w:color="auto" w:sz="4" w:space="0"/>
              <w:left w:val="single" w:color="auto" w:sz="4" w:space="0"/>
              <w:bottom w:val="single" w:color="auto" w:sz="4" w:space="0"/>
              <w:right w:val="single" w:color="auto" w:sz="4" w:space="0"/>
              <w:tl2br w:val="nil"/>
              <w:tr2bl w:val="nil"/>
            </w:tcBorders>
            <w:vAlign w:val="center"/>
          </w:tcPr>
          <w:p w14:paraId="037E3293">
            <w:pPr>
              <w:widowControl/>
              <w:jc w:val="center"/>
              <w:rPr>
                <w:rFonts w:ascii="FangSong_GB2312" w:eastAsia="FangSong_GB2312"/>
              </w:rPr>
            </w:pPr>
            <w:r>
              <w:rPr>
                <w:rFonts w:hint="eastAsia" w:ascii="FangSong_GB2312" w:eastAsia="FangSong_GB2312"/>
              </w:rPr>
              <w:t>备注</w:t>
            </w:r>
          </w:p>
        </w:tc>
      </w:tr>
      <w:tr w14:paraId="086F3C37">
        <w:tblPrEx>
          <w:tblCellMar>
            <w:top w:w="0" w:type="dxa"/>
            <w:left w:w="0" w:type="dxa"/>
            <w:bottom w:w="0" w:type="dxa"/>
            <w:right w:w="0" w:type="dxa"/>
          </w:tblCellMar>
        </w:tblPrEx>
        <w:trPr>
          <w:trHeight w:val="476"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041E5812">
            <w:pPr>
              <w:widowControl/>
              <w:jc w:val="center"/>
              <w:rPr>
                <w:rFonts w:ascii="FangSong_GB2312" w:eastAsia="FangSong_GB2312"/>
              </w:rPr>
            </w:pPr>
            <w:r>
              <w:rPr>
                <w:rFonts w:hint="eastAsia" w:ascii="FangSong_GB2312" w:eastAsia="FangSong_GB2312"/>
              </w:rPr>
              <w:t>1</w:t>
            </w:r>
          </w:p>
        </w:tc>
        <w:tc>
          <w:tcPr>
            <w:tcW w:w="4978" w:type="dxa"/>
            <w:tcBorders>
              <w:top w:val="nil"/>
              <w:left w:val="nil"/>
              <w:bottom w:val="single" w:color="auto" w:sz="4" w:space="0"/>
              <w:right w:val="single" w:color="auto" w:sz="4" w:space="0"/>
              <w:tl2br w:val="nil"/>
              <w:tr2bl w:val="nil"/>
            </w:tcBorders>
            <w:vAlign w:val="center"/>
          </w:tcPr>
          <w:p w14:paraId="43D79159">
            <w:pPr>
              <w:widowControl/>
              <w:jc w:val="center"/>
              <w:rPr>
                <w:rFonts w:ascii="FangSong_GB2312" w:eastAsia="FangSong_GB2312"/>
              </w:rPr>
            </w:pPr>
            <w:r>
              <w:rPr>
                <w:rFonts w:hint="eastAsia" w:ascii="FangSong_GB2312" w:eastAsia="FangSong_GB2312"/>
                <w:color w:val="auto"/>
                <w:highlight w:val="green"/>
                <w:shd w:val="clear"/>
              </w:rPr>
              <w:t>TX新内饰右置牵引车驾驶室工艺开发项目</w:t>
            </w:r>
          </w:p>
        </w:tc>
        <w:tc>
          <w:tcPr>
            <w:tcW w:w="1697" w:type="dxa"/>
            <w:tcBorders>
              <w:top w:val="nil"/>
              <w:left w:val="nil"/>
              <w:bottom w:val="single" w:color="auto" w:sz="4" w:space="0"/>
              <w:right w:val="single" w:color="auto" w:sz="4" w:space="0"/>
              <w:tl2br w:val="nil"/>
              <w:tr2bl w:val="nil"/>
            </w:tcBorders>
            <w:vAlign w:val="center"/>
          </w:tcPr>
          <w:p w14:paraId="42A4F4D1">
            <w:pPr>
              <w:widowControl/>
              <w:jc w:val="center"/>
              <w:rPr>
                <w:rFonts w:ascii="FangSong_GB2312" w:eastAsia="FangSong_GB2312"/>
              </w:rPr>
            </w:pPr>
            <w:r>
              <w:rPr>
                <w:rFonts w:hint="eastAsia" w:ascii="FangSong_GB2312" w:eastAsia="FangSong_GB2312"/>
                <w:lang w:val="en-US" w:eastAsia="zh-CN"/>
              </w:rPr>
              <w:t>焊装</w:t>
            </w:r>
            <w:r>
              <w:rPr>
                <w:rFonts w:hint="eastAsia" w:ascii="FangSong_GB2312" w:eastAsia="FangSong_GB2312"/>
              </w:rPr>
              <w:t>现场分部</w:t>
            </w:r>
          </w:p>
        </w:tc>
        <w:tc>
          <w:tcPr>
            <w:tcW w:w="969" w:type="dxa"/>
            <w:tcBorders>
              <w:top w:val="nil"/>
              <w:left w:val="nil"/>
              <w:bottom w:val="single" w:color="auto" w:sz="4" w:space="0"/>
              <w:right w:val="single" w:color="auto" w:sz="4" w:space="0"/>
              <w:tl2br w:val="nil"/>
              <w:tr2bl w:val="nil"/>
            </w:tcBorders>
            <w:vAlign w:val="center"/>
          </w:tcPr>
          <w:p w14:paraId="36F93445">
            <w:pPr>
              <w:widowControl/>
              <w:jc w:val="center"/>
              <w:rPr>
                <w:rFonts w:ascii="FangSong_GB2312" w:eastAsia="FangSong_GB2312"/>
              </w:rPr>
            </w:pPr>
            <w:r>
              <w:rPr>
                <w:rFonts w:ascii="FangSong_GB2312" w:eastAsia="FangSong_GB2312"/>
              </w:rPr>
              <w:t>1</w:t>
            </w:r>
          </w:p>
        </w:tc>
        <w:tc>
          <w:tcPr>
            <w:tcW w:w="969" w:type="dxa"/>
            <w:tcBorders>
              <w:top w:val="nil"/>
              <w:left w:val="single" w:color="auto" w:sz="4" w:space="0"/>
              <w:bottom w:val="single" w:color="auto" w:sz="4" w:space="0"/>
              <w:right w:val="single" w:color="auto" w:sz="4" w:space="0"/>
              <w:tl2br w:val="nil"/>
              <w:tr2bl w:val="nil"/>
            </w:tcBorders>
            <w:vAlign w:val="center"/>
          </w:tcPr>
          <w:p w14:paraId="1B4A4DA7">
            <w:pPr>
              <w:widowControl/>
              <w:jc w:val="center"/>
              <w:rPr>
                <w:rFonts w:ascii="FangSong_GB2312" w:eastAsia="FangSong_GB2312"/>
              </w:rPr>
            </w:pPr>
          </w:p>
        </w:tc>
      </w:tr>
    </w:tbl>
    <w:p w14:paraId="028FF79C">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57E37108">
      <w:pPr>
        <w:spacing w:line="420" w:lineRule="exact"/>
        <w:jc w:val="center"/>
        <w:rPr>
          <w:rFonts w:hint="eastAsia" w:ascii="宋体" w:hAnsi="宋体"/>
          <w:highlight w:val="none"/>
        </w:rPr>
      </w:pPr>
      <w:r>
        <w:rPr>
          <w:rFonts w:hint="eastAsia" w:ascii="宋体" w:hAnsi="宋体"/>
          <w:highlight w:val="none"/>
        </w:rPr>
        <w:t>采购货物主要构成一览表</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361"/>
        <w:gridCol w:w="2370"/>
        <w:gridCol w:w="1155"/>
        <w:gridCol w:w="1052"/>
      </w:tblGrid>
      <w:tr w14:paraId="0DFC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037DD59">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3361" w:type="dxa"/>
            <w:vAlign w:val="center"/>
          </w:tcPr>
          <w:p w14:paraId="7818189C">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2370" w:type="dxa"/>
            <w:vAlign w:val="center"/>
          </w:tcPr>
          <w:p w14:paraId="308F7A6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55" w:type="dxa"/>
            <w:vAlign w:val="center"/>
          </w:tcPr>
          <w:p w14:paraId="0298950C">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1052" w:type="dxa"/>
            <w:vAlign w:val="center"/>
          </w:tcPr>
          <w:p w14:paraId="36F564E2">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说明</w:t>
            </w:r>
          </w:p>
        </w:tc>
      </w:tr>
      <w:tr w14:paraId="134C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F640CB8">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w:t>
            </w:r>
          </w:p>
        </w:tc>
        <w:tc>
          <w:tcPr>
            <w:tcW w:w="3361" w:type="dxa"/>
            <w:vAlign w:val="center"/>
          </w:tcPr>
          <w:p w14:paraId="4CFE44AF">
            <w:pPr>
              <w:keepNext w:val="0"/>
              <w:keepLines w:val="0"/>
              <w:widowControl/>
              <w:suppressLineNumbers w:val="0"/>
              <w:jc w:val="center"/>
              <w:textAlignment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KT30抓手KC7703-GR-0506</w:t>
            </w:r>
          </w:p>
        </w:tc>
        <w:tc>
          <w:tcPr>
            <w:tcW w:w="2370" w:type="dxa"/>
            <w:vAlign w:val="center"/>
          </w:tcPr>
          <w:p w14:paraId="3EA2A806">
            <w:pPr>
              <w:pStyle w:val="126"/>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6BB057D2">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restart"/>
            <w:vAlign w:val="center"/>
          </w:tcPr>
          <w:p w14:paraId="04EABAFB">
            <w:pPr>
              <w:pStyle w:val="126"/>
              <w:spacing w:before="78" w:after="78"/>
              <w:jc w:val="center"/>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无</w:t>
            </w:r>
          </w:p>
        </w:tc>
      </w:tr>
      <w:tr w14:paraId="19EB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D948AA4">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2</w:t>
            </w:r>
          </w:p>
        </w:tc>
        <w:tc>
          <w:tcPr>
            <w:tcW w:w="3361" w:type="dxa"/>
            <w:shd w:val="clear" w:color="auto" w:fill="auto"/>
            <w:vAlign w:val="center"/>
          </w:tcPr>
          <w:p w14:paraId="0A778C4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托盘小车改造KC7701-0610</w:t>
            </w:r>
          </w:p>
        </w:tc>
        <w:tc>
          <w:tcPr>
            <w:tcW w:w="2370" w:type="dxa"/>
            <w:vAlign w:val="center"/>
          </w:tcPr>
          <w:p w14:paraId="0346E102">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43C3C957">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11</w:t>
            </w:r>
          </w:p>
        </w:tc>
        <w:tc>
          <w:tcPr>
            <w:tcW w:w="1052" w:type="dxa"/>
            <w:vMerge w:val="continue"/>
            <w:vAlign w:val="center"/>
          </w:tcPr>
          <w:p w14:paraId="7347373E">
            <w:pPr>
              <w:pStyle w:val="126"/>
              <w:spacing w:before="78" w:after="78"/>
              <w:jc w:val="center"/>
              <w:rPr>
                <w:rFonts w:hint="eastAsia" w:ascii="宋体" w:hAnsi="宋体" w:eastAsia="宋体"/>
                <w:color w:val="auto"/>
                <w:szCs w:val="21"/>
                <w:highlight w:val="none"/>
              </w:rPr>
            </w:pPr>
          </w:p>
        </w:tc>
      </w:tr>
      <w:tr w14:paraId="1436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7F4EF8A">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3</w:t>
            </w:r>
          </w:p>
        </w:tc>
        <w:tc>
          <w:tcPr>
            <w:tcW w:w="3361" w:type="dxa"/>
            <w:shd w:val="clear" w:color="auto" w:fill="auto"/>
            <w:vAlign w:val="center"/>
          </w:tcPr>
          <w:p w14:paraId="20C2590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UB10-KC7701-GR-0212抓手改造</w:t>
            </w:r>
          </w:p>
        </w:tc>
        <w:tc>
          <w:tcPr>
            <w:tcW w:w="2370" w:type="dxa"/>
            <w:vAlign w:val="center"/>
          </w:tcPr>
          <w:p w14:paraId="50A4C62F">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09F3C940">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3E107F4A">
            <w:pPr>
              <w:pStyle w:val="126"/>
              <w:spacing w:before="78" w:after="78"/>
              <w:jc w:val="center"/>
              <w:rPr>
                <w:rFonts w:hint="eastAsia" w:ascii="宋体" w:hAnsi="宋体" w:eastAsia="宋体"/>
                <w:color w:val="auto"/>
                <w:szCs w:val="21"/>
                <w:highlight w:val="none"/>
              </w:rPr>
            </w:pPr>
          </w:p>
        </w:tc>
      </w:tr>
      <w:tr w14:paraId="1C43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C924BAE">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4</w:t>
            </w:r>
          </w:p>
        </w:tc>
        <w:tc>
          <w:tcPr>
            <w:tcW w:w="3361" w:type="dxa"/>
            <w:shd w:val="clear" w:color="auto" w:fill="auto"/>
            <w:vAlign w:val="center"/>
          </w:tcPr>
          <w:p w14:paraId="36014C8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UB10-KC7701-0210夹具改造</w:t>
            </w:r>
          </w:p>
        </w:tc>
        <w:tc>
          <w:tcPr>
            <w:tcW w:w="2370" w:type="dxa"/>
            <w:vAlign w:val="center"/>
          </w:tcPr>
          <w:p w14:paraId="5B4B12EE">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37C39EBD">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宋体" w:hAnsi="宋体" w:cs="宋体"/>
                <w:color w:val="000000"/>
                <w:sz w:val="28"/>
                <w:szCs w:val="28"/>
                <w:highlight w:val="none"/>
                <w:lang w:val="en-US" w:eastAsia="zh-CN"/>
              </w:rPr>
              <w:t>1</w:t>
            </w:r>
          </w:p>
        </w:tc>
        <w:tc>
          <w:tcPr>
            <w:tcW w:w="1052" w:type="dxa"/>
            <w:vMerge w:val="continue"/>
            <w:vAlign w:val="center"/>
          </w:tcPr>
          <w:p w14:paraId="05004064">
            <w:pPr>
              <w:pStyle w:val="126"/>
              <w:spacing w:before="78" w:after="78"/>
              <w:jc w:val="center"/>
              <w:rPr>
                <w:rFonts w:hint="eastAsia" w:ascii="宋体" w:hAnsi="宋体" w:eastAsia="宋体"/>
                <w:color w:val="auto"/>
                <w:szCs w:val="21"/>
                <w:highlight w:val="none"/>
              </w:rPr>
            </w:pPr>
          </w:p>
        </w:tc>
      </w:tr>
      <w:tr w14:paraId="584F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64D3BA5">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5</w:t>
            </w:r>
          </w:p>
        </w:tc>
        <w:tc>
          <w:tcPr>
            <w:tcW w:w="3361" w:type="dxa"/>
            <w:shd w:val="clear" w:color="auto" w:fill="auto"/>
            <w:vAlign w:val="center"/>
          </w:tcPr>
          <w:p w14:paraId="08D687D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UB20-KC7701-0220夹具改造</w:t>
            </w:r>
          </w:p>
        </w:tc>
        <w:tc>
          <w:tcPr>
            <w:tcW w:w="2370" w:type="dxa"/>
            <w:vAlign w:val="center"/>
          </w:tcPr>
          <w:p w14:paraId="1393FD13">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62BAE48B">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3F02E9BB">
            <w:pPr>
              <w:pStyle w:val="126"/>
              <w:spacing w:before="78" w:after="78"/>
              <w:jc w:val="center"/>
              <w:rPr>
                <w:rFonts w:hint="eastAsia" w:ascii="宋体" w:hAnsi="宋体" w:eastAsia="宋体"/>
                <w:color w:val="auto"/>
                <w:szCs w:val="21"/>
                <w:highlight w:val="none"/>
              </w:rPr>
            </w:pPr>
          </w:p>
        </w:tc>
      </w:tr>
      <w:tr w14:paraId="3FCF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8CD088A">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6</w:t>
            </w:r>
          </w:p>
        </w:tc>
        <w:tc>
          <w:tcPr>
            <w:tcW w:w="3361" w:type="dxa"/>
            <w:shd w:val="clear" w:color="auto" w:fill="auto"/>
            <w:vAlign w:val="center"/>
          </w:tcPr>
          <w:p w14:paraId="68560C7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KC7703-GR-0231 STUD抓手改造</w:t>
            </w:r>
          </w:p>
        </w:tc>
        <w:tc>
          <w:tcPr>
            <w:tcW w:w="2370" w:type="dxa"/>
            <w:vAlign w:val="center"/>
          </w:tcPr>
          <w:p w14:paraId="30941AD5">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3E4F7D42">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16A87D31">
            <w:pPr>
              <w:pStyle w:val="126"/>
              <w:spacing w:before="78" w:after="78"/>
              <w:jc w:val="center"/>
              <w:rPr>
                <w:rFonts w:hint="eastAsia" w:ascii="宋体" w:hAnsi="宋体" w:eastAsia="宋体"/>
                <w:color w:val="auto"/>
                <w:szCs w:val="21"/>
                <w:highlight w:val="none"/>
              </w:rPr>
            </w:pPr>
          </w:p>
        </w:tc>
      </w:tr>
      <w:tr w14:paraId="2919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A69AFCD">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7</w:t>
            </w:r>
          </w:p>
        </w:tc>
        <w:tc>
          <w:tcPr>
            <w:tcW w:w="3361" w:type="dxa"/>
            <w:shd w:val="clear" w:color="auto" w:fill="auto"/>
            <w:vAlign w:val="center"/>
          </w:tcPr>
          <w:p w14:paraId="41F6C74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KC7701-0252  STUD夹具改造</w:t>
            </w:r>
          </w:p>
        </w:tc>
        <w:tc>
          <w:tcPr>
            <w:tcW w:w="2370" w:type="dxa"/>
            <w:vAlign w:val="center"/>
          </w:tcPr>
          <w:p w14:paraId="6D451DD4">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1796AF7E">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0B7FBE98">
            <w:pPr>
              <w:pStyle w:val="126"/>
              <w:spacing w:before="78" w:after="78"/>
              <w:jc w:val="center"/>
              <w:rPr>
                <w:rFonts w:hint="eastAsia" w:ascii="宋体" w:hAnsi="宋体" w:eastAsia="宋体"/>
                <w:color w:val="auto"/>
                <w:szCs w:val="21"/>
                <w:highlight w:val="none"/>
              </w:rPr>
            </w:pPr>
          </w:p>
        </w:tc>
      </w:tr>
      <w:tr w14:paraId="2955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E33C8D9">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8</w:t>
            </w:r>
          </w:p>
        </w:tc>
        <w:tc>
          <w:tcPr>
            <w:tcW w:w="3361" w:type="dxa"/>
            <w:shd w:val="clear" w:color="auto" w:fill="auto"/>
            <w:vAlign w:val="center"/>
          </w:tcPr>
          <w:p w14:paraId="4DC83DA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KC7705-0235  STUD夹具改造</w:t>
            </w:r>
          </w:p>
        </w:tc>
        <w:tc>
          <w:tcPr>
            <w:tcW w:w="2370" w:type="dxa"/>
            <w:vAlign w:val="center"/>
          </w:tcPr>
          <w:p w14:paraId="1F3500C3">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3130D423">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356B215D">
            <w:pPr>
              <w:pStyle w:val="126"/>
              <w:spacing w:before="78" w:after="78"/>
              <w:jc w:val="center"/>
              <w:rPr>
                <w:rFonts w:hint="eastAsia" w:ascii="宋体" w:hAnsi="宋体" w:eastAsia="宋体"/>
                <w:color w:val="auto"/>
                <w:szCs w:val="21"/>
                <w:highlight w:val="none"/>
              </w:rPr>
            </w:pPr>
          </w:p>
        </w:tc>
      </w:tr>
      <w:tr w14:paraId="22C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129" w:type="dxa"/>
            <w:vAlign w:val="center"/>
          </w:tcPr>
          <w:p w14:paraId="55398F1C">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9</w:t>
            </w:r>
          </w:p>
        </w:tc>
        <w:tc>
          <w:tcPr>
            <w:tcW w:w="3361" w:type="dxa"/>
            <w:shd w:val="clear" w:color="auto" w:fill="auto"/>
            <w:vAlign w:val="center"/>
          </w:tcPr>
          <w:p w14:paraId="4FAF0A8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KC7701-0614 MB小车改造</w:t>
            </w:r>
          </w:p>
        </w:tc>
        <w:tc>
          <w:tcPr>
            <w:tcW w:w="2370" w:type="dxa"/>
            <w:vAlign w:val="center"/>
          </w:tcPr>
          <w:p w14:paraId="777DAB5D">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05697526">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宋体" w:hAnsi="宋体" w:eastAsia="宋体" w:cs="宋体"/>
                <w:color w:val="000000"/>
                <w:sz w:val="28"/>
                <w:szCs w:val="28"/>
                <w:highlight w:val="none"/>
              </w:rPr>
              <w:t>1</w:t>
            </w:r>
            <w:r>
              <w:rPr>
                <w:rFonts w:hint="eastAsia" w:ascii="宋体" w:hAnsi="宋体" w:cs="宋体"/>
                <w:color w:val="000000"/>
                <w:sz w:val="28"/>
                <w:szCs w:val="28"/>
                <w:highlight w:val="none"/>
                <w:lang w:val="en-US" w:eastAsia="zh-CN"/>
              </w:rPr>
              <w:t>2</w:t>
            </w:r>
          </w:p>
        </w:tc>
        <w:tc>
          <w:tcPr>
            <w:tcW w:w="1052" w:type="dxa"/>
            <w:vMerge w:val="continue"/>
            <w:vAlign w:val="center"/>
          </w:tcPr>
          <w:p w14:paraId="0C31359C">
            <w:pPr>
              <w:pStyle w:val="126"/>
              <w:spacing w:before="78" w:after="78"/>
              <w:jc w:val="center"/>
              <w:rPr>
                <w:rFonts w:hint="eastAsia" w:ascii="宋体" w:hAnsi="宋体" w:eastAsia="宋体"/>
                <w:color w:val="auto"/>
                <w:szCs w:val="21"/>
                <w:highlight w:val="none"/>
              </w:rPr>
            </w:pPr>
          </w:p>
        </w:tc>
      </w:tr>
      <w:tr w14:paraId="779A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89EE0F2">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10</w:t>
            </w:r>
          </w:p>
        </w:tc>
        <w:tc>
          <w:tcPr>
            <w:tcW w:w="3361" w:type="dxa"/>
            <w:shd w:val="clear" w:color="auto" w:fill="auto"/>
            <w:vAlign w:val="center"/>
          </w:tcPr>
          <w:p w14:paraId="7D597DC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3套PLC改造</w:t>
            </w:r>
          </w:p>
        </w:tc>
        <w:tc>
          <w:tcPr>
            <w:tcW w:w="2370" w:type="dxa"/>
            <w:vAlign w:val="center"/>
          </w:tcPr>
          <w:p w14:paraId="79FB455B">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6E2D3B5A">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宋体" w:hAnsi="宋体" w:cs="宋体"/>
                <w:color w:val="000000"/>
                <w:sz w:val="28"/>
                <w:szCs w:val="28"/>
                <w:highlight w:val="none"/>
                <w:lang w:val="en-US" w:eastAsia="zh-CN"/>
              </w:rPr>
              <w:t>3</w:t>
            </w:r>
          </w:p>
        </w:tc>
        <w:tc>
          <w:tcPr>
            <w:tcW w:w="1052" w:type="dxa"/>
            <w:vMerge w:val="continue"/>
            <w:vAlign w:val="center"/>
          </w:tcPr>
          <w:p w14:paraId="2B16BCB9">
            <w:pPr>
              <w:pStyle w:val="126"/>
              <w:spacing w:before="78" w:after="78"/>
              <w:jc w:val="center"/>
              <w:rPr>
                <w:rFonts w:hint="eastAsia" w:ascii="宋体" w:hAnsi="宋体" w:eastAsia="宋体"/>
                <w:color w:val="auto"/>
                <w:szCs w:val="21"/>
                <w:highlight w:val="none"/>
              </w:rPr>
            </w:pPr>
          </w:p>
        </w:tc>
      </w:tr>
      <w:tr w14:paraId="09DA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7DD9ACF">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11</w:t>
            </w:r>
          </w:p>
        </w:tc>
        <w:tc>
          <w:tcPr>
            <w:tcW w:w="3361" w:type="dxa"/>
            <w:vAlign w:val="center"/>
          </w:tcPr>
          <w:p w14:paraId="026B4AF2">
            <w:pPr>
              <w:keepNext w:val="0"/>
              <w:keepLines w:val="0"/>
              <w:widowControl/>
              <w:suppressLineNumbers w:val="0"/>
              <w:jc w:val="center"/>
              <w:textAlignment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ISV视觉系统调试</w:t>
            </w:r>
          </w:p>
        </w:tc>
        <w:tc>
          <w:tcPr>
            <w:tcW w:w="2370" w:type="dxa"/>
            <w:vAlign w:val="center"/>
          </w:tcPr>
          <w:p w14:paraId="4E87778E">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67896B3D">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0BC7B755">
            <w:pPr>
              <w:pStyle w:val="126"/>
              <w:spacing w:before="78" w:after="78"/>
              <w:jc w:val="center"/>
              <w:rPr>
                <w:rFonts w:hint="eastAsia" w:ascii="宋体" w:hAnsi="宋体" w:eastAsia="宋体"/>
                <w:color w:val="auto"/>
                <w:szCs w:val="21"/>
                <w:highlight w:val="none"/>
              </w:rPr>
            </w:pPr>
          </w:p>
        </w:tc>
      </w:tr>
      <w:tr w14:paraId="6BFE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E5DD900">
            <w:pPr>
              <w:pStyle w:val="32"/>
              <w:keepNext w:val="0"/>
              <w:keepLines w:val="0"/>
              <w:widowControl/>
              <w:suppressLineNumbers w:val="0"/>
              <w:spacing w:beforeAutospacing="1" w:afterAutospacing="1"/>
              <w:jc w:val="center"/>
              <w:rPr>
                <w:rFonts w:hint="default"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12</w:t>
            </w:r>
          </w:p>
        </w:tc>
        <w:tc>
          <w:tcPr>
            <w:tcW w:w="3361" w:type="dxa"/>
            <w:vAlign w:val="center"/>
          </w:tcPr>
          <w:p w14:paraId="77EB38C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机器人轨迹调试</w:t>
            </w:r>
          </w:p>
        </w:tc>
        <w:tc>
          <w:tcPr>
            <w:tcW w:w="2370" w:type="dxa"/>
            <w:vAlign w:val="center"/>
          </w:tcPr>
          <w:p w14:paraId="6094BB7C">
            <w:pPr>
              <w:spacing w:before="78" w:after="78"/>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097BF673">
            <w:pPr>
              <w:pStyle w:val="32"/>
              <w:keepNext w:val="0"/>
              <w:keepLines w:val="0"/>
              <w:widowControl/>
              <w:suppressLineNumbers w:val="0"/>
              <w:spacing w:beforeAutospacing="1" w:afterAutospacing="1"/>
              <w:jc w:val="center"/>
              <w:rPr>
                <w:rFonts w:hint="default" w:ascii="Times New Roman" w:hAnsi="Times New Roman"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13</w:t>
            </w:r>
          </w:p>
        </w:tc>
        <w:tc>
          <w:tcPr>
            <w:tcW w:w="1052" w:type="dxa"/>
            <w:vMerge w:val="continue"/>
            <w:vAlign w:val="center"/>
          </w:tcPr>
          <w:p w14:paraId="21E9197F">
            <w:pPr>
              <w:pStyle w:val="126"/>
              <w:spacing w:before="78" w:after="78"/>
              <w:jc w:val="center"/>
              <w:rPr>
                <w:rFonts w:hint="eastAsia" w:ascii="宋体" w:hAnsi="宋体" w:eastAsia="宋体"/>
                <w:color w:val="auto"/>
                <w:szCs w:val="21"/>
                <w:highlight w:val="none"/>
              </w:rPr>
            </w:pPr>
          </w:p>
        </w:tc>
      </w:tr>
    </w:tbl>
    <w:p w14:paraId="2272D7F5">
      <w:pPr>
        <w:pStyle w:val="2"/>
      </w:pPr>
    </w:p>
    <w:p w14:paraId="3EF2BD45">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5AEB44F">
      <w:pPr>
        <w:spacing w:line="360" w:lineRule="auto"/>
        <w:ind w:firstLine="480" w:firstLineChars="200"/>
        <w:rPr>
          <w:rFonts w:hAnsi="宋体" w:eastAsia="宋体" w:cs="宋体"/>
          <w:bCs/>
          <w:sz w:val="24"/>
          <w:szCs w:val="24"/>
          <w:highlight w:val="red"/>
        </w:rPr>
      </w:pPr>
      <w:r>
        <w:rPr>
          <w:rFonts w:hint="eastAsia" w:ascii="宋体" w:hAnsi="宋体" w:eastAsia="宋体" w:cs="宋体"/>
          <w:bCs/>
          <w:sz w:val="24"/>
          <w:szCs w:val="24"/>
        </w:rPr>
        <w:t>2.本表“供货方式”指：交钥匙方式</w:t>
      </w:r>
      <w:r>
        <w:rPr>
          <w:rFonts w:hint="eastAsia" w:ascii="宋体" w:hAnsi="宋体" w:eastAsia="宋体" w:cs="宋体"/>
          <w:bCs/>
          <w:sz w:val="24"/>
          <w:szCs w:val="24"/>
          <w:highlight w:val="green"/>
          <w:lang w:eastAsia="zh-CN"/>
        </w:rPr>
        <w:t>（</w:t>
      </w:r>
      <w:r>
        <w:rPr>
          <w:rFonts w:hint="eastAsia" w:ascii="宋体" w:hAnsi="宋体" w:eastAsia="宋体" w:cs="宋体"/>
          <w:bCs/>
          <w:sz w:val="24"/>
          <w:szCs w:val="24"/>
          <w:highlight w:val="green"/>
          <w:lang w:val="en-US" w:eastAsia="zh-CN"/>
        </w:rPr>
        <w:t>本方案为招标方推荐方案，具体方案由投标方提出，技术澄清时提出</w:t>
      </w:r>
      <w:r>
        <w:rPr>
          <w:rFonts w:hint="eastAsia" w:ascii="宋体" w:hAnsi="宋体" w:eastAsia="宋体" w:cs="宋体"/>
          <w:bCs/>
          <w:sz w:val="24"/>
          <w:szCs w:val="24"/>
          <w:highlight w:val="green"/>
          <w:lang w:eastAsia="zh-CN"/>
        </w:rPr>
        <w:t>）</w:t>
      </w:r>
      <w:r>
        <w:rPr>
          <w:rFonts w:hint="eastAsia" w:ascii="宋体" w:hAnsi="宋体" w:eastAsia="宋体" w:cs="宋体"/>
          <w:bCs/>
          <w:sz w:val="24"/>
          <w:szCs w:val="24"/>
        </w:rPr>
        <w:t>——包括制造、运输、定点卸货、安装、调试和协助验收以及约定培训等。</w:t>
      </w:r>
    </w:p>
    <w:p w14:paraId="0F4E2ABC">
      <w:pPr>
        <w:pStyle w:val="17"/>
        <w:jc w:val="center"/>
        <w:rPr>
          <w:rFonts w:hAnsi="宋体" w:eastAsia="宋体" w:cs="宋体"/>
          <w:bCs/>
          <w:sz w:val="24"/>
          <w:szCs w:val="24"/>
          <w:highlight w:val="red"/>
        </w:rPr>
      </w:pPr>
      <w:r>
        <w:rPr>
          <w:rFonts w:hint="eastAsia" w:hAnsi="宋体" w:eastAsia="宋体" w:cs="宋体"/>
          <w:bCs/>
          <w:sz w:val="24"/>
          <w:szCs w:val="24"/>
        </w:rPr>
        <w:t>主要器件品牌表（可选同等或更优质量品牌）</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402"/>
        <w:gridCol w:w="1510"/>
        <w:gridCol w:w="3160"/>
      </w:tblGrid>
      <w:tr w14:paraId="43DD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19A39AB">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序号</w:t>
            </w:r>
          </w:p>
        </w:tc>
        <w:tc>
          <w:tcPr>
            <w:tcW w:w="3402" w:type="dxa"/>
          </w:tcPr>
          <w:p w14:paraId="42091E73">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器件名称</w:t>
            </w:r>
          </w:p>
        </w:tc>
        <w:tc>
          <w:tcPr>
            <w:tcW w:w="1510" w:type="dxa"/>
          </w:tcPr>
          <w:p w14:paraId="5AB24003">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品牌</w:t>
            </w:r>
          </w:p>
        </w:tc>
        <w:tc>
          <w:tcPr>
            <w:tcW w:w="3160" w:type="dxa"/>
          </w:tcPr>
          <w:p w14:paraId="3E59ABD2">
            <w:pPr>
              <w:spacing w:line="420" w:lineRule="exact"/>
              <w:jc w:val="center"/>
              <w:rPr>
                <w:rFonts w:ascii="宋体" w:hAnsi="宋体" w:eastAsia="宋体" w:cs="宋体"/>
                <w:color w:val="000000"/>
                <w:kern w:val="0"/>
                <w:sz w:val="24"/>
                <w:szCs w:val="24"/>
              </w:rPr>
            </w:pPr>
            <w:r>
              <w:rPr>
                <w:rFonts w:hint="eastAsia" w:ascii="宋体" w:hAnsi="宋体" w:eastAsia="宋体" w:cs="宋体"/>
                <w:kern w:val="0"/>
                <w:sz w:val="24"/>
                <w:szCs w:val="24"/>
              </w:rPr>
              <w:t>说明</w:t>
            </w:r>
          </w:p>
        </w:tc>
      </w:tr>
      <w:tr w14:paraId="679E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D8ACCF8">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402" w:type="dxa"/>
            <w:vAlign w:val="center"/>
          </w:tcPr>
          <w:p w14:paraId="148E55C9">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气缸（方缸）</w:t>
            </w:r>
          </w:p>
        </w:tc>
        <w:tc>
          <w:tcPr>
            <w:tcW w:w="1510" w:type="dxa"/>
            <w:vAlign w:val="center"/>
          </w:tcPr>
          <w:p w14:paraId="60CC2F48">
            <w:pPr>
              <w:spacing w:line="420" w:lineRule="exact"/>
              <w:jc w:val="center"/>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DESTACO</w:t>
            </w:r>
          </w:p>
        </w:tc>
        <w:tc>
          <w:tcPr>
            <w:tcW w:w="3160" w:type="dxa"/>
            <w:vAlign w:val="center"/>
          </w:tcPr>
          <w:p w14:paraId="1259EFB1">
            <w:pPr>
              <w:spacing w:line="420" w:lineRule="exact"/>
              <w:jc w:val="center"/>
              <w:rPr>
                <w:rFonts w:hint="eastAsia" w:ascii="宋体" w:hAnsi="宋体" w:eastAsia="宋体" w:cs="宋体"/>
                <w:color w:val="auto"/>
                <w:sz w:val="24"/>
                <w:szCs w:val="24"/>
              </w:rPr>
            </w:pPr>
          </w:p>
        </w:tc>
      </w:tr>
      <w:tr w14:paraId="7AE0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6A83697">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3402" w:type="dxa"/>
            <w:vAlign w:val="center"/>
          </w:tcPr>
          <w:p w14:paraId="620CCA3D">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气缸（圆缸）</w:t>
            </w:r>
          </w:p>
        </w:tc>
        <w:tc>
          <w:tcPr>
            <w:tcW w:w="1510" w:type="dxa"/>
            <w:vAlign w:val="center"/>
          </w:tcPr>
          <w:p w14:paraId="387EAC5C">
            <w:pPr>
              <w:spacing w:line="420" w:lineRule="exact"/>
              <w:jc w:val="center"/>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Festo</w:t>
            </w:r>
          </w:p>
        </w:tc>
        <w:tc>
          <w:tcPr>
            <w:tcW w:w="3160" w:type="dxa"/>
            <w:vAlign w:val="center"/>
          </w:tcPr>
          <w:p w14:paraId="36B86FE6">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防焊渣型、适用于支流焊接、具备自锁功能</w:t>
            </w:r>
          </w:p>
        </w:tc>
      </w:tr>
      <w:tr w14:paraId="0F8B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8DF5EBE">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3402" w:type="dxa"/>
            <w:vAlign w:val="center"/>
          </w:tcPr>
          <w:p w14:paraId="5B69FD50">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气管、接头、气源处理、气动控制元件</w:t>
            </w:r>
          </w:p>
        </w:tc>
        <w:tc>
          <w:tcPr>
            <w:tcW w:w="1510" w:type="dxa"/>
            <w:vAlign w:val="center"/>
          </w:tcPr>
          <w:p w14:paraId="17D35E9E">
            <w:pPr>
              <w:spacing w:line="420" w:lineRule="exact"/>
              <w:jc w:val="center"/>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Festo</w:t>
            </w:r>
          </w:p>
        </w:tc>
        <w:tc>
          <w:tcPr>
            <w:tcW w:w="3160" w:type="dxa"/>
            <w:vAlign w:val="center"/>
          </w:tcPr>
          <w:p w14:paraId="416608D0">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气管为双层阻燃</w:t>
            </w:r>
          </w:p>
        </w:tc>
      </w:tr>
      <w:tr w14:paraId="0AF6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1405842">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3402" w:type="dxa"/>
            <w:vAlign w:val="center"/>
          </w:tcPr>
          <w:p w14:paraId="1B4224B5">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阀岛</w:t>
            </w:r>
          </w:p>
        </w:tc>
        <w:tc>
          <w:tcPr>
            <w:tcW w:w="1510" w:type="dxa"/>
            <w:vAlign w:val="center"/>
          </w:tcPr>
          <w:p w14:paraId="6ACE674F">
            <w:pPr>
              <w:spacing w:line="420" w:lineRule="exact"/>
              <w:jc w:val="center"/>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Festo</w:t>
            </w:r>
          </w:p>
        </w:tc>
        <w:tc>
          <w:tcPr>
            <w:tcW w:w="3160" w:type="dxa"/>
            <w:vAlign w:val="center"/>
          </w:tcPr>
          <w:p w14:paraId="559F661A">
            <w:pPr>
              <w:spacing w:line="420" w:lineRule="exact"/>
              <w:jc w:val="center"/>
              <w:rPr>
                <w:rFonts w:hint="eastAsia" w:ascii="宋体" w:hAnsi="宋体" w:eastAsia="宋体" w:cs="宋体"/>
                <w:color w:val="auto"/>
                <w:sz w:val="24"/>
                <w:szCs w:val="24"/>
              </w:rPr>
            </w:pPr>
          </w:p>
        </w:tc>
      </w:tr>
      <w:tr w14:paraId="43E5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E94158A">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3402" w:type="dxa"/>
            <w:vAlign w:val="center"/>
          </w:tcPr>
          <w:p w14:paraId="75E41BC6">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销钉缸</w:t>
            </w:r>
          </w:p>
        </w:tc>
        <w:tc>
          <w:tcPr>
            <w:tcW w:w="1510" w:type="dxa"/>
            <w:vAlign w:val="center"/>
          </w:tcPr>
          <w:p w14:paraId="37B9A01D">
            <w:pPr>
              <w:spacing w:line="420" w:lineRule="exact"/>
              <w:jc w:val="center"/>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DESTACO</w:t>
            </w:r>
          </w:p>
        </w:tc>
        <w:tc>
          <w:tcPr>
            <w:tcW w:w="3160" w:type="dxa"/>
            <w:vAlign w:val="center"/>
          </w:tcPr>
          <w:p w14:paraId="7AB3CC08">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原装定位销，圆形无缺口，氮化钛表面处理</w:t>
            </w:r>
          </w:p>
        </w:tc>
      </w:tr>
      <w:tr w14:paraId="3128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EA61238">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3402" w:type="dxa"/>
            <w:vAlign w:val="center"/>
          </w:tcPr>
          <w:p w14:paraId="5219E0DD">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压力开关、流量开关、温度开关等</w:t>
            </w:r>
          </w:p>
        </w:tc>
        <w:tc>
          <w:tcPr>
            <w:tcW w:w="1510" w:type="dxa"/>
            <w:vAlign w:val="center"/>
          </w:tcPr>
          <w:p w14:paraId="468332B0">
            <w:pPr>
              <w:spacing w:line="420" w:lineRule="exact"/>
              <w:jc w:val="center"/>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Festo</w:t>
            </w:r>
          </w:p>
        </w:tc>
        <w:tc>
          <w:tcPr>
            <w:tcW w:w="3160" w:type="dxa"/>
            <w:vAlign w:val="center"/>
          </w:tcPr>
          <w:p w14:paraId="1598A429">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电子数显式</w:t>
            </w:r>
          </w:p>
        </w:tc>
      </w:tr>
      <w:tr w14:paraId="6096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D24370E">
            <w:pPr>
              <w:spacing w:line="420" w:lineRule="exact"/>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3402" w:type="dxa"/>
            <w:vAlign w:val="center"/>
          </w:tcPr>
          <w:p w14:paraId="1FC5EA26">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吸盘、真空发生器</w:t>
            </w:r>
          </w:p>
        </w:tc>
        <w:tc>
          <w:tcPr>
            <w:tcW w:w="1510" w:type="dxa"/>
            <w:vAlign w:val="center"/>
          </w:tcPr>
          <w:p w14:paraId="56D776FD">
            <w:pPr>
              <w:spacing w:line="420" w:lineRule="exact"/>
              <w:jc w:val="center"/>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Festo</w:t>
            </w:r>
          </w:p>
        </w:tc>
        <w:tc>
          <w:tcPr>
            <w:tcW w:w="3160" w:type="dxa"/>
            <w:vAlign w:val="center"/>
          </w:tcPr>
          <w:p w14:paraId="2B88CC6F">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电子数显式</w:t>
            </w:r>
          </w:p>
        </w:tc>
      </w:tr>
    </w:tbl>
    <w:p w14:paraId="28D03338">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0251E3DB">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25142C83">
      <w:pPr>
        <w:widowControl/>
        <w:jc w:val="left"/>
        <w:rPr>
          <w:rFonts w:hint="eastAsia" w:ascii="宋体" w:hAnsi="宋体" w:eastAsia="宋体" w:cs="Times New Roman"/>
          <w:b/>
          <w:bCs/>
          <w:kern w:val="44"/>
          <w:sz w:val="28"/>
          <w:szCs w:val="28"/>
        </w:rPr>
      </w:pPr>
    </w:p>
    <w:p w14:paraId="43BCF535">
      <w:pPr>
        <w:widowControl/>
        <w:jc w:val="left"/>
        <w:rPr>
          <w:rFonts w:hint="eastAsia" w:ascii="宋体" w:hAnsi="宋体" w:eastAsia="宋体" w:cs="Times New Roman"/>
          <w:b/>
          <w:bCs/>
          <w:kern w:val="44"/>
          <w:sz w:val="28"/>
          <w:szCs w:val="28"/>
        </w:rPr>
      </w:pPr>
    </w:p>
    <w:p w14:paraId="56C8AF5F">
      <w:pPr>
        <w:widowControl/>
        <w:jc w:val="left"/>
        <w:rPr>
          <w:rFonts w:hint="eastAsia" w:ascii="宋体" w:hAnsi="宋体" w:eastAsia="宋体" w:cs="Times New Roman"/>
          <w:b/>
          <w:bCs/>
          <w:kern w:val="44"/>
          <w:sz w:val="28"/>
          <w:szCs w:val="28"/>
        </w:rPr>
      </w:pPr>
    </w:p>
    <w:p w14:paraId="3FAE7D2A">
      <w:pPr>
        <w:widowControl/>
        <w:jc w:val="left"/>
        <w:rPr>
          <w:rFonts w:hint="eastAsia" w:ascii="宋体" w:hAnsi="宋体" w:eastAsia="宋体" w:cs="Times New Roman"/>
          <w:b/>
          <w:bCs/>
          <w:kern w:val="44"/>
          <w:sz w:val="28"/>
          <w:szCs w:val="28"/>
        </w:rPr>
      </w:pPr>
    </w:p>
    <w:p w14:paraId="2D1202A9">
      <w:pPr>
        <w:widowControl/>
        <w:jc w:val="left"/>
        <w:rPr>
          <w:rFonts w:hint="eastAsia" w:ascii="宋体" w:hAnsi="宋体" w:eastAsia="宋体" w:cs="Times New Roman"/>
          <w:b/>
          <w:bCs/>
          <w:kern w:val="44"/>
          <w:sz w:val="28"/>
          <w:szCs w:val="28"/>
        </w:rPr>
      </w:pPr>
    </w:p>
    <w:p w14:paraId="62CA9656">
      <w:pPr>
        <w:widowControl/>
        <w:jc w:val="left"/>
        <w:rPr>
          <w:rFonts w:hint="eastAsia" w:ascii="宋体" w:hAnsi="宋体" w:eastAsia="宋体" w:cs="Times New Roman"/>
          <w:b/>
          <w:bCs/>
          <w:kern w:val="44"/>
          <w:sz w:val="28"/>
          <w:szCs w:val="28"/>
        </w:rPr>
      </w:pPr>
    </w:p>
    <w:p w14:paraId="1BEEF35E">
      <w:pPr>
        <w:widowControl/>
        <w:jc w:val="left"/>
        <w:rPr>
          <w:rFonts w:hint="eastAsia" w:ascii="宋体" w:hAnsi="宋体" w:eastAsia="宋体" w:cs="Times New Roman"/>
          <w:b/>
          <w:bCs/>
          <w:kern w:val="44"/>
          <w:sz w:val="28"/>
          <w:szCs w:val="28"/>
        </w:rPr>
      </w:pPr>
    </w:p>
    <w:p w14:paraId="2D351FAD">
      <w:pPr>
        <w:widowControl/>
        <w:jc w:val="left"/>
        <w:rPr>
          <w:rFonts w:hint="eastAsia" w:ascii="宋体" w:hAnsi="宋体" w:eastAsia="宋体" w:cs="Times New Roman"/>
          <w:b/>
          <w:bCs/>
          <w:kern w:val="44"/>
          <w:sz w:val="28"/>
          <w:szCs w:val="28"/>
        </w:rPr>
      </w:pPr>
    </w:p>
    <w:p w14:paraId="11D12380">
      <w:pPr>
        <w:widowControl/>
        <w:jc w:val="left"/>
        <w:rPr>
          <w:rFonts w:hint="eastAsia" w:ascii="宋体" w:hAnsi="宋体" w:eastAsia="宋体" w:cs="Times New Roman"/>
          <w:b/>
          <w:bCs/>
          <w:kern w:val="44"/>
          <w:sz w:val="28"/>
          <w:szCs w:val="28"/>
        </w:rPr>
      </w:pPr>
    </w:p>
    <w:p w14:paraId="2635AF45">
      <w:pPr>
        <w:widowControl/>
        <w:jc w:val="left"/>
        <w:rPr>
          <w:rFonts w:hint="eastAsia" w:ascii="宋体" w:hAnsi="宋体" w:eastAsia="宋体" w:cs="Times New Roman"/>
          <w:b/>
          <w:bCs/>
          <w:kern w:val="44"/>
          <w:sz w:val="28"/>
          <w:szCs w:val="28"/>
        </w:rPr>
      </w:pPr>
    </w:p>
    <w:p w14:paraId="13241BCB">
      <w:pPr>
        <w:widowControl/>
        <w:jc w:val="left"/>
        <w:rPr>
          <w:rFonts w:hint="eastAsia" w:ascii="宋体" w:hAnsi="宋体" w:eastAsia="宋体" w:cs="Times New Roman"/>
          <w:b/>
          <w:bCs/>
          <w:kern w:val="44"/>
          <w:sz w:val="28"/>
          <w:szCs w:val="28"/>
        </w:rPr>
      </w:pPr>
    </w:p>
    <w:p w14:paraId="24293148">
      <w:pPr>
        <w:widowControl/>
        <w:jc w:val="left"/>
        <w:rPr>
          <w:rFonts w:hint="eastAsia" w:ascii="宋体" w:hAnsi="宋体" w:eastAsia="宋体" w:cs="Times New Roman"/>
          <w:b/>
          <w:bCs/>
          <w:kern w:val="44"/>
          <w:sz w:val="28"/>
          <w:szCs w:val="28"/>
        </w:rPr>
      </w:pPr>
    </w:p>
    <w:p w14:paraId="57D257E0">
      <w:pPr>
        <w:widowControl/>
        <w:jc w:val="left"/>
        <w:rPr>
          <w:rFonts w:hint="eastAsia" w:ascii="宋体" w:hAnsi="宋体" w:eastAsia="宋体" w:cs="Times New Roman"/>
          <w:b/>
          <w:bCs/>
          <w:kern w:val="44"/>
          <w:sz w:val="28"/>
          <w:szCs w:val="28"/>
        </w:rPr>
      </w:pPr>
    </w:p>
    <w:p w14:paraId="40C02264">
      <w:pPr>
        <w:widowControl/>
        <w:jc w:val="left"/>
        <w:rPr>
          <w:rFonts w:hint="eastAsia" w:ascii="宋体" w:hAnsi="宋体" w:eastAsia="宋体" w:cs="Times New Roman"/>
          <w:b/>
          <w:bCs/>
          <w:kern w:val="44"/>
          <w:sz w:val="28"/>
          <w:szCs w:val="28"/>
        </w:rPr>
      </w:pPr>
    </w:p>
    <w:p w14:paraId="07D90DD5">
      <w:pPr>
        <w:pStyle w:val="2"/>
        <w:rPr>
          <w:rFonts w:hint="eastAsia" w:ascii="宋体" w:hAnsi="宋体" w:eastAsia="宋体" w:cs="Times New Roman"/>
          <w:b/>
          <w:bCs/>
          <w:kern w:val="44"/>
          <w:sz w:val="28"/>
          <w:szCs w:val="28"/>
        </w:rPr>
      </w:pPr>
    </w:p>
    <w:p w14:paraId="6BDB2018">
      <w:pPr>
        <w:rPr>
          <w:rFonts w:hint="eastAsia" w:ascii="宋体" w:hAnsi="宋体" w:eastAsia="宋体" w:cs="Times New Roman"/>
          <w:b/>
          <w:bCs/>
          <w:kern w:val="44"/>
          <w:sz w:val="28"/>
          <w:szCs w:val="28"/>
        </w:rPr>
      </w:pPr>
    </w:p>
    <w:p w14:paraId="25B796DD">
      <w:pPr>
        <w:rPr>
          <w:rFonts w:hint="eastAsia"/>
        </w:rPr>
      </w:pPr>
    </w:p>
    <w:p w14:paraId="024BF668">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768F3FCA">
      <w:pPr>
        <w:widowControl/>
        <w:jc w:val="center"/>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600C745C">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一、特别提示</w:t>
      </w:r>
    </w:p>
    <w:p w14:paraId="310591A9">
      <w:pPr>
        <w:spacing w:line="480" w:lineRule="exact"/>
        <w:ind w:firstLine="120" w:firstLineChars="50"/>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（一）、基本要求</w:t>
      </w:r>
    </w:p>
    <w:p w14:paraId="355099FA">
      <w:pPr>
        <w:spacing w:line="480" w:lineRule="exact"/>
        <w:ind w:firstLine="360" w:firstLineChars="150"/>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1、投标方所供项目标的，必须符合中国最新版的法律、法规和相关标准、规范的要求，符合项目所在地政府有关特殊要求；</w:t>
      </w:r>
    </w:p>
    <w:p w14:paraId="1DBE0202">
      <w:pPr>
        <w:spacing w:line="480" w:lineRule="exact"/>
        <w:ind w:firstLine="360" w:firstLineChars="150"/>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2、投标方应对委托方提出的各项技术要求同意进行技术（担保）承诺，并保证委托方不因此受到任何侵权指控和实际损失；</w:t>
      </w:r>
    </w:p>
    <w:p w14:paraId="588AEF10">
      <w:pPr>
        <w:spacing w:line="480" w:lineRule="exact"/>
        <w:ind w:firstLine="360" w:firstLineChars="150"/>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3、投标方应保证所供服务或技术的先进性、可靠性、经济性和实用性；</w:t>
      </w:r>
    </w:p>
    <w:p w14:paraId="173C6899">
      <w:pPr>
        <w:spacing w:line="480" w:lineRule="exact"/>
        <w:ind w:firstLine="120" w:firstLineChars="50"/>
        <w:rPr>
          <w:rFonts w:ascii="宋体" w:hAnsi="宋体" w:eastAsia="宋体" w:cstheme="minorBidi"/>
          <w:kern w:val="2"/>
          <w:sz w:val="24"/>
          <w:szCs w:val="22"/>
          <w:lang w:val="en-US" w:eastAsia="zh-CN" w:bidi="ar-SA"/>
        </w:rPr>
      </w:pPr>
      <w:bookmarkStart w:id="38" w:name="_Hlk93135221"/>
      <w:r>
        <w:rPr>
          <w:rFonts w:hint="eastAsia" w:ascii="宋体" w:hAnsi="宋体" w:eastAsia="宋体" w:cstheme="minorBidi"/>
          <w:kern w:val="2"/>
          <w:sz w:val="24"/>
          <w:szCs w:val="22"/>
          <w:lang w:val="en-US" w:eastAsia="zh-CN" w:bidi="ar-SA"/>
        </w:rPr>
        <w:t>（二）、</w:t>
      </w:r>
      <w:bookmarkEnd w:id="38"/>
      <w:r>
        <w:rPr>
          <w:rFonts w:hint="eastAsia" w:ascii="宋体" w:hAnsi="宋体" w:eastAsia="宋体" w:cstheme="minorBidi"/>
          <w:kern w:val="2"/>
          <w:sz w:val="24"/>
          <w:szCs w:val="22"/>
          <w:lang w:val="en-US" w:eastAsia="zh-CN" w:bidi="ar-SA"/>
        </w:rPr>
        <w:t>执行标准</w:t>
      </w:r>
    </w:p>
    <w:p w14:paraId="18DCAF76">
      <w:pPr>
        <w:ind w:firstLine="480" w:firstLineChars="200"/>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详见附件：设备采购通用要求</w:t>
      </w:r>
    </w:p>
    <w:p w14:paraId="0B702096">
      <w:pPr>
        <w:spacing w:line="360" w:lineRule="auto"/>
        <w:ind w:firstLine="120" w:firstLineChars="50"/>
        <w:jc w:val="left"/>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（三）、建设方案</w:t>
      </w:r>
    </w:p>
    <w:p w14:paraId="564B5F78">
      <w:pPr>
        <w:pStyle w:val="4"/>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1.项目总述</w:t>
      </w:r>
    </w:p>
    <w:p w14:paraId="18618DB1">
      <w:pPr>
        <w:pStyle w:val="2"/>
        <w:spacing w:line="360" w:lineRule="auto"/>
        <w:ind w:firstLine="480" w:firstLineChars="200"/>
        <w:rPr>
          <w:rFonts w:hint="eastAsia" w:ascii="宋体" w:hAnsi="宋体" w:eastAsia="宋体" w:cstheme="minorBidi"/>
          <w:kern w:val="2"/>
          <w:sz w:val="24"/>
          <w:szCs w:val="22"/>
          <w:highlight w:val="none"/>
          <w:lang w:val="en-US" w:eastAsia="zh-CN" w:bidi="ar-SA"/>
        </w:rPr>
      </w:pPr>
      <w:r>
        <w:rPr>
          <w:rFonts w:hint="eastAsia" w:eastAsia="宋体" w:cstheme="minorBidi"/>
          <w:kern w:val="2"/>
          <w:sz w:val="24"/>
          <w:szCs w:val="22"/>
          <w:highlight w:val="none"/>
          <w:lang w:val="en-US" w:eastAsia="zh-CN" w:bidi="ar-SA"/>
        </w:rPr>
        <w:t>根据市场需求，并经会议评审决策，需要开发TX新内饰右置牵引车</w:t>
      </w:r>
      <w:r>
        <w:rPr>
          <w:rFonts w:hint="eastAsia" w:ascii="宋体" w:hAnsi="宋体" w:eastAsia="宋体" w:cstheme="minorBidi"/>
          <w:kern w:val="2"/>
          <w:sz w:val="24"/>
          <w:szCs w:val="22"/>
          <w:highlight w:val="none"/>
          <w:lang w:val="en-US" w:eastAsia="zh-CN" w:bidi="ar-SA"/>
        </w:rPr>
        <w:t>车型，</w:t>
      </w:r>
      <w:r>
        <w:rPr>
          <w:rFonts w:hint="eastAsia" w:eastAsia="宋体" w:cstheme="minorBidi"/>
          <w:kern w:val="2"/>
          <w:sz w:val="24"/>
          <w:szCs w:val="22"/>
          <w:highlight w:val="none"/>
          <w:lang w:val="en-US" w:eastAsia="zh-CN" w:bidi="ar-SA"/>
        </w:rPr>
        <w:t>相应新增驾驶室本体总成，</w:t>
      </w:r>
    </w:p>
    <w:p w14:paraId="39CB0DDC">
      <w:pPr>
        <w:pStyle w:val="4"/>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lang w:val="en-US" w:eastAsia="zh-CN"/>
        </w:rPr>
      </w:pPr>
      <w:r>
        <w:rPr>
          <w:rFonts w:hint="eastAsia"/>
          <w:lang w:val="en-US" w:eastAsia="zh-CN"/>
        </w:rPr>
        <w:t>2.主要改造内容</w:t>
      </w:r>
    </w:p>
    <w:p w14:paraId="0A10F16D">
      <w:pPr>
        <w:pStyle w:val="2"/>
        <w:spacing w:line="360" w:lineRule="auto"/>
        <w:ind w:firstLine="480" w:firstLineChars="200"/>
        <w:rPr>
          <w:rFonts w:hint="eastAsia" w:ascii="宋体" w:hAnsi="宋体" w:eastAsia="宋体" w:cstheme="minorBidi"/>
          <w:kern w:val="2"/>
          <w:sz w:val="24"/>
          <w:szCs w:val="22"/>
          <w:highlight w:val="none"/>
          <w:lang w:val="en-US" w:eastAsia="zh-CN" w:bidi="ar-SA"/>
        </w:rPr>
      </w:pPr>
      <w:r>
        <w:rPr>
          <w:rFonts w:hint="eastAsia" w:ascii="宋体" w:hAnsi="宋体" w:eastAsia="宋体" w:cstheme="minorBidi"/>
          <w:kern w:val="2"/>
          <w:sz w:val="24"/>
          <w:szCs w:val="22"/>
          <w:highlight w:val="none"/>
          <w:lang w:val="en-US" w:eastAsia="zh-CN" w:bidi="ar-SA"/>
        </w:rPr>
        <w:t>本项目在原莱芜车身第一焊装线的基础上</w:t>
      </w:r>
      <w:r>
        <w:rPr>
          <w:rFonts w:hint="eastAsia" w:eastAsia="宋体" w:cstheme="minorBidi"/>
          <w:kern w:val="2"/>
          <w:sz w:val="24"/>
          <w:szCs w:val="22"/>
          <w:highlight w:val="none"/>
          <w:lang w:val="en-US" w:eastAsia="zh-CN" w:bidi="ar-SA"/>
        </w:rPr>
        <w:t>，</w:t>
      </w:r>
      <w:r>
        <w:rPr>
          <w:rFonts w:hint="eastAsia" w:ascii="宋体" w:hAnsi="宋体" w:eastAsia="宋体" w:cstheme="minorBidi"/>
          <w:kern w:val="2"/>
          <w:sz w:val="24"/>
          <w:szCs w:val="22"/>
          <w:highlight w:val="none"/>
          <w:lang w:val="en-US" w:eastAsia="zh-CN" w:bidi="ar-SA"/>
        </w:rPr>
        <w:t>增加</w:t>
      </w:r>
      <w:r>
        <w:rPr>
          <w:rFonts w:hint="eastAsia" w:eastAsia="宋体" w:cstheme="minorBidi"/>
          <w:kern w:val="2"/>
          <w:sz w:val="24"/>
          <w:szCs w:val="22"/>
          <w:highlight w:val="none"/>
          <w:lang w:val="en-US" w:eastAsia="zh-CN" w:bidi="ar-SA"/>
        </w:rPr>
        <w:t>TX新内饰右置牵引车车型工装及设备改造</w:t>
      </w:r>
      <w:r>
        <w:rPr>
          <w:rFonts w:hint="eastAsia" w:ascii="宋体" w:hAnsi="宋体" w:eastAsia="宋体" w:cstheme="minorBidi"/>
          <w:kern w:val="2"/>
          <w:sz w:val="24"/>
          <w:szCs w:val="22"/>
          <w:highlight w:val="none"/>
          <w:lang w:val="en-US" w:eastAsia="zh-CN" w:bidi="ar-SA"/>
        </w:rPr>
        <w:t>。</w:t>
      </w:r>
    </w:p>
    <w:p w14:paraId="30B566AA">
      <w:pPr>
        <w:pStyle w:val="2"/>
        <w:spacing w:line="360" w:lineRule="auto"/>
        <w:ind w:firstLine="480" w:firstLineChars="200"/>
        <w:rPr>
          <w:rFonts w:hint="eastAsia" w:ascii="宋体" w:hAnsi="宋体" w:eastAsia="宋体" w:cstheme="minorBidi"/>
          <w:kern w:val="2"/>
          <w:sz w:val="24"/>
          <w:szCs w:val="22"/>
          <w:highlight w:val="none"/>
          <w:lang w:val="en-US" w:eastAsia="zh-CN" w:bidi="ar-SA"/>
        </w:rPr>
      </w:pPr>
      <w:r>
        <w:rPr>
          <w:rFonts w:hint="eastAsia" w:ascii="宋体" w:hAnsi="宋体" w:eastAsia="宋体" w:cstheme="minorBidi"/>
          <w:kern w:val="2"/>
          <w:sz w:val="24"/>
          <w:szCs w:val="22"/>
          <w:highlight w:val="none"/>
          <w:lang w:val="en-US" w:eastAsia="zh-CN" w:bidi="ar-SA"/>
        </w:rPr>
        <w:t>投标方根据招标方提供的产品变更内容制定现场实施方案并在投标文件中详细描述。</w:t>
      </w:r>
    </w:p>
    <w:p w14:paraId="1C5E60A3">
      <w:pPr>
        <w:pStyle w:val="2"/>
        <w:jc w:val="center"/>
      </w:pPr>
      <w:r>
        <w:drawing>
          <wp:inline distT="0" distB="0" distL="114300" distR="114300">
            <wp:extent cx="4897755" cy="3080385"/>
            <wp:effectExtent l="0" t="0" r="17145" b="5715"/>
            <wp:docPr id="20" name="图片 3" descr="upload_post_object_v2_119466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upload_post_object_v2_1194664348"/>
                    <pic:cNvPicPr>
                      <a:picLocks noChangeAspect="1"/>
                    </pic:cNvPicPr>
                  </pic:nvPicPr>
                  <pic:blipFill>
                    <a:blip r:embed="rId40"/>
                    <a:stretch>
                      <a:fillRect/>
                    </a:stretch>
                  </pic:blipFill>
                  <pic:spPr>
                    <a:xfrm>
                      <a:off x="0" y="0"/>
                      <a:ext cx="4898299" cy="3080771"/>
                    </a:xfrm>
                    <a:prstGeom prst="rect">
                      <a:avLst/>
                    </a:prstGeom>
                  </pic:spPr>
                </pic:pic>
              </a:graphicData>
            </a:graphic>
          </wp:inline>
        </w:drawing>
      </w:r>
    </w:p>
    <w:p w14:paraId="00E310AF"/>
    <w:p w14:paraId="5C5EA6AF">
      <w:pPr>
        <w:pStyle w:val="2"/>
        <w:ind w:firstLine="480" w:firstLineChars="200"/>
      </w:pPr>
      <w:r>
        <w:rPr>
          <w:rFonts w:hint="eastAsia" w:ascii="Times New Roman" w:hAnsi="Times New Roman" w:cs="Times New Roman"/>
          <w:color w:val="auto"/>
          <w:kern w:val="2"/>
          <w:sz w:val="24"/>
          <w:szCs w:val="24"/>
          <w:lang w:val="en-US" w:eastAsia="zh-CN" w:bidi="ar-SA"/>
        </w:rPr>
        <w:t>TX新内饰右置牵引车驾驶室工艺开发项目主要</w:t>
      </w:r>
      <w:r>
        <w:rPr>
          <w:rFonts w:hint="eastAsia" w:ascii="Times New Roman" w:hAnsi="Times New Roman" w:eastAsia="宋体" w:cs="Times New Roman"/>
          <w:color w:val="auto"/>
          <w:kern w:val="2"/>
          <w:sz w:val="24"/>
          <w:szCs w:val="24"/>
          <w:lang w:val="en-US" w:eastAsia="zh-CN" w:bidi="ar-SA"/>
        </w:rPr>
        <w:t>内容如下表：</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361"/>
        <w:gridCol w:w="2370"/>
        <w:gridCol w:w="1155"/>
        <w:gridCol w:w="1052"/>
      </w:tblGrid>
      <w:tr w14:paraId="1BC1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81D727E">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3361" w:type="dxa"/>
            <w:vAlign w:val="center"/>
          </w:tcPr>
          <w:p w14:paraId="38D812E8">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2370" w:type="dxa"/>
            <w:vAlign w:val="center"/>
          </w:tcPr>
          <w:p w14:paraId="3573926B">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55" w:type="dxa"/>
            <w:vAlign w:val="center"/>
          </w:tcPr>
          <w:p w14:paraId="2CF288F7">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1052" w:type="dxa"/>
            <w:vAlign w:val="center"/>
          </w:tcPr>
          <w:p w14:paraId="6B729CCE">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说明</w:t>
            </w:r>
          </w:p>
        </w:tc>
      </w:tr>
      <w:tr w14:paraId="1FBE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06A7E66">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w:t>
            </w:r>
          </w:p>
        </w:tc>
        <w:tc>
          <w:tcPr>
            <w:tcW w:w="3361" w:type="dxa"/>
            <w:shd w:val="clear" w:color="auto" w:fill="auto"/>
            <w:vAlign w:val="center"/>
          </w:tcPr>
          <w:p w14:paraId="2F10376F">
            <w:pPr>
              <w:keepNext w:val="0"/>
              <w:keepLines w:val="0"/>
              <w:widowControl/>
              <w:suppressLineNumbers w:val="0"/>
              <w:jc w:val="center"/>
              <w:textAlignment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KT30抓手KC7703-GR-0506</w:t>
            </w:r>
          </w:p>
        </w:tc>
        <w:tc>
          <w:tcPr>
            <w:tcW w:w="2370" w:type="dxa"/>
            <w:vAlign w:val="center"/>
          </w:tcPr>
          <w:p w14:paraId="60EAE25E">
            <w:pPr>
              <w:pStyle w:val="126"/>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7E042FAD">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restart"/>
            <w:vAlign w:val="center"/>
          </w:tcPr>
          <w:p w14:paraId="491DE78E">
            <w:pPr>
              <w:pStyle w:val="126"/>
              <w:spacing w:before="78" w:after="78"/>
              <w:jc w:val="center"/>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无</w:t>
            </w:r>
          </w:p>
        </w:tc>
      </w:tr>
      <w:tr w14:paraId="328B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D55C619">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2</w:t>
            </w:r>
          </w:p>
        </w:tc>
        <w:tc>
          <w:tcPr>
            <w:tcW w:w="3361" w:type="dxa"/>
            <w:shd w:val="clear" w:color="auto" w:fill="auto"/>
            <w:vAlign w:val="center"/>
          </w:tcPr>
          <w:p w14:paraId="1653AC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托盘小车改造KC7701-0610</w:t>
            </w:r>
          </w:p>
        </w:tc>
        <w:tc>
          <w:tcPr>
            <w:tcW w:w="2370" w:type="dxa"/>
            <w:vAlign w:val="center"/>
          </w:tcPr>
          <w:p w14:paraId="5B87FF2F">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24EA0643">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11</w:t>
            </w:r>
          </w:p>
        </w:tc>
        <w:tc>
          <w:tcPr>
            <w:tcW w:w="1052" w:type="dxa"/>
            <w:vMerge w:val="continue"/>
            <w:vAlign w:val="center"/>
          </w:tcPr>
          <w:p w14:paraId="7C640F38">
            <w:pPr>
              <w:pStyle w:val="126"/>
              <w:spacing w:before="78" w:after="78"/>
              <w:jc w:val="center"/>
              <w:rPr>
                <w:rFonts w:hint="eastAsia" w:ascii="宋体" w:hAnsi="宋体" w:eastAsia="宋体"/>
                <w:color w:val="auto"/>
                <w:szCs w:val="21"/>
                <w:highlight w:val="none"/>
              </w:rPr>
            </w:pPr>
          </w:p>
        </w:tc>
      </w:tr>
      <w:tr w14:paraId="54EE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78DE5BE">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3</w:t>
            </w:r>
          </w:p>
        </w:tc>
        <w:tc>
          <w:tcPr>
            <w:tcW w:w="3361" w:type="dxa"/>
            <w:shd w:val="clear" w:color="auto" w:fill="auto"/>
            <w:vAlign w:val="center"/>
          </w:tcPr>
          <w:p w14:paraId="3B4B6EF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UB10-KC7701-GR-0212抓手改造</w:t>
            </w:r>
          </w:p>
        </w:tc>
        <w:tc>
          <w:tcPr>
            <w:tcW w:w="2370" w:type="dxa"/>
            <w:vAlign w:val="center"/>
          </w:tcPr>
          <w:p w14:paraId="235CE6B5">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18AC87BD">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7BBD7915">
            <w:pPr>
              <w:pStyle w:val="126"/>
              <w:spacing w:before="78" w:after="78"/>
              <w:jc w:val="center"/>
              <w:rPr>
                <w:rFonts w:hint="eastAsia" w:ascii="宋体" w:hAnsi="宋体" w:eastAsia="宋体"/>
                <w:color w:val="auto"/>
                <w:szCs w:val="21"/>
                <w:highlight w:val="none"/>
              </w:rPr>
            </w:pPr>
          </w:p>
        </w:tc>
      </w:tr>
      <w:tr w14:paraId="055E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D47073E">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4</w:t>
            </w:r>
          </w:p>
        </w:tc>
        <w:tc>
          <w:tcPr>
            <w:tcW w:w="3361" w:type="dxa"/>
            <w:shd w:val="clear" w:color="auto" w:fill="auto"/>
            <w:vAlign w:val="center"/>
          </w:tcPr>
          <w:p w14:paraId="244C044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UB10-KC7701-0210夹具改造</w:t>
            </w:r>
          </w:p>
        </w:tc>
        <w:tc>
          <w:tcPr>
            <w:tcW w:w="2370" w:type="dxa"/>
            <w:vAlign w:val="center"/>
          </w:tcPr>
          <w:p w14:paraId="39C01A70">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593671F8">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宋体" w:hAnsi="宋体" w:cs="宋体"/>
                <w:color w:val="000000"/>
                <w:sz w:val="28"/>
                <w:szCs w:val="28"/>
                <w:highlight w:val="none"/>
                <w:lang w:val="en-US" w:eastAsia="zh-CN"/>
              </w:rPr>
              <w:t>1</w:t>
            </w:r>
          </w:p>
        </w:tc>
        <w:tc>
          <w:tcPr>
            <w:tcW w:w="1052" w:type="dxa"/>
            <w:vMerge w:val="continue"/>
            <w:vAlign w:val="center"/>
          </w:tcPr>
          <w:p w14:paraId="32032F7C">
            <w:pPr>
              <w:pStyle w:val="126"/>
              <w:spacing w:before="78" w:after="78"/>
              <w:jc w:val="center"/>
              <w:rPr>
                <w:rFonts w:hint="eastAsia" w:ascii="宋体" w:hAnsi="宋体" w:eastAsia="宋体"/>
                <w:color w:val="auto"/>
                <w:szCs w:val="21"/>
                <w:highlight w:val="none"/>
              </w:rPr>
            </w:pPr>
          </w:p>
        </w:tc>
      </w:tr>
      <w:tr w14:paraId="16F7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333EAB6">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5</w:t>
            </w:r>
          </w:p>
        </w:tc>
        <w:tc>
          <w:tcPr>
            <w:tcW w:w="3361" w:type="dxa"/>
            <w:shd w:val="clear" w:color="auto" w:fill="auto"/>
            <w:vAlign w:val="center"/>
          </w:tcPr>
          <w:p w14:paraId="2B9E6D6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UB20-KC7701-0220夹具改造</w:t>
            </w:r>
          </w:p>
        </w:tc>
        <w:tc>
          <w:tcPr>
            <w:tcW w:w="2370" w:type="dxa"/>
            <w:vAlign w:val="center"/>
          </w:tcPr>
          <w:p w14:paraId="10DD709A">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71BB4F34">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3E3F9861">
            <w:pPr>
              <w:pStyle w:val="126"/>
              <w:spacing w:before="78" w:after="78"/>
              <w:jc w:val="center"/>
              <w:rPr>
                <w:rFonts w:hint="eastAsia" w:ascii="宋体" w:hAnsi="宋体" w:eastAsia="宋体"/>
                <w:color w:val="auto"/>
                <w:szCs w:val="21"/>
                <w:highlight w:val="none"/>
              </w:rPr>
            </w:pPr>
          </w:p>
        </w:tc>
      </w:tr>
      <w:tr w14:paraId="1AF2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39817BC">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6</w:t>
            </w:r>
          </w:p>
        </w:tc>
        <w:tc>
          <w:tcPr>
            <w:tcW w:w="3361" w:type="dxa"/>
            <w:shd w:val="clear" w:color="auto" w:fill="auto"/>
            <w:vAlign w:val="center"/>
          </w:tcPr>
          <w:p w14:paraId="2E468EC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KC7703-GR-0231 STUD抓手改造</w:t>
            </w:r>
          </w:p>
        </w:tc>
        <w:tc>
          <w:tcPr>
            <w:tcW w:w="2370" w:type="dxa"/>
            <w:vAlign w:val="center"/>
          </w:tcPr>
          <w:p w14:paraId="3DB2515F">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6D52AF0D">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1ECBABC7">
            <w:pPr>
              <w:pStyle w:val="126"/>
              <w:spacing w:before="78" w:after="78"/>
              <w:jc w:val="center"/>
              <w:rPr>
                <w:rFonts w:hint="eastAsia" w:ascii="宋体" w:hAnsi="宋体" w:eastAsia="宋体"/>
                <w:color w:val="auto"/>
                <w:szCs w:val="21"/>
                <w:highlight w:val="none"/>
              </w:rPr>
            </w:pPr>
          </w:p>
        </w:tc>
      </w:tr>
      <w:tr w14:paraId="1A98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0B35692">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7</w:t>
            </w:r>
          </w:p>
        </w:tc>
        <w:tc>
          <w:tcPr>
            <w:tcW w:w="3361" w:type="dxa"/>
            <w:shd w:val="clear" w:color="auto" w:fill="auto"/>
            <w:vAlign w:val="center"/>
          </w:tcPr>
          <w:p w14:paraId="19C8627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KC7701-0252  STUD夹具改造</w:t>
            </w:r>
          </w:p>
        </w:tc>
        <w:tc>
          <w:tcPr>
            <w:tcW w:w="2370" w:type="dxa"/>
            <w:vAlign w:val="center"/>
          </w:tcPr>
          <w:p w14:paraId="75B44ABE">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2DBCB8B6">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225F1249">
            <w:pPr>
              <w:pStyle w:val="126"/>
              <w:spacing w:before="78" w:after="78"/>
              <w:jc w:val="center"/>
              <w:rPr>
                <w:rFonts w:hint="eastAsia" w:ascii="宋体" w:hAnsi="宋体" w:eastAsia="宋体"/>
                <w:color w:val="auto"/>
                <w:szCs w:val="21"/>
                <w:highlight w:val="none"/>
              </w:rPr>
            </w:pPr>
          </w:p>
        </w:tc>
      </w:tr>
      <w:tr w14:paraId="5171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BD51844">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8</w:t>
            </w:r>
          </w:p>
        </w:tc>
        <w:tc>
          <w:tcPr>
            <w:tcW w:w="3361" w:type="dxa"/>
            <w:shd w:val="clear" w:color="auto" w:fill="auto"/>
            <w:vAlign w:val="center"/>
          </w:tcPr>
          <w:p w14:paraId="6CAFC3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KC7705-0235  STUD夹具改造</w:t>
            </w:r>
          </w:p>
        </w:tc>
        <w:tc>
          <w:tcPr>
            <w:tcW w:w="2370" w:type="dxa"/>
            <w:vAlign w:val="center"/>
          </w:tcPr>
          <w:p w14:paraId="7502EB1E">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2AAA7380">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3B137150">
            <w:pPr>
              <w:pStyle w:val="126"/>
              <w:spacing w:before="78" w:after="78"/>
              <w:jc w:val="center"/>
              <w:rPr>
                <w:rFonts w:hint="eastAsia" w:ascii="宋体" w:hAnsi="宋体" w:eastAsia="宋体"/>
                <w:color w:val="auto"/>
                <w:szCs w:val="21"/>
                <w:highlight w:val="none"/>
              </w:rPr>
            </w:pPr>
          </w:p>
        </w:tc>
      </w:tr>
      <w:tr w14:paraId="7A28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A56749D">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9</w:t>
            </w:r>
          </w:p>
        </w:tc>
        <w:tc>
          <w:tcPr>
            <w:tcW w:w="3361" w:type="dxa"/>
            <w:shd w:val="clear" w:color="auto" w:fill="auto"/>
            <w:vAlign w:val="center"/>
          </w:tcPr>
          <w:p w14:paraId="44C804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KC7701-0614 MB小车改造</w:t>
            </w:r>
          </w:p>
        </w:tc>
        <w:tc>
          <w:tcPr>
            <w:tcW w:w="2370" w:type="dxa"/>
            <w:vAlign w:val="center"/>
          </w:tcPr>
          <w:p w14:paraId="266D3DEB">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1D3A8C1F">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宋体" w:hAnsi="宋体" w:eastAsia="宋体" w:cs="宋体"/>
                <w:color w:val="000000"/>
                <w:sz w:val="28"/>
                <w:szCs w:val="28"/>
                <w:highlight w:val="none"/>
              </w:rPr>
              <w:t>1</w:t>
            </w:r>
            <w:r>
              <w:rPr>
                <w:rFonts w:hint="eastAsia" w:ascii="宋体" w:hAnsi="宋体" w:cs="宋体"/>
                <w:color w:val="000000"/>
                <w:sz w:val="28"/>
                <w:szCs w:val="28"/>
                <w:highlight w:val="none"/>
                <w:lang w:val="en-US" w:eastAsia="zh-CN"/>
              </w:rPr>
              <w:t>2</w:t>
            </w:r>
          </w:p>
        </w:tc>
        <w:tc>
          <w:tcPr>
            <w:tcW w:w="1052" w:type="dxa"/>
            <w:vMerge w:val="continue"/>
            <w:vAlign w:val="center"/>
          </w:tcPr>
          <w:p w14:paraId="14E1B76C">
            <w:pPr>
              <w:pStyle w:val="126"/>
              <w:spacing w:before="78" w:after="78"/>
              <w:jc w:val="center"/>
              <w:rPr>
                <w:rFonts w:hint="eastAsia" w:ascii="宋体" w:hAnsi="宋体" w:eastAsia="宋体"/>
                <w:color w:val="auto"/>
                <w:szCs w:val="21"/>
                <w:highlight w:val="none"/>
              </w:rPr>
            </w:pPr>
          </w:p>
        </w:tc>
      </w:tr>
      <w:tr w14:paraId="4C0A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49F792F">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10</w:t>
            </w:r>
          </w:p>
        </w:tc>
        <w:tc>
          <w:tcPr>
            <w:tcW w:w="3361" w:type="dxa"/>
            <w:shd w:val="clear" w:color="auto" w:fill="auto"/>
            <w:vAlign w:val="center"/>
          </w:tcPr>
          <w:p w14:paraId="2EDDADB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3套PLC改造</w:t>
            </w:r>
          </w:p>
        </w:tc>
        <w:tc>
          <w:tcPr>
            <w:tcW w:w="2370" w:type="dxa"/>
            <w:vAlign w:val="center"/>
          </w:tcPr>
          <w:p w14:paraId="50B0F2E9">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1E6BC843">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宋体" w:hAnsi="宋体" w:cs="宋体"/>
                <w:color w:val="000000"/>
                <w:sz w:val="28"/>
                <w:szCs w:val="28"/>
                <w:highlight w:val="none"/>
                <w:lang w:val="en-US" w:eastAsia="zh-CN"/>
              </w:rPr>
              <w:t>3</w:t>
            </w:r>
          </w:p>
        </w:tc>
        <w:tc>
          <w:tcPr>
            <w:tcW w:w="1052" w:type="dxa"/>
            <w:vMerge w:val="continue"/>
            <w:vAlign w:val="center"/>
          </w:tcPr>
          <w:p w14:paraId="0BC757E9">
            <w:pPr>
              <w:pStyle w:val="126"/>
              <w:spacing w:before="78" w:after="78"/>
              <w:jc w:val="center"/>
              <w:rPr>
                <w:rFonts w:hint="eastAsia" w:ascii="宋体" w:hAnsi="宋体" w:eastAsia="宋体"/>
                <w:color w:val="auto"/>
                <w:szCs w:val="21"/>
                <w:highlight w:val="none"/>
              </w:rPr>
            </w:pPr>
          </w:p>
        </w:tc>
      </w:tr>
      <w:tr w14:paraId="0137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4820ECA">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11</w:t>
            </w:r>
          </w:p>
        </w:tc>
        <w:tc>
          <w:tcPr>
            <w:tcW w:w="3361" w:type="dxa"/>
            <w:shd w:val="clear" w:color="auto" w:fill="auto"/>
            <w:vAlign w:val="center"/>
          </w:tcPr>
          <w:p w14:paraId="7953C9B3">
            <w:pPr>
              <w:keepNext w:val="0"/>
              <w:keepLines w:val="0"/>
              <w:widowControl/>
              <w:suppressLineNumbers w:val="0"/>
              <w:jc w:val="center"/>
              <w:textAlignment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ISV视觉系统调试</w:t>
            </w:r>
          </w:p>
        </w:tc>
        <w:tc>
          <w:tcPr>
            <w:tcW w:w="2370" w:type="dxa"/>
            <w:vAlign w:val="center"/>
          </w:tcPr>
          <w:p w14:paraId="6CC19E21">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6D4D4C76">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1DBA1725">
            <w:pPr>
              <w:pStyle w:val="126"/>
              <w:spacing w:before="78" w:after="78"/>
              <w:jc w:val="center"/>
              <w:rPr>
                <w:rFonts w:hint="eastAsia" w:ascii="宋体" w:hAnsi="宋体" w:eastAsia="宋体"/>
                <w:color w:val="auto"/>
                <w:szCs w:val="21"/>
                <w:highlight w:val="none"/>
              </w:rPr>
            </w:pPr>
          </w:p>
        </w:tc>
      </w:tr>
      <w:tr w14:paraId="422E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E6F0CCA">
            <w:pPr>
              <w:pStyle w:val="32"/>
              <w:keepNext w:val="0"/>
              <w:keepLines w:val="0"/>
              <w:widowControl/>
              <w:suppressLineNumbers w:val="0"/>
              <w:spacing w:beforeAutospacing="1" w:afterAutospacing="1"/>
              <w:jc w:val="center"/>
              <w:rPr>
                <w:rFonts w:hint="default" w:ascii="宋体" w:hAnsi="宋体" w:eastAsia="宋体" w:cs="宋体"/>
                <w:b/>
                <w:bCs/>
                <w:kern w:val="2"/>
                <w:sz w:val="24"/>
                <w:szCs w:val="24"/>
                <w:highlight w:val="green"/>
                <w:lang w:val="en-US" w:eastAsia="zh-CN" w:bidi="ar-SA"/>
              </w:rPr>
            </w:pPr>
            <w:r>
              <w:rPr>
                <w:rFonts w:hint="eastAsia" w:ascii="宋体" w:hAnsi="宋体" w:cs="宋体"/>
                <w:b/>
                <w:bCs/>
                <w:color w:val="auto"/>
                <w:kern w:val="2"/>
                <w:sz w:val="24"/>
                <w:szCs w:val="24"/>
                <w:highlight w:val="none"/>
                <w:shd w:val="clear"/>
                <w:lang w:val="en-US" w:eastAsia="zh-CN" w:bidi="ar-SA"/>
              </w:rPr>
              <w:t>12</w:t>
            </w:r>
          </w:p>
        </w:tc>
        <w:tc>
          <w:tcPr>
            <w:tcW w:w="3361" w:type="dxa"/>
            <w:shd w:val="clear" w:color="auto" w:fill="auto"/>
            <w:vAlign w:val="center"/>
          </w:tcPr>
          <w:p w14:paraId="07EDC91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机器人轨迹调试</w:t>
            </w:r>
          </w:p>
        </w:tc>
        <w:tc>
          <w:tcPr>
            <w:tcW w:w="2370" w:type="dxa"/>
            <w:vAlign w:val="center"/>
          </w:tcPr>
          <w:p w14:paraId="6A1DE143">
            <w:pPr>
              <w:spacing w:before="78" w:after="78"/>
              <w:jc w:val="center"/>
              <w:rPr>
                <w:rFonts w:hint="default" w:ascii="Times New Roman" w:hAnsi="Times New Roman" w:eastAsia="宋体" w:cs="Times New Roman"/>
                <w:color w:val="000000"/>
                <w:kern w:val="2"/>
                <w:sz w:val="24"/>
                <w:szCs w:val="20"/>
                <w:highlight w:val="green"/>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vAlign w:val="center"/>
          </w:tcPr>
          <w:p w14:paraId="27A7FEEE">
            <w:pPr>
              <w:pStyle w:val="32"/>
              <w:keepNext w:val="0"/>
              <w:keepLines w:val="0"/>
              <w:widowControl/>
              <w:suppressLineNumbers w:val="0"/>
              <w:spacing w:beforeAutospacing="1" w:afterAutospacing="1"/>
              <w:jc w:val="center"/>
              <w:rPr>
                <w:rFonts w:hint="default" w:ascii="Times New Roman" w:hAnsi="Times New Roman" w:cs="Times New Roman"/>
                <w:color w:val="000000"/>
                <w:kern w:val="2"/>
                <w:sz w:val="24"/>
                <w:szCs w:val="20"/>
                <w:highlight w:val="green"/>
                <w:lang w:val="en-US" w:eastAsia="zh-CN" w:bidi="ar-SA"/>
              </w:rPr>
            </w:pPr>
            <w:r>
              <w:rPr>
                <w:rFonts w:hint="eastAsia" w:ascii="Times New Roman" w:hAnsi="Times New Roman" w:cs="Times New Roman"/>
                <w:color w:val="000000"/>
                <w:kern w:val="2"/>
                <w:sz w:val="24"/>
                <w:szCs w:val="20"/>
                <w:highlight w:val="none"/>
                <w:lang w:val="en-US" w:eastAsia="zh-CN" w:bidi="ar-SA"/>
              </w:rPr>
              <w:t>13</w:t>
            </w:r>
          </w:p>
        </w:tc>
        <w:tc>
          <w:tcPr>
            <w:tcW w:w="1052" w:type="dxa"/>
            <w:vMerge w:val="continue"/>
            <w:vAlign w:val="center"/>
          </w:tcPr>
          <w:p w14:paraId="1EB1035C">
            <w:pPr>
              <w:pStyle w:val="126"/>
              <w:spacing w:before="78" w:after="78"/>
              <w:jc w:val="center"/>
              <w:rPr>
                <w:rFonts w:hint="eastAsia" w:ascii="宋体" w:hAnsi="宋体" w:eastAsia="宋体"/>
                <w:color w:val="auto"/>
                <w:szCs w:val="21"/>
                <w:highlight w:val="green"/>
              </w:rPr>
            </w:pPr>
          </w:p>
        </w:tc>
      </w:tr>
    </w:tbl>
    <w:p w14:paraId="1BEC53EA">
      <w:pPr>
        <w:pStyle w:val="4"/>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cstheme="minorBidi"/>
          <w:kern w:val="2"/>
          <w:sz w:val="24"/>
          <w:szCs w:val="22"/>
          <w:lang w:val="en-US" w:eastAsia="zh-CN" w:bidi="ar-SA"/>
        </w:rPr>
      </w:pPr>
    </w:p>
    <w:p w14:paraId="4AEC4108">
      <w:pPr>
        <w:pStyle w:val="4"/>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lang w:val="en-US" w:eastAsia="zh-CN" w:bidi="ar-SA"/>
        </w:rPr>
      </w:pPr>
      <w:r>
        <w:rPr>
          <w:rFonts w:hint="eastAsia" w:ascii="宋体" w:hAnsi="宋体" w:cstheme="minorBidi"/>
          <w:kern w:val="2"/>
          <w:sz w:val="24"/>
          <w:szCs w:val="22"/>
          <w:lang w:val="en-US" w:eastAsia="zh-CN" w:bidi="ar-SA"/>
        </w:rPr>
        <w:t>3</w:t>
      </w:r>
      <w:r>
        <w:rPr>
          <w:rFonts w:hint="eastAsia" w:ascii="宋体" w:hAnsi="宋体" w:eastAsia="宋体" w:cstheme="minorBidi"/>
          <w:kern w:val="2"/>
          <w:sz w:val="24"/>
          <w:szCs w:val="22"/>
          <w:lang w:val="en-US" w:eastAsia="zh-CN" w:bidi="ar-SA"/>
        </w:rPr>
        <w:t>.</w:t>
      </w:r>
      <w:bookmarkStart w:id="39" w:name="_Toc23660186"/>
      <w:r>
        <w:rPr>
          <w:rFonts w:hint="eastAsia" w:ascii="宋体" w:hAnsi="宋体" w:eastAsia="宋体" w:cstheme="minorBidi"/>
          <w:kern w:val="2"/>
          <w:sz w:val="24"/>
          <w:szCs w:val="22"/>
          <w:lang w:val="en-US" w:eastAsia="zh-CN" w:bidi="ar-SA"/>
        </w:rPr>
        <w:t>夹具设计要求</w:t>
      </w:r>
      <w:bookmarkEnd w:id="39"/>
    </w:p>
    <w:p w14:paraId="414D075A">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3.1焊装夹具应满足产品结构、工艺和生产纲领的要求，夹具应有合理的定位夹紧机构和支撑装置，保证组件定位可靠，焊接质量稳定。</w:t>
      </w:r>
    </w:p>
    <w:p w14:paraId="3A48075F">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3.2夹具底座板应涂防飞溅漆，底座板上平面应加工有基准线和基准孔。</w:t>
      </w:r>
    </w:p>
    <w:p w14:paraId="5A57E5BC">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3.3当定位销与车身坐标系之间有一定角度（大于5º时）、定位销不垂直于底板、定位孔不可见或者为了方便上件/取件时，设计为伸缩销。</w:t>
      </w:r>
    </w:p>
    <w:p w14:paraId="45B991B9">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3.4夹具的定位基准应以产品图GD＆T为基础，并保证前后工序夹具定位系统基准统一。为更有效地保证产品定位稳定，根据实际情况可以增加相应的定位机构，但必须经甲方认可。</w:t>
      </w:r>
    </w:p>
    <w:p w14:paraId="7F3A0DCC">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3.5夹具的最终设计应保证焊接的通过性及操作性。</w:t>
      </w:r>
    </w:p>
    <w:p w14:paraId="63624AFE">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3.6夹具应有完善的装配定位基准，便于夹具制造、装配、调试和维修。</w:t>
      </w:r>
    </w:p>
    <w:p w14:paraId="43BB88C3">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3.7夹具设计应充分考虑操作方便和安全可靠、维护修理方便，应保证焊接、装卸工件方便，使焊接件处于最佳焊接位置，夹具设计在保证工艺要求和刚度的情况下结构应简单合理。</w:t>
      </w:r>
    </w:p>
    <w:p w14:paraId="74F34D19">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3.8夹具图纸图面应符合甲方要求，夹具总图应有详细的夹具零件清单（或单独编制）、气动原理图、电控原理图、夹具安装图和三维图纸（电子版CatiaV5R19）等，夹具设计图必须完整、正确。二维图纸应有三个方向的坐标线（间距为100mm），夹具设计图应反映出各定位尺寸、升降装置位置、尺寸和支撑面型面尺寸。</w:t>
      </w:r>
    </w:p>
    <w:p w14:paraId="0CB7E83F">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3.9夹具设计图纸制图采用中国制图标准或ISO制图标准，文字采用中文简化字；规格和单位采用中国工业标准或ISO国际标准。</w:t>
      </w:r>
    </w:p>
    <w:p w14:paraId="73C93E3D">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3.10外购件按照甲方要求采购。外购件要求使用外购件厂家标准零件。</w:t>
      </w:r>
    </w:p>
    <w:p w14:paraId="18DD19AC">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3.11定位销采用可拆卸结构。凸焊螺母孔尽量不作定位基准孔，如用作定位基准孔必须保证不影响后序工位的装配焊接，且前后工序应尽可能基准统一。</w:t>
      </w:r>
    </w:p>
    <w:p w14:paraId="398611D9">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3.12夹具定位面、支撑面、垫片、夹紧块、挡块、基准销连接方式：长度小于60mm时采用两销一螺方式，长度大于等于60mm时采用两销两螺的方式；定位销上应有防焊渣保护装置。</w:t>
      </w:r>
    </w:p>
    <w:p w14:paraId="2065FC80">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3.13标准支撑面和压紧面尺寸为20mm×20mm，并做倒角处理。</w:t>
      </w:r>
    </w:p>
    <w:p w14:paraId="00CABABE">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3.14夹具材料选用标准</w:t>
      </w:r>
    </w:p>
    <w:p w14:paraId="66251DEA">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3.14.1 BASE板： Q235。</w:t>
      </w:r>
    </w:p>
    <w:p w14:paraId="7C58EAC5">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3.14.2胎膜： GGG70L，工作表面需要进行热处理（激光热处理），表面硬度达到HRC 55-62，硬度深度0.8mm-1mm，表面光洁度要求Ra=0.8μm。</w:t>
      </w:r>
    </w:p>
    <w:p w14:paraId="1B7210E1">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3.14.3连接块： 45#钢。</w:t>
      </w:r>
    </w:p>
    <w:p w14:paraId="68464CC4">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 xml:space="preserve">3.14.5定位块、支撑块:42CrMo，局部淬火处理HRC45-50，发黑，位置度±0.2mm，并做倒角处理。  </w:t>
      </w:r>
    </w:p>
    <w:p w14:paraId="44F4061E">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3.14.6连接臂: Q235。</w:t>
      </w:r>
    </w:p>
    <w:p w14:paraId="0D2E6057">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3.14.7限位块：20Cr；渗碳淬火深度：0.8-1.2mm，表面防锈处理；硬度要求：HRC 58-62。</w:t>
      </w:r>
    </w:p>
    <w:p w14:paraId="33B45832">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3.14.8定位销材料采用：42CrMo，表面防锈处理，硬度要求：HRC55-60。</w:t>
      </w:r>
    </w:p>
    <w:p w14:paraId="21DC61D5">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3.15需要多位置进行焊接的夹具，应设有旋转机构。</w:t>
      </w:r>
    </w:p>
    <w:p w14:paraId="614E5FF6">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3.16垫片厚度规格要求：出厂后厂家提供垫片规格为：2+1+1+0.5+0.5，处理方式：发黑 。</w:t>
      </w:r>
    </w:p>
    <w:p w14:paraId="3987F953">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3.17夹具的夹紧装置原则以气动夹紧为主，简单单体夹具（夹紧点少于3处）可采用手动夹紧，原则上不采用手持夹具。</w:t>
      </w:r>
    </w:p>
    <w:p w14:paraId="4FCA8481">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3.18当BASE台面小于800mm×800mm时，底座加强筋选用10#槽钢或同等强度H型钢、方钢；当BASE台面小于1600mm×1600mm时，底座加强筋选用14#槽钢或同等强度H型钢、方钢；当BASE台面大于1600mm×1600mm时，底座加强筋选用16#以上的槽钢或同等强度H型钢、方钢；底座周边槽钢开口向外，中间加强筋用槽钢间距不宜大于1000mm。槽钢要求井字排布，间距600mm。</w:t>
      </w:r>
    </w:p>
    <w:p w14:paraId="59137081">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3.19夹具操作高度800mm，底座轮廓应尽量与工件轮廓相似，不要有突出角，并尽量往里收，方便工人接近作业位置。手工夹具，为了不影响操作者的作业，地脚支架应设在夹具的内侧。</w:t>
      </w:r>
    </w:p>
    <w:p w14:paraId="56A70A7C">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3.20夹具结构设计时，应充分考虑保证夹具具有足够的强度和刚度；应保证制件在夹具内能以最有利的顺序组焊，并保证焊接时防止制件的变形，包括热影响的变形。必须保证定位端部（夹具基准）的刚性。使用10Kg的力向下压时，定位端部的变形量应该在0.1mm以下。作用力的方向取决于车身零件的定位方向，即装配车身零件时的受力方向。</w:t>
      </w:r>
    </w:p>
    <w:p w14:paraId="7E63DFDD">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3.21所有气缸要带有缓动装置，气阀等元件装有消声器。</w:t>
      </w:r>
    </w:p>
    <w:p w14:paraId="15462A98">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3.22应充分考虑易磨损件的拆换方便，以利于夹具修理。</w:t>
      </w:r>
    </w:p>
    <w:p w14:paraId="3AFB05FD">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3.23气缸运动不得有干涉、不得碰伤制件、避免伤害操作人的身体、动作应平稳、可靠。</w:t>
      </w:r>
    </w:p>
    <w:p w14:paraId="2C8EB2ED">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3.24焊装夹具所有基准销（主基准销除外）、基准块、支撑面、垫块、夹紧块、挡块，均为可调，调整量为5mm；带台阶定位销可三个方向调整，不带台阶定位销与基准块可两个方向调整。基准销固定方法原则上使用螺纹销，如果空间狭小，可以使用顶丝销。定位销本体采用防转结构。</w:t>
      </w:r>
    </w:p>
    <w:p w14:paraId="058460A2">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3.25操作按钮要求双手按钮，安装在夹具上。焊装分总成夹具安装移动脚轮，并设有刹车、调水平装置。</w:t>
      </w:r>
    </w:p>
    <w:p w14:paraId="4AD3B8A6">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3.26焊装夹具应以通用气动夹紧为主，考虑互锁、防错等装置，同时各夹紧点设互锁装置。如焊接完成后，有任何一个夹紧器不打开或基准销没有退回，举升机构不能举升和整个自动搬运线不能动作。</w:t>
      </w:r>
    </w:p>
    <w:p w14:paraId="3475671A">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3.27导轨要求有飞溅防护装置，防护装置要方便维修。</w:t>
      </w:r>
    </w:p>
    <w:p w14:paraId="45D43BDD">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3.28螺柱焊、弧焊等夹具要求有接地线装置。</w:t>
      </w:r>
    </w:p>
    <w:p w14:paraId="0646EBC2">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3.29夹具的涂色要求：合同签定后由甲方提供颜色样本。</w:t>
      </w:r>
    </w:p>
    <w:p w14:paraId="03CF67DB">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3.30基准面、基准销等定位基准块应采用相应热处理，BASE板等大的钢结构应采用退火处理以消除应力，组装后用三坐标测量。验收时，必须提供BASE板热处理记录。</w:t>
      </w:r>
    </w:p>
    <w:p w14:paraId="26741370">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3.31夹具精度要求：</w:t>
      </w:r>
    </w:p>
    <w:p w14:paraId="140935FA">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3.31.1 BASE板平面度：0.1/1000mm；</w:t>
      </w:r>
    </w:p>
    <w:p w14:paraId="2385E262">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.31.2 BASE板坐标线刻度公差：±0.05mm；</w:t>
      </w:r>
    </w:p>
    <w:p w14:paraId="4E074D2C">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.31.3主基准面形状公差：±0.10mm；</w:t>
      </w:r>
    </w:p>
    <w:p w14:paraId="00DD547B">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.31.4 BASE基准孔与基准面的公差为±0.05mm，加工精度为+0.00～-0.05mm；</w:t>
      </w:r>
    </w:p>
    <w:p w14:paraId="7616E24B">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.31.5基准销位置公差：±0.10 mm；</w:t>
      </w:r>
    </w:p>
    <w:p w14:paraId="46604352">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.31.6基准销表面光洁度：Ra1.6；</w:t>
      </w:r>
    </w:p>
    <w:p w14:paraId="43B761D2">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.31.7基准销的外径公差：直径（公称直径-0.1mm）+0.00~ -0.05mm；</w:t>
      </w:r>
    </w:p>
    <w:p w14:paraId="180E78DF">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.31.8基准销的有效长度：3~5mm；</w:t>
      </w:r>
    </w:p>
    <w:p w14:paraId="467BF2C3">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1.9基准面之间的精度允许±0.1mm，测量面之间的精度允许±0.2mm。</w:t>
      </w:r>
    </w:p>
    <w:p w14:paraId="082E5303">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2下列情况之一时，必须给夹持臂配用限位块。</w:t>
      </w:r>
    </w:p>
    <w:p w14:paraId="0F225740">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2.1夹持臂上有基准销时。</w:t>
      </w:r>
    </w:p>
    <w:p w14:paraId="76DE422D">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2.2夹持臂压头作用于斜面上时。</w:t>
      </w:r>
    </w:p>
    <w:p w14:paraId="5D82B8FE">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3.32.3</w:t>
      </w:r>
      <w:r>
        <w:rPr>
          <w:rFonts w:hint="eastAsia" w:ascii="宋体" w:hAnsi="宋体" w:eastAsia="宋体" w:cstheme="minorBidi"/>
          <w:kern w:val="2"/>
          <w:sz w:val="24"/>
          <w:szCs w:val="22"/>
          <w:lang w:val="en-US" w:eastAsia="zh-CN" w:bidi="ar-SA"/>
        </w:rPr>
        <w:t>夹持板太长时（长度＞250mm）。</w:t>
      </w:r>
    </w:p>
    <w:p w14:paraId="7A61D673">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3.33.4</w:t>
      </w:r>
      <w:r>
        <w:rPr>
          <w:rFonts w:hint="eastAsia" w:ascii="宋体" w:hAnsi="宋体" w:eastAsia="宋体" w:cstheme="minorBidi"/>
          <w:kern w:val="2"/>
          <w:sz w:val="24"/>
          <w:szCs w:val="22"/>
          <w:lang w:val="en-US" w:eastAsia="zh-CN" w:bidi="ar-SA"/>
        </w:rPr>
        <w:t>有侧向压紧动作时。</w:t>
      </w:r>
    </w:p>
    <w:p w14:paraId="4C3C32EB">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2.5夹持板整体太重时。</w:t>
      </w:r>
    </w:p>
    <w:p w14:paraId="0AC3A7E9">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2.6夹持臂悬空时。</w:t>
      </w:r>
    </w:p>
    <w:p w14:paraId="2E8F3966">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2.7夹持臂夹持于外板表面时。</w:t>
      </w:r>
    </w:p>
    <w:p w14:paraId="6866628F">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2.8夹持臂夹持于外板斜面时（角度＞150°）。</w:t>
      </w:r>
    </w:p>
    <w:p w14:paraId="2E83FA47">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2.9夹持臂有多点夹持面时。</w:t>
      </w:r>
    </w:p>
    <w:p w14:paraId="7D895E39">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2.10夹紧板的产品接触面全部达到80%。</w:t>
      </w:r>
    </w:p>
    <w:p w14:paraId="56716779">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3焊装夹具设计时汽车覆盖件的外表面有防止出现焊点压痕的保护措施，保护板的材料选用CuCr1Zr(铬锆铜),其有效板厚10～12mm。</w:t>
      </w:r>
    </w:p>
    <w:p w14:paraId="1583F9BA">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4对刚性较差的大型零件应考虑工件举升机构，举升机构支撑块材料为聚氨脂；采用一体式举升机构，上升端、下降端碰到限位器都应停止。</w:t>
      </w:r>
    </w:p>
    <w:p w14:paraId="7B4BA141">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5对不便于施焊的焊点应设计焊枪导向机构，保证焊接点的准确位置，焊枪导向块的材料选用MC尼龙。</w:t>
      </w:r>
    </w:p>
    <w:p w14:paraId="3D1FBD2C">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6有弧焊工艺的弧焊夹具靠近弧焊部位的定位面、定位销、压紧块材料采用CuCr1Zr(铬锆铜)。螺柱焊定位导套材料采用不锈钢。</w:t>
      </w:r>
    </w:p>
    <w:p w14:paraId="2C93BC31">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7 BASE的网格线和基准孔：网格线应与产品设计的坐标线对应。网格线的深度、宽度均为0.3mm～0.4 mm，其间距为200mm。网格线和基准孔都应以坐标标识出来（都应标出三维坐标值）。为了便于测量，夹具基准孔在平台上的位置不应与其它装置干涉，夹具基准孔的位置、数量3处以上， 间距1200mm以内，具体位置、数量在图纸会签时确定。基准孔坐标要求打码在基准孔附近，并对基准孔进行防护。</w:t>
      </w:r>
    </w:p>
    <w:p w14:paraId="32D79B0F">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8夹具基准孔的尺寸、精度</w:t>
      </w:r>
    </w:p>
    <w:p w14:paraId="5FDAF455">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8.1夹具基准孔的直径以及公差为Ф10mmH7</w:t>
      </w:r>
    </w:p>
    <w:p w14:paraId="5679A4D0">
      <w:pPr>
        <w:pStyle w:val="127"/>
        <w:widowControl/>
        <w:numPr>
          <w:ilvl w:val="0"/>
          <w:numId w:val="0"/>
        </w:numPr>
        <w:spacing w:line="360" w:lineRule="auto"/>
        <w:ind w:firstLine="480" w:firstLineChars="200"/>
        <w:contextualSpacing/>
        <w:jc w:val="left"/>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8.2夹具基准孔间的相对位置公差±0.02mm</w:t>
      </w:r>
    </w:p>
    <w:p w14:paraId="53175249">
      <w:pPr>
        <w:ind w:left="420"/>
        <w:jc w:val="center"/>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drawing>
          <wp:inline distT="0" distB="0" distL="0" distR="0">
            <wp:extent cx="1720215" cy="1238250"/>
            <wp:effectExtent l="0" t="0" r="13335" b="0"/>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58013" cy="1265112"/>
                    </a:xfrm>
                    <a:prstGeom prst="rect">
                      <a:avLst/>
                    </a:prstGeom>
                    <a:noFill/>
                    <a:ln>
                      <a:noFill/>
                    </a:ln>
                  </pic:spPr>
                </pic:pic>
              </a:graphicData>
            </a:graphic>
          </wp:inline>
        </w:drawing>
      </w:r>
    </w:p>
    <w:p w14:paraId="610C01F0">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3.3</w:t>
      </w:r>
      <w:r>
        <w:rPr>
          <w:rFonts w:hint="eastAsia" w:ascii="宋体" w:hAnsi="宋体" w:eastAsia="宋体" w:cstheme="minorBidi"/>
          <w:kern w:val="2"/>
          <w:sz w:val="24"/>
          <w:szCs w:val="22"/>
          <w:lang w:val="en-US" w:eastAsia="zh-CN" w:bidi="ar-SA"/>
        </w:rPr>
        <w:t>9保护盖交货时，夹具基准孔中应装入Ф10mmL30mm的销，装上保护盖。</w:t>
      </w:r>
    </w:p>
    <w:p w14:paraId="24C20E3E">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0标识在夹具基准孔的旁边打上夹具基准孔的位置标记  * 例</w:t>
      </w:r>
    </w:p>
    <w:p w14:paraId="336EC6CB">
      <w:pPr>
        <w:keepNext w:val="0"/>
        <w:keepLines w:val="0"/>
        <w:pageBreakBefore w:val="0"/>
        <w:kinsoku/>
        <w:wordWrap w:val="0"/>
        <w:overflowPunct/>
        <w:topLinePunct/>
        <w:autoSpaceDE/>
        <w:autoSpaceDN/>
        <w:bidi w:val="0"/>
        <w:adjustRightInd/>
        <w:snapToGrid/>
        <w:ind w:firstLine="480" w:firstLineChars="200"/>
        <w:jc w:val="center"/>
        <w:textAlignment w:val="auto"/>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drawing>
          <wp:inline distT="0" distB="0" distL="0" distR="0">
            <wp:extent cx="2283460" cy="971550"/>
            <wp:effectExtent l="0" t="0" r="254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294604" cy="976158"/>
                    </a:xfrm>
                    <a:prstGeom prst="rect">
                      <a:avLst/>
                    </a:prstGeom>
                    <a:noFill/>
                    <a:ln>
                      <a:noFill/>
                    </a:ln>
                  </pic:spPr>
                </pic:pic>
              </a:graphicData>
            </a:graphic>
          </wp:inline>
        </w:drawing>
      </w:r>
    </w:p>
    <w:p w14:paraId="5D86F690">
      <w:pPr>
        <w:keepNext w:val="0"/>
        <w:keepLines w:val="0"/>
        <w:pageBreakBefore w:val="0"/>
        <w:kinsoku/>
        <w:wordWrap w:val="0"/>
        <w:overflowPunct/>
        <w:topLinePunct/>
        <w:autoSpaceDE/>
        <w:autoSpaceDN/>
        <w:bidi w:val="0"/>
        <w:adjustRightInd/>
        <w:snapToGrid/>
        <w:ind w:firstLine="480" w:firstLineChars="200"/>
        <w:textAlignment w:val="auto"/>
        <w:rPr>
          <w:rFonts w:hint="eastAsia" w:ascii="宋体" w:hAnsi="宋体" w:eastAsia="宋体" w:cstheme="minorBidi"/>
          <w:kern w:val="2"/>
          <w:sz w:val="24"/>
          <w:szCs w:val="22"/>
          <w:lang w:val="en-US" w:eastAsia="zh-CN" w:bidi="ar-SA"/>
        </w:rPr>
      </w:pPr>
    </w:p>
    <w:p w14:paraId="58986033">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1焊接夹具的气管应该配置在夹具平台的上面或侧面，禁止在平台的底面配管。气管要有铝制标识，外漏气管进行防护。</w:t>
      </w:r>
    </w:p>
    <w:p w14:paraId="1FE33482">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2夹紧器应该垂直夹紧在车身零件上，不能垂直夹紧时，角度应控制在5度以内。</w:t>
      </w:r>
    </w:p>
    <w:p w14:paraId="71040465">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jc w:val="left"/>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2.1夹紧时，夹紧臂的横向摆动为0.5mm以内。</w:t>
      </w:r>
    </w:p>
    <w:p w14:paraId="405A1719">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jc w:val="left"/>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2.2夹紧角度超过5度，横向摆动超过0.5mm时，需设夹紧器的限位机构。</w:t>
      </w:r>
    </w:p>
    <w:p w14:paraId="35A652FF">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3所有定位销、内六角螺栓应装有保护盖。所有安装螺母应防松,到厂前所有紧固件必须有紧固标示。</w:t>
      </w:r>
    </w:p>
    <w:p w14:paraId="7135DAA3">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.44乙方制造的焊装夹具应符合甲方认可的标准或规范，以及设计图纸和设计任务书的要求（除甲方提出的特定要求外），各种动作可靠。</w:t>
      </w:r>
    </w:p>
    <w:p w14:paraId="180BECA8">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5夹具材料的变更应优于原设计规定的材料,经设计人员认可并办理有关更改手续后,由甲方确认。</w:t>
      </w:r>
    </w:p>
    <w:p w14:paraId="2E33BA3E">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6夹具零件加工质量和总成装配质量应作好详细检测记录。</w:t>
      </w:r>
    </w:p>
    <w:p w14:paraId="78290CAA">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7焊装夹具装配完成后，必须经过零部件试装，试装中发现的夹具缺陷应及时进行调整，并做好详细记录。</w:t>
      </w:r>
    </w:p>
    <w:p w14:paraId="7888F6CB">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8为了确保夹具的装配质量及精度检测的方便，应注意以下几项：</w:t>
      </w:r>
    </w:p>
    <w:p w14:paraId="62F4506D">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jc w:val="left"/>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8.1在夹具装配前，应对夹具BASE进行精度确认，并作好记录。</w:t>
      </w:r>
    </w:p>
    <w:p w14:paraId="0C59E807">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jc w:val="left"/>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8.2在对定位、夹紧和支撑型面进行测量之前，被测件型面R部位的夹角和棱边都应保留，以便给测量工作带来方便，待测量完毕后，甲方和乙方验收签字，将上述尖角或棱边修圆。</w:t>
      </w:r>
    </w:p>
    <w:p w14:paraId="70A1CC6D">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3.4</w:t>
      </w:r>
      <w:r>
        <w:rPr>
          <w:rFonts w:hint="eastAsia" w:ascii="宋体" w:hAnsi="宋体" w:eastAsia="宋体" w:cstheme="minorBidi"/>
          <w:kern w:val="2"/>
          <w:sz w:val="24"/>
          <w:szCs w:val="22"/>
          <w:lang w:val="en-US" w:eastAsia="zh-CN" w:bidi="ar-SA"/>
        </w:rPr>
        <w:t>9所有焊接件消除应力后进行加工。</w:t>
      </w:r>
    </w:p>
    <w:p w14:paraId="6D35B61E">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.50焊装夹具上应安装标牌，在标牌上应标有总成件名称和编号、焊装夹具名称和编号、制造厂名和制造日期，质量和轮廓尺寸，夹具铭牌甲方提供样式图纸。</w:t>
      </w:r>
    </w:p>
    <w:p w14:paraId="1AB06053">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.51自动点焊机座需有绝缘措施。</w:t>
      </w:r>
    </w:p>
    <w:p w14:paraId="0A890560">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.52外购件采购时,应有产品合格证。气动元件和其它外购件、标准件入库前也应经过验收并记录。</w:t>
      </w:r>
    </w:p>
    <w:p w14:paraId="3D68B509">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default" w:ascii="宋体" w:hAnsi="宋体" w:eastAsia="宋体" w:cstheme="minorBidi"/>
          <w:kern w:val="2"/>
          <w:sz w:val="24"/>
          <w:szCs w:val="22"/>
          <w:lang w:eastAsia="zh-CN" w:bidi="ar-SA"/>
        </w:rPr>
        <w:t>3</w:t>
      </w:r>
      <w:r>
        <w:rPr>
          <w:rFonts w:hint="eastAsia" w:ascii="宋体" w:hAnsi="宋体" w:eastAsia="宋体" w:cstheme="minorBidi"/>
          <w:kern w:val="2"/>
          <w:sz w:val="24"/>
          <w:szCs w:val="22"/>
          <w:lang w:val="en-US" w:eastAsia="zh-CN" w:bidi="ar-SA"/>
        </w:rPr>
        <w:t>.53焊接结构件（含热处理后），必须经过喷砂、打磨清理，合格后涂上底漆，发送加工或装配。</w:t>
      </w:r>
    </w:p>
    <w:p w14:paraId="2298E044">
      <w:pPr>
        <w:pStyle w:val="127"/>
        <w:keepNext w:val="0"/>
        <w:keepLines w:val="0"/>
        <w:pageBreakBefore w:val="0"/>
        <w:widowControl/>
        <w:numPr>
          <w:ilvl w:val="0"/>
          <w:numId w:val="0"/>
        </w:numPr>
        <w:kinsoku/>
        <w:wordWrap w:val="0"/>
        <w:overflowPunct/>
        <w:topLinePunct/>
        <w:autoSpaceDE/>
        <w:autoSpaceDN/>
        <w:bidi w:val="0"/>
        <w:adjustRightInd/>
        <w:snapToGrid/>
        <w:spacing w:line="360" w:lineRule="auto"/>
        <w:ind w:firstLine="480" w:firstLineChars="200"/>
        <w:contextualSpacing/>
        <w:textAlignment w:val="auto"/>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3.54 BASE板加工后，厚度不小于30mm (部分小型夹具有特殊要求时，乙方提出相应技术要求，甲方书面确认)，BASE的槽钢、H型钢、方钢和钢板焊前应校平，焊后应经退火和校平后再进行机加工，加工好后，台面进行油封。</w:t>
      </w:r>
    </w:p>
    <w:p w14:paraId="157E1051">
      <w:pPr>
        <w:pStyle w:val="4"/>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lang w:val="en-US" w:eastAsia="zh-CN" w:bidi="ar-SA"/>
        </w:rPr>
      </w:pPr>
      <w:r>
        <w:rPr>
          <w:rFonts w:hint="eastAsia" w:ascii="宋体" w:hAnsi="宋体" w:cstheme="minorBidi"/>
          <w:kern w:val="2"/>
          <w:sz w:val="24"/>
          <w:szCs w:val="22"/>
          <w:lang w:val="en-US" w:eastAsia="zh-CN" w:bidi="ar-SA"/>
        </w:rPr>
        <w:t>4</w:t>
      </w:r>
      <w:r>
        <w:rPr>
          <w:rFonts w:hint="eastAsia" w:ascii="宋体" w:hAnsi="宋体" w:eastAsia="宋体" w:cstheme="minorBidi"/>
          <w:kern w:val="2"/>
          <w:sz w:val="24"/>
          <w:szCs w:val="22"/>
          <w:lang w:val="en-US" w:eastAsia="zh-CN" w:bidi="ar-SA"/>
        </w:rPr>
        <w:t>.抓手设计要求</w:t>
      </w:r>
    </w:p>
    <w:p w14:paraId="68EEB757">
      <w:pPr>
        <w:pStyle w:val="127"/>
        <w:widowControl/>
        <w:numPr>
          <w:ilvl w:val="2"/>
          <w:numId w:val="0"/>
        </w:numPr>
        <w:spacing w:line="360" w:lineRule="auto"/>
        <w:ind w:left="0" w:leftChars="0" w:firstLine="482" w:firstLineChars="0"/>
        <w:contextualSpacing/>
        <w:jc w:val="left"/>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4.1搬运抓手</w:t>
      </w:r>
    </w:p>
    <w:p w14:paraId="59C05C73">
      <w:pPr>
        <w:spacing w:line="360" w:lineRule="auto"/>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 xml:space="preserve"> </w:t>
      </w:r>
      <w:r>
        <w:rPr>
          <w:rFonts w:ascii="宋体" w:hAnsi="宋体" w:eastAsia="宋体" w:cstheme="minorBidi"/>
          <w:kern w:val="2"/>
          <w:sz w:val="24"/>
          <w:szCs w:val="22"/>
          <w:lang w:val="en-US" w:eastAsia="zh-CN" w:bidi="ar-SA"/>
        </w:rPr>
        <w:t xml:space="preserve">   </w:t>
      </w:r>
      <w:r>
        <w:rPr>
          <w:rFonts w:hint="eastAsia" w:ascii="宋体" w:hAnsi="宋体" w:eastAsia="宋体" w:cstheme="minorBidi"/>
          <w:kern w:val="2"/>
          <w:sz w:val="24"/>
          <w:szCs w:val="22"/>
          <w:lang w:val="en-US" w:eastAsia="zh-CN" w:bidi="ar-SA"/>
        </w:rPr>
        <w:t>搬运抓手主要用来实现简单的将零部件从A点搬运至B点，并保证传输过程零件无相对滑动。</w:t>
      </w:r>
    </w:p>
    <w:p w14:paraId="688C9462">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4.1.1</w:t>
      </w:r>
      <w:r>
        <w:rPr>
          <w:rFonts w:ascii="宋体" w:hAnsi="宋体" w:eastAsia="宋体" w:cstheme="minorBidi"/>
          <w:kern w:val="2"/>
          <w:sz w:val="24"/>
          <w:szCs w:val="22"/>
          <w:lang w:val="en-US" w:eastAsia="zh-CN" w:bidi="ar-SA"/>
        </w:rPr>
        <w:t>使用标准八角管铝型材作为框架结构。</w:t>
      </w:r>
    </w:p>
    <w:p w14:paraId="2DC2F4F4">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4.1.2</w:t>
      </w:r>
      <w:r>
        <w:rPr>
          <w:rFonts w:ascii="宋体" w:hAnsi="宋体" w:eastAsia="宋体" w:cstheme="minorBidi"/>
          <w:kern w:val="2"/>
          <w:sz w:val="24"/>
          <w:szCs w:val="22"/>
          <w:lang w:val="en-US" w:eastAsia="zh-CN" w:bidi="ar-SA"/>
        </w:rPr>
        <w:t>含有模块化的抓手部件、吸盘、定位销和传感器的标准化应用。</w:t>
      </w:r>
    </w:p>
    <w:p w14:paraId="42568F83">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4.1.3</w:t>
      </w:r>
      <w:r>
        <w:rPr>
          <w:rFonts w:ascii="宋体" w:hAnsi="宋体" w:eastAsia="宋体" w:cstheme="minorBidi"/>
          <w:kern w:val="2"/>
          <w:sz w:val="24"/>
          <w:szCs w:val="22"/>
          <w:lang w:val="en-US" w:eastAsia="zh-CN" w:bidi="ar-SA"/>
        </w:rPr>
        <w:t>根据图纸安装吸盘和接近开关传感器，并根据零件校准。</w:t>
      </w:r>
    </w:p>
    <w:p w14:paraId="4AFB5BC6">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4.1.4</w:t>
      </w:r>
      <w:r>
        <w:rPr>
          <w:rFonts w:ascii="宋体" w:hAnsi="宋体" w:eastAsia="宋体" w:cstheme="minorBidi"/>
          <w:kern w:val="2"/>
          <w:sz w:val="24"/>
          <w:szCs w:val="22"/>
          <w:lang w:val="en-US" w:eastAsia="zh-CN" w:bidi="ar-SA"/>
        </w:rPr>
        <w:t>通过管材及紧固件实现可调节功能。</w:t>
      </w:r>
    </w:p>
    <w:p w14:paraId="206281B2">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4.1.5</w:t>
      </w:r>
      <w:r>
        <w:rPr>
          <w:rFonts w:ascii="宋体" w:hAnsi="宋体" w:eastAsia="宋体" w:cstheme="minorBidi"/>
          <w:kern w:val="2"/>
          <w:sz w:val="24"/>
          <w:szCs w:val="22"/>
          <w:lang w:val="en-US" w:eastAsia="zh-CN" w:bidi="ar-SA"/>
        </w:rPr>
        <w:t>保持标准孔尺寸</w:t>
      </w:r>
      <w:r>
        <w:rPr>
          <w:rFonts w:hint="eastAsia" w:ascii="宋体" w:hAnsi="宋体" w:eastAsia="宋体" w:cstheme="minorBidi"/>
          <w:kern w:val="2"/>
          <w:sz w:val="24"/>
          <w:szCs w:val="22"/>
          <w:lang w:val="en-US" w:eastAsia="zh-CN" w:bidi="ar-SA"/>
        </w:rPr>
        <w:t>，</w:t>
      </w:r>
      <w:r>
        <w:rPr>
          <w:rFonts w:ascii="宋体" w:hAnsi="宋体" w:eastAsia="宋体" w:cstheme="minorBidi"/>
          <w:kern w:val="2"/>
          <w:sz w:val="24"/>
          <w:szCs w:val="22"/>
          <w:lang w:val="en-US" w:eastAsia="zh-CN" w:bidi="ar-SA"/>
        </w:rPr>
        <w:t>因此必须在八边形管（轮廓）和连接紧固件中间至少有一个排成直线的孔，且用装配销能够锁住。例外情况必须在设计评审时候决定。应该被固定在正确位置后，释放装配过程使用的定位工具。然后，测量抓手，盖上内八角螺栓帽。</w:t>
      </w:r>
    </w:p>
    <w:p w14:paraId="20C7C668">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4.1.6</w:t>
      </w:r>
      <w:r>
        <w:rPr>
          <w:rFonts w:ascii="宋体" w:hAnsi="宋体" w:eastAsia="宋体" w:cstheme="minorBidi"/>
          <w:kern w:val="2"/>
          <w:sz w:val="24"/>
          <w:szCs w:val="22"/>
          <w:lang w:val="en-US" w:eastAsia="zh-CN" w:bidi="ar-SA"/>
        </w:rPr>
        <w:t>定位销（固定的或者可收缩的）数量应该在设计评审时确定。一般情况下，主要部件应该有两个定位销。</w:t>
      </w:r>
    </w:p>
    <w:p w14:paraId="21778900">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4.1.7</w:t>
      </w:r>
      <w:r>
        <w:rPr>
          <w:rFonts w:ascii="宋体" w:hAnsi="宋体" w:eastAsia="宋体" w:cstheme="minorBidi"/>
          <w:kern w:val="2"/>
          <w:sz w:val="24"/>
          <w:szCs w:val="22"/>
          <w:lang w:val="en-US" w:eastAsia="zh-CN" w:bidi="ar-SA"/>
        </w:rPr>
        <w:t>可收缩销被用于下面所列情况：两个定位孔不相互平行；零部件不稳定。</w:t>
      </w:r>
    </w:p>
    <w:p w14:paraId="3950946C">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4.1.8</w:t>
      </w:r>
      <w:r>
        <w:rPr>
          <w:rFonts w:ascii="宋体" w:hAnsi="宋体" w:eastAsia="宋体" w:cstheme="minorBidi"/>
          <w:kern w:val="2"/>
          <w:sz w:val="24"/>
          <w:szCs w:val="22"/>
          <w:lang w:val="en-US" w:eastAsia="zh-CN" w:bidi="ar-SA"/>
        </w:rPr>
        <w:t>如果多个零件同时定位，在设计评审时候确定小零件是否需要定位销或者只用型面块就足够了。</w:t>
      </w:r>
    </w:p>
    <w:p w14:paraId="20A6B9F7">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4.1.9</w:t>
      </w:r>
      <w:r>
        <w:rPr>
          <w:rFonts w:ascii="宋体" w:hAnsi="宋体" w:eastAsia="宋体" w:cstheme="minorBidi"/>
          <w:kern w:val="2"/>
          <w:sz w:val="24"/>
          <w:szCs w:val="22"/>
          <w:lang w:val="en-US" w:eastAsia="zh-CN" w:bidi="ar-SA"/>
        </w:rPr>
        <w:t>定位销：销直径=(孔径-0.3mm)伸缩销旁需要有支撑块自动从料箱抓料抓手。</w:t>
      </w:r>
    </w:p>
    <w:p w14:paraId="32683910">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4.1.10</w:t>
      </w:r>
      <w:r>
        <w:rPr>
          <w:rFonts w:ascii="宋体" w:hAnsi="宋体" w:eastAsia="宋体" w:cstheme="minorBidi"/>
          <w:kern w:val="2"/>
          <w:sz w:val="24"/>
          <w:szCs w:val="22"/>
          <w:lang w:val="en-US" w:eastAsia="zh-CN" w:bidi="ar-SA"/>
        </w:rPr>
        <w:t>允许组件位置有± 3mm 误差。</w:t>
      </w:r>
    </w:p>
    <w:p w14:paraId="7F4D288D">
      <w:pPr>
        <w:pStyle w:val="127"/>
        <w:widowControl/>
        <w:numPr>
          <w:ilvl w:val="2"/>
          <w:numId w:val="0"/>
        </w:numPr>
        <w:spacing w:line="360" w:lineRule="auto"/>
        <w:ind w:firstLine="480" w:firstLineChars="200"/>
        <w:contextualSpacing/>
        <w:jc w:val="left"/>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w:t>
      </w:r>
      <w:r>
        <w:rPr>
          <w:rFonts w:ascii="宋体" w:hAnsi="宋体" w:eastAsia="宋体" w:cstheme="minorBidi"/>
          <w:kern w:val="2"/>
          <w:sz w:val="24"/>
          <w:szCs w:val="22"/>
          <w:lang w:val="en-US" w:eastAsia="zh-CN" w:bidi="ar-SA"/>
        </w:rPr>
        <w:t>.2</w:t>
      </w:r>
      <w:r>
        <w:rPr>
          <w:rFonts w:hint="eastAsia" w:ascii="宋体" w:hAnsi="宋体" w:eastAsia="宋体" w:cstheme="minorBidi"/>
          <w:kern w:val="2"/>
          <w:sz w:val="24"/>
          <w:szCs w:val="22"/>
          <w:lang w:val="en-US" w:eastAsia="zh-CN" w:bidi="ar-SA"/>
        </w:rPr>
        <w:t>工艺抓手</w:t>
      </w:r>
    </w:p>
    <w:p w14:paraId="4BF13245">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4.2.1</w:t>
      </w:r>
      <w:r>
        <w:rPr>
          <w:rFonts w:ascii="宋体" w:hAnsi="宋体" w:eastAsia="宋体" w:cstheme="minorBidi"/>
          <w:kern w:val="2"/>
          <w:sz w:val="24"/>
          <w:szCs w:val="22"/>
          <w:lang w:val="en-US" w:eastAsia="zh-CN" w:bidi="ar-SA"/>
        </w:rPr>
        <w:t>带有导向或者定位零件的抓手，用于焊接、冲铆和涂胶等工艺</w:t>
      </w:r>
      <w:r>
        <w:rPr>
          <w:rFonts w:hint="eastAsia" w:ascii="宋体" w:hAnsi="宋体" w:eastAsia="宋体" w:cstheme="minorBidi"/>
          <w:kern w:val="2"/>
          <w:sz w:val="24"/>
          <w:szCs w:val="22"/>
          <w:lang w:val="en-US" w:eastAsia="zh-CN" w:bidi="ar-SA"/>
        </w:rPr>
        <w:t>。</w:t>
      </w:r>
    </w:p>
    <w:p w14:paraId="040F6BAE">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4.2.2</w:t>
      </w:r>
      <w:r>
        <w:rPr>
          <w:rFonts w:ascii="宋体" w:hAnsi="宋体" w:eastAsia="宋体" w:cstheme="minorBidi"/>
          <w:kern w:val="2"/>
          <w:sz w:val="24"/>
          <w:szCs w:val="22"/>
          <w:lang w:val="en-US" w:eastAsia="zh-CN" w:bidi="ar-SA"/>
        </w:rPr>
        <w:t>使用标准八角管铝型材作为框架结构。</w:t>
      </w:r>
    </w:p>
    <w:p w14:paraId="1A40C4D7">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w:t>
      </w:r>
      <w:r>
        <w:rPr>
          <w:rFonts w:hint="default" w:ascii="宋体" w:hAnsi="宋体" w:eastAsia="宋体" w:cstheme="minorBidi"/>
          <w:kern w:val="2"/>
          <w:sz w:val="24"/>
          <w:szCs w:val="22"/>
          <w:lang w:eastAsia="zh-CN" w:bidi="ar-SA"/>
        </w:rPr>
        <w:t>.3</w:t>
      </w:r>
      <w:r>
        <w:rPr>
          <w:rFonts w:ascii="宋体" w:hAnsi="宋体" w:eastAsia="宋体" w:cstheme="minorBidi"/>
          <w:kern w:val="2"/>
          <w:sz w:val="24"/>
          <w:szCs w:val="22"/>
          <w:lang w:val="en-US" w:eastAsia="zh-CN" w:bidi="ar-SA"/>
        </w:rPr>
        <w:t>使用可调节模块的抓手零件。</w:t>
      </w:r>
    </w:p>
    <w:p w14:paraId="6CA2CC4A">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w:t>
      </w:r>
      <w:r>
        <w:rPr>
          <w:rFonts w:hint="default" w:ascii="宋体" w:hAnsi="宋体" w:eastAsia="宋体" w:cstheme="minorBidi"/>
          <w:kern w:val="2"/>
          <w:sz w:val="24"/>
          <w:szCs w:val="22"/>
          <w:lang w:eastAsia="zh-CN" w:bidi="ar-SA"/>
        </w:rPr>
        <w:t>.4</w:t>
      </w:r>
      <w:r>
        <w:rPr>
          <w:rFonts w:ascii="宋体" w:hAnsi="宋体" w:eastAsia="宋体" w:cstheme="minorBidi"/>
          <w:kern w:val="2"/>
          <w:sz w:val="24"/>
          <w:szCs w:val="22"/>
          <w:lang w:val="en-US" w:eastAsia="zh-CN" w:bidi="ar-SA"/>
        </w:rPr>
        <w:t>使用标准夹头和定位销设计。</w:t>
      </w:r>
    </w:p>
    <w:p w14:paraId="173006B5">
      <w:pPr>
        <w:pStyle w:val="127"/>
        <w:widowControl/>
        <w:numPr>
          <w:ilvl w:val="0"/>
          <w:numId w:val="0"/>
        </w:numPr>
        <w:spacing w:line="360" w:lineRule="auto"/>
        <w:ind w:firstLine="480" w:firstLineChars="200"/>
        <w:contextualSpacing/>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4.2.5</w:t>
      </w:r>
      <w:r>
        <w:rPr>
          <w:rFonts w:ascii="宋体" w:hAnsi="宋体" w:eastAsia="宋体" w:cstheme="minorBidi"/>
          <w:kern w:val="2"/>
          <w:sz w:val="24"/>
          <w:szCs w:val="22"/>
          <w:lang w:val="en-US" w:eastAsia="zh-CN" w:bidi="ar-SA"/>
        </w:rPr>
        <w:t>定位销：用依照“机械设计标准”的标准销，销直径=（孔径-0.</w:t>
      </w:r>
      <w:r>
        <w:rPr>
          <w:rFonts w:hint="eastAsia" w:ascii="宋体" w:hAnsi="宋体" w:eastAsia="宋体" w:cstheme="minorBidi"/>
          <w:kern w:val="2"/>
          <w:sz w:val="24"/>
          <w:szCs w:val="22"/>
          <w:lang w:val="en-US" w:eastAsia="zh-CN" w:bidi="ar-SA"/>
        </w:rPr>
        <w:t>2</w:t>
      </w:r>
      <w:r>
        <w:rPr>
          <w:rFonts w:ascii="宋体" w:hAnsi="宋体" w:eastAsia="宋体" w:cstheme="minorBidi"/>
          <w:kern w:val="2"/>
          <w:sz w:val="24"/>
          <w:szCs w:val="22"/>
          <w:lang w:val="en-US" w:eastAsia="zh-CN" w:bidi="ar-SA"/>
        </w:rPr>
        <w:t>mm）</w:t>
      </w:r>
      <w:r>
        <w:rPr>
          <w:rFonts w:hint="eastAsia" w:ascii="宋体" w:hAnsi="宋体" w:eastAsia="宋体" w:cstheme="minorBidi"/>
          <w:kern w:val="2"/>
          <w:sz w:val="24"/>
          <w:szCs w:val="22"/>
          <w:lang w:val="en-US" w:eastAsia="zh-CN" w:bidi="ar-SA"/>
        </w:rPr>
        <w:t>。</w:t>
      </w:r>
    </w:p>
    <w:p w14:paraId="3F87B54F">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4.2.6</w:t>
      </w:r>
      <w:r>
        <w:rPr>
          <w:rFonts w:ascii="宋体" w:hAnsi="宋体" w:eastAsia="宋体" w:cstheme="minorBidi"/>
          <w:kern w:val="2"/>
          <w:sz w:val="24"/>
          <w:szCs w:val="22"/>
          <w:lang w:val="en-US" w:eastAsia="zh-CN" w:bidi="ar-SA"/>
        </w:rPr>
        <w:t>保持标准孔尺寸，因此必须在八边形管(轮廓)和连接紧固件中间至少有一个排成直线的孔，且用装配销能够锁住。例外情况必须在设计评审时候确定。</w:t>
      </w:r>
    </w:p>
    <w:p w14:paraId="7C3467EE">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4.2.7</w:t>
      </w:r>
      <w:r>
        <w:rPr>
          <w:rFonts w:ascii="宋体" w:hAnsi="宋体" w:eastAsia="宋体" w:cstheme="minorBidi"/>
          <w:kern w:val="2"/>
          <w:sz w:val="24"/>
          <w:szCs w:val="22"/>
          <w:lang w:val="en-US" w:eastAsia="zh-CN" w:bidi="ar-SA"/>
        </w:rPr>
        <w:t>在装配时，八角形管和圆管应该被固定在正确位置后，释放装配过程使用的定位工具。然后测量抓手，盖上内八角螺栓帽。</w:t>
      </w:r>
    </w:p>
    <w:p w14:paraId="29E6ED34">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4.2.8</w:t>
      </w:r>
      <w:r>
        <w:rPr>
          <w:rFonts w:ascii="宋体" w:hAnsi="宋体" w:eastAsia="宋体" w:cstheme="minorBidi"/>
          <w:kern w:val="2"/>
          <w:sz w:val="24"/>
          <w:szCs w:val="22"/>
          <w:lang w:val="en-US" w:eastAsia="zh-CN" w:bidi="ar-SA"/>
        </w:rPr>
        <w:t>通常来说，一个主要部件应该有 2 个定位销。</w:t>
      </w:r>
    </w:p>
    <w:p w14:paraId="564A9F36">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4.2.9</w:t>
      </w:r>
      <w:r>
        <w:rPr>
          <w:rFonts w:ascii="宋体" w:hAnsi="宋体" w:eastAsia="宋体" w:cstheme="minorBidi"/>
          <w:kern w:val="2"/>
          <w:sz w:val="24"/>
          <w:szCs w:val="22"/>
          <w:lang w:val="en-US" w:eastAsia="zh-CN" w:bidi="ar-SA"/>
        </w:rPr>
        <w:t>如果有多个零件，定位销（固定式和可伸缩式）的数量应该在设计评审时确定。</w:t>
      </w:r>
    </w:p>
    <w:p w14:paraId="32599BBA">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4.2.10</w:t>
      </w:r>
      <w:r>
        <w:rPr>
          <w:rFonts w:ascii="宋体" w:hAnsi="宋体" w:eastAsia="宋体" w:cstheme="minorBidi"/>
          <w:kern w:val="2"/>
          <w:sz w:val="24"/>
          <w:szCs w:val="22"/>
          <w:lang w:val="en-US" w:eastAsia="zh-CN" w:bidi="ar-SA"/>
        </w:rPr>
        <w:t>可收缩销被用于下面所列情况：两个定位孔不相互平行；零部件不稳定。</w:t>
      </w:r>
    </w:p>
    <w:p w14:paraId="75714009">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4.2.11</w:t>
      </w:r>
      <w:r>
        <w:rPr>
          <w:rFonts w:ascii="宋体" w:hAnsi="宋体" w:eastAsia="宋体" w:cstheme="minorBidi"/>
          <w:kern w:val="2"/>
          <w:sz w:val="24"/>
          <w:szCs w:val="22"/>
          <w:lang w:val="en-US" w:eastAsia="zh-CN" w:bidi="ar-SA"/>
        </w:rPr>
        <w:t>如果多个零件同时定位，在设计评审时候确定小零件是否需要定位销或者只用型面块。</w:t>
      </w:r>
    </w:p>
    <w:p w14:paraId="1E1B5032">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4.2.12</w:t>
      </w:r>
      <w:r>
        <w:rPr>
          <w:rFonts w:ascii="宋体" w:hAnsi="宋体" w:eastAsia="宋体" w:cstheme="minorBidi"/>
          <w:kern w:val="2"/>
          <w:sz w:val="24"/>
          <w:szCs w:val="22"/>
          <w:lang w:val="en-US" w:eastAsia="zh-CN" w:bidi="ar-SA"/>
        </w:rPr>
        <w:t>定位销结构需要有垫片调整。</w:t>
      </w:r>
    </w:p>
    <w:p w14:paraId="107DE751">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4.2.13</w:t>
      </w:r>
      <w:r>
        <w:rPr>
          <w:rFonts w:ascii="宋体" w:hAnsi="宋体" w:eastAsia="宋体" w:cstheme="minorBidi"/>
          <w:kern w:val="2"/>
          <w:sz w:val="24"/>
          <w:szCs w:val="22"/>
          <w:lang w:val="en-US" w:eastAsia="zh-CN" w:bidi="ar-SA"/>
        </w:rPr>
        <w:t>与其他部件的干涉距离至少保持在 10mm 以上。</w:t>
      </w:r>
    </w:p>
    <w:p w14:paraId="2D80C531">
      <w:pPr>
        <w:pStyle w:val="127"/>
        <w:widowControl/>
        <w:numPr>
          <w:ilvl w:val="0"/>
          <w:numId w:val="0"/>
        </w:numPr>
        <w:tabs>
          <w:tab w:val="left" w:pos="476"/>
        </w:tabs>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4.2.14</w:t>
      </w:r>
      <w:r>
        <w:rPr>
          <w:rFonts w:ascii="宋体" w:hAnsi="宋体" w:eastAsia="宋体" w:cstheme="minorBidi"/>
          <w:kern w:val="2"/>
          <w:sz w:val="24"/>
          <w:szCs w:val="22"/>
          <w:lang w:val="en-US" w:eastAsia="zh-CN" w:bidi="ar-SA"/>
        </w:rPr>
        <w:t>抓手到焊枪电极帽或者工艺部件的距离至少保证 5mm 以上。</w:t>
      </w:r>
    </w:p>
    <w:p w14:paraId="4635CCA0">
      <w:pPr>
        <w:pStyle w:val="127"/>
        <w:widowControl/>
        <w:numPr>
          <w:ilvl w:val="2"/>
          <w:numId w:val="0"/>
        </w:numPr>
        <w:spacing w:line="360" w:lineRule="auto"/>
        <w:ind w:left="0" w:leftChars="0" w:firstLine="482" w:firstLineChars="0"/>
        <w:contextualSpacing/>
        <w:jc w:val="left"/>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w:t>
      </w:r>
      <w:r>
        <w:rPr>
          <w:rFonts w:ascii="宋体" w:hAnsi="宋体" w:eastAsia="宋体" w:cstheme="minorBidi"/>
          <w:kern w:val="2"/>
          <w:sz w:val="24"/>
          <w:szCs w:val="22"/>
          <w:lang w:val="en-US" w:eastAsia="zh-CN" w:bidi="ar-SA"/>
        </w:rPr>
        <w:t>.3</w:t>
      </w:r>
      <w:r>
        <w:rPr>
          <w:rFonts w:hint="eastAsia" w:ascii="宋体" w:hAnsi="宋体" w:eastAsia="宋体" w:cstheme="minorBidi"/>
          <w:kern w:val="2"/>
          <w:sz w:val="24"/>
          <w:szCs w:val="22"/>
          <w:lang w:val="en-US" w:eastAsia="zh-CN" w:bidi="ar-SA"/>
        </w:rPr>
        <w:t>定位抓手</w:t>
      </w:r>
    </w:p>
    <w:p w14:paraId="7FBD61FC">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4.3.1</w:t>
      </w:r>
      <w:r>
        <w:rPr>
          <w:rFonts w:ascii="宋体" w:hAnsi="宋体" w:eastAsia="宋体" w:cstheme="minorBidi"/>
          <w:kern w:val="2"/>
          <w:sz w:val="24"/>
          <w:szCs w:val="22"/>
          <w:lang w:val="en-US" w:eastAsia="zh-CN" w:bidi="ar-SA"/>
        </w:rPr>
        <w:t>用于定位焊的定位抓手（GEO 抓手）</w:t>
      </w:r>
      <w:r>
        <w:rPr>
          <w:rFonts w:hint="eastAsia" w:ascii="宋体" w:hAnsi="宋体" w:eastAsia="宋体" w:cstheme="minorBidi"/>
          <w:kern w:val="2"/>
          <w:sz w:val="24"/>
          <w:szCs w:val="22"/>
          <w:lang w:val="en-US" w:eastAsia="zh-CN" w:bidi="ar-SA"/>
        </w:rPr>
        <w:t>，</w:t>
      </w:r>
      <w:r>
        <w:rPr>
          <w:rFonts w:ascii="宋体" w:hAnsi="宋体" w:eastAsia="宋体" w:cstheme="minorBidi"/>
          <w:kern w:val="2"/>
          <w:sz w:val="24"/>
          <w:szCs w:val="22"/>
          <w:lang w:val="en-US" w:eastAsia="zh-CN" w:bidi="ar-SA"/>
        </w:rPr>
        <w:t>机器人将 GEO 抓手搬运至车身</w:t>
      </w:r>
      <w:r>
        <w:rPr>
          <w:rFonts w:hint="eastAsia" w:ascii="宋体" w:hAnsi="宋体" w:eastAsia="宋体" w:cstheme="minorBidi"/>
          <w:kern w:val="2"/>
          <w:sz w:val="24"/>
          <w:szCs w:val="22"/>
          <w:lang w:val="en-US" w:eastAsia="zh-CN" w:bidi="ar-SA"/>
        </w:rPr>
        <w:t>，</w:t>
      </w:r>
      <w:r>
        <w:rPr>
          <w:rFonts w:ascii="宋体" w:hAnsi="宋体" w:eastAsia="宋体" w:cstheme="minorBidi"/>
          <w:kern w:val="2"/>
          <w:sz w:val="24"/>
          <w:szCs w:val="22"/>
          <w:lang w:val="en-US" w:eastAsia="zh-CN" w:bidi="ar-SA"/>
        </w:rPr>
        <w:t>抓手被锁定在车身工装上</w:t>
      </w:r>
      <w:r>
        <w:rPr>
          <w:rFonts w:hint="eastAsia" w:ascii="宋体" w:hAnsi="宋体" w:eastAsia="宋体" w:cstheme="minorBidi"/>
          <w:kern w:val="2"/>
          <w:sz w:val="24"/>
          <w:szCs w:val="22"/>
          <w:lang w:val="en-US" w:eastAsia="zh-CN" w:bidi="ar-SA"/>
        </w:rPr>
        <w:t>，</w:t>
      </w:r>
      <w:r>
        <w:rPr>
          <w:rFonts w:ascii="宋体" w:hAnsi="宋体" w:eastAsia="宋体" w:cstheme="minorBidi"/>
          <w:kern w:val="2"/>
          <w:sz w:val="24"/>
          <w:szCs w:val="22"/>
          <w:lang w:val="en-US" w:eastAsia="zh-CN" w:bidi="ar-SA"/>
        </w:rPr>
        <w:t>抓手夹紧未焊接的散零件</w:t>
      </w:r>
      <w:r>
        <w:rPr>
          <w:rFonts w:hint="eastAsia" w:ascii="宋体" w:hAnsi="宋体" w:eastAsia="宋体" w:cstheme="minorBidi"/>
          <w:kern w:val="2"/>
          <w:sz w:val="24"/>
          <w:szCs w:val="22"/>
          <w:lang w:val="en-US" w:eastAsia="zh-CN" w:bidi="ar-SA"/>
        </w:rPr>
        <w:t>，</w:t>
      </w:r>
      <w:r>
        <w:rPr>
          <w:rFonts w:ascii="宋体" w:hAnsi="宋体" w:eastAsia="宋体" w:cstheme="minorBidi"/>
          <w:kern w:val="2"/>
          <w:sz w:val="24"/>
          <w:szCs w:val="22"/>
          <w:lang w:val="en-US" w:eastAsia="zh-CN" w:bidi="ar-SA"/>
        </w:rPr>
        <w:t>机器人抓手抓住被夹头夹紧的未被连接的零件固定在工装上。</w:t>
      </w:r>
    </w:p>
    <w:p w14:paraId="323E2164">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4.3.2</w:t>
      </w:r>
      <w:r>
        <w:rPr>
          <w:rFonts w:ascii="宋体" w:hAnsi="宋体" w:eastAsia="宋体" w:cstheme="minorBidi"/>
          <w:kern w:val="2"/>
          <w:sz w:val="24"/>
          <w:szCs w:val="22"/>
          <w:lang w:val="en-US" w:eastAsia="zh-CN" w:bidi="ar-SA"/>
        </w:rPr>
        <w:t>遵循机械设计规定，按普通定位工装标准设计，非标钢框架结构。</w:t>
      </w:r>
    </w:p>
    <w:p w14:paraId="57EC4819">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4.3.3</w:t>
      </w:r>
      <w:r>
        <w:rPr>
          <w:rFonts w:ascii="宋体" w:hAnsi="宋体" w:eastAsia="宋体" w:cstheme="minorBidi"/>
          <w:kern w:val="2"/>
          <w:sz w:val="24"/>
          <w:szCs w:val="22"/>
          <w:lang w:val="en-US" w:eastAsia="zh-CN" w:bidi="ar-SA"/>
        </w:rPr>
        <w:t>必须测量整个抓手并提供测量报告。</w:t>
      </w:r>
    </w:p>
    <w:p w14:paraId="0A50D54C">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4.3.4</w:t>
      </w:r>
      <w:r>
        <w:rPr>
          <w:rFonts w:ascii="宋体" w:hAnsi="宋体" w:eastAsia="宋体" w:cstheme="minorBidi"/>
          <w:kern w:val="2"/>
          <w:sz w:val="24"/>
          <w:szCs w:val="22"/>
          <w:lang w:val="en-US" w:eastAsia="zh-CN" w:bidi="ar-SA"/>
        </w:rPr>
        <w:t>可垫片调整。</w:t>
      </w:r>
    </w:p>
    <w:p w14:paraId="63E465C9">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4.3.5</w:t>
      </w:r>
      <w:r>
        <w:rPr>
          <w:rFonts w:ascii="宋体" w:hAnsi="宋体" w:eastAsia="宋体" w:cstheme="minorBidi"/>
          <w:kern w:val="2"/>
          <w:sz w:val="24"/>
          <w:szCs w:val="22"/>
          <w:lang w:val="en-US" w:eastAsia="zh-CN" w:bidi="ar-SA"/>
        </w:rPr>
        <w:t>销径=(孔径-0.1mm)。</w:t>
      </w:r>
    </w:p>
    <w:p w14:paraId="3284656A">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4.3.6</w:t>
      </w:r>
      <w:r>
        <w:rPr>
          <w:rFonts w:ascii="宋体" w:hAnsi="宋体" w:eastAsia="宋体" w:cstheme="minorBidi"/>
          <w:kern w:val="2"/>
          <w:sz w:val="24"/>
          <w:szCs w:val="22"/>
          <w:lang w:val="en-US" w:eastAsia="zh-CN" w:bidi="ar-SA"/>
        </w:rPr>
        <w:t>定位销（固定式和可伸缩式）的数量应该在设计评审时确定。</w:t>
      </w:r>
    </w:p>
    <w:p w14:paraId="3A422B08">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4.3.7</w:t>
      </w:r>
      <w:r>
        <w:rPr>
          <w:rFonts w:ascii="宋体" w:hAnsi="宋体" w:eastAsia="宋体" w:cstheme="minorBidi"/>
          <w:kern w:val="2"/>
          <w:sz w:val="24"/>
          <w:szCs w:val="22"/>
          <w:lang w:val="en-US" w:eastAsia="zh-CN" w:bidi="ar-SA"/>
        </w:rPr>
        <w:t>标准：主要部件应该有2个定位销。例如：如果两个孔不平行则使用1个固定式定位销和1个可伸缩销，如果零件不稳定则使用2个可伸缩销。</w:t>
      </w:r>
    </w:p>
    <w:p w14:paraId="00868391">
      <w:pPr>
        <w:pStyle w:val="127"/>
        <w:widowControl/>
        <w:numPr>
          <w:ilvl w:val="0"/>
          <w:numId w:val="0"/>
        </w:numPr>
        <w:spacing w:line="360" w:lineRule="auto"/>
        <w:ind w:firstLine="480" w:firstLineChars="200"/>
        <w:contextualSpacing/>
        <w:rPr>
          <w:rFonts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4.3.8</w:t>
      </w:r>
      <w:r>
        <w:rPr>
          <w:rFonts w:ascii="宋体" w:hAnsi="宋体" w:eastAsia="宋体" w:cstheme="minorBidi"/>
          <w:kern w:val="2"/>
          <w:sz w:val="24"/>
          <w:szCs w:val="22"/>
          <w:lang w:val="en-US" w:eastAsia="zh-CN" w:bidi="ar-SA"/>
        </w:rPr>
        <w:t>测量后（包括测量报告+销固定），盖上内八角螺栓帽。</w:t>
      </w:r>
    </w:p>
    <w:p w14:paraId="5B857837">
      <w:pPr>
        <w:pStyle w:val="127"/>
        <w:widowControl/>
        <w:numPr>
          <w:ilvl w:val="0"/>
          <w:numId w:val="0"/>
        </w:numPr>
        <w:spacing w:line="360" w:lineRule="auto"/>
        <w:ind w:firstLine="480" w:firstLineChars="200"/>
        <w:contextualSpacing/>
        <w:rPr>
          <w:rFonts w:hint="default"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4.3.9</w:t>
      </w:r>
      <w:r>
        <w:rPr>
          <w:rFonts w:ascii="宋体" w:hAnsi="宋体" w:eastAsia="宋体" w:cstheme="minorBidi"/>
          <w:kern w:val="2"/>
          <w:sz w:val="24"/>
          <w:szCs w:val="22"/>
          <w:lang w:val="en-US" w:eastAsia="zh-CN" w:bidi="ar-SA"/>
        </w:rPr>
        <w:t>输送及精确定位</w:t>
      </w:r>
      <w:r>
        <w:rPr>
          <w:rFonts w:hint="eastAsia" w:ascii="宋体" w:hAnsi="宋体" w:eastAsia="宋体" w:cstheme="minorBidi"/>
          <w:kern w:val="2"/>
          <w:sz w:val="24"/>
          <w:szCs w:val="22"/>
          <w:lang w:val="en-US" w:eastAsia="zh-CN" w:bidi="ar-SA"/>
        </w:rPr>
        <w:t>（精度与GEO工装一致）。</w:t>
      </w:r>
    </w:p>
    <w:p w14:paraId="2248B1E0">
      <w:pPr>
        <w:pStyle w:val="4"/>
        <w:spacing w:line="360" w:lineRule="exact"/>
        <w:ind w:firstLine="482" w:firstLineChars="200"/>
        <w:rPr>
          <w:rFonts w:ascii="宋体" w:hAnsi="宋体" w:cstheme="minorBidi"/>
          <w:szCs w:val="22"/>
          <w:highlight w:val="green"/>
        </w:rPr>
      </w:pPr>
      <w:bookmarkStart w:id="40" w:name="_Toc42247113"/>
      <w:bookmarkStart w:id="41" w:name="_Toc7543490"/>
      <w:r>
        <w:rPr>
          <w:rFonts w:hint="eastAsia" w:ascii="宋体" w:hAnsi="宋体" w:cstheme="minorBidi"/>
          <w:szCs w:val="22"/>
        </w:rPr>
        <w:t>5.</w:t>
      </w:r>
      <w:r>
        <w:rPr>
          <w:rFonts w:hint="eastAsia" w:ascii="宋体" w:hAnsi="宋体" w:cstheme="minorBidi"/>
          <w:szCs w:val="22"/>
          <w:highlight w:val="green"/>
        </w:rPr>
        <w:t>产品质量标准</w:t>
      </w:r>
      <w:bookmarkEnd w:id="40"/>
      <w:bookmarkEnd w:id="41"/>
    </w:p>
    <w:p w14:paraId="209B1942">
      <w:pPr>
        <w:pStyle w:val="127"/>
        <w:widowControl/>
        <w:spacing w:line="360" w:lineRule="auto"/>
        <w:ind w:left="902" w:firstLine="0" w:firstLineChars="0"/>
        <w:contextualSpacing/>
        <w:jc w:val="left"/>
        <w:rPr>
          <w:rFonts w:ascii="宋体" w:hAnsi="宋体" w:eastAsia="宋体" w:cs="宋体"/>
          <w:b/>
          <w:sz w:val="24"/>
          <w:szCs w:val="24"/>
        </w:rPr>
      </w:pPr>
      <w:bookmarkStart w:id="42" w:name="_Toc340913564"/>
      <w:r>
        <w:rPr>
          <w:rFonts w:hint="eastAsia" w:ascii="宋体" w:hAnsi="宋体" w:eastAsia="宋体" w:cs="宋体"/>
          <w:b/>
          <w:sz w:val="24"/>
          <w:szCs w:val="24"/>
        </w:rPr>
        <w:t>5.1.1产品尺寸精度要求</w:t>
      </w:r>
      <w:bookmarkEnd w:id="42"/>
    </w:p>
    <w:p w14:paraId="0274D0DB">
      <w:pPr>
        <w:pStyle w:val="127"/>
        <w:widowControl/>
        <w:numPr>
          <w:ilvl w:val="3"/>
          <w:numId w:val="9"/>
        </w:numPr>
        <w:spacing w:line="360" w:lineRule="auto"/>
        <w:ind w:left="0" w:firstLine="480" w:firstLineChars="0"/>
        <w:contextualSpacing/>
        <w:jc w:val="left"/>
        <w:rPr>
          <w:rFonts w:ascii="宋体" w:hAnsi="宋体" w:eastAsia="宋体"/>
          <w:b/>
          <w:bCs/>
          <w:sz w:val="24"/>
          <w:szCs w:val="24"/>
        </w:rPr>
      </w:pPr>
      <w:r>
        <w:rPr>
          <w:rFonts w:hint="eastAsia" w:ascii="宋体" w:hAnsi="宋体" w:eastAsia="宋体" w:cs="宋体"/>
          <w:sz w:val="24"/>
          <w:szCs w:val="24"/>
        </w:rPr>
        <w:t>驾驶室焊装总成质量要求</w:t>
      </w:r>
    </w:p>
    <w:tbl>
      <w:tblPr>
        <w:tblStyle w:val="38"/>
        <w:tblW w:w="93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119"/>
        <w:gridCol w:w="3544"/>
        <w:gridCol w:w="1525"/>
      </w:tblGrid>
      <w:tr w14:paraId="78E4E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tcPr>
          <w:p w14:paraId="509D41EE">
            <w:pPr>
              <w:jc w:val="center"/>
              <w:rPr>
                <w:b/>
              </w:rPr>
            </w:pPr>
            <w:r>
              <w:rPr>
                <w:b/>
              </w:rPr>
              <w:t>No.</w:t>
            </w:r>
          </w:p>
        </w:tc>
        <w:tc>
          <w:tcPr>
            <w:tcW w:w="3119" w:type="dxa"/>
          </w:tcPr>
          <w:p w14:paraId="5533F06F">
            <w:pPr>
              <w:jc w:val="center"/>
              <w:rPr>
                <w:b/>
              </w:rPr>
            </w:pPr>
            <w:r>
              <w:rPr>
                <w:rFonts w:hint="eastAsia"/>
                <w:b/>
              </w:rPr>
              <w:t>控制项目</w:t>
            </w:r>
          </w:p>
        </w:tc>
        <w:tc>
          <w:tcPr>
            <w:tcW w:w="3544" w:type="dxa"/>
          </w:tcPr>
          <w:p w14:paraId="5405045C">
            <w:pPr>
              <w:jc w:val="center"/>
              <w:rPr>
                <w:b/>
              </w:rPr>
            </w:pPr>
            <w:r>
              <w:rPr>
                <w:rFonts w:hint="eastAsia"/>
                <w:b/>
              </w:rPr>
              <w:t>偏差范围（mm）</w:t>
            </w:r>
          </w:p>
        </w:tc>
        <w:tc>
          <w:tcPr>
            <w:tcW w:w="1525" w:type="dxa"/>
          </w:tcPr>
          <w:p w14:paraId="72F799EC">
            <w:pPr>
              <w:jc w:val="center"/>
              <w:rPr>
                <w:b/>
              </w:rPr>
            </w:pPr>
            <w:r>
              <w:rPr>
                <w:rFonts w:hint="eastAsia"/>
                <w:b/>
              </w:rPr>
              <w:t>备注</w:t>
            </w:r>
          </w:p>
        </w:tc>
      </w:tr>
      <w:tr w14:paraId="62F2F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0557E4EE">
            <w:pPr>
              <w:jc w:val="center"/>
            </w:pPr>
            <w:r>
              <w:rPr>
                <w:rFonts w:hint="eastAsia"/>
              </w:rPr>
              <w:t>1</w:t>
            </w:r>
          </w:p>
        </w:tc>
        <w:tc>
          <w:tcPr>
            <w:tcW w:w="3119" w:type="dxa"/>
            <w:vAlign w:val="center"/>
          </w:tcPr>
          <w:p w14:paraId="67DD58B7">
            <w:pPr>
              <w:jc w:val="center"/>
            </w:pPr>
            <w:r>
              <w:rPr>
                <w:rFonts w:hint="eastAsia"/>
              </w:rPr>
              <w:t>长、宽、高</w:t>
            </w:r>
          </w:p>
        </w:tc>
        <w:tc>
          <w:tcPr>
            <w:tcW w:w="3544" w:type="dxa"/>
            <w:vAlign w:val="center"/>
          </w:tcPr>
          <w:p w14:paraId="26F94657">
            <w:pPr>
              <w:jc w:val="center"/>
            </w:pPr>
            <w:r>
              <w:rPr>
                <w:rFonts w:hint="eastAsia"/>
              </w:rPr>
              <w:t>±2</w:t>
            </w:r>
          </w:p>
        </w:tc>
        <w:tc>
          <w:tcPr>
            <w:tcW w:w="1525" w:type="dxa"/>
            <w:vAlign w:val="center"/>
          </w:tcPr>
          <w:p w14:paraId="26A7CB5D">
            <w:pPr>
              <w:jc w:val="center"/>
            </w:pPr>
          </w:p>
        </w:tc>
      </w:tr>
      <w:tr w14:paraId="70BA3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41735519">
            <w:pPr>
              <w:jc w:val="center"/>
            </w:pPr>
            <w:r>
              <w:rPr>
                <w:rFonts w:hint="eastAsia"/>
              </w:rPr>
              <w:t>2</w:t>
            </w:r>
          </w:p>
        </w:tc>
        <w:tc>
          <w:tcPr>
            <w:tcW w:w="3119" w:type="dxa"/>
            <w:vAlign w:val="center"/>
          </w:tcPr>
          <w:p w14:paraId="3BC7C378">
            <w:pPr>
              <w:jc w:val="center"/>
            </w:pPr>
            <w:r>
              <w:rPr>
                <w:rFonts w:hint="eastAsia"/>
              </w:rPr>
              <w:t>对称度</w:t>
            </w:r>
          </w:p>
        </w:tc>
        <w:tc>
          <w:tcPr>
            <w:tcW w:w="3544" w:type="dxa"/>
            <w:vAlign w:val="center"/>
          </w:tcPr>
          <w:p w14:paraId="0CBAA883">
            <w:pPr>
              <w:jc w:val="center"/>
            </w:pPr>
            <w:r>
              <w:rPr>
                <w:rFonts w:hint="eastAsia"/>
              </w:rPr>
              <w:t>±</w:t>
            </w:r>
            <w:r>
              <w:t>1</w:t>
            </w:r>
          </w:p>
        </w:tc>
        <w:tc>
          <w:tcPr>
            <w:tcW w:w="1525" w:type="dxa"/>
            <w:vAlign w:val="center"/>
          </w:tcPr>
          <w:p w14:paraId="4978C7F5">
            <w:pPr>
              <w:jc w:val="center"/>
            </w:pPr>
            <w:r>
              <w:rPr>
                <w:rFonts w:hint="eastAsia"/>
              </w:rPr>
              <w:t>关键尺寸</w:t>
            </w:r>
          </w:p>
        </w:tc>
      </w:tr>
      <w:tr w14:paraId="29AFD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14:paraId="4C2C2152">
            <w:pPr>
              <w:jc w:val="center"/>
            </w:pPr>
            <w:r>
              <w:rPr>
                <w:rFonts w:hint="eastAsia"/>
              </w:rPr>
              <w:t>3</w:t>
            </w:r>
          </w:p>
        </w:tc>
        <w:tc>
          <w:tcPr>
            <w:tcW w:w="3119" w:type="dxa"/>
            <w:vAlign w:val="center"/>
          </w:tcPr>
          <w:p w14:paraId="0057F2DD">
            <w:pPr>
              <w:jc w:val="center"/>
            </w:pPr>
            <w:r>
              <w:rPr>
                <w:rFonts w:hint="eastAsia"/>
              </w:rPr>
              <w:t>棱线高度</w:t>
            </w:r>
          </w:p>
        </w:tc>
        <w:tc>
          <w:tcPr>
            <w:tcW w:w="3544" w:type="dxa"/>
            <w:vAlign w:val="center"/>
          </w:tcPr>
          <w:p w14:paraId="22A8A5ED">
            <w:pPr>
              <w:jc w:val="center"/>
            </w:pPr>
            <w:r>
              <w:rPr>
                <w:rFonts w:hint="eastAsia"/>
              </w:rPr>
              <w:t>±</w:t>
            </w:r>
            <w:r>
              <w:t>0.5</w:t>
            </w:r>
          </w:p>
        </w:tc>
        <w:tc>
          <w:tcPr>
            <w:tcW w:w="1525" w:type="dxa"/>
            <w:vAlign w:val="center"/>
          </w:tcPr>
          <w:p w14:paraId="2F5FF5BA">
            <w:pPr>
              <w:jc w:val="center"/>
            </w:pPr>
          </w:p>
        </w:tc>
      </w:tr>
    </w:tbl>
    <w:p w14:paraId="71B5C744">
      <w:pPr>
        <w:pStyle w:val="127"/>
        <w:widowControl/>
        <w:numPr>
          <w:ilvl w:val="3"/>
          <w:numId w:val="9"/>
        </w:numPr>
        <w:spacing w:line="360" w:lineRule="auto"/>
        <w:ind w:left="0" w:firstLine="480" w:firstLineChars="0"/>
        <w:contextualSpacing/>
        <w:jc w:val="left"/>
        <w:rPr>
          <w:rFonts w:ascii="宋体" w:hAnsi="宋体" w:eastAsia="宋体" w:cs="宋体"/>
          <w:sz w:val="24"/>
          <w:szCs w:val="24"/>
        </w:rPr>
      </w:pPr>
      <w:r>
        <w:rPr>
          <w:rFonts w:hint="eastAsia" w:ascii="宋体" w:hAnsi="宋体" w:eastAsia="宋体" w:cs="宋体"/>
          <w:sz w:val="24"/>
          <w:szCs w:val="24"/>
        </w:rPr>
        <w:t>驾驶室关键控制点质量要求</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3542"/>
        <w:gridCol w:w="3352"/>
        <w:gridCol w:w="1558"/>
      </w:tblGrid>
      <w:tr w14:paraId="375E1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411C7465">
            <w:pPr>
              <w:jc w:val="center"/>
              <w:rPr>
                <w:rFonts w:ascii="宋体" w:hAnsi="宋体"/>
                <w:b/>
                <w:szCs w:val="21"/>
              </w:rPr>
            </w:pPr>
            <w:r>
              <w:rPr>
                <w:b/>
                <w:szCs w:val="21"/>
              </w:rPr>
              <w:t>No.</w:t>
            </w:r>
          </w:p>
        </w:tc>
        <w:tc>
          <w:tcPr>
            <w:tcW w:w="1907" w:type="pct"/>
            <w:vAlign w:val="center"/>
          </w:tcPr>
          <w:p w14:paraId="2A976DE5">
            <w:pPr>
              <w:jc w:val="center"/>
              <w:rPr>
                <w:rFonts w:ascii="宋体" w:hAnsi="宋体"/>
                <w:b/>
                <w:szCs w:val="21"/>
              </w:rPr>
            </w:pPr>
            <w:r>
              <w:rPr>
                <w:rFonts w:hint="eastAsia" w:ascii="宋体" w:hAnsi="宋体" w:cs="宋体"/>
                <w:b/>
                <w:szCs w:val="21"/>
              </w:rPr>
              <w:t>关键控制点</w:t>
            </w:r>
          </w:p>
        </w:tc>
        <w:tc>
          <w:tcPr>
            <w:tcW w:w="1805" w:type="pct"/>
            <w:vAlign w:val="center"/>
          </w:tcPr>
          <w:p w14:paraId="6E30DDE0">
            <w:pPr>
              <w:jc w:val="center"/>
              <w:rPr>
                <w:rFonts w:ascii="宋体" w:hAnsi="宋体"/>
                <w:b/>
                <w:szCs w:val="21"/>
              </w:rPr>
            </w:pPr>
            <w:r>
              <w:rPr>
                <w:rFonts w:hint="eastAsia" w:ascii="宋体" w:hAnsi="宋体" w:cs="宋体"/>
                <w:b/>
                <w:szCs w:val="21"/>
              </w:rPr>
              <w:t>偏差范围（</w:t>
            </w:r>
            <w:r>
              <w:rPr>
                <w:rFonts w:ascii="宋体" w:hAnsi="宋体" w:cs="宋体"/>
                <w:b/>
                <w:szCs w:val="21"/>
              </w:rPr>
              <w:t>mm</w:t>
            </w:r>
            <w:r>
              <w:rPr>
                <w:rFonts w:hint="eastAsia" w:ascii="宋体" w:hAnsi="宋体" w:cs="宋体"/>
                <w:b/>
                <w:szCs w:val="21"/>
              </w:rPr>
              <w:t>）</w:t>
            </w:r>
          </w:p>
        </w:tc>
        <w:tc>
          <w:tcPr>
            <w:tcW w:w="839" w:type="pct"/>
            <w:vAlign w:val="center"/>
          </w:tcPr>
          <w:p w14:paraId="1907D259">
            <w:pPr>
              <w:jc w:val="center"/>
              <w:rPr>
                <w:rFonts w:ascii="宋体" w:hAnsi="宋体"/>
                <w:b/>
                <w:szCs w:val="21"/>
              </w:rPr>
            </w:pPr>
            <w:r>
              <w:rPr>
                <w:rFonts w:hint="eastAsia" w:ascii="宋体" w:hAnsi="宋体" w:cs="宋体"/>
                <w:b/>
                <w:szCs w:val="21"/>
              </w:rPr>
              <w:t>备注</w:t>
            </w:r>
          </w:p>
        </w:tc>
      </w:tr>
      <w:tr w14:paraId="5408C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264D3836">
            <w:pPr>
              <w:jc w:val="center"/>
              <w:rPr>
                <w:szCs w:val="21"/>
              </w:rPr>
            </w:pPr>
            <w:r>
              <w:rPr>
                <w:szCs w:val="21"/>
              </w:rPr>
              <w:t>1</w:t>
            </w:r>
          </w:p>
        </w:tc>
        <w:tc>
          <w:tcPr>
            <w:tcW w:w="1907" w:type="pct"/>
            <w:vAlign w:val="center"/>
          </w:tcPr>
          <w:p w14:paraId="622D588C">
            <w:pPr>
              <w:jc w:val="center"/>
              <w:rPr>
                <w:szCs w:val="21"/>
              </w:rPr>
            </w:pPr>
            <w:r>
              <w:rPr>
                <w:rFonts w:hint="eastAsia"/>
                <w:szCs w:val="21"/>
              </w:rPr>
              <w:t>前风窗对角线</w:t>
            </w:r>
          </w:p>
        </w:tc>
        <w:tc>
          <w:tcPr>
            <w:tcW w:w="1805" w:type="pct"/>
            <w:vAlign w:val="center"/>
          </w:tcPr>
          <w:p w14:paraId="34C8F67B">
            <w:pPr>
              <w:jc w:val="center"/>
              <w:rPr>
                <w:szCs w:val="21"/>
              </w:rPr>
            </w:pPr>
            <w:r>
              <w:rPr>
                <w:rFonts w:hint="eastAsia"/>
                <w:szCs w:val="21"/>
              </w:rPr>
              <w:t>±</w:t>
            </w:r>
            <w:r>
              <w:rPr>
                <w:szCs w:val="21"/>
              </w:rPr>
              <w:t>1.0</w:t>
            </w:r>
          </w:p>
        </w:tc>
        <w:tc>
          <w:tcPr>
            <w:tcW w:w="839" w:type="pct"/>
            <w:vAlign w:val="center"/>
          </w:tcPr>
          <w:p w14:paraId="281624D7">
            <w:pPr>
              <w:jc w:val="center"/>
              <w:rPr>
                <w:szCs w:val="21"/>
              </w:rPr>
            </w:pPr>
          </w:p>
        </w:tc>
      </w:tr>
      <w:tr w14:paraId="30CFE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0806EF62">
            <w:pPr>
              <w:jc w:val="center"/>
              <w:rPr>
                <w:szCs w:val="21"/>
              </w:rPr>
            </w:pPr>
            <w:r>
              <w:rPr>
                <w:szCs w:val="21"/>
              </w:rPr>
              <w:t>2</w:t>
            </w:r>
          </w:p>
        </w:tc>
        <w:tc>
          <w:tcPr>
            <w:tcW w:w="1907" w:type="pct"/>
            <w:vAlign w:val="center"/>
          </w:tcPr>
          <w:p w14:paraId="0AF7685E">
            <w:pPr>
              <w:jc w:val="center"/>
              <w:rPr>
                <w:szCs w:val="21"/>
              </w:rPr>
            </w:pPr>
            <w:r>
              <w:rPr>
                <w:rFonts w:hint="eastAsia"/>
                <w:szCs w:val="21"/>
              </w:rPr>
              <w:t>门洞对角线</w:t>
            </w:r>
          </w:p>
        </w:tc>
        <w:tc>
          <w:tcPr>
            <w:tcW w:w="1805" w:type="pct"/>
            <w:vAlign w:val="center"/>
          </w:tcPr>
          <w:p w14:paraId="14D1C9CB">
            <w:pPr>
              <w:jc w:val="center"/>
              <w:rPr>
                <w:szCs w:val="21"/>
              </w:rPr>
            </w:pPr>
            <w:r>
              <w:rPr>
                <w:rFonts w:hint="eastAsia"/>
                <w:szCs w:val="21"/>
              </w:rPr>
              <w:t>±</w:t>
            </w:r>
            <w:r>
              <w:rPr>
                <w:szCs w:val="21"/>
              </w:rPr>
              <w:t>1.0</w:t>
            </w:r>
          </w:p>
        </w:tc>
        <w:tc>
          <w:tcPr>
            <w:tcW w:w="839" w:type="pct"/>
            <w:vAlign w:val="center"/>
          </w:tcPr>
          <w:p w14:paraId="0510A360">
            <w:pPr>
              <w:jc w:val="center"/>
              <w:rPr>
                <w:szCs w:val="21"/>
              </w:rPr>
            </w:pPr>
          </w:p>
        </w:tc>
      </w:tr>
      <w:tr w14:paraId="53539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1C9F732F">
            <w:pPr>
              <w:jc w:val="center"/>
              <w:rPr>
                <w:szCs w:val="21"/>
              </w:rPr>
            </w:pPr>
            <w:r>
              <w:rPr>
                <w:szCs w:val="21"/>
              </w:rPr>
              <w:t>3</w:t>
            </w:r>
          </w:p>
        </w:tc>
        <w:tc>
          <w:tcPr>
            <w:tcW w:w="1907" w:type="pct"/>
            <w:vAlign w:val="center"/>
          </w:tcPr>
          <w:p w14:paraId="2ED70D85">
            <w:pPr>
              <w:jc w:val="center"/>
              <w:rPr>
                <w:szCs w:val="21"/>
              </w:rPr>
            </w:pPr>
            <w:r>
              <w:rPr>
                <w:rFonts w:hint="eastAsia"/>
                <w:szCs w:val="21"/>
              </w:rPr>
              <w:t>侧窗沿周轮廓</w:t>
            </w:r>
          </w:p>
        </w:tc>
        <w:tc>
          <w:tcPr>
            <w:tcW w:w="1805" w:type="pct"/>
            <w:vAlign w:val="center"/>
          </w:tcPr>
          <w:p w14:paraId="19DC610B">
            <w:pPr>
              <w:jc w:val="center"/>
              <w:rPr>
                <w:szCs w:val="21"/>
              </w:rPr>
            </w:pPr>
            <w:r>
              <w:rPr>
                <w:rFonts w:hint="eastAsia"/>
                <w:szCs w:val="21"/>
              </w:rPr>
              <w:t>±</w:t>
            </w:r>
            <w:r>
              <w:rPr>
                <w:szCs w:val="21"/>
              </w:rPr>
              <w:t>0.5</w:t>
            </w:r>
          </w:p>
        </w:tc>
        <w:tc>
          <w:tcPr>
            <w:tcW w:w="839" w:type="pct"/>
            <w:vAlign w:val="center"/>
          </w:tcPr>
          <w:p w14:paraId="0CF79FD4">
            <w:pPr>
              <w:jc w:val="center"/>
              <w:rPr>
                <w:szCs w:val="21"/>
              </w:rPr>
            </w:pPr>
          </w:p>
        </w:tc>
      </w:tr>
      <w:tr w14:paraId="4A0C7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20AA1633">
            <w:pPr>
              <w:jc w:val="center"/>
              <w:rPr>
                <w:szCs w:val="21"/>
              </w:rPr>
            </w:pPr>
            <w:r>
              <w:rPr>
                <w:szCs w:val="21"/>
              </w:rPr>
              <w:t>4</w:t>
            </w:r>
          </w:p>
        </w:tc>
        <w:tc>
          <w:tcPr>
            <w:tcW w:w="1907" w:type="pct"/>
            <w:vAlign w:val="center"/>
          </w:tcPr>
          <w:p w14:paraId="2854AFC5">
            <w:pPr>
              <w:jc w:val="center"/>
              <w:rPr>
                <w:szCs w:val="21"/>
              </w:rPr>
            </w:pPr>
            <w:r>
              <w:rPr>
                <w:rFonts w:hint="eastAsia"/>
                <w:szCs w:val="21"/>
              </w:rPr>
              <w:t>后窗沿周轮廓</w:t>
            </w:r>
          </w:p>
        </w:tc>
        <w:tc>
          <w:tcPr>
            <w:tcW w:w="1805" w:type="pct"/>
            <w:vAlign w:val="center"/>
          </w:tcPr>
          <w:p w14:paraId="0F5D2E5D">
            <w:pPr>
              <w:jc w:val="center"/>
              <w:rPr>
                <w:szCs w:val="21"/>
              </w:rPr>
            </w:pPr>
            <w:r>
              <w:rPr>
                <w:rFonts w:hint="eastAsia"/>
                <w:szCs w:val="21"/>
              </w:rPr>
              <w:t>±</w:t>
            </w:r>
            <w:r>
              <w:rPr>
                <w:szCs w:val="21"/>
              </w:rPr>
              <w:t>0.5</w:t>
            </w:r>
          </w:p>
        </w:tc>
        <w:tc>
          <w:tcPr>
            <w:tcW w:w="839" w:type="pct"/>
            <w:vAlign w:val="center"/>
          </w:tcPr>
          <w:p w14:paraId="1616BBAF">
            <w:pPr>
              <w:jc w:val="center"/>
              <w:rPr>
                <w:szCs w:val="21"/>
              </w:rPr>
            </w:pPr>
          </w:p>
        </w:tc>
      </w:tr>
      <w:tr w14:paraId="02DAF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31361573">
            <w:pPr>
              <w:jc w:val="center"/>
              <w:rPr>
                <w:szCs w:val="21"/>
              </w:rPr>
            </w:pPr>
            <w:r>
              <w:rPr>
                <w:szCs w:val="21"/>
              </w:rPr>
              <w:t>5</w:t>
            </w:r>
          </w:p>
        </w:tc>
        <w:tc>
          <w:tcPr>
            <w:tcW w:w="1907" w:type="pct"/>
            <w:vAlign w:val="center"/>
          </w:tcPr>
          <w:p w14:paraId="0AC26999">
            <w:pPr>
              <w:jc w:val="center"/>
              <w:rPr>
                <w:szCs w:val="21"/>
              </w:rPr>
            </w:pPr>
            <w:r>
              <w:rPr>
                <w:rFonts w:hint="eastAsia"/>
                <w:szCs w:val="21"/>
              </w:rPr>
              <w:t>外表面面差</w:t>
            </w:r>
          </w:p>
        </w:tc>
        <w:tc>
          <w:tcPr>
            <w:tcW w:w="1805" w:type="pct"/>
            <w:vAlign w:val="center"/>
          </w:tcPr>
          <w:p w14:paraId="1CF57D57">
            <w:pPr>
              <w:jc w:val="center"/>
              <w:rPr>
                <w:szCs w:val="21"/>
              </w:rPr>
            </w:pPr>
            <w:r>
              <w:rPr>
                <w:rFonts w:hint="eastAsia"/>
                <w:szCs w:val="21"/>
              </w:rPr>
              <w:t>±</w:t>
            </w:r>
            <w:r>
              <w:rPr>
                <w:szCs w:val="21"/>
              </w:rPr>
              <w:t>0.5</w:t>
            </w:r>
          </w:p>
        </w:tc>
        <w:tc>
          <w:tcPr>
            <w:tcW w:w="839" w:type="pct"/>
            <w:vAlign w:val="center"/>
          </w:tcPr>
          <w:p w14:paraId="0C55D473">
            <w:pPr>
              <w:jc w:val="center"/>
              <w:rPr>
                <w:szCs w:val="21"/>
              </w:rPr>
            </w:pPr>
          </w:p>
        </w:tc>
      </w:tr>
      <w:tr w14:paraId="6D697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00539193">
            <w:pPr>
              <w:jc w:val="center"/>
              <w:rPr>
                <w:szCs w:val="21"/>
              </w:rPr>
            </w:pPr>
            <w:r>
              <w:rPr>
                <w:szCs w:val="21"/>
              </w:rPr>
              <w:t>6</w:t>
            </w:r>
          </w:p>
        </w:tc>
        <w:tc>
          <w:tcPr>
            <w:tcW w:w="1907" w:type="pct"/>
            <w:vAlign w:val="center"/>
          </w:tcPr>
          <w:p w14:paraId="1BB9D31A">
            <w:pPr>
              <w:jc w:val="center"/>
              <w:rPr>
                <w:szCs w:val="21"/>
              </w:rPr>
            </w:pPr>
            <w:r>
              <w:rPr>
                <w:rFonts w:hint="eastAsia"/>
                <w:szCs w:val="21"/>
              </w:rPr>
              <w:t>车外板与内板法向距离</w:t>
            </w:r>
          </w:p>
        </w:tc>
        <w:tc>
          <w:tcPr>
            <w:tcW w:w="1805" w:type="pct"/>
            <w:vAlign w:val="center"/>
          </w:tcPr>
          <w:p w14:paraId="3405C26F">
            <w:pPr>
              <w:jc w:val="center"/>
              <w:rPr>
                <w:szCs w:val="21"/>
              </w:rPr>
            </w:pPr>
            <w:r>
              <w:rPr>
                <w:rFonts w:hint="eastAsia"/>
                <w:szCs w:val="21"/>
              </w:rPr>
              <w:t>±</w:t>
            </w:r>
            <w:r>
              <w:rPr>
                <w:szCs w:val="21"/>
              </w:rPr>
              <w:t>1.0</w:t>
            </w:r>
          </w:p>
        </w:tc>
        <w:tc>
          <w:tcPr>
            <w:tcW w:w="839" w:type="pct"/>
            <w:vAlign w:val="center"/>
          </w:tcPr>
          <w:p w14:paraId="28577E1C">
            <w:pPr>
              <w:jc w:val="center"/>
              <w:rPr>
                <w:szCs w:val="21"/>
              </w:rPr>
            </w:pPr>
          </w:p>
        </w:tc>
      </w:tr>
    </w:tbl>
    <w:p w14:paraId="0AD51B5F">
      <w:pPr>
        <w:pStyle w:val="127"/>
        <w:widowControl/>
        <w:numPr>
          <w:ilvl w:val="3"/>
          <w:numId w:val="9"/>
        </w:numPr>
        <w:spacing w:line="360" w:lineRule="auto"/>
        <w:ind w:left="0" w:firstLine="480" w:firstLineChars="0"/>
        <w:contextualSpacing/>
        <w:jc w:val="left"/>
        <w:rPr>
          <w:rFonts w:ascii="宋体" w:hAnsi="宋体" w:eastAsia="宋体" w:cs="宋体"/>
          <w:sz w:val="24"/>
          <w:szCs w:val="24"/>
        </w:rPr>
      </w:pPr>
      <w:bookmarkStart w:id="43" w:name="_Toc340913565"/>
      <w:r>
        <w:rPr>
          <w:rFonts w:hint="eastAsia" w:ascii="宋体" w:hAnsi="宋体" w:eastAsia="宋体" w:cs="宋体"/>
          <w:sz w:val="24"/>
          <w:szCs w:val="24"/>
        </w:rPr>
        <w:t>各阶段驾驶室尺寸控制精度</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2544"/>
        <w:gridCol w:w="1311"/>
        <w:gridCol w:w="1309"/>
        <w:gridCol w:w="1311"/>
        <w:gridCol w:w="1310"/>
        <w:gridCol w:w="905"/>
      </w:tblGrid>
      <w:tr w14:paraId="74315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vAlign w:val="center"/>
          </w:tcPr>
          <w:p w14:paraId="5A115E45">
            <w:pPr>
              <w:jc w:val="center"/>
              <w:rPr>
                <w:rFonts w:ascii="宋体" w:hAnsi="宋体"/>
                <w:b/>
                <w:szCs w:val="21"/>
                <w:highlight w:val="none"/>
              </w:rPr>
            </w:pPr>
            <w:r>
              <w:rPr>
                <w:b/>
                <w:szCs w:val="21"/>
                <w:highlight w:val="none"/>
              </w:rPr>
              <w:t>No.</w:t>
            </w:r>
          </w:p>
        </w:tc>
        <w:tc>
          <w:tcPr>
            <w:tcW w:w="1370" w:type="pct"/>
            <w:vMerge w:val="restart"/>
            <w:vAlign w:val="center"/>
          </w:tcPr>
          <w:p w14:paraId="2B67ED1F">
            <w:pPr>
              <w:jc w:val="center"/>
              <w:rPr>
                <w:rFonts w:ascii="宋体" w:hAnsi="宋体"/>
                <w:b/>
                <w:szCs w:val="21"/>
                <w:highlight w:val="none"/>
              </w:rPr>
            </w:pPr>
            <w:r>
              <w:rPr>
                <w:rFonts w:hint="eastAsia" w:ascii="宋体" w:hAnsi="宋体" w:cs="宋体"/>
                <w:b/>
                <w:szCs w:val="21"/>
                <w:highlight w:val="none"/>
              </w:rPr>
              <w:t>开发阶段</w:t>
            </w:r>
          </w:p>
        </w:tc>
        <w:tc>
          <w:tcPr>
            <w:tcW w:w="1411" w:type="pct"/>
            <w:gridSpan w:val="2"/>
          </w:tcPr>
          <w:p w14:paraId="7A38CA73">
            <w:pPr>
              <w:jc w:val="center"/>
              <w:rPr>
                <w:rFonts w:ascii="宋体" w:hAnsi="宋体" w:cs="宋体"/>
                <w:b/>
                <w:szCs w:val="21"/>
                <w:highlight w:val="none"/>
              </w:rPr>
            </w:pPr>
            <w:r>
              <w:rPr>
                <w:rFonts w:hint="eastAsia" w:ascii="宋体" w:hAnsi="宋体" w:cs="宋体"/>
                <w:b/>
                <w:szCs w:val="21"/>
                <w:highlight w:val="none"/>
              </w:rPr>
              <w:t>白车身功能尺寸合格率</w:t>
            </w:r>
          </w:p>
        </w:tc>
        <w:tc>
          <w:tcPr>
            <w:tcW w:w="1411" w:type="pct"/>
            <w:gridSpan w:val="2"/>
            <w:vAlign w:val="center"/>
          </w:tcPr>
          <w:p w14:paraId="270CE8E6">
            <w:pPr>
              <w:jc w:val="center"/>
              <w:rPr>
                <w:rFonts w:ascii="宋体" w:hAnsi="宋体"/>
                <w:b/>
                <w:szCs w:val="21"/>
                <w:highlight w:val="none"/>
              </w:rPr>
            </w:pPr>
            <w:r>
              <w:rPr>
                <w:rFonts w:hint="eastAsia" w:ascii="宋体" w:hAnsi="宋体" w:cs="宋体"/>
                <w:b/>
                <w:szCs w:val="21"/>
                <w:highlight w:val="none"/>
              </w:rPr>
              <w:t>白车身全尺寸合格率</w:t>
            </w:r>
          </w:p>
        </w:tc>
        <w:tc>
          <w:tcPr>
            <w:tcW w:w="487" w:type="pct"/>
            <w:vMerge w:val="restart"/>
            <w:vAlign w:val="center"/>
          </w:tcPr>
          <w:p w14:paraId="3AAC9061">
            <w:pPr>
              <w:jc w:val="center"/>
              <w:rPr>
                <w:rFonts w:ascii="宋体" w:hAnsi="宋体"/>
                <w:b/>
                <w:szCs w:val="21"/>
                <w:highlight w:val="none"/>
              </w:rPr>
            </w:pPr>
            <w:r>
              <w:rPr>
                <w:rFonts w:hint="eastAsia" w:ascii="宋体" w:hAnsi="宋体" w:cs="宋体"/>
                <w:b/>
                <w:szCs w:val="21"/>
                <w:highlight w:val="none"/>
              </w:rPr>
              <w:t>备注</w:t>
            </w:r>
          </w:p>
        </w:tc>
      </w:tr>
      <w:tr w14:paraId="7E2F0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vAlign w:val="center"/>
          </w:tcPr>
          <w:p w14:paraId="36F6190D">
            <w:pPr>
              <w:jc w:val="center"/>
              <w:rPr>
                <w:b/>
                <w:szCs w:val="21"/>
                <w:highlight w:val="none"/>
              </w:rPr>
            </w:pPr>
          </w:p>
        </w:tc>
        <w:tc>
          <w:tcPr>
            <w:tcW w:w="1370" w:type="pct"/>
            <w:vMerge w:val="continue"/>
            <w:vAlign w:val="center"/>
          </w:tcPr>
          <w:p w14:paraId="4827E9DE">
            <w:pPr>
              <w:jc w:val="center"/>
              <w:rPr>
                <w:rFonts w:ascii="宋体" w:hAnsi="宋体" w:cs="宋体"/>
                <w:b/>
                <w:szCs w:val="21"/>
                <w:highlight w:val="none"/>
              </w:rPr>
            </w:pPr>
          </w:p>
        </w:tc>
        <w:tc>
          <w:tcPr>
            <w:tcW w:w="706" w:type="pct"/>
          </w:tcPr>
          <w:p w14:paraId="78055BCE">
            <w:pPr>
              <w:jc w:val="center"/>
              <w:rPr>
                <w:rFonts w:ascii="宋体" w:hAnsi="宋体" w:cs="宋体"/>
                <w:b/>
                <w:szCs w:val="21"/>
                <w:highlight w:val="none"/>
              </w:rPr>
            </w:pPr>
            <w:r>
              <w:rPr>
                <w:rFonts w:hint="eastAsia"/>
                <w:b/>
                <w:szCs w:val="21"/>
                <w:highlight w:val="none"/>
              </w:rPr>
              <w:t>±</w:t>
            </w:r>
            <w:r>
              <w:rPr>
                <w:b/>
                <w:szCs w:val="21"/>
                <w:highlight w:val="none"/>
              </w:rPr>
              <w:t>1.0</w:t>
            </w:r>
            <w:r>
              <w:rPr>
                <w:rFonts w:hint="eastAsia"/>
                <w:b/>
                <w:szCs w:val="21"/>
                <w:highlight w:val="none"/>
              </w:rPr>
              <w:t>mm</w:t>
            </w:r>
          </w:p>
        </w:tc>
        <w:tc>
          <w:tcPr>
            <w:tcW w:w="705" w:type="pct"/>
          </w:tcPr>
          <w:p w14:paraId="43B443E2">
            <w:pPr>
              <w:jc w:val="center"/>
              <w:rPr>
                <w:rFonts w:ascii="宋体" w:hAnsi="宋体" w:cs="宋体"/>
                <w:b/>
                <w:szCs w:val="21"/>
                <w:highlight w:val="none"/>
              </w:rPr>
            </w:pPr>
            <w:r>
              <w:rPr>
                <w:rFonts w:hint="eastAsia"/>
                <w:b/>
                <w:szCs w:val="21"/>
                <w:highlight w:val="none"/>
              </w:rPr>
              <w:t>±</w:t>
            </w:r>
            <w:r>
              <w:rPr>
                <w:b/>
                <w:szCs w:val="21"/>
                <w:highlight w:val="none"/>
              </w:rPr>
              <w:t>1.5mm</w:t>
            </w:r>
          </w:p>
        </w:tc>
        <w:tc>
          <w:tcPr>
            <w:tcW w:w="706" w:type="pct"/>
          </w:tcPr>
          <w:p w14:paraId="6398F419">
            <w:pPr>
              <w:jc w:val="center"/>
              <w:rPr>
                <w:rFonts w:ascii="宋体" w:hAnsi="宋体" w:cs="宋体"/>
                <w:b/>
                <w:szCs w:val="21"/>
                <w:highlight w:val="none"/>
              </w:rPr>
            </w:pPr>
            <w:r>
              <w:rPr>
                <w:rFonts w:hint="eastAsia"/>
                <w:b/>
                <w:szCs w:val="21"/>
                <w:highlight w:val="none"/>
              </w:rPr>
              <w:t>±</w:t>
            </w:r>
            <w:r>
              <w:rPr>
                <w:b/>
                <w:szCs w:val="21"/>
                <w:highlight w:val="none"/>
              </w:rPr>
              <w:t>1.0</w:t>
            </w:r>
            <w:r>
              <w:rPr>
                <w:rFonts w:hint="eastAsia"/>
                <w:b/>
                <w:szCs w:val="21"/>
                <w:highlight w:val="none"/>
              </w:rPr>
              <w:t>mm</w:t>
            </w:r>
          </w:p>
        </w:tc>
        <w:tc>
          <w:tcPr>
            <w:tcW w:w="705" w:type="pct"/>
          </w:tcPr>
          <w:p w14:paraId="6F47F2F9">
            <w:pPr>
              <w:jc w:val="center"/>
              <w:rPr>
                <w:rFonts w:ascii="宋体" w:hAnsi="宋体" w:cs="宋体"/>
                <w:b/>
                <w:szCs w:val="21"/>
                <w:highlight w:val="none"/>
              </w:rPr>
            </w:pPr>
            <w:r>
              <w:rPr>
                <w:rFonts w:hint="eastAsia"/>
                <w:b/>
                <w:szCs w:val="21"/>
                <w:highlight w:val="none"/>
              </w:rPr>
              <w:t>±</w:t>
            </w:r>
            <w:r>
              <w:rPr>
                <w:b/>
                <w:szCs w:val="21"/>
                <w:highlight w:val="none"/>
              </w:rPr>
              <w:t>1.5mm</w:t>
            </w:r>
          </w:p>
        </w:tc>
        <w:tc>
          <w:tcPr>
            <w:tcW w:w="487" w:type="pct"/>
            <w:vMerge w:val="continue"/>
            <w:vAlign w:val="center"/>
          </w:tcPr>
          <w:p w14:paraId="5947135E">
            <w:pPr>
              <w:jc w:val="center"/>
              <w:rPr>
                <w:rFonts w:ascii="宋体" w:hAnsi="宋体" w:cs="宋体"/>
                <w:b/>
                <w:szCs w:val="21"/>
                <w:highlight w:val="none"/>
              </w:rPr>
            </w:pPr>
          </w:p>
        </w:tc>
      </w:tr>
      <w:tr w14:paraId="505E8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Align w:val="center"/>
          </w:tcPr>
          <w:p w14:paraId="4EB366FA">
            <w:pPr>
              <w:jc w:val="center"/>
              <w:rPr>
                <w:szCs w:val="21"/>
                <w:highlight w:val="none"/>
              </w:rPr>
            </w:pPr>
            <w:r>
              <w:rPr>
                <w:szCs w:val="21"/>
                <w:highlight w:val="none"/>
              </w:rPr>
              <w:t>1</w:t>
            </w:r>
          </w:p>
        </w:tc>
        <w:tc>
          <w:tcPr>
            <w:tcW w:w="1370" w:type="pct"/>
            <w:vAlign w:val="center"/>
          </w:tcPr>
          <w:p w14:paraId="2A4C839D">
            <w:pPr>
              <w:jc w:val="center"/>
              <w:rPr>
                <w:szCs w:val="21"/>
                <w:highlight w:val="none"/>
              </w:rPr>
            </w:pPr>
            <w:r>
              <w:rPr>
                <w:rFonts w:hint="eastAsia"/>
                <w:szCs w:val="21"/>
                <w:highlight w:val="none"/>
              </w:rPr>
              <w:t>PPV</w:t>
            </w:r>
          </w:p>
        </w:tc>
        <w:tc>
          <w:tcPr>
            <w:tcW w:w="706" w:type="pct"/>
          </w:tcPr>
          <w:p w14:paraId="6DBD95AB">
            <w:pPr>
              <w:jc w:val="center"/>
              <w:rPr>
                <w:szCs w:val="21"/>
                <w:highlight w:val="none"/>
              </w:rPr>
            </w:pPr>
            <w:r>
              <w:rPr>
                <w:szCs w:val="21"/>
                <w:highlight w:val="none"/>
              </w:rPr>
              <w:t>7</w:t>
            </w:r>
            <w:r>
              <w:rPr>
                <w:rFonts w:hint="eastAsia"/>
                <w:szCs w:val="21"/>
                <w:highlight w:val="none"/>
              </w:rPr>
              <w:t>0</w:t>
            </w:r>
            <w:r>
              <w:rPr>
                <w:szCs w:val="21"/>
                <w:highlight w:val="none"/>
              </w:rPr>
              <w:t>%</w:t>
            </w:r>
          </w:p>
        </w:tc>
        <w:tc>
          <w:tcPr>
            <w:tcW w:w="705" w:type="pct"/>
          </w:tcPr>
          <w:p w14:paraId="294D9620">
            <w:pPr>
              <w:jc w:val="center"/>
              <w:rPr>
                <w:szCs w:val="21"/>
                <w:highlight w:val="none"/>
              </w:rPr>
            </w:pPr>
            <w:r>
              <w:rPr>
                <w:rFonts w:hint="eastAsia"/>
                <w:szCs w:val="21"/>
                <w:highlight w:val="none"/>
              </w:rPr>
              <w:t>75%</w:t>
            </w:r>
          </w:p>
        </w:tc>
        <w:tc>
          <w:tcPr>
            <w:tcW w:w="706" w:type="pct"/>
            <w:vAlign w:val="center"/>
          </w:tcPr>
          <w:p w14:paraId="763798BE">
            <w:pPr>
              <w:jc w:val="center"/>
              <w:rPr>
                <w:szCs w:val="21"/>
                <w:highlight w:val="none"/>
              </w:rPr>
            </w:pPr>
            <w:r>
              <w:rPr>
                <w:rFonts w:hint="eastAsia"/>
                <w:szCs w:val="21"/>
                <w:highlight w:val="none"/>
              </w:rPr>
              <w:t>60%</w:t>
            </w:r>
          </w:p>
        </w:tc>
        <w:tc>
          <w:tcPr>
            <w:tcW w:w="705" w:type="pct"/>
            <w:vAlign w:val="center"/>
          </w:tcPr>
          <w:p w14:paraId="06BFB08F">
            <w:pPr>
              <w:jc w:val="center"/>
              <w:rPr>
                <w:szCs w:val="21"/>
                <w:highlight w:val="none"/>
              </w:rPr>
            </w:pPr>
            <w:r>
              <w:rPr>
                <w:rFonts w:hint="eastAsia"/>
                <w:szCs w:val="21"/>
                <w:highlight w:val="none"/>
              </w:rPr>
              <w:t>65</w:t>
            </w:r>
            <w:r>
              <w:rPr>
                <w:szCs w:val="21"/>
                <w:highlight w:val="none"/>
              </w:rPr>
              <w:t>%</w:t>
            </w:r>
          </w:p>
        </w:tc>
        <w:tc>
          <w:tcPr>
            <w:tcW w:w="487" w:type="pct"/>
            <w:vAlign w:val="center"/>
          </w:tcPr>
          <w:p w14:paraId="78F9EB08">
            <w:pPr>
              <w:jc w:val="center"/>
              <w:rPr>
                <w:szCs w:val="21"/>
                <w:highlight w:val="none"/>
              </w:rPr>
            </w:pPr>
          </w:p>
        </w:tc>
      </w:tr>
      <w:tr w14:paraId="1C840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Align w:val="center"/>
          </w:tcPr>
          <w:p w14:paraId="7149D875">
            <w:pPr>
              <w:jc w:val="center"/>
              <w:rPr>
                <w:szCs w:val="21"/>
                <w:highlight w:val="none"/>
              </w:rPr>
            </w:pPr>
            <w:r>
              <w:rPr>
                <w:szCs w:val="21"/>
                <w:highlight w:val="none"/>
              </w:rPr>
              <w:t>2</w:t>
            </w:r>
          </w:p>
        </w:tc>
        <w:tc>
          <w:tcPr>
            <w:tcW w:w="1370" w:type="pct"/>
            <w:vAlign w:val="center"/>
          </w:tcPr>
          <w:p w14:paraId="1C9E7B1E">
            <w:pPr>
              <w:jc w:val="center"/>
              <w:rPr>
                <w:szCs w:val="21"/>
                <w:highlight w:val="none"/>
              </w:rPr>
            </w:pPr>
            <w:r>
              <w:rPr>
                <w:rFonts w:hint="eastAsia"/>
                <w:szCs w:val="21"/>
                <w:highlight w:val="none"/>
              </w:rPr>
              <w:t>PP</w:t>
            </w:r>
          </w:p>
        </w:tc>
        <w:tc>
          <w:tcPr>
            <w:tcW w:w="706" w:type="pct"/>
          </w:tcPr>
          <w:p w14:paraId="76EAD44F">
            <w:pPr>
              <w:jc w:val="center"/>
              <w:rPr>
                <w:szCs w:val="21"/>
                <w:highlight w:val="none"/>
              </w:rPr>
            </w:pPr>
            <w:r>
              <w:rPr>
                <w:rFonts w:hint="eastAsia"/>
                <w:szCs w:val="21"/>
                <w:highlight w:val="none"/>
              </w:rPr>
              <w:t>75</w:t>
            </w:r>
            <w:r>
              <w:rPr>
                <w:szCs w:val="21"/>
                <w:highlight w:val="none"/>
              </w:rPr>
              <w:t>%</w:t>
            </w:r>
          </w:p>
        </w:tc>
        <w:tc>
          <w:tcPr>
            <w:tcW w:w="705" w:type="pct"/>
          </w:tcPr>
          <w:p w14:paraId="3A0C880B">
            <w:pPr>
              <w:jc w:val="center"/>
              <w:rPr>
                <w:szCs w:val="21"/>
                <w:highlight w:val="none"/>
              </w:rPr>
            </w:pPr>
            <w:r>
              <w:rPr>
                <w:rFonts w:hint="eastAsia"/>
                <w:szCs w:val="21"/>
                <w:highlight w:val="none"/>
              </w:rPr>
              <w:t>80%</w:t>
            </w:r>
          </w:p>
        </w:tc>
        <w:tc>
          <w:tcPr>
            <w:tcW w:w="706" w:type="pct"/>
            <w:vAlign w:val="center"/>
          </w:tcPr>
          <w:p w14:paraId="7056C88E">
            <w:pPr>
              <w:jc w:val="center"/>
              <w:rPr>
                <w:szCs w:val="21"/>
                <w:highlight w:val="none"/>
              </w:rPr>
            </w:pPr>
            <w:r>
              <w:rPr>
                <w:rFonts w:hint="eastAsia"/>
                <w:szCs w:val="21"/>
                <w:highlight w:val="none"/>
              </w:rPr>
              <w:t>65%</w:t>
            </w:r>
          </w:p>
        </w:tc>
        <w:tc>
          <w:tcPr>
            <w:tcW w:w="705" w:type="pct"/>
            <w:vAlign w:val="center"/>
          </w:tcPr>
          <w:p w14:paraId="0FF29D79">
            <w:pPr>
              <w:jc w:val="center"/>
              <w:rPr>
                <w:szCs w:val="21"/>
                <w:highlight w:val="none"/>
              </w:rPr>
            </w:pPr>
            <w:r>
              <w:rPr>
                <w:szCs w:val="21"/>
                <w:highlight w:val="none"/>
              </w:rPr>
              <w:t>7</w:t>
            </w:r>
            <w:r>
              <w:rPr>
                <w:rFonts w:hint="eastAsia"/>
                <w:szCs w:val="21"/>
                <w:highlight w:val="none"/>
              </w:rPr>
              <w:t>0</w:t>
            </w:r>
            <w:r>
              <w:rPr>
                <w:szCs w:val="21"/>
                <w:highlight w:val="none"/>
              </w:rPr>
              <w:t>%</w:t>
            </w:r>
          </w:p>
        </w:tc>
        <w:tc>
          <w:tcPr>
            <w:tcW w:w="487" w:type="pct"/>
            <w:vAlign w:val="center"/>
          </w:tcPr>
          <w:p w14:paraId="3A81F6A6">
            <w:pPr>
              <w:jc w:val="center"/>
              <w:rPr>
                <w:szCs w:val="21"/>
                <w:highlight w:val="none"/>
              </w:rPr>
            </w:pPr>
          </w:p>
        </w:tc>
      </w:tr>
      <w:tr w14:paraId="6FC32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Align w:val="center"/>
          </w:tcPr>
          <w:p w14:paraId="64049883">
            <w:pPr>
              <w:jc w:val="center"/>
              <w:rPr>
                <w:szCs w:val="21"/>
                <w:highlight w:val="none"/>
              </w:rPr>
            </w:pPr>
            <w:r>
              <w:rPr>
                <w:szCs w:val="21"/>
                <w:highlight w:val="none"/>
              </w:rPr>
              <w:t>3</w:t>
            </w:r>
          </w:p>
        </w:tc>
        <w:tc>
          <w:tcPr>
            <w:tcW w:w="1370" w:type="pct"/>
            <w:vAlign w:val="center"/>
          </w:tcPr>
          <w:p w14:paraId="7C0B1D32">
            <w:pPr>
              <w:jc w:val="center"/>
              <w:rPr>
                <w:szCs w:val="21"/>
                <w:highlight w:val="none"/>
              </w:rPr>
            </w:pPr>
            <w:r>
              <w:rPr>
                <w:rFonts w:hint="eastAsia"/>
                <w:szCs w:val="21"/>
                <w:highlight w:val="none"/>
              </w:rPr>
              <w:t>P</w:t>
            </w:r>
          </w:p>
        </w:tc>
        <w:tc>
          <w:tcPr>
            <w:tcW w:w="706" w:type="pct"/>
          </w:tcPr>
          <w:p w14:paraId="1D7ACD74">
            <w:pPr>
              <w:jc w:val="center"/>
              <w:rPr>
                <w:szCs w:val="21"/>
                <w:highlight w:val="none"/>
              </w:rPr>
            </w:pPr>
            <w:r>
              <w:rPr>
                <w:rFonts w:hint="eastAsia"/>
                <w:szCs w:val="21"/>
                <w:highlight w:val="none"/>
              </w:rPr>
              <w:t>80</w:t>
            </w:r>
            <w:r>
              <w:rPr>
                <w:szCs w:val="21"/>
                <w:highlight w:val="none"/>
              </w:rPr>
              <w:t>%</w:t>
            </w:r>
          </w:p>
        </w:tc>
        <w:tc>
          <w:tcPr>
            <w:tcW w:w="705" w:type="pct"/>
          </w:tcPr>
          <w:p w14:paraId="1A6CFB20">
            <w:pPr>
              <w:jc w:val="center"/>
              <w:rPr>
                <w:szCs w:val="21"/>
                <w:highlight w:val="none"/>
              </w:rPr>
            </w:pPr>
            <w:r>
              <w:rPr>
                <w:rFonts w:hint="eastAsia"/>
                <w:szCs w:val="21"/>
                <w:highlight w:val="none"/>
              </w:rPr>
              <w:t>85</w:t>
            </w:r>
            <w:r>
              <w:rPr>
                <w:szCs w:val="21"/>
                <w:highlight w:val="none"/>
              </w:rPr>
              <w:t>%</w:t>
            </w:r>
          </w:p>
        </w:tc>
        <w:tc>
          <w:tcPr>
            <w:tcW w:w="706" w:type="pct"/>
            <w:vAlign w:val="center"/>
          </w:tcPr>
          <w:p w14:paraId="0EF5D309">
            <w:pPr>
              <w:jc w:val="center"/>
              <w:rPr>
                <w:szCs w:val="21"/>
                <w:highlight w:val="none"/>
              </w:rPr>
            </w:pPr>
            <w:r>
              <w:rPr>
                <w:rFonts w:hint="eastAsia"/>
                <w:szCs w:val="21"/>
                <w:highlight w:val="none"/>
              </w:rPr>
              <w:t>70%</w:t>
            </w:r>
          </w:p>
        </w:tc>
        <w:tc>
          <w:tcPr>
            <w:tcW w:w="705" w:type="pct"/>
            <w:vAlign w:val="center"/>
          </w:tcPr>
          <w:p w14:paraId="0F9DE183">
            <w:pPr>
              <w:jc w:val="center"/>
              <w:rPr>
                <w:szCs w:val="21"/>
                <w:highlight w:val="none"/>
              </w:rPr>
            </w:pPr>
            <w:r>
              <w:rPr>
                <w:rFonts w:hint="eastAsia"/>
                <w:szCs w:val="21"/>
                <w:highlight w:val="none"/>
              </w:rPr>
              <w:t>75</w:t>
            </w:r>
            <w:r>
              <w:rPr>
                <w:szCs w:val="21"/>
                <w:highlight w:val="none"/>
              </w:rPr>
              <w:t>%</w:t>
            </w:r>
          </w:p>
        </w:tc>
        <w:tc>
          <w:tcPr>
            <w:tcW w:w="487" w:type="pct"/>
            <w:vAlign w:val="center"/>
          </w:tcPr>
          <w:p w14:paraId="26E676DF">
            <w:pPr>
              <w:jc w:val="center"/>
              <w:rPr>
                <w:szCs w:val="21"/>
                <w:highlight w:val="none"/>
              </w:rPr>
            </w:pPr>
          </w:p>
        </w:tc>
      </w:tr>
      <w:tr w14:paraId="65C2E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Align w:val="center"/>
          </w:tcPr>
          <w:p w14:paraId="043556B2">
            <w:pPr>
              <w:jc w:val="center"/>
              <w:rPr>
                <w:szCs w:val="21"/>
                <w:highlight w:val="none"/>
              </w:rPr>
            </w:pPr>
            <w:r>
              <w:rPr>
                <w:szCs w:val="21"/>
                <w:highlight w:val="none"/>
              </w:rPr>
              <w:t>6</w:t>
            </w:r>
          </w:p>
        </w:tc>
        <w:tc>
          <w:tcPr>
            <w:tcW w:w="1370" w:type="pct"/>
            <w:vAlign w:val="center"/>
          </w:tcPr>
          <w:p w14:paraId="05D16887">
            <w:pPr>
              <w:jc w:val="center"/>
              <w:rPr>
                <w:szCs w:val="21"/>
                <w:highlight w:val="none"/>
              </w:rPr>
            </w:pPr>
            <w:r>
              <w:rPr>
                <w:rFonts w:hint="eastAsia"/>
                <w:szCs w:val="21"/>
                <w:highlight w:val="none"/>
              </w:rPr>
              <w:t>SOP</w:t>
            </w:r>
          </w:p>
        </w:tc>
        <w:tc>
          <w:tcPr>
            <w:tcW w:w="706" w:type="pct"/>
          </w:tcPr>
          <w:p w14:paraId="5F33B2F7">
            <w:pPr>
              <w:jc w:val="center"/>
              <w:rPr>
                <w:szCs w:val="21"/>
                <w:highlight w:val="none"/>
              </w:rPr>
            </w:pPr>
            <w:r>
              <w:rPr>
                <w:rFonts w:hint="eastAsia"/>
                <w:szCs w:val="21"/>
                <w:highlight w:val="none"/>
              </w:rPr>
              <w:t>85</w:t>
            </w:r>
            <w:r>
              <w:rPr>
                <w:szCs w:val="21"/>
                <w:highlight w:val="none"/>
              </w:rPr>
              <w:t>%</w:t>
            </w:r>
          </w:p>
        </w:tc>
        <w:tc>
          <w:tcPr>
            <w:tcW w:w="705" w:type="pct"/>
          </w:tcPr>
          <w:p w14:paraId="09EF2E12">
            <w:pPr>
              <w:jc w:val="center"/>
              <w:rPr>
                <w:szCs w:val="21"/>
                <w:highlight w:val="none"/>
              </w:rPr>
            </w:pPr>
            <w:r>
              <w:rPr>
                <w:rFonts w:hint="eastAsia"/>
                <w:szCs w:val="21"/>
                <w:highlight w:val="none"/>
              </w:rPr>
              <w:t>90</w:t>
            </w:r>
            <w:r>
              <w:rPr>
                <w:szCs w:val="21"/>
                <w:highlight w:val="none"/>
              </w:rPr>
              <w:t>%</w:t>
            </w:r>
          </w:p>
        </w:tc>
        <w:tc>
          <w:tcPr>
            <w:tcW w:w="706" w:type="pct"/>
            <w:vAlign w:val="center"/>
          </w:tcPr>
          <w:p w14:paraId="163E193D">
            <w:pPr>
              <w:jc w:val="center"/>
              <w:rPr>
                <w:szCs w:val="21"/>
                <w:highlight w:val="none"/>
              </w:rPr>
            </w:pPr>
            <w:r>
              <w:rPr>
                <w:rFonts w:hint="eastAsia"/>
                <w:szCs w:val="21"/>
                <w:highlight w:val="none"/>
              </w:rPr>
              <w:t>75</w:t>
            </w:r>
            <w:r>
              <w:rPr>
                <w:szCs w:val="21"/>
                <w:highlight w:val="none"/>
              </w:rPr>
              <w:t>%</w:t>
            </w:r>
          </w:p>
        </w:tc>
        <w:tc>
          <w:tcPr>
            <w:tcW w:w="705" w:type="pct"/>
            <w:vAlign w:val="center"/>
          </w:tcPr>
          <w:p w14:paraId="688742C1">
            <w:pPr>
              <w:jc w:val="center"/>
              <w:rPr>
                <w:szCs w:val="21"/>
                <w:highlight w:val="none"/>
              </w:rPr>
            </w:pPr>
            <w:r>
              <w:rPr>
                <w:rFonts w:hint="eastAsia"/>
                <w:szCs w:val="21"/>
                <w:highlight w:val="none"/>
              </w:rPr>
              <w:t>80</w:t>
            </w:r>
            <w:r>
              <w:rPr>
                <w:szCs w:val="21"/>
                <w:highlight w:val="none"/>
              </w:rPr>
              <w:t>%</w:t>
            </w:r>
          </w:p>
        </w:tc>
        <w:tc>
          <w:tcPr>
            <w:tcW w:w="487" w:type="pct"/>
            <w:vAlign w:val="center"/>
          </w:tcPr>
          <w:p w14:paraId="46AD9093">
            <w:pPr>
              <w:jc w:val="center"/>
              <w:rPr>
                <w:szCs w:val="21"/>
                <w:highlight w:val="none"/>
              </w:rPr>
            </w:pPr>
          </w:p>
        </w:tc>
      </w:tr>
    </w:tbl>
    <w:p w14:paraId="1392118E">
      <w:pPr>
        <w:pStyle w:val="127"/>
        <w:widowControl/>
        <w:spacing w:line="360" w:lineRule="auto"/>
        <w:ind w:left="902" w:firstLine="0" w:firstLineChars="0"/>
        <w:contextualSpacing/>
        <w:jc w:val="left"/>
        <w:rPr>
          <w:rFonts w:ascii="宋体" w:hAnsi="宋体" w:eastAsia="宋体" w:cs="宋体"/>
          <w:b/>
          <w:sz w:val="24"/>
          <w:szCs w:val="24"/>
        </w:rPr>
      </w:pPr>
      <w:r>
        <w:rPr>
          <w:rFonts w:hint="eastAsia" w:ascii="宋体" w:hAnsi="宋体" w:eastAsia="宋体" w:cs="宋体"/>
          <w:b/>
          <w:sz w:val="24"/>
          <w:szCs w:val="24"/>
        </w:rPr>
        <w:t>5.1.2产品焊接质量</w:t>
      </w:r>
      <w:bookmarkEnd w:id="43"/>
      <w:r>
        <w:rPr>
          <w:rFonts w:hint="eastAsia" w:ascii="宋体" w:hAnsi="宋体" w:eastAsia="宋体" w:cs="宋体"/>
          <w:b/>
          <w:sz w:val="24"/>
          <w:szCs w:val="24"/>
        </w:rPr>
        <w:t>要求</w:t>
      </w:r>
    </w:p>
    <w:p w14:paraId="04F72355">
      <w:pPr>
        <w:pStyle w:val="127"/>
        <w:widowControl/>
        <w:numPr>
          <w:ilvl w:val="3"/>
          <w:numId w:val="9"/>
        </w:numPr>
        <w:spacing w:line="360" w:lineRule="auto"/>
        <w:ind w:left="0" w:firstLine="480" w:firstLineChars="0"/>
        <w:contextualSpacing/>
        <w:jc w:val="left"/>
        <w:rPr>
          <w:rFonts w:ascii="宋体" w:hAnsi="宋体" w:eastAsia="宋体" w:cs="宋体"/>
          <w:sz w:val="24"/>
          <w:szCs w:val="24"/>
        </w:rPr>
      </w:pPr>
      <w:r>
        <w:rPr>
          <w:rFonts w:hint="eastAsia" w:ascii="宋体" w:hAnsi="宋体" w:eastAsia="宋体" w:cs="宋体"/>
          <w:sz w:val="24"/>
          <w:szCs w:val="24"/>
        </w:rPr>
        <w:t>焊接质量标准</w:t>
      </w:r>
    </w:p>
    <w:tbl>
      <w:tblPr>
        <w:tblStyle w:val="37"/>
        <w:tblW w:w="9327" w:type="dxa"/>
        <w:tblInd w:w="-5" w:type="dxa"/>
        <w:tblLayout w:type="autofit"/>
        <w:tblCellMar>
          <w:top w:w="0" w:type="dxa"/>
          <w:left w:w="108" w:type="dxa"/>
          <w:bottom w:w="0" w:type="dxa"/>
          <w:right w:w="108" w:type="dxa"/>
        </w:tblCellMar>
      </w:tblPr>
      <w:tblGrid>
        <w:gridCol w:w="670"/>
        <w:gridCol w:w="1896"/>
        <w:gridCol w:w="4102"/>
        <w:gridCol w:w="2659"/>
      </w:tblGrid>
      <w:tr w14:paraId="39EFAB3F">
        <w:tblPrEx>
          <w:tblCellMar>
            <w:top w:w="0" w:type="dxa"/>
            <w:left w:w="108" w:type="dxa"/>
            <w:bottom w:w="0" w:type="dxa"/>
            <w:right w:w="108" w:type="dxa"/>
          </w:tblCellMar>
        </w:tblPrEx>
        <w:trPr>
          <w:trHeight w:val="294" w:hRule="atLeast"/>
        </w:trPr>
        <w:tc>
          <w:tcPr>
            <w:tcW w:w="670" w:type="dxa"/>
            <w:tcBorders>
              <w:top w:val="single" w:color="000000" w:sz="12" w:space="0"/>
              <w:bottom w:val="single" w:color="000000" w:sz="4" w:space="0"/>
              <w:right w:val="single" w:color="000000" w:sz="4" w:space="0"/>
            </w:tcBorders>
            <w:vAlign w:val="center"/>
          </w:tcPr>
          <w:p w14:paraId="1717F4A5">
            <w:pPr>
              <w:jc w:val="center"/>
              <w:rPr>
                <w:rFonts w:ascii="宋体" w:hAnsi="宋体" w:cs="宋体"/>
                <w:b/>
                <w:szCs w:val="21"/>
              </w:rPr>
            </w:pPr>
            <w:r>
              <w:rPr>
                <w:rFonts w:hint="eastAsia" w:ascii="宋体" w:hAnsi="宋体" w:cs="宋体"/>
                <w:b/>
                <w:szCs w:val="21"/>
              </w:rPr>
              <w:t>No</w:t>
            </w:r>
            <w:r>
              <w:rPr>
                <w:rFonts w:ascii="宋体" w:hAnsi="宋体" w:cs="宋体"/>
                <w:b/>
                <w:szCs w:val="21"/>
              </w:rPr>
              <w:t>.</w:t>
            </w:r>
          </w:p>
        </w:tc>
        <w:tc>
          <w:tcPr>
            <w:tcW w:w="1896" w:type="dxa"/>
            <w:tcBorders>
              <w:top w:val="single" w:color="000000" w:sz="12" w:space="0"/>
              <w:left w:val="single" w:color="000000" w:sz="4" w:space="0"/>
              <w:bottom w:val="single" w:color="000000" w:sz="4" w:space="0"/>
              <w:right w:val="single" w:color="000000" w:sz="4" w:space="0"/>
            </w:tcBorders>
            <w:vAlign w:val="center"/>
          </w:tcPr>
          <w:p w14:paraId="595E430F">
            <w:pPr>
              <w:jc w:val="center"/>
              <w:rPr>
                <w:rFonts w:ascii="宋体" w:hAnsi="宋体" w:cs="宋体"/>
                <w:b/>
                <w:szCs w:val="21"/>
              </w:rPr>
            </w:pPr>
            <w:r>
              <w:rPr>
                <w:rFonts w:hint="eastAsia" w:ascii="宋体" w:hAnsi="宋体" w:cs="宋体"/>
                <w:b/>
                <w:szCs w:val="21"/>
              </w:rPr>
              <w:t>标准名称</w:t>
            </w:r>
          </w:p>
        </w:tc>
        <w:tc>
          <w:tcPr>
            <w:tcW w:w="4102" w:type="dxa"/>
            <w:tcBorders>
              <w:top w:val="single" w:color="000000" w:sz="12" w:space="0"/>
              <w:left w:val="single" w:color="000000" w:sz="4" w:space="0"/>
              <w:bottom w:val="single" w:color="000000" w:sz="4" w:space="0"/>
              <w:right w:val="single" w:color="000000" w:sz="4" w:space="0"/>
            </w:tcBorders>
            <w:vAlign w:val="center"/>
          </w:tcPr>
          <w:p w14:paraId="4F512555">
            <w:pPr>
              <w:jc w:val="center"/>
              <w:rPr>
                <w:rFonts w:ascii="宋体" w:hAnsi="宋体" w:cs="宋体"/>
                <w:b/>
                <w:szCs w:val="21"/>
              </w:rPr>
            </w:pPr>
            <w:r>
              <w:rPr>
                <w:rFonts w:hint="eastAsia" w:ascii="宋体" w:hAnsi="宋体" w:cs="宋体"/>
                <w:b/>
                <w:szCs w:val="21"/>
              </w:rPr>
              <w:t>标准</w:t>
            </w:r>
          </w:p>
        </w:tc>
        <w:tc>
          <w:tcPr>
            <w:tcW w:w="2659" w:type="dxa"/>
            <w:tcBorders>
              <w:top w:val="single" w:color="000000" w:sz="12" w:space="0"/>
              <w:left w:val="single" w:color="000000" w:sz="4" w:space="0"/>
              <w:bottom w:val="single" w:color="000000" w:sz="4" w:space="0"/>
            </w:tcBorders>
          </w:tcPr>
          <w:p w14:paraId="02BB6A4D">
            <w:pPr>
              <w:jc w:val="center"/>
              <w:rPr>
                <w:rFonts w:ascii="宋体" w:hAnsi="宋体" w:cs="宋体"/>
                <w:b/>
                <w:szCs w:val="21"/>
              </w:rPr>
            </w:pPr>
            <w:r>
              <w:rPr>
                <w:rFonts w:hint="eastAsia" w:ascii="宋体" w:hAnsi="宋体" w:cs="宋体"/>
                <w:b/>
                <w:szCs w:val="21"/>
              </w:rPr>
              <w:t>备注</w:t>
            </w:r>
          </w:p>
        </w:tc>
      </w:tr>
      <w:tr w14:paraId="6D244F5C">
        <w:tblPrEx>
          <w:tblCellMar>
            <w:top w:w="0" w:type="dxa"/>
            <w:left w:w="108" w:type="dxa"/>
            <w:bottom w:w="0" w:type="dxa"/>
            <w:right w:w="108" w:type="dxa"/>
          </w:tblCellMar>
        </w:tblPrEx>
        <w:trPr>
          <w:trHeight w:val="288" w:hRule="atLeast"/>
        </w:trPr>
        <w:tc>
          <w:tcPr>
            <w:tcW w:w="670" w:type="dxa"/>
            <w:tcBorders>
              <w:top w:val="single" w:color="000000" w:sz="4" w:space="0"/>
              <w:bottom w:val="single" w:color="000000" w:sz="4" w:space="0"/>
              <w:right w:val="single" w:color="000000" w:sz="4" w:space="0"/>
            </w:tcBorders>
            <w:vAlign w:val="center"/>
          </w:tcPr>
          <w:p w14:paraId="6B808131">
            <w:pPr>
              <w:jc w:val="center"/>
              <w:rPr>
                <w:szCs w:val="21"/>
              </w:rPr>
            </w:pPr>
            <w:r>
              <w:rPr>
                <w:szCs w:val="21"/>
              </w:rPr>
              <w:t>1</w:t>
            </w:r>
          </w:p>
        </w:tc>
        <w:tc>
          <w:tcPr>
            <w:tcW w:w="1896" w:type="dxa"/>
            <w:tcBorders>
              <w:top w:val="single" w:color="000000" w:sz="4" w:space="0"/>
              <w:left w:val="single" w:color="000000" w:sz="4" w:space="0"/>
              <w:bottom w:val="single" w:color="000000" w:sz="4" w:space="0"/>
              <w:right w:val="single" w:color="000000" w:sz="4" w:space="0"/>
            </w:tcBorders>
            <w:vAlign w:val="center"/>
          </w:tcPr>
          <w:p w14:paraId="3B2BC2D6">
            <w:pPr>
              <w:jc w:val="center"/>
              <w:rPr>
                <w:szCs w:val="21"/>
              </w:rPr>
            </w:pPr>
            <w:r>
              <w:rPr>
                <w:rFonts w:hint="eastAsia"/>
                <w:szCs w:val="21"/>
              </w:rPr>
              <w:t>螺柱焊接质量</w:t>
            </w:r>
          </w:p>
        </w:tc>
        <w:tc>
          <w:tcPr>
            <w:tcW w:w="4102" w:type="dxa"/>
            <w:tcBorders>
              <w:top w:val="single" w:color="000000" w:sz="4" w:space="0"/>
              <w:left w:val="single" w:color="000000" w:sz="4" w:space="0"/>
              <w:bottom w:val="single" w:color="auto" w:sz="4" w:space="0"/>
              <w:right w:val="single" w:color="000000" w:sz="4" w:space="0"/>
            </w:tcBorders>
            <w:vAlign w:val="center"/>
          </w:tcPr>
          <w:p w14:paraId="39725958">
            <w:pPr>
              <w:jc w:val="center"/>
              <w:rPr>
                <w:szCs w:val="21"/>
              </w:rPr>
            </w:pPr>
            <w:r>
              <w:rPr>
                <w:rFonts w:hint="eastAsia"/>
                <w:szCs w:val="21"/>
              </w:rPr>
              <w:t>M3374-2009电弧螺柱焊接头质量保证</w:t>
            </w:r>
          </w:p>
        </w:tc>
        <w:tc>
          <w:tcPr>
            <w:tcW w:w="2659" w:type="dxa"/>
            <w:tcBorders>
              <w:top w:val="single" w:color="000000" w:sz="4" w:space="0"/>
              <w:left w:val="single" w:color="000000" w:sz="4" w:space="0"/>
              <w:bottom w:val="single" w:color="auto" w:sz="4" w:space="0"/>
            </w:tcBorders>
          </w:tcPr>
          <w:p w14:paraId="4F38CFAA">
            <w:pPr>
              <w:jc w:val="center"/>
              <w:rPr>
                <w:szCs w:val="21"/>
              </w:rPr>
            </w:pPr>
          </w:p>
        </w:tc>
      </w:tr>
      <w:tr w14:paraId="0D03F031">
        <w:tblPrEx>
          <w:tblCellMar>
            <w:top w:w="0" w:type="dxa"/>
            <w:left w:w="108" w:type="dxa"/>
            <w:bottom w:w="0" w:type="dxa"/>
            <w:right w:w="108" w:type="dxa"/>
          </w:tblCellMar>
        </w:tblPrEx>
        <w:trPr>
          <w:trHeight w:val="288" w:hRule="atLeast"/>
        </w:trPr>
        <w:tc>
          <w:tcPr>
            <w:tcW w:w="670" w:type="dxa"/>
            <w:tcBorders>
              <w:top w:val="single" w:color="000000" w:sz="4" w:space="0"/>
              <w:bottom w:val="single" w:color="000000" w:sz="4" w:space="0"/>
              <w:right w:val="single" w:color="000000" w:sz="4" w:space="0"/>
            </w:tcBorders>
            <w:vAlign w:val="center"/>
          </w:tcPr>
          <w:p w14:paraId="677D2C7F">
            <w:pPr>
              <w:jc w:val="center"/>
              <w:rPr>
                <w:szCs w:val="21"/>
              </w:rPr>
            </w:pPr>
            <w:r>
              <w:rPr>
                <w:szCs w:val="21"/>
              </w:rPr>
              <w:t>2</w:t>
            </w:r>
          </w:p>
        </w:tc>
        <w:tc>
          <w:tcPr>
            <w:tcW w:w="1896" w:type="dxa"/>
            <w:tcBorders>
              <w:top w:val="single" w:color="000000" w:sz="4" w:space="0"/>
              <w:left w:val="single" w:color="000000" w:sz="4" w:space="0"/>
              <w:bottom w:val="single" w:color="000000" w:sz="4" w:space="0"/>
              <w:right w:val="single" w:color="000000" w:sz="4" w:space="0"/>
            </w:tcBorders>
            <w:vAlign w:val="center"/>
          </w:tcPr>
          <w:p w14:paraId="0B5F6FBA">
            <w:pPr>
              <w:jc w:val="center"/>
              <w:rPr>
                <w:szCs w:val="21"/>
              </w:rPr>
            </w:pPr>
            <w:r>
              <w:rPr>
                <w:rFonts w:hint="eastAsia"/>
                <w:szCs w:val="21"/>
              </w:rPr>
              <w:t>MIG/MAG焊接</w:t>
            </w:r>
          </w:p>
        </w:tc>
        <w:tc>
          <w:tcPr>
            <w:tcW w:w="4102" w:type="dxa"/>
            <w:tcBorders>
              <w:top w:val="single" w:color="auto" w:sz="4" w:space="0"/>
              <w:left w:val="single" w:color="000000" w:sz="4" w:space="0"/>
              <w:bottom w:val="single" w:color="auto" w:sz="4" w:space="0"/>
              <w:right w:val="single" w:color="000000" w:sz="4" w:space="0"/>
            </w:tcBorders>
            <w:vAlign w:val="center"/>
          </w:tcPr>
          <w:p w14:paraId="1C22B739">
            <w:pPr>
              <w:jc w:val="center"/>
              <w:rPr>
                <w:szCs w:val="21"/>
              </w:rPr>
            </w:pPr>
            <w:r>
              <w:rPr>
                <w:rFonts w:hint="eastAsia"/>
                <w:szCs w:val="21"/>
              </w:rPr>
              <w:t>JG56401-86电弧焊技术条件</w:t>
            </w:r>
          </w:p>
        </w:tc>
        <w:tc>
          <w:tcPr>
            <w:tcW w:w="2659" w:type="dxa"/>
            <w:tcBorders>
              <w:top w:val="single" w:color="auto" w:sz="4" w:space="0"/>
              <w:left w:val="single" w:color="000000" w:sz="4" w:space="0"/>
              <w:bottom w:val="single" w:color="auto" w:sz="4" w:space="0"/>
            </w:tcBorders>
          </w:tcPr>
          <w:p w14:paraId="0680A49C">
            <w:pPr>
              <w:jc w:val="center"/>
              <w:rPr>
                <w:szCs w:val="21"/>
              </w:rPr>
            </w:pPr>
          </w:p>
        </w:tc>
      </w:tr>
      <w:tr w14:paraId="2119C42E">
        <w:tblPrEx>
          <w:tblCellMar>
            <w:top w:w="0" w:type="dxa"/>
            <w:left w:w="108" w:type="dxa"/>
            <w:bottom w:w="0" w:type="dxa"/>
            <w:right w:w="108" w:type="dxa"/>
          </w:tblCellMar>
        </w:tblPrEx>
        <w:trPr>
          <w:trHeight w:val="288" w:hRule="atLeast"/>
        </w:trPr>
        <w:tc>
          <w:tcPr>
            <w:tcW w:w="670" w:type="dxa"/>
            <w:tcBorders>
              <w:top w:val="single" w:color="000000" w:sz="4" w:space="0"/>
              <w:bottom w:val="single" w:color="000000" w:sz="12" w:space="0"/>
              <w:right w:val="single" w:color="000000" w:sz="4" w:space="0"/>
            </w:tcBorders>
            <w:vAlign w:val="center"/>
          </w:tcPr>
          <w:p w14:paraId="48ECC85B">
            <w:pPr>
              <w:jc w:val="center"/>
              <w:rPr>
                <w:szCs w:val="21"/>
              </w:rPr>
            </w:pPr>
            <w:r>
              <w:rPr>
                <w:rFonts w:hint="eastAsia"/>
                <w:szCs w:val="21"/>
              </w:rPr>
              <w:t>3</w:t>
            </w:r>
          </w:p>
        </w:tc>
        <w:tc>
          <w:tcPr>
            <w:tcW w:w="1896" w:type="dxa"/>
            <w:tcBorders>
              <w:top w:val="single" w:color="000000" w:sz="4" w:space="0"/>
              <w:left w:val="single" w:color="000000" w:sz="4" w:space="0"/>
              <w:bottom w:val="single" w:color="000000" w:sz="12" w:space="0"/>
              <w:right w:val="single" w:color="000000" w:sz="4" w:space="0"/>
            </w:tcBorders>
            <w:vAlign w:val="center"/>
          </w:tcPr>
          <w:p w14:paraId="0C2D6C51">
            <w:pPr>
              <w:jc w:val="center"/>
              <w:rPr>
                <w:szCs w:val="21"/>
              </w:rPr>
            </w:pPr>
            <w:r>
              <w:rPr>
                <w:rFonts w:hint="eastAsia"/>
                <w:szCs w:val="21"/>
              </w:rPr>
              <w:t>点焊质量</w:t>
            </w:r>
          </w:p>
        </w:tc>
        <w:tc>
          <w:tcPr>
            <w:tcW w:w="4102" w:type="dxa"/>
            <w:tcBorders>
              <w:top w:val="single" w:color="auto" w:sz="4" w:space="0"/>
              <w:left w:val="single" w:color="000000" w:sz="4" w:space="0"/>
              <w:bottom w:val="single" w:color="000000" w:sz="12" w:space="0"/>
              <w:right w:val="single" w:color="000000" w:sz="4" w:space="0"/>
            </w:tcBorders>
            <w:vAlign w:val="center"/>
          </w:tcPr>
          <w:p w14:paraId="617C80AE">
            <w:pPr>
              <w:jc w:val="center"/>
              <w:rPr>
                <w:szCs w:val="21"/>
              </w:rPr>
            </w:pPr>
            <w:r>
              <w:rPr>
                <w:rFonts w:hint="eastAsia"/>
                <w:szCs w:val="21"/>
              </w:rPr>
              <w:t>QZZ</w:t>
            </w:r>
            <w:r>
              <w:rPr>
                <w:szCs w:val="21"/>
              </w:rPr>
              <w:t>30025-2001</w:t>
            </w:r>
            <w:r>
              <w:rPr>
                <w:rFonts w:hint="eastAsia"/>
                <w:szCs w:val="21"/>
              </w:rPr>
              <w:t>点焊技术</w:t>
            </w:r>
            <w:r>
              <w:rPr>
                <w:rFonts w:hint="eastAsia"/>
                <w:szCs w:val="21"/>
                <w:lang w:val="en-US" w:eastAsia="zh-CN"/>
              </w:rPr>
              <w:t xml:space="preserve"> </w:t>
            </w:r>
            <w:r>
              <w:rPr>
                <w:rFonts w:hint="eastAsia"/>
                <w:szCs w:val="21"/>
              </w:rPr>
              <w:t>条件</w:t>
            </w:r>
          </w:p>
        </w:tc>
        <w:tc>
          <w:tcPr>
            <w:tcW w:w="2659" w:type="dxa"/>
            <w:tcBorders>
              <w:top w:val="single" w:color="auto" w:sz="4" w:space="0"/>
              <w:left w:val="single" w:color="000000" w:sz="4" w:space="0"/>
              <w:bottom w:val="single" w:color="000000" w:sz="12" w:space="0"/>
            </w:tcBorders>
          </w:tcPr>
          <w:p w14:paraId="5C6E8F4F">
            <w:pPr>
              <w:jc w:val="center"/>
              <w:rPr>
                <w:szCs w:val="21"/>
              </w:rPr>
            </w:pPr>
          </w:p>
        </w:tc>
      </w:tr>
    </w:tbl>
    <w:p w14:paraId="1B4B0476">
      <w:pPr>
        <w:pStyle w:val="127"/>
        <w:widowControl/>
        <w:numPr>
          <w:ilvl w:val="3"/>
          <w:numId w:val="9"/>
        </w:numPr>
        <w:spacing w:line="360" w:lineRule="auto"/>
        <w:ind w:left="0" w:firstLine="480" w:firstLineChars="0"/>
        <w:contextualSpacing/>
        <w:jc w:val="left"/>
        <w:rPr>
          <w:rFonts w:ascii="宋体" w:hAnsi="宋体" w:eastAsia="宋体" w:cs="宋体"/>
          <w:sz w:val="24"/>
          <w:szCs w:val="24"/>
        </w:rPr>
      </w:pPr>
      <w:r>
        <w:rPr>
          <w:rFonts w:hint="eastAsia" w:ascii="宋体" w:hAnsi="宋体" w:eastAsia="宋体" w:cs="宋体"/>
          <w:sz w:val="24"/>
          <w:szCs w:val="24"/>
        </w:rPr>
        <w:t>各阶段焊接质量要求</w:t>
      </w:r>
    </w:p>
    <w:tbl>
      <w:tblPr>
        <w:tblStyle w:val="37"/>
        <w:tblW w:w="9327" w:type="dxa"/>
        <w:tblInd w:w="-5" w:type="dxa"/>
        <w:tblLayout w:type="autofit"/>
        <w:tblCellMar>
          <w:top w:w="0" w:type="dxa"/>
          <w:left w:w="108" w:type="dxa"/>
          <w:bottom w:w="0" w:type="dxa"/>
          <w:right w:w="108" w:type="dxa"/>
        </w:tblCellMar>
      </w:tblPr>
      <w:tblGrid>
        <w:gridCol w:w="671"/>
        <w:gridCol w:w="1894"/>
        <w:gridCol w:w="2611"/>
        <w:gridCol w:w="2167"/>
        <w:gridCol w:w="1984"/>
      </w:tblGrid>
      <w:tr w14:paraId="55BFAF82">
        <w:tblPrEx>
          <w:tblCellMar>
            <w:top w:w="0" w:type="dxa"/>
            <w:left w:w="108" w:type="dxa"/>
            <w:bottom w:w="0" w:type="dxa"/>
            <w:right w:w="108" w:type="dxa"/>
          </w:tblCellMar>
        </w:tblPrEx>
        <w:trPr>
          <w:trHeight w:val="294" w:hRule="atLeast"/>
        </w:trPr>
        <w:tc>
          <w:tcPr>
            <w:tcW w:w="671" w:type="dxa"/>
            <w:vMerge w:val="restart"/>
            <w:tcBorders>
              <w:top w:val="single" w:color="000000" w:sz="12" w:space="0"/>
              <w:right w:val="single" w:color="000000" w:sz="4" w:space="0"/>
            </w:tcBorders>
            <w:vAlign w:val="center"/>
          </w:tcPr>
          <w:p w14:paraId="3BE44A79">
            <w:pPr>
              <w:jc w:val="center"/>
              <w:rPr>
                <w:rFonts w:ascii="宋体" w:hAnsi="宋体" w:cs="宋体"/>
                <w:b/>
                <w:szCs w:val="21"/>
              </w:rPr>
            </w:pPr>
            <w:r>
              <w:rPr>
                <w:rFonts w:hint="eastAsia" w:ascii="宋体" w:hAnsi="宋体" w:cs="宋体"/>
                <w:b/>
                <w:szCs w:val="21"/>
              </w:rPr>
              <w:t>No</w:t>
            </w:r>
            <w:r>
              <w:rPr>
                <w:rFonts w:ascii="宋体" w:hAnsi="宋体" w:cs="宋体"/>
                <w:b/>
                <w:szCs w:val="21"/>
              </w:rPr>
              <w:t>.</w:t>
            </w:r>
          </w:p>
        </w:tc>
        <w:tc>
          <w:tcPr>
            <w:tcW w:w="1894" w:type="dxa"/>
            <w:vMerge w:val="restart"/>
            <w:tcBorders>
              <w:top w:val="single" w:color="000000" w:sz="12" w:space="0"/>
              <w:left w:val="single" w:color="000000" w:sz="4" w:space="0"/>
              <w:right w:val="single" w:color="000000" w:sz="4" w:space="0"/>
            </w:tcBorders>
            <w:vAlign w:val="center"/>
          </w:tcPr>
          <w:p w14:paraId="7EFF075F">
            <w:pPr>
              <w:jc w:val="center"/>
              <w:rPr>
                <w:rFonts w:ascii="宋体" w:hAnsi="宋体" w:cs="宋体"/>
                <w:b/>
                <w:szCs w:val="21"/>
              </w:rPr>
            </w:pPr>
            <w:r>
              <w:rPr>
                <w:rFonts w:hint="eastAsia" w:ascii="宋体" w:hAnsi="宋体" w:cs="宋体"/>
                <w:b/>
                <w:szCs w:val="21"/>
              </w:rPr>
              <w:t>开发阶段</w:t>
            </w:r>
          </w:p>
        </w:tc>
        <w:tc>
          <w:tcPr>
            <w:tcW w:w="4778" w:type="dxa"/>
            <w:gridSpan w:val="2"/>
            <w:tcBorders>
              <w:top w:val="single" w:color="000000" w:sz="12" w:space="0"/>
              <w:left w:val="single" w:color="000000" w:sz="4" w:space="0"/>
              <w:bottom w:val="single" w:color="000000" w:sz="4" w:space="0"/>
              <w:right w:val="single" w:color="000000" w:sz="4" w:space="0"/>
            </w:tcBorders>
            <w:vAlign w:val="center"/>
          </w:tcPr>
          <w:p w14:paraId="7090BCE1">
            <w:pPr>
              <w:jc w:val="center"/>
              <w:rPr>
                <w:rFonts w:ascii="宋体" w:hAnsi="宋体" w:cs="宋体"/>
                <w:b/>
                <w:szCs w:val="21"/>
              </w:rPr>
            </w:pPr>
            <w:r>
              <w:rPr>
                <w:rFonts w:hint="eastAsia" w:ascii="宋体" w:hAnsi="宋体" w:cs="宋体"/>
                <w:b/>
                <w:szCs w:val="21"/>
              </w:rPr>
              <w:t>白车身强度</w:t>
            </w:r>
          </w:p>
        </w:tc>
        <w:tc>
          <w:tcPr>
            <w:tcW w:w="1984" w:type="dxa"/>
            <w:vMerge w:val="restart"/>
            <w:tcBorders>
              <w:top w:val="single" w:color="000000" w:sz="12" w:space="0"/>
              <w:left w:val="single" w:color="000000" w:sz="4" w:space="0"/>
            </w:tcBorders>
            <w:vAlign w:val="center"/>
          </w:tcPr>
          <w:p w14:paraId="5E078EE8">
            <w:pPr>
              <w:jc w:val="center"/>
              <w:rPr>
                <w:rFonts w:ascii="宋体" w:hAnsi="宋体" w:cs="宋体"/>
                <w:b/>
                <w:szCs w:val="21"/>
              </w:rPr>
            </w:pPr>
            <w:r>
              <w:rPr>
                <w:rFonts w:hint="eastAsia" w:ascii="宋体" w:hAnsi="宋体" w:cs="宋体"/>
                <w:b/>
                <w:szCs w:val="21"/>
              </w:rPr>
              <w:t>备注</w:t>
            </w:r>
          </w:p>
        </w:tc>
      </w:tr>
      <w:tr w14:paraId="0E6706E3">
        <w:tblPrEx>
          <w:tblCellMar>
            <w:top w:w="0" w:type="dxa"/>
            <w:left w:w="108" w:type="dxa"/>
            <w:bottom w:w="0" w:type="dxa"/>
            <w:right w:w="108" w:type="dxa"/>
          </w:tblCellMar>
        </w:tblPrEx>
        <w:trPr>
          <w:trHeight w:val="288" w:hRule="atLeast"/>
        </w:trPr>
        <w:tc>
          <w:tcPr>
            <w:tcW w:w="671" w:type="dxa"/>
            <w:vMerge w:val="continue"/>
            <w:tcBorders>
              <w:bottom w:val="single" w:color="000000" w:sz="4" w:space="0"/>
              <w:right w:val="single" w:color="000000" w:sz="4" w:space="0"/>
            </w:tcBorders>
            <w:vAlign w:val="center"/>
          </w:tcPr>
          <w:p w14:paraId="3745F027">
            <w:pPr>
              <w:jc w:val="center"/>
              <w:rPr>
                <w:szCs w:val="21"/>
              </w:rPr>
            </w:pPr>
          </w:p>
        </w:tc>
        <w:tc>
          <w:tcPr>
            <w:tcW w:w="1894" w:type="dxa"/>
            <w:vMerge w:val="continue"/>
            <w:tcBorders>
              <w:left w:val="single" w:color="000000" w:sz="4" w:space="0"/>
              <w:bottom w:val="single" w:color="000000" w:sz="4" w:space="0"/>
              <w:right w:val="single" w:color="000000" w:sz="4" w:space="0"/>
            </w:tcBorders>
            <w:vAlign w:val="center"/>
          </w:tcPr>
          <w:p w14:paraId="12FA672A">
            <w:pPr>
              <w:jc w:val="center"/>
              <w:rPr>
                <w:szCs w:val="21"/>
              </w:rPr>
            </w:pPr>
          </w:p>
        </w:tc>
        <w:tc>
          <w:tcPr>
            <w:tcW w:w="2611" w:type="dxa"/>
            <w:tcBorders>
              <w:top w:val="single" w:color="000000" w:sz="4" w:space="0"/>
              <w:left w:val="single" w:color="000000" w:sz="4" w:space="0"/>
              <w:bottom w:val="single" w:color="auto" w:sz="4" w:space="0"/>
              <w:right w:val="single" w:color="auto" w:sz="4" w:space="0"/>
            </w:tcBorders>
            <w:vAlign w:val="center"/>
          </w:tcPr>
          <w:p w14:paraId="3673F2D8">
            <w:pPr>
              <w:jc w:val="center"/>
              <w:rPr>
                <w:szCs w:val="21"/>
              </w:rPr>
            </w:pPr>
            <w:r>
              <w:rPr>
                <w:rFonts w:hint="eastAsia"/>
                <w:szCs w:val="21"/>
              </w:rPr>
              <w:t>关键焊点</w:t>
            </w:r>
          </w:p>
        </w:tc>
        <w:tc>
          <w:tcPr>
            <w:tcW w:w="2167" w:type="dxa"/>
            <w:tcBorders>
              <w:top w:val="single" w:color="000000" w:sz="4" w:space="0"/>
              <w:left w:val="single" w:color="auto" w:sz="4" w:space="0"/>
              <w:bottom w:val="single" w:color="auto" w:sz="4" w:space="0"/>
              <w:right w:val="single" w:color="000000" w:sz="4" w:space="0"/>
            </w:tcBorders>
            <w:vAlign w:val="center"/>
          </w:tcPr>
          <w:p w14:paraId="64B0C893">
            <w:pPr>
              <w:jc w:val="center"/>
              <w:rPr>
                <w:szCs w:val="21"/>
              </w:rPr>
            </w:pPr>
            <w:r>
              <w:rPr>
                <w:rFonts w:hint="eastAsia"/>
                <w:szCs w:val="21"/>
              </w:rPr>
              <w:t>全车焊点</w:t>
            </w:r>
          </w:p>
        </w:tc>
        <w:tc>
          <w:tcPr>
            <w:tcW w:w="1984" w:type="dxa"/>
            <w:vMerge w:val="continue"/>
            <w:tcBorders>
              <w:left w:val="single" w:color="000000" w:sz="4" w:space="0"/>
              <w:bottom w:val="single" w:color="auto" w:sz="4" w:space="0"/>
            </w:tcBorders>
          </w:tcPr>
          <w:p w14:paraId="34656BAC">
            <w:pPr>
              <w:jc w:val="center"/>
              <w:rPr>
                <w:szCs w:val="21"/>
              </w:rPr>
            </w:pPr>
          </w:p>
        </w:tc>
      </w:tr>
      <w:tr w14:paraId="6689534F">
        <w:tblPrEx>
          <w:tblCellMar>
            <w:top w:w="0" w:type="dxa"/>
            <w:left w:w="108" w:type="dxa"/>
            <w:bottom w:w="0" w:type="dxa"/>
            <w:right w:w="108" w:type="dxa"/>
          </w:tblCellMar>
        </w:tblPrEx>
        <w:trPr>
          <w:trHeight w:val="288" w:hRule="atLeast"/>
        </w:trPr>
        <w:tc>
          <w:tcPr>
            <w:tcW w:w="671" w:type="dxa"/>
            <w:tcBorders>
              <w:top w:val="single" w:color="000000" w:sz="4" w:space="0"/>
              <w:bottom w:val="single" w:color="000000" w:sz="4" w:space="0"/>
              <w:right w:val="single" w:color="000000" w:sz="4" w:space="0"/>
            </w:tcBorders>
            <w:vAlign w:val="center"/>
          </w:tcPr>
          <w:p w14:paraId="6E934368">
            <w:pPr>
              <w:jc w:val="center"/>
              <w:rPr>
                <w:szCs w:val="21"/>
              </w:rPr>
            </w:pPr>
            <w:r>
              <w:rPr>
                <w:szCs w:val="21"/>
              </w:rPr>
              <w:t>1</w:t>
            </w:r>
          </w:p>
        </w:tc>
        <w:tc>
          <w:tcPr>
            <w:tcW w:w="1894" w:type="dxa"/>
            <w:tcBorders>
              <w:top w:val="single" w:color="000000" w:sz="4" w:space="0"/>
              <w:left w:val="single" w:color="000000" w:sz="4" w:space="0"/>
              <w:bottom w:val="single" w:color="000000" w:sz="4" w:space="0"/>
              <w:right w:val="single" w:color="000000" w:sz="4" w:space="0"/>
            </w:tcBorders>
            <w:vAlign w:val="center"/>
          </w:tcPr>
          <w:p w14:paraId="7CC2BC49">
            <w:pPr>
              <w:jc w:val="center"/>
              <w:rPr>
                <w:szCs w:val="21"/>
              </w:rPr>
            </w:pPr>
            <w:r>
              <w:rPr>
                <w:rFonts w:hint="eastAsia"/>
                <w:szCs w:val="21"/>
              </w:rPr>
              <w:t>PPV</w:t>
            </w:r>
          </w:p>
        </w:tc>
        <w:tc>
          <w:tcPr>
            <w:tcW w:w="2611" w:type="dxa"/>
            <w:tcBorders>
              <w:top w:val="single" w:color="000000" w:sz="4" w:space="0"/>
              <w:left w:val="single" w:color="000000" w:sz="4" w:space="0"/>
              <w:bottom w:val="single" w:color="auto" w:sz="4" w:space="0"/>
              <w:right w:val="single" w:color="auto" w:sz="4" w:space="0"/>
            </w:tcBorders>
            <w:vAlign w:val="center"/>
          </w:tcPr>
          <w:p w14:paraId="778432D7">
            <w:pPr>
              <w:jc w:val="center"/>
              <w:rPr>
                <w:szCs w:val="21"/>
              </w:rPr>
            </w:pPr>
            <w:r>
              <w:rPr>
                <w:rFonts w:hint="eastAsia"/>
                <w:szCs w:val="21"/>
              </w:rPr>
              <w:t>90%</w:t>
            </w:r>
          </w:p>
        </w:tc>
        <w:tc>
          <w:tcPr>
            <w:tcW w:w="2167" w:type="dxa"/>
            <w:tcBorders>
              <w:top w:val="single" w:color="000000" w:sz="4" w:space="0"/>
              <w:left w:val="single" w:color="auto" w:sz="4" w:space="0"/>
              <w:bottom w:val="single" w:color="auto" w:sz="4" w:space="0"/>
              <w:right w:val="single" w:color="000000" w:sz="4" w:space="0"/>
            </w:tcBorders>
            <w:vAlign w:val="center"/>
          </w:tcPr>
          <w:p w14:paraId="33212284">
            <w:pPr>
              <w:jc w:val="center"/>
              <w:rPr>
                <w:szCs w:val="21"/>
              </w:rPr>
            </w:pPr>
            <w:r>
              <w:rPr>
                <w:rFonts w:hint="eastAsia"/>
                <w:szCs w:val="21"/>
              </w:rPr>
              <w:t>85%</w:t>
            </w:r>
          </w:p>
        </w:tc>
        <w:tc>
          <w:tcPr>
            <w:tcW w:w="1984" w:type="dxa"/>
            <w:tcBorders>
              <w:top w:val="single" w:color="000000" w:sz="4" w:space="0"/>
              <w:left w:val="single" w:color="000000" w:sz="4" w:space="0"/>
              <w:bottom w:val="single" w:color="auto" w:sz="4" w:space="0"/>
            </w:tcBorders>
          </w:tcPr>
          <w:p w14:paraId="24BF4C46">
            <w:pPr>
              <w:jc w:val="center"/>
              <w:rPr>
                <w:szCs w:val="21"/>
              </w:rPr>
            </w:pPr>
          </w:p>
        </w:tc>
      </w:tr>
      <w:tr w14:paraId="25ACFC1E">
        <w:tblPrEx>
          <w:tblCellMar>
            <w:top w:w="0" w:type="dxa"/>
            <w:left w:w="108" w:type="dxa"/>
            <w:bottom w:w="0" w:type="dxa"/>
            <w:right w:w="108" w:type="dxa"/>
          </w:tblCellMar>
        </w:tblPrEx>
        <w:trPr>
          <w:trHeight w:val="288" w:hRule="atLeast"/>
        </w:trPr>
        <w:tc>
          <w:tcPr>
            <w:tcW w:w="671" w:type="dxa"/>
            <w:tcBorders>
              <w:top w:val="single" w:color="000000" w:sz="4" w:space="0"/>
              <w:bottom w:val="single" w:color="000000" w:sz="4" w:space="0"/>
              <w:right w:val="single" w:color="000000" w:sz="4" w:space="0"/>
            </w:tcBorders>
            <w:vAlign w:val="center"/>
          </w:tcPr>
          <w:p w14:paraId="35CE2215">
            <w:pPr>
              <w:jc w:val="center"/>
              <w:rPr>
                <w:szCs w:val="21"/>
              </w:rPr>
            </w:pPr>
            <w:r>
              <w:rPr>
                <w:szCs w:val="21"/>
              </w:rPr>
              <w:t>2</w:t>
            </w:r>
          </w:p>
        </w:tc>
        <w:tc>
          <w:tcPr>
            <w:tcW w:w="1894" w:type="dxa"/>
            <w:tcBorders>
              <w:top w:val="single" w:color="000000" w:sz="4" w:space="0"/>
              <w:left w:val="single" w:color="000000" w:sz="4" w:space="0"/>
              <w:bottom w:val="single" w:color="000000" w:sz="4" w:space="0"/>
              <w:right w:val="single" w:color="000000" w:sz="4" w:space="0"/>
            </w:tcBorders>
            <w:vAlign w:val="center"/>
          </w:tcPr>
          <w:p w14:paraId="46DAD168">
            <w:pPr>
              <w:jc w:val="center"/>
              <w:rPr>
                <w:szCs w:val="21"/>
              </w:rPr>
            </w:pPr>
            <w:r>
              <w:rPr>
                <w:rFonts w:hint="eastAsia"/>
                <w:szCs w:val="21"/>
              </w:rPr>
              <w:t>PP</w:t>
            </w:r>
          </w:p>
        </w:tc>
        <w:tc>
          <w:tcPr>
            <w:tcW w:w="2611" w:type="dxa"/>
            <w:tcBorders>
              <w:top w:val="single" w:color="auto" w:sz="4" w:space="0"/>
              <w:left w:val="single" w:color="000000" w:sz="4" w:space="0"/>
              <w:bottom w:val="single" w:color="auto" w:sz="4" w:space="0"/>
              <w:right w:val="single" w:color="auto" w:sz="4" w:space="0"/>
            </w:tcBorders>
            <w:vAlign w:val="center"/>
          </w:tcPr>
          <w:p w14:paraId="3CEEE833">
            <w:pPr>
              <w:jc w:val="center"/>
              <w:rPr>
                <w:szCs w:val="21"/>
              </w:rPr>
            </w:pPr>
            <w:r>
              <w:rPr>
                <w:rFonts w:hint="eastAsia"/>
                <w:szCs w:val="21"/>
              </w:rPr>
              <w:t>100%</w:t>
            </w:r>
          </w:p>
        </w:tc>
        <w:tc>
          <w:tcPr>
            <w:tcW w:w="2167" w:type="dxa"/>
            <w:tcBorders>
              <w:top w:val="single" w:color="auto" w:sz="4" w:space="0"/>
              <w:left w:val="single" w:color="auto" w:sz="4" w:space="0"/>
              <w:bottom w:val="single" w:color="auto" w:sz="4" w:space="0"/>
              <w:right w:val="single" w:color="000000" w:sz="4" w:space="0"/>
            </w:tcBorders>
            <w:vAlign w:val="center"/>
          </w:tcPr>
          <w:p w14:paraId="6D4B9580">
            <w:pPr>
              <w:jc w:val="center"/>
              <w:rPr>
                <w:szCs w:val="21"/>
              </w:rPr>
            </w:pPr>
            <w:r>
              <w:rPr>
                <w:rFonts w:hint="eastAsia"/>
                <w:szCs w:val="21"/>
              </w:rPr>
              <w:t>99%</w:t>
            </w:r>
          </w:p>
        </w:tc>
        <w:tc>
          <w:tcPr>
            <w:tcW w:w="1984" w:type="dxa"/>
            <w:tcBorders>
              <w:top w:val="single" w:color="auto" w:sz="4" w:space="0"/>
              <w:left w:val="single" w:color="000000" w:sz="4" w:space="0"/>
              <w:bottom w:val="single" w:color="auto" w:sz="4" w:space="0"/>
            </w:tcBorders>
          </w:tcPr>
          <w:p w14:paraId="38042CE9">
            <w:pPr>
              <w:jc w:val="center"/>
              <w:rPr>
                <w:szCs w:val="21"/>
              </w:rPr>
            </w:pPr>
          </w:p>
        </w:tc>
      </w:tr>
      <w:tr w14:paraId="0C0BE5BF">
        <w:tblPrEx>
          <w:tblCellMar>
            <w:top w:w="0" w:type="dxa"/>
            <w:left w:w="108" w:type="dxa"/>
            <w:bottom w:w="0" w:type="dxa"/>
            <w:right w:w="108" w:type="dxa"/>
          </w:tblCellMar>
        </w:tblPrEx>
        <w:trPr>
          <w:trHeight w:val="288" w:hRule="atLeast"/>
        </w:trPr>
        <w:tc>
          <w:tcPr>
            <w:tcW w:w="671" w:type="dxa"/>
            <w:tcBorders>
              <w:top w:val="single" w:color="000000" w:sz="4" w:space="0"/>
              <w:bottom w:val="single" w:color="000000" w:sz="4" w:space="0"/>
              <w:right w:val="single" w:color="000000" w:sz="4" w:space="0"/>
            </w:tcBorders>
            <w:vAlign w:val="center"/>
          </w:tcPr>
          <w:p w14:paraId="657E5A52">
            <w:pPr>
              <w:jc w:val="center"/>
              <w:rPr>
                <w:szCs w:val="21"/>
              </w:rPr>
            </w:pPr>
            <w:r>
              <w:rPr>
                <w:szCs w:val="21"/>
              </w:rPr>
              <w:t>3</w:t>
            </w:r>
          </w:p>
        </w:tc>
        <w:tc>
          <w:tcPr>
            <w:tcW w:w="1894" w:type="dxa"/>
            <w:tcBorders>
              <w:top w:val="single" w:color="000000" w:sz="4" w:space="0"/>
              <w:left w:val="single" w:color="000000" w:sz="4" w:space="0"/>
              <w:bottom w:val="single" w:color="000000" w:sz="4" w:space="0"/>
              <w:right w:val="single" w:color="000000" w:sz="4" w:space="0"/>
            </w:tcBorders>
            <w:vAlign w:val="center"/>
          </w:tcPr>
          <w:p w14:paraId="6638E0CE">
            <w:pPr>
              <w:jc w:val="center"/>
              <w:rPr>
                <w:szCs w:val="21"/>
              </w:rPr>
            </w:pPr>
            <w:r>
              <w:rPr>
                <w:rFonts w:hint="eastAsia"/>
                <w:szCs w:val="21"/>
              </w:rPr>
              <w:t>P</w:t>
            </w:r>
          </w:p>
        </w:tc>
        <w:tc>
          <w:tcPr>
            <w:tcW w:w="2611" w:type="dxa"/>
            <w:tcBorders>
              <w:top w:val="single" w:color="auto" w:sz="4" w:space="0"/>
              <w:left w:val="single" w:color="000000" w:sz="4" w:space="0"/>
              <w:bottom w:val="single" w:color="auto" w:sz="4" w:space="0"/>
              <w:right w:val="single" w:color="auto" w:sz="4" w:space="0"/>
            </w:tcBorders>
            <w:vAlign w:val="center"/>
          </w:tcPr>
          <w:p w14:paraId="60BB415B">
            <w:pPr>
              <w:jc w:val="center"/>
              <w:rPr>
                <w:szCs w:val="21"/>
              </w:rPr>
            </w:pPr>
            <w:r>
              <w:rPr>
                <w:rFonts w:hint="eastAsia"/>
                <w:szCs w:val="21"/>
              </w:rPr>
              <w:t>100%</w:t>
            </w:r>
          </w:p>
        </w:tc>
        <w:tc>
          <w:tcPr>
            <w:tcW w:w="2167" w:type="dxa"/>
            <w:tcBorders>
              <w:top w:val="single" w:color="auto" w:sz="4" w:space="0"/>
              <w:left w:val="single" w:color="auto" w:sz="4" w:space="0"/>
              <w:bottom w:val="single" w:color="auto" w:sz="4" w:space="0"/>
              <w:right w:val="single" w:color="000000" w:sz="4" w:space="0"/>
            </w:tcBorders>
          </w:tcPr>
          <w:p w14:paraId="6D8FD5ED">
            <w:pPr>
              <w:jc w:val="center"/>
              <w:rPr>
                <w:szCs w:val="21"/>
              </w:rPr>
            </w:pPr>
            <w:r>
              <w:rPr>
                <w:rFonts w:hint="eastAsia"/>
                <w:szCs w:val="21"/>
              </w:rPr>
              <w:t>99%</w:t>
            </w:r>
          </w:p>
        </w:tc>
        <w:tc>
          <w:tcPr>
            <w:tcW w:w="1984" w:type="dxa"/>
            <w:tcBorders>
              <w:top w:val="single" w:color="auto" w:sz="4" w:space="0"/>
              <w:left w:val="single" w:color="000000" w:sz="4" w:space="0"/>
              <w:bottom w:val="single" w:color="auto" w:sz="4" w:space="0"/>
            </w:tcBorders>
          </w:tcPr>
          <w:p w14:paraId="23C10FA1">
            <w:pPr>
              <w:jc w:val="center"/>
              <w:rPr>
                <w:szCs w:val="21"/>
              </w:rPr>
            </w:pPr>
          </w:p>
        </w:tc>
      </w:tr>
      <w:tr w14:paraId="300D45DF">
        <w:tblPrEx>
          <w:tblCellMar>
            <w:top w:w="0" w:type="dxa"/>
            <w:left w:w="108" w:type="dxa"/>
            <w:bottom w:w="0" w:type="dxa"/>
            <w:right w:w="108" w:type="dxa"/>
          </w:tblCellMar>
        </w:tblPrEx>
        <w:trPr>
          <w:trHeight w:val="288" w:hRule="atLeast"/>
        </w:trPr>
        <w:tc>
          <w:tcPr>
            <w:tcW w:w="671" w:type="dxa"/>
            <w:tcBorders>
              <w:top w:val="single" w:color="000000" w:sz="4" w:space="0"/>
              <w:bottom w:val="single" w:color="000000" w:sz="12" w:space="0"/>
              <w:right w:val="single" w:color="000000" w:sz="4" w:space="0"/>
            </w:tcBorders>
            <w:vAlign w:val="center"/>
          </w:tcPr>
          <w:p w14:paraId="27CFA2D4">
            <w:pPr>
              <w:jc w:val="center"/>
              <w:rPr>
                <w:szCs w:val="21"/>
              </w:rPr>
            </w:pPr>
            <w:r>
              <w:rPr>
                <w:szCs w:val="21"/>
              </w:rPr>
              <w:t>4</w:t>
            </w:r>
          </w:p>
        </w:tc>
        <w:tc>
          <w:tcPr>
            <w:tcW w:w="1894" w:type="dxa"/>
            <w:tcBorders>
              <w:top w:val="single" w:color="000000" w:sz="4" w:space="0"/>
              <w:left w:val="single" w:color="000000" w:sz="4" w:space="0"/>
              <w:bottom w:val="single" w:color="000000" w:sz="12" w:space="0"/>
              <w:right w:val="single" w:color="000000" w:sz="4" w:space="0"/>
            </w:tcBorders>
            <w:vAlign w:val="center"/>
          </w:tcPr>
          <w:p w14:paraId="7348FF4C">
            <w:pPr>
              <w:jc w:val="center"/>
              <w:rPr>
                <w:szCs w:val="21"/>
              </w:rPr>
            </w:pPr>
            <w:r>
              <w:rPr>
                <w:rFonts w:hint="eastAsia"/>
                <w:szCs w:val="21"/>
              </w:rPr>
              <w:t>SOP</w:t>
            </w:r>
          </w:p>
        </w:tc>
        <w:tc>
          <w:tcPr>
            <w:tcW w:w="2611" w:type="dxa"/>
            <w:tcBorders>
              <w:top w:val="single" w:color="auto" w:sz="4" w:space="0"/>
              <w:left w:val="single" w:color="000000" w:sz="4" w:space="0"/>
              <w:bottom w:val="single" w:color="000000" w:sz="12" w:space="0"/>
              <w:right w:val="single" w:color="auto" w:sz="4" w:space="0"/>
            </w:tcBorders>
            <w:vAlign w:val="center"/>
          </w:tcPr>
          <w:p w14:paraId="45771CCA">
            <w:pPr>
              <w:jc w:val="center"/>
              <w:rPr>
                <w:szCs w:val="21"/>
              </w:rPr>
            </w:pPr>
            <w:r>
              <w:rPr>
                <w:rFonts w:hint="eastAsia"/>
                <w:szCs w:val="21"/>
              </w:rPr>
              <w:t>100%</w:t>
            </w:r>
          </w:p>
        </w:tc>
        <w:tc>
          <w:tcPr>
            <w:tcW w:w="2167" w:type="dxa"/>
            <w:tcBorders>
              <w:top w:val="single" w:color="auto" w:sz="4" w:space="0"/>
              <w:left w:val="single" w:color="auto" w:sz="4" w:space="0"/>
              <w:bottom w:val="single" w:color="000000" w:sz="12" w:space="0"/>
              <w:right w:val="single" w:color="000000" w:sz="4" w:space="0"/>
            </w:tcBorders>
          </w:tcPr>
          <w:p w14:paraId="468AFB32">
            <w:pPr>
              <w:jc w:val="center"/>
              <w:rPr>
                <w:szCs w:val="21"/>
              </w:rPr>
            </w:pPr>
            <w:r>
              <w:rPr>
                <w:rFonts w:hint="eastAsia"/>
                <w:szCs w:val="21"/>
              </w:rPr>
              <w:t>99%</w:t>
            </w:r>
          </w:p>
        </w:tc>
        <w:tc>
          <w:tcPr>
            <w:tcW w:w="1984" w:type="dxa"/>
            <w:tcBorders>
              <w:top w:val="single" w:color="auto" w:sz="4" w:space="0"/>
              <w:left w:val="single" w:color="000000" w:sz="4" w:space="0"/>
              <w:bottom w:val="single" w:color="000000" w:sz="12" w:space="0"/>
            </w:tcBorders>
          </w:tcPr>
          <w:p w14:paraId="10583FE1">
            <w:pPr>
              <w:jc w:val="center"/>
              <w:rPr>
                <w:szCs w:val="21"/>
              </w:rPr>
            </w:pPr>
          </w:p>
        </w:tc>
      </w:tr>
    </w:tbl>
    <w:p w14:paraId="7BAA6578">
      <w:pPr>
        <w:pStyle w:val="4"/>
        <w:spacing w:line="360" w:lineRule="exact"/>
        <w:ind w:firstLine="482" w:firstLineChars="200"/>
        <w:rPr>
          <w:rFonts w:ascii="宋体" w:hAnsi="宋体" w:cstheme="minorBidi"/>
          <w:szCs w:val="22"/>
        </w:rPr>
      </w:pPr>
      <w:bookmarkStart w:id="44" w:name="_Toc42247117"/>
      <w:bookmarkStart w:id="45" w:name="_Toc7543494"/>
      <w:bookmarkStart w:id="46" w:name="_Hlk8477828"/>
      <w:r>
        <w:rPr>
          <w:rFonts w:hint="eastAsia" w:ascii="宋体" w:hAnsi="宋体" w:cstheme="minorBidi"/>
          <w:szCs w:val="22"/>
        </w:rPr>
        <w:t>6气路设计规范</w:t>
      </w:r>
      <w:bookmarkEnd w:id="44"/>
    </w:p>
    <w:p w14:paraId="323FC60D">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6.1.1</w:t>
      </w:r>
      <w:r>
        <w:rPr>
          <w:rFonts w:hint="eastAsia" w:ascii="宋体" w:hAnsi="宋体" w:eastAsia="宋体"/>
          <w:b/>
          <w:sz w:val="24"/>
        </w:rPr>
        <w:tab/>
      </w:r>
      <w:r>
        <w:rPr>
          <w:rFonts w:hint="eastAsia" w:ascii="宋体" w:hAnsi="宋体" w:eastAsia="宋体"/>
          <w:b/>
          <w:sz w:val="24"/>
        </w:rPr>
        <w:t>系统安全性</w:t>
      </w:r>
    </w:p>
    <w:p w14:paraId="570CB248">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应该遵守所有相关国家安全法规和相关国际标准。供应商需了解这些安全标准。如 GB/T 7932-2003，ISO15407-1。</w:t>
      </w:r>
    </w:p>
    <w:p w14:paraId="286132A4">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在触发任何安全联锁装置时，应该自动释放设备的所有气动能量，并耗散所有存储的能量。</w:t>
      </w:r>
    </w:p>
    <w:p w14:paraId="5399732B">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应该在进入设备前安装气压监控传感器，且设备安全压力不大于系统设计要求的气源压力。</w:t>
      </w:r>
    </w:p>
    <w:p w14:paraId="7C4AD018">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在设备过滤之前，应该安装气动截止阀可实现手动锁定。手动截止阀安装的位置必须保证无遮挡。</w:t>
      </w:r>
    </w:p>
    <w:p w14:paraId="4EEC9DA3">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气源切除后，气动系统设计应考虑由于重力导致的任何可能运动。应该通过球销、缸杆夹紧装置或锁定装置维持元件位置。</w:t>
      </w:r>
    </w:p>
    <w:p w14:paraId="4CF7BB2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气动系统声音不得超过 85 分贝。</w:t>
      </w:r>
    </w:p>
    <w:p w14:paraId="665AC50E">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柔性软管应该装配管夹或摆动限制方法，以便软管因压力脱落时不会随意摆动。</w:t>
      </w:r>
    </w:p>
    <w:p w14:paraId="407DDAF6">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不接受使用软件定时器或其它方案屏蔽联锁保护装置。</w:t>
      </w:r>
    </w:p>
    <w:p w14:paraId="48CBA56A">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应该对快速排气装置进行遮盖以防止产生伤害。</w:t>
      </w:r>
    </w:p>
    <w:p w14:paraId="3013087C">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焊接强磁环境下，应选用合适的耐强磁气缸及磁性开关。若强磁环境超过气缸及磁性开关的承受范围，应采用其他检测措施防止误动作。</w:t>
      </w:r>
    </w:p>
    <w:p w14:paraId="05DA2FFD">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6.1.2一般设计要求</w:t>
      </w:r>
    </w:p>
    <w:p w14:paraId="216FF70E">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工厂气源通过金属管连接设备，在设备前端安装球阀，以控制进入设备的气源。</w:t>
      </w:r>
    </w:p>
    <w:p w14:paraId="3D108383">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整个气动系统设计压力在正常运行时不大于 6bar。压力不足以维持设备特殊功能时，可使用气动增压缸。</w:t>
      </w:r>
    </w:p>
    <w:p w14:paraId="195211DE">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应该将所有气动系统设计使用无润滑部件运行。</w:t>
      </w:r>
    </w:p>
    <w:p w14:paraId="15AA3D3D">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在使用隔离设施、打开安全门或急停情况下，设备不得存在非受控运动或者隐藏压力能量。</w:t>
      </w:r>
    </w:p>
    <w:p w14:paraId="3EC528AA">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设备气源处理系统应保证进入设备的气源质量，并根据 DIN ISO 8573-1 保证能输出高于标准质量类型以上的压缩气体。</w:t>
      </w:r>
    </w:p>
    <w:p w14:paraId="3DB02C10">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气缸接口处需安装节流阀（气缸本身已集成节流阀除外）。</w:t>
      </w:r>
    </w:p>
    <w:p w14:paraId="5132292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启动设备时，应注意防范气缸急速动作而造成安全事故，应采用缓慢启动阀进行控制。</w:t>
      </w:r>
    </w:p>
    <w:p w14:paraId="6E5BA2A6">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必须使用双层阻燃管，气管接头采用金属材质。</w:t>
      </w:r>
    </w:p>
    <w:p w14:paraId="60FB8DF8">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气缸伸出采用蓝色气管，气缸缩回采用黑色气管，控制气路使用白色气管。</w:t>
      </w:r>
    </w:p>
    <w:p w14:paraId="426A5572">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夹具气路布线整齐排列，BASE面气管全部用桥架防护，便于维修。</w:t>
      </w:r>
    </w:p>
    <w:p w14:paraId="7C5AAEC0">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夹具气动三联件压力表全部采用红绿色环表盘。</w:t>
      </w:r>
    </w:p>
    <w:p w14:paraId="62D884E1">
      <w:pPr>
        <w:pStyle w:val="127"/>
        <w:widowControl/>
        <w:spacing w:line="360" w:lineRule="auto"/>
        <w:ind w:left="357" w:firstLine="0" w:firstLineChars="0"/>
        <w:contextualSpacing/>
        <w:jc w:val="center"/>
        <w:rPr>
          <w:rFonts w:ascii="宋体" w:hAnsi="宋体" w:eastAsia="宋体"/>
          <w:sz w:val="24"/>
        </w:rPr>
      </w:pPr>
      <w:r>
        <w:rPr>
          <w:rFonts w:ascii="宋体" w:hAnsi="宋体" w:eastAsia="宋体"/>
          <w:sz w:val="24"/>
        </w:rPr>
        <mc:AlternateContent>
          <mc:Choice Requires="wps">
            <w:drawing>
              <wp:anchor distT="0" distB="0" distL="114300" distR="114300" simplePos="0" relativeHeight="251677696" behindDoc="0" locked="0" layoutInCell="1" allowOverlap="1">
                <wp:simplePos x="0" y="0"/>
                <wp:positionH relativeFrom="column">
                  <wp:posOffset>4208145</wp:posOffset>
                </wp:positionH>
                <wp:positionV relativeFrom="paragraph">
                  <wp:posOffset>1950720</wp:posOffset>
                </wp:positionV>
                <wp:extent cx="800100" cy="285750"/>
                <wp:effectExtent l="5080" t="368300" r="13970" b="12700"/>
                <wp:wrapNone/>
                <wp:docPr id="52" name="圆角矩形标注 52"/>
                <wp:cNvGraphicFramePr/>
                <a:graphic xmlns:a="http://schemas.openxmlformats.org/drawingml/2006/main">
                  <a:graphicData uri="http://schemas.microsoft.com/office/word/2010/wordprocessingShape">
                    <wps:wsp>
                      <wps:cNvSpPr/>
                      <wps:spPr>
                        <a:xfrm>
                          <a:off x="0" y="0"/>
                          <a:ext cx="800100" cy="285750"/>
                        </a:xfrm>
                        <a:prstGeom prst="wedgeRoundRectCallout">
                          <a:avLst>
                            <a:gd name="adj1" fmla="val 14921"/>
                            <a:gd name="adj2" fmla="val -172667"/>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563D851F">
                            <w:r>
                              <w:t>桥架</w:t>
                            </w:r>
                            <w:r>
                              <w:rPr>
                                <w:rFonts w:hint="eastAsia"/>
                              </w:rPr>
                              <w:t>防护</w:t>
                            </w:r>
                          </w:p>
                        </w:txbxContent>
                      </wps:txbx>
                      <wps:bodyPr upright="1"/>
                    </wps:wsp>
                  </a:graphicData>
                </a:graphic>
              </wp:anchor>
            </w:drawing>
          </mc:Choice>
          <mc:Fallback>
            <w:pict>
              <v:shape id="_x0000_s1026" o:spid="_x0000_s1026" o:spt="62" type="#_x0000_t62" style="position:absolute;left:0pt;margin-left:331.35pt;margin-top:153.6pt;height:22.5pt;width:63pt;z-index:251677696;mso-width-relative:page;mso-height-relative:page;" fillcolor="#FFFFFF" filled="t" stroked="t" coordsize="21600,21600" o:gfxdata="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xqK+zYAAAACwEAAA8A&#10;AAAAAAAAAQAgAAAAIgAAAGRycy9kb3ducmV2LnhtbFBLAQIUABQAAAAIAIdO4kBVQuiMUAIAAL4E&#10;AAAOAAAAAAAAAAEAIAAAACcBAABkcnMvZTJvRG9jLnhtbFBLBQYAAAAABgAGAFkBAADpBQAAAAA=&#10;" adj="14023,-26496,14400">
                <v:fill on="t" focussize="0,0"/>
                <v:stroke color="#000000" joinstyle="miter"/>
                <v:imagedata o:title=""/>
                <o:lock v:ext="edit" aspectratio="f"/>
                <v:textbox>
                  <w:txbxContent>
                    <w:p w14:paraId="563D851F">
                      <w:r>
                        <w:t>桥架</w:t>
                      </w:r>
                      <w:r>
                        <w:rPr>
                          <w:rFonts w:hint="eastAsia"/>
                        </w:rPr>
                        <w:t>防护</w:t>
                      </w:r>
                    </w:p>
                  </w:txbxContent>
                </v:textbox>
              </v:shape>
            </w:pict>
          </mc:Fallback>
        </mc:AlternateContent>
      </w:r>
      <w:r>
        <w:rPr>
          <w:rFonts w:ascii="宋体" w:hAnsi="宋体" w:eastAsia="宋体"/>
          <w:sz w:val="24"/>
        </w:rPr>
        <mc:AlternateContent>
          <mc:Choice Requires="wps">
            <w:drawing>
              <wp:anchor distT="0" distB="0" distL="114300" distR="114300" simplePos="0" relativeHeight="251676672" behindDoc="0" locked="0" layoutInCell="1" allowOverlap="1">
                <wp:simplePos x="0" y="0"/>
                <wp:positionH relativeFrom="column">
                  <wp:posOffset>969645</wp:posOffset>
                </wp:positionH>
                <wp:positionV relativeFrom="paragraph">
                  <wp:posOffset>1598295</wp:posOffset>
                </wp:positionV>
                <wp:extent cx="809625" cy="333375"/>
                <wp:effectExtent l="4445" t="4445" r="195580" b="424180"/>
                <wp:wrapNone/>
                <wp:docPr id="54" name="圆角矩形标注 54"/>
                <wp:cNvGraphicFramePr/>
                <a:graphic xmlns:a="http://schemas.openxmlformats.org/drawingml/2006/main">
                  <a:graphicData uri="http://schemas.microsoft.com/office/word/2010/wordprocessingShape">
                    <wps:wsp>
                      <wps:cNvSpPr/>
                      <wps:spPr>
                        <a:xfrm>
                          <a:off x="0" y="0"/>
                          <a:ext cx="809625" cy="333375"/>
                        </a:xfrm>
                        <a:prstGeom prst="wedgeRoundRectCallout">
                          <a:avLst>
                            <a:gd name="adj1" fmla="val 69528"/>
                            <a:gd name="adj2" fmla="val 166569"/>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3EBB5DCB">
                            <w:r>
                              <w:rPr>
                                <w:rFonts w:hint="eastAsia"/>
                              </w:rPr>
                              <w:t>气管排列</w:t>
                            </w:r>
                          </w:p>
                        </w:txbxContent>
                      </wps:txbx>
                      <wps:bodyPr upright="1"/>
                    </wps:wsp>
                  </a:graphicData>
                </a:graphic>
              </wp:anchor>
            </w:drawing>
          </mc:Choice>
          <mc:Fallback>
            <w:pict>
              <v:shape id="_x0000_s1026" o:spid="_x0000_s1026" o:spt="62" type="#_x0000_t62" style="position:absolute;left:0pt;margin-left:76.35pt;margin-top:125.85pt;height:26.25pt;width:63.75pt;z-index:251676672;mso-width-relative:page;mso-height-relative:page;" fillcolor="#FFFFFF" filled="t" stroked="t" coordsize="21600,21600" o:gfxdata="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2ofztcAAAALAQAADwAAAAAA&#10;AAABACAAAAAiAAAAZHJzL2Rvd25yZXYueG1sUEsBAhQAFAAAAAgAh07iQBTOz3dNAgAAvQQAAA4A&#10;AAAAAAAAAQAgAAAAJgEAAGRycy9lMm9Eb2MueG1sUEsFBgAAAAAGAAYAWQEAAOUFAAAAAA==&#10;" adj="25818,46779,14400">
                <v:fill on="t" focussize="0,0"/>
                <v:stroke color="#000000" joinstyle="miter"/>
                <v:imagedata o:title=""/>
                <o:lock v:ext="edit" aspectratio="f"/>
                <v:textbox>
                  <w:txbxContent>
                    <w:p w14:paraId="3EBB5DCB">
                      <w:r>
                        <w:rPr>
                          <w:rFonts w:hint="eastAsia"/>
                        </w:rPr>
                        <w:t>气管排列</w:t>
                      </w:r>
                    </w:p>
                  </w:txbxContent>
                </v:textbox>
              </v:shape>
            </w:pict>
          </mc:Fallback>
        </mc:AlternateContent>
      </w:r>
      <w:r>
        <w:rPr>
          <w:rFonts w:hint="eastAsia" w:ascii="宋体" w:hAnsi="宋体" w:eastAsia="宋体"/>
          <w:sz w:val="24"/>
        </w:rPr>
        <w:drawing>
          <wp:anchor distT="0" distB="0" distL="114300" distR="114300" simplePos="0" relativeHeight="251671552" behindDoc="0" locked="0" layoutInCell="1" allowOverlap="1">
            <wp:simplePos x="0" y="0"/>
            <wp:positionH relativeFrom="column">
              <wp:posOffset>683895</wp:posOffset>
            </wp:positionH>
            <wp:positionV relativeFrom="paragraph">
              <wp:posOffset>93345</wp:posOffset>
            </wp:positionV>
            <wp:extent cx="4648200" cy="2790825"/>
            <wp:effectExtent l="0" t="0" r="0" b="9525"/>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43" cstate="print">
                      <a:extLst>
                        <a:ext uri="{28A0092B-C50C-407E-A947-70E740481C1C}">
                          <a14:useLocalDpi xmlns:a14="http://schemas.microsoft.com/office/drawing/2010/main" val="0"/>
                        </a:ext>
                      </a:extLst>
                    </a:blip>
                    <a:srcRect l="11523" t="22165" r="8153" b="13533"/>
                    <a:stretch>
                      <a:fillRect/>
                    </a:stretch>
                  </pic:blipFill>
                  <pic:spPr>
                    <a:xfrm>
                      <a:off x="0" y="0"/>
                      <a:ext cx="4648200" cy="2790825"/>
                    </a:xfrm>
                    <a:prstGeom prst="rect">
                      <a:avLst/>
                    </a:prstGeom>
                    <a:ln>
                      <a:noFill/>
                    </a:ln>
                  </pic:spPr>
                </pic:pic>
              </a:graphicData>
            </a:graphic>
          </wp:anchor>
        </w:drawing>
      </w:r>
    </w:p>
    <w:p w14:paraId="7DBEA4E5">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6.1.3控制元件标准</w:t>
      </w:r>
    </w:p>
    <w:p w14:paraId="769BBDF2">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阀岛使用金属底座，符合 ISO5599/ISO15407-1/2 标准,符合 IP65/IP67 等级。</w:t>
      </w:r>
    </w:p>
    <w:p w14:paraId="31B07959">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阀岛使用PROFINET 通讯协议，连接方式为 M12 接头。</w:t>
      </w:r>
    </w:p>
    <w:p w14:paraId="0EF1CBBA">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阀岛电源采用 7/8’’5 针电源连接，额定电压 24V，允许范围±25%。</w:t>
      </w:r>
    </w:p>
    <w:p w14:paraId="2C6863D9">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每个阀岛携带不超过 4 个电气模块，面板金属保护。</w:t>
      </w:r>
    </w:p>
    <w:p w14:paraId="51E23974">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阀岛采用右侧侧向进气方式，超过 6 片阀增加左侧进气排气模块。</w:t>
      </w:r>
    </w:p>
    <w:p w14:paraId="6FB3FAED">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阀岛消音器水平安装或者竖直向下，不可倒装或倾斜。</w:t>
      </w:r>
    </w:p>
    <w:p w14:paraId="73F7F481">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阀岛接地线采用铜编织带连接，做好防护。</w:t>
      </w:r>
    </w:p>
    <w:p w14:paraId="05FCC914">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单片阀电控使用 M12 接头单独控制。</w:t>
      </w:r>
    </w:p>
    <w:p w14:paraId="14A8C75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机器人抓手与焊枪工位，换枪盘阀岛必须支持 FSU 功能（100M，全双工）。</w:t>
      </w:r>
    </w:p>
    <w:p w14:paraId="4165E061">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阀岛支持不同流量大小阀片混装。</w:t>
      </w:r>
    </w:p>
    <w:p w14:paraId="39F9EFD0">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所有的电磁阀都带有指示灯，以表示线圈上电。</w:t>
      </w:r>
    </w:p>
    <w:p w14:paraId="595E6966">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每个电磁阀配备手动按钮，释放按钮后阀体可以自动回位，以实现动作强制执行。</w:t>
      </w:r>
    </w:p>
    <w:p w14:paraId="526623BD">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阀体安装高度和位置合理，以便进行维修和更换。</w:t>
      </w:r>
    </w:p>
    <w:p w14:paraId="118915D3">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阀岛可支持集成垂直调压功能。</w:t>
      </w:r>
    </w:p>
    <w:p w14:paraId="72CA2791">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6.1.4气动执行元件标准</w:t>
      </w:r>
    </w:p>
    <w:p w14:paraId="6025B882">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所有气缸应该符合ISO 6432、ISO 15552和ISO 21287规范，并具有标准的行程长度。</w:t>
      </w:r>
    </w:p>
    <w:p w14:paraId="5F2192A9">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气缸应不承受任何侧向载荷，气缸行程末端无冲击。</w:t>
      </w:r>
    </w:p>
    <w:p w14:paraId="0E411EB2">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无杆气缸应该符合本节的规范，并应该根据气缸制造商建议进行应用。在污染环境下，无杆气缸的安装应该远离污染源或在进气端增加自清洁装置。</w:t>
      </w:r>
    </w:p>
    <w:p w14:paraId="28D5D695">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负荷的运动方向与活塞杆的轴心不平行时，杆或缸筒会发生错位、可能会导致烧结或破损等。因此，必须使活塞杆轴心和负荷的移动方向一致。如果无法调整时，请使用万向节。</w:t>
      </w:r>
    </w:p>
    <w:p w14:paraId="548493FE">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适当的使用气缸杆锁，以满足非受控运动和限制能量的安全要求。水平安装，行程大于 150 mm 的气缸必须使用气锁或者机械锁，垂直安装，行程大于 50mm 的气缸必须使用气缸杆锁（KP）。</w:t>
      </w:r>
    </w:p>
    <w:p w14:paraId="210915F9">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气缸安装后，设备制造商需要调整好阻尼，保证气缸运行顺畅无憋气和反弹现象。</w:t>
      </w:r>
    </w:p>
    <w:p w14:paraId="56953638">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对于往复运动频次超高的气缸或者旋转气缸，设计时应考虑安装缓冲装置。如气缓冲，橡胶缓冲等。</w:t>
      </w:r>
    </w:p>
    <w:p w14:paraId="5F814C95">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气缸的安装形式和安装位置合理无遮挡，易更换，保证可维护性。</w:t>
      </w:r>
    </w:p>
    <w:p w14:paraId="61B14A76">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缸径≤20mm 的气缸，配置 4mm 的气管。</w:t>
      </w:r>
    </w:p>
    <w:p w14:paraId="657C64E5">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缸径＞20mm&amp;≤50mm，的气缸配置 6mm 的气管缸径＞50mm&amp;≤80mm，的气缸配置 8mm 的气管。</w:t>
      </w:r>
    </w:p>
    <w:p w14:paraId="63D2E97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缸径≥100mm，的气缸配置 10mm 的气管（特殊工位按实际耗气量配置）。</w:t>
      </w:r>
    </w:p>
    <w:p w14:paraId="30D0C481">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6.1.5管路及附件标准</w:t>
      </w:r>
    </w:p>
    <w:p w14:paraId="51C30645">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所有的管路和接头应该使用同一品牌。</w:t>
      </w:r>
    </w:p>
    <w:p w14:paraId="6DE5669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所有的管件不得进行喷涂和焊接。</w:t>
      </w:r>
    </w:p>
    <w:p w14:paraId="4578467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应该考虑钢管对切削液、液压油、润滑油等化学品的的耐腐蚀性。</w:t>
      </w:r>
    </w:p>
    <w:p w14:paraId="48543651">
      <w:pPr>
        <w:pStyle w:val="127"/>
        <w:widowControl/>
        <w:numPr>
          <w:ilvl w:val="0"/>
          <w:numId w:val="10"/>
        </w:numPr>
        <w:spacing w:line="360" w:lineRule="auto"/>
        <w:ind w:left="357" w:firstLine="0" w:firstLineChars="0"/>
        <w:contextualSpacing/>
        <w:jc w:val="left"/>
        <w:rPr>
          <w:rFonts w:ascii="宋体" w:hAnsi="宋体" w:eastAsia="宋体"/>
          <w:sz w:val="24"/>
        </w:rPr>
      </w:pPr>
      <w:r>
        <w:rPr>
          <w:rFonts w:hint="eastAsia" w:ascii="宋体" w:hAnsi="宋体" w:eastAsia="宋体"/>
          <w:sz w:val="24"/>
        </w:rPr>
        <w:t>所有管路（除气缸外）带有气体流向标签。</w:t>
      </w:r>
    </w:p>
    <w:p w14:paraId="723A3266">
      <w:pPr>
        <w:pStyle w:val="127"/>
        <w:widowControl/>
        <w:numPr>
          <w:ilvl w:val="0"/>
          <w:numId w:val="10"/>
        </w:numPr>
        <w:spacing w:line="360" w:lineRule="auto"/>
        <w:ind w:left="357" w:firstLine="0" w:firstLineChars="0"/>
        <w:contextualSpacing/>
        <w:jc w:val="left"/>
        <w:rPr>
          <w:rFonts w:ascii="宋体" w:hAnsi="宋体" w:eastAsia="宋体"/>
          <w:sz w:val="24"/>
        </w:rPr>
      </w:pPr>
      <w:r>
        <w:rPr>
          <w:rFonts w:hint="eastAsia" w:ascii="宋体" w:hAnsi="宋体" w:eastAsia="宋体"/>
          <w:sz w:val="24"/>
        </w:rPr>
        <w:t>所有管路带有软管编号标牌。</w:t>
      </w:r>
    </w:p>
    <w:p w14:paraId="40A0FE32">
      <w:pPr>
        <w:pStyle w:val="127"/>
        <w:widowControl/>
        <w:spacing w:line="360" w:lineRule="auto"/>
        <w:ind w:left="357" w:firstLine="0" w:firstLineChars="0"/>
        <w:contextualSpacing/>
        <w:jc w:val="center"/>
        <w:rPr>
          <w:rFonts w:ascii="宋体" w:hAnsi="宋体" w:eastAsia="宋体"/>
          <w:sz w:val="24"/>
        </w:rPr>
      </w:pPr>
      <w:r>
        <w:drawing>
          <wp:inline distT="0" distB="0" distL="0" distR="0">
            <wp:extent cx="3124200" cy="1781175"/>
            <wp:effectExtent l="0" t="0" r="0" b="952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44"/>
                    <a:stretch>
                      <a:fillRect/>
                    </a:stretch>
                  </pic:blipFill>
                  <pic:spPr>
                    <a:xfrm>
                      <a:off x="0" y="0"/>
                      <a:ext cx="3124200" cy="1781175"/>
                    </a:xfrm>
                    <a:prstGeom prst="rect">
                      <a:avLst/>
                    </a:prstGeom>
                  </pic:spPr>
                </pic:pic>
              </a:graphicData>
            </a:graphic>
          </wp:inline>
        </w:drawing>
      </w:r>
    </w:p>
    <w:p w14:paraId="37A7AA23">
      <w:pPr>
        <w:pStyle w:val="127"/>
        <w:widowControl/>
        <w:spacing w:line="360" w:lineRule="auto"/>
        <w:ind w:left="357" w:firstLine="0" w:firstLineChars="0"/>
        <w:contextualSpacing/>
        <w:jc w:val="center"/>
        <w:rPr>
          <w:rFonts w:ascii="宋体" w:hAnsi="宋体" w:eastAsia="宋体"/>
          <w:sz w:val="24"/>
        </w:rPr>
      </w:pPr>
      <w:r>
        <w:rPr>
          <w:rFonts w:hint="eastAsia" w:ascii="宋体" w:hAnsi="宋体" w:eastAsia="宋体"/>
          <w:sz w:val="24"/>
        </w:rPr>
        <w:t xml:space="preserve">图 </w:t>
      </w:r>
      <w:r>
        <w:rPr>
          <w:rFonts w:ascii="宋体" w:hAnsi="宋体" w:eastAsia="宋体"/>
          <w:sz w:val="24"/>
        </w:rPr>
        <w:t xml:space="preserve"> </w:t>
      </w:r>
      <w:r>
        <w:rPr>
          <w:rFonts w:hint="eastAsia" w:ascii="宋体" w:hAnsi="宋体" w:eastAsia="宋体"/>
          <w:sz w:val="24"/>
        </w:rPr>
        <w:t>气体管路流向和标牌</w:t>
      </w:r>
    </w:p>
    <w:p w14:paraId="4DF135B3">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钢质管道安装应考虑保留维修空间以便进行维护和更换。</w:t>
      </w:r>
    </w:p>
    <w:p w14:paraId="04430E8A">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不得使用镀锌管，无缝金属钢管等级度量应根据ISO 3304标准。</w:t>
      </w:r>
    </w:p>
    <w:p w14:paraId="7CDBFB95">
      <w:pPr>
        <w:pStyle w:val="4"/>
        <w:ind w:left="360"/>
        <w:rPr>
          <w:rFonts w:ascii="宋体" w:hAnsi="宋体"/>
          <w:sz w:val="32"/>
        </w:rPr>
      </w:pPr>
      <w:bookmarkStart w:id="47" w:name="_Toc42247118"/>
      <w:r>
        <w:rPr>
          <w:rFonts w:hint="eastAsia" w:ascii="宋体" w:hAnsi="宋体"/>
          <w:sz w:val="32"/>
        </w:rPr>
        <w:t>7电气控制系统</w:t>
      </w:r>
      <w:bookmarkEnd w:id="45"/>
      <w:bookmarkEnd w:id="47"/>
    </w:p>
    <w:p w14:paraId="3AE22D31">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7.1.1通用要求</w:t>
      </w:r>
    </w:p>
    <w:p w14:paraId="6478C85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自动化系统安全等级满足SIL3级要求。</w:t>
      </w:r>
    </w:p>
    <w:p w14:paraId="503A546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自动化系统</w:t>
      </w:r>
      <w:r>
        <w:rPr>
          <w:rFonts w:ascii="宋体" w:hAnsi="宋体" w:eastAsia="宋体"/>
          <w:sz w:val="24"/>
        </w:rPr>
        <w:t>满足生产工艺节拍并稳定可靠</w:t>
      </w:r>
      <w:r>
        <w:rPr>
          <w:rFonts w:hint="eastAsia" w:ascii="宋体" w:hAnsi="宋体" w:eastAsia="宋体"/>
          <w:sz w:val="24"/>
        </w:rPr>
        <w:t>运行</w:t>
      </w:r>
      <w:r>
        <w:rPr>
          <w:rFonts w:ascii="宋体" w:hAnsi="宋体" w:eastAsia="宋体"/>
          <w:sz w:val="24"/>
        </w:rPr>
        <w:t>。</w:t>
      </w:r>
    </w:p>
    <w:p w14:paraId="39E26CBA">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所有设备的安装位置必须易于调试和维护。</w:t>
      </w:r>
    </w:p>
    <w:p w14:paraId="3400264E">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乙方应提供1台便携式编程器,预装正版系统软件及PLC编程软件。</w:t>
      </w:r>
    </w:p>
    <w:p w14:paraId="5A1D7741">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所有购买的设备都需要原厂家提供培训，培训内容如产品的结构、性能、使用要求、维护保养方法（包含焊接控制柜、电极修磨器、涂胶机、螺柱焊机、焊枪、工具快换装置、变频器、机器人、PLC等）。</w:t>
      </w:r>
    </w:p>
    <w:p w14:paraId="22B0784B">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所有设备都需要提供调试维护用设备工具（编程设备、专用工具等）。</w:t>
      </w:r>
    </w:p>
    <w:p w14:paraId="0E305415">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所有控制柜的摆放需要留出维修空间，</w:t>
      </w:r>
      <w:r>
        <w:rPr>
          <w:rFonts w:ascii="宋体" w:hAnsi="宋体" w:eastAsia="宋体"/>
          <w:sz w:val="24"/>
        </w:rPr>
        <w:t>不影响物流</w:t>
      </w:r>
      <w:r>
        <w:rPr>
          <w:rFonts w:hint="eastAsia" w:ascii="宋体" w:hAnsi="宋体" w:eastAsia="宋体"/>
          <w:sz w:val="24"/>
        </w:rPr>
        <w:t>和</w:t>
      </w:r>
      <w:r>
        <w:rPr>
          <w:rFonts w:ascii="宋体" w:hAnsi="宋体" w:eastAsia="宋体"/>
          <w:sz w:val="24"/>
        </w:rPr>
        <w:t>占用通道</w:t>
      </w:r>
      <w:r>
        <w:rPr>
          <w:rFonts w:hint="eastAsia" w:ascii="宋体" w:hAnsi="宋体" w:eastAsia="宋体"/>
          <w:sz w:val="24"/>
        </w:rPr>
        <w:t>。</w:t>
      </w:r>
    </w:p>
    <w:p w14:paraId="6C8357DB">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所有焊接飞溅可能涉及的模块、电磁阀、水气电缆接头等都应有防保护措施，且措施得当、合理，保护严密周到。阀岛应有箱式防护装置，需防水、防尘、防踩踏、防碰撞。</w:t>
      </w:r>
    </w:p>
    <w:p w14:paraId="0CB962FD">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光栅支架要选用原厂安装支架，再加装保护罩的形式，保护罩的大小要考虑支架调整的便利性。</w:t>
      </w:r>
    </w:p>
    <w:p w14:paraId="5746690C">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防护</w:t>
      </w:r>
      <w:r>
        <w:rPr>
          <w:rFonts w:ascii="宋体" w:hAnsi="宋体" w:eastAsia="宋体"/>
          <w:sz w:val="24"/>
        </w:rPr>
        <w:t>等级</w:t>
      </w:r>
      <w:r>
        <w:rPr>
          <w:rFonts w:hint="eastAsia" w:ascii="宋体" w:hAnsi="宋体" w:eastAsia="宋体"/>
          <w:sz w:val="24"/>
        </w:rPr>
        <w:t>I</w:t>
      </w:r>
      <w:r>
        <w:rPr>
          <w:rFonts w:ascii="宋体" w:hAnsi="宋体" w:eastAsia="宋体"/>
          <w:sz w:val="24"/>
        </w:rPr>
        <w:t>P67</w:t>
      </w:r>
      <w:r>
        <w:rPr>
          <w:rFonts w:hint="eastAsia" w:ascii="宋体" w:hAnsi="宋体" w:eastAsia="宋体"/>
          <w:sz w:val="24"/>
        </w:rPr>
        <w:t>模块的预留接口要加装塑料盖防护。</w:t>
      </w:r>
    </w:p>
    <w:p w14:paraId="18147C19">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禁止使用</w:t>
      </w:r>
      <w:r>
        <w:rPr>
          <w:rFonts w:ascii="宋体" w:hAnsi="宋体" w:eastAsia="宋体"/>
          <w:sz w:val="24"/>
        </w:rPr>
        <w:t>防护等级</w:t>
      </w:r>
      <w:r>
        <w:rPr>
          <w:rFonts w:hint="eastAsia" w:ascii="宋体" w:hAnsi="宋体" w:eastAsia="宋体"/>
          <w:sz w:val="24"/>
        </w:rPr>
        <w:t>I</w:t>
      </w:r>
      <w:r>
        <w:rPr>
          <w:rFonts w:ascii="宋体" w:hAnsi="宋体" w:eastAsia="宋体"/>
          <w:sz w:val="24"/>
        </w:rPr>
        <w:t>P67</w:t>
      </w:r>
      <w:r>
        <w:rPr>
          <w:rFonts w:hint="eastAsia" w:ascii="宋体" w:hAnsi="宋体" w:eastAsia="宋体"/>
          <w:sz w:val="24"/>
        </w:rPr>
        <w:t>的</w:t>
      </w:r>
      <w:r>
        <w:rPr>
          <w:rFonts w:ascii="宋体" w:hAnsi="宋体" w:eastAsia="宋体"/>
          <w:sz w:val="24"/>
        </w:rPr>
        <w:t>中继模块或具有中继功能的端子箱</w:t>
      </w:r>
      <w:r>
        <w:rPr>
          <w:rFonts w:hint="eastAsia" w:ascii="宋体" w:hAnsi="宋体" w:eastAsia="宋体"/>
          <w:sz w:val="24"/>
        </w:rPr>
        <w:t>，所有电缆的外皮剥线不能过长。</w:t>
      </w:r>
    </w:p>
    <w:p w14:paraId="5F9BDD64">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在应用于操作且需要移动的场合，电缆必须是柔性电缆。</w:t>
      </w:r>
    </w:p>
    <w:p w14:paraId="10D68A18">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直线导轨必须装有防护，且防护装置防烫、防飞溅。</w:t>
      </w:r>
    </w:p>
    <w:p w14:paraId="5B4AA396">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导线的横截面积必须符合国家标准，必须满足设备和电气元件正常稳定运转。</w:t>
      </w:r>
    </w:p>
    <w:p w14:paraId="1A704C7B">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现场所有的安全设备（急停开关，安全门，安全光栅等）全部为双通道回路，直接接入安全模块，不允许现场串接。</w:t>
      </w:r>
    </w:p>
    <w:p w14:paraId="6ABF69F2">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光栅或激光扫描器：自动生产线的人工上件工位或人工工作区域应该使用光栅或者激光扫描器防护，不同的</w:t>
      </w:r>
      <w:r>
        <w:rPr>
          <w:rFonts w:ascii="宋体" w:hAnsi="宋体" w:eastAsia="宋体"/>
          <w:sz w:val="24"/>
        </w:rPr>
        <w:t>PLC</w:t>
      </w:r>
      <w:r>
        <w:rPr>
          <w:rFonts w:hint="eastAsia" w:ascii="宋体" w:hAnsi="宋体" w:eastAsia="宋体"/>
          <w:sz w:val="24"/>
        </w:rPr>
        <w:t>安全区域之间也应设置安全光栅进行分区防护。</w:t>
      </w:r>
    </w:p>
    <w:p w14:paraId="1F98F7B0">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安全门：原则上每个机器人工位应在工位两侧分别配置安全门一套，安全门采用快插式接线、安全锁需</w:t>
      </w:r>
      <w:r>
        <w:rPr>
          <w:rFonts w:ascii="宋体" w:hAnsi="宋体" w:eastAsia="宋体"/>
          <w:sz w:val="24"/>
        </w:rPr>
        <w:t>带有挂维修锁功能和电磁</w:t>
      </w:r>
      <w:r>
        <w:rPr>
          <w:rFonts w:hint="eastAsia" w:ascii="宋体" w:hAnsi="宋体" w:eastAsia="宋体"/>
          <w:sz w:val="24"/>
        </w:rPr>
        <w:t>吸合</w:t>
      </w:r>
      <w:r>
        <w:rPr>
          <w:rFonts w:ascii="宋体" w:hAnsi="宋体" w:eastAsia="宋体"/>
          <w:sz w:val="24"/>
        </w:rPr>
        <w:t>和放开功能</w:t>
      </w:r>
      <w:r>
        <w:rPr>
          <w:rFonts w:hint="eastAsia" w:ascii="宋体" w:hAnsi="宋体" w:eastAsia="宋体"/>
          <w:sz w:val="24"/>
        </w:rPr>
        <w:t>，每个安全门配备红色</w:t>
      </w:r>
      <w:r>
        <w:rPr>
          <w:rFonts w:ascii="宋体" w:hAnsi="宋体" w:eastAsia="宋体"/>
          <w:sz w:val="24"/>
        </w:rPr>
        <w:t>柱灯</w:t>
      </w:r>
      <w:r>
        <w:rPr>
          <w:rFonts w:hint="eastAsia" w:ascii="宋体" w:hAnsi="宋体" w:eastAsia="宋体"/>
          <w:sz w:val="24"/>
        </w:rPr>
        <w:t>。</w:t>
      </w:r>
    </w:p>
    <w:p w14:paraId="525E2668">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紧急停止：</w:t>
      </w:r>
      <w:r>
        <w:rPr>
          <w:rFonts w:ascii="宋体" w:hAnsi="宋体" w:eastAsia="宋体"/>
          <w:sz w:val="24"/>
        </w:rPr>
        <w:t>每台机器必须有一个或几个紧急停止装置，所有操作员的控制台上都必须有这些紧急停止设备</w:t>
      </w:r>
      <w:r>
        <w:rPr>
          <w:rFonts w:hint="eastAsia" w:ascii="宋体" w:hAnsi="宋体" w:eastAsia="宋体"/>
          <w:sz w:val="24"/>
        </w:rPr>
        <w:t>，</w:t>
      </w:r>
      <w:r>
        <w:rPr>
          <w:rFonts w:ascii="宋体" w:hAnsi="宋体" w:eastAsia="宋体"/>
          <w:sz w:val="24"/>
        </w:rPr>
        <w:t>并且在其它地方如果有紧急关闭的需要也可有这些装置</w:t>
      </w:r>
      <w:r>
        <w:rPr>
          <w:rFonts w:hint="eastAsia" w:ascii="宋体" w:hAnsi="宋体" w:eastAsia="宋体"/>
          <w:sz w:val="24"/>
        </w:rPr>
        <w:t>。</w:t>
      </w:r>
    </w:p>
    <w:p w14:paraId="64C9BA9F">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传感器：所有到位开关形式为接近开关，所有极限开关形式为行程开关，所有焊接区传感器采用防磁防焊型，所有光电开关采用背景抑制功能型，且感应距离可调、暗通/亮通可调。检测工件等易碰撞部位传感器应为高强度防碰撞型，如金属或陶瓷材质。</w:t>
      </w:r>
    </w:p>
    <w:p w14:paraId="0789A979">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机器人工位、线首、线尾、上件工位、</w:t>
      </w:r>
      <w:r>
        <w:rPr>
          <w:rFonts w:ascii="宋体" w:hAnsi="宋体" w:eastAsia="宋体"/>
          <w:sz w:val="24"/>
        </w:rPr>
        <w:t>升降机工位</w:t>
      </w:r>
      <w:r>
        <w:rPr>
          <w:rFonts w:hint="eastAsia" w:ascii="宋体" w:hAnsi="宋体" w:eastAsia="宋体"/>
          <w:sz w:val="24"/>
        </w:rPr>
        <w:t>必须配置RFID读写装置，支持</w:t>
      </w:r>
      <w:r>
        <w:rPr>
          <w:rFonts w:hint="eastAsia" w:ascii="宋体" w:hAnsi="宋体" w:eastAsia="宋体"/>
          <w:b/>
          <w:bCs/>
          <w:sz w:val="24"/>
        </w:rPr>
        <w:t>PROFINET/Devicenet</w:t>
      </w:r>
      <w:r>
        <w:rPr>
          <w:rFonts w:ascii="宋体" w:hAnsi="宋体" w:eastAsia="宋体"/>
          <w:b/>
          <w:bCs/>
          <w:sz w:val="24"/>
        </w:rPr>
        <w:t>/</w:t>
      </w:r>
      <w:r>
        <w:rPr>
          <w:rFonts w:hint="eastAsia" w:ascii="宋体" w:hAnsi="宋体" w:eastAsia="宋体"/>
          <w:b/>
          <w:bCs/>
          <w:sz w:val="24"/>
        </w:rPr>
        <w:t>以太网/同等通讯协议</w:t>
      </w:r>
      <w:r>
        <w:rPr>
          <w:rFonts w:hint="eastAsia" w:ascii="宋体" w:hAnsi="宋体" w:eastAsia="宋体"/>
          <w:sz w:val="24"/>
        </w:rPr>
        <w:t>等通讯协议。</w:t>
      </w:r>
    </w:p>
    <w:p w14:paraId="124BACEB">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所有载码体需存储区至少500字节；写入次数</w:t>
      </w:r>
      <w:r>
        <w:rPr>
          <w:rFonts w:ascii="宋体" w:hAnsi="宋体" w:eastAsia="宋体"/>
          <w:sz w:val="24"/>
        </w:rPr>
        <w:t>≥10</w:t>
      </w:r>
      <w:r>
        <w:rPr>
          <w:rFonts w:hint="eastAsia" w:ascii="宋体" w:hAnsi="宋体" w:eastAsia="宋体"/>
          <w:sz w:val="24"/>
        </w:rPr>
        <w:t>万次，读取无限次，数据存储时间</w:t>
      </w:r>
      <w:r>
        <w:rPr>
          <w:rFonts w:ascii="宋体" w:hAnsi="宋体" w:eastAsia="宋体"/>
          <w:sz w:val="24"/>
        </w:rPr>
        <w:t>≥10</w:t>
      </w:r>
      <w:r>
        <w:rPr>
          <w:rFonts w:hint="eastAsia" w:ascii="宋体" w:hAnsi="宋体" w:eastAsia="宋体"/>
          <w:sz w:val="24"/>
        </w:rPr>
        <w:t>年；读写装置</w:t>
      </w:r>
      <w:r>
        <w:rPr>
          <w:rFonts w:ascii="宋体" w:hAnsi="宋体" w:eastAsia="宋体"/>
          <w:sz w:val="24"/>
        </w:rPr>
        <w:t>和网</w:t>
      </w:r>
      <w:r>
        <w:rPr>
          <w:rFonts w:hint="eastAsia" w:ascii="宋体" w:hAnsi="宋体" w:eastAsia="宋体"/>
          <w:sz w:val="24"/>
        </w:rPr>
        <w:t>关</w:t>
      </w:r>
      <w:r>
        <w:rPr>
          <w:rFonts w:ascii="宋体" w:hAnsi="宋体" w:eastAsia="宋体"/>
          <w:sz w:val="24"/>
        </w:rPr>
        <w:t>达到</w:t>
      </w:r>
      <w:r>
        <w:rPr>
          <w:rFonts w:hint="eastAsia" w:ascii="宋体" w:hAnsi="宋体" w:eastAsia="宋体"/>
          <w:sz w:val="24"/>
        </w:rPr>
        <w:t>防护等级</w:t>
      </w:r>
      <w:r>
        <w:rPr>
          <w:rFonts w:ascii="宋体" w:hAnsi="宋体" w:eastAsia="宋体"/>
          <w:sz w:val="24"/>
        </w:rPr>
        <w:t>IP67</w:t>
      </w:r>
      <w:r>
        <w:rPr>
          <w:rFonts w:hint="eastAsia" w:ascii="宋体" w:hAnsi="宋体" w:eastAsia="宋体"/>
          <w:sz w:val="24"/>
        </w:rPr>
        <w:t>。</w:t>
      </w:r>
    </w:p>
    <w:p w14:paraId="7E00D6B5">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激光条码读写装置，要求光源抗干扰性</w:t>
      </w:r>
      <w:r>
        <w:rPr>
          <w:rFonts w:ascii="宋体" w:hAnsi="宋体" w:eastAsia="宋体"/>
          <w:sz w:val="24"/>
        </w:rPr>
        <w:t>≥</w:t>
      </w:r>
      <w:r>
        <w:rPr>
          <w:rFonts w:hint="eastAsia" w:ascii="宋体" w:hAnsi="宋体" w:eastAsia="宋体"/>
          <w:sz w:val="24"/>
        </w:rPr>
        <w:t>7000</w:t>
      </w:r>
      <w:r>
        <w:rPr>
          <w:rFonts w:ascii="宋体" w:hAnsi="宋体" w:eastAsia="宋体"/>
          <w:sz w:val="24"/>
        </w:rPr>
        <w:t>Lux</w:t>
      </w:r>
      <w:r>
        <w:rPr>
          <w:rFonts w:hint="eastAsia" w:ascii="宋体" w:hAnsi="宋体" w:eastAsia="宋体"/>
          <w:sz w:val="24"/>
        </w:rPr>
        <w:t>；可用于条码读取显示和参数调整。激光条码读写装置</w:t>
      </w:r>
      <w:r>
        <w:rPr>
          <w:rFonts w:ascii="宋体" w:hAnsi="宋体" w:eastAsia="宋体"/>
          <w:sz w:val="24"/>
        </w:rPr>
        <w:t>用于高速滚床、升降机等需要准确定位的设备</w:t>
      </w:r>
      <w:r>
        <w:rPr>
          <w:rFonts w:hint="eastAsia" w:ascii="宋体" w:hAnsi="宋体" w:eastAsia="宋体"/>
          <w:sz w:val="24"/>
        </w:rPr>
        <w:t>，主要</w:t>
      </w:r>
      <w:r>
        <w:rPr>
          <w:rFonts w:ascii="宋体" w:hAnsi="宋体" w:eastAsia="宋体"/>
          <w:sz w:val="24"/>
        </w:rPr>
        <w:t>应用于</w:t>
      </w:r>
      <w:r>
        <w:rPr>
          <w:rFonts w:hint="eastAsia" w:ascii="宋体" w:hAnsi="宋体" w:eastAsia="宋体"/>
          <w:sz w:val="24"/>
        </w:rPr>
        <w:t>机器人工位、上件工位、</w:t>
      </w:r>
      <w:r>
        <w:rPr>
          <w:rFonts w:ascii="宋体" w:hAnsi="宋体" w:eastAsia="宋体"/>
          <w:sz w:val="24"/>
        </w:rPr>
        <w:t>升降机工位</w:t>
      </w:r>
      <w:r>
        <w:rPr>
          <w:rFonts w:hint="eastAsia" w:ascii="宋体" w:hAnsi="宋体" w:eastAsia="宋体"/>
          <w:sz w:val="24"/>
        </w:rPr>
        <w:t>等。</w:t>
      </w:r>
    </w:p>
    <w:p w14:paraId="25A6B285">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漏电保护器：对于照明、插座、工具用电源，电源回路需配置漏电保护器。</w:t>
      </w:r>
      <w:r>
        <w:rPr>
          <w:rFonts w:ascii="宋体" w:hAnsi="宋体" w:eastAsia="宋体"/>
          <w:sz w:val="24"/>
        </w:rPr>
        <w:t xml:space="preserve"> </w:t>
      </w:r>
    </w:p>
    <w:p w14:paraId="0F3FAD3A">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中间继电器：</w:t>
      </w:r>
      <w:r>
        <w:rPr>
          <w:rFonts w:ascii="宋体" w:hAnsi="宋体" w:eastAsia="宋体"/>
          <w:sz w:val="24"/>
        </w:rPr>
        <w:t>继电器在正常负荷下，电寿命不低于1</w:t>
      </w:r>
      <w:r>
        <w:rPr>
          <w:rFonts w:hint="eastAsia" w:ascii="宋体" w:hAnsi="宋体" w:eastAsia="宋体"/>
          <w:sz w:val="24"/>
        </w:rPr>
        <w:t>0</w:t>
      </w:r>
      <w:r>
        <w:rPr>
          <w:rFonts w:ascii="宋体" w:hAnsi="宋体" w:eastAsia="宋体"/>
          <w:sz w:val="24"/>
        </w:rPr>
        <w:t>万次</w:t>
      </w:r>
      <w:r>
        <w:rPr>
          <w:rFonts w:hint="eastAsia" w:ascii="宋体" w:hAnsi="宋体" w:eastAsia="宋体"/>
          <w:sz w:val="24"/>
        </w:rPr>
        <w:t>。</w:t>
      </w:r>
    </w:p>
    <w:p w14:paraId="3939F7EC">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光栅保护</w:t>
      </w:r>
      <w:r>
        <w:rPr>
          <w:rFonts w:ascii="宋体" w:hAnsi="宋体" w:eastAsia="宋体"/>
          <w:sz w:val="24"/>
        </w:rPr>
        <w:t>区域处需</w:t>
      </w:r>
      <w:r>
        <w:rPr>
          <w:rFonts w:hint="eastAsia" w:ascii="宋体" w:hAnsi="宋体" w:eastAsia="宋体"/>
          <w:sz w:val="24"/>
        </w:rPr>
        <w:t>配置红色柱灯及复位按钮盒。</w:t>
      </w:r>
    </w:p>
    <w:p w14:paraId="1EBE9086">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控制柜</w:t>
      </w:r>
      <w:r>
        <w:rPr>
          <w:rFonts w:ascii="宋体" w:hAnsi="宋体" w:eastAsia="宋体"/>
          <w:sz w:val="24"/>
        </w:rPr>
        <w:t>、HMI等重要</w:t>
      </w:r>
      <w:r>
        <w:rPr>
          <w:rFonts w:hint="eastAsia" w:ascii="宋体" w:hAnsi="宋体" w:eastAsia="宋体"/>
          <w:sz w:val="24"/>
        </w:rPr>
        <w:t>控制</w:t>
      </w:r>
      <w:r>
        <w:rPr>
          <w:rFonts w:ascii="宋体" w:hAnsi="宋体" w:eastAsia="宋体"/>
          <w:sz w:val="24"/>
        </w:rPr>
        <w:t>设备的</w:t>
      </w:r>
      <w:r>
        <w:rPr>
          <w:rFonts w:hint="eastAsia" w:ascii="宋体" w:hAnsi="宋体" w:eastAsia="宋体"/>
          <w:sz w:val="24"/>
        </w:rPr>
        <w:t>柱灯</w:t>
      </w:r>
      <w:r>
        <w:rPr>
          <w:rFonts w:ascii="宋体" w:hAnsi="宋体" w:eastAsia="宋体"/>
          <w:sz w:val="24"/>
        </w:rPr>
        <w:t>采用三色组合形式</w:t>
      </w:r>
      <w:r>
        <w:rPr>
          <w:rFonts w:hint="eastAsia" w:ascii="宋体" w:hAnsi="宋体" w:eastAsia="宋体"/>
          <w:sz w:val="24"/>
        </w:rPr>
        <w:t>。</w:t>
      </w:r>
    </w:p>
    <w:p w14:paraId="4A01BF84">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各系统均</w:t>
      </w:r>
      <w:r>
        <w:rPr>
          <w:rFonts w:ascii="宋体" w:hAnsi="宋体" w:eastAsia="宋体"/>
          <w:sz w:val="24"/>
        </w:rPr>
        <w:t>由各自独立的PLC控制并根据实际情况</w:t>
      </w:r>
      <w:r>
        <w:rPr>
          <w:rFonts w:hint="eastAsia" w:ascii="宋体" w:hAnsi="宋体" w:eastAsia="宋体"/>
          <w:sz w:val="24"/>
        </w:rPr>
        <w:t>合理</w:t>
      </w:r>
      <w:r>
        <w:rPr>
          <w:rFonts w:ascii="宋体" w:hAnsi="宋体" w:eastAsia="宋体"/>
          <w:sz w:val="24"/>
        </w:rPr>
        <w:t>分配控制区域和系统</w:t>
      </w:r>
      <w:r>
        <w:rPr>
          <w:rFonts w:hint="eastAsia" w:ascii="宋体" w:hAnsi="宋体" w:eastAsia="宋体"/>
          <w:sz w:val="24"/>
        </w:rPr>
        <w:t>PLC</w:t>
      </w:r>
      <w:r>
        <w:rPr>
          <w:rFonts w:ascii="宋体" w:hAnsi="宋体" w:eastAsia="宋体"/>
          <w:sz w:val="24"/>
        </w:rPr>
        <w:t>数量</w:t>
      </w:r>
      <w:r>
        <w:rPr>
          <w:rFonts w:hint="eastAsia" w:ascii="宋体" w:hAnsi="宋体" w:eastAsia="宋体"/>
          <w:sz w:val="24"/>
        </w:rPr>
        <w:t>。</w:t>
      </w:r>
    </w:p>
    <w:p w14:paraId="56D9E1E3">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存在前后动作逻辑关系的各应用单元间必须具有可靠的机械互锁与程序互锁的关系，前后不能产生误操作，以免产生危险。</w:t>
      </w:r>
    </w:p>
    <w:p w14:paraId="1EE0C045">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为缩短投入下款车型时的改造周期，一期电控设计时需考虑后期预留设备。</w:t>
      </w:r>
    </w:p>
    <w:p w14:paraId="22DCFEF9">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所有导线采用绝缘线鼻子压接，不能采用焊接 。</w:t>
      </w:r>
    </w:p>
    <w:p w14:paraId="4336B57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w:t>
      </w:r>
      <w:r>
        <w:rPr>
          <w:rFonts w:ascii="宋体" w:hAnsi="宋体" w:eastAsia="宋体"/>
          <w:sz w:val="24"/>
        </w:rPr>
        <w:t>设备（</w:t>
      </w:r>
      <w:r>
        <w:rPr>
          <w:rFonts w:hint="eastAsia" w:ascii="宋体" w:hAnsi="宋体" w:eastAsia="宋体"/>
          <w:sz w:val="24"/>
        </w:rPr>
        <w:t>按钮</w:t>
      </w:r>
      <w:r>
        <w:rPr>
          <w:rFonts w:ascii="宋体" w:hAnsi="宋体" w:eastAsia="宋体"/>
          <w:sz w:val="24"/>
        </w:rPr>
        <w:t>、开关</w:t>
      </w:r>
      <w:r>
        <w:rPr>
          <w:rFonts w:hint="eastAsia" w:ascii="宋体" w:hAnsi="宋体" w:eastAsia="宋体"/>
          <w:sz w:val="24"/>
        </w:rPr>
        <w:t>、</w:t>
      </w:r>
      <w:r>
        <w:rPr>
          <w:rFonts w:ascii="宋体" w:hAnsi="宋体" w:eastAsia="宋体"/>
          <w:sz w:val="24"/>
        </w:rPr>
        <w:t>电缆、阀岛、柜体箱体等设备）</w:t>
      </w:r>
      <w:r>
        <w:rPr>
          <w:rFonts w:hint="eastAsia" w:ascii="宋体" w:hAnsi="宋体" w:eastAsia="宋体"/>
          <w:sz w:val="24"/>
        </w:rPr>
        <w:t>需要</w:t>
      </w:r>
      <w:r>
        <w:rPr>
          <w:rFonts w:ascii="宋体" w:hAnsi="宋体" w:eastAsia="宋体"/>
          <w:sz w:val="24"/>
        </w:rPr>
        <w:t>有标牌标识，便于维修。</w:t>
      </w:r>
    </w:p>
    <w:p w14:paraId="4DF57C97">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每个</w:t>
      </w:r>
      <w:r>
        <w:rPr>
          <w:rFonts w:ascii="宋体" w:hAnsi="宋体" w:eastAsia="宋体"/>
          <w:sz w:val="24"/>
        </w:rPr>
        <w:t>电源柜柜体面板</w:t>
      </w:r>
      <w:r>
        <w:rPr>
          <w:rFonts w:hint="eastAsia" w:ascii="宋体" w:hAnsi="宋体" w:eastAsia="宋体"/>
          <w:sz w:val="24"/>
        </w:rPr>
        <w:t>配置多功能</w:t>
      </w:r>
      <w:r>
        <w:rPr>
          <w:rFonts w:ascii="宋体" w:hAnsi="宋体" w:eastAsia="宋体"/>
          <w:sz w:val="24"/>
        </w:rPr>
        <w:t>远程智能仪表，具备与能源管理系统对接的功能。</w:t>
      </w:r>
    </w:p>
    <w:p w14:paraId="1BBCF919">
      <w:pPr>
        <w:pStyle w:val="127"/>
        <w:widowControl/>
        <w:numPr>
          <w:ilvl w:val="0"/>
          <w:numId w:val="10"/>
        </w:numPr>
        <w:spacing w:line="360" w:lineRule="auto"/>
        <w:ind w:left="357" w:firstLine="0" w:firstLineChars="0"/>
        <w:contextualSpacing/>
        <w:rPr>
          <w:rFonts w:ascii="宋体" w:hAnsi="宋体" w:eastAsia="宋体"/>
          <w:b/>
          <w:bCs/>
          <w:sz w:val="24"/>
        </w:rPr>
      </w:pPr>
      <w:r>
        <w:rPr>
          <w:rFonts w:hint="eastAsia" w:ascii="宋体" w:hAnsi="宋体" w:eastAsia="宋体"/>
          <w:sz w:val="24"/>
        </w:rPr>
        <w:t>机器人</w:t>
      </w:r>
      <w:r>
        <w:rPr>
          <w:rFonts w:ascii="宋体" w:hAnsi="宋体" w:eastAsia="宋体"/>
          <w:sz w:val="24"/>
        </w:rPr>
        <w:t>换枪盘</w:t>
      </w:r>
      <w:r>
        <w:rPr>
          <w:rFonts w:hint="eastAsia" w:ascii="宋体" w:hAnsi="宋体" w:eastAsia="宋体"/>
          <w:sz w:val="24"/>
        </w:rPr>
        <w:t>具有节点</w:t>
      </w:r>
      <w:r>
        <w:rPr>
          <w:rFonts w:ascii="宋体" w:hAnsi="宋体" w:eastAsia="宋体"/>
          <w:sz w:val="24"/>
        </w:rPr>
        <w:t>通讯功能，</w:t>
      </w:r>
      <w:r>
        <w:rPr>
          <w:rFonts w:hint="eastAsia" w:ascii="宋体" w:hAnsi="宋体" w:eastAsia="宋体"/>
          <w:sz w:val="24"/>
        </w:rPr>
        <w:t>与</w:t>
      </w:r>
      <w:r>
        <w:rPr>
          <w:rFonts w:ascii="宋体" w:hAnsi="宋体" w:eastAsia="宋体"/>
          <w:sz w:val="24"/>
        </w:rPr>
        <w:t>机器人控制柜</w:t>
      </w:r>
      <w:r>
        <w:rPr>
          <w:rFonts w:hint="eastAsia" w:ascii="宋体" w:hAnsi="宋体" w:eastAsia="宋体"/>
          <w:sz w:val="24"/>
        </w:rPr>
        <w:t>进行</w:t>
      </w:r>
      <w:r>
        <w:rPr>
          <w:rFonts w:ascii="宋体" w:hAnsi="宋体" w:eastAsia="宋体"/>
          <w:b/>
          <w:bCs/>
          <w:sz w:val="24"/>
        </w:rPr>
        <w:t>PROFINET/以太网/同等通讯协议</w:t>
      </w:r>
      <w:r>
        <w:rPr>
          <w:rFonts w:hint="eastAsia" w:ascii="宋体" w:hAnsi="宋体" w:eastAsia="宋体"/>
          <w:b/>
          <w:bCs/>
          <w:sz w:val="24"/>
        </w:rPr>
        <w:t>通讯</w:t>
      </w:r>
      <w:r>
        <w:rPr>
          <w:rFonts w:ascii="宋体" w:hAnsi="宋体" w:eastAsia="宋体"/>
          <w:b/>
          <w:bCs/>
          <w:sz w:val="24"/>
        </w:rPr>
        <w:t>。</w:t>
      </w:r>
    </w:p>
    <w:p w14:paraId="5F6D25EF">
      <w:pPr>
        <w:pStyle w:val="127"/>
        <w:widowControl/>
        <w:numPr>
          <w:ilvl w:val="0"/>
          <w:numId w:val="10"/>
        </w:numPr>
        <w:spacing w:line="360" w:lineRule="auto"/>
        <w:ind w:left="357" w:firstLine="0" w:firstLineChars="0"/>
        <w:contextualSpacing/>
        <w:rPr>
          <w:rFonts w:ascii="宋体" w:hAnsi="宋体" w:eastAsia="宋体"/>
          <w:sz w:val="24"/>
        </w:rPr>
      </w:pPr>
      <w:r>
        <w:rPr>
          <w:rFonts w:hint="eastAsia" w:ascii="宋体" w:hAnsi="宋体" w:eastAsia="宋体"/>
          <w:sz w:val="24"/>
        </w:rPr>
        <w:t>所有</w:t>
      </w:r>
      <w:r>
        <w:rPr>
          <w:rFonts w:ascii="宋体" w:hAnsi="宋体" w:eastAsia="宋体"/>
          <w:sz w:val="24"/>
        </w:rPr>
        <w:t>变频器</w:t>
      </w:r>
      <w:r>
        <w:rPr>
          <w:rFonts w:hint="eastAsia" w:ascii="宋体" w:hAnsi="宋体" w:eastAsia="宋体"/>
          <w:sz w:val="24"/>
        </w:rPr>
        <w:t>必须</w:t>
      </w:r>
      <w:r>
        <w:rPr>
          <w:rFonts w:ascii="宋体" w:hAnsi="宋体" w:eastAsia="宋体"/>
          <w:sz w:val="24"/>
        </w:rPr>
        <w:t>配置</w:t>
      </w:r>
      <w:r>
        <w:rPr>
          <w:rFonts w:hint="eastAsia" w:ascii="宋体" w:hAnsi="宋体" w:eastAsia="宋体"/>
          <w:sz w:val="24"/>
        </w:rPr>
        <w:t>单独</w:t>
      </w:r>
      <w:r>
        <w:rPr>
          <w:rFonts w:ascii="宋体" w:hAnsi="宋体" w:eastAsia="宋体"/>
          <w:sz w:val="24"/>
        </w:rPr>
        <w:t>的操作面板，便于</w:t>
      </w:r>
      <w:r>
        <w:rPr>
          <w:rFonts w:hint="eastAsia" w:ascii="宋体" w:hAnsi="宋体" w:eastAsia="宋体"/>
          <w:sz w:val="24"/>
        </w:rPr>
        <w:t>操作</w:t>
      </w:r>
      <w:r>
        <w:rPr>
          <w:rFonts w:ascii="宋体" w:hAnsi="宋体" w:eastAsia="宋体"/>
          <w:sz w:val="24"/>
        </w:rPr>
        <w:t>和维护。</w:t>
      </w:r>
    </w:p>
    <w:p w14:paraId="293149C7">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7.1.1系统架构标准</w:t>
      </w:r>
    </w:p>
    <w:p w14:paraId="7103496C">
      <w:pPr>
        <w:pStyle w:val="127"/>
        <w:widowControl/>
        <w:numPr>
          <w:ilvl w:val="0"/>
          <w:numId w:val="10"/>
        </w:numPr>
        <w:spacing w:line="360" w:lineRule="auto"/>
        <w:ind w:left="357" w:firstLine="480" w:firstLineChars="0"/>
        <w:contextualSpacing/>
        <w:rPr>
          <w:rFonts w:ascii="宋体" w:hAnsi="宋体" w:eastAsia="宋体"/>
          <w:sz w:val="24"/>
        </w:rPr>
      </w:pPr>
      <w:r>
        <w:rPr>
          <w:rFonts w:hint="eastAsia" w:ascii="宋体" w:hAnsi="宋体" w:eastAsia="宋体"/>
          <w:sz w:val="24"/>
        </w:rPr>
        <w:t>通讯网络架构</w:t>
      </w:r>
    </w:p>
    <w:p w14:paraId="3A9D34F5">
      <w:pPr>
        <w:pStyle w:val="127"/>
        <w:spacing w:line="360" w:lineRule="auto"/>
        <w:ind w:firstLine="480"/>
        <w:rPr>
          <w:rFonts w:ascii="宋体" w:hAnsi="Times New Roman" w:eastAsia="宋体" w:cs="Times New Roman"/>
          <w:color w:val="000000"/>
          <w:sz w:val="24"/>
          <w:szCs w:val="21"/>
        </w:rPr>
      </w:pPr>
      <w:r>
        <w:rPr>
          <w:rFonts w:hint="eastAsia" w:ascii="宋体" w:hAnsi="Times New Roman" w:eastAsia="宋体" w:cs="Times New Roman"/>
          <w:color w:val="000000"/>
          <w:sz w:val="24"/>
          <w:szCs w:val="21"/>
        </w:rPr>
        <w:t>此网络架构中，一个控制分区应仅有一套</w:t>
      </w:r>
      <w:r>
        <w:rPr>
          <w:rFonts w:ascii="宋体" w:hAnsi="Times New Roman" w:eastAsia="宋体" w:cs="Times New Roman"/>
          <w:color w:val="000000"/>
          <w:sz w:val="24"/>
          <w:szCs w:val="21"/>
        </w:rPr>
        <w:t>PLC</w:t>
      </w:r>
      <w:r>
        <w:rPr>
          <w:rFonts w:hint="eastAsia" w:ascii="宋体" w:hAnsi="Times New Roman" w:eastAsia="宋体" w:cs="Times New Roman"/>
          <w:color w:val="000000"/>
          <w:sz w:val="24"/>
          <w:szCs w:val="21"/>
        </w:rPr>
        <w:t>。可处理普通任务和安全任务。现场安全信号和常规信号均通过同一介质总线上传</w:t>
      </w:r>
      <w:r>
        <w:rPr>
          <w:rFonts w:ascii="宋体" w:hAnsi="Times New Roman" w:eastAsia="宋体" w:cs="Times New Roman"/>
          <w:color w:val="000000"/>
          <w:sz w:val="24"/>
          <w:szCs w:val="21"/>
        </w:rPr>
        <w:t>PLC</w:t>
      </w:r>
      <w:r>
        <w:rPr>
          <w:rFonts w:hint="eastAsia" w:ascii="宋体" w:hAnsi="Times New Roman" w:eastAsia="宋体" w:cs="Times New Roman"/>
          <w:color w:val="000000"/>
          <w:sz w:val="24"/>
          <w:szCs w:val="21"/>
        </w:rPr>
        <w:t>，该总线上通过不同通讯协议机制同时传输常规控制信号和安全信号，可保证控制实时性和安全系统的安全等级。常规任务和安全任务通过</w:t>
      </w:r>
      <w:r>
        <w:rPr>
          <w:rFonts w:ascii="宋体" w:hAnsi="Times New Roman" w:eastAsia="宋体" w:cs="Times New Roman"/>
          <w:color w:val="000000"/>
          <w:sz w:val="24"/>
          <w:szCs w:val="21"/>
        </w:rPr>
        <w:t>PLC</w:t>
      </w:r>
      <w:r>
        <w:rPr>
          <w:rFonts w:hint="eastAsia" w:ascii="宋体" w:hAnsi="Times New Roman" w:eastAsia="宋体" w:cs="Times New Roman"/>
          <w:color w:val="000000"/>
          <w:sz w:val="24"/>
          <w:szCs w:val="21"/>
        </w:rPr>
        <w:t>程序内部联锁来实现统一控制。通讯网络架构示意图可参见下图。</w:t>
      </w:r>
    </w:p>
    <w:p w14:paraId="7D6E5ACE">
      <w:pPr>
        <w:spacing w:line="360" w:lineRule="auto"/>
        <w:jc w:val="center"/>
      </w:pPr>
      <w:r>
        <w:drawing>
          <wp:inline distT="0" distB="0" distL="0" distR="0">
            <wp:extent cx="5731510" cy="3802380"/>
            <wp:effectExtent l="0" t="0" r="2540" b="762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31510" cy="3802983"/>
                    </a:xfrm>
                    <a:prstGeom prst="rect">
                      <a:avLst/>
                    </a:prstGeom>
                    <a:noFill/>
                    <a:ln>
                      <a:noFill/>
                    </a:ln>
                  </pic:spPr>
                </pic:pic>
              </a:graphicData>
            </a:graphic>
          </wp:inline>
        </w:drawing>
      </w:r>
    </w:p>
    <w:p w14:paraId="4BD31875">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7.1.3控制电源系统要求</w:t>
      </w:r>
    </w:p>
    <w:p w14:paraId="224897EE">
      <w:pPr>
        <w:pStyle w:val="127"/>
        <w:widowControl/>
        <w:numPr>
          <w:ilvl w:val="0"/>
          <w:numId w:val="10"/>
        </w:numPr>
        <w:spacing w:line="360" w:lineRule="auto"/>
        <w:ind w:left="357" w:firstLine="480" w:firstLineChars="0"/>
        <w:contextualSpacing/>
        <w:rPr>
          <w:rFonts w:ascii="宋体" w:hAnsi="宋体" w:eastAsia="宋体"/>
          <w:sz w:val="24"/>
        </w:rPr>
      </w:pPr>
      <w:r>
        <w:rPr>
          <w:rFonts w:hint="eastAsia" w:ascii="宋体" w:hAnsi="宋体" w:eastAsia="宋体"/>
          <w:sz w:val="24"/>
        </w:rPr>
        <w:t>控制回路需配置隔离变压器。</w:t>
      </w:r>
    </w:p>
    <w:p w14:paraId="41636CBE">
      <w:pPr>
        <w:pStyle w:val="127"/>
        <w:widowControl/>
        <w:numPr>
          <w:ilvl w:val="0"/>
          <w:numId w:val="10"/>
        </w:numPr>
        <w:spacing w:line="360" w:lineRule="auto"/>
        <w:ind w:left="357" w:firstLine="480" w:firstLineChars="0"/>
        <w:contextualSpacing/>
        <w:rPr>
          <w:rFonts w:ascii="宋体" w:hAnsi="宋体" w:eastAsia="宋体"/>
          <w:sz w:val="24"/>
        </w:rPr>
      </w:pPr>
      <w:r>
        <w:rPr>
          <w:rFonts w:hint="eastAsia" w:ascii="宋体" w:hAnsi="宋体" w:eastAsia="宋体"/>
          <w:sz w:val="24"/>
        </w:rPr>
        <w:t>各种电源的额定容量应大于计算容量的50%。</w:t>
      </w:r>
    </w:p>
    <w:p w14:paraId="6CEE6457">
      <w:pPr>
        <w:pStyle w:val="127"/>
        <w:widowControl/>
        <w:numPr>
          <w:ilvl w:val="0"/>
          <w:numId w:val="10"/>
        </w:numPr>
        <w:spacing w:line="360" w:lineRule="auto"/>
        <w:ind w:left="357" w:firstLine="480" w:firstLineChars="0"/>
        <w:contextualSpacing/>
        <w:rPr>
          <w:rFonts w:ascii="宋体" w:hAnsi="宋体" w:eastAsia="宋体"/>
          <w:sz w:val="24"/>
        </w:rPr>
      </w:pPr>
      <w:r>
        <w:rPr>
          <w:rFonts w:hint="eastAsia" w:ascii="宋体" w:hAnsi="宋体" w:eastAsia="宋体"/>
          <w:sz w:val="24"/>
        </w:rPr>
        <w:t>PLC电源和PLC输入输出电源需从设备上端引入，PLC电源输入侧设置隔离变压器和滤波器。</w:t>
      </w:r>
    </w:p>
    <w:p w14:paraId="70950E30">
      <w:pPr>
        <w:pStyle w:val="127"/>
        <w:widowControl/>
        <w:numPr>
          <w:ilvl w:val="0"/>
          <w:numId w:val="10"/>
        </w:numPr>
        <w:spacing w:line="360" w:lineRule="auto"/>
        <w:ind w:left="357" w:firstLine="480" w:firstLineChars="0"/>
        <w:contextualSpacing/>
        <w:rPr>
          <w:rFonts w:ascii="宋体" w:hAnsi="宋体" w:eastAsia="宋体"/>
          <w:sz w:val="24"/>
        </w:rPr>
      </w:pPr>
      <w:r>
        <w:rPr>
          <w:rFonts w:hint="eastAsia" w:ascii="宋体" w:hAnsi="宋体" w:eastAsia="宋体"/>
          <w:sz w:val="24"/>
        </w:rPr>
        <w:t>总线如负载较大或分布较长，引起总线电源供应不足，电压降低时，需在总线远端配置分散电源，加强总线电源供应，</w:t>
      </w:r>
      <w:r>
        <w:rPr>
          <w:rFonts w:ascii="宋体" w:hAnsi="宋体" w:eastAsia="宋体"/>
          <w:sz w:val="24"/>
        </w:rPr>
        <w:t>以确保通讯稳定运行</w:t>
      </w:r>
      <w:r>
        <w:rPr>
          <w:rFonts w:hint="eastAsia" w:ascii="宋体" w:hAnsi="宋体" w:eastAsia="宋体"/>
          <w:sz w:val="24"/>
        </w:rPr>
        <w:t>。</w:t>
      </w:r>
    </w:p>
    <w:p w14:paraId="6A726B49">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电气控制系统及元件能够适应工厂电网上的电压波动和脉冲干扰</w:t>
      </w:r>
      <w:r>
        <w:rPr>
          <w:rFonts w:hint="eastAsia" w:ascii="宋体" w:hAnsi="宋体" w:eastAsia="宋体"/>
          <w:sz w:val="24"/>
        </w:rPr>
        <w:t>。</w:t>
      </w:r>
    </w:p>
    <w:p w14:paraId="198B3279">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在电压干扰和掉电之后，被中断的程序必须能够重新启动运行</w:t>
      </w:r>
      <w:r>
        <w:rPr>
          <w:rFonts w:hint="eastAsia" w:ascii="宋体" w:hAnsi="宋体" w:eastAsia="宋体"/>
          <w:sz w:val="24"/>
        </w:rPr>
        <w:t>。</w:t>
      </w:r>
    </w:p>
    <w:p w14:paraId="5D6C8768">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电源系统的一相或两相掉电时，所有设备电源必须随之自动断开</w:t>
      </w:r>
      <w:r>
        <w:rPr>
          <w:rFonts w:hint="eastAsia" w:ascii="宋体" w:hAnsi="宋体" w:eastAsia="宋体"/>
          <w:sz w:val="24"/>
        </w:rPr>
        <w:t>，如有必要则需加入带缺相保护功能的断路器。</w:t>
      </w:r>
    </w:p>
    <w:p w14:paraId="4EF56779">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在电源断电或设备急停时，为了避免设备损坏或人身伤害，不允许设备的任何运动执行部件还有任何运动</w:t>
      </w:r>
      <w:r>
        <w:rPr>
          <w:rFonts w:hint="eastAsia" w:ascii="宋体" w:hAnsi="宋体" w:eastAsia="宋体"/>
          <w:sz w:val="24"/>
        </w:rPr>
        <w:t>。</w:t>
      </w:r>
    </w:p>
    <w:p w14:paraId="56155988">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电压下降到定值时，设备将自动停止运转，以免在有电压干扰的情况下，引起继电器释放造成受控制序列失控而损坏设备。</w:t>
      </w:r>
    </w:p>
    <w:p w14:paraId="7653278B">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 xml:space="preserve">7.1.4 </w:t>
      </w:r>
      <w:r>
        <w:rPr>
          <w:rFonts w:ascii="宋体" w:hAnsi="宋体" w:eastAsia="宋体"/>
          <w:b/>
          <w:sz w:val="24"/>
        </w:rPr>
        <w:t>PLC控制要求</w:t>
      </w:r>
    </w:p>
    <w:p w14:paraId="27125A28">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CPU采用故障安全型</w:t>
      </w:r>
      <w:r>
        <w:rPr>
          <w:rFonts w:hint="eastAsia" w:ascii="宋体" w:hAnsi="宋体" w:eastAsia="宋体"/>
          <w:sz w:val="24"/>
        </w:rPr>
        <w:t>，</w:t>
      </w:r>
      <w:r>
        <w:rPr>
          <w:rFonts w:ascii="宋体" w:hAnsi="宋体" w:eastAsia="宋体"/>
          <w:sz w:val="24"/>
        </w:rPr>
        <w:t>正常要求PLC存储器除正常程序、参数占用空间外，至少预留60%的存储空间。</w:t>
      </w:r>
    </w:p>
    <w:p w14:paraId="3608BEEF">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每套PLC需单独配置以太网通讯模块，使设备层网络和监控层网络独立分开。</w:t>
      </w:r>
    </w:p>
    <w:p w14:paraId="7065CA44">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每套PLC最多接入16台机器人。</w:t>
      </w:r>
    </w:p>
    <w:p w14:paraId="34F72120">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 xml:space="preserve">各PLC系统预留20% I/O点；设备正常运行时有运行信号灯显示，当出现异常故障时有相应的显示和报警。 </w:t>
      </w:r>
    </w:p>
    <w:p w14:paraId="3212108C">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要求预留至少2个PLC插槽留作备用。</w:t>
      </w:r>
    </w:p>
    <w:p w14:paraId="7D7DF29C">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PLC 处理器应具有备份存储功能，用户程序和数据可通过备份存储卡在控制系统掉电的情况下依然得到保持，对于安全控制程序，也必须具备程序备份存储功能，并可在系统上电后进行恢复。</w:t>
      </w:r>
    </w:p>
    <w:p w14:paraId="33771A00">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线体PLC须有线体总报警功能，线体任何工位报警均可触发总报警，总报警需体现声光报警。</w:t>
      </w:r>
    </w:p>
    <w:p w14:paraId="10FF5D75">
      <w:pPr>
        <w:pStyle w:val="127"/>
        <w:widowControl/>
        <w:spacing w:line="360" w:lineRule="auto"/>
        <w:ind w:left="482" w:firstLine="0" w:firstLineChars="0"/>
        <w:contextualSpacing/>
        <w:jc w:val="left"/>
        <w:rPr>
          <w:rFonts w:ascii="宋体" w:hAnsi="宋体" w:eastAsia="宋体"/>
          <w:b/>
          <w:sz w:val="24"/>
        </w:rPr>
      </w:pPr>
      <w:r>
        <w:rPr>
          <w:rFonts w:hint="eastAsia" w:ascii="宋体" w:hAnsi="宋体" w:eastAsia="宋体"/>
          <w:b/>
          <w:sz w:val="24"/>
        </w:rPr>
        <w:t>7.1.5总线要求</w:t>
      </w:r>
    </w:p>
    <w:p w14:paraId="45EAEAF0">
      <w:pPr>
        <w:pStyle w:val="127"/>
        <w:widowControl/>
        <w:numPr>
          <w:ilvl w:val="0"/>
          <w:numId w:val="10"/>
        </w:numPr>
        <w:spacing w:line="360" w:lineRule="auto"/>
        <w:ind w:left="357" w:firstLine="480" w:firstLineChars="0"/>
        <w:contextualSpacing/>
        <w:rPr>
          <w:rFonts w:ascii="宋体" w:hAnsi="宋体" w:eastAsia="宋体"/>
          <w:sz w:val="24"/>
        </w:rPr>
      </w:pPr>
      <w:r>
        <w:rPr>
          <w:rFonts w:hint="eastAsia" w:ascii="宋体" w:hAnsi="宋体" w:eastAsia="宋体"/>
          <w:sz w:val="24"/>
        </w:rPr>
        <w:t>现场总线采用</w:t>
      </w:r>
      <w:r>
        <w:rPr>
          <w:rFonts w:ascii="宋体" w:hAnsi="宋体" w:eastAsia="宋体"/>
          <w:b/>
          <w:sz w:val="24"/>
        </w:rPr>
        <w:t>PROFINET/以太网/同等通讯协议</w:t>
      </w:r>
      <w:r>
        <w:rPr>
          <w:rFonts w:hint="eastAsia" w:ascii="宋体" w:hAnsi="宋体" w:eastAsia="宋体"/>
          <w:sz w:val="24"/>
        </w:rPr>
        <w:t>，</w:t>
      </w:r>
      <w:r>
        <w:rPr>
          <w:rFonts w:ascii="宋体" w:hAnsi="宋体" w:eastAsia="宋体"/>
          <w:sz w:val="24"/>
        </w:rPr>
        <w:t>组成环网通讯</w:t>
      </w:r>
      <w:r>
        <w:rPr>
          <w:rFonts w:hint="eastAsia" w:ascii="宋体" w:hAnsi="宋体" w:eastAsia="宋体"/>
          <w:sz w:val="24"/>
        </w:rPr>
        <w:t>。</w:t>
      </w:r>
    </w:p>
    <w:p w14:paraId="2645B048">
      <w:pPr>
        <w:pStyle w:val="127"/>
        <w:widowControl/>
        <w:numPr>
          <w:ilvl w:val="0"/>
          <w:numId w:val="10"/>
        </w:numPr>
        <w:spacing w:line="360" w:lineRule="auto"/>
        <w:ind w:left="357" w:firstLine="480" w:firstLineChars="0"/>
        <w:contextualSpacing/>
        <w:rPr>
          <w:rFonts w:ascii="宋体" w:hAnsi="宋体" w:eastAsia="宋体"/>
          <w:sz w:val="24"/>
        </w:rPr>
      </w:pPr>
      <w:r>
        <w:rPr>
          <w:rFonts w:hint="eastAsia" w:ascii="宋体" w:hAnsi="宋体" w:eastAsia="宋体"/>
          <w:sz w:val="24"/>
        </w:rPr>
        <w:t>安装在控制柜、驱动站、操作站内的模块选用</w:t>
      </w:r>
      <w:r>
        <w:rPr>
          <w:rFonts w:ascii="宋体" w:hAnsi="宋体" w:eastAsia="宋体"/>
          <w:sz w:val="24"/>
        </w:rPr>
        <w:t>IP20</w:t>
      </w:r>
      <w:r>
        <w:rPr>
          <w:rFonts w:hint="eastAsia" w:ascii="宋体" w:hAnsi="宋体" w:eastAsia="宋体"/>
          <w:sz w:val="24"/>
        </w:rPr>
        <w:t>防护等级；</w:t>
      </w:r>
    </w:p>
    <w:p w14:paraId="438F689F">
      <w:pPr>
        <w:pStyle w:val="127"/>
        <w:widowControl/>
        <w:numPr>
          <w:ilvl w:val="0"/>
          <w:numId w:val="10"/>
        </w:numPr>
        <w:spacing w:line="360" w:lineRule="auto"/>
        <w:ind w:left="357" w:firstLine="480" w:firstLineChars="0"/>
        <w:contextualSpacing/>
        <w:rPr>
          <w:rFonts w:ascii="宋体" w:hAnsi="宋体" w:eastAsia="宋体"/>
          <w:sz w:val="24"/>
        </w:rPr>
      </w:pPr>
      <w:r>
        <w:rPr>
          <w:rFonts w:hint="eastAsia" w:ascii="宋体" w:hAnsi="宋体" w:eastAsia="宋体"/>
          <w:sz w:val="24"/>
        </w:rPr>
        <w:t>直接安装在现场的总线模块选用</w:t>
      </w:r>
      <w:r>
        <w:rPr>
          <w:rFonts w:ascii="宋体" w:hAnsi="宋体" w:eastAsia="宋体"/>
          <w:sz w:val="24"/>
        </w:rPr>
        <w:t>IP67</w:t>
      </w:r>
      <w:r>
        <w:rPr>
          <w:rFonts w:hint="eastAsia" w:ascii="宋体" w:hAnsi="宋体" w:eastAsia="宋体"/>
          <w:sz w:val="24"/>
        </w:rPr>
        <w:t>防护等级。</w:t>
      </w:r>
    </w:p>
    <w:p w14:paraId="49183E7F">
      <w:pPr>
        <w:pStyle w:val="127"/>
        <w:widowControl/>
        <w:numPr>
          <w:ilvl w:val="0"/>
          <w:numId w:val="10"/>
        </w:numPr>
        <w:spacing w:line="360" w:lineRule="auto"/>
        <w:ind w:left="357" w:firstLine="480" w:firstLineChars="0"/>
        <w:contextualSpacing/>
        <w:rPr>
          <w:rFonts w:ascii="宋体" w:hAnsi="宋体" w:eastAsia="宋体"/>
          <w:sz w:val="24"/>
        </w:rPr>
      </w:pPr>
      <w:r>
        <w:rPr>
          <w:rFonts w:ascii="宋体" w:hAnsi="宋体" w:eastAsia="宋体"/>
          <w:sz w:val="24"/>
        </w:rPr>
        <w:t>IP20</w:t>
      </w:r>
      <w:r>
        <w:rPr>
          <w:rFonts w:hint="eastAsia" w:ascii="宋体" w:hAnsi="宋体" w:eastAsia="宋体"/>
          <w:sz w:val="24"/>
        </w:rPr>
        <w:t>防护等级远程总线站，要求每10个信号模块配置一块辅助电源并支持热插拔。</w:t>
      </w:r>
    </w:p>
    <w:p w14:paraId="2C192E1E">
      <w:pPr>
        <w:pStyle w:val="127"/>
        <w:widowControl/>
        <w:numPr>
          <w:ilvl w:val="0"/>
          <w:numId w:val="10"/>
        </w:numPr>
        <w:spacing w:line="360" w:lineRule="auto"/>
        <w:ind w:left="357" w:firstLine="480" w:firstLineChars="0"/>
        <w:contextualSpacing/>
        <w:rPr>
          <w:rFonts w:ascii="宋体" w:hAnsi="宋体" w:eastAsia="宋体"/>
          <w:sz w:val="24"/>
        </w:rPr>
      </w:pPr>
      <w:r>
        <w:rPr>
          <w:rFonts w:hint="eastAsia" w:ascii="宋体" w:hAnsi="宋体" w:eastAsia="宋体"/>
          <w:sz w:val="24"/>
        </w:rPr>
        <w:t>各现场总线模块最少应预留20%的</w:t>
      </w:r>
      <w:r>
        <w:rPr>
          <w:rFonts w:ascii="宋体" w:hAnsi="宋体" w:eastAsia="宋体"/>
          <w:sz w:val="24"/>
        </w:rPr>
        <w:t>I/O</w:t>
      </w:r>
      <w:r>
        <w:rPr>
          <w:rFonts w:hint="eastAsia" w:ascii="宋体" w:hAnsi="宋体" w:eastAsia="宋体"/>
          <w:sz w:val="24"/>
        </w:rPr>
        <w:t>点。</w:t>
      </w:r>
    </w:p>
    <w:p w14:paraId="54D6684F">
      <w:pPr>
        <w:pStyle w:val="127"/>
        <w:widowControl/>
        <w:numPr>
          <w:ilvl w:val="0"/>
          <w:numId w:val="10"/>
        </w:numPr>
        <w:spacing w:line="360" w:lineRule="auto"/>
        <w:ind w:left="357" w:firstLine="480" w:firstLineChars="0"/>
        <w:contextualSpacing/>
        <w:rPr>
          <w:rFonts w:hint="eastAsia" w:ascii="宋体" w:hAnsi="宋体" w:eastAsia="宋体"/>
          <w:sz w:val="24"/>
        </w:rPr>
      </w:pPr>
      <w:r>
        <w:rPr>
          <w:rFonts w:hint="eastAsia" w:ascii="宋体" w:hAnsi="宋体" w:eastAsia="宋体"/>
          <w:sz w:val="24"/>
        </w:rPr>
        <w:t>各</w:t>
      </w:r>
      <w:r>
        <w:rPr>
          <w:rFonts w:ascii="宋体" w:hAnsi="宋体" w:eastAsia="宋体"/>
          <w:sz w:val="24"/>
        </w:rPr>
        <w:t>PLC</w:t>
      </w:r>
      <w:r>
        <w:rPr>
          <w:rFonts w:hint="eastAsia" w:ascii="宋体" w:hAnsi="宋体" w:eastAsia="宋体"/>
          <w:sz w:val="24"/>
        </w:rPr>
        <w:t>系统内交换机，均应带环网冗余功能，交换机具有网管功能。</w:t>
      </w:r>
    </w:p>
    <w:p w14:paraId="458D7F06">
      <w:pPr>
        <w:pStyle w:val="4"/>
        <w:ind w:left="360"/>
        <w:rPr>
          <w:rFonts w:ascii="宋体" w:hAnsi="宋体"/>
          <w:sz w:val="32"/>
        </w:rPr>
      </w:pPr>
      <w:bookmarkStart w:id="48" w:name="_Toc42247129"/>
      <w:bookmarkStart w:id="49" w:name="_Toc7543504"/>
      <w:r>
        <w:rPr>
          <w:rFonts w:hint="eastAsia" w:ascii="宋体" w:hAnsi="宋体"/>
          <w:sz w:val="32"/>
        </w:rPr>
        <w:t>8视觉引导系统</w:t>
      </w:r>
      <w:bookmarkEnd w:id="48"/>
      <w:bookmarkEnd w:id="49"/>
    </w:p>
    <w:p w14:paraId="628BC75D">
      <w:pPr>
        <w:pStyle w:val="127"/>
        <w:widowControl/>
        <w:spacing w:line="360" w:lineRule="auto"/>
        <w:ind w:left="482" w:firstLine="0" w:firstLineChars="0"/>
        <w:contextualSpacing/>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8.1.1基本配置要求</w:t>
      </w:r>
    </w:p>
    <w:p w14:paraId="23C1F1C2">
      <w:pPr>
        <w:pStyle w:val="127"/>
        <w:widowControl/>
        <w:numPr>
          <w:ilvl w:val="0"/>
          <w:numId w:val="11"/>
        </w:numPr>
        <w:spacing w:line="360" w:lineRule="auto"/>
        <w:ind w:left="357" w:firstLine="480" w:firstLineChars="0"/>
        <w:contextualSpacing/>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一套完整的视觉引导抓件系统包括以下组成部分：</w:t>
      </w:r>
    </w:p>
    <w:p w14:paraId="6D5EAEE2">
      <w:pPr>
        <w:pStyle w:val="127"/>
        <w:spacing w:line="360" w:lineRule="auto"/>
        <w:ind w:firstLine="480"/>
        <w:rPr>
          <w:rFonts w:ascii="宋体" w:hAnsi="宋体" w:eastAsia="宋体"/>
          <w:sz w:val="24"/>
        </w:rPr>
      </w:pPr>
      <w:r>
        <w:rPr>
          <w:rFonts w:hint="eastAsia" w:ascii="宋体" w:hAnsi="宋体" w:eastAsia="宋体"/>
          <w:sz w:val="24"/>
        </w:rPr>
        <w:t>视觉引导传感器、传感器线缆、传感器连接件、测量控制软柜、辅助照明光源、测量控制软件、数据查询与分析软件。</w:t>
      </w:r>
    </w:p>
    <w:p w14:paraId="44C7F48F">
      <w:pPr>
        <w:pStyle w:val="127"/>
        <w:widowControl/>
        <w:spacing w:line="360" w:lineRule="auto"/>
        <w:ind w:left="482" w:firstLine="0" w:firstLineChars="0"/>
        <w:contextualSpacing/>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8.1.2技术要求</w:t>
      </w:r>
    </w:p>
    <w:p w14:paraId="36CD85B6">
      <w:pPr>
        <w:pStyle w:val="127"/>
        <w:widowControl/>
        <w:numPr>
          <w:ilvl w:val="0"/>
          <w:numId w:val="11"/>
        </w:numPr>
        <w:spacing w:line="360" w:lineRule="auto"/>
        <w:ind w:left="357" w:firstLine="480" w:firstLineChars="0"/>
        <w:contextualSpacing/>
        <w:jc w:val="left"/>
        <w:rPr>
          <w:rFonts w:ascii="Times New Roman" w:hAnsi="Times New Roman" w:eastAsia="宋体" w:cs="Times New Roman"/>
          <w:sz w:val="24"/>
          <w:szCs w:val="24"/>
        </w:rPr>
      </w:pPr>
      <w:r>
        <w:rPr>
          <w:rFonts w:ascii="Times New Roman" w:hAnsi="Times New Roman" w:eastAsia="宋体" w:cs="Times New Roman"/>
          <w:sz w:val="24"/>
          <w:szCs w:val="24"/>
        </w:rPr>
        <w:t>视觉引导系统能够识别零件沿X/Y/Z方向位移和绕X/Y/Z转动，特征参考点包含但不仅限于孔和边缘</w:t>
      </w:r>
      <w:r>
        <w:rPr>
          <w:rFonts w:hint="eastAsia" w:ascii="Times New Roman" w:hAnsi="Times New Roman" w:eastAsia="宋体" w:cs="Times New Roman"/>
          <w:sz w:val="24"/>
          <w:szCs w:val="24"/>
        </w:rPr>
        <w:t>。</w:t>
      </w:r>
    </w:p>
    <w:p w14:paraId="1FC6BFA5">
      <w:pPr>
        <w:pStyle w:val="127"/>
        <w:widowControl/>
        <w:numPr>
          <w:ilvl w:val="0"/>
          <w:numId w:val="11"/>
        </w:numPr>
        <w:spacing w:line="360" w:lineRule="auto"/>
        <w:ind w:left="357" w:firstLine="480" w:firstLineChars="0"/>
        <w:contextualSpacing/>
        <w:jc w:val="left"/>
        <w:rPr>
          <w:rFonts w:ascii="Times New Roman" w:hAnsi="Times New Roman" w:eastAsia="宋体" w:cs="Times New Roman"/>
          <w:sz w:val="24"/>
          <w:szCs w:val="24"/>
        </w:rPr>
      </w:pPr>
      <w:r>
        <w:rPr>
          <w:rFonts w:ascii="Times New Roman" w:hAnsi="Times New Roman" w:eastAsia="宋体" w:cs="Times New Roman"/>
          <w:sz w:val="24"/>
          <w:szCs w:val="24"/>
        </w:rPr>
        <w:t>采用独立的视觉引导系统，配备独立控制柜</w:t>
      </w:r>
      <w:r>
        <w:rPr>
          <w:rFonts w:hint="eastAsia" w:ascii="Times New Roman" w:hAnsi="Times New Roman" w:eastAsia="宋体" w:cs="Times New Roman"/>
          <w:sz w:val="24"/>
          <w:szCs w:val="24"/>
        </w:rPr>
        <w:t>。</w:t>
      </w:r>
    </w:p>
    <w:p w14:paraId="574FB81F">
      <w:pPr>
        <w:pStyle w:val="127"/>
        <w:widowControl/>
        <w:numPr>
          <w:ilvl w:val="0"/>
          <w:numId w:val="11"/>
        </w:numPr>
        <w:spacing w:line="360" w:lineRule="auto"/>
        <w:ind w:left="357" w:firstLine="480" w:firstLineChars="0"/>
        <w:contextualSpacing/>
        <w:jc w:val="left"/>
        <w:rPr>
          <w:rFonts w:ascii="Times New Roman" w:hAnsi="Times New Roman" w:eastAsia="宋体" w:cs="Times New Roman"/>
          <w:sz w:val="24"/>
          <w:szCs w:val="24"/>
        </w:rPr>
      </w:pPr>
      <w:r>
        <w:rPr>
          <w:rFonts w:ascii="Times New Roman" w:hAnsi="Times New Roman" w:eastAsia="宋体" w:cs="Times New Roman"/>
          <w:sz w:val="24"/>
          <w:szCs w:val="24"/>
        </w:rPr>
        <w:t>视觉引导系统不占用机器人和PLC的CPU运算资源，传感器和控制柜直接通讯，避免信号衰减和排故复杂</w:t>
      </w:r>
      <w:r>
        <w:rPr>
          <w:rFonts w:hint="eastAsia" w:ascii="Times New Roman" w:hAnsi="Times New Roman" w:eastAsia="宋体" w:cs="Times New Roman"/>
          <w:sz w:val="24"/>
          <w:szCs w:val="24"/>
        </w:rPr>
        <w:t>。</w:t>
      </w:r>
    </w:p>
    <w:p w14:paraId="6E72CE04">
      <w:pPr>
        <w:pStyle w:val="127"/>
        <w:widowControl/>
        <w:numPr>
          <w:ilvl w:val="0"/>
          <w:numId w:val="11"/>
        </w:numPr>
        <w:spacing w:line="360" w:lineRule="auto"/>
        <w:ind w:left="357" w:firstLine="480" w:firstLineChars="0"/>
        <w:contextualSpacing/>
        <w:jc w:val="left"/>
        <w:rPr>
          <w:rFonts w:ascii="Times New Roman" w:hAnsi="Times New Roman" w:eastAsia="宋体" w:cs="Times New Roman"/>
          <w:sz w:val="24"/>
          <w:szCs w:val="24"/>
        </w:rPr>
      </w:pPr>
      <w:r>
        <w:rPr>
          <w:rFonts w:ascii="Times New Roman" w:hAnsi="Times New Roman" w:eastAsia="宋体" w:cs="Times New Roman"/>
          <w:sz w:val="24"/>
          <w:szCs w:val="24"/>
        </w:rPr>
        <w:t>视觉引导系统具备实时数据存储功能，存储空间满足1个月的数据存储要求，硬盘容量不小于</w:t>
      </w:r>
      <w:r>
        <w:rPr>
          <w:rFonts w:hint="eastAsia" w:ascii="Times New Roman" w:hAnsi="Times New Roman" w:eastAsia="宋体" w:cs="Times New Roman"/>
          <w:sz w:val="24"/>
          <w:szCs w:val="24"/>
        </w:rPr>
        <w:t>1TB。</w:t>
      </w:r>
    </w:p>
    <w:p w14:paraId="134E033E">
      <w:pPr>
        <w:pStyle w:val="127"/>
        <w:widowControl/>
        <w:numPr>
          <w:ilvl w:val="0"/>
          <w:numId w:val="11"/>
        </w:numPr>
        <w:spacing w:line="360" w:lineRule="auto"/>
        <w:ind w:left="357" w:firstLine="480" w:firstLineChars="0"/>
        <w:contextualSpacing/>
        <w:jc w:val="left"/>
        <w:rPr>
          <w:rFonts w:ascii="Times New Roman" w:hAnsi="Times New Roman" w:eastAsia="宋体" w:cs="Times New Roman"/>
          <w:sz w:val="24"/>
          <w:szCs w:val="24"/>
        </w:rPr>
      </w:pPr>
      <w:r>
        <w:rPr>
          <w:rFonts w:ascii="Times New Roman" w:hAnsi="Times New Roman" w:eastAsia="宋体" w:cs="Times New Roman"/>
          <w:sz w:val="24"/>
          <w:szCs w:val="24"/>
        </w:rPr>
        <w:t>视觉引导精度满足±0.5mm，允许工件最大综合偏移量±70mm</w:t>
      </w:r>
      <w:r>
        <w:rPr>
          <w:rFonts w:hint="eastAsia" w:ascii="Times New Roman" w:hAnsi="Times New Roman" w:eastAsia="宋体" w:cs="Times New Roman"/>
          <w:sz w:val="24"/>
          <w:szCs w:val="24"/>
        </w:rPr>
        <w:t>。</w:t>
      </w:r>
    </w:p>
    <w:p w14:paraId="46D4CAA7">
      <w:pPr>
        <w:pStyle w:val="127"/>
        <w:widowControl/>
        <w:numPr>
          <w:ilvl w:val="0"/>
          <w:numId w:val="11"/>
        </w:numPr>
        <w:spacing w:line="360" w:lineRule="auto"/>
        <w:ind w:left="357" w:firstLine="480" w:firstLineChars="0"/>
        <w:contextualSpacing/>
        <w:jc w:val="left"/>
        <w:rPr>
          <w:rFonts w:ascii="Times New Roman" w:hAnsi="Times New Roman" w:eastAsia="宋体" w:cs="Times New Roman"/>
          <w:sz w:val="24"/>
          <w:szCs w:val="24"/>
        </w:rPr>
      </w:pPr>
      <w:r>
        <w:rPr>
          <w:rFonts w:ascii="Times New Roman" w:hAnsi="Times New Roman" w:eastAsia="宋体" w:cs="Times New Roman"/>
          <w:sz w:val="24"/>
          <w:szCs w:val="24"/>
        </w:rPr>
        <w:t>视觉引导系统拍照及处理时间小于2s</w:t>
      </w:r>
      <w:r>
        <w:rPr>
          <w:rFonts w:hint="eastAsia" w:ascii="Times New Roman" w:hAnsi="Times New Roman" w:eastAsia="宋体" w:cs="Times New Roman"/>
          <w:sz w:val="24"/>
          <w:szCs w:val="24"/>
        </w:rPr>
        <w:t>。</w:t>
      </w:r>
    </w:p>
    <w:p w14:paraId="079AEE6D">
      <w:pPr>
        <w:pStyle w:val="127"/>
        <w:widowControl/>
        <w:numPr>
          <w:ilvl w:val="0"/>
          <w:numId w:val="11"/>
        </w:numPr>
        <w:spacing w:line="360" w:lineRule="auto"/>
        <w:ind w:left="357" w:firstLine="480" w:firstLineChars="0"/>
        <w:contextualSpacing/>
        <w:jc w:val="left"/>
        <w:rPr>
          <w:rFonts w:ascii="Times New Roman" w:hAnsi="Times New Roman" w:eastAsia="宋体" w:cs="Times New Roman"/>
          <w:sz w:val="24"/>
          <w:szCs w:val="24"/>
        </w:rPr>
      </w:pPr>
      <w:r>
        <w:rPr>
          <w:rFonts w:ascii="Times New Roman" w:hAnsi="Times New Roman" w:eastAsia="宋体" w:cs="Times New Roman"/>
          <w:sz w:val="24"/>
          <w:szCs w:val="24"/>
        </w:rPr>
        <w:t>传感器需考虑机械损伤防护措施，同时需要加装保护镜片，防止飞溅干扰</w:t>
      </w:r>
      <w:r>
        <w:rPr>
          <w:rFonts w:hint="eastAsia" w:ascii="Times New Roman" w:hAnsi="Times New Roman" w:eastAsia="宋体" w:cs="Times New Roman"/>
          <w:sz w:val="24"/>
          <w:szCs w:val="24"/>
        </w:rPr>
        <w:t>。</w:t>
      </w:r>
    </w:p>
    <w:p w14:paraId="195354E3">
      <w:pPr>
        <w:pStyle w:val="127"/>
        <w:widowControl/>
        <w:numPr>
          <w:ilvl w:val="0"/>
          <w:numId w:val="11"/>
        </w:numPr>
        <w:spacing w:line="360" w:lineRule="auto"/>
        <w:ind w:left="357" w:firstLine="480" w:firstLineChars="0"/>
        <w:contextualSpacing/>
        <w:jc w:val="left"/>
        <w:rPr>
          <w:rFonts w:ascii="Times New Roman" w:hAnsi="Times New Roman" w:eastAsia="宋体" w:cs="Times New Roman"/>
          <w:sz w:val="24"/>
          <w:szCs w:val="24"/>
        </w:rPr>
      </w:pPr>
      <w:r>
        <w:rPr>
          <w:rFonts w:ascii="Times New Roman" w:hAnsi="Times New Roman" w:eastAsia="宋体" w:cs="Times New Roman"/>
          <w:sz w:val="24"/>
          <w:szCs w:val="24"/>
        </w:rPr>
        <w:t>视觉系统需满足在非强光直射的光照环境下能正常工作，</w:t>
      </w:r>
      <w:r>
        <w:rPr>
          <w:rFonts w:hint="eastAsia" w:ascii="Times New Roman" w:hAnsi="Times New Roman" w:eastAsia="宋体" w:cs="Times New Roman"/>
          <w:sz w:val="24"/>
          <w:szCs w:val="24"/>
        </w:rPr>
        <w:t>在阳光直射环境下</w:t>
      </w:r>
      <w:r>
        <w:rPr>
          <w:rFonts w:ascii="Times New Roman" w:hAnsi="Times New Roman" w:eastAsia="宋体" w:cs="Times New Roman"/>
          <w:sz w:val="24"/>
          <w:szCs w:val="24"/>
        </w:rPr>
        <w:t>需要增加防护装置</w:t>
      </w:r>
      <w:r>
        <w:rPr>
          <w:rFonts w:hint="eastAsia" w:ascii="Times New Roman" w:hAnsi="Times New Roman" w:eastAsia="宋体" w:cs="Times New Roman"/>
          <w:sz w:val="24"/>
          <w:szCs w:val="24"/>
        </w:rPr>
        <w:t>。</w:t>
      </w:r>
    </w:p>
    <w:p w14:paraId="48DECF40">
      <w:pPr>
        <w:pStyle w:val="127"/>
        <w:widowControl/>
        <w:numPr>
          <w:ilvl w:val="0"/>
          <w:numId w:val="11"/>
        </w:numPr>
        <w:spacing w:line="360" w:lineRule="auto"/>
        <w:ind w:left="357" w:firstLine="480" w:firstLineChars="0"/>
        <w:contextualSpacing/>
        <w:jc w:val="left"/>
        <w:rPr>
          <w:rFonts w:hint="eastAsia" w:ascii="Times New Roman" w:hAnsi="Times New Roman" w:eastAsia="宋体" w:cs="Times New Roman"/>
          <w:sz w:val="24"/>
          <w:szCs w:val="24"/>
        </w:rPr>
      </w:pPr>
      <w:r>
        <w:rPr>
          <w:rFonts w:ascii="Times New Roman" w:hAnsi="Times New Roman" w:eastAsia="宋体" w:cs="Times New Roman"/>
          <w:sz w:val="24"/>
          <w:szCs w:val="24"/>
        </w:rPr>
        <w:t>软件接口：需要总线协议和标准以太网两种接口，在线测量系统与现场PLC的通信接口为</w:t>
      </w:r>
      <w:r>
        <w:rPr>
          <w:rFonts w:ascii="宋体" w:hAnsi="宋体" w:eastAsia="宋体"/>
          <w:b/>
          <w:sz w:val="24"/>
        </w:rPr>
        <w:t>PROFINET/以太网/同等通讯协议总线通讯</w:t>
      </w:r>
      <w:r>
        <w:rPr>
          <w:rFonts w:hint="eastAsia" w:ascii="Times New Roman" w:hAnsi="Times New Roman" w:eastAsia="宋体" w:cs="Times New Roman"/>
          <w:sz w:val="24"/>
          <w:szCs w:val="24"/>
        </w:rPr>
        <w:t>等。</w:t>
      </w:r>
    </w:p>
    <w:p w14:paraId="6D245596">
      <w:pPr>
        <w:pStyle w:val="4"/>
        <w:ind w:left="360"/>
        <w:rPr>
          <w:rFonts w:hint="default" w:ascii="宋体" w:hAnsi="宋体" w:eastAsia="宋体" w:cs="Times New Roman"/>
          <w:sz w:val="32"/>
          <w:highlight w:val="none"/>
          <w:lang w:val="en-US" w:eastAsia="zh-CN"/>
        </w:rPr>
      </w:pPr>
      <w:r>
        <w:rPr>
          <w:rFonts w:hint="eastAsia" w:ascii="宋体" w:hAnsi="宋体" w:eastAsia="宋体" w:cs="Times New Roman"/>
          <w:sz w:val="32"/>
          <w:lang w:val="en-US" w:eastAsia="zh-CN"/>
        </w:rPr>
        <w:t>9</w:t>
      </w:r>
      <w:r>
        <w:rPr>
          <w:rFonts w:hint="eastAsia" w:ascii="宋体" w:hAnsi="宋体" w:eastAsia="宋体" w:cs="Times New Roman"/>
          <w:sz w:val="32"/>
          <w:highlight w:val="none"/>
          <w:lang w:val="en-US" w:eastAsia="zh-CN"/>
        </w:rPr>
        <w:t>技术资料</w:t>
      </w:r>
    </w:p>
    <w:bookmarkEnd w:id="46"/>
    <w:p w14:paraId="0FB873C6">
      <w:pPr>
        <w:spacing w:line="360" w:lineRule="auto"/>
        <w:ind w:firstLine="420"/>
        <w:rPr>
          <w:rFonts w:ascii="宋体" w:hAnsi="宋体" w:eastAsia="宋体"/>
          <w:sz w:val="24"/>
          <w:szCs w:val="24"/>
        </w:rPr>
      </w:pPr>
      <w:r>
        <w:rPr>
          <w:rFonts w:hint="eastAsia" w:ascii="宋体" w:hAnsi="宋体" w:eastAsia="宋体"/>
          <w:sz w:val="24"/>
          <w:szCs w:val="24"/>
        </w:rPr>
        <w:t>乙方须在项目不同阶段向甲方提供项目资料，各阶段需提供资料如下表所示：</w:t>
      </w:r>
    </w:p>
    <w:tbl>
      <w:tblPr>
        <w:tblStyle w:val="37"/>
        <w:tblW w:w="9046" w:type="dxa"/>
        <w:tblInd w:w="-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30"/>
        <w:gridCol w:w="2775"/>
        <w:gridCol w:w="1405"/>
        <w:gridCol w:w="1548"/>
        <w:gridCol w:w="1742"/>
        <w:gridCol w:w="946"/>
      </w:tblGrid>
      <w:tr w14:paraId="3B3CEE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630" w:type="dxa"/>
            <w:vAlign w:val="center"/>
          </w:tcPr>
          <w:p w14:paraId="2730B42A">
            <w:pPr>
              <w:jc w:val="center"/>
              <w:rPr>
                <w:b/>
              </w:rPr>
            </w:pPr>
            <w:r>
              <w:rPr>
                <w:rFonts w:hint="eastAsia"/>
                <w:b/>
              </w:rPr>
              <w:t>No</w:t>
            </w:r>
            <w:r>
              <w:rPr>
                <w:b/>
              </w:rPr>
              <w:t>.</w:t>
            </w:r>
          </w:p>
        </w:tc>
        <w:tc>
          <w:tcPr>
            <w:tcW w:w="2775" w:type="dxa"/>
            <w:vAlign w:val="center"/>
          </w:tcPr>
          <w:p w14:paraId="75E21EDD">
            <w:pPr>
              <w:jc w:val="center"/>
              <w:rPr>
                <w:b/>
              </w:rPr>
            </w:pPr>
            <w:r>
              <w:rPr>
                <w:rFonts w:hint="eastAsia"/>
                <w:b/>
              </w:rPr>
              <w:t>资料名称</w:t>
            </w:r>
          </w:p>
        </w:tc>
        <w:tc>
          <w:tcPr>
            <w:tcW w:w="1405" w:type="dxa"/>
            <w:vAlign w:val="center"/>
          </w:tcPr>
          <w:p w14:paraId="43CF3F18">
            <w:pPr>
              <w:jc w:val="center"/>
              <w:rPr>
                <w:b/>
              </w:rPr>
            </w:pPr>
            <w:r>
              <w:rPr>
                <w:b/>
              </w:rPr>
              <w:t>设计</w:t>
            </w:r>
            <w:r>
              <w:rPr>
                <w:rFonts w:hint="eastAsia"/>
                <w:b/>
              </w:rPr>
              <w:t>审查</w:t>
            </w:r>
          </w:p>
        </w:tc>
        <w:tc>
          <w:tcPr>
            <w:tcW w:w="1548" w:type="dxa"/>
            <w:vAlign w:val="center"/>
          </w:tcPr>
          <w:p w14:paraId="6BAD8CA8">
            <w:pPr>
              <w:jc w:val="center"/>
              <w:rPr>
                <w:b/>
              </w:rPr>
            </w:pPr>
            <w:r>
              <w:rPr>
                <w:b/>
              </w:rPr>
              <w:t>预验收</w:t>
            </w:r>
          </w:p>
        </w:tc>
        <w:tc>
          <w:tcPr>
            <w:tcW w:w="1742" w:type="dxa"/>
            <w:vAlign w:val="center"/>
          </w:tcPr>
          <w:p w14:paraId="0262E080">
            <w:pPr>
              <w:jc w:val="center"/>
              <w:rPr>
                <w:b/>
              </w:rPr>
            </w:pPr>
            <w:r>
              <w:rPr>
                <w:b/>
              </w:rPr>
              <w:t>终验收</w:t>
            </w:r>
          </w:p>
        </w:tc>
        <w:tc>
          <w:tcPr>
            <w:tcW w:w="946" w:type="dxa"/>
            <w:vAlign w:val="center"/>
          </w:tcPr>
          <w:p w14:paraId="0CB5E46C">
            <w:pPr>
              <w:jc w:val="center"/>
              <w:rPr>
                <w:b/>
              </w:rPr>
            </w:pPr>
            <w:r>
              <w:rPr>
                <w:rFonts w:hint="eastAsia"/>
                <w:b/>
              </w:rPr>
              <w:t>备注</w:t>
            </w:r>
          </w:p>
        </w:tc>
      </w:tr>
      <w:tr w14:paraId="184956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B8EBC09">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78DB9DD">
            <w:pPr>
              <w:jc w:val="center"/>
            </w:pPr>
            <w:r>
              <w:t>焊接生产线详细平面布局图</w:t>
            </w:r>
          </w:p>
        </w:tc>
        <w:tc>
          <w:tcPr>
            <w:tcW w:w="1405" w:type="dxa"/>
            <w:vAlign w:val="center"/>
          </w:tcPr>
          <w:p w14:paraId="5242E1FB">
            <w:pPr>
              <w:jc w:val="center"/>
            </w:pPr>
            <w:r>
              <w:t>电子×1</w:t>
            </w:r>
          </w:p>
        </w:tc>
        <w:tc>
          <w:tcPr>
            <w:tcW w:w="1548" w:type="dxa"/>
            <w:vAlign w:val="center"/>
          </w:tcPr>
          <w:p w14:paraId="0B4F2634">
            <w:pPr>
              <w:jc w:val="center"/>
            </w:pPr>
          </w:p>
        </w:tc>
        <w:tc>
          <w:tcPr>
            <w:tcW w:w="1742" w:type="dxa"/>
            <w:vAlign w:val="center"/>
          </w:tcPr>
          <w:p w14:paraId="32309B3E">
            <w:pPr>
              <w:pStyle w:val="131"/>
              <w:jc w:val="center"/>
              <w:rPr>
                <w:rFonts w:asciiTheme="minorHAnsi" w:hAnsiTheme="minorHAnsi" w:eastAsiaTheme="minorEastAsia" w:cstheme="minorBidi"/>
                <w:kern w:val="2"/>
                <w:sz w:val="21"/>
                <w:lang w:eastAsia="zh-CN"/>
              </w:rPr>
            </w:pPr>
          </w:p>
        </w:tc>
        <w:tc>
          <w:tcPr>
            <w:tcW w:w="946" w:type="dxa"/>
            <w:vAlign w:val="center"/>
          </w:tcPr>
          <w:p w14:paraId="6EC6290D">
            <w:pPr>
              <w:pStyle w:val="131"/>
              <w:jc w:val="center"/>
              <w:rPr>
                <w:rFonts w:cs="宋体" w:asciiTheme="minorEastAsia" w:hAnsiTheme="minorEastAsia" w:eastAsiaTheme="minorEastAsia"/>
                <w:kern w:val="2"/>
                <w:sz w:val="21"/>
                <w:szCs w:val="21"/>
                <w:lang w:val="en-US" w:eastAsia="zh-CN" w:bidi="ar-SA"/>
              </w:rPr>
            </w:pPr>
          </w:p>
        </w:tc>
      </w:tr>
      <w:tr w14:paraId="696F972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3859FF61">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2CA979C">
            <w:pPr>
              <w:jc w:val="center"/>
            </w:pPr>
            <w:r>
              <w:t>焊接生产线工位断面图</w:t>
            </w:r>
          </w:p>
        </w:tc>
        <w:tc>
          <w:tcPr>
            <w:tcW w:w="1405" w:type="dxa"/>
            <w:vAlign w:val="center"/>
          </w:tcPr>
          <w:p w14:paraId="37D109AA">
            <w:pPr>
              <w:jc w:val="center"/>
            </w:pPr>
            <w:r>
              <w:t>电子×1</w:t>
            </w:r>
          </w:p>
        </w:tc>
        <w:tc>
          <w:tcPr>
            <w:tcW w:w="1548" w:type="dxa"/>
            <w:vAlign w:val="center"/>
          </w:tcPr>
          <w:p w14:paraId="110AF3EB">
            <w:pPr>
              <w:jc w:val="center"/>
            </w:pPr>
          </w:p>
        </w:tc>
        <w:tc>
          <w:tcPr>
            <w:tcW w:w="1742" w:type="dxa"/>
            <w:vAlign w:val="center"/>
          </w:tcPr>
          <w:p w14:paraId="09F83216">
            <w:pPr>
              <w:pStyle w:val="131"/>
              <w:jc w:val="center"/>
              <w:rPr>
                <w:rFonts w:asciiTheme="minorHAnsi" w:hAnsiTheme="minorHAnsi" w:eastAsiaTheme="minorEastAsia" w:cstheme="minorBidi"/>
                <w:kern w:val="2"/>
                <w:sz w:val="21"/>
                <w:lang w:eastAsia="zh-CN"/>
              </w:rPr>
            </w:pPr>
          </w:p>
        </w:tc>
        <w:tc>
          <w:tcPr>
            <w:tcW w:w="946" w:type="dxa"/>
            <w:vAlign w:val="center"/>
          </w:tcPr>
          <w:p w14:paraId="76AE2AEA">
            <w:pPr>
              <w:pStyle w:val="131"/>
              <w:jc w:val="center"/>
              <w:rPr>
                <w:rFonts w:cs="宋体" w:asciiTheme="minorEastAsia" w:hAnsiTheme="minorEastAsia" w:eastAsiaTheme="minorEastAsia"/>
                <w:kern w:val="2"/>
                <w:sz w:val="21"/>
                <w:szCs w:val="21"/>
                <w:lang w:val="en-US" w:eastAsia="zh-CN" w:bidi="ar-SA"/>
              </w:rPr>
            </w:pPr>
          </w:p>
        </w:tc>
      </w:tr>
      <w:tr w14:paraId="16A110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3E4E027E">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3ADF4FC0">
            <w:pPr>
              <w:jc w:val="center"/>
            </w:pPr>
            <w:r>
              <w:t>焊接生产线轨道构架图</w:t>
            </w:r>
          </w:p>
        </w:tc>
        <w:tc>
          <w:tcPr>
            <w:tcW w:w="1405" w:type="dxa"/>
            <w:vAlign w:val="center"/>
          </w:tcPr>
          <w:p w14:paraId="246B1830">
            <w:pPr>
              <w:jc w:val="center"/>
            </w:pPr>
            <w:r>
              <w:t>电子×1</w:t>
            </w:r>
          </w:p>
        </w:tc>
        <w:tc>
          <w:tcPr>
            <w:tcW w:w="1548" w:type="dxa"/>
            <w:vAlign w:val="center"/>
          </w:tcPr>
          <w:p w14:paraId="128B1D27">
            <w:pPr>
              <w:jc w:val="center"/>
            </w:pPr>
          </w:p>
        </w:tc>
        <w:tc>
          <w:tcPr>
            <w:tcW w:w="1742" w:type="dxa"/>
            <w:vAlign w:val="center"/>
          </w:tcPr>
          <w:p w14:paraId="20243FBB">
            <w:pPr>
              <w:pStyle w:val="131"/>
              <w:jc w:val="center"/>
              <w:rPr>
                <w:rFonts w:asciiTheme="minorHAnsi" w:hAnsiTheme="minorHAnsi" w:eastAsiaTheme="minorEastAsia" w:cstheme="minorBidi"/>
                <w:kern w:val="2"/>
                <w:sz w:val="21"/>
                <w:lang w:eastAsia="zh-CN"/>
              </w:rPr>
            </w:pPr>
          </w:p>
        </w:tc>
        <w:tc>
          <w:tcPr>
            <w:tcW w:w="946" w:type="dxa"/>
            <w:vAlign w:val="center"/>
          </w:tcPr>
          <w:p w14:paraId="65ADD9FD">
            <w:pPr>
              <w:pStyle w:val="131"/>
              <w:jc w:val="center"/>
              <w:rPr>
                <w:rFonts w:cs="宋体"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如涉及改造需提交</w:t>
            </w:r>
          </w:p>
        </w:tc>
      </w:tr>
      <w:tr w14:paraId="08B594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002397D">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30742DB1">
            <w:pPr>
              <w:jc w:val="center"/>
            </w:pPr>
            <w:r>
              <w:t>焊接生产线水电气布置图</w:t>
            </w:r>
          </w:p>
        </w:tc>
        <w:tc>
          <w:tcPr>
            <w:tcW w:w="1405" w:type="dxa"/>
            <w:vAlign w:val="center"/>
          </w:tcPr>
          <w:p w14:paraId="4BB2E920">
            <w:pPr>
              <w:jc w:val="center"/>
            </w:pPr>
            <w:r>
              <w:t>电子×1</w:t>
            </w:r>
          </w:p>
        </w:tc>
        <w:tc>
          <w:tcPr>
            <w:tcW w:w="1548" w:type="dxa"/>
            <w:vAlign w:val="center"/>
          </w:tcPr>
          <w:p w14:paraId="47890C03">
            <w:pPr>
              <w:jc w:val="center"/>
            </w:pPr>
          </w:p>
        </w:tc>
        <w:tc>
          <w:tcPr>
            <w:tcW w:w="1742" w:type="dxa"/>
            <w:vAlign w:val="center"/>
          </w:tcPr>
          <w:p w14:paraId="41BAC3EB">
            <w:pPr>
              <w:pStyle w:val="131"/>
              <w:jc w:val="center"/>
              <w:rPr>
                <w:rFonts w:asciiTheme="minorHAnsi" w:hAnsiTheme="minorHAnsi" w:eastAsiaTheme="minorEastAsia" w:cstheme="minorBidi"/>
                <w:kern w:val="2"/>
                <w:sz w:val="21"/>
                <w:lang w:eastAsia="zh-CN"/>
              </w:rPr>
            </w:pPr>
          </w:p>
        </w:tc>
        <w:tc>
          <w:tcPr>
            <w:tcW w:w="946" w:type="dxa"/>
            <w:vAlign w:val="center"/>
          </w:tcPr>
          <w:p w14:paraId="3A81ABFF">
            <w:pPr>
              <w:pStyle w:val="131"/>
              <w:jc w:val="center"/>
              <w:rPr>
                <w:rFonts w:cs="宋体" w:asciiTheme="minorEastAsia" w:hAnsiTheme="minorEastAsia" w:eastAsiaTheme="minorEastAsia"/>
                <w:kern w:val="2"/>
                <w:sz w:val="21"/>
                <w:szCs w:val="21"/>
                <w:lang w:val="en-US" w:eastAsia="zh-CN" w:bidi="ar-SA"/>
              </w:rPr>
            </w:pPr>
          </w:p>
        </w:tc>
      </w:tr>
      <w:tr w14:paraId="615F48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D339691">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CF0157F">
            <w:pPr>
              <w:jc w:val="center"/>
            </w:pPr>
            <w:r>
              <w:t>设备安装基础图（地基图）</w:t>
            </w:r>
          </w:p>
        </w:tc>
        <w:tc>
          <w:tcPr>
            <w:tcW w:w="1405" w:type="dxa"/>
            <w:vAlign w:val="center"/>
          </w:tcPr>
          <w:p w14:paraId="23CF666B">
            <w:pPr>
              <w:jc w:val="center"/>
            </w:pPr>
            <w:r>
              <w:t>电子×1</w:t>
            </w:r>
          </w:p>
        </w:tc>
        <w:tc>
          <w:tcPr>
            <w:tcW w:w="1548" w:type="dxa"/>
            <w:vAlign w:val="center"/>
          </w:tcPr>
          <w:p w14:paraId="5FC1E0C5">
            <w:pPr>
              <w:jc w:val="center"/>
            </w:pPr>
          </w:p>
        </w:tc>
        <w:tc>
          <w:tcPr>
            <w:tcW w:w="1742" w:type="dxa"/>
            <w:vAlign w:val="center"/>
          </w:tcPr>
          <w:p w14:paraId="51782331">
            <w:pPr>
              <w:pStyle w:val="131"/>
              <w:jc w:val="center"/>
              <w:rPr>
                <w:rFonts w:asciiTheme="minorHAnsi" w:hAnsiTheme="minorHAnsi" w:eastAsiaTheme="minorEastAsia" w:cstheme="minorBidi"/>
                <w:kern w:val="2"/>
                <w:sz w:val="21"/>
                <w:lang w:eastAsia="zh-CN"/>
              </w:rPr>
            </w:pPr>
          </w:p>
        </w:tc>
        <w:tc>
          <w:tcPr>
            <w:tcW w:w="946" w:type="dxa"/>
            <w:vAlign w:val="center"/>
          </w:tcPr>
          <w:p w14:paraId="4B96514A">
            <w:pPr>
              <w:pStyle w:val="131"/>
              <w:jc w:val="center"/>
              <w:rPr>
                <w:rFonts w:cs="宋体"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如涉及改造需提交</w:t>
            </w:r>
          </w:p>
        </w:tc>
      </w:tr>
      <w:tr w14:paraId="30847B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F30BC8D">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35BA6A91">
            <w:pPr>
              <w:jc w:val="center"/>
            </w:pPr>
            <w:r>
              <w:t>焊钳位置图（挂枪图）</w:t>
            </w:r>
          </w:p>
        </w:tc>
        <w:tc>
          <w:tcPr>
            <w:tcW w:w="1405" w:type="dxa"/>
            <w:vAlign w:val="center"/>
          </w:tcPr>
          <w:p w14:paraId="3DB98F14">
            <w:pPr>
              <w:jc w:val="center"/>
            </w:pPr>
            <w:r>
              <w:t>电子×1</w:t>
            </w:r>
          </w:p>
        </w:tc>
        <w:tc>
          <w:tcPr>
            <w:tcW w:w="1548" w:type="dxa"/>
            <w:vAlign w:val="center"/>
          </w:tcPr>
          <w:p w14:paraId="13D17EBD">
            <w:pPr>
              <w:jc w:val="center"/>
            </w:pPr>
          </w:p>
        </w:tc>
        <w:tc>
          <w:tcPr>
            <w:tcW w:w="1742" w:type="dxa"/>
            <w:vAlign w:val="center"/>
          </w:tcPr>
          <w:p w14:paraId="4C768ADE">
            <w:pPr>
              <w:pStyle w:val="131"/>
              <w:jc w:val="center"/>
              <w:rPr>
                <w:rFonts w:asciiTheme="minorHAnsi" w:hAnsiTheme="minorHAnsi" w:eastAsiaTheme="minorEastAsia" w:cstheme="minorBidi"/>
                <w:kern w:val="2"/>
                <w:sz w:val="21"/>
                <w:lang w:eastAsia="zh-CN"/>
              </w:rPr>
            </w:pPr>
          </w:p>
        </w:tc>
        <w:tc>
          <w:tcPr>
            <w:tcW w:w="946" w:type="dxa"/>
            <w:vAlign w:val="center"/>
          </w:tcPr>
          <w:p w14:paraId="135A4405">
            <w:pPr>
              <w:pStyle w:val="131"/>
              <w:jc w:val="center"/>
              <w:rPr>
                <w:rFonts w:cs="宋体"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如涉及改造需提交</w:t>
            </w:r>
          </w:p>
        </w:tc>
      </w:tr>
      <w:tr w14:paraId="4604C8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81FAA95">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8B2B3C3">
            <w:pPr>
              <w:jc w:val="center"/>
            </w:pPr>
            <w:r>
              <w:t>焊接生产线料箱布置图</w:t>
            </w:r>
          </w:p>
        </w:tc>
        <w:tc>
          <w:tcPr>
            <w:tcW w:w="1405" w:type="dxa"/>
            <w:vAlign w:val="center"/>
          </w:tcPr>
          <w:p w14:paraId="05057046">
            <w:pPr>
              <w:jc w:val="center"/>
            </w:pPr>
            <w:r>
              <w:t>电子×1</w:t>
            </w:r>
          </w:p>
        </w:tc>
        <w:tc>
          <w:tcPr>
            <w:tcW w:w="1548" w:type="dxa"/>
            <w:vAlign w:val="center"/>
          </w:tcPr>
          <w:p w14:paraId="780B45DD">
            <w:pPr>
              <w:jc w:val="center"/>
            </w:pPr>
          </w:p>
        </w:tc>
        <w:tc>
          <w:tcPr>
            <w:tcW w:w="1742" w:type="dxa"/>
            <w:vAlign w:val="center"/>
          </w:tcPr>
          <w:p w14:paraId="56556A68">
            <w:pPr>
              <w:pStyle w:val="131"/>
              <w:jc w:val="center"/>
              <w:rPr>
                <w:rFonts w:asciiTheme="minorHAnsi" w:hAnsiTheme="minorHAnsi" w:eastAsiaTheme="minorEastAsia" w:cstheme="minorBidi"/>
                <w:kern w:val="2"/>
                <w:sz w:val="21"/>
                <w:lang w:eastAsia="zh-CN"/>
              </w:rPr>
            </w:pPr>
          </w:p>
        </w:tc>
        <w:tc>
          <w:tcPr>
            <w:tcW w:w="946" w:type="dxa"/>
            <w:vAlign w:val="center"/>
          </w:tcPr>
          <w:p w14:paraId="79FA7D40">
            <w:pPr>
              <w:pStyle w:val="131"/>
              <w:jc w:val="center"/>
              <w:rPr>
                <w:rFonts w:cs="宋体" w:asciiTheme="minorEastAsia" w:hAnsiTheme="minorEastAsia" w:eastAsiaTheme="minorEastAsia"/>
                <w:kern w:val="2"/>
                <w:sz w:val="21"/>
                <w:szCs w:val="21"/>
                <w:lang w:val="en-US" w:eastAsia="zh-CN" w:bidi="ar-SA"/>
              </w:rPr>
            </w:pPr>
          </w:p>
        </w:tc>
      </w:tr>
      <w:tr w14:paraId="567080F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6D05709">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714404D7">
            <w:pPr>
              <w:jc w:val="center"/>
            </w:pPr>
            <w:r>
              <w:t>焊接生产线操作踏台图</w:t>
            </w:r>
          </w:p>
        </w:tc>
        <w:tc>
          <w:tcPr>
            <w:tcW w:w="1405" w:type="dxa"/>
            <w:vAlign w:val="center"/>
          </w:tcPr>
          <w:p w14:paraId="22CE6811">
            <w:pPr>
              <w:jc w:val="center"/>
            </w:pPr>
            <w:r>
              <w:t>电子×1</w:t>
            </w:r>
          </w:p>
        </w:tc>
        <w:tc>
          <w:tcPr>
            <w:tcW w:w="1548" w:type="dxa"/>
            <w:vAlign w:val="center"/>
          </w:tcPr>
          <w:p w14:paraId="1F38A9F8">
            <w:pPr>
              <w:jc w:val="center"/>
            </w:pPr>
          </w:p>
        </w:tc>
        <w:tc>
          <w:tcPr>
            <w:tcW w:w="1742" w:type="dxa"/>
            <w:vAlign w:val="center"/>
          </w:tcPr>
          <w:p w14:paraId="1F5BA731">
            <w:pPr>
              <w:pStyle w:val="131"/>
              <w:jc w:val="center"/>
              <w:rPr>
                <w:rFonts w:asciiTheme="minorHAnsi" w:hAnsiTheme="minorHAnsi" w:eastAsiaTheme="minorEastAsia" w:cstheme="minorBidi"/>
                <w:kern w:val="2"/>
                <w:sz w:val="21"/>
                <w:lang w:eastAsia="zh-CN"/>
              </w:rPr>
            </w:pPr>
          </w:p>
        </w:tc>
        <w:tc>
          <w:tcPr>
            <w:tcW w:w="946" w:type="dxa"/>
            <w:vAlign w:val="center"/>
          </w:tcPr>
          <w:p w14:paraId="49367476">
            <w:pPr>
              <w:pStyle w:val="131"/>
              <w:jc w:val="center"/>
              <w:rPr>
                <w:rFonts w:cs="宋体" w:asciiTheme="minorEastAsia" w:hAnsiTheme="minorEastAsia" w:eastAsiaTheme="minorEastAsia"/>
                <w:kern w:val="2"/>
                <w:sz w:val="21"/>
                <w:szCs w:val="21"/>
                <w:lang w:val="en-US" w:eastAsia="zh-CN" w:bidi="ar-SA"/>
              </w:rPr>
            </w:pPr>
          </w:p>
        </w:tc>
      </w:tr>
      <w:tr w14:paraId="4C7F61E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6E3573C0">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28CC3921">
            <w:pPr>
              <w:jc w:val="center"/>
            </w:pPr>
            <w:r>
              <w:t>焊接生产线人员分布图</w:t>
            </w:r>
          </w:p>
        </w:tc>
        <w:tc>
          <w:tcPr>
            <w:tcW w:w="1405" w:type="dxa"/>
            <w:vAlign w:val="center"/>
          </w:tcPr>
          <w:p w14:paraId="6542D6B4">
            <w:pPr>
              <w:jc w:val="center"/>
            </w:pPr>
            <w:r>
              <w:t>电子×1</w:t>
            </w:r>
          </w:p>
        </w:tc>
        <w:tc>
          <w:tcPr>
            <w:tcW w:w="1548" w:type="dxa"/>
            <w:vAlign w:val="center"/>
          </w:tcPr>
          <w:p w14:paraId="1FF24218">
            <w:pPr>
              <w:jc w:val="center"/>
            </w:pPr>
          </w:p>
        </w:tc>
        <w:tc>
          <w:tcPr>
            <w:tcW w:w="1742" w:type="dxa"/>
            <w:vAlign w:val="center"/>
          </w:tcPr>
          <w:p w14:paraId="72764C69">
            <w:pPr>
              <w:pStyle w:val="131"/>
              <w:jc w:val="center"/>
              <w:rPr>
                <w:rFonts w:asciiTheme="minorHAnsi" w:hAnsiTheme="minorHAnsi" w:eastAsiaTheme="minorEastAsia" w:cstheme="minorBidi"/>
                <w:kern w:val="2"/>
                <w:sz w:val="21"/>
                <w:lang w:eastAsia="zh-CN"/>
              </w:rPr>
            </w:pPr>
          </w:p>
        </w:tc>
        <w:tc>
          <w:tcPr>
            <w:tcW w:w="946" w:type="dxa"/>
            <w:vAlign w:val="center"/>
          </w:tcPr>
          <w:p w14:paraId="1031524E">
            <w:pPr>
              <w:pStyle w:val="131"/>
              <w:jc w:val="center"/>
              <w:rPr>
                <w:rFonts w:cs="宋体" w:asciiTheme="minorEastAsia" w:hAnsiTheme="minorEastAsia" w:eastAsiaTheme="minorEastAsia"/>
                <w:kern w:val="2"/>
                <w:sz w:val="21"/>
                <w:szCs w:val="21"/>
                <w:lang w:val="en-US" w:eastAsia="zh-CN" w:bidi="ar-SA"/>
              </w:rPr>
            </w:pPr>
          </w:p>
        </w:tc>
      </w:tr>
      <w:tr w14:paraId="23170E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45A8199">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54EA7EA1">
            <w:pPr>
              <w:jc w:val="center"/>
            </w:pPr>
            <w:r>
              <w:t>水电气能耗表</w:t>
            </w:r>
          </w:p>
        </w:tc>
        <w:tc>
          <w:tcPr>
            <w:tcW w:w="1405" w:type="dxa"/>
            <w:vAlign w:val="center"/>
          </w:tcPr>
          <w:p w14:paraId="10B11774">
            <w:pPr>
              <w:jc w:val="center"/>
            </w:pPr>
            <w:r>
              <w:t>电子×1</w:t>
            </w:r>
          </w:p>
        </w:tc>
        <w:tc>
          <w:tcPr>
            <w:tcW w:w="1548" w:type="dxa"/>
            <w:vAlign w:val="center"/>
          </w:tcPr>
          <w:p w14:paraId="5666A144">
            <w:pPr>
              <w:jc w:val="center"/>
            </w:pPr>
          </w:p>
        </w:tc>
        <w:tc>
          <w:tcPr>
            <w:tcW w:w="1742" w:type="dxa"/>
            <w:vAlign w:val="center"/>
          </w:tcPr>
          <w:p w14:paraId="1F98830A">
            <w:pPr>
              <w:pStyle w:val="131"/>
              <w:jc w:val="center"/>
              <w:rPr>
                <w:rFonts w:asciiTheme="minorHAnsi" w:hAnsiTheme="minorHAnsi" w:eastAsiaTheme="minorEastAsia" w:cstheme="minorBidi"/>
                <w:kern w:val="2"/>
                <w:sz w:val="21"/>
                <w:lang w:eastAsia="zh-CN"/>
              </w:rPr>
            </w:pPr>
          </w:p>
        </w:tc>
        <w:tc>
          <w:tcPr>
            <w:tcW w:w="946" w:type="dxa"/>
            <w:vAlign w:val="center"/>
          </w:tcPr>
          <w:p w14:paraId="220C5EA3">
            <w:pPr>
              <w:pStyle w:val="131"/>
              <w:jc w:val="center"/>
              <w:rPr>
                <w:rFonts w:hint="default" w:cs="宋体"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如涉及改造需提交</w:t>
            </w:r>
          </w:p>
        </w:tc>
      </w:tr>
      <w:tr w14:paraId="5C146B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3567F58">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8D84683">
            <w:pPr>
              <w:jc w:val="center"/>
            </w:pPr>
            <w:r>
              <w:t>工艺设备清单</w:t>
            </w:r>
          </w:p>
        </w:tc>
        <w:tc>
          <w:tcPr>
            <w:tcW w:w="1405" w:type="dxa"/>
            <w:vAlign w:val="center"/>
          </w:tcPr>
          <w:p w14:paraId="67BB8682">
            <w:pPr>
              <w:jc w:val="center"/>
            </w:pPr>
            <w:r>
              <w:t>电子×1</w:t>
            </w:r>
          </w:p>
        </w:tc>
        <w:tc>
          <w:tcPr>
            <w:tcW w:w="1548" w:type="dxa"/>
            <w:vAlign w:val="center"/>
          </w:tcPr>
          <w:p w14:paraId="7C5B13D3">
            <w:pPr>
              <w:jc w:val="center"/>
            </w:pPr>
          </w:p>
        </w:tc>
        <w:tc>
          <w:tcPr>
            <w:tcW w:w="1742" w:type="dxa"/>
            <w:vAlign w:val="center"/>
          </w:tcPr>
          <w:p w14:paraId="162B8230">
            <w:pPr>
              <w:pStyle w:val="131"/>
              <w:jc w:val="center"/>
              <w:rPr>
                <w:rFonts w:asciiTheme="minorHAnsi" w:hAnsiTheme="minorHAnsi" w:eastAsiaTheme="minorEastAsia" w:cstheme="minorBidi"/>
                <w:kern w:val="2"/>
                <w:sz w:val="21"/>
                <w:lang w:eastAsia="zh-CN"/>
              </w:rPr>
            </w:pPr>
          </w:p>
        </w:tc>
        <w:tc>
          <w:tcPr>
            <w:tcW w:w="946" w:type="dxa"/>
            <w:vAlign w:val="center"/>
          </w:tcPr>
          <w:p w14:paraId="66C12A15">
            <w:pPr>
              <w:pStyle w:val="131"/>
              <w:jc w:val="center"/>
              <w:rPr>
                <w:rFonts w:cs="宋体" w:asciiTheme="minorEastAsia" w:hAnsiTheme="minorEastAsia" w:eastAsiaTheme="minorEastAsia"/>
                <w:kern w:val="2"/>
                <w:sz w:val="21"/>
                <w:szCs w:val="21"/>
                <w:lang w:val="en-US" w:eastAsia="zh-CN" w:bidi="ar-SA"/>
              </w:rPr>
            </w:pPr>
          </w:p>
        </w:tc>
      </w:tr>
      <w:tr w14:paraId="674570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67A00189">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C2023D4">
            <w:pPr>
              <w:jc w:val="center"/>
            </w:pPr>
            <w:r>
              <w:t>生产线人员配置表</w:t>
            </w:r>
          </w:p>
        </w:tc>
        <w:tc>
          <w:tcPr>
            <w:tcW w:w="1405" w:type="dxa"/>
            <w:vAlign w:val="center"/>
          </w:tcPr>
          <w:p w14:paraId="4D582325">
            <w:pPr>
              <w:jc w:val="center"/>
            </w:pPr>
            <w:r>
              <w:t>电子×1</w:t>
            </w:r>
          </w:p>
        </w:tc>
        <w:tc>
          <w:tcPr>
            <w:tcW w:w="1548" w:type="dxa"/>
            <w:vAlign w:val="center"/>
          </w:tcPr>
          <w:p w14:paraId="3608993E">
            <w:pPr>
              <w:jc w:val="center"/>
            </w:pPr>
          </w:p>
        </w:tc>
        <w:tc>
          <w:tcPr>
            <w:tcW w:w="1742" w:type="dxa"/>
            <w:vAlign w:val="center"/>
          </w:tcPr>
          <w:p w14:paraId="02A4427E">
            <w:pPr>
              <w:pStyle w:val="131"/>
              <w:jc w:val="center"/>
              <w:rPr>
                <w:rFonts w:asciiTheme="minorHAnsi" w:hAnsiTheme="minorHAnsi" w:eastAsiaTheme="minorEastAsia" w:cstheme="minorBidi"/>
                <w:kern w:val="2"/>
                <w:sz w:val="21"/>
                <w:lang w:eastAsia="zh-CN"/>
              </w:rPr>
            </w:pPr>
          </w:p>
        </w:tc>
        <w:tc>
          <w:tcPr>
            <w:tcW w:w="946" w:type="dxa"/>
            <w:vAlign w:val="center"/>
          </w:tcPr>
          <w:p w14:paraId="286B4694">
            <w:pPr>
              <w:pStyle w:val="131"/>
              <w:jc w:val="center"/>
              <w:rPr>
                <w:rFonts w:cs="宋体" w:asciiTheme="minorEastAsia" w:hAnsiTheme="minorEastAsia" w:eastAsiaTheme="minorEastAsia"/>
                <w:kern w:val="2"/>
                <w:sz w:val="21"/>
                <w:szCs w:val="21"/>
                <w:lang w:val="en-US" w:eastAsia="zh-CN" w:bidi="ar-SA"/>
              </w:rPr>
            </w:pPr>
          </w:p>
        </w:tc>
      </w:tr>
      <w:tr w14:paraId="15E636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FC2DCBB">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05F07FF8">
            <w:pPr>
              <w:jc w:val="center"/>
            </w:pPr>
            <w:r>
              <w:t>焊接生产线工位器具表</w:t>
            </w:r>
          </w:p>
        </w:tc>
        <w:tc>
          <w:tcPr>
            <w:tcW w:w="1405" w:type="dxa"/>
            <w:vAlign w:val="center"/>
          </w:tcPr>
          <w:p w14:paraId="3E128651">
            <w:pPr>
              <w:jc w:val="center"/>
            </w:pPr>
            <w:r>
              <w:t>电子×1</w:t>
            </w:r>
          </w:p>
        </w:tc>
        <w:tc>
          <w:tcPr>
            <w:tcW w:w="1548" w:type="dxa"/>
            <w:vAlign w:val="center"/>
          </w:tcPr>
          <w:p w14:paraId="4A068677">
            <w:pPr>
              <w:jc w:val="center"/>
            </w:pPr>
          </w:p>
        </w:tc>
        <w:tc>
          <w:tcPr>
            <w:tcW w:w="1742" w:type="dxa"/>
            <w:vAlign w:val="center"/>
          </w:tcPr>
          <w:p w14:paraId="17A10601">
            <w:pPr>
              <w:pStyle w:val="131"/>
              <w:jc w:val="center"/>
              <w:rPr>
                <w:rFonts w:asciiTheme="minorHAnsi" w:hAnsiTheme="minorHAnsi" w:eastAsiaTheme="minorEastAsia" w:cstheme="minorBidi"/>
                <w:kern w:val="2"/>
                <w:sz w:val="21"/>
                <w:lang w:eastAsia="zh-CN"/>
              </w:rPr>
            </w:pPr>
          </w:p>
        </w:tc>
        <w:tc>
          <w:tcPr>
            <w:tcW w:w="946" w:type="dxa"/>
            <w:vAlign w:val="center"/>
          </w:tcPr>
          <w:p w14:paraId="2FEC4542">
            <w:pPr>
              <w:pStyle w:val="131"/>
              <w:jc w:val="center"/>
              <w:rPr>
                <w:rFonts w:cs="宋体" w:asciiTheme="minorEastAsia" w:hAnsiTheme="minorEastAsia" w:eastAsiaTheme="minorEastAsia"/>
                <w:kern w:val="2"/>
                <w:sz w:val="21"/>
                <w:szCs w:val="21"/>
                <w:lang w:val="en-US" w:eastAsia="zh-CN" w:bidi="ar-SA"/>
              </w:rPr>
            </w:pPr>
          </w:p>
        </w:tc>
      </w:tr>
      <w:tr w14:paraId="339866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4500147">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55371AD3">
            <w:pPr>
              <w:jc w:val="center"/>
            </w:pPr>
            <w:r>
              <w:t>焊接生产线劳动量计算表</w:t>
            </w:r>
          </w:p>
        </w:tc>
        <w:tc>
          <w:tcPr>
            <w:tcW w:w="1405" w:type="dxa"/>
            <w:vAlign w:val="center"/>
          </w:tcPr>
          <w:p w14:paraId="76AE85AF">
            <w:pPr>
              <w:jc w:val="center"/>
            </w:pPr>
            <w:r>
              <w:t>电子×1</w:t>
            </w:r>
          </w:p>
        </w:tc>
        <w:tc>
          <w:tcPr>
            <w:tcW w:w="1548" w:type="dxa"/>
            <w:vAlign w:val="center"/>
          </w:tcPr>
          <w:p w14:paraId="12D070AA">
            <w:pPr>
              <w:jc w:val="center"/>
            </w:pPr>
          </w:p>
        </w:tc>
        <w:tc>
          <w:tcPr>
            <w:tcW w:w="1742" w:type="dxa"/>
            <w:vAlign w:val="center"/>
          </w:tcPr>
          <w:p w14:paraId="4B52DFF2">
            <w:pPr>
              <w:pStyle w:val="131"/>
              <w:jc w:val="center"/>
              <w:rPr>
                <w:rFonts w:asciiTheme="minorHAnsi" w:hAnsiTheme="minorHAnsi" w:eastAsiaTheme="minorEastAsia" w:cstheme="minorBidi"/>
                <w:kern w:val="2"/>
                <w:sz w:val="21"/>
                <w:lang w:eastAsia="zh-CN"/>
              </w:rPr>
            </w:pPr>
          </w:p>
        </w:tc>
        <w:tc>
          <w:tcPr>
            <w:tcW w:w="946" w:type="dxa"/>
            <w:vAlign w:val="center"/>
          </w:tcPr>
          <w:p w14:paraId="3D1681EA">
            <w:pPr>
              <w:pStyle w:val="131"/>
              <w:jc w:val="center"/>
              <w:rPr>
                <w:rFonts w:cs="宋体" w:asciiTheme="minorEastAsia" w:hAnsiTheme="minorEastAsia" w:eastAsiaTheme="minorEastAsia"/>
                <w:kern w:val="2"/>
                <w:sz w:val="21"/>
                <w:szCs w:val="21"/>
                <w:lang w:val="en-US" w:eastAsia="zh-CN" w:bidi="ar-SA"/>
              </w:rPr>
            </w:pPr>
          </w:p>
        </w:tc>
      </w:tr>
      <w:tr w14:paraId="459B11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6835965">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3179D844">
            <w:pPr>
              <w:jc w:val="center"/>
            </w:pPr>
            <w:r>
              <w:t>操作平台简图</w:t>
            </w:r>
          </w:p>
        </w:tc>
        <w:tc>
          <w:tcPr>
            <w:tcW w:w="1405" w:type="dxa"/>
            <w:vAlign w:val="center"/>
          </w:tcPr>
          <w:p w14:paraId="2EDF1C16">
            <w:pPr>
              <w:jc w:val="center"/>
            </w:pPr>
            <w:r>
              <w:t>电子×1</w:t>
            </w:r>
          </w:p>
        </w:tc>
        <w:tc>
          <w:tcPr>
            <w:tcW w:w="1548" w:type="dxa"/>
            <w:vAlign w:val="center"/>
          </w:tcPr>
          <w:p w14:paraId="47546501">
            <w:pPr>
              <w:jc w:val="center"/>
            </w:pPr>
          </w:p>
        </w:tc>
        <w:tc>
          <w:tcPr>
            <w:tcW w:w="1742" w:type="dxa"/>
            <w:vAlign w:val="center"/>
          </w:tcPr>
          <w:p w14:paraId="7AC6FB8F">
            <w:pPr>
              <w:jc w:val="center"/>
            </w:pPr>
          </w:p>
        </w:tc>
        <w:tc>
          <w:tcPr>
            <w:tcW w:w="946" w:type="dxa"/>
            <w:vAlign w:val="center"/>
          </w:tcPr>
          <w:p w14:paraId="76B927B9">
            <w:pPr>
              <w:jc w:val="center"/>
              <w:rPr>
                <w:rFonts w:asciiTheme="minorHAnsi" w:hAnsiTheme="minorHAnsi" w:eastAsiaTheme="minorEastAsia" w:cstheme="minorBidi"/>
                <w:kern w:val="2"/>
                <w:sz w:val="21"/>
                <w:szCs w:val="22"/>
                <w:lang w:val="en-US" w:eastAsia="zh-CN" w:bidi="ar-SA"/>
              </w:rPr>
            </w:pPr>
            <w:r>
              <w:rPr>
                <w:rFonts w:hint="eastAsia" w:asciiTheme="minorEastAsia" w:hAnsiTheme="minorEastAsia"/>
                <w:szCs w:val="21"/>
              </w:rPr>
              <w:t>如涉及改造需提交</w:t>
            </w:r>
          </w:p>
        </w:tc>
      </w:tr>
      <w:tr w14:paraId="7FAC97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512F02A0">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480A6E60">
            <w:pPr>
              <w:jc w:val="center"/>
            </w:pPr>
            <w:r>
              <w:t>焊钳式样图</w:t>
            </w:r>
          </w:p>
        </w:tc>
        <w:tc>
          <w:tcPr>
            <w:tcW w:w="1405" w:type="dxa"/>
            <w:vAlign w:val="center"/>
          </w:tcPr>
          <w:p w14:paraId="2577FCE2">
            <w:pPr>
              <w:jc w:val="center"/>
            </w:pPr>
            <w:r>
              <w:t>电子×1</w:t>
            </w:r>
          </w:p>
        </w:tc>
        <w:tc>
          <w:tcPr>
            <w:tcW w:w="1548" w:type="dxa"/>
            <w:vAlign w:val="center"/>
          </w:tcPr>
          <w:p w14:paraId="14848B47">
            <w:pPr>
              <w:jc w:val="center"/>
            </w:pPr>
          </w:p>
        </w:tc>
        <w:tc>
          <w:tcPr>
            <w:tcW w:w="1742" w:type="dxa"/>
            <w:vAlign w:val="center"/>
          </w:tcPr>
          <w:p w14:paraId="59F6736E">
            <w:pPr>
              <w:jc w:val="center"/>
            </w:pPr>
          </w:p>
        </w:tc>
        <w:tc>
          <w:tcPr>
            <w:tcW w:w="946" w:type="dxa"/>
            <w:vAlign w:val="center"/>
          </w:tcPr>
          <w:p w14:paraId="75D687A3">
            <w:pPr>
              <w:jc w:val="center"/>
              <w:rPr>
                <w:rFonts w:asciiTheme="minorHAnsi" w:hAnsiTheme="minorHAnsi" w:eastAsiaTheme="minorEastAsia" w:cstheme="minorBidi"/>
                <w:kern w:val="2"/>
                <w:sz w:val="21"/>
                <w:szCs w:val="22"/>
                <w:lang w:val="en-US" w:eastAsia="zh-CN" w:bidi="ar-SA"/>
              </w:rPr>
            </w:pPr>
            <w:r>
              <w:rPr>
                <w:rFonts w:hint="eastAsia" w:asciiTheme="minorEastAsia" w:hAnsiTheme="minorEastAsia"/>
                <w:szCs w:val="21"/>
              </w:rPr>
              <w:t>如涉及需提交</w:t>
            </w:r>
          </w:p>
        </w:tc>
      </w:tr>
      <w:tr w14:paraId="16154A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515BB94">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273354C3">
            <w:pPr>
              <w:jc w:val="center"/>
            </w:pPr>
            <w:r>
              <w:t>夹具方案书（含 3D 数据）</w:t>
            </w:r>
          </w:p>
        </w:tc>
        <w:tc>
          <w:tcPr>
            <w:tcW w:w="1405" w:type="dxa"/>
            <w:vAlign w:val="center"/>
          </w:tcPr>
          <w:p w14:paraId="44AAA23F">
            <w:pPr>
              <w:jc w:val="center"/>
              <w:rPr>
                <w:rFonts w:asciiTheme="minorEastAsia" w:hAnsiTheme="minorEastAsia"/>
                <w:szCs w:val="21"/>
              </w:rPr>
            </w:pPr>
            <w:r>
              <w:rPr>
                <w:rFonts w:asciiTheme="minorEastAsia" w:hAnsiTheme="minorEastAsia"/>
                <w:szCs w:val="21"/>
              </w:rPr>
              <w:t>电子×1</w:t>
            </w:r>
          </w:p>
        </w:tc>
        <w:tc>
          <w:tcPr>
            <w:tcW w:w="1548" w:type="dxa"/>
            <w:vAlign w:val="center"/>
          </w:tcPr>
          <w:p w14:paraId="17B98897">
            <w:pPr>
              <w:jc w:val="center"/>
              <w:rPr>
                <w:rFonts w:asciiTheme="minorEastAsia" w:hAnsiTheme="minorEastAsia"/>
                <w:szCs w:val="21"/>
              </w:rPr>
            </w:pPr>
          </w:p>
        </w:tc>
        <w:tc>
          <w:tcPr>
            <w:tcW w:w="1742" w:type="dxa"/>
            <w:vAlign w:val="center"/>
          </w:tcPr>
          <w:p w14:paraId="5A346D61">
            <w:pPr>
              <w:jc w:val="center"/>
              <w:rPr>
                <w:rFonts w:asciiTheme="minorEastAsia" w:hAnsiTheme="minorEastAsia"/>
                <w:szCs w:val="21"/>
              </w:rPr>
            </w:pPr>
          </w:p>
        </w:tc>
        <w:tc>
          <w:tcPr>
            <w:tcW w:w="946" w:type="dxa"/>
            <w:vAlign w:val="center"/>
          </w:tcPr>
          <w:p w14:paraId="59BD3124">
            <w:pPr>
              <w:pStyle w:val="131"/>
              <w:jc w:val="center"/>
              <w:rPr>
                <w:rFonts w:cs="宋体" w:asciiTheme="minorEastAsia" w:hAnsiTheme="minorEastAsia" w:eastAsiaTheme="minorEastAsia"/>
                <w:kern w:val="2"/>
                <w:sz w:val="21"/>
                <w:szCs w:val="21"/>
                <w:lang w:val="en-US" w:eastAsia="zh-CN" w:bidi="ar-SA"/>
              </w:rPr>
            </w:pPr>
          </w:p>
        </w:tc>
      </w:tr>
      <w:tr w14:paraId="013D14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27E3B92">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0EC2E566">
            <w:pPr>
              <w:jc w:val="center"/>
            </w:pPr>
            <w:r>
              <w:t>工位焊点信息图（3D）</w:t>
            </w:r>
          </w:p>
        </w:tc>
        <w:tc>
          <w:tcPr>
            <w:tcW w:w="1405" w:type="dxa"/>
            <w:vAlign w:val="center"/>
          </w:tcPr>
          <w:p w14:paraId="2142013B">
            <w:pPr>
              <w:jc w:val="center"/>
              <w:rPr>
                <w:rFonts w:asciiTheme="minorEastAsia" w:hAnsiTheme="minorEastAsia"/>
                <w:szCs w:val="21"/>
              </w:rPr>
            </w:pPr>
            <w:r>
              <w:t>电子×1</w:t>
            </w:r>
          </w:p>
        </w:tc>
        <w:tc>
          <w:tcPr>
            <w:tcW w:w="1548" w:type="dxa"/>
            <w:vAlign w:val="center"/>
          </w:tcPr>
          <w:p w14:paraId="38852216">
            <w:pPr>
              <w:jc w:val="center"/>
              <w:rPr>
                <w:rFonts w:asciiTheme="minorEastAsia" w:hAnsiTheme="minorEastAsia"/>
                <w:szCs w:val="21"/>
              </w:rPr>
            </w:pPr>
            <w:r>
              <w:t>电子×1</w:t>
            </w:r>
          </w:p>
        </w:tc>
        <w:tc>
          <w:tcPr>
            <w:tcW w:w="1742" w:type="dxa"/>
            <w:vAlign w:val="center"/>
          </w:tcPr>
          <w:p w14:paraId="37E0FFF7">
            <w:pPr>
              <w:jc w:val="center"/>
              <w:rPr>
                <w:rFonts w:asciiTheme="minorEastAsia" w:hAnsiTheme="minorEastAsia"/>
                <w:szCs w:val="21"/>
              </w:rPr>
            </w:pPr>
            <w:r>
              <w:t>电子×1</w:t>
            </w:r>
          </w:p>
        </w:tc>
        <w:tc>
          <w:tcPr>
            <w:tcW w:w="946" w:type="dxa"/>
            <w:vAlign w:val="center"/>
          </w:tcPr>
          <w:p w14:paraId="368EC7C9">
            <w:pPr>
              <w:pStyle w:val="131"/>
              <w:jc w:val="center"/>
              <w:rPr>
                <w:rFonts w:cs="宋体" w:asciiTheme="minorEastAsia" w:hAnsiTheme="minorEastAsia" w:eastAsiaTheme="minorEastAsia"/>
                <w:kern w:val="2"/>
                <w:sz w:val="21"/>
                <w:szCs w:val="21"/>
                <w:lang w:val="en-US" w:eastAsia="zh-CN" w:bidi="ar-SA"/>
              </w:rPr>
            </w:pPr>
          </w:p>
        </w:tc>
      </w:tr>
      <w:tr w14:paraId="3ABA77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AB38F8C">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5CC0C152">
            <w:pPr>
              <w:jc w:val="center"/>
            </w:pPr>
            <w:r>
              <w:t>PD 布局数据</w:t>
            </w:r>
          </w:p>
        </w:tc>
        <w:tc>
          <w:tcPr>
            <w:tcW w:w="1405" w:type="dxa"/>
            <w:vAlign w:val="center"/>
          </w:tcPr>
          <w:p w14:paraId="534B82C4">
            <w:pPr>
              <w:jc w:val="center"/>
              <w:rPr>
                <w:rFonts w:asciiTheme="minorEastAsia" w:hAnsiTheme="minorEastAsia"/>
                <w:szCs w:val="21"/>
              </w:rPr>
            </w:pPr>
            <w:r>
              <w:t>电子×1</w:t>
            </w:r>
          </w:p>
        </w:tc>
        <w:tc>
          <w:tcPr>
            <w:tcW w:w="1548" w:type="dxa"/>
            <w:vAlign w:val="center"/>
          </w:tcPr>
          <w:p w14:paraId="4CDF3BD9">
            <w:pPr>
              <w:jc w:val="center"/>
              <w:rPr>
                <w:rFonts w:asciiTheme="minorEastAsia" w:hAnsiTheme="minorEastAsia"/>
                <w:szCs w:val="21"/>
              </w:rPr>
            </w:pPr>
            <w:r>
              <w:t>电子×1</w:t>
            </w:r>
          </w:p>
        </w:tc>
        <w:tc>
          <w:tcPr>
            <w:tcW w:w="1742" w:type="dxa"/>
            <w:vAlign w:val="center"/>
          </w:tcPr>
          <w:p w14:paraId="5389F343">
            <w:pPr>
              <w:jc w:val="center"/>
              <w:rPr>
                <w:rFonts w:asciiTheme="minorEastAsia" w:hAnsiTheme="minorEastAsia"/>
                <w:szCs w:val="21"/>
              </w:rPr>
            </w:pPr>
            <w:r>
              <w:t>电子×1</w:t>
            </w:r>
          </w:p>
        </w:tc>
        <w:tc>
          <w:tcPr>
            <w:tcW w:w="946" w:type="dxa"/>
            <w:vAlign w:val="center"/>
          </w:tcPr>
          <w:p w14:paraId="001FC64D">
            <w:pPr>
              <w:pStyle w:val="131"/>
              <w:jc w:val="center"/>
              <w:rPr>
                <w:rFonts w:cs="宋体" w:asciiTheme="minorEastAsia" w:hAnsiTheme="minorEastAsia" w:eastAsiaTheme="minorEastAsia"/>
                <w:kern w:val="2"/>
                <w:sz w:val="21"/>
                <w:szCs w:val="21"/>
                <w:lang w:val="en-US" w:eastAsia="zh-CN" w:bidi="ar-SA"/>
              </w:rPr>
            </w:pPr>
          </w:p>
        </w:tc>
      </w:tr>
      <w:tr w14:paraId="386321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4970128">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161089B6">
            <w:pPr>
              <w:jc w:val="center"/>
              <w:rPr>
                <w:rFonts w:asciiTheme="minorEastAsia" w:hAnsiTheme="minorEastAsia"/>
                <w:szCs w:val="21"/>
              </w:rPr>
            </w:pPr>
            <w:r>
              <w:t>PS 仿真数据</w:t>
            </w:r>
          </w:p>
        </w:tc>
        <w:tc>
          <w:tcPr>
            <w:tcW w:w="1405" w:type="dxa"/>
            <w:vAlign w:val="center"/>
          </w:tcPr>
          <w:p w14:paraId="5336DEB5">
            <w:pPr>
              <w:jc w:val="center"/>
              <w:rPr>
                <w:rFonts w:asciiTheme="minorEastAsia" w:hAnsiTheme="minorEastAsia"/>
                <w:szCs w:val="21"/>
              </w:rPr>
            </w:pPr>
            <w:r>
              <w:t>电子×1</w:t>
            </w:r>
          </w:p>
        </w:tc>
        <w:tc>
          <w:tcPr>
            <w:tcW w:w="1548" w:type="dxa"/>
            <w:vAlign w:val="center"/>
          </w:tcPr>
          <w:p w14:paraId="68E7DD50">
            <w:pPr>
              <w:jc w:val="center"/>
              <w:rPr>
                <w:rFonts w:asciiTheme="minorEastAsia" w:hAnsiTheme="minorEastAsia"/>
                <w:szCs w:val="21"/>
              </w:rPr>
            </w:pPr>
            <w:r>
              <w:t>电子×1</w:t>
            </w:r>
          </w:p>
        </w:tc>
        <w:tc>
          <w:tcPr>
            <w:tcW w:w="1742" w:type="dxa"/>
            <w:vAlign w:val="center"/>
          </w:tcPr>
          <w:p w14:paraId="363738A1">
            <w:pPr>
              <w:jc w:val="center"/>
              <w:rPr>
                <w:rFonts w:asciiTheme="minorEastAsia" w:hAnsiTheme="minorEastAsia"/>
                <w:szCs w:val="21"/>
              </w:rPr>
            </w:pPr>
            <w:r>
              <w:t>电子×1</w:t>
            </w:r>
          </w:p>
        </w:tc>
        <w:tc>
          <w:tcPr>
            <w:tcW w:w="946" w:type="dxa"/>
            <w:vAlign w:val="center"/>
          </w:tcPr>
          <w:p w14:paraId="0FA60576">
            <w:pPr>
              <w:pStyle w:val="131"/>
              <w:jc w:val="center"/>
              <w:rPr>
                <w:rFonts w:cs="宋体" w:asciiTheme="minorEastAsia" w:hAnsiTheme="minorEastAsia" w:eastAsiaTheme="minorEastAsia"/>
                <w:kern w:val="2"/>
                <w:sz w:val="21"/>
                <w:szCs w:val="21"/>
                <w:lang w:val="en-US" w:eastAsia="zh-CN" w:bidi="ar-SA"/>
              </w:rPr>
            </w:pPr>
          </w:p>
        </w:tc>
      </w:tr>
      <w:tr w14:paraId="43CE3C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6CFA91D7">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315E3999">
            <w:pPr>
              <w:jc w:val="center"/>
              <w:rPr>
                <w:rFonts w:asciiTheme="minorEastAsia" w:hAnsiTheme="minorEastAsia"/>
                <w:szCs w:val="21"/>
              </w:rPr>
            </w:pPr>
            <w:r>
              <w:t>PLC 及 HMI 范例程序</w:t>
            </w:r>
          </w:p>
        </w:tc>
        <w:tc>
          <w:tcPr>
            <w:tcW w:w="1405" w:type="dxa"/>
            <w:vAlign w:val="center"/>
          </w:tcPr>
          <w:p w14:paraId="2FB05158">
            <w:pPr>
              <w:jc w:val="center"/>
              <w:rPr>
                <w:rFonts w:asciiTheme="minorEastAsia" w:hAnsiTheme="minorEastAsia"/>
                <w:szCs w:val="21"/>
              </w:rPr>
            </w:pPr>
            <w:r>
              <w:t>电子×1</w:t>
            </w:r>
          </w:p>
        </w:tc>
        <w:tc>
          <w:tcPr>
            <w:tcW w:w="1548" w:type="dxa"/>
            <w:vAlign w:val="center"/>
          </w:tcPr>
          <w:p w14:paraId="3761CAE4">
            <w:pPr>
              <w:jc w:val="center"/>
              <w:rPr>
                <w:rFonts w:asciiTheme="minorEastAsia" w:hAnsiTheme="minorEastAsia"/>
                <w:szCs w:val="21"/>
              </w:rPr>
            </w:pPr>
          </w:p>
        </w:tc>
        <w:tc>
          <w:tcPr>
            <w:tcW w:w="1742" w:type="dxa"/>
            <w:vAlign w:val="center"/>
          </w:tcPr>
          <w:p w14:paraId="701CB0C1">
            <w:pPr>
              <w:jc w:val="center"/>
              <w:rPr>
                <w:rFonts w:asciiTheme="minorEastAsia" w:hAnsiTheme="minorEastAsia"/>
                <w:szCs w:val="21"/>
              </w:rPr>
            </w:pPr>
          </w:p>
        </w:tc>
        <w:tc>
          <w:tcPr>
            <w:tcW w:w="946" w:type="dxa"/>
            <w:vAlign w:val="center"/>
          </w:tcPr>
          <w:p w14:paraId="0F2EC485">
            <w:pPr>
              <w:pStyle w:val="131"/>
              <w:jc w:val="center"/>
              <w:rPr>
                <w:rFonts w:cs="宋体" w:asciiTheme="minorEastAsia" w:hAnsiTheme="minorEastAsia" w:eastAsiaTheme="minorEastAsia"/>
                <w:kern w:val="2"/>
                <w:sz w:val="21"/>
                <w:szCs w:val="21"/>
                <w:lang w:val="en-US" w:eastAsia="zh-CN" w:bidi="ar-SA"/>
              </w:rPr>
            </w:pPr>
          </w:p>
        </w:tc>
      </w:tr>
      <w:tr w14:paraId="5B9F24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3471124">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3D6F57E">
            <w:pPr>
              <w:jc w:val="center"/>
              <w:rPr>
                <w:rFonts w:asciiTheme="minorEastAsia" w:hAnsiTheme="minorEastAsia"/>
                <w:szCs w:val="21"/>
              </w:rPr>
            </w:pPr>
            <w:r>
              <w:t>桥架图</w:t>
            </w:r>
          </w:p>
        </w:tc>
        <w:tc>
          <w:tcPr>
            <w:tcW w:w="1405" w:type="dxa"/>
            <w:vAlign w:val="center"/>
          </w:tcPr>
          <w:p w14:paraId="580DC1F3">
            <w:pPr>
              <w:jc w:val="center"/>
              <w:rPr>
                <w:rFonts w:asciiTheme="minorEastAsia" w:hAnsiTheme="minorEastAsia"/>
                <w:szCs w:val="21"/>
              </w:rPr>
            </w:pPr>
            <w:r>
              <w:t>电子×1</w:t>
            </w:r>
          </w:p>
        </w:tc>
        <w:tc>
          <w:tcPr>
            <w:tcW w:w="1548" w:type="dxa"/>
            <w:vAlign w:val="center"/>
          </w:tcPr>
          <w:p w14:paraId="62E7EA24">
            <w:pPr>
              <w:jc w:val="center"/>
              <w:rPr>
                <w:rFonts w:asciiTheme="minorEastAsia" w:hAnsiTheme="minorEastAsia"/>
                <w:szCs w:val="21"/>
              </w:rPr>
            </w:pPr>
          </w:p>
        </w:tc>
        <w:tc>
          <w:tcPr>
            <w:tcW w:w="1742" w:type="dxa"/>
            <w:vAlign w:val="center"/>
          </w:tcPr>
          <w:p w14:paraId="42DA07E0">
            <w:pPr>
              <w:jc w:val="center"/>
              <w:rPr>
                <w:rFonts w:asciiTheme="minorEastAsia" w:hAnsiTheme="minorEastAsia"/>
                <w:szCs w:val="21"/>
              </w:rPr>
            </w:pPr>
          </w:p>
        </w:tc>
        <w:tc>
          <w:tcPr>
            <w:tcW w:w="946" w:type="dxa"/>
            <w:vAlign w:val="center"/>
          </w:tcPr>
          <w:p w14:paraId="10314BD2">
            <w:pPr>
              <w:pStyle w:val="131"/>
              <w:jc w:val="center"/>
              <w:rPr>
                <w:rFonts w:cs="宋体"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如涉及需提交</w:t>
            </w:r>
          </w:p>
        </w:tc>
      </w:tr>
      <w:tr w14:paraId="1C1E95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9A9A853">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1D250CEE">
            <w:pPr>
              <w:jc w:val="center"/>
              <w:rPr>
                <w:rFonts w:asciiTheme="minorEastAsia" w:hAnsiTheme="minorEastAsia"/>
                <w:szCs w:val="21"/>
              </w:rPr>
            </w:pPr>
            <w:r>
              <w:t>生产线焊接工艺规程</w:t>
            </w:r>
          </w:p>
        </w:tc>
        <w:tc>
          <w:tcPr>
            <w:tcW w:w="1405" w:type="dxa"/>
            <w:vAlign w:val="center"/>
          </w:tcPr>
          <w:p w14:paraId="1FC2AE8A">
            <w:pPr>
              <w:jc w:val="center"/>
              <w:rPr>
                <w:rFonts w:asciiTheme="minorEastAsia" w:hAnsiTheme="minorEastAsia"/>
                <w:szCs w:val="21"/>
              </w:rPr>
            </w:pPr>
            <w:r>
              <w:t>电子×1</w:t>
            </w:r>
          </w:p>
        </w:tc>
        <w:tc>
          <w:tcPr>
            <w:tcW w:w="1548" w:type="dxa"/>
            <w:vAlign w:val="center"/>
          </w:tcPr>
          <w:p w14:paraId="11A62AC3">
            <w:pPr>
              <w:jc w:val="center"/>
              <w:rPr>
                <w:rFonts w:asciiTheme="minorEastAsia" w:hAnsiTheme="minorEastAsia"/>
                <w:szCs w:val="21"/>
              </w:rPr>
            </w:pPr>
            <w:r>
              <w:t>电子×1</w:t>
            </w:r>
          </w:p>
        </w:tc>
        <w:tc>
          <w:tcPr>
            <w:tcW w:w="1742" w:type="dxa"/>
            <w:vAlign w:val="center"/>
          </w:tcPr>
          <w:p w14:paraId="310F3A90">
            <w:pPr>
              <w:jc w:val="center"/>
              <w:rPr>
                <w:rFonts w:asciiTheme="minorEastAsia" w:hAnsiTheme="minorEastAsia"/>
                <w:szCs w:val="21"/>
              </w:rPr>
            </w:pPr>
            <w:r>
              <w:t>电子×1</w:t>
            </w:r>
          </w:p>
        </w:tc>
        <w:tc>
          <w:tcPr>
            <w:tcW w:w="946" w:type="dxa"/>
            <w:vAlign w:val="center"/>
          </w:tcPr>
          <w:p w14:paraId="604B18FD">
            <w:pPr>
              <w:pStyle w:val="131"/>
              <w:jc w:val="center"/>
              <w:rPr>
                <w:rFonts w:cs="宋体" w:asciiTheme="minorEastAsia" w:hAnsiTheme="minorEastAsia" w:eastAsiaTheme="minorEastAsia"/>
                <w:kern w:val="2"/>
                <w:sz w:val="21"/>
                <w:szCs w:val="21"/>
                <w:lang w:val="en-US" w:eastAsia="zh-CN" w:bidi="ar-SA"/>
              </w:rPr>
            </w:pPr>
          </w:p>
        </w:tc>
      </w:tr>
      <w:tr w14:paraId="5CB1E7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A547BA0">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019D3C86">
            <w:pPr>
              <w:jc w:val="center"/>
              <w:rPr>
                <w:rFonts w:asciiTheme="minorEastAsia" w:hAnsiTheme="minorEastAsia"/>
                <w:szCs w:val="21"/>
              </w:rPr>
            </w:pPr>
            <w:r>
              <w:t>工位节拍明细（时序图）</w:t>
            </w:r>
          </w:p>
        </w:tc>
        <w:tc>
          <w:tcPr>
            <w:tcW w:w="1405" w:type="dxa"/>
            <w:vAlign w:val="center"/>
          </w:tcPr>
          <w:p w14:paraId="5A0A50EE">
            <w:pPr>
              <w:jc w:val="center"/>
              <w:rPr>
                <w:rFonts w:asciiTheme="minorEastAsia" w:hAnsiTheme="minorEastAsia"/>
                <w:szCs w:val="21"/>
              </w:rPr>
            </w:pPr>
            <w:r>
              <w:t>电子×1</w:t>
            </w:r>
          </w:p>
        </w:tc>
        <w:tc>
          <w:tcPr>
            <w:tcW w:w="1548" w:type="dxa"/>
            <w:vAlign w:val="center"/>
          </w:tcPr>
          <w:p w14:paraId="5D5F06BA">
            <w:pPr>
              <w:jc w:val="center"/>
              <w:rPr>
                <w:rFonts w:asciiTheme="minorEastAsia" w:hAnsiTheme="minorEastAsia"/>
                <w:szCs w:val="21"/>
              </w:rPr>
            </w:pPr>
            <w:r>
              <w:t>电子×1</w:t>
            </w:r>
          </w:p>
        </w:tc>
        <w:tc>
          <w:tcPr>
            <w:tcW w:w="1742" w:type="dxa"/>
            <w:vAlign w:val="center"/>
          </w:tcPr>
          <w:p w14:paraId="4122595C">
            <w:pPr>
              <w:jc w:val="center"/>
              <w:rPr>
                <w:rFonts w:asciiTheme="minorEastAsia" w:hAnsiTheme="minorEastAsia"/>
                <w:szCs w:val="21"/>
              </w:rPr>
            </w:pPr>
            <w:r>
              <w:t>电子×1</w:t>
            </w:r>
          </w:p>
        </w:tc>
        <w:tc>
          <w:tcPr>
            <w:tcW w:w="946" w:type="dxa"/>
            <w:vAlign w:val="center"/>
          </w:tcPr>
          <w:p w14:paraId="30C6E0B1">
            <w:pPr>
              <w:pStyle w:val="131"/>
              <w:jc w:val="center"/>
              <w:rPr>
                <w:rFonts w:cs="宋体" w:asciiTheme="minorEastAsia" w:hAnsiTheme="minorEastAsia" w:eastAsiaTheme="minorEastAsia"/>
                <w:kern w:val="2"/>
                <w:sz w:val="21"/>
                <w:szCs w:val="21"/>
                <w:lang w:val="en-US" w:eastAsia="zh-CN" w:bidi="ar-SA"/>
              </w:rPr>
            </w:pPr>
          </w:p>
        </w:tc>
      </w:tr>
      <w:tr w14:paraId="3150E3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F265F3E">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40D0732F">
            <w:pPr>
              <w:jc w:val="center"/>
            </w:pPr>
            <w:r>
              <w:t>易损件及备件明细、图纸、</w:t>
            </w:r>
          </w:p>
          <w:p w14:paraId="5D86B8E0">
            <w:pPr>
              <w:jc w:val="center"/>
            </w:pPr>
            <w:r>
              <w:t>参考价格（含夹具易损备件）</w:t>
            </w:r>
          </w:p>
        </w:tc>
        <w:tc>
          <w:tcPr>
            <w:tcW w:w="1405" w:type="dxa"/>
            <w:vAlign w:val="center"/>
          </w:tcPr>
          <w:p w14:paraId="10DD9E0F">
            <w:pPr>
              <w:jc w:val="center"/>
            </w:pPr>
          </w:p>
        </w:tc>
        <w:tc>
          <w:tcPr>
            <w:tcW w:w="1548" w:type="dxa"/>
            <w:vAlign w:val="center"/>
          </w:tcPr>
          <w:p w14:paraId="23D1ED11">
            <w:pPr>
              <w:jc w:val="center"/>
            </w:pPr>
            <w:r>
              <w:t>电子×1</w:t>
            </w:r>
          </w:p>
        </w:tc>
        <w:tc>
          <w:tcPr>
            <w:tcW w:w="1742" w:type="dxa"/>
            <w:vAlign w:val="center"/>
          </w:tcPr>
          <w:p w14:paraId="1C8C1FAE">
            <w:pPr>
              <w:jc w:val="center"/>
            </w:pPr>
            <w:r>
              <w:t>（电子+纸质）×3</w:t>
            </w:r>
          </w:p>
        </w:tc>
        <w:tc>
          <w:tcPr>
            <w:tcW w:w="946" w:type="dxa"/>
            <w:vAlign w:val="center"/>
          </w:tcPr>
          <w:p w14:paraId="116F0865">
            <w:pPr>
              <w:pStyle w:val="131"/>
              <w:jc w:val="center"/>
              <w:rPr>
                <w:rFonts w:cs="宋体" w:asciiTheme="minorEastAsia" w:hAnsiTheme="minorEastAsia" w:eastAsiaTheme="minorEastAsia"/>
                <w:kern w:val="2"/>
                <w:sz w:val="21"/>
                <w:szCs w:val="21"/>
                <w:lang w:val="en-US" w:eastAsia="zh-CN" w:bidi="ar-SA"/>
              </w:rPr>
            </w:pPr>
          </w:p>
        </w:tc>
      </w:tr>
      <w:tr w14:paraId="75EDB4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5089FB47">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0CDA452D">
            <w:pPr>
              <w:jc w:val="center"/>
              <w:rPr>
                <w:rFonts w:asciiTheme="minorEastAsia" w:hAnsiTheme="minorEastAsia"/>
                <w:szCs w:val="21"/>
              </w:rPr>
            </w:pPr>
            <w:r>
              <w:t>标准件手册</w:t>
            </w:r>
          </w:p>
        </w:tc>
        <w:tc>
          <w:tcPr>
            <w:tcW w:w="1405" w:type="dxa"/>
            <w:vAlign w:val="center"/>
          </w:tcPr>
          <w:p w14:paraId="39E98396">
            <w:pPr>
              <w:jc w:val="center"/>
              <w:rPr>
                <w:rFonts w:asciiTheme="minorEastAsia" w:hAnsiTheme="minorEastAsia"/>
                <w:szCs w:val="21"/>
              </w:rPr>
            </w:pPr>
          </w:p>
        </w:tc>
        <w:tc>
          <w:tcPr>
            <w:tcW w:w="1548" w:type="dxa"/>
            <w:vAlign w:val="center"/>
          </w:tcPr>
          <w:p w14:paraId="10B75318">
            <w:pPr>
              <w:jc w:val="center"/>
              <w:rPr>
                <w:rFonts w:asciiTheme="minorEastAsia" w:hAnsiTheme="minorEastAsia"/>
                <w:szCs w:val="21"/>
              </w:rPr>
            </w:pPr>
            <w:r>
              <w:t>电子×1</w:t>
            </w:r>
          </w:p>
        </w:tc>
        <w:tc>
          <w:tcPr>
            <w:tcW w:w="1742" w:type="dxa"/>
            <w:vAlign w:val="center"/>
          </w:tcPr>
          <w:p w14:paraId="78277B5C">
            <w:pPr>
              <w:jc w:val="center"/>
              <w:rPr>
                <w:rFonts w:asciiTheme="minorEastAsia" w:hAnsiTheme="minorEastAsia"/>
                <w:szCs w:val="21"/>
              </w:rPr>
            </w:pPr>
            <w:r>
              <w:t>（电子+纸质）×3</w:t>
            </w:r>
          </w:p>
        </w:tc>
        <w:tc>
          <w:tcPr>
            <w:tcW w:w="946" w:type="dxa"/>
            <w:vAlign w:val="center"/>
          </w:tcPr>
          <w:p w14:paraId="3955B2F4">
            <w:pPr>
              <w:pStyle w:val="131"/>
              <w:jc w:val="center"/>
              <w:rPr>
                <w:rFonts w:cs="宋体" w:asciiTheme="minorEastAsia" w:hAnsiTheme="minorEastAsia" w:eastAsiaTheme="minorEastAsia"/>
                <w:kern w:val="2"/>
                <w:sz w:val="21"/>
                <w:szCs w:val="21"/>
                <w:lang w:val="en-US" w:eastAsia="zh-CN" w:bidi="ar-SA"/>
              </w:rPr>
            </w:pPr>
          </w:p>
        </w:tc>
      </w:tr>
      <w:tr w14:paraId="194EBB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D7E8022">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4BB5123A">
            <w:pPr>
              <w:jc w:val="center"/>
              <w:rPr>
                <w:rFonts w:asciiTheme="minorEastAsia" w:hAnsiTheme="minorEastAsia"/>
                <w:szCs w:val="21"/>
              </w:rPr>
            </w:pPr>
            <w:r>
              <w:t>备件清单</w:t>
            </w:r>
          </w:p>
        </w:tc>
        <w:tc>
          <w:tcPr>
            <w:tcW w:w="1405" w:type="dxa"/>
            <w:vAlign w:val="center"/>
          </w:tcPr>
          <w:p w14:paraId="6A6F67E4">
            <w:pPr>
              <w:jc w:val="center"/>
              <w:rPr>
                <w:rFonts w:asciiTheme="minorEastAsia" w:hAnsiTheme="minorEastAsia"/>
                <w:szCs w:val="21"/>
              </w:rPr>
            </w:pPr>
            <w:r>
              <w:t>电子×1</w:t>
            </w:r>
          </w:p>
        </w:tc>
        <w:tc>
          <w:tcPr>
            <w:tcW w:w="1548" w:type="dxa"/>
            <w:vAlign w:val="center"/>
          </w:tcPr>
          <w:p w14:paraId="07A70060">
            <w:pPr>
              <w:jc w:val="center"/>
              <w:rPr>
                <w:rFonts w:asciiTheme="minorEastAsia" w:hAnsiTheme="minorEastAsia"/>
                <w:szCs w:val="21"/>
              </w:rPr>
            </w:pPr>
            <w:r>
              <w:t>电子×1</w:t>
            </w:r>
          </w:p>
        </w:tc>
        <w:tc>
          <w:tcPr>
            <w:tcW w:w="1742" w:type="dxa"/>
            <w:vAlign w:val="center"/>
          </w:tcPr>
          <w:p w14:paraId="2B2868F4">
            <w:pPr>
              <w:jc w:val="center"/>
              <w:rPr>
                <w:rFonts w:asciiTheme="minorEastAsia" w:hAnsiTheme="minorEastAsia"/>
                <w:szCs w:val="21"/>
              </w:rPr>
            </w:pPr>
            <w:r>
              <w:t>（电子+纸质）×3</w:t>
            </w:r>
          </w:p>
        </w:tc>
        <w:tc>
          <w:tcPr>
            <w:tcW w:w="946" w:type="dxa"/>
            <w:vAlign w:val="center"/>
          </w:tcPr>
          <w:p w14:paraId="5950D159">
            <w:pPr>
              <w:pStyle w:val="131"/>
              <w:jc w:val="center"/>
              <w:rPr>
                <w:rFonts w:cs="宋体" w:asciiTheme="minorEastAsia" w:hAnsiTheme="minorEastAsia" w:eastAsiaTheme="minorEastAsia"/>
                <w:kern w:val="2"/>
                <w:sz w:val="21"/>
                <w:szCs w:val="21"/>
                <w:lang w:val="en-US" w:eastAsia="zh-CN" w:bidi="ar-SA"/>
              </w:rPr>
            </w:pPr>
          </w:p>
        </w:tc>
      </w:tr>
      <w:tr w14:paraId="516E63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3348978F">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84A083F">
            <w:pPr>
              <w:jc w:val="center"/>
              <w:rPr>
                <w:rFonts w:asciiTheme="minorEastAsia" w:hAnsiTheme="minorEastAsia"/>
                <w:szCs w:val="21"/>
              </w:rPr>
            </w:pPr>
            <w:r>
              <w:t>各专项设备操作使用手册</w:t>
            </w:r>
          </w:p>
        </w:tc>
        <w:tc>
          <w:tcPr>
            <w:tcW w:w="1405" w:type="dxa"/>
            <w:vAlign w:val="center"/>
          </w:tcPr>
          <w:p w14:paraId="45ADC9C4">
            <w:pPr>
              <w:jc w:val="center"/>
              <w:rPr>
                <w:rFonts w:asciiTheme="minorEastAsia" w:hAnsiTheme="minorEastAsia"/>
                <w:szCs w:val="21"/>
              </w:rPr>
            </w:pPr>
          </w:p>
        </w:tc>
        <w:tc>
          <w:tcPr>
            <w:tcW w:w="1548" w:type="dxa"/>
            <w:vAlign w:val="center"/>
          </w:tcPr>
          <w:p w14:paraId="598BD82D">
            <w:pPr>
              <w:jc w:val="center"/>
              <w:rPr>
                <w:rFonts w:asciiTheme="minorEastAsia" w:hAnsiTheme="minorEastAsia"/>
                <w:szCs w:val="21"/>
              </w:rPr>
            </w:pPr>
            <w:r>
              <w:t>电子×1</w:t>
            </w:r>
          </w:p>
        </w:tc>
        <w:tc>
          <w:tcPr>
            <w:tcW w:w="1742" w:type="dxa"/>
            <w:vAlign w:val="center"/>
          </w:tcPr>
          <w:p w14:paraId="41AF3A89">
            <w:pPr>
              <w:jc w:val="center"/>
              <w:rPr>
                <w:rFonts w:asciiTheme="minorEastAsia" w:hAnsiTheme="minorEastAsia"/>
                <w:szCs w:val="21"/>
              </w:rPr>
            </w:pPr>
            <w:r>
              <w:t>（电子+纸质）×3</w:t>
            </w:r>
          </w:p>
        </w:tc>
        <w:tc>
          <w:tcPr>
            <w:tcW w:w="946" w:type="dxa"/>
            <w:vAlign w:val="center"/>
          </w:tcPr>
          <w:p w14:paraId="47D93BFF">
            <w:pPr>
              <w:pStyle w:val="131"/>
              <w:jc w:val="center"/>
              <w:rPr>
                <w:rFonts w:cs="宋体" w:asciiTheme="minorEastAsia" w:hAnsiTheme="minorEastAsia" w:eastAsiaTheme="minorEastAsia"/>
                <w:kern w:val="2"/>
                <w:sz w:val="21"/>
                <w:szCs w:val="21"/>
                <w:lang w:val="en-US" w:eastAsia="zh-CN" w:bidi="ar-SA"/>
              </w:rPr>
            </w:pPr>
          </w:p>
        </w:tc>
      </w:tr>
      <w:tr w14:paraId="6A72E8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F473746">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4618C231">
            <w:pPr>
              <w:jc w:val="center"/>
              <w:rPr>
                <w:rFonts w:asciiTheme="minorEastAsia" w:hAnsiTheme="minorEastAsia"/>
                <w:szCs w:val="21"/>
              </w:rPr>
            </w:pPr>
            <w:r>
              <w:t>检查维修手册</w:t>
            </w:r>
          </w:p>
        </w:tc>
        <w:tc>
          <w:tcPr>
            <w:tcW w:w="1405" w:type="dxa"/>
            <w:vAlign w:val="center"/>
          </w:tcPr>
          <w:p w14:paraId="402A06E3">
            <w:pPr>
              <w:jc w:val="center"/>
              <w:rPr>
                <w:rFonts w:asciiTheme="minorEastAsia" w:hAnsiTheme="minorEastAsia"/>
                <w:szCs w:val="21"/>
              </w:rPr>
            </w:pPr>
          </w:p>
        </w:tc>
        <w:tc>
          <w:tcPr>
            <w:tcW w:w="1548" w:type="dxa"/>
            <w:vAlign w:val="center"/>
          </w:tcPr>
          <w:p w14:paraId="5776FB79">
            <w:pPr>
              <w:jc w:val="center"/>
              <w:rPr>
                <w:rFonts w:asciiTheme="minorEastAsia" w:hAnsiTheme="minorEastAsia"/>
                <w:szCs w:val="21"/>
              </w:rPr>
            </w:pPr>
            <w:r>
              <w:t>电子×1</w:t>
            </w:r>
          </w:p>
        </w:tc>
        <w:tc>
          <w:tcPr>
            <w:tcW w:w="1742" w:type="dxa"/>
            <w:vAlign w:val="center"/>
          </w:tcPr>
          <w:p w14:paraId="7F203456">
            <w:pPr>
              <w:jc w:val="center"/>
              <w:rPr>
                <w:rFonts w:asciiTheme="minorEastAsia" w:hAnsiTheme="minorEastAsia"/>
                <w:szCs w:val="21"/>
              </w:rPr>
            </w:pPr>
            <w:r>
              <w:t>（电子+纸质）×3</w:t>
            </w:r>
          </w:p>
        </w:tc>
        <w:tc>
          <w:tcPr>
            <w:tcW w:w="946" w:type="dxa"/>
            <w:vAlign w:val="center"/>
          </w:tcPr>
          <w:p w14:paraId="48AF6AB0">
            <w:pPr>
              <w:pStyle w:val="131"/>
              <w:jc w:val="center"/>
              <w:rPr>
                <w:rFonts w:cs="宋体" w:asciiTheme="minorEastAsia" w:hAnsiTheme="minorEastAsia" w:eastAsiaTheme="minorEastAsia"/>
                <w:kern w:val="2"/>
                <w:sz w:val="21"/>
                <w:szCs w:val="21"/>
                <w:lang w:val="en-US" w:eastAsia="zh-CN" w:bidi="ar-SA"/>
              </w:rPr>
            </w:pPr>
          </w:p>
        </w:tc>
      </w:tr>
      <w:tr w14:paraId="5C050A8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6950CEE0">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21B8515A">
            <w:pPr>
              <w:jc w:val="center"/>
              <w:rPr>
                <w:rFonts w:asciiTheme="minorEastAsia" w:hAnsiTheme="minorEastAsia"/>
                <w:szCs w:val="21"/>
              </w:rPr>
            </w:pPr>
            <w:r>
              <w:t>非标设备设计图</w:t>
            </w:r>
          </w:p>
        </w:tc>
        <w:tc>
          <w:tcPr>
            <w:tcW w:w="1405" w:type="dxa"/>
            <w:vAlign w:val="center"/>
          </w:tcPr>
          <w:p w14:paraId="3C7E646B">
            <w:pPr>
              <w:jc w:val="center"/>
              <w:rPr>
                <w:rFonts w:asciiTheme="minorEastAsia" w:hAnsiTheme="minorEastAsia"/>
                <w:szCs w:val="21"/>
              </w:rPr>
            </w:pPr>
          </w:p>
        </w:tc>
        <w:tc>
          <w:tcPr>
            <w:tcW w:w="1548" w:type="dxa"/>
            <w:vAlign w:val="center"/>
          </w:tcPr>
          <w:p w14:paraId="0CE3EFFE">
            <w:pPr>
              <w:jc w:val="center"/>
              <w:rPr>
                <w:rFonts w:asciiTheme="minorEastAsia" w:hAnsiTheme="minorEastAsia"/>
                <w:szCs w:val="21"/>
              </w:rPr>
            </w:pPr>
            <w:r>
              <w:t>电子×1</w:t>
            </w:r>
          </w:p>
        </w:tc>
        <w:tc>
          <w:tcPr>
            <w:tcW w:w="1742" w:type="dxa"/>
            <w:vAlign w:val="center"/>
          </w:tcPr>
          <w:p w14:paraId="1F597E78">
            <w:pPr>
              <w:jc w:val="center"/>
              <w:rPr>
                <w:rFonts w:asciiTheme="minorEastAsia" w:hAnsiTheme="minorEastAsia"/>
                <w:szCs w:val="21"/>
              </w:rPr>
            </w:pPr>
            <w:r>
              <w:t>（电子+纸质）×3</w:t>
            </w:r>
          </w:p>
        </w:tc>
        <w:tc>
          <w:tcPr>
            <w:tcW w:w="946" w:type="dxa"/>
            <w:vAlign w:val="center"/>
          </w:tcPr>
          <w:p w14:paraId="42875BED">
            <w:pPr>
              <w:pStyle w:val="131"/>
              <w:jc w:val="center"/>
              <w:rPr>
                <w:rFonts w:cs="宋体" w:asciiTheme="minorEastAsia" w:hAnsiTheme="minorEastAsia" w:eastAsiaTheme="minorEastAsia"/>
                <w:kern w:val="2"/>
                <w:sz w:val="21"/>
                <w:szCs w:val="21"/>
                <w:lang w:val="en-US" w:eastAsia="zh-CN" w:bidi="ar-SA"/>
              </w:rPr>
            </w:pPr>
          </w:p>
        </w:tc>
      </w:tr>
      <w:tr w14:paraId="5C5949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6FC107DA">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1C8CA245">
            <w:pPr>
              <w:jc w:val="center"/>
              <w:rPr>
                <w:rFonts w:asciiTheme="minorEastAsia" w:hAnsiTheme="minorEastAsia"/>
                <w:szCs w:val="21"/>
              </w:rPr>
            </w:pPr>
            <w:r>
              <w:rPr>
                <w:spacing w:val="-1"/>
              </w:rPr>
              <w:t>电气原理图</w:t>
            </w:r>
            <w:r>
              <w:t>（含逻辑电路图）</w:t>
            </w:r>
          </w:p>
        </w:tc>
        <w:tc>
          <w:tcPr>
            <w:tcW w:w="1405" w:type="dxa"/>
            <w:vAlign w:val="center"/>
          </w:tcPr>
          <w:p w14:paraId="75C6B5EE">
            <w:pPr>
              <w:jc w:val="center"/>
              <w:rPr>
                <w:rFonts w:asciiTheme="minorEastAsia" w:hAnsiTheme="minorEastAsia"/>
                <w:szCs w:val="21"/>
              </w:rPr>
            </w:pPr>
          </w:p>
        </w:tc>
        <w:tc>
          <w:tcPr>
            <w:tcW w:w="1548" w:type="dxa"/>
            <w:vAlign w:val="center"/>
          </w:tcPr>
          <w:p w14:paraId="7FB39EB0">
            <w:pPr>
              <w:jc w:val="center"/>
              <w:rPr>
                <w:rFonts w:asciiTheme="minorEastAsia" w:hAnsiTheme="minorEastAsia"/>
                <w:szCs w:val="21"/>
              </w:rPr>
            </w:pPr>
            <w:r>
              <w:t>电子×1</w:t>
            </w:r>
          </w:p>
        </w:tc>
        <w:tc>
          <w:tcPr>
            <w:tcW w:w="1742" w:type="dxa"/>
            <w:vAlign w:val="center"/>
          </w:tcPr>
          <w:p w14:paraId="16CF046E">
            <w:pPr>
              <w:jc w:val="center"/>
              <w:rPr>
                <w:rFonts w:asciiTheme="minorEastAsia" w:hAnsiTheme="minorEastAsia"/>
                <w:szCs w:val="21"/>
              </w:rPr>
            </w:pPr>
            <w:r>
              <w:t>（电子+纸质）×3</w:t>
            </w:r>
          </w:p>
        </w:tc>
        <w:tc>
          <w:tcPr>
            <w:tcW w:w="946" w:type="dxa"/>
            <w:vAlign w:val="center"/>
          </w:tcPr>
          <w:p w14:paraId="32C1A493">
            <w:pPr>
              <w:pStyle w:val="131"/>
              <w:jc w:val="center"/>
              <w:rPr>
                <w:rFonts w:cs="宋体" w:asciiTheme="minorEastAsia" w:hAnsiTheme="minorEastAsia" w:eastAsiaTheme="minorEastAsia"/>
                <w:kern w:val="2"/>
                <w:sz w:val="21"/>
                <w:szCs w:val="21"/>
                <w:lang w:val="en-US" w:eastAsia="zh-CN" w:bidi="ar-SA"/>
              </w:rPr>
            </w:pPr>
          </w:p>
        </w:tc>
      </w:tr>
      <w:tr w14:paraId="0331C5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2A84483">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091C9D9A">
            <w:pPr>
              <w:jc w:val="center"/>
              <w:rPr>
                <w:rFonts w:asciiTheme="minorEastAsia" w:hAnsiTheme="minorEastAsia"/>
                <w:szCs w:val="21"/>
              </w:rPr>
            </w:pPr>
            <w:r>
              <w:t>气路原理图</w:t>
            </w:r>
          </w:p>
        </w:tc>
        <w:tc>
          <w:tcPr>
            <w:tcW w:w="1405" w:type="dxa"/>
            <w:vAlign w:val="center"/>
          </w:tcPr>
          <w:p w14:paraId="64ECDD11">
            <w:pPr>
              <w:jc w:val="center"/>
              <w:rPr>
                <w:rFonts w:asciiTheme="minorEastAsia" w:hAnsiTheme="minorEastAsia"/>
                <w:szCs w:val="21"/>
              </w:rPr>
            </w:pPr>
          </w:p>
        </w:tc>
        <w:tc>
          <w:tcPr>
            <w:tcW w:w="1548" w:type="dxa"/>
            <w:vAlign w:val="center"/>
          </w:tcPr>
          <w:p w14:paraId="7AD81A83">
            <w:pPr>
              <w:jc w:val="center"/>
              <w:rPr>
                <w:rFonts w:asciiTheme="minorEastAsia" w:hAnsiTheme="minorEastAsia"/>
                <w:szCs w:val="21"/>
              </w:rPr>
            </w:pPr>
            <w:r>
              <w:t>电子×1</w:t>
            </w:r>
          </w:p>
        </w:tc>
        <w:tc>
          <w:tcPr>
            <w:tcW w:w="1742" w:type="dxa"/>
            <w:vAlign w:val="center"/>
          </w:tcPr>
          <w:p w14:paraId="4CBF2368">
            <w:pPr>
              <w:jc w:val="center"/>
              <w:rPr>
                <w:rFonts w:asciiTheme="minorEastAsia" w:hAnsiTheme="minorEastAsia"/>
                <w:szCs w:val="21"/>
              </w:rPr>
            </w:pPr>
            <w:r>
              <w:t>（电子+纸质）×3</w:t>
            </w:r>
          </w:p>
        </w:tc>
        <w:tc>
          <w:tcPr>
            <w:tcW w:w="946" w:type="dxa"/>
            <w:vAlign w:val="center"/>
          </w:tcPr>
          <w:p w14:paraId="2CD135A6">
            <w:pPr>
              <w:pStyle w:val="131"/>
              <w:jc w:val="center"/>
              <w:rPr>
                <w:rFonts w:cs="宋体" w:asciiTheme="minorEastAsia" w:hAnsiTheme="minorEastAsia" w:eastAsiaTheme="minorEastAsia"/>
                <w:kern w:val="2"/>
                <w:sz w:val="21"/>
                <w:szCs w:val="21"/>
                <w:lang w:val="en-US" w:eastAsia="zh-CN" w:bidi="ar-SA"/>
              </w:rPr>
            </w:pPr>
          </w:p>
        </w:tc>
      </w:tr>
      <w:tr w14:paraId="190C0F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2B516E6">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4AE4301D">
            <w:pPr>
              <w:jc w:val="center"/>
              <w:rPr>
                <w:rFonts w:asciiTheme="minorEastAsia" w:hAnsiTheme="minorEastAsia"/>
                <w:szCs w:val="21"/>
              </w:rPr>
            </w:pPr>
            <w:r>
              <w:t>传动系统图</w:t>
            </w:r>
          </w:p>
        </w:tc>
        <w:tc>
          <w:tcPr>
            <w:tcW w:w="1405" w:type="dxa"/>
            <w:vAlign w:val="center"/>
          </w:tcPr>
          <w:p w14:paraId="09DA5481">
            <w:pPr>
              <w:jc w:val="center"/>
              <w:rPr>
                <w:rFonts w:asciiTheme="minorEastAsia" w:hAnsiTheme="minorEastAsia"/>
                <w:szCs w:val="21"/>
              </w:rPr>
            </w:pPr>
          </w:p>
        </w:tc>
        <w:tc>
          <w:tcPr>
            <w:tcW w:w="1548" w:type="dxa"/>
            <w:vAlign w:val="center"/>
          </w:tcPr>
          <w:p w14:paraId="03204DC2">
            <w:pPr>
              <w:jc w:val="center"/>
              <w:rPr>
                <w:rFonts w:asciiTheme="minorEastAsia" w:hAnsiTheme="minorEastAsia"/>
                <w:szCs w:val="21"/>
              </w:rPr>
            </w:pPr>
            <w:r>
              <w:t>电子×1</w:t>
            </w:r>
          </w:p>
        </w:tc>
        <w:tc>
          <w:tcPr>
            <w:tcW w:w="1742" w:type="dxa"/>
            <w:vAlign w:val="center"/>
          </w:tcPr>
          <w:p w14:paraId="46D2E680">
            <w:pPr>
              <w:jc w:val="center"/>
              <w:rPr>
                <w:rFonts w:asciiTheme="minorEastAsia" w:hAnsiTheme="minorEastAsia"/>
                <w:szCs w:val="21"/>
              </w:rPr>
            </w:pPr>
            <w:r>
              <w:t>（电子+纸质）×3</w:t>
            </w:r>
          </w:p>
        </w:tc>
        <w:tc>
          <w:tcPr>
            <w:tcW w:w="946" w:type="dxa"/>
            <w:vAlign w:val="center"/>
          </w:tcPr>
          <w:p w14:paraId="18B78B0A">
            <w:pPr>
              <w:pStyle w:val="131"/>
              <w:jc w:val="center"/>
              <w:rPr>
                <w:rFonts w:cs="宋体" w:asciiTheme="minorEastAsia" w:hAnsiTheme="minorEastAsia" w:eastAsiaTheme="minorEastAsia"/>
                <w:kern w:val="2"/>
                <w:sz w:val="21"/>
                <w:szCs w:val="21"/>
                <w:lang w:val="en-US" w:eastAsia="zh-CN" w:bidi="ar-SA"/>
              </w:rPr>
            </w:pPr>
          </w:p>
        </w:tc>
      </w:tr>
      <w:tr w14:paraId="0384298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37387463">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5E1D55DB">
            <w:pPr>
              <w:jc w:val="center"/>
              <w:rPr>
                <w:rFonts w:asciiTheme="minorEastAsia" w:hAnsiTheme="minorEastAsia"/>
                <w:szCs w:val="21"/>
              </w:rPr>
            </w:pPr>
            <w:r>
              <w:t>电气接线图</w:t>
            </w:r>
          </w:p>
        </w:tc>
        <w:tc>
          <w:tcPr>
            <w:tcW w:w="1405" w:type="dxa"/>
            <w:vAlign w:val="center"/>
          </w:tcPr>
          <w:p w14:paraId="1D31447D">
            <w:pPr>
              <w:jc w:val="center"/>
              <w:rPr>
                <w:rFonts w:asciiTheme="minorEastAsia" w:hAnsiTheme="minorEastAsia"/>
                <w:szCs w:val="21"/>
              </w:rPr>
            </w:pPr>
          </w:p>
        </w:tc>
        <w:tc>
          <w:tcPr>
            <w:tcW w:w="1548" w:type="dxa"/>
            <w:vAlign w:val="center"/>
          </w:tcPr>
          <w:p w14:paraId="52AF7B70">
            <w:pPr>
              <w:jc w:val="center"/>
              <w:rPr>
                <w:rFonts w:asciiTheme="minorEastAsia" w:hAnsiTheme="minorEastAsia"/>
                <w:szCs w:val="21"/>
              </w:rPr>
            </w:pPr>
            <w:r>
              <w:t>电子×1</w:t>
            </w:r>
          </w:p>
        </w:tc>
        <w:tc>
          <w:tcPr>
            <w:tcW w:w="1742" w:type="dxa"/>
            <w:vAlign w:val="center"/>
          </w:tcPr>
          <w:p w14:paraId="3734CF1F">
            <w:pPr>
              <w:jc w:val="center"/>
              <w:rPr>
                <w:rFonts w:asciiTheme="minorEastAsia" w:hAnsiTheme="minorEastAsia"/>
                <w:szCs w:val="21"/>
              </w:rPr>
            </w:pPr>
            <w:r>
              <w:t>（电子+纸质）×3</w:t>
            </w:r>
          </w:p>
        </w:tc>
        <w:tc>
          <w:tcPr>
            <w:tcW w:w="946" w:type="dxa"/>
            <w:vAlign w:val="center"/>
          </w:tcPr>
          <w:p w14:paraId="63F61CE4">
            <w:pPr>
              <w:pStyle w:val="131"/>
              <w:jc w:val="center"/>
              <w:rPr>
                <w:rFonts w:cs="宋体" w:asciiTheme="minorEastAsia" w:hAnsiTheme="minorEastAsia" w:eastAsiaTheme="minorEastAsia"/>
                <w:kern w:val="2"/>
                <w:sz w:val="21"/>
                <w:szCs w:val="21"/>
                <w:lang w:val="en-US" w:eastAsia="zh-CN" w:bidi="ar-SA"/>
              </w:rPr>
            </w:pPr>
          </w:p>
        </w:tc>
      </w:tr>
      <w:tr w14:paraId="39B56F9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54537846">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A8F079D">
            <w:pPr>
              <w:jc w:val="center"/>
              <w:rPr>
                <w:rFonts w:asciiTheme="minorEastAsia" w:hAnsiTheme="minorEastAsia"/>
                <w:szCs w:val="21"/>
              </w:rPr>
            </w:pPr>
            <w:r>
              <w:t>PLC 及 HMI 标准程序</w:t>
            </w:r>
          </w:p>
        </w:tc>
        <w:tc>
          <w:tcPr>
            <w:tcW w:w="1405" w:type="dxa"/>
            <w:vAlign w:val="center"/>
          </w:tcPr>
          <w:p w14:paraId="07A92AC8">
            <w:pPr>
              <w:jc w:val="center"/>
              <w:rPr>
                <w:rFonts w:asciiTheme="minorEastAsia" w:hAnsiTheme="minorEastAsia"/>
                <w:szCs w:val="21"/>
              </w:rPr>
            </w:pPr>
          </w:p>
        </w:tc>
        <w:tc>
          <w:tcPr>
            <w:tcW w:w="1548" w:type="dxa"/>
            <w:vAlign w:val="center"/>
          </w:tcPr>
          <w:p w14:paraId="0AAD87EF">
            <w:pPr>
              <w:jc w:val="center"/>
              <w:rPr>
                <w:rFonts w:asciiTheme="minorEastAsia" w:hAnsiTheme="minorEastAsia"/>
                <w:szCs w:val="21"/>
              </w:rPr>
            </w:pPr>
            <w:r>
              <w:t>电子×1</w:t>
            </w:r>
          </w:p>
        </w:tc>
        <w:tc>
          <w:tcPr>
            <w:tcW w:w="1742" w:type="dxa"/>
            <w:vAlign w:val="center"/>
          </w:tcPr>
          <w:p w14:paraId="68B6A21C">
            <w:pPr>
              <w:jc w:val="center"/>
              <w:rPr>
                <w:rFonts w:asciiTheme="minorEastAsia" w:hAnsiTheme="minorEastAsia"/>
                <w:szCs w:val="21"/>
              </w:rPr>
            </w:pPr>
            <w:r>
              <w:t>（电子+纸质）×3</w:t>
            </w:r>
          </w:p>
        </w:tc>
        <w:tc>
          <w:tcPr>
            <w:tcW w:w="946" w:type="dxa"/>
            <w:vAlign w:val="center"/>
          </w:tcPr>
          <w:p w14:paraId="0EB35F70">
            <w:pPr>
              <w:pStyle w:val="131"/>
              <w:jc w:val="center"/>
              <w:rPr>
                <w:rFonts w:cs="宋体" w:asciiTheme="minorEastAsia" w:hAnsiTheme="minorEastAsia" w:eastAsiaTheme="minorEastAsia"/>
                <w:kern w:val="2"/>
                <w:sz w:val="21"/>
                <w:szCs w:val="21"/>
                <w:lang w:val="en-US" w:eastAsia="zh-CN" w:bidi="ar-SA"/>
              </w:rPr>
            </w:pPr>
          </w:p>
        </w:tc>
      </w:tr>
      <w:tr w14:paraId="25F38D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52A78832">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1BC5EFB1">
            <w:pPr>
              <w:jc w:val="center"/>
              <w:rPr>
                <w:rFonts w:asciiTheme="minorEastAsia" w:hAnsiTheme="minorEastAsia"/>
                <w:szCs w:val="21"/>
              </w:rPr>
            </w:pPr>
            <w:r>
              <w:t>PC 机梯形图</w:t>
            </w:r>
          </w:p>
        </w:tc>
        <w:tc>
          <w:tcPr>
            <w:tcW w:w="1405" w:type="dxa"/>
            <w:vAlign w:val="center"/>
          </w:tcPr>
          <w:p w14:paraId="6C6A5210">
            <w:pPr>
              <w:jc w:val="center"/>
              <w:rPr>
                <w:rFonts w:asciiTheme="minorEastAsia" w:hAnsiTheme="minorEastAsia"/>
                <w:szCs w:val="21"/>
              </w:rPr>
            </w:pPr>
          </w:p>
        </w:tc>
        <w:tc>
          <w:tcPr>
            <w:tcW w:w="1548" w:type="dxa"/>
            <w:vAlign w:val="center"/>
          </w:tcPr>
          <w:p w14:paraId="491BEAE3">
            <w:pPr>
              <w:jc w:val="center"/>
              <w:rPr>
                <w:rFonts w:asciiTheme="minorEastAsia" w:hAnsiTheme="minorEastAsia"/>
                <w:szCs w:val="21"/>
              </w:rPr>
            </w:pPr>
            <w:r>
              <w:t>电子×1</w:t>
            </w:r>
          </w:p>
        </w:tc>
        <w:tc>
          <w:tcPr>
            <w:tcW w:w="1742" w:type="dxa"/>
            <w:vAlign w:val="center"/>
          </w:tcPr>
          <w:p w14:paraId="1D4AA7FE">
            <w:pPr>
              <w:jc w:val="center"/>
              <w:rPr>
                <w:rFonts w:asciiTheme="minorEastAsia" w:hAnsiTheme="minorEastAsia"/>
                <w:szCs w:val="21"/>
              </w:rPr>
            </w:pPr>
            <w:r>
              <w:t>（电子+纸质）×3</w:t>
            </w:r>
          </w:p>
        </w:tc>
        <w:tc>
          <w:tcPr>
            <w:tcW w:w="946" w:type="dxa"/>
            <w:vAlign w:val="center"/>
          </w:tcPr>
          <w:p w14:paraId="5E941FB2">
            <w:pPr>
              <w:pStyle w:val="131"/>
              <w:jc w:val="center"/>
              <w:rPr>
                <w:rFonts w:cs="宋体" w:asciiTheme="minorEastAsia" w:hAnsiTheme="minorEastAsia" w:eastAsiaTheme="minorEastAsia"/>
                <w:kern w:val="2"/>
                <w:sz w:val="21"/>
                <w:szCs w:val="21"/>
                <w:lang w:val="en-US" w:eastAsia="zh-CN" w:bidi="ar-SA"/>
              </w:rPr>
            </w:pPr>
          </w:p>
        </w:tc>
      </w:tr>
      <w:tr w14:paraId="245764C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3EB2594">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2ED15C11">
            <w:pPr>
              <w:jc w:val="center"/>
              <w:rPr>
                <w:rFonts w:asciiTheme="minorEastAsia" w:hAnsiTheme="minorEastAsia"/>
                <w:szCs w:val="21"/>
              </w:rPr>
            </w:pPr>
            <w:r>
              <w:t>外购件明细表</w:t>
            </w:r>
          </w:p>
        </w:tc>
        <w:tc>
          <w:tcPr>
            <w:tcW w:w="1405" w:type="dxa"/>
            <w:vAlign w:val="center"/>
          </w:tcPr>
          <w:p w14:paraId="5C1FEFEE">
            <w:pPr>
              <w:jc w:val="center"/>
              <w:rPr>
                <w:rFonts w:asciiTheme="minorEastAsia" w:hAnsiTheme="minorEastAsia"/>
                <w:szCs w:val="21"/>
              </w:rPr>
            </w:pPr>
          </w:p>
        </w:tc>
        <w:tc>
          <w:tcPr>
            <w:tcW w:w="1548" w:type="dxa"/>
            <w:vAlign w:val="center"/>
          </w:tcPr>
          <w:p w14:paraId="648AE726">
            <w:pPr>
              <w:jc w:val="center"/>
              <w:rPr>
                <w:rFonts w:asciiTheme="minorEastAsia" w:hAnsiTheme="minorEastAsia"/>
                <w:szCs w:val="21"/>
              </w:rPr>
            </w:pPr>
            <w:r>
              <w:t>电子×1</w:t>
            </w:r>
          </w:p>
        </w:tc>
        <w:tc>
          <w:tcPr>
            <w:tcW w:w="1742" w:type="dxa"/>
            <w:vAlign w:val="center"/>
          </w:tcPr>
          <w:p w14:paraId="210D8C78">
            <w:pPr>
              <w:jc w:val="center"/>
              <w:rPr>
                <w:rFonts w:asciiTheme="minorEastAsia" w:hAnsiTheme="minorEastAsia"/>
                <w:szCs w:val="21"/>
              </w:rPr>
            </w:pPr>
            <w:r>
              <w:t>（电子+纸质）×3</w:t>
            </w:r>
          </w:p>
        </w:tc>
        <w:tc>
          <w:tcPr>
            <w:tcW w:w="946" w:type="dxa"/>
            <w:vAlign w:val="center"/>
          </w:tcPr>
          <w:p w14:paraId="3C0E202E">
            <w:pPr>
              <w:pStyle w:val="131"/>
              <w:jc w:val="center"/>
              <w:rPr>
                <w:rFonts w:cs="宋体" w:asciiTheme="minorEastAsia" w:hAnsiTheme="minorEastAsia" w:eastAsiaTheme="minorEastAsia"/>
                <w:kern w:val="2"/>
                <w:sz w:val="21"/>
                <w:szCs w:val="21"/>
                <w:lang w:val="en-US" w:eastAsia="zh-CN" w:bidi="ar-SA"/>
              </w:rPr>
            </w:pPr>
          </w:p>
        </w:tc>
      </w:tr>
      <w:tr w14:paraId="5AC725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B539B0B">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0B2B8B4E">
            <w:pPr>
              <w:jc w:val="center"/>
              <w:rPr>
                <w:rFonts w:asciiTheme="minorEastAsia" w:hAnsiTheme="minorEastAsia"/>
                <w:szCs w:val="21"/>
              </w:rPr>
            </w:pPr>
            <w:r>
              <w:t>设备编程手册</w:t>
            </w:r>
          </w:p>
        </w:tc>
        <w:tc>
          <w:tcPr>
            <w:tcW w:w="1405" w:type="dxa"/>
            <w:vAlign w:val="center"/>
          </w:tcPr>
          <w:p w14:paraId="377285A8">
            <w:pPr>
              <w:jc w:val="center"/>
              <w:rPr>
                <w:rFonts w:asciiTheme="minorEastAsia" w:hAnsiTheme="minorEastAsia"/>
                <w:szCs w:val="21"/>
              </w:rPr>
            </w:pPr>
          </w:p>
        </w:tc>
        <w:tc>
          <w:tcPr>
            <w:tcW w:w="1548" w:type="dxa"/>
            <w:vAlign w:val="center"/>
          </w:tcPr>
          <w:p w14:paraId="6558455F">
            <w:pPr>
              <w:jc w:val="center"/>
              <w:rPr>
                <w:rFonts w:asciiTheme="minorEastAsia" w:hAnsiTheme="minorEastAsia"/>
                <w:szCs w:val="21"/>
              </w:rPr>
            </w:pPr>
            <w:r>
              <w:t>电子×1</w:t>
            </w:r>
          </w:p>
        </w:tc>
        <w:tc>
          <w:tcPr>
            <w:tcW w:w="1742" w:type="dxa"/>
            <w:vAlign w:val="center"/>
          </w:tcPr>
          <w:p w14:paraId="4E664804">
            <w:pPr>
              <w:jc w:val="center"/>
              <w:rPr>
                <w:rFonts w:asciiTheme="minorEastAsia" w:hAnsiTheme="minorEastAsia"/>
                <w:szCs w:val="21"/>
              </w:rPr>
            </w:pPr>
            <w:r>
              <w:t>电子×2</w:t>
            </w:r>
          </w:p>
        </w:tc>
        <w:tc>
          <w:tcPr>
            <w:tcW w:w="946" w:type="dxa"/>
            <w:vAlign w:val="center"/>
          </w:tcPr>
          <w:p w14:paraId="3A1128D5">
            <w:pPr>
              <w:pStyle w:val="131"/>
              <w:jc w:val="center"/>
              <w:rPr>
                <w:rFonts w:cs="宋体" w:asciiTheme="minorEastAsia" w:hAnsiTheme="minorEastAsia" w:eastAsiaTheme="minorEastAsia"/>
                <w:kern w:val="2"/>
                <w:sz w:val="21"/>
                <w:szCs w:val="21"/>
                <w:lang w:val="en-US" w:eastAsia="zh-CN" w:bidi="ar-SA"/>
              </w:rPr>
            </w:pPr>
          </w:p>
        </w:tc>
      </w:tr>
      <w:tr w14:paraId="01F930A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C8B7D4E">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2EEF2894">
            <w:pPr>
              <w:jc w:val="center"/>
              <w:rPr>
                <w:rFonts w:asciiTheme="minorEastAsia" w:hAnsiTheme="minorEastAsia"/>
                <w:szCs w:val="21"/>
              </w:rPr>
            </w:pPr>
            <w:r>
              <w:t>系统软件</w:t>
            </w:r>
          </w:p>
        </w:tc>
        <w:tc>
          <w:tcPr>
            <w:tcW w:w="1405" w:type="dxa"/>
            <w:vAlign w:val="center"/>
          </w:tcPr>
          <w:p w14:paraId="6D13EC6D">
            <w:pPr>
              <w:jc w:val="center"/>
              <w:rPr>
                <w:rFonts w:asciiTheme="minorEastAsia" w:hAnsiTheme="minorEastAsia"/>
                <w:szCs w:val="21"/>
              </w:rPr>
            </w:pPr>
          </w:p>
        </w:tc>
        <w:tc>
          <w:tcPr>
            <w:tcW w:w="1548" w:type="dxa"/>
            <w:vAlign w:val="center"/>
          </w:tcPr>
          <w:p w14:paraId="6A50E107">
            <w:pPr>
              <w:jc w:val="center"/>
              <w:rPr>
                <w:rFonts w:asciiTheme="minorEastAsia" w:hAnsiTheme="minorEastAsia"/>
                <w:szCs w:val="21"/>
              </w:rPr>
            </w:pPr>
          </w:p>
        </w:tc>
        <w:tc>
          <w:tcPr>
            <w:tcW w:w="1742" w:type="dxa"/>
            <w:vAlign w:val="center"/>
          </w:tcPr>
          <w:p w14:paraId="3446F4F1">
            <w:pPr>
              <w:jc w:val="center"/>
              <w:rPr>
                <w:rFonts w:asciiTheme="minorEastAsia" w:hAnsiTheme="minorEastAsia"/>
                <w:szCs w:val="21"/>
              </w:rPr>
            </w:pPr>
            <w:r>
              <w:t>电子×2</w:t>
            </w:r>
          </w:p>
        </w:tc>
        <w:tc>
          <w:tcPr>
            <w:tcW w:w="946" w:type="dxa"/>
            <w:vAlign w:val="center"/>
          </w:tcPr>
          <w:p w14:paraId="46B5C622">
            <w:pPr>
              <w:pStyle w:val="131"/>
              <w:jc w:val="center"/>
              <w:rPr>
                <w:rFonts w:cs="宋体" w:asciiTheme="minorEastAsia" w:hAnsiTheme="minorEastAsia" w:eastAsiaTheme="minorEastAsia"/>
                <w:kern w:val="2"/>
                <w:sz w:val="21"/>
                <w:szCs w:val="21"/>
                <w:lang w:val="en-US" w:eastAsia="zh-CN" w:bidi="ar-SA"/>
              </w:rPr>
            </w:pPr>
          </w:p>
        </w:tc>
      </w:tr>
      <w:tr w14:paraId="1E4138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0A5D2145">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57C4BC2B">
            <w:pPr>
              <w:jc w:val="center"/>
            </w:pPr>
            <w:r>
              <w:t>夹具检测成绩表</w:t>
            </w:r>
          </w:p>
        </w:tc>
        <w:tc>
          <w:tcPr>
            <w:tcW w:w="1405" w:type="dxa"/>
            <w:vAlign w:val="center"/>
          </w:tcPr>
          <w:p w14:paraId="35E99A03">
            <w:pPr>
              <w:jc w:val="center"/>
              <w:rPr>
                <w:rFonts w:asciiTheme="minorEastAsia" w:hAnsiTheme="minorEastAsia"/>
                <w:szCs w:val="21"/>
              </w:rPr>
            </w:pPr>
          </w:p>
        </w:tc>
        <w:tc>
          <w:tcPr>
            <w:tcW w:w="1548" w:type="dxa"/>
            <w:vAlign w:val="center"/>
          </w:tcPr>
          <w:p w14:paraId="051B5737">
            <w:pPr>
              <w:jc w:val="center"/>
            </w:pPr>
            <w:r>
              <w:t>电子×1+纸质×1</w:t>
            </w:r>
          </w:p>
        </w:tc>
        <w:tc>
          <w:tcPr>
            <w:tcW w:w="1742" w:type="dxa"/>
            <w:vAlign w:val="center"/>
          </w:tcPr>
          <w:p w14:paraId="102246E9">
            <w:pPr>
              <w:jc w:val="center"/>
              <w:rPr>
                <w:rFonts w:asciiTheme="minorEastAsia" w:hAnsiTheme="minorEastAsia"/>
                <w:szCs w:val="21"/>
              </w:rPr>
            </w:pPr>
            <w:r>
              <w:t>（电子+纸质）×3</w:t>
            </w:r>
          </w:p>
        </w:tc>
        <w:tc>
          <w:tcPr>
            <w:tcW w:w="946" w:type="dxa"/>
            <w:vAlign w:val="center"/>
          </w:tcPr>
          <w:p w14:paraId="6C655523">
            <w:pPr>
              <w:pStyle w:val="131"/>
              <w:jc w:val="center"/>
              <w:rPr>
                <w:rFonts w:cs="宋体" w:asciiTheme="minorEastAsia" w:hAnsiTheme="minorEastAsia" w:eastAsiaTheme="minorEastAsia"/>
                <w:kern w:val="2"/>
                <w:sz w:val="21"/>
                <w:szCs w:val="21"/>
                <w:lang w:val="en-US" w:eastAsia="zh-CN" w:bidi="ar-SA"/>
              </w:rPr>
            </w:pPr>
          </w:p>
        </w:tc>
      </w:tr>
      <w:tr w14:paraId="2CA18C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99CDFEF">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235B9BE7">
            <w:pPr>
              <w:jc w:val="center"/>
              <w:rPr>
                <w:rFonts w:asciiTheme="minorEastAsia" w:hAnsiTheme="minorEastAsia"/>
                <w:szCs w:val="21"/>
              </w:rPr>
            </w:pPr>
            <w:r>
              <w:t>夹具检测的布点图</w:t>
            </w:r>
          </w:p>
        </w:tc>
        <w:tc>
          <w:tcPr>
            <w:tcW w:w="1405" w:type="dxa"/>
            <w:vAlign w:val="center"/>
          </w:tcPr>
          <w:p w14:paraId="7A75BB0F">
            <w:pPr>
              <w:jc w:val="center"/>
              <w:rPr>
                <w:rFonts w:asciiTheme="minorEastAsia" w:hAnsiTheme="minorEastAsia"/>
                <w:szCs w:val="21"/>
              </w:rPr>
            </w:pPr>
          </w:p>
        </w:tc>
        <w:tc>
          <w:tcPr>
            <w:tcW w:w="1548" w:type="dxa"/>
            <w:vAlign w:val="center"/>
          </w:tcPr>
          <w:p w14:paraId="1DBDA45F">
            <w:pPr>
              <w:jc w:val="center"/>
              <w:rPr>
                <w:rFonts w:asciiTheme="minorEastAsia" w:hAnsiTheme="minorEastAsia"/>
                <w:szCs w:val="21"/>
              </w:rPr>
            </w:pPr>
            <w:r>
              <w:t>电子×1+纸质×1</w:t>
            </w:r>
          </w:p>
        </w:tc>
        <w:tc>
          <w:tcPr>
            <w:tcW w:w="1742" w:type="dxa"/>
            <w:vAlign w:val="center"/>
          </w:tcPr>
          <w:p w14:paraId="4DD652E0">
            <w:pPr>
              <w:jc w:val="center"/>
              <w:rPr>
                <w:rFonts w:asciiTheme="minorEastAsia" w:hAnsiTheme="minorEastAsia"/>
                <w:szCs w:val="21"/>
              </w:rPr>
            </w:pPr>
            <w:r>
              <w:t>（电子+纸质）×3</w:t>
            </w:r>
          </w:p>
        </w:tc>
        <w:tc>
          <w:tcPr>
            <w:tcW w:w="946" w:type="dxa"/>
            <w:vAlign w:val="center"/>
          </w:tcPr>
          <w:p w14:paraId="318DA026">
            <w:pPr>
              <w:pStyle w:val="131"/>
              <w:jc w:val="center"/>
              <w:rPr>
                <w:rFonts w:cs="宋体" w:asciiTheme="minorEastAsia" w:hAnsiTheme="minorEastAsia" w:eastAsiaTheme="minorEastAsia"/>
                <w:kern w:val="2"/>
                <w:sz w:val="21"/>
                <w:szCs w:val="21"/>
                <w:lang w:val="en-US" w:eastAsia="zh-CN" w:bidi="ar-SA"/>
              </w:rPr>
            </w:pPr>
          </w:p>
        </w:tc>
      </w:tr>
      <w:tr w14:paraId="24E28E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6BE74A9C">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53AD2FAB">
            <w:pPr>
              <w:jc w:val="center"/>
              <w:rPr>
                <w:rFonts w:asciiTheme="minorEastAsia" w:hAnsiTheme="minorEastAsia"/>
                <w:szCs w:val="21"/>
              </w:rPr>
            </w:pPr>
            <w:r>
              <w:t>各设备检验合格证</w:t>
            </w:r>
          </w:p>
        </w:tc>
        <w:tc>
          <w:tcPr>
            <w:tcW w:w="1405" w:type="dxa"/>
            <w:vAlign w:val="center"/>
          </w:tcPr>
          <w:p w14:paraId="705454F4">
            <w:pPr>
              <w:jc w:val="center"/>
              <w:rPr>
                <w:rFonts w:asciiTheme="minorEastAsia" w:hAnsiTheme="minorEastAsia"/>
                <w:szCs w:val="21"/>
              </w:rPr>
            </w:pPr>
          </w:p>
        </w:tc>
        <w:tc>
          <w:tcPr>
            <w:tcW w:w="1548" w:type="dxa"/>
            <w:vAlign w:val="center"/>
          </w:tcPr>
          <w:p w14:paraId="327FB041">
            <w:pPr>
              <w:jc w:val="center"/>
              <w:rPr>
                <w:rFonts w:asciiTheme="minorEastAsia" w:hAnsiTheme="minorEastAsia"/>
                <w:szCs w:val="21"/>
              </w:rPr>
            </w:pPr>
            <w:r>
              <w:t>电子×1</w:t>
            </w:r>
          </w:p>
        </w:tc>
        <w:tc>
          <w:tcPr>
            <w:tcW w:w="1742" w:type="dxa"/>
            <w:vAlign w:val="center"/>
          </w:tcPr>
          <w:p w14:paraId="4BF0B7A3">
            <w:pPr>
              <w:jc w:val="center"/>
              <w:rPr>
                <w:rFonts w:asciiTheme="minorEastAsia" w:hAnsiTheme="minorEastAsia"/>
                <w:szCs w:val="21"/>
              </w:rPr>
            </w:pPr>
            <w:r>
              <w:t>（电子+纸质）×3</w:t>
            </w:r>
          </w:p>
        </w:tc>
        <w:tc>
          <w:tcPr>
            <w:tcW w:w="946" w:type="dxa"/>
            <w:vAlign w:val="center"/>
          </w:tcPr>
          <w:p w14:paraId="3C8C111E">
            <w:pPr>
              <w:pStyle w:val="131"/>
              <w:jc w:val="center"/>
              <w:rPr>
                <w:rFonts w:cs="宋体" w:asciiTheme="minorEastAsia" w:hAnsiTheme="minorEastAsia" w:eastAsiaTheme="minorEastAsia"/>
                <w:kern w:val="2"/>
                <w:sz w:val="21"/>
                <w:szCs w:val="21"/>
                <w:lang w:val="en-US" w:eastAsia="zh-CN" w:bidi="ar-SA"/>
              </w:rPr>
            </w:pPr>
          </w:p>
        </w:tc>
      </w:tr>
      <w:tr w14:paraId="733A2D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3F13086F">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B6E0259">
            <w:pPr>
              <w:jc w:val="center"/>
              <w:rPr>
                <w:rFonts w:asciiTheme="minorEastAsia" w:hAnsiTheme="minorEastAsia"/>
                <w:szCs w:val="21"/>
              </w:rPr>
            </w:pPr>
            <w:r>
              <w:t>工位焊点信息图（3D）</w:t>
            </w:r>
          </w:p>
        </w:tc>
        <w:tc>
          <w:tcPr>
            <w:tcW w:w="1405" w:type="dxa"/>
            <w:vAlign w:val="center"/>
          </w:tcPr>
          <w:p w14:paraId="003AE9AF">
            <w:pPr>
              <w:jc w:val="center"/>
              <w:rPr>
                <w:rFonts w:asciiTheme="minorEastAsia" w:hAnsiTheme="minorEastAsia"/>
                <w:szCs w:val="21"/>
              </w:rPr>
            </w:pPr>
            <w:r>
              <w:t>电子×1</w:t>
            </w:r>
          </w:p>
        </w:tc>
        <w:tc>
          <w:tcPr>
            <w:tcW w:w="1548" w:type="dxa"/>
            <w:vAlign w:val="center"/>
          </w:tcPr>
          <w:p w14:paraId="05892C9B">
            <w:pPr>
              <w:jc w:val="center"/>
              <w:rPr>
                <w:rFonts w:asciiTheme="minorEastAsia" w:hAnsiTheme="minorEastAsia"/>
                <w:szCs w:val="21"/>
              </w:rPr>
            </w:pPr>
            <w:r>
              <w:t>电子×1</w:t>
            </w:r>
          </w:p>
        </w:tc>
        <w:tc>
          <w:tcPr>
            <w:tcW w:w="1742" w:type="dxa"/>
            <w:vAlign w:val="center"/>
          </w:tcPr>
          <w:p w14:paraId="0E578A87">
            <w:pPr>
              <w:jc w:val="center"/>
              <w:rPr>
                <w:rFonts w:asciiTheme="minorEastAsia" w:hAnsiTheme="minorEastAsia"/>
                <w:szCs w:val="21"/>
              </w:rPr>
            </w:pPr>
            <w:r>
              <w:t>电子×1</w:t>
            </w:r>
          </w:p>
        </w:tc>
        <w:tc>
          <w:tcPr>
            <w:tcW w:w="946" w:type="dxa"/>
            <w:vAlign w:val="center"/>
          </w:tcPr>
          <w:p w14:paraId="28281673">
            <w:pPr>
              <w:pStyle w:val="131"/>
              <w:jc w:val="center"/>
              <w:rPr>
                <w:rFonts w:cs="宋体" w:asciiTheme="minorEastAsia" w:hAnsiTheme="minorEastAsia" w:eastAsiaTheme="minorEastAsia"/>
                <w:kern w:val="2"/>
                <w:sz w:val="21"/>
                <w:szCs w:val="21"/>
                <w:lang w:val="en-US" w:eastAsia="zh-CN" w:bidi="ar-SA"/>
              </w:rPr>
            </w:pPr>
          </w:p>
        </w:tc>
      </w:tr>
      <w:tr w14:paraId="5A6E33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3887601">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0276E18">
            <w:pPr>
              <w:jc w:val="center"/>
            </w:pPr>
            <w:r>
              <w:t>定位销及定位面硬度报告</w:t>
            </w:r>
          </w:p>
        </w:tc>
        <w:tc>
          <w:tcPr>
            <w:tcW w:w="1405" w:type="dxa"/>
            <w:vAlign w:val="center"/>
          </w:tcPr>
          <w:p w14:paraId="064FF3F8">
            <w:pPr>
              <w:jc w:val="center"/>
            </w:pPr>
          </w:p>
        </w:tc>
        <w:tc>
          <w:tcPr>
            <w:tcW w:w="1548" w:type="dxa"/>
            <w:vAlign w:val="center"/>
          </w:tcPr>
          <w:p w14:paraId="17FDB10A">
            <w:pPr>
              <w:jc w:val="center"/>
            </w:pPr>
            <w:r>
              <w:t>电子×1</w:t>
            </w:r>
          </w:p>
        </w:tc>
        <w:tc>
          <w:tcPr>
            <w:tcW w:w="1742" w:type="dxa"/>
            <w:vAlign w:val="center"/>
          </w:tcPr>
          <w:p w14:paraId="74674AC3">
            <w:pPr>
              <w:jc w:val="center"/>
            </w:pPr>
            <w:r>
              <w:t>（电子+纸质）×3</w:t>
            </w:r>
          </w:p>
        </w:tc>
        <w:tc>
          <w:tcPr>
            <w:tcW w:w="946" w:type="dxa"/>
            <w:vAlign w:val="center"/>
          </w:tcPr>
          <w:p w14:paraId="22306DFD">
            <w:pPr>
              <w:jc w:val="center"/>
              <w:rPr>
                <w:rFonts w:asciiTheme="minorHAnsi" w:hAnsiTheme="minorHAnsi" w:eastAsiaTheme="minorEastAsia" w:cstheme="minorBidi"/>
                <w:kern w:val="2"/>
                <w:sz w:val="21"/>
                <w:szCs w:val="22"/>
                <w:lang w:val="en-US" w:eastAsia="zh-CN" w:bidi="ar-SA"/>
              </w:rPr>
            </w:pPr>
          </w:p>
        </w:tc>
      </w:tr>
      <w:tr w14:paraId="6F24EA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5A50725D">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1BB8D45A">
            <w:pPr>
              <w:jc w:val="center"/>
            </w:pPr>
            <w:r>
              <w:t>最终版 PS 仿真数据</w:t>
            </w:r>
          </w:p>
        </w:tc>
        <w:tc>
          <w:tcPr>
            <w:tcW w:w="1405" w:type="dxa"/>
            <w:vAlign w:val="center"/>
          </w:tcPr>
          <w:p w14:paraId="0F2DC6E9">
            <w:pPr>
              <w:jc w:val="center"/>
            </w:pPr>
          </w:p>
        </w:tc>
        <w:tc>
          <w:tcPr>
            <w:tcW w:w="1548" w:type="dxa"/>
            <w:vAlign w:val="center"/>
          </w:tcPr>
          <w:p w14:paraId="52E83BE9">
            <w:pPr>
              <w:jc w:val="center"/>
            </w:pPr>
            <w:r>
              <w:t>电子×1</w:t>
            </w:r>
          </w:p>
        </w:tc>
        <w:tc>
          <w:tcPr>
            <w:tcW w:w="1742" w:type="dxa"/>
            <w:vAlign w:val="center"/>
          </w:tcPr>
          <w:p w14:paraId="0BD83D4D">
            <w:pPr>
              <w:jc w:val="center"/>
            </w:pPr>
            <w:r>
              <w:t>电子×1</w:t>
            </w:r>
          </w:p>
        </w:tc>
        <w:tc>
          <w:tcPr>
            <w:tcW w:w="946" w:type="dxa"/>
            <w:vAlign w:val="center"/>
          </w:tcPr>
          <w:p w14:paraId="758624BA">
            <w:pPr>
              <w:jc w:val="center"/>
              <w:rPr>
                <w:rFonts w:asciiTheme="minorHAnsi" w:hAnsiTheme="minorHAnsi" w:eastAsiaTheme="minorEastAsia" w:cstheme="minorBidi"/>
                <w:kern w:val="2"/>
                <w:sz w:val="21"/>
                <w:szCs w:val="22"/>
                <w:lang w:val="en-US" w:eastAsia="zh-CN" w:bidi="ar-SA"/>
              </w:rPr>
            </w:pPr>
          </w:p>
        </w:tc>
      </w:tr>
      <w:tr w14:paraId="6406F5F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BB5E93F">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7A007BBA">
            <w:pPr>
              <w:jc w:val="center"/>
            </w:pPr>
            <w:r>
              <w:t>机器人离线程序</w:t>
            </w:r>
          </w:p>
        </w:tc>
        <w:tc>
          <w:tcPr>
            <w:tcW w:w="1405" w:type="dxa"/>
            <w:vAlign w:val="center"/>
          </w:tcPr>
          <w:p w14:paraId="080E06ED">
            <w:pPr>
              <w:jc w:val="center"/>
            </w:pPr>
          </w:p>
        </w:tc>
        <w:tc>
          <w:tcPr>
            <w:tcW w:w="1548" w:type="dxa"/>
            <w:vAlign w:val="center"/>
          </w:tcPr>
          <w:p w14:paraId="01558D8F">
            <w:pPr>
              <w:jc w:val="center"/>
            </w:pPr>
            <w:r>
              <w:t>电子×1</w:t>
            </w:r>
          </w:p>
        </w:tc>
        <w:tc>
          <w:tcPr>
            <w:tcW w:w="1742" w:type="dxa"/>
            <w:vAlign w:val="center"/>
          </w:tcPr>
          <w:p w14:paraId="0766DA28">
            <w:pPr>
              <w:jc w:val="center"/>
            </w:pPr>
            <w:r>
              <w:t>电子×1</w:t>
            </w:r>
          </w:p>
        </w:tc>
        <w:tc>
          <w:tcPr>
            <w:tcW w:w="946" w:type="dxa"/>
            <w:vAlign w:val="center"/>
          </w:tcPr>
          <w:p w14:paraId="001C41B3">
            <w:pPr>
              <w:jc w:val="center"/>
              <w:rPr>
                <w:rFonts w:asciiTheme="minorHAnsi" w:hAnsiTheme="minorHAnsi" w:eastAsiaTheme="minorEastAsia" w:cstheme="minorBidi"/>
                <w:kern w:val="2"/>
                <w:sz w:val="21"/>
                <w:szCs w:val="22"/>
                <w:lang w:val="en-US" w:eastAsia="zh-CN" w:bidi="ar-SA"/>
              </w:rPr>
            </w:pPr>
          </w:p>
        </w:tc>
      </w:tr>
      <w:tr w14:paraId="249D10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38106EE8">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417681D8">
            <w:pPr>
              <w:jc w:val="center"/>
            </w:pPr>
            <w:r>
              <w:t>焊钳图纸（2D+3D）</w:t>
            </w:r>
          </w:p>
        </w:tc>
        <w:tc>
          <w:tcPr>
            <w:tcW w:w="1405" w:type="dxa"/>
            <w:vAlign w:val="center"/>
          </w:tcPr>
          <w:p w14:paraId="1DFBFDFB">
            <w:pPr>
              <w:jc w:val="center"/>
            </w:pPr>
          </w:p>
        </w:tc>
        <w:tc>
          <w:tcPr>
            <w:tcW w:w="1548" w:type="dxa"/>
            <w:vAlign w:val="center"/>
          </w:tcPr>
          <w:p w14:paraId="22FEC7E2">
            <w:pPr>
              <w:jc w:val="center"/>
            </w:pPr>
            <w:r>
              <w:t>电子×1</w:t>
            </w:r>
          </w:p>
        </w:tc>
        <w:tc>
          <w:tcPr>
            <w:tcW w:w="1742" w:type="dxa"/>
            <w:vAlign w:val="center"/>
          </w:tcPr>
          <w:p w14:paraId="00F989DB">
            <w:pPr>
              <w:jc w:val="center"/>
            </w:pPr>
            <w:r>
              <w:t>（电子+纸质）×3</w:t>
            </w:r>
          </w:p>
        </w:tc>
        <w:tc>
          <w:tcPr>
            <w:tcW w:w="946" w:type="dxa"/>
            <w:vAlign w:val="center"/>
          </w:tcPr>
          <w:p w14:paraId="06F849AD">
            <w:pPr>
              <w:jc w:val="center"/>
              <w:rPr>
                <w:rFonts w:asciiTheme="minorHAnsi" w:hAnsiTheme="minorHAnsi" w:eastAsiaTheme="minorEastAsia" w:cstheme="minorBidi"/>
                <w:kern w:val="2"/>
                <w:sz w:val="21"/>
                <w:szCs w:val="22"/>
                <w:lang w:val="en-US" w:eastAsia="zh-CN" w:bidi="ar-SA"/>
              </w:rPr>
            </w:pPr>
            <w:r>
              <w:rPr>
                <w:rFonts w:hint="eastAsia" w:asciiTheme="minorEastAsia" w:hAnsiTheme="minorEastAsia"/>
                <w:szCs w:val="21"/>
              </w:rPr>
              <w:t>如涉及改造需提交</w:t>
            </w:r>
          </w:p>
        </w:tc>
      </w:tr>
      <w:tr w14:paraId="0D7737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2C99BC1">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1103D5E6">
            <w:pPr>
              <w:jc w:val="center"/>
            </w:pPr>
            <w:r>
              <w:t>生产线夹具3D图</w:t>
            </w:r>
            <w:r>
              <w:rPr>
                <w:rFonts w:hint="eastAsia"/>
              </w:rPr>
              <w:t>（</w:t>
            </w:r>
            <w:r>
              <w:t>CATIA</w:t>
            </w:r>
            <w:r>
              <w:rPr>
                <w:rFonts w:hint="eastAsia"/>
              </w:rPr>
              <w:t>可编辑</w:t>
            </w:r>
            <w:r>
              <w:t>格式）和2D图</w:t>
            </w:r>
            <w:r>
              <w:rPr>
                <w:rFonts w:hint="eastAsia"/>
              </w:rPr>
              <w:t>（DWG）</w:t>
            </w:r>
          </w:p>
        </w:tc>
        <w:tc>
          <w:tcPr>
            <w:tcW w:w="1405" w:type="dxa"/>
            <w:vAlign w:val="center"/>
          </w:tcPr>
          <w:p w14:paraId="05852538">
            <w:pPr>
              <w:jc w:val="center"/>
            </w:pPr>
          </w:p>
        </w:tc>
        <w:tc>
          <w:tcPr>
            <w:tcW w:w="1548" w:type="dxa"/>
            <w:vAlign w:val="center"/>
          </w:tcPr>
          <w:p w14:paraId="4726F1B6">
            <w:pPr>
              <w:jc w:val="center"/>
            </w:pPr>
            <w:r>
              <w:t>电子×1</w:t>
            </w:r>
          </w:p>
        </w:tc>
        <w:tc>
          <w:tcPr>
            <w:tcW w:w="1742" w:type="dxa"/>
            <w:vAlign w:val="center"/>
          </w:tcPr>
          <w:p w14:paraId="668C2230">
            <w:pPr>
              <w:jc w:val="center"/>
            </w:pPr>
            <w:r>
              <w:t>（电子+纸质）×3</w:t>
            </w:r>
          </w:p>
        </w:tc>
        <w:tc>
          <w:tcPr>
            <w:tcW w:w="946" w:type="dxa"/>
            <w:vAlign w:val="center"/>
          </w:tcPr>
          <w:p w14:paraId="2C445B48">
            <w:pPr>
              <w:jc w:val="center"/>
              <w:rPr>
                <w:rFonts w:asciiTheme="minorHAnsi" w:hAnsiTheme="minorHAnsi" w:eastAsiaTheme="minorEastAsia" w:cstheme="minorBidi"/>
                <w:kern w:val="2"/>
                <w:sz w:val="21"/>
                <w:szCs w:val="22"/>
                <w:lang w:val="en-US" w:eastAsia="zh-CN" w:bidi="ar-SA"/>
              </w:rPr>
            </w:pPr>
          </w:p>
        </w:tc>
      </w:tr>
      <w:tr w14:paraId="681E80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B547D03">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12E61087">
            <w:pPr>
              <w:jc w:val="center"/>
            </w:pPr>
            <w:r>
              <w:t>备品、备件清单、图纸（2D+3D）</w:t>
            </w:r>
          </w:p>
        </w:tc>
        <w:tc>
          <w:tcPr>
            <w:tcW w:w="1405" w:type="dxa"/>
            <w:vAlign w:val="center"/>
          </w:tcPr>
          <w:p w14:paraId="4EEECD35">
            <w:pPr>
              <w:jc w:val="center"/>
            </w:pPr>
          </w:p>
        </w:tc>
        <w:tc>
          <w:tcPr>
            <w:tcW w:w="1548" w:type="dxa"/>
            <w:vAlign w:val="center"/>
          </w:tcPr>
          <w:p w14:paraId="75581A5C">
            <w:pPr>
              <w:jc w:val="center"/>
            </w:pPr>
            <w:r>
              <w:t>电子×2+纸质×2</w:t>
            </w:r>
          </w:p>
        </w:tc>
        <w:tc>
          <w:tcPr>
            <w:tcW w:w="1742" w:type="dxa"/>
            <w:vAlign w:val="center"/>
          </w:tcPr>
          <w:p w14:paraId="71AD04E3">
            <w:pPr>
              <w:jc w:val="center"/>
            </w:pPr>
            <w:r>
              <w:t>（电子+纸质）×3</w:t>
            </w:r>
          </w:p>
        </w:tc>
        <w:tc>
          <w:tcPr>
            <w:tcW w:w="946" w:type="dxa"/>
            <w:vAlign w:val="center"/>
          </w:tcPr>
          <w:p w14:paraId="2AF7CCB8">
            <w:pPr>
              <w:jc w:val="center"/>
              <w:rPr>
                <w:rFonts w:asciiTheme="minorHAnsi" w:hAnsiTheme="minorHAnsi" w:eastAsiaTheme="minorEastAsia" w:cstheme="minorBidi"/>
                <w:kern w:val="2"/>
                <w:sz w:val="21"/>
                <w:szCs w:val="22"/>
                <w:lang w:val="en-US" w:eastAsia="zh-CN" w:bidi="ar-SA"/>
              </w:rPr>
            </w:pPr>
          </w:p>
        </w:tc>
      </w:tr>
      <w:tr w14:paraId="518F77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0E77C38">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25DCF4BA">
            <w:pPr>
              <w:jc w:val="center"/>
            </w:pPr>
            <w:r>
              <w:t>所有定位销图纸资料(2D</w:t>
            </w:r>
          </w:p>
          <w:p w14:paraId="403295E0">
            <w:pPr>
              <w:jc w:val="center"/>
            </w:pPr>
            <w:r>
              <w:t xml:space="preserve"> CAD和3D)</w:t>
            </w:r>
          </w:p>
        </w:tc>
        <w:tc>
          <w:tcPr>
            <w:tcW w:w="1405" w:type="dxa"/>
            <w:vAlign w:val="center"/>
          </w:tcPr>
          <w:p w14:paraId="631A4CAF">
            <w:pPr>
              <w:jc w:val="center"/>
            </w:pPr>
          </w:p>
        </w:tc>
        <w:tc>
          <w:tcPr>
            <w:tcW w:w="1548" w:type="dxa"/>
            <w:vAlign w:val="center"/>
          </w:tcPr>
          <w:p w14:paraId="4BD2C9CF">
            <w:pPr>
              <w:jc w:val="center"/>
            </w:pPr>
            <w:r>
              <w:t>电子×2+纸质×2</w:t>
            </w:r>
          </w:p>
        </w:tc>
        <w:tc>
          <w:tcPr>
            <w:tcW w:w="1742" w:type="dxa"/>
            <w:vAlign w:val="center"/>
          </w:tcPr>
          <w:p w14:paraId="430FC444">
            <w:pPr>
              <w:jc w:val="center"/>
            </w:pPr>
            <w:r>
              <w:t>（电子+纸质）×3</w:t>
            </w:r>
          </w:p>
        </w:tc>
        <w:tc>
          <w:tcPr>
            <w:tcW w:w="946" w:type="dxa"/>
            <w:vAlign w:val="center"/>
          </w:tcPr>
          <w:p w14:paraId="0CCE788B">
            <w:pPr>
              <w:jc w:val="center"/>
              <w:rPr>
                <w:rFonts w:asciiTheme="minorHAnsi" w:hAnsiTheme="minorHAnsi" w:eastAsiaTheme="minorEastAsia" w:cstheme="minorBidi"/>
                <w:kern w:val="2"/>
                <w:sz w:val="21"/>
                <w:szCs w:val="22"/>
                <w:lang w:val="en-US" w:eastAsia="zh-CN" w:bidi="ar-SA"/>
              </w:rPr>
            </w:pPr>
          </w:p>
        </w:tc>
      </w:tr>
      <w:tr w14:paraId="771EA2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7BF90D4">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05D41F3F">
            <w:pPr>
              <w:pStyle w:val="131"/>
              <w:spacing w:before="103"/>
              <w:ind w:left="10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电气元件汇总表</w:t>
            </w:r>
          </w:p>
        </w:tc>
        <w:tc>
          <w:tcPr>
            <w:tcW w:w="1405" w:type="dxa"/>
            <w:vAlign w:val="center"/>
          </w:tcPr>
          <w:p w14:paraId="5EAACD70">
            <w:pPr>
              <w:pStyle w:val="131"/>
              <w:spacing w:before="103"/>
              <w:ind w:left="84" w:right="50"/>
              <w:jc w:val="center"/>
              <w:rPr>
                <w:rFonts w:asciiTheme="minorEastAsia" w:hAnsiTheme="minorEastAsia" w:eastAsiaTheme="minorEastAsia"/>
                <w:sz w:val="21"/>
                <w:szCs w:val="21"/>
              </w:rPr>
            </w:pPr>
          </w:p>
        </w:tc>
        <w:tc>
          <w:tcPr>
            <w:tcW w:w="1548" w:type="dxa"/>
            <w:vAlign w:val="center"/>
          </w:tcPr>
          <w:p w14:paraId="08AF2112">
            <w:pPr>
              <w:pStyle w:val="131"/>
              <w:jc w:val="center"/>
              <w:rPr>
                <w:rFonts w:asciiTheme="minorEastAsia" w:hAnsiTheme="minorEastAsia" w:eastAsiaTheme="minorEastAsia"/>
                <w:sz w:val="21"/>
                <w:szCs w:val="21"/>
              </w:rPr>
            </w:pPr>
          </w:p>
        </w:tc>
        <w:tc>
          <w:tcPr>
            <w:tcW w:w="1742" w:type="dxa"/>
          </w:tcPr>
          <w:p w14:paraId="5583CBE8">
            <w:pPr>
              <w:jc w:val="center"/>
            </w:pPr>
            <w:r>
              <w:t>（电子+纸质）×3</w:t>
            </w:r>
          </w:p>
        </w:tc>
        <w:tc>
          <w:tcPr>
            <w:tcW w:w="946" w:type="dxa"/>
            <w:vAlign w:val="center"/>
          </w:tcPr>
          <w:p w14:paraId="26C7559B">
            <w:pPr>
              <w:pStyle w:val="131"/>
              <w:jc w:val="center"/>
              <w:rPr>
                <w:rFonts w:cs="宋体" w:asciiTheme="minorEastAsia" w:hAnsiTheme="minorEastAsia" w:eastAsiaTheme="minorEastAsia"/>
                <w:kern w:val="2"/>
                <w:sz w:val="21"/>
                <w:szCs w:val="21"/>
                <w:lang w:val="en-US" w:eastAsia="zh-CN" w:bidi="ar-SA"/>
              </w:rPr>
            </w:pPr>
          </w:p>
        </w:tc>
      </w:tr>
      <w:tr w14:paraId="4CDF3C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334A75E0">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09E30E35">
            <w:pPr>
              <w:pStyle w:val="131"/>
              <w:spacing w:before="103"/>
              <w:ind w:left="10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元器件样本、图册</w:t>
            </w:r>
          </w:p>
        </w:tc>
        <w:tc>
          <w:tcPr>
            <w:tcW w:w="1405" w:type="dxa"/>
            <w:vAlign w:val="center"/>
          </w:tcPr>
          <w:p w14:paraId="1EBE2496">
            <w:pPr>
              <w:pStyle w:val="131"/>
              <w:spacing w:before="103"/>
              <w:ind w:left="84" w:right="50"/>
              <w:jc w:val="center"/>
              <w:rPr>
                <w:rFonts w:asciiTheme="minorEastAsia" w:hAnsiTheme="minorEastAsia" w:eastAsiaTheme="minorEastAsia"/>
                <w:sz w:val="21"/>
                <w:szCs w:val="21"/>
              </w:rPr>
            </w:pPr>
          </w:p>
        </w:tc>
        <w:tc>
          <w:tcPr>
            <w:tcW w:w="1548" w:type="dxa"/>
            <w:vAlign w:val="center"/>
          </w:tcPr>
          <w:p w14:paraId="75C4C413">
            <w:pPr>
              <w:pStyle w:val="131"/>
              <w:jc w:val="center"/>
              <w:rPr>
                <w:rFonts w:asciiTheme="minorEastAsia" w:hAnsiTheme="minorEastAsia" w:eastAsiaTheme="minorEastAsia"/>
                <w:sz w:val="21"/>
                <w:szCs w:val="21"/>
              </w:rPr>
            </w:pPr>
          </w:p>
        </w:tc>
        <w:tc>
          <w:tcPr>
            <w:tcW w:w="1742" w:type="dxa"/>
          </w:tcPr>
          <w:p w14:paraId="6B6E9254">
            <w:pPr>
              <w:jc w:val="center"/>
            </w:pPr>
            <w:r>
              <w:t>（电子+纸质）×3</w:t>
            </w:r>
          </w:p>
        </w:tc>
        <w:tc>
          <w:tcPr>
            <w:tcW w:w="946" w:type="dxa"/>
            <w:vAlign w:val="center"/>
          </w:tcPr>
          <w:p w14:paraId="4BB8BA16">
            <w:pPr>
              <w:pStyle w:val="131"/>
              <w:jc w:val="center"/>
              <w:rPr>
                <w:rFonts w:cs="宋体" w:asciiTheme="minorEastAsia" w:hAnsiTheme="minorEastAsia" w:eastAsiaTheme="minorEastAsia"/>
                <w:kern w:val="2"/>
                <w:sz w:val="21"/>
                <w:szCs w:val="21"/>
                <w:lang w:val="en-US" w:eastAsia="zh-CN" w:bidi="ar-SA"/>
              </w:rPr>
            </w:pPr>
          </w:p>
        </w:tc>
      </w:tr>
      <w:tr w14:paraId="11471F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46B3330">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5A02DA04">
            <w:pPr>
              <w:pStyle w:val="131"/>
              <w:spacing w:before="103"/>
              <w:ind w:left="10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润滑油类型及材料属性资料</w:t>
            </w:r>
          </w:p>
        </w:tc>
        <w:tc>
          <w:tcPr>
            <w:tcW w:w="1405" w:type="dxa"/>
            <w:vAlign w:val="center"/>
          </w:tcPr>
          <w:p w14:paraId="6D876F7D">
            <w:pPr>
              <w:pStyle w:val="131"/>
              <w:spacing w:before="103"/>
              <w:ind w:left="84" w:right="50"/>
              <w:jc w:val="center"/>
              <w:rPr>
                <w:rFonts w:asciiTheme="minorEastAsia" w:hAnsiTheme="minorEastAsia" w:eastAsiaTheme="minorEastAsia"/>
                <w:sz w:val="21"/>
                <w:szCs w:val="21"/>
                <w:lang w:eastAsia="zh-CN"/>
              </w:rPr>
            </w:pPr>
          </w:p>
        </w:tc>
        <w:tc>
          <w:tcPr>
            <w:tcW w:w="1548" w:type="dxa"/>
            <w:vAlign w:val="center"/>
          </w:tcPr>
          <w:p w14:paraId="00DF65D1">
            <w:pPr>
              <w:pStyle w:val="131"/>
              <w:jc w:val="center"/>
              <w:rPr>
                <w:rFonts w:asciiTheme="minorEastAsia" w:hAnsiTheme="minorEastAsia" w:eastAsiaTheme="minorEastAsia"/>
                <w:sz w:val="21"/>
                <w:szCs w:val="21"/>
                <w:lang w:eastAsia="zh-CN"/>
              </w:rPr>
            </w:pPr>
          </w:p>
        </w:tc>
        <w:tc>
          <w:tcPr>
            <w:tcW w:w="1742" w:type="dxa"/>
          </w:tcPr>
          <w:p w14:paraId="79261C80">
            <w:pPr>
              <w:jc w:val="center"/>
            </w:pPr>
            <w:r>
              <w:t>（电子+纸质）×3</w:t>
            </w:r>
          </w:p>
        </w:tc>
        <w:tc>
          <w:tcPr>
            <w:tcW w:w="946" w:type="dxa"/>
            <w:vAlign w:val="center"/>
          </w:tcPr>
          <w:p w14:paraId="0436D0B4">
            <w:pPr>
              <w:pStyle w:val="131"/>
              <w:jc w:val="center"/>
              <w:rPr>
                <w:rFonts w:cs="宋体"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如涉及改造需提交</w:t>
            </w:r>
          </w:p>
        </w:tc>
      </w:tr>
      <w:tr w14:paraId="60C689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1718F258">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1054DD47">
            <w:pPr>
              <w:pStyle w:val="131"/>
              <w:spacing w:before="103"/>
              <w:ind w:left="10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夹具调试记录单</w:t>
            </w:r>
          </w:p>
        </w:tc>
        <w:tc>
          <w:tcPr>
            <w:tcW w:w="1405" w:type="dxa"/>
            <w:vAlign w:val="center"/>
          </w:tcPr>
          <w:p w14:paraId="7E589238">
            <w:pPr>
              <w:pStyle w:val="131"/>
              <w:spacing w:before="103"/>
              <w:ind w:left="84" w:right="50"/>
              <w:jc w:val="center"/>
              <w:rPr>
                <w:rFonts w:asciiTheme="minorEastAsia" w:hAnsiTheme="minorEastAsia" w:eastAsiaTheme="minorEastAsia"/>
                <w:sz w:val="21"/>
                <w:szCs w:val="21"/>
              </w:rPr>
            </w:pPr>
          </w:p>
        </w:tc>
        <w:tc>
          <w:tcPr>
            <w:tcW w:w="1548" w:type="dxa"/>
            <w:vAlign w:val="center"/>
          </w:tcPr>
          <w:p w14:paraId="751D72F9">
            <w:pPr>
              <w:pStyle w:val="131"/>
              <w:jc w:val="center"/>
              <w:rPr>
                <w:rFonts w:asciiTheme="minorEastAsia" w:hAnsiTheme="minorEastAsia" w:eastAsiaTheme="minorEastAsia"/>
                <w:sz w:val="21"/>
                <w:szCs w:val="21"/>
              </w:rPr>
            </w:pPr>
          </w:p>
        </w:tc>
        <w:tc>
          <w:tcPr>
            <w:tcW w:w="1742" w:type="dxa"/>
          </w:tcPr>
          <w:p w14:paraId="3BD6BD14">
            <w:pPr>
              <w:jc w:val="center"/>
            </w:pPr>
            <w:r>
              <w:t>（电子+纸质）×3</w:t>
            </w:r>
          </w:p>
        </w:tc>
        <w:tc>
          <w:tcPr>
            <w:tcW w:w="946" w:type="dxa"/>
            <w:vAlign w:val="center"/>
          </w:tcPr>
          <w:p w14:paraId="73EC8F2E">
            <w:pPr>
              <w:pStyle w:val="131"/>
              <w:jc w:val="center"/>
              <w:rPr>
                <w:rFonts w:cs="宋体" w:asciiTheme="minorEastAsia" w:hAnsiTheme="minorEastAsia" w:eastAsiaTheme="minorEastAsia"/>
                <w:kern w:val="2"/>
                <w:sz w:val="21"/>
                <w:szCs w:val="21"/>
                <w:lang w:val="en-US" w:eastAsia="zh-CN" w:bidi="ar-SA"/>
              </w:rPr>
            </w:pPr>
          </w:p>
        </w:tc>
      </w:tr>
      <w:tr w14:paraId="70D3D6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486375AD">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7E19CE20">
            <w:pPr>
              <w:pStyle w:val="131"/>
              <w:spacing w:before="103"/>
              <w:ind w:left="10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工艺参数调试记录单</w:t>
            </w:r>
          </w:p>
        </w:tc>
        <w:tc>
          <w:tcPr>
            <w:tcW w:w="1405" w:type="dxa"/>
            <w:vAlign w:val="center"/>
          </w:tcPr>
          <w:p w14:paraId="2894F50A">
            <w:pPr>
              <w:pStyle w:val="131"/>
              <w:spacing w:before="103"/>
              <w:ind w:left="84" w:right="50"/>
              <w:jc w:val="center"/>
              <w:rPr>
                <w:rFonts w:asciiTheme="minorEastAsia" w:hAnsiTheme="minorEastAsia" w:eastAsiaTheme="minorEastAsia"/>
                <w:sz w:val="21"/>
                <w:szCs w:val="21"/>
              </w:rPr>
            </w:pPr>
          </w:p>
        </w:tc>
        <w:tc>
          <w:tcPr>
            <w:tcW w:w="1548" w:type="dxa"/>
            <w:vAlign w:val="center"/>
          </w:tcPr>
          <w:p w14:paraId="2BB2B932">
            <w:pPr>
              <w:pStyle w:val="131"/>
              <w:jc w:val="center"/>
              <w:rPr>
                <w:rFonts w:asciiTheme="minorEastAsia" w:hAnsiTheme="minorEastAsia" w:eastAsiaTheme="minorEastAsia"/>
                <w:sz w:val="21"/>
                <w:szCs w:val="21"/>
              </w:rPr>
            </w:pPr>
          </w:p>
        </w:tc>
        <w:tc>
          <w:tcPr>
            <w:tcW w:w="1742" w:type="dxa"/>
          </w:tcPr>
          <w:p w14:paraId="7E4FD134">
            <w:pPr>
              <w:jc w:val="center"/>
            </w:pPr>
            <w:r>
              <w:t>（电子+纸质）×3</w:t>
            </w:r>
          </w:p>
        </w:tc>
        <w:tc>
          <w:tcPr>
            <w:tcW w:w="946" w:type="dxa"/>
            <w:vAlign w:val="center"/>
          </w:tcPr>
          <w:p w14:paraId="351D463A">
            <w:pPr>
              <w:pStyle w:val="131"/>
              <w:jc w:val="center"/>
              <w:rPr>
                <w:rFonts w:cs="宋体" w:asciiTheme="minorEastAsia" w:hAnsiTheme="minorEastAsia" w:eastAsiaTheme="minorEastAsia"/>
                <w:kern w:val="2"/>
                <w:sz w:val="21"/>
                <w:szCs w:val="21"/>
                <w:lang w:val="en-US" w:eastAsia="zh-CN" w:bidi="ar-SA"/>
              </w:rPr>
            </w:pPr>
          </w:p>
        </w:tc>
      </w:tr>
      <w:tr w14:paraId="347F94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27AA62BC">
            <w:pPr>
              <w:pStyle w:val="131"/>
              <w:numPr>
                <w:ilvl w:val="0"/>
                <w:numId w:val="12"/>
              </w:numPr>
              <w:ind w:left="0" w:firstLine="0"/>
              <w:jc w:val="center"/>
              <w:rPr>
                <w:rFonts w:asciiTheme="minorEastAsia" w:hAnsiTheme="minorEastAsia" w:eastAsiaTheme="minorEastAsia"/>
                <w:sz w:val="21"/>
                <w:szCs w:val="21"/>
              </w:rPr>
            </w:pPr>
          </w:p>
        </w:tc>
        <w:tc>
          <w:tcPr>
            <w:tcW w:w="2775" w:type="dxa"/>
            <w:vAlign w:val="center"/>
          </w:tcPr>
          <w:p w14:paraId="67005E88">
            <w:pPr>
              <w:pStyle w:val="131"/>
              <w:spacing w:before="103"/>
              <w:ind w:left="10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EFMEA分析</w:t>
            </w:r>
          </w:p>
        </w:tc>
        <w:tc>
          <w:tcPr>
            <w:tcW w:w="1405" w:type="dxa"/>
            <w:vAlign w:val="center"/>
          </w:tcPr>
          <w:p w14:paraId="4327A23D">
            <w:pPr>
              <w:pStyle w:val="131"/>
              <w:spacing w:before="103"/>
              <w:ind w:left="84" w:right="50"/>
              <w:jc w:val="center"/>
              <w:rPr>
                <w:rFonts w:asciiTheme="minorEastAsia" w:hAnsiTheme="minorEastAsia" w:eastAsiaTheme="minorEastAsia"/>
                <w:sz w:val="21"/>
                <w:szCs w:val="21"/>
                <w:lang w:eastAsia="zh-CN"/>
              </w:rPr>
            </w:pPr>
          </w:p>
        </w:tc>
        <w:tc>
          <w:tcPr>
            <w:tcW w:w="1548" w:type="dxa"/>
            <w:vAlign w:val="center"/>
          </w:tcPr>
          <w:p w14:paraId="36278C95">
            <w:pPr>
              <w:pStyle w:val="131"/>
              <w:jc w:val="center"/>
              <w:rPr>
                <w:rFonts w:asciiTheme="minorEastAsia" w:hAnsiTheme="minorEastAsia" w:eastAsiaTheme="minorEastAsia"/>
                <w:sz w:val="21"/>
                <w:szCs w:val="21"/>
                <w:lang w:eastAsia="zh-CN"/>
              </w:rPr>
            </w:pPr>
          </w:p>
        </w:tc>
        <w:tc>
          <w:tcPr>
            <w:tcW w:w="1742" w:type="dxa"/>
          </w:tcPr>
          <w:p w14:paraId="37FD5362">
            <w:pPr>
              <w:jc w:val="center"/>
            </w:pPr>
            <w:r>
              <w:rPr>
                <w:rFonts w:hint="eastAsia"/>
              </w:rPr>
              <w:t>（电子+纸质）×3</w:t>
            </w:r>
          </w:p>
        </w:tc>
        <w:tc>
          <w:tcPr>
            <w:tcW w:w="946" w:type="dxa"/>
            <w:vAlign w:val="center"/>
          </w:tcPr>
          <w:p w14:paraId="58056269">
            <w:pPr>
              <w:pStyle w:val="131"/>
              <w:jc w:val="center"/>
              <w:rPr>
                <w:rFonts w:cs="宋体" w:asciiTheme="minorEastAsia" w:hAnsiTheme="minorEastAsia" w:eastAsiaTheme="minorEastAsia"/>
                <w:kern w:val="2"/>
                <w:sz w:val="21"/>
                <w:szCs w:val="21"/>
                <w:lang w:val="en-US" w:eastAsia="zh-CN" w:bidi="ar-SA"/>
              </w:rPr>
            </w:pPr>
          </w:p>
        </w:tc>
      </w:tr>
      <w:tr w14:paraId="756169C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7367EBA2">
            <w:pPr>
              <w:pStyle w:val="131"/>
              <w:numPr>
                <w:ilvl w:val="0"/>
                <w:numId w:val="12"/>
              </w:numPr>
              <w:ind w:left="0" w:firstLine="0"/>
              <w:jc w:val="center"/>
              <w:rPr>
                <w:rFonts w:asciiTheme="minorEastAsia" w:hAnsiTheme="minorEastAsia" w:eastAsiaTheme="minorEastAsia"/>
                <w:sz w:val="21"/>
                <w:szCs w:val="21"/>
                <w:lang w:eastAsia="zh-CN"/>
              </w:rPr>
            </w:pPr>
          </w:p>
        </w:tc>
        <w:tc>
          <w:tcPr>
            <w:tcW w:w="2775" w:type="dxa"/>
            <w:vAlign w:val="center"/>
          </w:tcPr>
          <w:p w14:paraId="21B79267">
            <w:pPr>
              <w:pStyle w:val="131"/>
              <w:spacing w:before="103"/>
              <w:ind w:left="10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TPM作业指导文件</w:t>
            </w:r>
          </w:p>
        </w:tc>
        <w:tc>
          <w:tcPr>
            <w:tcW w:w="1405" w:type="dxa"/>
            <w:vAlign w:val="center"/>
          </w:tcPr>
          <w:p w14:paraId="15F7359B">
            <w:pPr>
              <w:pStyle w:val="131"/>
              <w:spacing w:before="103"/>
              <w:ind w:left="84" w:right="50"/>
              <w:jc w:val="center"/>
              <w:rPr>
                <w:rFonts w:asciiTheme="minorEastAsia" w:hAnsiTheme="minorEastAsia" w:eastAsiaTheme="minorEastAsia"/>
                <w:sz w:val="21"/>
                <w:szCs w:val="21"/>
                <w:lang w:eastAsia="zh-CN"/>
              </w:rPr>
            </w:pPr>
          </w:p>
        </w:tc>
        <w:tc>
          <w:tcPr>
            <w:tcW w:w="1548" w:type="dxa"/>
            <w:vAlign w:val="center"/>
          </w:tcPr>
          <w:p w14:paraId="6ADC0886">
            <w:pPr>
              <w:pStyle w:val="131"/>
              <w:jc w:val="center"/>
              <w:rPr>
                <w:rFonts w:asciiTheme="minorEastAsia" w:hAnsiTheme="minorEastAsia" w:eastAsiaTheme="minorEastAsia"/>
                <w:sz w:val="21"/>
                <w:szCs w:val="21"/>
                <w:lang w:eastAsia="zh-CN"/>
              </w:rPr>
            </w:pPr>
          </w:p>
        </w:tc>
        <w:tc>
          <w:tcPr>
            <w:tcW w:w="1742" w:type="dxa"/>
          </w:tcPr>
          <w:p w14:paraId="1B85B781">
            <w:pPr>
              <w:jc w:val="center"/>
            </w:pPr>
            <w:r>
              <w:rPr>
                <w:rFonts w:hint="eastAsia"/>
              </w:rPr>
              <w:t>（电子+纸质）×3</w:t>
            </w:r>
          </w:p>
        </w:tc>
        <w:tc>
          <w:tcPr>
            <w:tcW w:w="946" w:type="dxa"/>
            <w:vAlign w:val="center"/>
          </w:tcPr>
          <w:p w14:paraId="65CE6F32">
            <w:pPr>
              <w:pStyle w:val="131"/>
              <w:jc w:val="center"/>
              <w:rPr>
                <w:rFonts w:cs="宋体" w:asciiTheme="minorEastAsia" w:hAnsiTheme="minorEastAsia" w:eastAsiaTheme="minorEastAsia"/>
                <w:kern w:val="2"/>
                <w:sz w:val="21"/>
                <w:szCs w:val="21"/>
                <w:lang w:val="en-US" w:eastAsia="zh-CN" w:bidi="ar-SA"/>
              </w:rPr>
            </w:pPr>
          </w:p>
        </w:tc>
      </w:tr>
      <w:tr w14:paraId="4FB39B2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630" w:type="dxa"/>
            <w:vAlign w:val="center"/>
          </w:tcPr>
          <w:p w14:paraId="3B25AF26">
            <w:pPr>
              <w:pStyle w:val="131"/>
              <w:numPr>
                <w:ilvl w:val="0"/>
                <w:numId w:val="12"/>
              </w:numPr>
              <w:ind w:left="0" w:firstLine="0"/>
              <w:jc w:val="center"/>
              <w:rPr>
                <w:rFonts w:asciiTheme="minorEastAsia" w:hAnsiTheme="minorEastAsia" w:eastAsiaTheme="minorEastAsia"/>
                <w:sz w:val="21"/>
                <w:szCs w:val="21"/>
                <w:lang w:eastAsia="zh-CN"/>
              </w:rPr>
            </w:pPr>
          </w:p>
        </w:tc>
        <w:tc>
          <w:tcPr>
            <w:tcW w:w="2775" w:type="dxa"/>
            <w:vAlign w:val="center"/>
          </w:tcPr>
          <w:p w14:paraId="55AD100C">
            <w:pPr>
              <w:pStyle w:val="131"/>
              <w:spacing w:before="103"/>
              <w:ind w:left="105"/>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cmk测试记录</w:t>
            </w:r>
          </w:p>
        </w:tc>
        <w:tc>
          <w:tcPr>
            <w:tcW w:w="1405" w:type="dxa"/>
            <w:vAlign w:val="center"/>
          </w:tcPr>
          <w:p w14:paraId="4732D75B">
            <w:pPr>
              <w:pStyle w:val="131"/>
              <w:spacing w:before="103"/>
              <w:ind w:left="84" w:right="50"/>
              <w:jc w:val="center"/>
              <w:rPr>
                <w:rFonts w:asciiTheme="minorEastAsia" w:hAnsiTheme="minorEastAsia" w:eastAsiaTheme="minorEastAsia"/>
                <w:sz w:val="21"/>
                <w:szCs w:val="21"/>
                <w:lang w:eastAsia="zh-CN"/>
              </w:rPr>
            </w:pPr>
          </w:p>
        </w:tc>
        <w:tc>
          <w:tcPr>
            <w:tcW w:w="1548" w:type="dxa"/>
            <w:vAlign w:val="center"/>
          </w:tcPr>
          <w:p w14:paraId="5E0C465F">
            <w:pPr>
              <w:pStyle w:val="131"/>
              <w:jc w:val="center"/>
              <w:rPr>
                <w:rFonts w:asciiTheme="minorEastAsia" w:hAnsiTheme="minorEastAsia" w:eastAsiaTheme="minorEastAsia"/>
                <w:sz w:val="21"/>
                <w:szCs w:val="21"/>
                <w:lang w:eastAsia="zh-CN"/>
              </w:rPr>
            </w:pPr>
          </w:p>
        </w:tc>
        <w:tc>
          <w:tcPr>
            <w:tcW w:w="1742" w:type="dxa"/>
          </w:tcPr>
          <w:p w14:paraId="129B2D33">
            <w:pPr>
              <w:jc w:val="center"/>
            </w:pPr>
            <w:r>
              <w:rPr>
                <w:rFonts w:hint="eastAsia"/>
              </w:rPr>
              <w:t>（电子+纸质）×3</w:t>
            </w:r>
          </w:p>
        </w:tc>
        <w:tc>
          <w:tcPr>
            <w:tcW w:w="946" w:type="dxa"/>
            <w:vAlign w:val="center"/>
          </w:tcPr>
          <w:p w14:paraId="6D388C89">
            <w:pPr>
              <w:pStyle w:val="131"/>
              <w:jc w:val="center"/>
              <w:rPr>
                <w:rFonts w:cs="宋体" w:asciiTheme="minorEastAsia" w:hAnsiTheme="minorEastAsia" w:eastAsiaTheme="minorEastAsia"/>
                <w:kern w:val="2"/>
                <w:sz w:val="21"/>
                <w:szCs w:val="21"/>
                <w:lang w:val="en-US" w:eastAsia="zh-CN" w:bidi="ar-SA"/>
              </w:rPr>
            </w:pPr>
          </w:p>
        </w:tc>
      </w:tr>
    </w:tbl>
    <w:p w14:paraId="6F9F840E">
      <w:pPr>
        <w:spacing w:line="360" w:lineRule="auto"/>
        <w:ind w:firstLine="420"/>
        <w:rPr>
          <w:rFonts w:ascii="宋体" w:hAnsi="宋体" w:eastAsia="宋体"/>
          <w:sz w:val="24"/>
          <w:szCs w:val="24"/>
        </w:rPr>
      </w:pPr>
      <w:r>
        <w:rPr>
          <w:rFonts w:hint="eastAsia" w:ascii="宋体" w:hAnsi="宋体" w:eastAsia="宋体"/>
          <w:sz w:val="24"/>
          <w:szCs w:val="24"/>
        </w:rPr>
        <w:t>注：</w:t>
      </w:r>
    </w:p>
    <w:p w14:paraId="260075E1">
      <w:pPr>
        <w:pStyle w:val="127"/>
        <w:widowControl/>
        <w:numPr>
          <w:ilvl w:val="0"/>
          <w:numId w:val="13"/>
        </w:numPr>
        <w:spacing w:line="360" w:lineRule="auto"/>
        <w:ind w:left="0" w:firstLine="475" w:firstLineChars="0"/>
        <w:contextualSpacing/>
        <w:rPr>
          <w:rFonts w:ascii="宋体" w:hAnsi="宋体" w:eastAsia="宋体"/>
          <w:sz w:val="24"/>
          <w:szCs w:val="24"/>
        </w:rPr>
      </w:pPr>
      <w:r>
        <w:rPr>
          <w:rFonts w:hint="eastAsia" w:ascii="宋体" w:hAnsi="宋体" w:eastAsia="宋体"/>
          <w:sz w:val="24"/>
          <w:szCs w:val="24"/>
        </w:rPr>
        <w:t>乙方应在项目各阶段，按照甲方要求的格式和内容提供相应文件。</w:t>
      </w:r>
    </w:p>
    <w:p w14:paraId="0E1BF7E5">
      <w:pPr>
        <w:pStyle w:val="127"/>
        <w:widowControl/>
        <w:numPr>
          <w:ilvl w:val="0"/>
          <w:numId w:val="13"/>
        </w:numPr>
        <w:spacing w:line="360" w:lineRule="auto"/>
        <w:ind w:left="0" w:firstLine="475" w:firstLineChars="0"/>
        <w:contextualSpacing/>
        <w:rPr>
          <w:rFonts w:ascii="宋体" w:hAnsi="宋体" w:eastAsia="宋体"/>
          <w:sz w:val="24"/>
          <w:szCs w:val="24"/>
        </w:rPr>
      </w:pPr>
      <w:r>
        <w:rPr>
          <w:rFonts w:hint="eastAsia" w:ascii="宋体" w:hAnsi="宋体" w:eastAsia="宋体"/>
          <w:sz w:val="24"/>
          <w:szCs w:val="24"/>
        </w:rPr>
        <w:t>根据验收要求，在设备有改动时，乙方要提供更新的技术文件。</w:t>
      </w:r>
    </w:p>
    <w:p w14:paraId="269EEF75">
      <w:pPr>
        <w:pStyle w:val="127"/>
        <w:widowControl/>
        <w:numPr>
          <w:ilvl w:val="0"/>
          <w:numId w:val="13"/>
        </w:numPr>
        <w:spacing w:line="360" w:lineRule="auto"/>
        <w:ind w:left="0" w:firstLine="475" w:firstLineChars="0"/>
        <w:contextualSpacing/>
        <w:rPr>
          <w:rFonts w:ascii="宋体" w:hAnsi="宋体" w:eastAsia="宋体"/>
          <w:sz w:val="24"/>
          <w:szCs w:val="24"/>
        </w:rPr>
      </w:pPr>
      <w:r>
        <w:rPr>
          <w:rFonts w:hint="eastAsia" w:ascii="宋体" w:hAnsi="宋体" w:eastAsia="宋体"/>
          <w:sz w:val="24"/>
          <w:szCs w:val="24"/>
        </w:rPr>
        <w:t>所有文件都要配备中文。</w:t>
      </w:r>
    </w:p>
    <w:p w14:paraId="515114A1">
      <w:pPr>
        <w:pStyle w:val="127"/>
        <w:widowControl/>
        <w:numPr>
          <w:ilvl w:val="0"/>
          <w:numId w:val="13"/>
        </w:numPr>
        <w:spacing w:line="360" w:lineRule="auto"/>
        <w:ind w:left="0" w:firstLine="475" w:firstLineChars="0"/>
        <w:contextualSpacing/>
        <w:rPr>
          <w:rFonts w:ascii="宋体" w:hAnsi="宋体" w:eastAsia="宋体"/>
          <w:sz w:val="24"/>
          <w:szCs w:val="24"/>
        </w:rPr>
      </w:pPr>
      <w:r>
        <w:rPr>
          <w:rFonts w:hint="eastAsia" w:ascii="宋体" w:hAnsi="宋体" w:eastAsia="宋体"/>
          <w:sz w:val="24"/>
          <w:szCs w:val="24"/>
        </w:rPr>
        <w:t>为保证现场验收满足甲方的要求，乙方应提交所有其提供设备的有关文件，由另一家公司提供的文件必须提交原件，不允许提供复印件，乙方丢失的任何文件必须免费补上。</w:t>
      </w:r>
    </w:p>
    <w:p w14:paraId="300D37F7">
      <w:pPr>
        <w:pStyle w:val="127"/>
        <w:widowControl/>
        <w:numPr>
          <w:ilvl w:val="0"/>
          <w:numId w:val="13"/>
        </w:numPr>
        <w:spacing w:line="360" w:lineRule="auto"/>
        <w:ind w:left="0" w:firstLine="475" w:firstLineChars="0"/>
        <w:contextualSpacing/>
        <w:rPr>
          <w:rFonts w:ascii="宋体" w:hAnsi="宋体" w:eastAsia="宋体"/>
          <w:sz w:val="24"/>
          <w:szCs w:val="24"/>
        </w:rPr>
      </w:pPr>
      <w:r>
        <w:rPr>
          <w:rFonts w:hint="eastAsia" w:ascii="宋体" w:hAnsi="宋体" w:eastAsia="宋体"/>
          <w:sz w:val="24"/>
          <w:szCs w:val="24"/>
        </w:rPr>
        <w:t>图纸交付文件格式：CATIA</w:t>
      </w:r>
      <w:r>
        <w:rPr>
          <w:rFonts w:ascii="宋体" w:hAnsi="宋体" w:eastAsia="宋体"/>
          <w:sz w:val="24"/>
          <w:szCs w:val="24"/>
        </w:rPr>
        <w:t xml:space="preserve"> </w:t>
      </w:r>
      <w:r>
        <w:rPr>
          <w:rFonts w:hint="eastAsia" w:ascii="宋体" w:hAnsi="宋体" w:eastAsia="宋体"/>
          <w:sz w:val="24"/>
          <w:szCs w:val="24"/>
        </w:rPr>
        <w:t>V5R19（可编辑）、AUTOCAD2</w:t>
      </w:r>
      <w:r>
        <w:rPr>
          <w:rFonts w:ascii="宋体" w:hAnsi="宋体" w:eastAsia="宋体"/>
          <w:sz w:val="24"/>
          <w:szCs w:val="24"/>
        </w:rPr>
        <w:t>008</w:t>
      </w:r>
      <w:r>
        <w:rPr>
          <w:rFonts w:hint="eastAsia" w:ascii="宋体" w:hAnsi="宋体" w:eastAsia="宋体"/>
          <w:sz w:val="24"/>
          <w:szCs w:val="24"/>
        </w:rPr>
        <w:t>、PDF格式。</w:t>
      </w:r>
    </w:p>
    <w:p w14:paraId="19B701D9">
      <w:pPr>
        <w:pStyle w:val="127"/>
        <w:widowControl/>
        <w:numPr>
          <w:ilvl w:val="0"/>
          <w:numId w:val="13"/>
        </w:numPr>
        <w:spacing w:line="360" w:lineRule="auto"/>
        <w:ind w:left="0" w:firstLine="475" w:firstLineChars="0"/>
        <w:contextualSpacing/>
        <w:rPr>
          <w:rFonts w:ascii="宋体" w:hAnsi="宋体" w:eastAsia="宋体"/>
          <w:sz w:val="24"/>
          <w:szCs w:val="24"/>
        </w:rPr>
      </w:pPr>
      <w:r>
        <w:rPr>
          <w:rFonts w:hint="eastAsia" w:ascii="宋体" w:hAnsi="宋体" w:eastAsia="宋体"/>
          <w:sz w:val="24"/>
          <w:szCs w:val="24"/>
        </w:rPr>
        <w:t>终验收时提交的电子文档应包含设计审查和预验收阶段提交的文件。</w:t>
      </w:r>
    </w:p>
    <w:p w14:paraId="170BFBE5">
      <w:pPr>
        <w:rPr>
          <w:rFonts w:hint="eastAsia" w:ascii="宋体" w:hAnsi="宋体" w:cstheme="minorBidi"/>
          <w:kern w:val="2"/>
          <w:sz w:val="24"/>
          <w:szCs w:val="22"/>
          <w:lang w:val="en-US" w:eastAsia="zh-CN" w:bidi="ar-SA"/>
        </w:rPr>
      </w:pPr>
      <w:r>
        <w:rPr>
          <w:rFonts w:hint="eastAsia" w:ascii="宋体" w:hAnsi="宋体" w:eastAsia="宋体"/>
          <w:sz w:val="24"/>
          <w:szCs w:val="24"/>
        </w:rPr>
        <w:t>项目各阶段所需的电子资料以U盘形式提交。</w:t>
      </w:r>
    </w:p>
    <w:p w14:paraId="59B0CE3E">
      <w:pPr>
        <w:pStyle w:val="4"/>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lang w:val="en-US" w:eastAsia="zh-CN" w:bidi="ar-SA"/>
        </w:rPr>
      </w:pPr>
      <w:r>
        <w:rPr>
          <w:rFonts w:hint="eastAsia" w:ascii="宋体" w:hAnsi="宋体" w:cstheme="minorBidi"/>
          <w:kern w:val="2"/>
          <w:sz w:val="24"/>
          <w:szCs w:val="22"/>
          <w:lang w:val="en-US" w:eastAsia="zh-CN" w:bidi="ar-SA"/>
        </w:rPr>
        <w:t>10</w:t>
      </w:r>
      <w:r>
        <w:rPr>
          <w:rFonts w:hint="eastAsia" w:ascii="宋体" w:hAnsi="宋体" w:eastAsia="宋体" w:cstheme="minorBidi"/>
          <w:kern w:val="2"/>
          <w:sz w:val="24"/>
          <w:szCs w:val="22"/>
          <w:lang w:val="en-US" w:eastAsia="zh-CN" w:bidi="ar-SA"/>
        </w:rPr>
        <w:t>.图纸会签</w:t>
      </w:r>
    </w:p>
    <w:p w14:paraId="2D9FEC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方案设计会签均在投标方完成，投标方应对招标方提供的工艺方案进行完善，完成3D设计供招标方评审会签（机械/电气）。</w:t>
      </w:r>
    </w:p>
    <w:p w14:paraId="4779C9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在设计审批阶段，双方对相关技术问题作进一步深入沟通和确认；方案图、设备图纸、安装图及其它图纸须经招标方签字认可后才能进一步设计和制造；投标方应对设备设计的正确性全面负责。</w:t>
      </w:r>
    </w:p>
    <w:p w14:paraId="5181841F">
      <w:pPr>
        <w:pStyle w:val="4"/>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11.程序图纸要求</w:t>
      </w:r>
    </w:p>
    <w:p w14:paraId="586832E9">
      <w:pPr>
        <w:numPr>
          <w:ilvl w:val="0"/>
          <w:numId w:val="0"/>
        </w:numPr>
        <w:ind w:firstLine="480" w:firstLineChars="200"/>
        <w:jc w:val="left"/>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lang w:val="en-US" w:eastAsia="zh-CN"/>
        </w:rPr>
        <w:t>1</w:t>
      </w:r>
      <w:r>
        <w:rPr>
          <w:rFonts w:ascii="宋体" w:hAnsi="宋体" w:eastAsia="宋体" w:cs="宋体"/>
          <w:sz w:val="24"/>
          <w:szCs w:val="24"/>
        </w:rPr>
        <w:t>.1 供方必须提供所有设备程序的源代码，包括但不限于 PLC程序、HMI 程序、机器人程序、视觉程序、伺服等。</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1</w:t>
      </w:r>
      <w:r>
        <w:rPr>
          <w:rFonts w:hint="eastAsia" w:ascii="宋体" w:hAnsi="宋体" w:eastAsia="宋体" w:cs="宋体"/>
          <w:sz w:val="24"/>
          <w:szCs w:val="24"/>
          <w:lang w:val="en-US" w:eastAsia="zh-CN"/>
        </w:rPr>
        <w:t>1</w:t>
      </w:r>
      <w:r>
        <w:rPr>
          <w:rFonts w:ascii="宋体" w:hAnsi="宋体" w:eastAsia="宋体" w:cs="宋体"/>
          <w:sz w:val="24"/>
          <w:szCs w:val="24"/>
        </w:rPr>
        <w:t>.2 供方所提供的程序不得设置任何密码、保护等限制手段，PLC 不得设置修改下载权限，功能块不得设置密码保护。</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1</w:t>
      </w:r>
      <w:r>
        <w:rPr>
          <w:rFonts w:hint="eastAsia" w:ascii="宋体" w:hAnsi="宋体" w:eastAsia="宋体" w:cs="宋体"/>
          <w:sz w:val="24"/>
          <w:szCs w:val="24"/>
          <w:lang w:val="en-US" w:eastAsia="zh-CN"/>
        </w:rPr>
        <w:t>1</w:t>
      </w:r>
      <w:r>
        <w:rPr>
          <w:rFonts w:ascii="宋体" w:hAnsi="宋体" w:eastAsia="宋体" w:cs="宋体"/>
          <w:sz w:val="24"/>
          <w:szCs w:val="24"/>
        </w:rPr>
        <w:t>.3 HMI 界面等需要密码保护的程序，供方必须提供所有级别的用户名、密码。</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1</w:t>
      </w:r>
      <w:r>
        <w:rPr>
          <w:rFonts w:hint="eastAsia" w:ascii="宋体" w:hAnsi="宋体" w:eastAsia="宋体" w:cs="宋体"/>
          <w:sz w:val="24"/>
          <w:szCs w:val="24"/>
          <w:lang w:val="en-US" w:eastAsia="zh-CN"/>
        </w:rPr>
        <w:t>1</w:t>
      </w:r>
      <w:r>
        <w:rPr>
          <w:rFonts w:ascii="宋体" w:hAnsi="宋体" w:eastAsia="宋体" w:cs="宋体"/>
          <w:sz w:val="24"/>
          <w:szCs w:val="24"/>
        </w:rPr>
        <w:t>.4 供方需在设备入场前提供设备程序源码，HMI 界面各级用户名和密码，并保证与现场程序一致。</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1</w:t>
      </w:r>
      <w:r>
        <w:rPr>
          <w:rFonts w:hint="eastAsia" w:ascii="宋体" w:hAnsi="宋体" w:eastAsia="宋体" w:cs="宋体"/>
          <w:sz w:val="24"/>
          <w:szCs w:val="24"/>
          <w:lang w:val="en-US" w:eastAsia="zh-CN"/>
        </w:rPr>
        <w:t>1</w:t>
      </w:r>
      <w:r>
        <w:rPr>
          <w:rFonts w:ascii="宋体" w:hAnsi="宋体" w:eastAsia="宋体" w:cs="宋体"/>
          <w:sz w:val="24"/>
          <w:szCs w:val="24"/>
        </w:rPr>
        <w:t>.5 供方需在终验收前提供最新的设备程序源码和电气图纸，图纸要求为可编辑原格式（EPLAN、CAD 格式）且与实际接线一致。</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theme="minorBidi"/>
          <w:b/>
          <w:bCs/>
          <w:kern w:val="2"/>
          <w:sz w:val="24"/>
          <w:szCs w:val="22"/>
          <w:lang w:val="en-US" w:eastAsia="zh-CN" w:bidi="ar-SA"/>
        </w:rPr>
        <w:t>12.接口协议要求</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1</w:t>
      </w:r>
      <w:r>
        <w:rPr>
          <w:rFonts w:hint="eastAsia" w:ascii="宋体" w:hAnsi="宋体" w:eastAsia="宋体" w:cs="宋体"/>
          <w:sz w:val="24"/>
          <w:szCs w:val="24"/>
          <w:lang w:val="en-US" w:eastAsia="zh-CN"/>
        </w:rPr>
        <w:t>2</w:t>
      </w:r>
      <w:r>
        <w:rPr>
          <w:rFonts w:ascii="宋体" w:hAnsi="宋体" w:eastAsia="宋体" w:cs="宋体"/>
          <w:sz w:val="24"/>
          <w:szCs w:val="24"/>
        </w:rPr>
        <w:t>.1 供方免费开放所有通讯接口，包括但不限于以太网、RS232、RS485、PROFIBUS、PROFINET、MODBUS 等常见接口，以及设备特有的专用接口。</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1</w:t>
      </w:r>
      <w:r>
        <w:rPr>
          <w:rFonts w:hint="eastAsia" w:ascii="宋体" w:hAnsi="宋体" w:eastAsia="宋体" w:cs="宋体"/>
          <w:sz w:val="24"/>
          <w:szCs w:val="24"/>
          <w:lang w:val="en-US" w:eastAsia="zh-CN"/>
        </w:rPr>
        <w:t>2</w:t>
      </w:r>
      <w:r>
        <w:rPr>
          <w:rFonts w:ascii="宋体" w:hAnsi="宋体" w:eastAsia="宋体" w:cs="宋体"/>
          <w:sz w:val="24"/>
          <w:szCs w:val="24"/>
        </w:rPr>
        <w:t>.2 供方免费提供数据交互功能，交互数据包括但不限于实时数据、历史数据、报警信息等。</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1</w:t>
      </w:r>
      <w:r>
        <w:rPr>
          <w:rFonts w:hint="eastAsia" w:ascii="宋体" w:hAnsi="宋体" w:eastAsia="宋体" w:cs="宋体"/>
          <w:sz w:val="24"/>
          <w:szCs w:val="24"/>
          <w:lang w:val="en-US" w:eastAsia="zh-CN"/>
        </w:rPr>
        <w:t>2</w:t>
      </w:r>
      <w:r>
        <w:rPr>
          <w:rFonts w:ascii="宋体" w:hAnsi="宋体" w:eastAsia="宋体" w:cs="宋体"/>
          <w:sz w:val="24"/>
          <w:szCs w:val="24"/>
        </w:rPr>
        <w:t>.3 供方在设备入场前提供接口的技术文档和参数说明，包括但不限于接口协议、通讯速率、数据格式等。</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1</w:t>
      </w:r>
      <w:r>
        <w:rPr>
          <w:rFonts w:hint="eastAsia" w:ascii="宋体" w:hAnsi="宋体" w:eastAsia="宋体" w:cs="宋体"/>
          <w:sz w:val="24"/>
          <w:szCs w:val="24"/>
          <w:lang w:val="en-US" w:eastAsia="zh-CN"/>
        </w:rPr>
        <w:t>2</w:t>
      </w:r>
      <w:r>
        <w:rPr>
          <w:rFonts w:ascii="宋体" w:hAnsi="宋体" w:eastAsia="宋体" w:cs="宋体"/>
          <w:sz w:val="24"/>
          <w:szCs w:val="24"/>
        </w:rPr>
        <w:t>.4 设备使用周期内，供方免费派遣技术人员与甲方调试团队共同进行设备通讯接口的调试工作。</w:t>
      </w:r>
    </w:p>
    <w:p w14:paraId="5083DF7C">
      <w:pPr>
        <w:pStyle w:val="4"/>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lang w:val="en-US" w:eastAsia="zh-CN" w:bidi="ar-SA"/>
        </w:rPr>
      </w:pPr>
      <w:r>
        <w:rPr>
          <w:rFonts w:hint="eastAsia" w:ascii="宋体" w:hAnsi="宋体" w:cstheme="minorBidi"/>
          <w:kern w:val="2"/>
          <w:sz w:val="24"/>
          <w:szCs w:val="22"/>
          <w:lang w:val="en-US" w:eastAsia="zh-CN" w:bidi="ar-SA"/>
        </w:rPr>
        <w:t>13</w:t>
      </w:r>
      <w:r>
        <w:rPr>
          <w:rFonts w:hint="eastAsia" w:ascii="宋体" w:hAnsi="宋体" w:eastAsia="宋体" w:cstheme="minorBidi"/>
          <w:kern w:val="2"/>
          <w:sz w:val="24"/>
          <w:szCs w:val="22"/>
          <w:lang w:val="en-US" w:eastAsia="zh-CN" w:bidi="ar-SA"/>
        </w:rPr>
        <w:t>.其他</w:t>
      </w:r>
    </w:p>
    <w:p w14:paraId="4F2E7184">
      <w:pPr>
        <w:numPr>
          <w:ilvl w:val="0"/>
          <w:numId w:val="0"/>
        </w:numPr>
        <w:ind w:firstLine="480" w:firstLineChars="200"/>
        <w:jc w:val="left"/>
        <w:rPr>
          <w:rFonts w:hint="eastAsia" w:ascii="宋体" w:hAnsi="宋体" w:eastAsia="宋体" w:cstheme="minorBidi"/>
          <w:kern w:val="2"/>
          <w:sz w:val="24"/>
          <w:szCs w:val="22"/>
          <w:lang w:val="en-US" w:eastAsia="zh-CN" w:bidi="ar-SA"/>
        </w:rPr>
      </w:pPr>
      <w:r>
        <w:rPr>
          <w:rFonts w:hint="eastAsia" w:ascii="宋体" w:hAnsi="宋体" w:eastAsia="宋体" w:cs="宋体"/>
          <w:sz w:val="24"/>
          <w:szCs w:val="24"/>
          <w:lang w:val="en-US" w:eastAsia="zh-CN"/>
        </w:rPr>
        <w:t>13.1</w:t>
      </w:r>
      <w:r>
        <w:rPr>
          <w:rFonts w:ascii="宋体" w:hAnsi="宋体" w:eastAsia="宋体" w:cs="宋体"/>
          <w:sz w:val="24"/>
          <w:szCs w:val="24"/>
        </w:rPr>
        <w:t>电机功率≥7.5kW,必须选用一级能效，电机功率＜7.5kW，优先选用一级能效；其中能源供应设备及年运行时间≥2000h工艺设备电机必须选用一级能效。</w:t>
      </w:r>
    </w:p>
    <w:p w14:paraId="140854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13.2PLC程序及机器人程</w:t>
      </w:r>
      <w:r>
        <w:rPr>
          <w:rFonts w:hint="eastAsia" w:ascii="宋体" w:hAnsi="宋体" w:eastAsia="宋体" w:cstheme="minorBidi"/>
          <w:kern w:val="2"/>
          <w:sz w:val="24"/>
          <w:szCs w:val="22"/>
          <w:highlight w:val="none"/>
          <w:lang w:val="en-US" w:eastAsia="zh-CN" w:bidi="ar-SA"/>
        </w:rPr>
        <w:t>序设计标准为</w:t>
      </w:r>
      <w:r>
        <w:rPr>
          <w:rFonts w:hint="eastAsia" w:ascii="宋体" w:hAnsi="宋体" w:eastAsia="宋体" w:cstheme="minorBidi"/>
          <w:kern w:val="2"/>
          <w:sz w:val="24"/>
          <w:szCs w:val="22"/>
          <w:highlight w:val="green"/>
          <w:lang w:val="en-US" w:eastAsia="zh-CN" w:bidi="ar-SA"/>
        </w:rPr>
        <w:t>重汽标准（Q/ZZ 30118-2022）</w:t>
      </w:r>
      <w:r>
        <w:rPr>
          <w:rFonts w:hint="eastAsia" w:ascii="宋体" w:hAnsi="宋体" w:eastAsia="宋体" w:cstheme="minorBidi"/>
          <w:kern w:val="2"/>
          <w:sz w:val="24"/>
          <w:szCs w:val="22"/>
          <w:lang w:val="en-US" w:eastAsia="zh-CN" w:bidi="ar-SA"/>
        </w:rPr>
        <w:t>。</w:t>
      </w:r>
    </w:p>
    <w:p w14:paraId="76D911B6">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13.3投标方需要在招标方停线时间完成机械加工件及电气元件的安装。</w:t>
      </w:r>
    </w:p>
    <w:p w14:paraId="7F58356F">
      <w:pPr>
        <w:spacing w:line="360" w:lineRule="auto"/>
        <w:ind w:firstLine="480" w:firstLineChars="200"/>
        <w:rPr>
          <w:rFonts w:hint="eastAsia" w:ascii="宋体" w:hAnsi="宋体" w:eastAsia="宋体" w:cstheme="minorBidi"/>
          <w:kern w:val="2"/>
          <w:sz w:val="24"/>
          <w:szCs w:val="22"/>
          <w:lang w:val="en-US" w:eastAsia="zh-CN" w:bidi="ar-SA"/>
        </w:rPr>
      </w:pPr>
      <w:r>
        <w:rPr>
          <w:rFonts w:hint="eastAsia" w:ascii="宋体" w:hAnsi="宋体" w:eastAsia="宋体" w:cstheme="minorBidi"/>
          <w:kern w:val="2"/>
          <w:sz w:val="24"/>
          <w:szCs w:val="22"/>
          <w:lang w:val="en-US" w:eastAsia="zh-CN" w:bidi="ar-SA"/>
        </w:rPr>
        <w:t>13.4新车型调试完成后投标方需进行复线（78款车型），保证原有车型及新车型正常生产。</w:t>
      </w:r>
    </w:p>
    <w:p w14:paraId="793472AD">
      <w:pPr>
        <w:pStyle w:val="2"/>
        <w:rPr>
          <w:rFonts w:hint="default"/>
          <w:lang w:val="en-US" w:eastAsia="zh-CN"/>
        </w:rPr>
      </w:pPr>
    </w:p>
    <w:p w14:paraId="5879B9BC">
      <w:pPr>
        <w:keepNext/>
        <w:keepLines/>
        <w:ind w:firstLine="3092" w:firstLineChars="1100"/>
        <w:outlineLvl w:val="1"/>
        <w:rPr>
          <w:rFonts w:hint="eastAsia" w:ascii="Calibri" w:hAnsi="Calibri" w:eastAsia="宋体" w:cs="Times New Roman"/>
          <w:b/>
          <w:bCs/>
          <w:kern w:val="44"/>
          <w:sz w:val="28"/>
          <w:szCs w:val="28"/>
        </w:rPr>
      </w:pPr>
    </w:p>
    <w:p w14:paraId="44CFBDFD">
      <w:pPr>
        <w:keepNext/>
        <w:keepLines/>
        <w:ind w:firstLine="3092" w:firstLineChars="1100"/>
        <w:outlineLvl w:val="1"/>
        <w:rPr>
          <w:rFonts w:hint="eastAsia" w:ascii="Calibri" w:hAnsi="Calibri" w:eastAsia="宋体" w:cs="Times New Roman"/>
          <w:b/>
          <w:bCs/>
          <w:kern w:val="44"/>
          <w:sz w:val="28"/>
          <w:szCs w:val="28"/>
        </w:rPr>
      </w:pPr>
    </w:p>
    <w:p w14:paraId="756D7B59">
      <w:pPr>
        <w:pStyle w:val="2"/>
        <w:rPr>
          <w:rFonts w:hint="eastAsia"/>
        </w:rPr>
      </w:pPr>
    </w:p>
    <w:p w14:paraId="6578D70E">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451F1136">
      <w:pPr>
        <w:keepNext/>
        <w:keepLines/>
        <w:ind w:firstLine="3092" w:firstLineChars="1100"/>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CF8D36A"/>
    <w:p w14:paraId="7D4D729B">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219B6923">
      <w:pPr>
        <w:spacing w:line="420" w:lineRule="exact"/>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供货范围（按照组成项目主要构成一览表的所有最小单元逐一列示，要涵盖培训等内容）</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361"/>
        <w:gridCol w:w="2370"/>
        <w:gridCol w:w="1155"/>
        <w:gridCol w:w="1052"/>
      </w:tblGrid>
      <w:tr w14:paraId="3E91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997BD69">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3361" w:type="dxa"/>
            <w:vAlign w:val="center"/>
          </w:tcPr>
          <w:p w14:paraId="3096CAF0">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2370" w:type="dxa"/>
            <w:vAlign w:val="center"/>
          </w:tcPr>
          <w:p w14:paraId="6E97E10D">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55" w:type="dxa"/>
            <w:vAlign w:val="center"/>
          </w:tcPr>
          <w:p w14:paraId="67AB35DC">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1052" w:type="dxa"/>
            <w:vAlign w:val="center"/>
          </w:tcPr>
          <w:p w14:paraId="2B1A9C50">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说明</w:t>
            </w:r>
          </w:p>
        </w:tc>
      </w:tr>
      <w:tr w14:paraId="14B8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06CF0A85">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w:t>
            </w:r>
          </w:p>
        </w:tc>
        <w:tc>
          <w:tcPr>
            <w:tcW w:w="3361" w:type="dxa"/>
            <w:shd w:val="clear" w:color="auto" w:fill="auto"/>
            <w:vAlign w:val="center"/>
          </w:tcPr>
          <w:p w14:paraId="49236084">
            <w:pPr>
              <w:keepNext w:val="0"/>
              <w:keepLines w:val="0"/>
              <w:widowControl/>
              <w:suppressLineNumbers w:val="0"/>
              <w:jc w:val="center"/>
              <w:textAlignment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KT30抓手KC7703-GR-0506</w:t>
            </w:r>
          </w:p>
        </w:tc>
        <w:tc>
          <w:tcPr>
            <w:tcW w:w="2370" w:type="dxa"/>
            <w:shd w:val="clear" w:color="auto" w:fill="auto"/>
            <w:vAlign w:val="center"/>
          </w:tcPr>
          <w:p w14:paraId="2ED42D21">
            <w:pPr>
              <w:pStyle w:val="126"/>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3333E069">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restart"/>
            <w:vAlign w:val="center"/>
          </w:tcPr>
          <w:p w14:paraId="22D48455">
            <w:pPr>
              <w:pStyle w:val="126"/>
              <w:spacing w:before="78" w:after="78"/>
              <w:jc w:val="center"/>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无</w:t>
            </w:r>
          </w:p>
        </w:tc>
      </w:tr>
      <w:tr w14:paraId="00D5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6EA9E068">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2</w:t>
            </w:r>
          </w:p>
        </w:tc>
        <w:tc>
          <w:tcPr>
            <w:tcW w:w="3361" w:type="dxa"/>
            <w:shd w:val="clear" w:color="auto" w:fill="auto"/>
            <w:vAlign w:val="center"/>
          </w:tcPr>
          <w:p w14:paraId="4A2FE18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托盘小车改造KC7701-0610</w:t>
            </w:r>
          </w:p>
        </w:tc>
        <w:tc>
          <w:tcPr>
            <w:tcW w:w="2370" w:type="dxa"/>
            <w:shd w:val="clear" w:color="auto" w:fill="auto"/>
            <w:vAlign w:val="center"/>
          </w:tcPr>
          <w:p w14:paraId="33077CE3">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36EB09F0">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11</w:t>
            </w:r>
          </w:p>
        </w:tc>
        <w:tc>
          <w:tcPr>
            <w:tcW w:w="1052" w:type="dxa"/>
            <w:vMerge w:val="continue"/>
            <w:vAlign w:val="center"/>
          </w:tcPr>
          <w:p w14:paraId="0EE121A0">
            <w:pPr>
              <w:pStyle w:val="126"/>
              <w:spacing w:before="78" w:after="78"/>
              <w:jc w:val="center"/>
              <w:rPr>
                <w:rFonts w:hint="eastAsia" w:ascii="宋体" w:hAnsi="宋体" w:eastAsia="宋体"/>
                <w:color w:val="auto"/>
                <w:szCs w:val="21"/>
                <w:highlight w:val="none"/>
              </w:rPr>
            </w:pPr>
          </w:p>
        </w:tc>
      </w:tr>
      <w:tr w14:paraId="21A2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2956C194">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3</w:t>
            </w:r>
          </w:p>
        </w:tc>
        <w:tc>
          <w:tcPr>
            <w:tcW w:w="3361" w:type="dxa"/>
            <w:shd w:val="clear" w:color="auto" w:fill="auto"/>
            <w:vAlign w:val="center"/>
          </w:tcPr>
          <w:p w14:paraId="37AAA4E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UB10-KC7701-GR-0212抓手改造</w:t>
            </w:r>
          </w:p>
        </w:tc>
        <w:tc>
          <w:tcPr>
            <w:tcW w:w="2370" w:type="dxa"/>
            <w:shd w:val="clear" w:color="auto" w:fill="auto"/>
            <w:vAlign w:val="center"/>
          </w:tcPr>
          <w:p w14:paraId="38C2CC3D">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16CD2B8B">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2A6F0B0A">
            <w:pPr>
              <w:pStyle w:val="126"/>
              <w:spacing w:before="78" w:after="78"/>
              <w:jc w:val="center"/>
              <w:rPr>
                <w:rFonts w:hint="eastAsia" w:ascii="宋体" w:hAnsi="宋体" w:eastAsia="宋体"/>
                <w:color w:val="auto"/>
                <w:szCs w:val="21"/>
                <w:highlight w:val="none"/>
              </w:rPr>
            </w:pPr>
          </w:p>
        </w:tc>
      </w:tr>
      <w:tr w14:paraId="3EC2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302A725D">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4</w:t>
            </w:r>
          </w:p>
        </w:tc>
        <w:tc>
          <w:tcPr>
            <w:tcW w:w="3361" w:type="dxa"/>
            <w:shd w:val="clear" w:color="auto" w:fill="auto"/>
            <w:vAlign w:val="center"/>
          </w:tcPr>
          <w:p w14:paraId="516AE8E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UB10-KC7701-0210夹具改造</w:t>
            </w:r>
          </w:p>
        </w:tc>
        <w:tc>
          <w:tcPr>
            <w:tcW w:w="2370" w:type="dxa"/>
            <w:shd w:val="clear" w:color="auto" w:fill="auto"/>
            <w:vAlign w:val="center"/>
          </w:tcPr>
          <w:p w14:paraId="5613663D">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238E3971">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宋体" w:hAnsi="宋体" w:cs="宋体"/>
                <w:color w:val="000000"/>
                <w:sz w:val="28"/>
                <w:szCs w:val="28"/>
                <w:highlight w:val="none"/>
                <w:lang w:val="en-US" w:eastAsia="zh-CN"/>
              </w:rPr>
              <w:t>1</w:t>
            </w:r>
          </w:p>
        </w:tc>
        <w:tc>
          <w:tcPr>
            <w:tcW w:w="1052" w:type="dxa"/>
            <w:vMerge w:val="continue"/>
            <w:vAlign w:val="center"/>
          </w:tcPr>
          <w:p w14:paraId="3CD55E7B">
            <w:pPr>
              <w:pStyle w:val="126"/>
              <w:spacing w:before="78" w:after="78"/>
              <w:jc w:val="center"/>
              <w:rPr>
                <w:rFonts w:hint="eastAsia" w:ascii="宋体" w:hAnsi="宋体" w:eastAsia="宋体"/>
                <w:color w:val="auto"/>
                <w:szCs w:val="21"/>
                <w:highlight w:val="none"/>
              </w:rPr>
            </w:pPr>
          </w:p>
        </w:tc>
      </w:tr>
      <w:tr w14:paraId="6125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32359FAA">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5</w:t>
            </w:r>
          </w:p>
        </w:tc>
        <w:tc>
          <w:tcPr>
            <w:tcW w:w="3361" w:type="dxa"/>
            <w:shd w:val="clear" w:color="auto" w:fill="auto"/>
            <w:vAlign w:val="center"/>
          </w:tcPr>
          <w:p w14:paraId="0E3856F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UB20-KC7701-0220夹具改造</w:t>
            </w:r>
          </w:p>
        </w:tc>
        <w:tc>
          <w:tcPr>
            <w:tcW w:w="2370" w:type="dxa"/>
            <w:shd w:val="clear" w:color="auto" w:fill="auto"/>
            <w:vAlign w:val="center"/>
          </w:tcPr>
          <w:p w14:paraId="134F9DE4">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4E073E1B">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64F61185">
            <w:pPr>
              <w:pStyle w:val="126"/>
              <w:spacing w:before="78" w:after="78"/>
              <w:jc w:val="center"/>
              <w:rPr>
                <w:rFonts w:hint="eastAsia" w:ascii="宋体" w:hAnsi="宋体" w:eastAsia="宋体"/>
                <w:color w:val="auto"/>
                <w:szCs w:val="21"/>
                <w:highlight w:val="none"/>
              </w:rPr>
            </w:pPr>
          </w:p>
        </w:tc>
      </w:tr>
      <w:tr w14:paraId="3CA0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4AF6A0D9">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6</w:t>
            </w:r>
          </w:p>
        </w:tc>
        <w:tc>
          <w:tcPr>
            <w:tcW w:w="3361" w:type="dxa"/>
            <w:shd w:val="clear" w:color="auto" w:fill="auto"/>
            <w:vAlign w:val="center"/>
          </w:tcPr>
          <w:p w14:paraId="228D690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KC7703-GR-0231 STUD抓手改造</w:t>
            </w:r>
          </w:p>
        </w:tc>
        <w:tc>
          <w:tcPr>
            <w:tcW w:w="2370" w:type="dxa"/>
            <w:shd w:val="clear" w:color="auto" w:fill="auto"/>
            <w:vAlign w:val="center"/>
          </w:tcPr>
          <w:p w14:paraId="1353FE66">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593B4367">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18F2CC92">
            <w:pPr>
              <w:pStyle w:val="126"/>
              <w:spacing w:before="78" w:after="78"/>
              <w:jc w:val="center"/>
              <w:rPr>
                <w:rFonts w:hint="eastAsia" w:ascii="宋体" w:hAnsi="宋体" w:eastAsia="宋体"/>
                <w:color w:val="auto"/>
                <w:szCs w:val="21"/>
                <w:highlight w:val="none"/>
              </w:rPr>
            </w:pPr>
          </w:p>
        </w:tc>
      </w:tr>
      <w:tr w14:paraId="6573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5F8F2640">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7</w:t>
            </w:r>
          </w:p>
        </w:tc>
        <w:tc>
          <w:tcPr>
            <w:tcW w:w="3361" w:type="dxa"/>
            <w:shd w:val="clear" w:color="auto" w:fill="auto"/>
            <w:vAlign w:val="center"/>
          </w:tcPr>
          <w:p w14:paraId="087DEDA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KC7701-0252  STUD夹具改造</w:t>
            </w:r>
          </w:p>
        </w:tc>
        <w:tc>
          <w:tcPr>
            <w:tcW w:w="2370" w:type="dxa"/>
            <w:shd w:val="clear" w:color="auto" w:fill="auto"/>
            <w:vAlign w:val="center"/>
          </w:tcPr>
          <w:p w14:paraId="471DF4DF">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57CA5C5F">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7DE847AD">
            <w:pPr>
              <w:pStyle w:val="126"/>
              <w:spacing w:before="78" w:after="78"/>
              <w:jc w:val="center"/>
              <w:rPr>
                <w:rFonts w:hint="eastAsia" w:ascii="宋体" w:hAnsi="宋体" w:eastAsia="宋体"/>
                <w:color w:val="auto"/>
                <w:szCs w:val="21"/>
                <w:highlight w:val="none"/>
              </w:rPr>
            </w:pPr>
          </w:p>
        </w:tc>
      </w:tr>
      <w:tr w14:paraId="59E5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176DD937">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8</w:t>
            </w:r>
          </w:p>
        </w:tc>
        <w:tc>
          <w:tcPr>
            <w:tcW w:w="3361" w:type="dxa"/>
            <w:shd w:val="clear" w:color="auto" w:fill="auto"/>
            <w:vAlign w:val="center"/>
          </w:tcPr>
          <w:p w14:paraId="3514550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KC7705-0235  STUD夹具改造</w:t>
            </w:r>
          </w:p>
        </w:tc>
        <w:tc>
          <w:tcPr>
            <w:tcW w:w="2370" w:type="dxa"/>
            <w:shd w:val="clear" w:color="auto" w:fill="auto"/>
            <w:vAlign w:val="center"/>
          </w:tcPr>
          <w:p w14:paraId="398A81E8">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5C21E4BA">
            <w:pPr>
              <w:pStyle w:val="32"/>
              <w:keepNext w:val="0"/>
              <w:keepLines w:val="0"/>
              <w:widowControl/>
              <w:suppressLineNumbers w:val="0"/>
              <w:spacing w:beforeAutospacing="1" w:afterAutospacing="1"/>
              <w:jc w:val="center"/>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03AE2ED3">
            <w:pPr>
              <w:pStyle w:val="126"/>
              <w:spacing w:before="78" w:after="78"/>
              <w:jc w:val="center"/>
              <w:rPr>
                <w:rFonts w:hint="eastAsia" w:ascii="宋体" w:hAnsi="宋体" w:eastAsia="宋体"/>
                <w:color w:val="auto"/>
                <w:szCs w:val="21"/>
                <w:highlight w:val="none"/>
              </w:rPr>
            </w:pPr>
          </w:p>
        </w:tc>
      </w:tr>
      <w:tr w14:paraId="4B91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66F2CBE1">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9</w:t>
            </w:r>
          </w:p>
        </w:tc>
        <w:tc>
          <w:tcPr>
            <w:tcW w:w="3361" w:type="dxa"/>
            <w:shd w:val="clear" w:color="auto" w:fill="auto"/>
            <w:vAlign w:val="center"/>
          </w:tcPr>
          <w:p w14:paraId="67E9D0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KC7701-0614 MB小车改造</w:t>
            </w:r>
          </w:p>
        </w:tc>
        <w:tc>
          <w:tcPr>
            <w:tcW w:w="2370" w:type="dxa"/>
            <w:shd w:val="clear" w:color="auto" w:fill="auto"/>
            <w:vAlign w:val="center"/>
          </w:tcPr>
          <w:p w14:paraId="359EB7E9">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5FA0F259">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宋体" w:hAnsi="宋体" w:eastAsia="宋体" w:cs="宋体"/>
                <w:color w:val="000000"/>
                <w:sz w:val="28"/>
                <w:szCs w:val="28"/>
                <w:highlight w:val="none"/>
              </w:rPr>
              <w:t>1</w:t>
            </w:r>
            <w:r>
              <w:rPr>
                <w:rFonts w:hint="eastAsia" w:ascii="宋体" w:hAnsi="宋体" w:cs="宋体"/>
                <w:color w:val="000000"/>
                <w:sz w:val="28"/>
                <w:szCs w:val="28"/>
                <w:highlight w:val="none"/>
                <w:lang w:val="en-US" w:eastAsia="zh-CN"/>
              </w:rPr>
              <w:t>2</w:t>
            </w:r>
          </w:p>
        </w:tc>
        <w:tc>
          <w:tcPr>
            <w:tcW w:w="1052" w:type="dxa"/>
            <w:vMerge w:val="continue"/>
            <w:vAlign w:val="center"/>
          </w:tcPr>
          <w:p w14:paraId="1A3FFE85">
            <w:pPr>
              <w:pStyle w:val="126"/>
              <w:spacing w:before="78" w:after="78"/>
              <w:jc w:val="center"/>
              <w:rPr>
                <w:rFonts w:hint="eastAsia" w:ascii="宋体" w:hAnsi="宋体" w:eastAsia="宋体"/>
                <w:color w:val="auto"/>
                <w:szCs w:val="21"/>
                <w:highlight w:val="none"/>
              </w:rPr>
            </w:pPr>
          </w:p>
        </w:tc>
      </w:tr>
      <w:tr w14:paraId="2E8C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7BC9E4AD">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10</w:t>
            </w:r>
          </w:p>
        </w:tc>
        <w:tc>
          <w:tcPr>
            <w:tcW w:w="3361" w:type="dxa"/>
            <w:shd w:val="clear" w:color="auto" w:fill="auto"/>
            <w:vAlign w:val="center"/>
          </w:tcPr>
          <w:p w14:paraId="4545128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3套PLC改造</w:t>
            </w:r>
          </w:p>
        </w:tc>
        <w:tc>
          <w:tcPr>
            <w:tcW w:w="2370" w:type="dxa"/>
            <w:shd w:val="clear" w:color="auto" w:fill="auto"/>
            <w:vAlign w:val="center"/>
          </w:tcPr>
          <w:p w14:paraId="34A001C5">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0E68D7F5">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宋体" w:hAnsi="宋体" w:cs="宋体"/>
                <w:color w:val="000000"/>
                <w:sz w:val="28"/>
                <w:szCs w:val="28"/>
                <w:highlight w:val="none"/>
                <w:lang w:val="en-US" w:eastAsia="zh-CN"/>
              </w:rPr>
              <w:t>3</w:t>
            </w:r>
          </w:p>
        </w:tc>
        <w:tc>
          <w:tcPr>
            <w:tcW w:w="1052" w:type="dxa"/>
            <w:vMerge w:val="continue"/>
            <w:vAlign w:val="center"/>
          </w:tcPr>
          <w:p w14:paraId="1F3A5979">
            <w:pPr>
              <w:pStyle w:val="126"/>
              <w:spacing w:before="78" w:after="78"/>
              <w:jc w:val="center"/>
              <w:rPr>
                <w:rFonts w:hint="eastAsia" w:ascii="宋体" w:hAnsi="宋体" w:eastAsia="宋体"/>
                <w:color w:val="auto"/>
                <w:szCs w:val="21"/>
                <w:highlight w:val="none"/>
              </w:rPr>
            </w:pPr>
          </w:p>
        </w:tc>
      </w:tr>
      <w:tr w14:paraId="43D0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15CB225F">
            <w:pPr>
              <w:pStyle w:val="32"/>
              <w:keepNext w:val="0"/>
              <w:keepLines w:val="0"/>
              <w:widowControl/>
              <w:suppressLineNumbers w:val="0"/>
              <w:spacing w:beforeAutospacing="1" w:afterAutospacing="1"/>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11</w:t>
            </w:r>
          </w:p>
        </w:tc>
        <w:tc>
          <w:tcPr>
            <w:tcW w:w="3361" w:type="dxa"/>
            <w:shd w:val="clear" w:color="auto" w:fill="auto"/>
            <w:vAlign w:val="center"/>
          </w:tcPr>
          <w:p w14:paraId="514E0497">
            <w:pPr>
              <w:keepNext w:val="0"/>
              <w:keepLines w:val="0"/>
              <w:widowControl/>
              <w:suppressLineNumbers w:val="0"/>
              <w:jc w:val="center"/>
              <w:textAlignment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ISV视觉系统调试</w:t>
            </w:r>
          </w:p>
        </w:tc>
        <w:tc>
          <w:tcPr>
            <w:tcW w:w="2370" w:type="dxa"/>
            <w:shd w:val="clear" w:color="auto" w:fill="auto"/>
            <w:vAlign w:val="center"/>
          </w:tcPr>
          <w:p w14:paraId="17B7A9CD">
            <w:pPr>
              <w:spacing w:before="78" w:after="78"/>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6885DA97">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none"/>
                <w:lang w:val="en-US" w:eastAsia="zh-CN" w:bidi="ar-SA"/>
              </w:rPr>
            </w:pPr>
            <w:r>
              <w:rPr>
                <w:rFonts w:hint="eastAsia" w:ascii="Times New Roman" w:hAnsi="Times New Roman" w:cs="Times New Roman"/>
                <w:color w:val="000000"/>
                <w:kern w:val="2"/>
                <w:sz w:val="24"/>
                <w:szCs w:val="20"/>
                <w:highlight w:val="none"/>
                <w:lang w:val="en-US" w:eastAsia="zh-CN" w:bidi="ar-SA"/>
              </w:rPr>
              <w:t>1</w:t>
            </w:r>
          </w:p>
        </w:tc>
        <w:tc>
          <w:tcPr>
            <w:tcW w:w="1052" w:type="dxa"/>
            <w:vMerge w:val="continue"/>
            <w:vAlign w:val="center"/>
          </w:tcPr>
          <w:p w14:paraId="2B61C8E3">
            <w:pPr>
              <w:pStyle w:val="126"/>
              <w:spacing w:before="78" w:after="78"/>
              <w:jc w:val="center"/>
              <w:rPr>
                <w:rFonts w:hint="eastAsia" w:ascii="宋体" w:hAnsi="宋体" w:eastAsia="宋体"/>
                <w:color w:val="auto"/>
                <w:szCs w:val="21"/>
                <w:highlight w:val="none"/>
              </w:rPr>
            </w:pPr>
          </w:p>
        </w:tc>
      </w:tr>
      <w:tr w14:paraId="2AF3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03EDD448">
            <w:pPr>
              <w:pStyle w:val="32"/>
              <w:keepNext w:val="0"/>
              <w:keepLines w:val="0"/>
              <w:widowControl/>
              <w:suppressLineNumbers w:val="0"/>
              <w:spacing w:beforeAutospacing="1" w:afterAutospacing="1"/>
              <w:jc w:val="center"/>
              <w:rPr>
                <w:rFonts w:hint="default" w:ascii="宋体" w:hAnsi="宋体" w:eastAsia="宋体" w:cs="宋体"/>
                <w:b/>
                <w:bCs/>
                <w:kern w:val="2"/>
                <w:sz w:val="24"/>
                <w:szCs w:val="24"/>
                <w:highlight w:val="green"/>
                <w:lang w:val="en-US" w:eastAsia="zh-CN" w:bidi="ar-SA"/>
              </w:rPr>
            </w:pPr>
            <w:r>
              <w:rPr>
                <w:rFonts w:hint="eastAsia" w:ascii="宋体" w:hAnsi="宋体" w:cs="宋体"/>
                <w:b/>
                <w:bCs/>
                <w:color w:val="auto"/>
                <w:kern w:val="2"/>
                <w:sz w:val="24"/>
                <w:szCs w:val="24"/>
                <w:highlight w:val="none"/>
                <w:shd w:val="clear"/>
                <w:lang w:val="en-US" w:eastAsia="zh-CN" w:bidi="ar-SA"/>
              </w:rPr>
              <w:t>12</w:t>
            </w:r>
          </w:p>
        </w:tc>
        <w:tc>
          <w:tcPr>
            <w:tcW w:w="3361" w:type="dxa"/>
            <w:shd w:val="clear" w:color="auto" w:fill="auto"/>
            <w:vAlign w:val="center"/>
          </w:tcPr>
          <w:p w14:paraId="17816FD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机器人轨迹调试</w:t>
            </w:r>
          </w:p>
        </w:tc>
        <w:tc>
          <w:tcPr>
            <w:tcW w:w="2370" w:type="dxa"/>
            <w:shd w:val="clear" w:color="auto" w:fill="auto"/>
            <w:vAlign w:val="center"/>
          </w:tcPr>
          <w:p w14:paraId="0EC85A75">
            <w:pPr>
              <w:spacing w:before="78" w:after="78"/>
              <w:jc w:val="center"/>
              <w:rPr>
                <w:rFonts w:hint="eastAsia" w:ascii="Times New Roman" w:hAnsi="Times New Roman" w:eastAsia="宋体" w:cs="Times New Roman"/>
                <w:color w:val="000000"/>
                <w:kern w:val="2"/>
                <w:sz w:val="24"/>
                <w:szCs w:val="20"/>
                <w:highlight w:val="green"/>
                <w:lang w:val="en-US" w:eastAsia="zh-CN" w:bidi="ar-SA"/>
              </w:rPr>
            </w:pPr>
            <w:r>
              <w:rPr>
                <w:rFonts w:hint="eastAsia" w:ascii="Times New Roman" w:hAnsi="Times New Roman" w:eastAsia="宋体" w:cs="Times New Roman"/>
                <w:color w:val="000000"/>
                <w:kern w:val="2"/>
                <w:sz w:val="24"/>
                <w:szCs w:val="20"/>
                <w:highlight w:val="none"/>
                <w:lang w:val="en-US" w:eastAsia="zh-CN" w:bidi="ar-SA"/>
              </w:rPr>
              <w:t>套</w:t>
            </w:r>
          </w:p>
        </w:tc>
        <w:tc>
          <w:tcPr>
            <w:tcW w:w="1155" w:type="dxa"/>
            <w:shd w:val="clear" w:color="auto" w:fill="auto"/>
            <w:vAlign w:val="center"/>
          </w:tcPr>
          <w:p w14:paraId="0A8FAC42">
            <w:pPr>
              <w:pStyle w:val="32"/>
              <w:keepNext w:val="0"/>
              <w:keepLines w:val="0"/>
              <w:widowControl/>
              <w:suppressLineNumbers w:val="0"/>
              <w:spacing w:beforeAutospacing="1" w:afterAutospacing="1"/>
              <w:jc w:val="center"/>
              <w:rPr>
                <w:rFonts w:hint="eastAsia" w:ascii="Times New Roman" w:hAnsi="Times New Roman" w:eastAsia="宋体" w:cs="Times New Roman"/>
                <w:color w:val="000000"/>
                <w:kern w:val="2"/>
                <w:sz w:val="24"/>
                <w:szCs w:val="20"/>
                <w:highlight w:val="green"/>
                <w:lang w:val="en-US" w:eastAsia="zh-CN" w:bidi="ar-SA"/>
              </w:rPr>
            </w:pPr>
            <w:r>
              <w:rPr>
                <w:rFonts w:hint="eastAsia" w:ascii="Times New Roman" w:hAnsi="Times New Roman" w:cs="Times New Roman"/>
                <w:color w:val="000000"/>
                <w:kern w:val="2"/>
                <w:sz w:val="24"/>
                <w:szCs w:val="20"/>
                <w:highlight w:val="none"/>
                <w:lang w:val="en-US" w:eastAsia="zh-CN" w:bidi="ar-SA"/>
              </w:rPr>
              <w:t>13</w:t>
            </w:r>
          </w:p>
        </w:tc>
        <w:tc>
          <w:tcPr>
            <w:tcW w:w="1052" w:type="dxa"/>
            <w:vMerge w:val="continue"/>
            <w:vAlign w:val="center"/>
          </w:tcPr>
          <w:p w14:paraId="68CB38B3">
            <w:pPr>
              <w:pStyle w:val="126"/>
              <w:spacing w:before="78" w:after="78"/>
              <w:jc w:val="center"/>
              <w:rPr>
                <w:rFonts w:hint="eastAsia" w:ascii="宋体" w:hAnsi="宋体" w:eastAsia="宋体"/>
                <w:color w:val="auto"/>
                <w:szCs w:val="21"/>
                <w:highlight w:val="none"/>
              </w:rPr>
            </w:pPr>
          </w:p>
        </w:tc>
      </w:tr>
    </w:tbl>
    <w:p w14:paraId="27893A5B">
      <w:pPr>
        <w:rPr>
          <w:highlight w:val="none"/>
        </w:rPr>
      </w:pPr>
    </w:p>
    <w:p w14:paraId="2BCB25BD">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2F5C702C">
      <w:pPr>
        <w:spacing w:line="420" w:lineRule="exact"/>
        <w:ind w:firstLine="480" w:firstLineChars="200"/>
        <w:rPr>
          <w:rFonts w:hint="eastAsia"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1、投标方须负责在预验收前，提供功能描述文件、图纸。【针对于非标产品】</w:t>
      </w:r>
    </w:p>
    <w:p w14:paraId="719FEFBD">
      <w:pPr>
        <w:spacing w:line="420" w:lineRule="exact"/>
        <w:ind w:firstLine="480" w:firstLineChars="200"/>
        <w:rPr>
          <w:rFonts w:hint="eastAsia"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2、投标方须负责在终验收后、终验收后的第一笔货款支付日之前，提供包括操作维护手册，保养维修手册、操作和安全事项的使用说明书。【针对于非标产品】</w:t>
      </w:r>
    </w:p>
    <w:p w14:paraId="1AE9A1F3">
      <w:pPr>
        <w:spacing w:line="420" w:lineRule="exact"/>
        <w:ind w:firstLine="480" w:firstLineChars="200"/>
        <w:rPr>
          <w:rFonts w:hint="eastAsia"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3、投标方须负责在终验收后、终验收后的第一笔货款支付日之前，提供包括设计总图、安装基础图、维修图等有关的资料；【针对于非标产品】</w:t>
      </w:r>
    </w:p>
    <w:p w14:paraId="48893BCA">
      <w:pPr>
        <w:spacing w:line="420" w:lineRule="exact"/>
        <w:ind w:firstLine="480" w:firstLineChars="200"/>
        <w:rPr>
          <w:rFonts w:hint="eastAsia"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4、本“技术资料范围”所列的技术资料、图等，投标方应各提供3套，每份技术文件应装有目录清单；【针对于非标产品】</w:t>
      </w:r>
    </w:p>
    <w:p w14:paraId="4D122EB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6F9E9D6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09D65F6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60EF2E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773F0C1E">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0C67502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510A9895">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1E09BB92">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1、质保期之内正常需要的备品备件、易损件和专用耗材全部包括在供货范围之内而不属于本条款界定的范围（应有明细）。</w:t>
      </w:r>
    </w:p>
    <w:p w14:paraId="684873F6">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2、供货范围包括易损件和专用耗材的制造图纸及其技术要求等资料，如涉及专有技术或无法提供，应在投标文件中予以澄清或说明。</w:t>
      </w:r>
    </w:p>
    <w:p w14:paraId="309779FD">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三、技术资料供货范围</w:t>
      </w:r>
    </w:p>
    <w:p w14:paraId="405F1D47">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技术资料供货范围包括：</w:t>
      </w:r>
    </w:p>
    <w:p w14:paraId="478EA88E">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1、在合同签订后</w:t>
      </w:r>
      <w:r>
        <w:rPr>
          <w:rFonts w:hint="eastAsia" w:ascii="Times New Roman" w:hAnsi="Times New Roman" w:eastAsia="宋体" w:cs="Times New Roman"/>
          <w:color w:val="000000"/>
          <w:sz w:val="24"/>
          <w:szCs w:val="20"/>
          <w:highlight w:val="green"/>
          <w:u w:val="single"/>
          <w:lang w:val="en-US" w:eastAsia="zh-CN"/>
        </w:rPr>
        <w:t>1</w:t>
      </w:r>
      <w:r>
        <w:rPr>
          <w:rFonts w:hint="eastAsia" w:ascii="Times New Roman" w:hAnsi="Times New Roman" w:eastAsia="宋体" w:cs="Times New Roman"/>
          <w:color w:val="000000"/>
          <w:sz w:val="24"/>
          <w:szCs w:val="20"/>
          <w:highlight w:val="green"/>
          <w:u w:val="single"/>
        </w:rPr>
        <w:t>个月</w:t>
      </w:r>
      <w:r>
        <w:rPr>
          <w:rFonts w:hint="eastAsia" w:ascii="Times New Roman" w:hAnsi="Times New Roman" w:eastAsia="宋体" w:cs="Times New Roman"/>
          <w:color w:val="000000"/>
          <w:sz w:val="24"/>
          <w:szCs w:val="20"/>
          <w:highlight w:val="green"/>
        </w:rPr>
        <w:t>内</w:t>
      </w:r>
      <w:r>
        <w:rPr>
          <w:rFonts w:hint="eastAsia" w:ascii="Times New Roman" w:hAnsi="Times New Roman" w:eastAsia="宋体" w:cs="Times New Roman"/>
          <w:color w:val="000000"/>
          <w:sz w:val="24"/>
          <w:szCs w:val="20"/>
        </w:rPr>
        <w:t>，提供货物基础及相关的设计、制作所需的纸质及电子版资料；电子版文件应当能够使用常用版本软件可以阅读甚至使用，进口货物、设备应有中外文对照。</w:t>
      </w:r>
    </w:p>
    <w:p w14:paraId="585BCBA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2、在预验收前，提供货物各部分的功能描述文件、图片、影像等资料（进口、设备应有中外文对照）。</w:t>
      </w:r>
    </w:p>
    <w:p w14:paraId="3F49543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3、在终验收前，提供为保证货物后续正常运行所需的工装、吊（挂）具明细及其图纸、具体技术要求等资料（如果供货范围包含该部分实物）。</w:t>
      </w:r>
    </w:p>
    <w:p w14:paraId="692C9A4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4、在终验收前，提供确定的维修所需要且买方可以自行采购的外购件、外协件、电气元件及主要原材料的供货厂家明细表。</w:t>
      </w:r>
    </w:p>
    <w:p w14:paraId="4B11215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5、在终验收后的第一笔货款支付日之前，提供包括货物的备品备件、易损件和专用耗材的图纸及技术参数、技术要求等资料。</w:t>
      </w:r>
    </w:p>
    <w:p w14:paraId="474412A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E7BDCDE">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537A3328">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8、本条款所列的技术资料、图片、影像等，投标方应各提供5套，其中2套为电子版光（</w:t>
      </w:r>
      <w:r>
        <w:rPr>
          <w:rFonts w:hint="eastAsia" w:ascii="Times New Roman" w:hAnsi="Times New Roman" w:eastAsia="宋体" w:cs="Times New Roman"/>
          <w:color w:val="000000"/>
          <w:sz w:val="24"/>
          <w:szCs w:val="20"/>
          <w:lang w:val="en-US" w:eastAsia="zh-CN"/>
        </w:rPr>
        <w:t>U</w:t>
      </w:r>
      <w:r>
        <w:rPr>
          <w:rFonts w:hint="eastAsia" w:ascii="Times New Roman" w:hAnsi="Times New Roman" w:eastAsia="宋体" w:cs="Times New Roman"/>
          <w:color w:val="000000"/>
          <w:sz w:val="24"/>
          <w:szCs w:val="20"/>
        </w:rPr>
        <w:t>）盘；每份技术文件应装有目录清单。</w:t>
      </w:r>
    </w:p>
    <w:p w14:paraId="3054344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9、本条款所列要求，如招标方认为投标方提供的资料不能满足要求时，有权要求投标方免费补充或增加。</w:t>
      </w:r>
    </w:p>
    <w:p w14:paraId="654EC4C5">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四、供货范围特别提示</w:t>
      </w:r>
    </w:p>
    <w:p w14:paraId="179BFBE3">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如果投标方认为本节所列的供货范围难以满足，则仍需要按照本要求提供，但该部分货物应当在投标报价中单独列明货物名称及品质、货值。</w:t>
      </w:r>
    </w:p>
    <w:p w14:paraId="7E85FFFB">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4B88ABC3">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4A729614">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35019B87">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黑体" w:cs="Times New Roman"/>
          <w:color w:val="000000"/>
          <w:sz w:val="24"/>
          <w:szCs w:val="20"/>
        </w:rPr>
        <w:t>二、供货地点：</w:t>
      </w:r>
      <w:r>
        <w:rPr>
          <w:rFonts w:ascii="Times New Roman" w:hAnsi="Times New Roman" w:eastAsia="宋体" w:cs="Times New Roman"/>
          <w:color w:val="000000"/>
          <w:sz w:val="24"/>
          <w:szCs w:val="20"/>
        </w:rPr>
        <w:t>本项目建设工地。</w:t>
      </w:r>
    </w:p>
    <w:p w14:paraId="63A55867">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6663E2DB">
      <w:pPr>
        <w:pStyle w:val="17"/>
        <w:ind w:firstLine="480" w:firstLineChars="200"/>
        <w:rPr>
          <w:rFonts w:hint="eastAsia" w:hAnsi="宋体" w:eastAsia="宋体" w:cs="宋体"/>
          <w:color w:val="000000"/>
          <w:sz w:val="24"/>
          <w:szCs w:val="24"/>
          <w:highlight w:val="green"/>
        </w:rPr>
      </w:pPr>
      <w:r>
        <w:rPr>
          <w:rFonts w:hint="eastAsia" w:hAnsi="宋体" w:eastAsia="宋体" w:cs="宋体"/>
          <w:color w:val="000000"/>
          <w:sz w:val="24"/>
          <w:szCs w:val="24"/>
          <w:highlight w:val="green"/>
        </w:rPr>
        <w:t>自中标通知书下发之日起，45个日历日之内交货至供货地点。</w:t>
      </w:r>
    </w:p>
    <w:p w14:paraId="0CE873FE">
      <w:pPr>
        <w:pStyle w:val="17"/>
        <w:ind w:firstLine="480" w:firstLineChars="200"/>
        <w:rPr>
          <w:rFonts w:hint="eastAsia" w:hAnsi="宋体" w:eastAsia="宋体" w:cs="宋体"/>
          <w:color w:val="000000"/>
          <w:sz w:val="24"/>
          <w:szCs w:val="24"/>
          <w:highlight w:val="green"/>
        </w:rPr>
      </w:pPr>
      <w:r>
        <w:rPr>
          <w:rFonts w:hint="eastAsia" w:hAnsi="宋体" w:eastAsia="宋体" w:cs="宋体"/>
          <w:color w:val="000000"/>
          <w:sz w:val="24"/>
          <w:szCs w:val="24"/>
          <w:highlight w:val="green"/>
        </w:rPr>
        <w:t>接续15个日历日之内安装调试完毕并首车下线。</w:t>
      </w:r>
    </w:p>
    <w:p w14:paraId="01764AA9">
      <w:pPr>
        <w:pStyle w:val="17"/>
        <w:ind w:firstLine="480" w:firstLineChars="200"/>
        <w:rPr>
          <w:rFonts w:hint="eastAsia" w:hAnsi="宋体" w:eastAsia="宋体" w:cs="宋体"/>
          <w:color w:val="000000"/>
          <w:sz w:val="24"/>
          <w:szCs w:val="24"/>
          <w:highlight w:val="green"/>
        </w:rPr>
      </w:pPr>
      <w:r>
        <w:rPr>
          <w:rFonts w:hint="eastAsia" w:hAnsi="宋体" w:eastAsia="宋体" w:cs="宋体"/>
          <w:color w:val="000000"/>
          <w:sz w:val="24"/>
          <w:szCs w:val="24"/>
          <w:highlight w:val="green"/>
        </w:rPr>
        <w:t>接续30个日历日完成批产。</w:t>
      </w:r>
    </w:p>
    <w:p w14:paraId="6248E4FD">
      <w:pPr>
        <w:pStyle w:val="17"/>
        <w:ind w:firstLine="480" w:firstLineChars="200"/>
        <w:rPr>
          <w:rFonts w:hAnsi="宋体" w:eastAsia="宋体" w:cs="宋体"/>
          <w:color w:val="000000"/>
          <w:sz w:val="24"/>
          <w:szCs w:val="24"/>
          <w:highlight w:val="green"/>
        </w:rPr>
      </w:pPr>
      <w:r>
        <w:rPr>
          <w:rFonts w:hint="eastAsia" w:hAnsi="宋体" w:eastAsia="宋体" w:cs="宋体"/>
          <w:color w:val="000000"/>
          <w:sz w:val="24"/>
          <w:szCs w:val="24"/>
          <w:highlight w:val="green"/>
        </w:rPr>
        <w:t>接续120个日历日之内完成终验收。</w:t>
      </w:r>
    </w:p>
    <w:p w14:paraId="763D7087">
      <w:pPr>
        <w:spacing w:line="420" w:lineRule="exact"/>
        <w:ind w:firstLine="480" w:firstLineChars="200"/>
        <w:rPr>
          <w:rFonts w:hint="eastAsia" w:ascii="Times New Roman" w:hAnsi="Times New Roman" w:eastAsia="宋体" w:cs="Times New Roman"/>
          <w:color w:val="000000"/>
          <w:sz w:val="24"/>
          <w:szCs w:val="20"/>
          <w:highlight w:val="none"/>
          <w:lang w:val="en-US" w:eastAsia="zh-CN"/>
        </w:rPr>
      </w:pPr>
      <w:r>
        <w:rPr>
          <w:rFonts w:hint="eastAsia" w:hAnsi="宋体" w:eastAsia="宋体" w:cs="宋体"/>
          <w:color w:val="000000"/>
          <w:sz w:val="24"/>
          <w:szCs w:val="24"/>
          <w:highlight w:val="none"/>
        </w:rPr>
        <w:t>安装调试工期超过</w:t>
      </w:r>
      <w:r>
        <w:rPr>
          <w:rFonts w:hint="eastAsia" w:hAnsi="宋体" w:eastAsia="宋体" w:cs="宋体"/>
          <w:color w:val="000000"/>
          <w:sz w:val="24"/>
          <w:szCs w:val="24"/>
          <w:highlight w:val="none"/>
          <w:u w:val="single"/>
        </w:rPr>
        <w:t>20个日历日</w:t>
      </w:r>
      <w:r>
        <w:rPr>
          <w:rFonts w:hint="eastAsia" w:hAnsi="宋体" w:eastAsia="宋体" w:cs="宋体"/>
          <w:color w:val="000000"/>
          <w:sz w:val="24"/>
          <w:szCs w:val="24"/>
          <w:highlight w:val="none"/>
        </w:rPr>
        <w:t>的，投标人应当随标书提供详细的工期计划</w:t>
      </w:r>
      <w:r>
        <w:rPr>
          <w:rFonts w:hint="eastAsia" w:hAnsi="宋体" w:eastAsia="宋体" w:cs="宋体"/>
          <w:color w:val="000000"/>
          <w:sz w:val="24"/>
          <w:szCs w:val="24"/>
          <w:highlight w:val="none"/>
          <w:lang w:eastAsia="zh-CN"/>
        </w:rPr>
        <w:t>。</w:t>
      </w:r>
    </w:p>
    <w:p w14:paraId="5554667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6E15A74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67BDA48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59C015D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5A03865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3F50B0E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7F429CF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14E9578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34D7703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0FF10C4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533517E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0C44E5A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00CC52F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4EE547C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501D85A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419C3C4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3CDE1A35">
      <w:pPr>
        <w:adjustRightInd w:val="0"/>
        <w:snapToGrid w:val="0"/>
        <w:spacing w:line="420" w:lineRule="exact"/>
        <w:ind w:firstLine="480" w:firstLineChars="200"/>
        <w:rPr>
          <w:rFonts w:ascii="Times New Roman" w:hAnsi="Times New Roman" w:eastAsia="宋体" w:cs="Times New Roman"/>
          <w:color w:val="000000"/>
          <w:sz w:val="24"/>
          <w:szCs w:val="20"/>
        </w:rPr>
      </w:pPr>
    </w:p>
    <w:p w14:paraId="4C5E4E34">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6E0639CD">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500CCB97">
      <w:pPr>
        <w:spacing w:line="420" w:lineRule="exact"/>
        <w:ind w:firstLine="482" w:firstLineChars="200"/>
        <w:jc w:val="left"/>
        <w:rPr>
          <w:rFonts w:ascii="Times New Roman" w:hAnsi="Times New Roman" w:eastAsia="宋体" w:cs="Times New Roman"/>
          <w:b/>
          <w:bCs/>
          <w:color w:val="000000"/>
          <w:sz w:val="24"/>
          <w:szCs w:val="20"/>
        </w:rPr>
      </w:pPr>
      <w:r>
        <w:rPr>
          <w:rFonts w:ascii="Times New Roman" w:hAnsi="Times New Roman" w:eastAsia="宋体" w:cs="Times New Roman"/>
          <w:b/>
          <w:bCs/>
          <w:color w:val="000000"/>
          <w:sz w:val="24"/>
          <w:szCs w:val="20"/>
        </w:rPr>
        <w:t>1、全部供货范围内的设备、材料、零配件和工器具等，除合同特别约定外，其质保期均自终验收签字生效之日起</w:t>
      </w:r>
      <w:r>
        <w:rPr>
          <w:rFonts w:ascii="Times New Roman" w:hAnsi="Times New Roman" w:eastAsia="宋体" w:cs="Times New Roman"/>
          <w:b/>
          <w:bCs/>
          <w:color w:val="000000"/>
          <w:sz w:val="24"/>
          <w:szCs w:val="20"/>
          <w:u w:val="single"/>
        </w:rPr>
        <w:t>12</w:t>
      </w:r>
      <w:r>
        <w:rPr>
          <w:rFonts w:ascii="Times New Roman" w:hAnsi="Times New Roman" w:eastAsia="宋体" w:cs="Times New Roman"/>
          <w:b/>
          <w:bCs/>
          <w:color w:val="000000"/>
          <w:sz w:val="24"/>
          <w:szCs w:val="20"/>
        </w:rPr>
        <w:t>个月。</w:t>
      </w:r>
    </w:p>
    <w:p w14:paraId="09F176AA">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投标货物或涉及的关键总成和零件，如果有更长时间质保期，允许更改并说明，此将有利于投标方。</w:t>
      </w:r>
    </w:p>
    <w:p w14:paraId="66654EEF">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设计使用寿命短于质保期的易损件除外，但属于易损件的，应当有明确说明。</w:t>
      </w:r>
    </w:p>
    <w:p w14:paraId="56C5E79C">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2、质保期之内，如果货物出现设备、总成、关键零部件或者多处一般零部件的二次以上的更换或维修行为，则质保期自更换或维修行为结束、货物重新正常运行使用之日起重新计算。</w:t>
      </w:r>
    </w:p>
    <w:p w14:paraId="194D2899">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3、质保期内免费提供零部件和及时有效的服务。质保期内因货物本身缺陷造成的各种故障，卖方应负责免费维修和服务。</w:t>
      </w:r>
    </w:p>
    <w:p w14:paraId="2B995701">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4、质保期终止之日起一年内重复出现的质保期之内出现的故障，仍属质保范围而且应当免费。</w:t>
      </w:r>
    </w:p>
    <w:p w14:paraId="152B7DE9">
      <w:pPr>
        <w:spacing w:line="420" w:lineRule="exact"/>
        <w:ind w:firstLine="480" w:firstLineChars="200"/>
        <w:jc w:val="left"/>
        <w:rPr>
          <w:rFonts w:ascii="Times New Roman" w:hAnsi="Times New Roman" w:eastAsia="宋体" w:cs="Times New Roman"/>
          <w:color w:val="FF0000"/>
          <w:sz w:val="24"/>
          <w:szCs w:val="20"/>
        </w:rPr>
      </w:pPr>
      <w:r>
        <w:rPr>
          <w:rFonts w:hint="eastAsia" w:ascii="Times New Roman" w:hAnsi="Times New Roman" w:eastAsia="宋体" w:cs="Times New Roman"/>
          <w:color w:val="auto"/>
          <w:sz w:val="24"/>
          <w:szCs w:val="20"/>
          <w:highlight w:val="yellow"/>
        </w:rPr>
        <w:t>5、用户享有软件升级知情权，验收之日起</w:t>
      </w:r>
      <w:r>
        <w:rPr>
          <w:rFonts w:hint="eastAsia" w:ascii="Times New Roman" w:hAnsi="Times New Roman" w:eastAsia="宋体" w:cs="Times New Roman"/>
          <w:color w:val="auto"/>
          <w:sz w:val="24"/>
          <w:szCs w:val="20"/>
          <w:highlight w:val="yellow"/>
          <w:lang w:val="en-US" w:eastAsia="zh-CN"/>
        </w:rPr>
        <w:t>投标方</w:t>
      </w:r>
      <w:r>
        <w:rPr>
          <w:rFonts w:ascii="Times New Roman" w:hAnsi="Times New Roman" w:eastAsia="宋体" w:cs="Times New Roman"/>
          <w:color w:val="auto"/>
          <w:sz w:val="24"/>
          <w:szCs w:val="20"/>
          <w:highlight w:val="yellow"/>
        </w:rPr>
        <w:t>1年内免费对软件进行升级，1年以后的升级费用不高于用户或其他用户的供货价格，</w:t>
      </w:r>
      <w:r>
        <w:rPr>
          <w:rFonts w:hint="eastAsia" w:ascii="Times New Roman" w:hAnsi="Times New Roman" w:eastAsia="宋体" w:cs="Times New Roman"/>
          <w:color w:val="auto"/>
          <w:sz w:val="24"/>
          <w:szCs w:val="20"/>
          <w:highlight w:val="yellow"/>
        </w:rPr>
        <w:t>并</w:t>
      </w:r>
      <w:r>
        <w:rPr>
          <w:rFonts w:ascii="Times New Roman" w:hAnsi="Times New Roman" w:eastAsia="宋体" w:cs="Times New Roman"/>
          <w:color w:val="auto"/>
          <w:sz w:val="24"/>
          <w:szCs w:val="20"/>
          <w:highlight w:val="yellow"/>
        </w:rPr>
        <w:t>确保升级软件与硬件的兼容性。</w:t>
      </w:r>
    </w:p>
    <w:p w14:paraId="78D6145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2F966644">
      <w:pPr>
        <w:adjustRightInd w:val="0"/>
        <w:snapToGrid w:val="0"/>
        <w:spacing w:line="420" w:lineRule="exact"/>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、应负责在买方货物使用现场，对技术、维修和操作人员提供免费的理论、技术和操作、维修等方面的技术指导和培训，并接受买方有关人员的技术咨询。培训工作日不少于</w:t>
      </w:r>
      <w:r>
        <w:rPr>
          <w:rFonts w:ascii="Times New Roman" w:hAnsi="Times New Roman" w:eastAsia="宋体" w:cs="Times New Roman"/>
          <w:color w:val="auto"/>
          <w:sz w:val="24"/>
          <w:szCs w:val="20"/>
          <w:u w:val="single"/>
        </w:rPr>
        <w:t>5</w:t>
      </w:r>
      <w:r>
        <w:rPr>
          <w:rFonts w:hint="eastAsia" w:ascii="Times New Roman" w:hAnsi="Times New Roman" w:eastAsia="宋体" w:cs="Times New Roman"/>
          <w:color w:val="auto"/>
          <w:sz w:val="24"/>
          <w:szCs w:val="20"/>
        </w:rPr>
        <w:t>个工作日。</w:t>
      </w:r>
    </w:p>
    <w:p w14:paraId="1B9918B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p>
    <w:p w14:paraId="1F411C0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277554F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725DB47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5DCAEC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52D73DE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6E4418F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7DE6C4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31544C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3AD42B6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200AA0D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1CBC81F9">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7B71FE0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3B4E4B4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2、如发现所提供的货物存在问题，需要卖方解决或配合解决时：在质保期之内，应在接到通知后</w:t>
      </w:r>
      <w:r>
        <w:rPr>
          <w:rFonts w:ascii="Times New Roman" w:hAnsi="Times New Roman" w:eastAsia="宋体" w:cs="Times New Roman"/>
          <w:color w:val="000000"/>
          <w:sz w:val="24"/>
          <w:szCs w:val="20"/>
          <w:u w:val="single"/>
          <w:shd w:val="pct10" w:color="auto" w:fill="FFFFFF"/>
        </w:rPr>
        <w:t xml:space="preserve">  24   </w:t>
      </w:r>
      <w:r>
        <w:rPr>
          <w:rFonts w:ascii="Times New Roman" w:hAnsi="Times New Roman" w:eastAsia="宋体" w:cs="Times New Roman"/>
          <w:color w:val="000000"/>
          <w:sz w:val="24"/>
          <w:szCs w:val="20"/>
        </w:rPr>
        <w:t>小时内派有关人员到达现场；在质保期之外，应在接到通知后</w:t>
      </w:r>
      <w:r>
        <w:rPr>
          <w:rFonts w:ascii="Times New Roman" w:hAnsi="Times New Roman" w:eastAsia="宋体" w:cs="Times New Roman"/>
          <w:color w:val="000000"/>
          <w:sz w:val="24"/>
          <w:szCs w:val="20"/>
          <w:u w:val="single"/>
          <w:shd w:val="pct10" w:color="auto" w:fill="FFFFFF"/>
        </w:rPr>
        <w:t xml:space="preserve">  72   </w:t>
      </w:r>
      <w:r>
        <w:rPr>
          <w:rFonts w:ascii="Times New Roman" w:hAnsi="Times New Roman" w:eastAsia="宋体" w:cs="Times New Roman"/>
          <w:color w:val="000000"/>
          <w:sz w:val="24"/>
          <w:szCs w:val="20"/>
        </w:rPr>
        <w:t>小时内派有关人员到达现场。</w:t>
      </w:r>
    </w:p>
    <w:p w14:paraId="09E80BF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56916767">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3DFD0C7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1AED366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03ED8362">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254BAFBE">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五</w:t>
      </w:r>
      <w:r>
        <w:rPr>
          <w:rFonts w:ascii="宋体" w:hAnsi="宋体" w:eastAsia="宋体"/>
          <w:b/>
          <w:color w:val="000000"/>
          <w:kern w:val="44"/>
          <w:sz w:val="30"/>
          <w:szCs w:val="24"/>
        </w:rPr>
        <w:t>章  预验收和终验收</w:t>
      </w:r>
    </w:p>
    <w:p w14:paraId="3F837B0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一、验收依据和验收标准</w:t>
      </w:r>
    </w:p>
    <w:p w14:paraId="10E16B9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1、验收标准一般以技术协议书和合同规定验收。无论技术协议书和合同，是否全部并准确列明验收所涉及的相关标准，均作为验收标准之一。</w:t>
      </w:r>
    </w:p>
    <w:p w14:paraId="3C6A0D0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2、如果验收过程中，发现招标文件、投标文件、答疑文件、技术交流文件等与技术协议书、合同存在差异，原则上以涉及条款中对买方最有利条款为验收依据。</w:t>
      </w:r>
    </w:p>
    <w:p w14:paraId="2599CAD6">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二、检验</w:t>
      </w:r>
    </w:p>
    <w:p w14:paraId="0E03B72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如果采购货物涉及必要的或必需的检验，投标方应当在投标文件中明确可能涉及的检验费用，并将该费用包含在投标总报价之内；不作针对性澄清或说明的，视同包含在投标总价之内。基本约定如下：</w:t>
      </w:r>
    </w:p>
    <w:p w14:paraId="23D1EFB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1、国产货物的检验一般由买卖双方共同进行或按照合同要求进行。</w:t>
      </w:r>
    </w:p>
    <w:p w14:paraId="6C02E68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2、进口货物的检验，卖方需要按照下述要求进行：</w:t>
      </w:r>
    </w:p>
    <w:p w14:paraId="6A053AB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2.1  进口货物发货前，应对货物的质量、型号、规格、性能和数量/重量作精密、全面的检验，并出具证明书，证明所供货物符合合同规定。</w:t>
      </w:r>
    </w:p>
    <w:p w14:paraId="221B4D0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2.2  应依据合同规定的要求，提供买卖双方达成一致的货物的验收标准和装箱单，作为买方检验的依据。</w:t>
      </w:r>
    </w:p>
    <w:p w14:paraId="59A789BB">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lang w:val="en-US" w:eastAsia="zh-CN"/>
        </w:rPr>
        <w:t>2</w:t>
      </w:r>
      <w:r>
        <w:rPr>
          <w:rFonts w:ascii="Times New Roman" w:hAnsi="Times New Roman" w:eastAsia="宋体" w:cs="Times New Roman"/>
          <w:color w:val="000000"/>
          <w:sz w:val="24"/>
          <w:szCs w:val="20"/>
        </w:rPr>
        <w:t>.3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59F216E">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三、验收基本条件</w:t>
      </w:r>
    </w:p>
    <w:p w14:paraId="75F601F5">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9F4E309">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14:paraId="731942F2">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1、预验收一般条件</w:t>
      </w:r>
    </w:p>
    <w:p w14:paraId="013BD0CF">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1.1  卖方已经按照“供货范围”要求提供了预验收资料，并且资料齐全、完整和有效。</w:t>
      </w:r>
    </w:p>
    <w:p w14:paraId="42EA5A78">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 xml:space="preserve">  货物应完整且所有的零部件应该安装牢固，外观无损伤，所有的焊缝饱满、无残渣等缺陷。</w:t>
      </w:r>
    </w:p>
    <w:p w14:paraId="7ED34BFC">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3</w:t>
      </w:r>
      <w:r>
        <w:rPr>
          <w:rFonts w:hint="eastAsia" w:ascii="Times New Roman" w:hAnsi="Times New Roman" w:eastAsia="宋体" w:cs="Times New Roman"/>
          <w:color w:val="000000"/>
          <w:sz w:val="24"/>
          <w:szCs w:val="20"/>
        </w:rPr>
        <w:t xml:space="preserve">  一般情况下，所有的管路和线缆等，接头应完全正确、可靠地联接；应排列有序（正确、牢固、整齐），有必要的防护，无皱褶、收缩和裂缝等不良现象。</w:t>
      </w:r>
    </w:p>
    <w:p w14:paraId="49B37491">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4</w:t>
      </w:r>
      <w:r>
        <w:rPr>
          <w:rFonts w:hint="eastAsia" w:ascii="Times New Roman" w:hAnsi="Times New Roman" w:eastAsia="宋体" w:cs="Times New Roman"/>
          <w:color w:val="000000"/>
          <w:sz w:val="24"/>
          <w:szCs w:val="20"/>
        </w:rPr>
        <w:t xml:space="preserve">  使用的压力容器、电气等应具备合格证（如果有压力容器）。</w:t>
      </w:r>
    </w:p>
    <w:p w14:paraId="3F27C12A">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 xml:space="preserve">5 </w:t>
      </w:r>
      <w:r>
        <w:rPr>
          <w:rFonts w:hint="eastAsia" w:ascii="Times New Roman" w:hAnsi="Times New Roman" w:eastAsia="宋体" w:cs="Times New Roman"/>
          <w:color w:val="000000"/>
          <w:sz w:val="24"/>
          <w:szCs w:val="20"/>
        </w:rPr>
        <w:t xml:space="preserve"> 货物的油漆质量应饱满、有光泽，无掉漆、无色差、无“桔皮”等不良现象（特殊标志除外）。</w:t>
      </w:r>
    </w:p>
    <w:p w14:paraId="78D6A2FC">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6</w:t>
      </w:r>
      <w:r>
        <w:rPr>
          <w:rFonts w:hint="eastAsia" w:ascii="Times New Roman" w:hAnsi="Times New Roman" w:eastAsia="宋体" w:cs="Times New Roman"/>
          <w:color w:val="000000"/>
          <w:sz w:val="24"/>
          <w:szCs w:val="20"/>
        </w:rPr>
        <w:t xml:space="preserve">  货物标牌完整、清晰、明确。</w:t>
      </w:r>
    </w:p>
    <w:p w14:paraId="7946301F">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1.7  货物的安全要求符合中国最新的相关法律、法规、标准和规范以及合同要求。</w:t>
      </w:r>
    </w:p>
    <w:p w14:paraId="11DCAE63">
      <w:pPr>
        <w:adjustRightInd w:val="0"/>
        <w:snapToGrid w:val="0"/>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、预验收基本要求</w:t>
      </w:r>
    </w:p>
    <w:p w14:paraId="3A893A53">
      <w:pPr>
        <w:adjustRightInd w:val="0"/>
        <w:snapToGrid w:val="0"/>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 xml:space="preserve">2.1  </w:t>
      </w:r>
      <w:r>
        <w:rPr>
          <w:rFonts w:hint="eastAsia" w:ascii="宋体" w:hAnsi="宋体" w:eastAsia="宋体" w:cs="Times New Roman"/>
          <w:sz w:val="24"/>
          <w:szCs w:val="24"/>
        </w:rPr>
        <w:t>设备构成、备件齐全</w:t>
      </w:r>
    </w:p>
    <w:p w14:paraId="75D255EE">
      <w:pPr>
        <w:adjustRightInd w:val="0"/>
        <w:snapToGrid w:val="0"/>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2.2</w:t>
      </w:r>
      <w:r>
        <w:rPr>
          <w:rFonts w:hint="eastAsia" w:ascii="宋体" w:hAnsi="宋体" w:eastAsia="宋体" w:cs="Times New Roman"/>
          <w:sz w:val="24"/>
          <w:szCs w:val="24"/>
        </w:rPr>
        <w:t xml:space="preserve"> </w:t>
      </w:r>
      <w:r>
        <w:rPr>
          <w:rFonts w:ascii="宋体" w:hAnsi="宋体" w:eastAsia="宋体" w:cs="Times New Roman"/>
          <w:sz w:val="24"/>
          <w:szCs w:val="24"/>
        </w:rPr>
        <w:t xml:space="preserve"> </w:t>
      </w:r>
      <w:r>
        <w:rPr>
          <w:rFonts w:hint="eastAsia" w:ascii="宋体" w:hAnsi="宋体" w:eastAsia="宋体" w:cs="Times New Roman"/>
          <w:sz w:val="24"/>
          <w:szCs w:val="24"/>
        </w:rPr>
        <w:t>设备技术原理符合标书要求</w:t>
      </w:r>
    </w:p>
    <w:p w14:paraId="457A0866">
      <w:pPr>
        <w:adjustRightInd w:val="0"/>
        <w:snapToGrid w:val="0"/>
        <w:spacing w:line="420" w:lineRule="exact"/>
        <w:ind w:firstLine="480" w:firstLineChars="200"/>
      </w:pPr>
      <w:r>
        <w:rPr>
          <w:rFonts w:hint="eastAsia" w:ascii="宋体" w:hAnsi="宋体" w:eastAsia="宋体" w:cs="Times New Roman"/>
          <w:sz w:val="24"/>
          <w:szCs w:val="24"/>
          <w:lang w:val="en-US" w:eastAsia="zh-CN"/>
        </w:rPr>
        <w:t>2</w:t>
      </w:r>
      <w:r>
        <w:rPr>
          <w:rFonts w:ascii="宋体" w:hAnsi="宋体" w:eastAsia="宋体" w:cs="Times New Roman"/>
          <w:sz w:val="24"/>
          <w:szCs w:val="24"/>
        </w:rPr>
        <w:t xml:space="preserve">.3  </w:t>
      </w:r>
      <w:r>
        <w:rPr>
          <w:rFonts w:hint="eastAsia" w:ascii="宋体" w:hAnsi="宋体" w:eastAsia="宋体" w:cs="Times New Roman"/>
          <w:sz w:val="24"/>
          <w:szCs w:val="24"/>
        </w:rPr>
        <w:t>预</w:t>
      </w:r>
      <w:r>
        <w:rPr>
          <w:rFonts w:ascii="宋体" w:hAnsi="宋体" w:eastAsia="宋体" w:cs="Times New Roman"/>
          <w:sz w:val="24"/>
          <w:szCs w:val="24"/>
        </w:rPr>
        <w:t>验收原则上要求一次完成。若一次验收不成功，最多允许两次；如果出现第三次验收失败，重新作价或退货；</w:t>
      </w:r>
    </w:p>
    <w:p w14:paraId="79DA0D4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w:t>
      </w:r>
      <w:r>
        <w:rPr>
          <w:rFonts w:hint="eastAsia" w:ascii="Times New Roman" w:hAnsi="Times New Roman" w:eastAsia="宋体" w:cs="Times New Roman"/>
          <w:color w:val="000000"/>
          <w:sz w:val="24"/>
          <w:szCs w:val="20"/>
        </w:rPr>
        <w:t>、终验收一般条件</w:t>
      </w:r>
    </w:p>
    <w:p w14:paraId="7110A467">
      <w:pPr>
        <w:spacing w:line="520" w:lineRule="exact"/>
        <w:ind w:left="0" w:leftChars="0" w:firstLine="420" w:firstLineChars="175"/>
        <w:rPr>
          <w:rFonts w:ascii="宋体"/>
        </w:rPr>
      </w:pPr>
      <w:r>
        <w:rPr>
          <w:rFonts w:hint="eastAsia" w:ascii="Times New Roman" w:hAnsi="Times New Roman" w:eastAsia="宋体" w:cs="Times New Roman"/>
          <w:color w:val="000000"/>
          <w:sz w:val="24"/>
          <w:szCs w:val="20"/>
          <w:lang w:val="en-US" w:eastAsia="zh-CN"/>
        </w:rPr>
        <w:t>3</w:t>
      </w:r>
      <w:r>
        <w:rPr>
          <w:rFonts w:hint="eastAsia" w:ascii="Times New Roman" w:hAnsi="Times New Roman" w:eastAsia="宋体" w:cs="Times New Roman"/>
          <w:color w:val="000000"/>
          <w:sz w:val="24"/>
          <w:szCs w:val="20"/>
          <w:lang w:eastAsia="zh-CN"/>
        </w:rPr>
        <w:t>.1</w:t>
      </w:r>
      <w:r>
        <w:rPr>
          <w:rFonts w:hint="eastAsia" w:ascii="宋体" w:hAnsi="宋体" w:eastAsia="宋体" w:cs="宋体"/>
          <w:sz w:val="24"/>
          <w:szCs w:val="24"/>
        </w:rPr>
        <w:t>依据招标文件、投标文件、答疑文件、技术交流文件等形成并达成一致的技术协议书和合同规定的终验收条件验收。</w:t>
      </w:r>
    </w:p>
    <w:p w14:paraId="10A9B93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出现下列问题之一，视作验收失败：</w:t>
      </w:r>
    </w:p>
    <w:p w14:paraId="686A66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3.2.1 </w:t>
      </w:r>
      <w:r>
        <w:rPr>
          <w:rFonts w:hint="eastAsia" w:ascii="宋体" w:hAnsi="宋体" w:eastAsia="宋体" w:cs="宋体"/>
          <w:color w:val="auto"/>
          <w:sz w:val="24"/>
          <w:szCs w:val="24"/>
        </w:rPr>
        <w:t>设备验收时，其参数无法满足招标书中的技术要求。</w:t>
      </w:r>
    </w:p>
    <w:p w14:paraId="52FA02A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3.2.2 在整个验收过程中发生关键零部件损坏或重大故障；</w:t>
      </w:r>
    </w:p>
    <w:p w14:paraId="075632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default" w:ascii="宋体" w:hAnsi="宋体" w:eastAsia="宋体" w:cs="宋体"/>
          <w:sz w:val="24"/>
          <w:szCs w:val="24"/>
        </w:rPr>
        <w:t>.3</w:t>
      </w:r>
      <w:r>
        <w:rPr>
          <w:rFonts w:hint="eastAsia" w:ascii="宋体" w:hAnsi="宋体" w:eastAsia="宋体" w:cs="宋体"/>
          <w:sz w:val="24"/>
          <w:szCs w:val="24"/>
        </w:rPr>
        <w:t xml:space="preserve">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20BDD16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14:paraId="17140F4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69BB1635">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14:paraId="0371011C">
      <w:pPr>
        <w:pStyle w:val="17"/>
        <w:spacing w:line="360" w:lineRule="auto"/>
      </w:pPr>
    </w:p>
    <w:p w14:paraId="416C9FC7">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61892A09">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454D0CCD">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69E01D9F">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1E0421CA">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5C13A39D">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2A9F6643">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6D53316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3BFFB701">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8D6BFC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27A981D3">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0740314E">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103F704F">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50E296E">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545B5428">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692BABAB">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6158E6C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35A6681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0E59381E">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headerReference r:id="rId12" w:type="default"/>
          <w:footerReference r:id="rId13" w:type="default"/>
          <w:pgSz w:w="11906" w:h="16838"/>
          <w:pgMar w:top="1588" w:right="1418" w:bottom="1134" w:left="1418" w:header="851" w:footer="992" w:gutter="0"/>
          <w:pgNumType w:fmt="numberInDash"/>
          <w:cols w:space="720" w:num="1"/>
          <w:titlePg/>
          <w:docGrid w:type="lines" w:linePitch="312" w:charSpace="0"/>
        </w:sectPr>
      </w:pPr>
    </w:p>
    <w:p w14:paraId="61E247B1">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4A82186B">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37038961">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375CD1B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222011D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58EE3B59">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3D7219EB">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3513257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7AF5582D">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66674799">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4F53B07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p>
    <w:p w14:paraId="4AB747F9">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483AAB2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5.5  该类报告或证明材料对于投标方胜出乃至中标极为重要！</w:t>
      </w:r>
    </w:p>
    <w:p w14:paraId="5EA463EF">
      <w:pPr>
        <w:spacing w:line="420" w:lineRule="exact"/>
        <w:ind w:firstLine="479" w:firstLineChars="199"/>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6、必须附有：</w:t>
      </w:r>
      <w:r>
        <w:rPr>
          <w:rFonts w:hint="eastAsia" w:ascii="Times New Roman" w:hAnsi="Times New Roman" w:eastAsia="宋体" w:cs="Times New Roman"/>
          <w:b/>
          <w:color w:val="000000"/>
          <w:sz w:val="24"/>
          <w:szCs w:val="20"/>
          <w:lang w:eastAsia="zh-CN"/>
        </w:rPr>
        <w:t>2020年1月1日</w:t>
      </w:r>
      <w:r>
        <w:rPr>
          <w:rFonts w:hint="eastAsia" w:ascii="Times New Roman" w:hAnsi="Times New Roman" w:eastAsia="宋体" w:cs="Times New Roman"/>
          <w:b/>
          <w:color w:val="000000"/>
          <w:sz w:val="24"/>
          <w:szCs w:val="20"/>
        </w:rPr>
        <w:t>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58DBD909">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3AECFF15">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6C881F61">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226B529C">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62B9D854">
      <w:pPr>
        <w:adjustRightInd w:val="0"/>
        <w:snapToGrid w:val="0"/>
        <w:spacing w:line="420" w:lineRule="exact"/>
        <w:ind w:firstLine="480" w:firstLineChars="200"/>
        <w:rPr>
          <w:rFonts w:ascii="宋体" w:hAnsi="宋体" w:eastAsia="宋体" w:cs="宋体"/>
          <w:b w:val="0"/>
          <w:sz w:val="24"/>
          <w:szCs w:val="24"/>
        </w:rPr>
        <w:sectPr>
          <w:footerReference r:id="rId15" w:type="first"/>
          <w:footerReference r:id="rId14" w:type="default"/>
          <w:pgSz w:w="11906" w:h="16838"/>
          <w:pgMar w:top="1588" w:right="1418" w:bottom="1134" w:left="1418" w:header="851" w:footer="992" w:gutter="0"/>
          <w:pgNumType w:fmt="numberInDash"/>
          <w:cols w:space="720" w:num="1"/>
          <w:titlePg/>
          <w:docGrid w:linePitch="312" w:charSpace="0"/>
        </w:sect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bookmarkEnd w:id="37"/>
    <w:p w14:paraId="73636CD5">
      <w:pPr>
        <w:pStyle w:val="17"/>
        <w:rPr>
          <w:rFonts w:hAnsi="宋体" w:eastAsia="宋体" w:cs="Times New Roman"/>
          <w:b/>
          <w:color w:val="000000"/>
          <w:sz w:val="24"/>
          <w:szCs w:val="24"/>
        </w:rPr>
      </w:pPr>
    </w:p>
    <w:p w14:paraId="7D4CBE03">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6"/>
    </w:p>
    <w:p w14:paraId="7256A9EF">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C13D6B0">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907DAF1">
      <w:pPr>
        <w:adjustRightInd w:val="0"/>
        <w:snapToGrid w:val="0"/>
        <w:spacing w:line="360" w:lineRule="auto"/>
        <w:jc w:val="left"/>
        <w:rPr>
          <w:rFonts w:ascii="宋体" w:hAnsi="宋体"/>
          <w:sz w:val="20"/>
          <w:szCs w:val="20"/>
        </w:rPr>
      </w:pPr>
    </w:p>
    <w:p w14:paraId="0AD4FF45">
      <w:pPr>
        <w:adjustRightInd w:val="0"/>
        <w:snapToGrid w:val="0"/>
        <w:spacing w:line="360" w:lineRule="auto"/>
        <w:jc w:val="left"/>
        <w:rPr>
          <w:rFonts w:ascii="宋体" w:hAnsi="宋体"/>
          <w:sz w:val="20"/>
          <w:szCs w:val="20"/>
        </w:rPr>
      </w:pPr>
    </w:p>
    <w:p w14:paraId="54851A89">
      <w:pPr>
        <w:adjustRightInd w:val="0"/>
        <w:snapToGrid w:val="0"/>
        <w:spacing w:line="360" w:lineRule="auto"/>
        <w:jc w:val="left"/>
        <w:rPr>
          <w:rFonts w:ascii="宋体" w:hAnsi="宋体"/>
          <w:sz w:val="20"/>
          <w:szCs w:val="20"/>
        </w:rPr>
      </w:pPr>
    </w:p>
    <w:p w14:paraId="704A7122">
      <w:pPr>
        <w:adjustRightInd w:val="0"/>
        <w:snapToGrid w:val="0"/>
        <w:spacing w:line="360" w:lineRule="auto"/>
        <w:jc w:val="left"/>
        <w:rPr>
          <w:rFonts w:ascii="宋体" w:hAnsi="宋体"/>
          <w:sz w:val="20"/>
          <w:szCs w:val="20"/>
        </w:rPr>
      </w:pPr>
    </w:p>
    <w:p w14:paraId="01B2DB98">
      <w:pPr>
        <w:adjustRightInd w:val="0"/>
        <w:snapToGrid w:val="0"/>
        <w:spacing w:line="360" w:lineRule="auto"/>
        <w:jc w:val="center"/>
        <w:rPr>
          <w:rFonts w:ascii="方正小标宋简体" w:hAnsi="宋体" w:eastAsia="方正小标宋简体"/>
          <w:bCs/>
          <w:sz w:val="52"/>
          <w:szCs w:val="36"/>
        </w:rPr>
      </w:pPr>
    </w:p>
    <w:p w14:paraId="22345997">
      <w:pPr>
        <w:adjustRightInd w:val="0"/>
        <w:snapToGrid w:val="0"/>
        <w:spacing w:line="360" w:lineRule="auto"/>
        <w:jc w:val="center"/>
        <w:rPr>
          <w:rFonts w:ascii="方正小标宋简体" w:hAnsi="宋体" w:eastAsia="方正小标宋简体"/>
          <w:bCs/>
          <w:sz w:val="52"/>
          <w:szCs w:val="36"/>
        </w:rPr>
      </w:pPr>
    </w:p>
    <w:p w14:paraId="6C111418">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2937FDE1">
      <w:pPr>
        <w:pStyle w:val="17"/>
        <w:jc w:val="center"/>
      </w:pPr>
      <w:r>
        <w:rPr>
          <w:rFonts w:hint="eastAsia" w:hAnsi="宋体" w:eastAsia="宋体" w:cs="宋体"/>
          <w:b/>
          <w:sz w:val="24"/>
          <w:szCs w:val="24"/>
        </w:rPr>
        <w:t>（合同以双方最终签署的版本为准）</w:t>
      </w:r>
    </w:p>
    <w:p w14:paraId="22C10ADE">
      <w:pPr>
        <w:adjustRightInd w:val="0"/>
        <w:snapToGrid w:val="0"/>
        <w:spacing w:line="360" w:lineRule="auto"/>
        <w:jc w:val="left"/>
        <w:rPr>
          <w:rFonts w:ascii="宋体" w:hAnsi="宋体"/>
          <w:b/>
          <w:sz w:val="36"/>
          <w:szCs w:val="36"/>
        </w:rPr>
      </w:pPr>
    </w:p>
    <w:p w14:paraId="4B77C6C5">
      <w:pPr>
        <w:adjustRightInd w:val="0"/>
        <w:snapToGrid w:val="0"/>
        <w:spacing w:line="360" w:lineRule="auto"/>
        <w:jc w:val="left"/>
        <w:rPr>
          <w:rFonts w:ascii="宋体" w:hAnsi="宋体"/>
          <w:b/>
          <w:sz w:val="36"/>
          <w:szCs w:val="36"/>
        </w:rPr>
      </w:pPr>
    </w:p>
    <w:p w14:paraId="6EFE5258">
      <w:pPr>
        <w:adjustRightInd w:val="0"/>
        <w:snapToGrid w:val="0"/>
        <w:spacing w:line="360" w:lineRule="auto"/>
        <w:jc w:val="left"/>
        <w:rPr>
          <w:rFonts w:ascii="宋体" w:hAnsi="宋体"/>
          <w:b/>
          <w:sz w:val="36"/>
          <w:szCs w:val="36"/>
        </w:rPr>
      </w:pPr>
    </w:p>
    <w:p w14:paraId="7B65965D">
      <w:pPr>
        <w:adjustRightInd w:val="0"/>
        <w:snapToGrid w:val="0"/>
        <w:spacing w:line="360" w:lineRule="auto"/>
        <w:jc w:val="left"/>
        <w:rPr>
          <w:rFonts w:ascii="宋体" w:hAnsi="宋体"/>
          <w:b/>
          <w:sz w:val="36"/>
          <w:szCs w:val="36"/>
        </w:rPr>
      </w:pPr>
    </w:p>
    <w:p w14:paraId="6C4F03E1">
      <w:pPr>
        <w:adjustRightInd w:val="0"/>
        <w:snapToGrid w:val="0"/>
        <w:spacing w:line="360" w:lineRule="auto"/>
        <w:jc w:val="left"/>
        <w:rPr>
          <w:rFonts w:ascii="宋体" w:hAnsi="宋体"/>
          <w:b/>
          <w:sz w:val="36"/>
          <w:szCs w:val="36"/>
        </w:rPr>
      </w:pPr>
    </w:p>
    <w:p w14:paraId="258EE6B6">
      <w:pPr>
        <w:adjustRightInd w:val="0"/>
        <w:snapToGrid w:val="0"/>
        <w:spacing w:line="360" w:lineRule="auto"/>
        <w:jc w:val="left"/>
        <w:rPr>
          <w:rFonts w:ascii="宋体" w:hAnsi="宋体"/>
          <w:b/>
          <w:sz w:val="36"/>
          <w:szCs w:val="36"/>
        </w:rPr>
      </w:pPr>
    </w:p>
    <w:p w14:paraId="552B94FA">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0A64491">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C651320">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E47E5E5">
      <w:pPr>
        <w:spacing w:line="360" w:lineRule="auto"/>
        <w:ind w:right="480"/>
        <w:rPr>
          <w:rFonts w:ascii="宋体" w:hAnsi="宋体" w:cs="宋体"/>
          <w:bCs/>
          <w:sz w:val="24"/>
          <w:u w:val="single"/>
        </w:rPr>
      </w:pPr>
      <w:r>
        <w:rPr>
          <w:rFonts w:hint="eastAsia" w:ascii="宋体" w:hAnsi="宋体" w:cs="宋体"/>
          <w:bCs/>
          <w:sz w:val="24"/>
        </w:rPr>
        <w:t xml:space="preserve">                                       </w:t>
      </w:r>
    </w:p>
    <w:p w14:paraId="5B52A8BD">
      <w:pPr>
        <w:spacing w:line="360" w:lineRule="auto"/>
        <w:rPr>
          <w:rFonts w:ascii="宋体" w:hAnsi="宋体" w:cs="宋体"/>
          <w:bCs/>
          <w:sz w:val="22"/>
        </w:rPr>
        <w:sectPr>
          <w:footerReference r:id="rId16" w:type="default"/>
          <w:pgSz w:w="11907" w:h="16840"/>
          <w:pgMar w:top="1304" w:right="1418" w:bottom="1304" w:left="1418" w:header="724" w:footer="851" w:gutter="0"/>
          <w:cols w:space="720" w:num="1"/>
          <w:docGrid w:linePitch="290" w:charSpace="-3931"/>
        </w:sectPr>
      </w:pPr>
    </w:p>
    <w:p w14:paraId="6388E39E">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91ABA7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4E20DE47">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B547193">
      <w:pPr>
        <w:spacing w:line="360" w:lineRule="auto"/>
        <w:ind w:right="-189" w:rightChars="-90"/>
        <w:jc w:val="left"/>
        <w:rPr>
          <w:rFonts w:ascii="仿宋_GB2312" w:hAnsi="宋体" w:eastAsia="仿宋_GB2312" w:cs="宋体"/>
          <w:b/>
          <w:bCs/>
          <w:sz w:val="24"/>
          <w:szCs w:val="24"/>
          <w:u w:val="single"/>
        </w:rPr>
      </w:pPr>
    </w:p>
    <w:p w14:paraId="36D394A4">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14:paraId="110DA771">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5E6B4F6">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0" w:name="_Toc11930"/>
      <w:bookmarkStart w:id="51" w:name="_Toc17619"/>
      <w:bookmarkStart w:id="52" w:name="_Toc11823"/>
      <w:bookmarkStart w:id="53" w:name="_Toc9465"/>
      <w:bookmarkStart w:id="54" w:name="_Toc16330018"/>
      <w:r>
        <w:rPr>
          <w:rFonts w:hint="eastAsia" w:ascii="黑体" w:hAnsi="黑体" w:eastAsia="黑体" w:cstheme="minorEastAsia"/>
          <w:b w:val="0"/>
          <w:sz w:val="28"/>
          <w:szCs w:val="28"/>
        </w:rPr>
        <w:t>1 合同设备</w:t>
      </w:r>
      <w:bookmarkEnd w:id="50"/>
      <w:bookmarkEnd w:id="51"/>
      <w:bookmarkEnd w:id="52"/>
      <w:bookmarkEnd w:id="53"/>
      <w:bookmarkEnd w:id="54"/>
    </w:p>
    <w:p w14:paraId="6542F7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63E17E68">
      <w:pPr>
        <w:spacing w:line="360" w:lineRule="auto"/>
        <w:ind w:firstLine="453" w:firstLineChars="189"/>
        <w:rPr>
          <w:rFonts w:ascii="仿宋_GB2312" w:eastAsia="仿宋_GB2312" w:hAnsiTheme="minorEastAsia" w:cstheme="minorEastAsia"/>
          <w:sz w:val="24"/>
          <w:szCs w:val="24"/>
        </w:rPr>
      </w:pPr>
      <w:bookmarkStart w:id="55" w:name="_Toc29026"/>
      <w:bookmarkStart w:id="56" w:name="_Toc32510"/>
      <w:bookmarkStart w:id="57" w:name="_Toc22800"/>
      <w:r>
        <w:rPr>
          <w:rFonts w:hint="eastAsia" w:ascii="仿宋_GB2312" w:eastAsia="仿宋_GB2312" w:hAnsiTheme="minorEastAsia" w:cstheme="minorEastAsia"/>
          <w:sz w:val="24"/>
          <w:szCs w:val="24"/>
        </w:rPr>
        <w:t>1.2技术规格和标准</w:t>
      </w:r>
    </w:p>
    <w:p w14:paraId="657F540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4AF0D0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69E14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065E2D0">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8" w:name="_Toc16330019"/>
      <w:bookmarkStart w:id="59" w:name="_Toc7716"/>
      <w:r>
        <w:rPr>
          <w:rFonts w:hint="eastAsia" w:ascii="黑体" w:hAnsi="黑体" w:eastAsia="黑体" w:cstheme="minorEastAsia"/>
          <w:b w:val="0"/>
          <w:sz w:val="28"/>
          <w:szCs w:val="28"/>
        </w:rPr>
        <w:t>2 包装</w:t>
      </w:r>
      <w:bookmarkEnd w:id="55"/>
      <w:bookmarkEnd w:id="56"/>
      <w:bookmarkEnd w:id="57"/>
      <w:bookmarkEnd w:id="58"/>
      <w:bookmarkEnd w:id="59"/>
    </w:p>
    <w:p w14:paraId="537A55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CC89B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9071EAA">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0" w:name="_Toc27453"/>
      <w:bookmarkStart w:id="61" w:name="_Toc16330020"/>
      <w:bookmarkStart w:id="62" w:name="_Toc2833"/>
      <w:bookmarkStart w:id="63" w:name="_Toc27144"/>
      <w:bookmarkStart w:id="64" w:name="_Toc30507"/>
      <w:r>
        <w:rPr>
          <w:rFonts w:hint="eastAsia" w:ascii="黑体" w:hAnsi="黑体" w:eastAsia="黑体" w:cstheme="minorEastAsia"/>
          <w:b w:val="0"/>
          <w:sz w:val="28"/>
          <w:szCs w:val="28"/>
        </w:rPr>
        <w:t>3 运输标记</w:t>
      </w:r>
      <w:bookmarkEnd w:id="60"/>
      <w:bookmarkEnd w:id="61"/>
      <w:bookmarkEnd w:id="62"/>
      <w:bookmarkEnd w:id="63"/>
      <w:bookmarkEnd w:id="64"/>
    </w:p>
    <w:p w14:paraId="6DCE63F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eastAsia="zh-CN"/>
        </w:rPr>
        <w:t>4.1</w:t>
      </w:r>
      <w:r>
        <w:rPr>
          <w:rFonts w:hint="eastAsia" w:ascii="仿宋_GB2312" w:eastAsia="仿宋_GB2312" w:hAnsiTheme="minorEastAsia" w:cstheme="minorEastAsia"/>
          <w:sz w:val="24"/>
          <w:szCs w:val="24"/>
        </w:rPr>
        <w:t>卖方应在每一包装箱邻近的四个侧面用不易褪色的油漆以醒目的中文印刷字体标明以下各项：</w:t>
      </w:r>
    </w:p>
    <w:p w14:paraId="25215A8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eastAsia="zh-CN"/>
        </w:rPr>
        <w:t>4.1</w:t>
      </w:r>
      <w:r>
        <w:rPr>
          <w:rFonts w:hint="eastAsia" w:ascii="仿宋_GB2312" w:eastAsia="仿宋_GB2312" w:hAnsiTheme="minorEastAsia" w:cstheme="minorEastAsia"/>
          <w:sz w:val="24"/>
          <w:szCs w:val="24"/>
        </w:rPr>
        <w:t>.1收货人</w:t>
      </w:r>
    </w:p>
    <w:p w14:paraId="3798B5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eastAsia="zh-CN"/>
        </w:rPr>
        <w:t>4.1</w:t>
      </w:r>
      <w:r>
        <w:rPr>
          <w:rFonts w:hint="eastAsia" w:ascii="仿宋_GB2312" w:eastAsia="仿宋_GB2312" w:hAnsiTheme="minorEastAsia" w:cstheme="minorEastAsia"/>
          <w:sz w:val="24"/>
          <w:szCs w:val="24"/>
        </w:rPr>
        <w:t>.2合同号</w:t>
      </w:r>
    </w:p>
    <w:p w14:paraId="3D43C4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eastAsia="zh-CN"/>
        </w:rPr>
        <w:t>4.1</w:t>
      </w:r>
      <w:r>
        <w:rPr>
          <w:rFonts w:hint="eastAsia" w:ascii="仿宋_GB2312" w:eastAsia="仿宋_GB2312" w:hAnsiTheme="minorEastAsia" w:cstheme="minorEastAsia"/>
          <w:sz w:val="24"/>
          <w:szCs w:val="24"/>
        </w:rPr>
        <w:t>.3发货标记（唛头）</w:t>
      </w:r>
    </w:p>
    <w:p w14:paraId="2DCB81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eastAsia="zh-CN"/>
        </w:rPr>
        <w:t>4.1</w:t>
      </w:r>
      <w:r>
        <w:rPr>
          <w:rFonts w:hint="eastAsia" w:ascii="仿宋_GB2312" w:eastAsia="仿宋_GB2312" w:hAnsiTheme="minorEastAsia" w:cstheme="minorEastAsia"/>
          <w:sz w:val="24"/>
          <w:szCs w:val="24"/>
        </w:rPr>
        <w:t>.4设备的名称、品目号、箱号</w:t>
      </w:r>
    </w:p>
    <w:p w14:paraId="4633FA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eastAsia="zh-CN"/>
        </w:rPr>
        <w:t>4.1</w:t>
      </w:r>
      <w:r>
        <w:rPr>
          <w:rFonts w:hint="eastAsia" w:ascii="仿宋_GB2312" w:eastAsia="仿宋_GB2312" w:hAnsiTheme="minorEastAsia" w:cstheme="minorEastAsia"/>
          <w:sz w:val="24"/>
          <w:szCs w:val="24"/>
        </w:rPr>
        <w:t>.5毛重/净重（公斤）</w:t>
      </w:r>
    </w:p>
    <w:p w14:paraId="79BC80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eastAsia="zh-CN"/>
        </w:rPr>
        <w:t>4.1</w:t>
      </w:r>
      <w:r>
        <w:rPr>
          <w:rFonts w:hint="eastAsia" w:ascii="仿宋_GB2312" w:eastAsia="仿宋_GB2312" w:hAnsiTheme="minorEastAsia" w:cstheme="minorEastAsia"/>
          <w:sz w:val="24"/>
          <w:szCs w:val="24"/>
        </w:rPr>
        <w:t>.6尺寸（长×宽×高，以厘米计）</w:t>
      </w:r>
    </w:p>
    <w:p w14:paraId="3B5F6A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A3499FE">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5" w:name="_Toc16133"/>
      <w:bookmarkStart w:id="66" w:name="_Toc7431"/>
      <w:bookmarkStart w:id="67" w:name="_Toc16330021"/>
      <w:bookmarkStart w:id="68" w:name="_Toc8624"/>
      <w:bookmarkStart w:id="69" w:name="_Toc10630"/>
      <w:r>
        <w:rPr>
          <w:rFonts w:hint="eastAsia" w:ascii="黑体" w:hAnsi="黑体" w:eastAsia="黑体" w:cstheme="minorEastAsia"/>
          <w:b w:val="0"/>
          <w:sz w:val="28"/>
          <w:szCs w:val="28"/>
        </w:rPr>
        <w:t>4 检验</w:t>
      </w:r>
      <w:bookmarkEnd w:id="65"/>
      <w:bookmarkEnd w:id="66"/>
      <w:bookmarkEnd w:id="67"/>
      <w:bookmarkEnd w:id="68"/>
      <w:bookmarkEnd w:id="69"/>
    </w:p>
    <w:p w14:paraId="157E48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3A0EEE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D40A526">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0" w:name="_Toc19850"/>
      <w:bookmarkStart w:id="71" w:name="_Toc11217"/>
      <w:bookmarkStart w:id="72" w:name="_Toc24467"/>
      <w:bookmarkStart w:id="73" w:name="_Toc16330022"/>
      <w:bookmarkStart w:id="74" w:name="_Toc14275"/>
      <w:r>
        <w:rPr>
          <w:rFonts w:hint="eastAsia" w:ascii="黑体" w:hAnsi="黑体" w:eastAsia="黑体" w:cstheme="minorEastAsia"/>
          <w:b w:val="0"/>
          <w:sz w:val="28"/>
          <w:szCs w:val="28"/>
        </w:rPr>
        <w:t>5 权利担保</w:t>
      </w:r>
      <w:bookmarkEnd w:id="70"/>
      <w:bookmarkEnd w:id="71"/>
      <w:bookmarkEnd w:id="72"/>
      <w:bookmarkEnd w:id="73"/>
      <w:bookmarkEnd w:id="74"/>
    </w:p>
    <w:p w14:paraId="491644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BEE9F3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91725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7756F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62CC5A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3F33927">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5" w:name="_Toc27500"/>
      <w:bookmarkStart w:id="76" w:name="_Toc16330023"/>
      <w:bookmarkStart w:id="77" w:name="_Toc11759"/>
      <w:bookmarkStart w:id="78" w:name="_Toc20827"/>
      <w:bookmarkStart w:id="79" w:name="_Toc14809"/>
      <w:r>
        <w:rPr>
          <w:rFonts w:hint="eastAsia" w:ascii="黑体" w:hAnsi="黑体" w:eastAsia="黑体" w:cstheme="minorEastAsia"/>
          <w:b w:val="0"/>
          <w:sz w:val="28"/>
          <w:szCs w:val="28"/>
        </w:rPr>
        <w:t>6 交货</w:t>
      </w:r>
      <w:bookmarkEnd w:id="75"/>
      <w:bookmarkEnd w:id="76"/>
      <w:bookmarkEnd w:id="77"/>
      <w:bookmarkEnd w:id="78"/>
      <w:bookmarkEnd w:id="79"/>
    </w:p>
    <w:p w14:paraId="1E2A2C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8CF1EC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52279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DBB1490">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1F4C0F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6CB29E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42095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7CC9C7F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734AF1B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3D539E8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80582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14:paraId="1B6E3A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4A908C0">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AFDD324">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0" w:name="_Toc25510"/>
      <w:bookmarkStart w:id="81" w:name="_Toc16330024"/>
      <w:bookmarkStart w:id="82" w:name="_Toc2984"/>
      <w:bookmarkStart w:id="83" w:name="_Toc8024"/>
      <w:bookmarkStart w:id="84" w:name="_Toc23308"/>
      <w:r>
        <w:rPr>
          <w:rFonts w:hint="eastAsia" w:ascii="黑体" w:hAnsi="黑体" w:eastAsia="黑体" w:cstheme="minorEastAsia"/>
          <w:b w:val="0"/>
          <w:sz w:val="28"/>
          <w:szCs w:val="28"/>
        </w:rPr>
        <w:t>7 安装、调试</w:t>
      </w:r>
      <w:bookmarkEnd w:id="80"/>
      <w:bookmarkEnd w:id="81"/>
      <w:bookmarkEnd w:id="82"/>
      <w:bookmarkEnd w:id="83"/>
      <w:bookmarkEnd w:id="84"/>
    </w:p>
    <w:p w14:paraId="00FCBB09">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97428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D1814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BC30A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0E15C92D">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5" w:name="_Toc15547"/>
      <w:bookmarkStart w:id="86" w:name="_Toc14260"/>
      <w:bookmarkStart w:id="87" w:name="_Toc16330025"/>
      <w:bookmarkStart w:id="88" w:name="_Toc14098"/>
      <w:bookmarkStart w:id="89" w:name="_Toc6350"/>
      <w:r>
        <w:rPr>
          <w:rFonts w:hint="eastAsia" w:ascii="黑体" w:hAnsi="黑体" w:eastAsia="黑体" w:cstheme="minorEastAsia"/>
          <w:b w:val="0"/>
          <w:sz w:val="28"/>
          <w:szCs w:val="28"/>
        </w:rPr>
        <w:t>8 价款与支付</w:t>
      </w:r>
      <w:bookmarkEnd w:id="85"/>
      <w:bookmarkEnd w:id="86"/>
      <w:bookmarkEnd w:id="87"/>
      <w:bookmarkEnd w:id="88"/>
      <w:bookmarkEnd w:id="89"/>
    </w:p>
    <w:p w14:paraId="20723DB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657DEE0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3D08F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B3455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21E2D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w:t>
      </w:r>
      <w:r>
        <w:rPr>
          <w:rFonts w:hint="eastAsia" w:ascii="仿宋_GB2312" w:hAnsi="黑体" w:eastAsia="仿宋_GB2312" w:cstheme="minorEastAsia"/>
          <w:sz w:val="24"/>
          <w:szCs w:val="24"/>
          <w:lang w:eastAsia="zh-CN"/>
        </w:rPr>
        <w:t>4.1</w:t>
      </w:r>
      <w:r>
        <w:rPr>
          <w:rFonts w:hint="eastAsia" w:ascii="仿宋_GB2312" w:hAnsi="黑体" w:eastAsia="仿宋_GB2312" w:cstheme="minorEastAsia"/>
          <w:sz w:val="24"/>
          <w:szCs w:val="24"/>
        </w:rPr>
        <w:t>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41041B1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3427CF7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14:paraId="63E1B105">
      <w:pPr>
        <w:spacing w:line="360" w:lineRule="auto"/>
        <w:ind w:firstLine="453" w:firstLineChars="189"/>
        <w:rPr>
          <w:rFonts w:asciiTheme="minorEastAsia" w:hAnsiTheme="minorEastAsia" w:cstheme="minorEastAsia"/>
          <w:sz w:val="20"/>
          <w:szCs w:val="20"/>
        </w:rPr>
      </w:pPr>
      <w:bookmarkStart w:id="90" w:name="_Toc14531628"/>
      <w:bookmarkStart w:id="91"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90"/>
      <w:bookmarkEnd w:id="91"/>
    </w:p>
    <w:p w14:paraId="760899D5">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2" w:name="_Toc16330026"/>
      <w:bookmarkStart w:id="93" w:name="_Toc21726"/>
      <w:bookmarkStart w:id="94" w:name="_Toc24085"/>
      <w:bookmarkStart w:id="95" w:name="_Toc25708"/>
      <w:bookmarkStart w:id="96" w:name="_Toc6726"/>
      <w:r>
        <w:rPr>
          <w:rFonts w:hint="eastAsia" w:ascii="黑体" w:hAnsi="黑体" w:eastAsia="黑体" w:cstheme="minorEastAsia"/>
          <w:b w:val="0"/>
          <w:sz w:val="28"/>
          <w:szCs w:val="28"/>
        </w:rPr>
        <w:t>9 质量保证及售后服务</w:t>
      </w:r>
      <w:bookmarkEnd w:id="92"/>
      <w:bookmarkEnd w:id="93"/>
      <w:bookmarkEnd w:id="94"/>
      <w:bookmarkEnd w:id="95"/>
      <w:bookmarkEnd w:id="96"/>
    </w:p>
    <w:p w14:paraId="55A1F98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C810E4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50C339C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748B2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6E517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B3A26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1E5DA4D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0AA087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0BE040D">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7" w:name="_Toc26769"/>
      <w:bookmarkStart w:id="98" w:name="_Toc15570"/>
      <w:bookmarkStart w:id="99" w:name="_Toc10359"/>
      <w:bookmarkStart w:id="100" w:name="_Toc16330027"/>
      <w:bookmarkStart w:id="101" w:name="_Toc12927"/>
      <w:r>
        <w:rPr>
          <w:rFonts w:hint="eastAsia" w:ascii="黑体" w:hAnsi="黑体" w:eastAsia="黑体" w:cstheme="minorEastAsia"/>
          <w:b w:val="0"/>
          <w:sz w:val="28"/>
          <w:szCs w:val="28"/>
        </w:rPr>
        <w:t>10法定责任</w:t>
      </w:r>
      <w:bookmarkEnd w:id="97"/>
      <w:bookmarkEnd w:id="98"/>
      <w:bookmarkEnd w:id="99"/>
      <w:bookmarkEnd w:id="100"/>
      <w:bookmarkEnd w:id="101"/>
    </w:p>
    <w:p w14:paraId="5208D2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3F53B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C5C9AE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F9EC327">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654DA6B">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2" w:name="_Toc30381"/>
      <w:bookmarkStart w:id="103" w:name="_Toc9708"/>
      <w:bookmarkStart w:id="104" w:name="_Toc16330028"/>
      <w:bookmarkStart w:id="105" w:name="_Toc7698"/>
      <w:bookmarkStart w:id="106" w:name="_Toc27314"/>
      <w:r>
        <w:rPr>
          <w:rFonts w:hint="eastAsia" w:ascii="黑体" w:hAnsi="黑体" w:eastAsia="黑体" w:cstheme="minorEastAsia"/>
          <w:b w:val="0"/>
          <w:sz w:val="28"/>
          <w:szCs w:val="28"/>
        </w:rPr>
        <w:t>11 违约责任</w:t>
      </w:r>
      <w:bookmarkEnd w:id="102"/>
      <w:bookmarkEnd w:id="103"/>
      <w:bookmarkEnd w:id="104"/>
      <w:bookmarkEnd w:id="105"/>
      <w:bookmarkEnd w:id="106"/>
    </w:p>
    <w:p w14:paraId="6A2F30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A5E3C7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64CE5F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3318F16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A49D00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67AF6A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396F14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250D41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51C3D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34DEB447">
      <w:pPr>
        <w:spacing w:line="360" w:lineRule="auto"/>
        <w:ind w:firstLine="453" w:firstLineChars="189"/>
        <w:rPr>
          <w:rFonts w:ascii="仿宋_GB2312" w:hAnsi="黑体" w:eastAsia="仿宋_GB2312" w:cstheme="minorEastAsia"/>
          <w:sz w:val="24"/>
          <w:szCs w:val="24"/>
        </w:rPr>
      </w:pPr>
      <w:bookmarkStart w:id="107" w:name="_Toc1827"/>
      <w:bookmarkStart w:id="108" w:name="_Toc9172"/>
      <w:bookmarkStart w:id="109" w:name="_Toc31554"/>
      <w:bookmarkStart w:id="110"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33F40585">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7"/>
    <w:bookmarkEnd w:id="108"/>
    <w:bookmarkEnd w:id="109"/>
    <w:bookmarkEnd w:id="110"/>
    <w:p w14:paraId="5C43E6F8">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1" w:name="_Toc23793"/>
      <w:r>
        <w:rPr>
          <w:rFonts w:hint="eastAsia" w:ascii="黑体" w:hAnsi="黑体" w:eastAsia="黑体" w:cstheme="minorEastAsia"/>
          <w:b w:val="0"/>
          <w:sz w:val="28"/>
          <w:szCs w:val="28"/>
        </w:rPr>
        <w:t>12 合同的终止与解除</w:t>
      </w:r>
      <w:bookmarkEnd w:id="111"/>
    </w:p>
    <w:p w14:paraId="2A9FDA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78535F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9CF13D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hint="default" w:ascii="仿宋_GB2312" w:hAnsi="黑体" w:eastAsia="仿宋_GB2312" w:cstheme="minorEastAsia"/>
          <w:sz w:val="24"/>
          <w:szCs w:val="24"/>
        </w:rPr>
        <w:t>3.3</w:t>
      </w:r>
      <w:r>
        <w:rPr>
          <w:rFonts w:hint="eastAsia" w:ascii="仿宋_GB2312" w:hAnsi="黑体" w:eastAsia="仿宋_GB2312" w:cstheme="minorEastAsia"/>
          <w:sz w:val="24"/>
          <w:szCs w:val="24"/>
        </w:rPr>
        <w:t>有下列情形之一的，买方可以解除本合同：</w:t>
      </w:r>
    </w:p>
    <w:p w14:paraId="44ED238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hint="default" w:ascii="仿宋_GB2312" w:hAnsi="黑体" w:eastAsia="仿宋_GB2312" w:cstheme="minorEastAsia"/>
          <w:sz w:val="24"/>
          <w:szCs w:val="24"/>
        </w:rPr>
        <w:t>3.</w:t>
      </w:r>
      <w:r>
        <w:rPr>
          <w:rFonts w:hint="eastAsia" w:ascii="仿宋_GB2312" w:hAnsi="黑体" w:eastAsia="仿宋_GB2312" w:cstheme="minorEastAsia"/>
          <w:sz w:val="24"/>
          <w:szCs w:val="24"/>
          <w:lang w:eastAsia="zh-CN"/>
        </w:rPr>
        <w:t>4.1</w:t>
      </w:r>
      <w:r>
        <w:rPr>
          <w:rFonts w:hint="eastAsia" w:ascii="仿宋_GB2312" w:hAnsi="黑体" w:eastAsia="仿宋_GB2312" w:cstheme="minorEastAsia"/>
          <w:sz w:val="24"/>
          <w:szCs w:val="24"/>
        </w:rPr>
        <w:t>卖方明确表示或者以自己的行为表明不履行主要义务的；</w:t>
      </w:r>
    </w:p>
    <w:p w14:paraId="1675D78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hint="default" w:ascii="仿宋_GB2312" w:hAnsi="黑体" w:eastAsia="仿宋_GB2312" w:cstheme="minorEastAsia"/>
          <w:sz w:val="24"/>
          <w:szCs w:val="24"/>
        </w:rPr>
        <w:t>3.3</w:t>
      </w:r>
      <w:r>
        <w:rPr>
          <w:rFonts w:hint="eastAsia" w:ascii="仿宋_GB2312" w:hAnsi="黑体" w:eastAsia="仿宋_GB2312" w:cstheme="minorEastAsia"/>
          <w:sz w:val="24"/>
          <w:szCs w:val="24"/>
        </w:rPr>
        <w:t>.2按照本合同第11.3条或第11.4条的规定，达到违约金的最高限额；</w:t>
      </w:r>
    </w:p>
    <w:p w14:paraId="7A038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hint="default" w:ascii="仿宋_GB2312" w:hAnsi="黑体" w:eastAsia="仿宋_GB2312" w:cstheme="minorEastAsia"/>
          <w:sz w:val="24"/>
          <w:szCs w:val="24"/>
        </w:rPr>
        <w:t>3.3</w:t>
      </w:r>
      <w:r>
        <w:rPr>
          <w:rFonts w:hint="eastAsia" w:ascii="仿宋_GB2312" w:hAnsi="黑体" w:eastAsia="仿宋_GB2312" w:cstheme="minorEastAsia"/>
          <w:sz w:val="24"/>
          <w:szCs w:val="24"/>
        </w:rPr>
        <w:t>.3卖方所提交的设备不符合本合同的规定；</w:t>
      </w:r>
    </w:p>
    <w:p w14:paraId="2E17C2C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hint="default" w:ascii="仿宋_GB2312" w:hAnsi="黑体" w:eastAsia="仿宋_GB2312" w:cstheme="minorEastAsia"/>
          <w:sz w:val="24"/>
          <w:szCs w:val="24"/>
        </w:rPr>
        <w:t>3.3</w:t>
      </w:r>
      <w:r>
        <w:rPr>
          <w:rFonts w:hint="eastAsia" w:ascii="仿宋_GB2312" w:hAnsi="黑体" w:eastAsia="仿宋_GB2312" w:cstheme="minorEastAsia"/>
          <w:sz w:val="24"/>
          <w:szCs w:val="24"/>
        </w:rPr>
        <w:t>.4卖方有其他违约行为。</w:t>
      </w:r>
    </w:p>
    <w:p w14:paraId="75DE36D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hint="default" w:ascii="仿宋_GB2312" w:hAnsi="黑体" w:eastAsia="仿宋_GB2312" w:cstheme="minorEastAsia"/>
          <w:sz w:val="24"/>
          <w:szCs w:val="24"/>
        </w:rPr>
        <w:t>3.4</w:t>
      </w:r>
      <w:r>
        <w:rPr>
          <w:rFonts w:hint="eastAsia" w:ascii="仿宋_GB2312" w:hAnsi="黑体" w:eastAsia="仿宋_GB2312" w:cstheme="minorEastAsia"/>
          <w:sz w:val="24"/>
          <w:szCs w:val="24"/>
        </w:rPr>
        <w:t>卖方分批交付设备的，卖方对其中一批设备不交付或者交付不符合约定，致使该批设备不能实现本合同目的的，买方可以就该批设备解除合同。</w:t>
      </w:r>
    </w:p>
    <w:p w14:paraId="1FD648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41C599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5987893C">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317A383F">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2" w:name="_Toc31945"/>
      <w:bookmarkStart w:id="113" w:name="_Toc13671"/>
      <w:bookmarkStart w:id="114" w:name="_Toc8620"/>
      <w:bookmarkStart w:id="115" w:name="_Toc11937"/>
      <w:bookmarkStart w:id="116" w:name="_Toc16330030"/>
      <w:r>
        <w:rPr>
          <w:rFonts w:hint="eastAsia" w:ascii="黑体" w:hAnsi="黑体" w:eastAsia="黑体" w:cstheme="minorEastAsia"/>
          <w:b w:val="0"/>
          <w:sz w:val="28"/>
          <w:szCs w:val="28"/>
        </w:rPr>
        <w:t>13 不可抗力</w:t>
      </w:r>
      <w:bookmarkEnd w:id="112"/>
      <w:bookmarkEnd w:id="113"/>
      <w:bookmarkEnd w:id="114"/>
      <w:bookmarkEnd w:id="115"/>
      <w:bookmarkEnd w:id="116"/>
    </w:p>
    <w:p w14:paraId="21A291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r>
        <w:rPr>
          <w:rFonts w:hint="eastAsia" w:ascii="仿宋_GB2312" w:eastAsia="仿宋_GB2312" w:hAnsiTheme="minorEastAsia" w:cstheme="minorEastAsia"/>
          <w:sz w:val="24"/>
          <w:szCs w:val="24"/>
          <w:lang w:eastAsia="zh-CN"/>
        </w:rPr>
        <w:t>4.1</w:t>
      </w:r>
      <w:r>
        <w:rPr>
          <w:rFonts w:hint="eastAsia" w:ascii="仿宋_GB2312" w:eastAsia="仿宋_GB2312" w:hAnsiTheme="minorEastAsia" w:cstheme="minorEastAsia"/>
          <w:sz w:val="24"/>
          <w:szCs w:val="24"/>
        </w:rPr>
        <w:t>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75387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CF8FAD3">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7" w:name="_Toc18772"/>
      <w:bookmarkStart w:id="118" w:name="_Toc31243"/>
      <w:bookmarkStart w:id="119" w:name="_Toc16330031"/>
      <w:bookmarkStart w:id="120" w:name="_Toc637"/>
      <w:bookmarkStart w:id="121" w:name="_Toc30389"/>
      <w:r>
        <w:rPr>
          <w:rFonts w:hint="eastAsia" w:ascii="黑体" w:hAnsi="黑体" w:eastAsia="黑体" w:cstheme="minorEastAsia"/>
          <w:b w:val="0"/>
          <w:sz w:val="28"/>
          <w:szCs w:val="28"/>
        </w:rPr>
        <w:t>14 通讯</w:t>
      </w:r>
      <w:bookmarkEnd w:id="117"/>
      <w:bookmarkEnd w:id="118"/>
      <w:bookmarkEnd w:id="119"/>
      <w:bookmarkEnd w:id="120"/>
      <w:bookmarkEnd w:id="121"/>
    </w:p>
    <w:p w14:paraId="142455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AC066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F1AD0F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5C50A6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B5AB90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087619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w:t>
      </w:r>
      <w:r>
        <w:rPr>
          <w:rFonts w:hint="default" w:ascii="仿宋_GB2312" w:eastAsia="仿宋_GB2312" w:hAnsiTheme="minorEastAsia" w:cstheme="minorEastAsia"/>
          <w:sz w:val="24"/>
          <w:szCs w:val="24"/>
        </w:rPr>
        <w:t>3.3</w:t>
      </w:r>
      <w:r>
        <w:rPr>
          <w:rFonts w:hint="eastAsia" w:ascii="仿宋_GB2312" w:eastAsia="仿宋_GB2312" w:hAnsiTheme="minorEastAsia" w:cstheme="minorEastAsia"/>
          <w:sz w:val="24"/>
          <w:szCs w:val="24"/>
        </w:rPr>
        <w:t>电子邮件。电子邮件于发送之时生效，前提是寄件者于该邮件发送后24小时内没有收到发送失败通知；</w:t>
      </w:r>
    </w:p>
    <w:p w14:paraId="456DDB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w:t>
      </w:r>
      <w:r>
        <w:rPr>
          <w:rFonts w:hint="default" w:ascii="仿宋_GB2312" w:eastAsia="仿宋_GB2312" w:hAnsiTheme="minorEastAsia" w:cstheme="minorEastAsia"/>
          <w:sz w:val="24"/>
          <w:szCs w:val="24"/>
        </w:rPr>
        <w:t>3.4</w:t>
      </w:r>
      <w:r>
        <w:rPr>
          <w:rFonts w:hint="eastAsia" w:ascii="仿宋_GB2312" w:eastAsia="仿宋_GB2312" w:hAnsiTheme="minorEastAsia" w:cstheme="minorEastAsia"/>
          <w:sz w:val="24"/>
          <w:szCs w:val="24"/>
        </w:rPr>
        <w:t>电话。电话于打出时生效，以电话作出的任何通讯必须以书信、传真或电子邮件确认，如果没有发送或者接收该确认不会使原有通讯失效。</w:t>
      </w:r>
    </w:p>
    <w:p w14:paraId="02D4DC5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3B17484">
      <w:pPr>
        <w:pStyle w:val="4"/>
        <w:tabs>
          <w:tab w:val="right" w:leader="dot" w:pos="9061"/>
        </w:tabs>
        <w:spacing w:before="312" w:beforeLines="100"/>
        <w:rPr>
          <w:rFonts w:ascii="黑体" w:hAnsi="黑体" w:eastAsia="黑体" w:cstheme="minorEastAsia"/>
          <w:b w:val="0"/>
          <w:sz w:val="28"/>
          <w:szCs w:val="28"/>
        </w:rPr>
      </w:pPr>
      <w:bookmarkStart w:id="122" w:name="_Toc16330032"/>
      <w:bookmarkStart w:id="123" w:name="_Toc12984"/>
      <w:bookmarkStart w:id="124" w:name="_Toc23011"/>
      <w:bookmarkStart w:id="125" w:name="_Toc11290"/>
      <w:bookmarkStart w:id="126" w:name="_Toc9915"/>
      <w:r>
        <w:rPr>
          <w:rFonts w:hint="eastAsia" w:ascii="黑体" w:hAnsi="黑体" w:eastAsia="黑体" w:cstheme="minorEastAsia"/>
          <w:b w:val="0"/>
          <w:sz w:val="28"/>
          <w:szCs w:val="28"/>
        </w:rPr>
        <w:t>15 适用法律及争议解决</w:t>
      </w:r>
      <w:bookmarkEnd w:id="122"/>
      <w:bookmarkEnd w:id="123"/>
      <w:bookmarkEnd w:id="124"/>
      <w:bookmarkEnd w:id="125"/>
      <w:bookmarkEnd w:id="126"/>
    </w:p>
    <w:p w14:paraId="52AD08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292197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F60B1EF">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7" w:name="_Toc5747"/>
      <w:bookmarkStart w:id="128" w:name="_Toc16330033"/>
      <w:bookmarkStart w:id="129" w:name="_Toc23906"/>
      <w:bookmarkStart w:id="130" w:name="_Toc18207"/>
      <w:bookmarkStart w:id="131" w:name="_Toc23765"/>
      <w:r>
        <w:rPr>
          <w:rFonts w:hint="eastAsia" w:ascii="黑体" w:hAnsi="黑体" w:eastAsia="黑体" w:cstheme="minorEastAsia"/>
          <w:b w:val="0"/>
          <w:sz w:val="28"/>
          <w:szCs w:val="28"/>
        </w:rPr>
        <w:t>16 附件</w:t>
      </w:r>
      <w:bookmarkEnd w:id="127"/>
      <w:bookmarkEnd w:id="128"/>
      <w:bookmarkEnd w:id="129"/>
      <w:bookmarkEnd w:id="130"/>
      <w:bookmarkEnd w:id="131"/>
    </w:p>
    <w:p w14:paraId="1E7B1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782E86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5F7CC7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1BCD15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651C4F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88571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5F30FEE">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2" w:name="_Toc31331"/>
      <w:bookmarkStart w:id="133" w:name="_Toc17656"/>
      <w:bookmarkStart w:id="134" w:name="_Toc27202"/>
      <w:bookmarkStart w:id="135" w:name="_Toc9594"/>
      <w:bookmarkStart w:id="136" w:name="_Toc16330034"/>
      <w:r>
        <w:rPr>
          <w:rFonts w:hint="eastAsia" w:ascii="黑体" w:hAnsi="黑体" w:eastAsia="黑体" w:cstheme="minorEastAsia"/>
          <w:b w:val="0"/>
          <w:sz w:val="28"/>
          <w:szCs w:val="28"/>
        </w:rPr>
        <w:t>17 其他规定</w:t>
      </w:r>
      <w:bookmarkEnd w:id="132"/>
      <w:bookmarkEnd w:id="133"/>
      <w:bookmarkEnd w:id="134"/>
      <w:bookmarkEnd w:id="135"/>
      <w:bookmarkEnd w:id="136"/>
    </w:p>
    <w:p w14:paraId="5379153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E713B4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EDE13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6BC80B1">
      <w:pPr>
        <w:spacing w:line="360" w:lineRule="auto"/>
        <w:ind w:firstLine="453" w:firstLineChars="189"/>
        <w:rPr>
          <w:rFonts w:ascii="仿宋_GB2312" w:eastAsia="仿宋_GB2312" w:hAnsiTheme="minorEastAsia" w:cstheme="minorEastAsia"/>
          <w:sz w:val="24"/>
          <w:szCs w:val="24"/>
        </w:rPr>
      </w:pPr>
      <w:bookmarkStart w:id="137" w:name="_Toc17952"/>
      <w:bookmarkStart w:id="138" w:name="_Toc16330035"/>
      <w:bookmarkStart w:id="139" w:name="_Toc29136"/>
      <w:bookmarkStart w:id="140"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AE166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178C129">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1" w:name="_Toc15340"/>
      <w:r>
        <w:rPr>
          <w:rFonts w:hint="eastAsia" w:ascii="黑体" w:hAnsi="黑体" w:eastAsia="黑体" w:cstheme="minorEastAsia"/>
          <w:b w:val="0"/>
          <w:sz w:val="28"/>
          <w:szCs w:val="28"/>
        </w:rPr>
        <w:t>18 签署事项</w:t>
      </w:r>
      <w:bookmarkEnd w:id="137"/>
      <w:bookmarkEnd w:id="138"/>
      <w:bookmarkEnd w:id="139"/>
      <w:bookmarkEnd w:id="140"/>
      <w:bookmarkEnd w:id="141"/>
    </w:p>
    <w:p w14:paraId="6CC8ECF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BBF24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00BAB6C">
      <w:pPr>
        <w:spacing w:line="360" w:lineRule="auto"/>
        <w:ind w:firstLine="420" w:firstLineChars="200"/>
        <w:rPr>
          <w:rFonts w:asciiTheme="minorEastAsia" w:hAnsiTheme="minorEastAsia" w:cstheme="minorEastAsia"/>
          <w:sz w:val="20"/>
          <w:szCs w:val="20"/>
        </w:rPr>
      </w:pPr>
      <w:r>
        <w:rPr>
          <w:rFonts w:hint="eastAsia"/>
        </w:rPr>
        <w:t xml:space="preserve">    </w:t>
      </w:r>
    </w:p>
    <w:p w14:paraId="3A828D38">
      <w:pPr>
        <w:spacing w:line="360" w:lineRule="auto"/>
        <w:rPr>
          <w:rFonts w:ascii="宋体" w:hAnsi="宋体"/>
          <w:snapToGrid w:val="0"/>
          <w:kern w:val="0"/>
          <w:sz w:val="20"/>
          <w:szCs w:val="20"/>
          <w:lang w:eastAsia="zh-Hans"/>
        </w:rPr>
      </w:pPr>
    </w:p>
    <w:p w14:paraId="0589CBD7">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7DEA2544">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431BE4A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63FE119D">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053AAA7B">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E3DD19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0A9F6DE">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0B55D5E">
      <w:pPr>
        <w:spacing w:line="360" w:lineRule="auto"/>
        <w:rPr>
          <w:rFonts w:ascii="仿宋_GB2312" w:eastAsia="仿宋_GB2312"/>
          <w:sz w:val="24"/>
          <w:szCs w:val="24"/>
        </w:rPr>
      </w:pPr>
    </w:p>
    <w:p w14:paraId="18848EBE">
      <w:pPr>
        <w:tabs>
          <w:tab w:val="right" w:leader="dot" w:pos="9061"/>
        </w:tabs>
        <w:rPr>
          <w:rFonts w:ascii="仿宋_GB2312" w:eastAsia="仿宋_GB2312"/>
          <w:sz w:val="24"/>
          <w:szCs w:val="24"/>
        </w:rPr>
      </w:pPr>
      <w:bookmarkStart w:id="142" w:name="_Toc10272"/>
      <w:bookmarkStart w:id="143" w:name="_Toc28611"/>
      <w:bookmarkStart w:id="144" w:name="_Toc15689"/>
      <w:bookmarkStart w:id="145" w:name="_Toc16330036"/>
    </w:p>
    <w:p w14:paraId="14DDE5ED">
      <w:pPr>
        <w:tabs>
          <w:tab w:val="right" w:leader="dot" w:pos="9061"/>
        </w:tabs>
        <w:rPr>
          <w:sz w:val="24"/>
          <w:szCs w:val="24"/>
        </w:rPr>
      </w:pPr>
    </w:p>
    <w:p w14:paraId="3BD6C4A1">
      <w:pPr>
        <w:tabs>
          <w:tab w:val="right" w:leader="dot" w:pos="9061"/>
        </w:tabs>
        <w:rPr>
          <w:sz w:val="24"/>
          <w:szCs w:val="24"/>
        </w:rPr>
      </w:pPr>
    </w:p>
    <w:p w14:paraId="278F5687">
      <w:pPr>
        <w:tabs>
          <w:tab w:val="right" w:leader="dot" w:pos="9061"/>
        </w:tabs>
        <w:rPr>
          <w:sz w:val="24"/>
          <w:szCs w:val="24"/>
        </w:rPr>
      </w:pPr>
    </w:p>
    <w:p w14:paraId="6CEE03BC">
      <w:pPr>
        <w:tabs>
          <w:tab w:val="right" w:leader="dot" w:pos="9061"/>
        </w:tabs>
        <w:rPr>
          <w:sz w:val="24"/>
          <w:szCs w:val="24"/>
        </w:rPr>
      </w:pPr>
    </w:p>
    <w:p w14:paraId="365914C8">
      <w:pPr>
        <w:tabs>
          <w:tab w:val="right" w:leader="dot" w:pos="9061"/>
        </w:tabs>
        <w:rPr>
          <w:sz w:val="24"/>
          <w:szCs w:val="24"/>
        </w:rPr>
      </w:pPr>
    </w:p>
    <w:bookmarkEnd w:id="142"/>
    <w:bookmarkEnd w:id="143"/>
    <w:bookmarkEnd w:id="144"/>
    <w:bookmarkEnd w:id="145"/>
    <w:p w14:paraId="0C2B0F7A">
      <w:pPr>
        <w:rPr>
          <w:sz w:val="24"/>
          <w:szCs w:val="24"/>
        </w:rPr>
      </w:pPr>
    </w:p>
    <w:p w14:paraId="785EB9EB">
      <w:pPr>
        <w:pStyle w:val="4"/>
        <w:tabs>
          <w:tab w:val="right" w:leader="dot" w:pos="9061"/>
        </w:tabs>
        <w:rPr>
          <w:rFonts w:ascii="黑体" w:hAnsi="黑体" w:eastAsia="黑体" w:cstheme="minorEastAsia"/>
          <w:b w:val="0"/>
          <w:sz w:val="28"/>
          <w:szCs w:val="28"/>
        </w:rPr>
      </w:pPr>
      <w:bookmarkStart w:id="146" w:name="_Toc14581"/>
      <w:r>
        <w:rPr>
          <w:rFonts w:hint="eastAsia" w:ascii="黑体" w:hAnsi="黑体" w:eastAsia="黑体" w:cstheme="minorEastAsia"/>
          <w:b w:val="0"/>
          <w:sz w:val="28"/>
          <w:szCs w:val="28"/>
        </w:rPr>
        <w:t>附件一：设备清单明细表</w:t>
      </w:r>
      <w:bookmarkEnd w:id="146"/>
    </w:p>
    <w:p w14:paraId="69B43174"/>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D3B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13B89FE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55BA6A2">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9E4497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6D816F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80DE3FD">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094EFA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413217A">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17DE669">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827BFE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BE6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57F23CA">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CB39F7F">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25F3F0F">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E352E50">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73FABAF">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50C686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49ABCA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F57E521">
            <w:pPr>
              <w:pStyle w:val="26"/>
              <w:spacing w:line="360" w:lineRule="auto"/>
              <w:ind w:left="480" w:hanging="480"/>
              <w:jc w:val="center"/>
              <w:rPr>
                <w:rFonts w:ascii="仿宋_GB2312" w:eastAsia="仿宋_GB2312" w:hAnsiTheme="minorEastAsia" w:cstheme="minorEastAsia"/>
                <w:sz w:val="24"/>
                <w:szCs w:val="24"/>
              </w:rPr>
            </w:pPr>
          </w:p>
        </w:tc>
      </w:tr>
      <w:tr w14:paraId="06DD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F1D2219">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6DDCDC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87E202">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C154C47">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247B1B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9075F7">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A3ADEC1">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130982C">
            <w:pPr>
              <w:pStyle w:val="26"/>
              <w:spacing w:line="360" w:lineRule="auto"/>
              <w:ind w:left="480" w:hanging="480"/>
              <w:jc w:val="center"/>
              <w:rPr>
                <w:rFonts w:ascii="仿宋_GB2312" w:eastAsia="仿宋_GB2312" w:hAnsiTheme="minorEastAsia" w:cstheme="minorEastAsia"/>
                <w:sz w:val="24"/>
                <w:szCs w:val="24"/>
              </w:rPr>
            </w:pPr>
          </w:p>
        </w:tc>
      </w:tr>
      <w:tr w14:paraId="52F2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AAE3E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F8A3FD5">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66CD33">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B7DFCBC">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8B85A91">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F1A927A">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C969AF6">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0F79B57">
            <w:pPr>
              <w:pStyle w:val="26"/>
              <w:spacing w:line="360" w:lineRule="auto"/>
              <w:ind w:left="480" w:hanging="480"/>
              <w:jc w:val="center"/>
              <w:rPr>
                <w:rFonts w:ascii="仿宋_GB2312" w:eastAsia="仿宋_GB2312" w:hAnsiTheme="minorEastAsia" w:cstheme="minorEastAsia"/>
                <w:sz w:val="24"/>
                <w:szCs w:val="24"/>
              </w:rPr>
            </w:pPr>
          </w:p>
        </w:tc>
      </w:tr>
      <w:tr w14:paraId="53B8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51CDD5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56121DD1">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45CA0CC">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E0A774B">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F92986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7DECB7">
            <w:pPr>
              <w:spacing w:line="360" w:lineRule="auto"/>
              <w:jc w:val="center"/>
              <w:rPr>
                <w:rFonts w:ascii="仿宋_GB2312" w:eastAsia="仿宋_GB2312" w:hAnsiTheme="minorEastAsia" w:cstheme="minorEastAsia"/>
                <w:sz w:val="24"/>
                <w:szCs w:val="24"/>
              </w:rPr>
            </w:pPr>
          </w:p>
        </w:tc>
        <w:tc>
          <w:tcPr>
            <w:tcW w:w="708" w:type="dxa"/>
            <w:vAlign w:val="center"/>
          </w:tcPr>
          <w:p w14:paraId="3BE5E995">
            <w:pPr>
              <w:spacing w:line="360" w:lineRule="auto"/>
              <w:jc w:val="center"/>
              <w:rPr>
                <w:rFonts w:ascii="仿宋_GB2312" w:eastAsia="仿宋_GB2312" w:hAnsiTheme="minorEastAsia" w:cstheme="minorEastAsia"/>
                <w:sz w:val="24"/>
                <w:szCs w:val="24"/>
              </w:rPr>
            </w:pPr>
          </w:p>
        </w:tc>
        <w:tc>
          <w:tcPr>
            <w:tcW w:w="708" w:type="dxa"/>
            <w:vAlign w:val="center"/>
          </w:tcPr>
          <w:p w14:paraId="55866D0C">
            <w:pPr>
              <w:spacing w:line="360" w:lineRule="auto"/>
              <w:jc w:val="center"/>
              <w:rPr>
                <w:rFonts w:ascii="仿宋_GB2312" w:eastAsia="仿宋_GB2312" w:hAnsiTheme="minorEastAsia" w:cstheme="minorEastAsia"/>
                <w:sz w:val="24"/>
                <w:szCs w:val="24"/>
              </w:rPr>
            </w:pPr>
          </w:p>
        </w:tc>
      </w:tr>
    </w:tbl>
    <w:p w14:paraId="6BFA2CD7">
      <w:pPr>
        <w:tabs>
          <w:tab w:val="right" w:leader="dot" w:pos="9061"/>
        </w:tabs>
        <w:rPr>
          <w:rFonts w:asciiTheme="minorEastAsia" w:hAnsiTheme="minorEastAsia" w:cstheme="minorEastAsia"/>
          <w:sz w:val="20"/>
        </w:rPr>
      </w:pPr>
      <w:bookmarkStart w:id="147" w:name="_Toc16330037"/>
      <w:bookmarkStart w:id="148" w:name="_Toc3778"/>
      <w:bookmarkStart w:id="149" w:name="_Toc25120"/>
      <w:bookmarkStart w:id="150" w:name="_Toc24623"/>
      <w:bookmarkStart w:id="151" w:name="_Toc5379"/>
    </w:p>
    <w:p w14:paraId="0E2CD7C0">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14:paraId="5554E68A">
      <w:pPr>
        <w:pStyle w:val="4"/>
        <w:tabs>
          <w:tab w:val="right" w:leader="dot" w:pos="9061"/>
        </w:tabs>
        <w:rPr>
          <w:rFonts w:ascii="黑体" w:hAnsi="黑体" w:eastAsia="黑体" w:cstheme="minorEastAsia"/>
          <w:b w:val="0"/>
          <w:sz w:val="28"/>
          <w:szCs w:val="28"/>
        </w:rPr>
      </w:pPr>
      <w:bookmarkStart w:id="152" w:name="_Toc8175"/>
      <w:r>
        <w:rPr>
          <w:rFonts w:hint="eastAsia" w:ascii="黑体" w:hAnsi="黑体" w:eastAsia="黑体" w:cstheme="minorEastAsia"/>
          <w:b w:val="0"/>
          <w:sz w:val="28"/>
          <w:szCs w:val="28"/>
        </w:rPr>
        <w:t xml:space="preserve">附件二 </w:t>
      </w:r>
      <w:bookmarkEnd w:id="147"/>
      <w:bookmarkEnd w:id="148"/>
      <w:bookmarkEnd w:id="149"/>
      <w:bookmarkEnd w:id="150"/>
      <w:bookmarkEnd w:id="151"/>
      <w:r>
        <w:rPr>
          <w:rFonts w:hint="eastAsia" w:ascii="黑体" w:hAnsi="黑体" w:eastAsia="黑体" w:cstheme="minorEastAsia"/>
          <w:b w:val="0"/>
          <w:sz w:val="28"/>
          <w:szCs w:val="28"/>
        </w:rPr>
        <w:t>技术协议书</w:t>
      </w:r>
      <w:bookmarkEnd w:id="152"/>
    </w:p>
    <w:p w14:paraId="39793466">
      <w:pPr>
        <w:ind w:right="360"/>
        <w:rPr>
          <w:rFonts w:asciiTheme="minorEastAsia" w:hAnsiTheme="minorEastAsia" w:cstheme="minorEastAsia"/>
          <w:sz w:val="20"/>
          <w:szCs w:val="20"/>
        </w:rPr>
        <w:sectPr>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2553903">
      <w:pPr>
        <w:keepNext/>
        <w:keepLines/>
        <w:jc w:val="center"/>
        <w:outlineLvl w:val="0"/>
        <w:rPr>
          <w:rFonts w:ascii="Calibri" w:hAnsi="Calibri" w:eastAsia="宋体" w:cs="Times New Roman"/>
          <w:b/>
          <w:bCs/>
          <w:kern w:val="44"/>
          <w:sz w:val="36"/>
          <w:szCs w:val="44"/>
        </w:rPr>
      </w:pPr>
      <w:bookmarkStart w:id="153" w:name="_Toc2691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3"/>
    </w:p>
    <w:p w14:paraId="3632A008">
      <w:pPr>
        <w:keepNext/>
        <w:keepLines/>
        <w:rPr>
          <w:rFonts w:ascii="Times New Roman" w:hAnsi="Times New Roman" w:eastAsia="宋体" w:cs="Times New Roman"/>
          <w:b/>
          <w:bCs/>
          <w:color w:val="000000"/>
          <w:sz w:val="24"/>
          <w:szCs w:val="24"/>
        </w:rPr>
      </w:pPr>
    </w:p>
    <w:p w14:paraId="38226D0B">
      <w:pPr>
        <w:pStyle w:val="17"/>
        <w:rPr>
          <w:rFonts w:ascii="Times New Roman" w:hAnsi="Times New Roman" w:eastAsia="宋体" w:cs="Times New Roman"/>
          <w:b/>
          <w:bCs/>
          <w:color w:val="000000"/>
          <w:sz w:val="24"/>
          <w:szCs w:val="24"/>
        </w:rPr>
      </w:pPr>
    </w:p>
    <w:p w14:paraId="182A302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709274D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BF7F4B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66B3ADA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D90B3B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3F16634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F2847D3">
      <w:pPr>
        <w:pStyle w:val="17"/>
        <w:rPr>
          <w:rFonts w:ascii="Times New Roman" w:hAnsi="Times New Roman" w:eastAsia="宋体" w:cs="Times New Roman"/>
          <w:b/>
          <w:bCs/>
          <w:color w:val="000000"/>
          <w:sz w:val="24"/>
          <w:szCs w:val="24"/>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28D7D7A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4" w:name="_Toc212369550"/>
      <w:bookmarkStart w:id="155" w:name="_Toc25811"/>
      <w:bookmarkStart w:id="156" w:name="_Toc639004"/>
      <w:bookmarkStart w:id="157"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4"/>
      <w:bookmarkEnd w:id="155"/>
      <w:bookmarkEnd w:id="156"/>
      <w:bookmarkEnd w:id="157"/>
    </w:p>
    <w:p w14:paraId="1FDF83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w:t>
      </w:r>
      <w:r>
        <w:rPr>
          <w:rFonts w:hint="eastAsia" w:ascii="宋体" w:hAnsi="宋体" w:eastAsia="宋体" w:cs="Times New Roman"/>
          <w:color w:val="000000"/>
          <w:sz w:val="24"/>
          <w:szCs w:val="24"/>
          <w:lang w:val="en-US" w:eastAsia="zh-CN"/>
        </w:rPr>
        <w:t>卡车股份</w:t>
      </w:r>
      <w:r>
        <w:rPr>
          <w:rFonts w:hint="eastAsia" w:ascii="宋体" w:hAnsi="宋体" w:eastAsia="宋体" w:cs="Times New Roman"/>
          <w:color w:val="000000"/>
          <w:sz w:val="24"/>
          <w:szCs w:val="24"/>
        </w:rPr>
        <w:t>有限公司：</w:t>
      </w:r>
    </w:p>
    <w:p w14:paraId="776C7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lang w:eastAsia="zh-CN"/>
        </w:rPr>
        <w:t>TX新内饰右置牵引车驾驶室工艺开发项目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宋体"/>
          <w:sz w:val="24"/>
          <w:szCs w:val="24"/>
          <w:highlight w:val="yellow"/>
          <w:u w:val="single"/>
          <w:lang w:eastAsia="zh-CN"/>
        </w:rPr>
        <w:t>2405/371291/07/02/998896</w:t>
      </w:r>
      <w:r>
        <w:rPr>
          <w:rFonts w:hint="eastAsia" w:ascii="宋体" w:hAnsi="宋体" w:eastAsia="宋体" w:cs="Times New Roman"/>
          <w:color w:val="000000"/>
          <w:sz w:val="24"/>
          <w:szCs w:val="24"/>
        </w:rPr>
        <w:t>）</w:t>
      </w:r>
      <w:r>
        <w:rPr>
          <w:rFonts w:ascii="宋体" w:hAnsi="宋体" w:eastAsia="宋体" w:cs="Times New Roman"/>
          <w:color w:val="000000"/>
          <w:sz w:val="24"/>
          <w:szCs w:val="24"/>
          <w:u w:val="single"/>
        </w:rPr>
        <w:t xml:space="preserve"> </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u w:val="single"/>
        </w:rPr>
        <w:t xml:space="preserve">   </w:t>
      </w:r>
      <w:r>
        <w:rPr>
          <w:rFonts w:hint="eastAsia" w:ascii="宋体" w:hAnsi="宋体" w:eastAsia="宋体" w:cs="Times New Roman"/>
          <w:color w:val="000000"/>
          <w:sz w:val="24"/>
          <w:szCs w:val="24"/>
          <w:highlight w:val="yellow"/>
          <w:u w:val="single"/>
          <w:lang w:val="en-US" w:eastAsia="zh-CN"/>
        </w:rPr>
        <w:t>0</w:t>
      </w:r>
      <w:r>
        <w:rPr>
          <w:rFonts w:hint="eastAsia" w:ascii="宋体" w:hAnsi="宋体" w:eastAsia="宋体" w:cs="Times New Roman"/>
          <w:color w:val="000000"/>
          <w:sz w:val="24"/>
          <w:szCs w:val="24"/>
          <w:highlight w:val="yellow"/>
          <w:u w:val="single"/>
        </w:rPr>
        <w:t xml:space="preserve">  </w:t>
      </w:r>
      <w:r>
        <w:rPr>
          <w:rFonts w:hint="eastAsia" w:ascii="宋体" w:hAnsi="宋体" w:eastAsia="宋体" w:cs="Times New Roman"/>
          <w:color w:val="000000"/>
          <w:sz w:val="24"/>
          <w:szCs w:val="24"/>
        </w:rPr>
        <w:t>份；电子版投标文件一份。</w:t>
      </w:r>
    </w:p>
    <w:p w14:paraId="43908C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7E7624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FE3565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BA6DB4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7FD9AE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38C58D5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AB58B0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7D24B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63D39E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E84D5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0C8E2B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6388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930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156B6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FBA2B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FC47C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ABA97E6">
      <w:pPr>
        <w:rPr>
          <w:rFonts w:ascii="黑体" w:hAnsi="Calibri" w:eastAsia="黑体" w:cs="Times New Roman"/>
          <w:color w:val="000000"/>
          <w:sz w:val="24"/>
          <w:szCs w:val="24"/>
        </w:rPr>
      </w:pPr>
    </w:p>
    <w:p w14:paraId="2C3DED16">
      <w:pPr>
        <w:rPr>
          <w:rFonts w:ascii="黑体" w:hAnsi="Calibri" w:eastAsia="黑体" w:cs="Times New Roman"/>
          <w:color w:val="000000"/>
          <w:sz w:val="24"/>
          <w:szCs w:val="24"/>
        </w:rPr>
      </w:pPr>
    </w:p>
    <w:p w14:paraId="1ED3D9A5">
      <w:pPr>
        <w:pStyle w:val="17"/>
        <w:rPr>
          <w:rFonts w:ascii="黑体" w:hAnsi="Calibri" w:eastAsia="黑体" w:cs="Times New Roman"/>
          <w:color w:val="000000"/>
          <w:sz w:val="24"/>
          <w:szCs w:val="24"/>
        </w:rPr>
      </w:pPr>
    </w:p>
    <w:p w14:paraId="21727630">
      <w:pPr>
        <w:pStyle w:val="17"/>
        <w:rPr>
          <w:rFonts w:ascii="黑体" w:hAnsi="Calibri" w:eastAsia="黑体" w:cs="Times New Roman"/>
          <w:color w:val="000000"/>
          <w:sz w:val="24"/>
          <w:szCs w:val="24"/>
        </w:rPr>
      </w:pPr>
    </w:p>
    <w:p w14:paraId="01DB0B43">
      <w:pPr>
        <w:pStyle w:val="17"/>
        <w:rPr>
          <w:rFonts w:ascii="黑体" w:hAnsi="Calibri" w:eastAsia="黑体" w:cs="Times New Roman"/>
          <w:color w:val="000000"/>
          <w:sz w:val="24"/>
          <w:szCs w:val="24"/>
        </w:rPr>
      </w:pPr>
    </w:p>
    <w:p w14:paraId="7BF35B71">
      <w:pPr>
        <w:pStyle w:val="17"/>
        <w:rPr>
          <w:rFonts w:ascii="黑体" w:hAnsi="Calibri" w:eastAsia="黑体" w:cs="Times New Roman"/>
          <w:color w:val="000000"/>
          <w:sz w:val="24"/>
          <w:szCs w:val="24"/>
        </w:rPr>
      </w:pPr>
    </w:p>
    <w:p w14:paraId="69EBEE0A">
      <w:pPr>
        <w:rPr>
          <w:rFonts w:ascii="黑体" w:hAnsi="Calibri" w:eastAsia="黑体" w:cs="Times New Roman"/>
          <w:color w:val="000000"/>
          <w:sz w:val="24"/>
          <w:szCs w:val="24"/>
        </w:rPr>
      </w:pPr>
    </w:p>
    <w:p w14:paraId="1670D2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71EC7CD3">
      <w:pPr>
        <w:adjustRightInd w:val="0"/>
        <w:snapToGrid w:val="0"/>
        <w:spacing w:before="93" w:beforeLines="30" w:line="240" w:lineRule="exact"/>
        <w:jc w:val="center"/>
        <w:rPr>
          <w:rFonts w:ascii="宋体" w:hAnsi="Calibri" w:eastAsia="宋体" w:cs="Times New Roman"/>
          <w:sz w:val="24"/>
          <w:szCs w:val="20"/>
        </w:rPr>
      </w:pPr>
    </w:p>
    <w:p w14:paraId="5990BE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lang w:val="en-US" w:eastAsia="zh-CN"/>
        </w:rPr>
        <w:t>TX新内饰右置牵引车驾驶室工艺开发项目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宋体"/>
          <w:sz w:val="24"/>
          <w:szCs w:val="24"/>
          <w:highlight w:val="yellow"/>
          <w:u w:val="single"/>
          <w:lang w:eastAsia="zh-CN"/>
        </w:rPr>
        <w:t>2405/371291/07/02/998896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2768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E853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950521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815C86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38E4A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8F0EBE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46F0F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52636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F2463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361DB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79C9E4B">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C0084D">
      <w:pPr>
        <w:rPr>
          <w:rFonts w:ascii="Calibri" w:hAnsi="Calibri" w:eastAsia="黑体" w:cs="Times New Roman"/>
          <w:b/>
          <w:bCs/>
          <w:color w:val="000000"/>
          <w:sz w:val="28"/>
          <w:szCs w:val="20"/>
        </w:rPr>
      </w:pPr>
    </w:p>
    <w:p w14:paraId="01979493">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7966F443">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8B263A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8840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472218E">
            <w:pPr>
              <w:pStyle w:val="131"/>
              <w:spacing w:before="114"/>
              <w:ind w:left="720"/>
            </w:pPr>
            <w:r>
              <w:t xml:space="preserve">企业名称 </w:t>
            </w:r>
          </w:p>
        </w:tc>
        <w:tc>
          <w:tcPr>
            <w:tcW w:w="4680" w:type="dxa"/>
            <w:gridSpan w:val="4"/>
            <w:vAlign w:val="center"/>
          </w:tcPr>
          <w:p w14:paraId="13EAB7D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E817D8A">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E41F12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B958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7157DFE">
            <w:pPr>
              <w:pStyle w:val="131"/>
              <w:spacing w:before="114"/>
              <w:ind w:left="720"/>
            </w:pPr>
            <w:r>
              <w:t xml:space="preserve">企业地址 </w:t>
            </w:r>
          </w:p>
        </w:tc>
        <w:tc>
          <w:tcPr>
            <w:tcW w:w="4680" w:type="dxa"/>
            <w:gridSpan w:val="4"/>
            <w:vAlign w:val="center"/>
          </w:tcPr>
          <w:p w14:paraId="3C80E71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FFFB6D9">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ADAAA3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0839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F540650">
            <w:pPr>
              <w:pStyle w:val="131"/>
              <w:spacing w:before="111"/>
              <w:ind w:left="720"/>
            </w:pPr>
            <w:r>
              <w:t xml:space="preserve">企业性质 </w:t>
            </w:r>
          </w:p>
        </w:tc>
        <w:tc>
          <w:tcPr>
            <w:tcW w:w="4680" w:type="dxa"/>
            <w:gridSpan w:val="4"/>
            <w:vAlign w:val="center"/>
          </w:tcPr>
          <w:p w14:paraId="4221B50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BEB4005">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8594E8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9605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CB9D328">
            <w:pPr>
              <w:pStyle w:val="131"/>
              <w:spacing w:before="111"/>
              <w:ind w:left="509"/>
              <w:rPr>
                <w:highlight w:val="yellow"/>
              </w:rPr>
            </w:pPr>
            <w:r>
              <w:t xml:space="preserve">企业法人代表  </w:t>
            </w:r>
          </w:p>
        </w:tc>
        <w:tc>
          <w:tcPr>
            <w:tcW w:w="4680" w:type="dxa"/>
            <w:gridSpan w:val="4"/>
          </w:tcPr>
          <w:p w14:paraId="0D569CD0">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EAC91E1">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7D0C2A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F494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EEB1D5F">
            <w:pPr>
              <w:pStyle w:val="131"/>
              <w:spacing w:before="114"/>
              <w:ind w:left="720"/>
            </w:pPr>
            <w:r>
              <w:t xml:space="preserve">品牌区分 </w:t>
            </w:r>
          </w:p>
        </w:tc>
        <w:tc>
          <w:tcPr>
            <w:tcW w:w="7500" w:type="dxa"/>
            <w:gridSpan w:val="6"/>
          </w:tcPr>
          <w:p w14:paraId="4261CC47">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096A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F35E923">
            <w:pPr>
              <w:pStyle w:val="131"/>
              <w:spacing w:before="178"/>
              <w:ind w:left="720"/>
            </w:pPr>
            <w:r>
              <w:t xml:space="preserve">品牌名称 </w:t>
            </w:r>
          </w:p>
        </w:tc>
        <w:tc>
          <w:tcPr>
            <w:tcW w:w="3583" w:type="dxa"/>
            <w:gridSpan w:val="3"/>
            <w:vAlign w:val="center"/>
          </w:tcPr>
          <w:p w14:paraId="369C0240">
            <w:pPr>
              <w:widowControl/>
              <w:rPr>
                <w:rFonts w:ascii="宋体" w:hAnsi="宋体" w:eastAsia="仿宋_GB2312"/>
                <w:kern w:val="0"/>
                <w:szCs w:val="21"/>
                <w:lang w:bidi="ar"/>
              </w:rPr>
            </w:pPr>
          </w:p>
        </w:tc>
        <w:tc>
          <w:tcPr>
            <w:tcW w:w="1097" w:type="dxa"/>
          </w:tcPr>
          <w:p w14:paraId="47422CCA">
            <w:pPr>
              <w:pStyle w:val="131"/>
              <w:spacing w:before="15"/>
              <w:ind w:left="279"/>
            </w:pPr>
            <w:r>
              <w:rPr>
                <w:spacing w:val="-2"/>
              </w:rPr>
              <w:t>质量</w:t>
            </w:r>
            <w:r>
              <w:t xml:space="preserve"> </w:t>
            </w:r>
          </w:p>
          <w:p w14:paraId="5A8282C4">
            <w:pPr>
              <w:pStyle w:val="131"/>
              <w:spacing w:before="30" w:line="277" w:lineRule="exact"/>
              <w:ind w:left="279"/>
            </w:pPr>
            <w:r>
              <w:rPr>
                <w:rFonts w:hint="eastAsia"/>
              </w:rPr>
              <w:t>体系</w:t>
            </w:r>
          </w:p>
        </w:tc>
        <w:tc>
          <w:tcPr>
            <w:tcW w:w="2820" w:type="dxa"/>
            <w:gridSpan w:val="2"/>
          </w:tcPr>
          <w:p w14:paraId="0F1CAB99">
            <w:pPr>
              <w:pStyle w:val="131"/>
              <w:spacing w:before="158"/>
              <w:jc w:val="center"/>
              <w:rPr>
                <w:sz w:val="24"/>
              </w:rPr>
            </w:pPr>
            <w:r>
              <w:rPr>
                <w:rFonts w:hint="eastAsia"/>
                <w:kern w:val="0"/>
                <w:szCs w:val="21"/>
                <w:lang w:bidi="ar"/>
              </w:rPr>
              <w:t>/</w:t>
            </w:r>
          </w:p>
        </w:tc>
      </w:tr>
      <w:tr w14:paraId="1CE0B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8DC4118">
            <w:pPr>
              <w:pStyle w:val="131"/>
              <w:spacing w:before="149"/>
              <w:ind w:left="3345" w:right="3223"/>
              <w:jc w:val="center"/>
            </w:pPr>
            <w:r>
              <w:rPr>
                <w:rFonts w:hint="eastAsia"/>
                <w:szCs w:val="21"/>
              </w:rPr>
              <w:t>单位概况</w:t>
            </w:r>
          </w:p>
        </w:tc>
      </w:tr>
      <w:tr w14:paraId="385ED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BC60CFA">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AD2DC09">
            <w:pPr>
              <w:widowControl/>
              <w:textAlignment w:val="center"/>
              <w:rPr>
                <w:rFonts w:ascii="宋体" w:hAnsi="宋体" w:eastAsia="宋体" w:cs="宋体"/>
                <w:szCs w:val="21"/>
              </w:rPr>
            </w:pPr>
          </w:p>
        </w:tc>
        <w:tc>
          <w:tcPr>
            <w:tcW w:w="1530" w:type="dxa"/>
            <w:vAlign w:val="center"/>
          </w:tcPr>
          <w:p w14:paraId="5580CFCC">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5F7B00F">
            <w:pPr>
              <w:widowControl/>
              <w:jc w:val="center"/>
              <w:textAlignment w:val="center"/>
              <w:rPr>
                <w:rFonts w:ascii="宋体" w:hAnsi="宋体" w:eastAsia="宋体" w:cs="宋体"/>
                <w:szCs w:val="21"/>
              </w:rPr>
            </w:pPr>
          </w:p>
        </w:tc>
        <w:tc>
          <w:tcPr>
            <w:tcW w:w="1097" w:type="dxa"/>
            <w:vAlign w:val="center"/>
          </w:tcPr>
          <w:p w14:paraId="319B6952">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D21946A">
            <w:pPr>
              <w:widowControl/>
              <w:jc w:val="center"/>
              <w:textAlignment w:val="center"/>
              <w:rPr>
                <w:rFonts w:ascii="宋体" w:hAnsi="宋体" w:eastAsia="宋体" w:cs="宋体"/>
                <w:szCs w:val="21"/>
              </w:rPr>
            </w:pPr>
          </w:p>
        </w:tc>
      </w:tr>
      <w:tr w14:paraId="778E3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EEFEE39">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412EEE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39BB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570D786">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09D281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194C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1945601">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F2A259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EBC5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9608422">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4D7AB0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638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B10CB0C">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2B3297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1150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9B303C0">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6F89C72">
            <w:pPr>
              <w:widowControl/>
              <w:jc w:val="left"/>
              <w:rPr>
                <w:rFonts w:ascii="宋体" w:hAnsi="宋体" w:eastAsia="宋体" w:cs="宋体"/>
                <w:kern w:val="0"/>
                <w:szCs w:val="21"/>
                <w:lang w:bidi="ar"/>
              </w:rPr>
            </w:pPr>
          </w:p>
        </w:tc>
      </w:tr>
    </w:tbl>
    <w:p w14:paraId="3CA9F77D">
      <w:pPr>
        <w:pStyle w:val="17"/>
        <w:rPr>
          <w:rFonts w:ascii="Times New Roman" w:hAnsi="Times New Roman" w:eastAsia="宋体" w:cs="Times New Roman"/>
          <w:b/>
          <w:bCs/>
          <w:color w:val="000000"/>
          <w:sz w:val="24"/>
          <w:szCs w:val="24"/>
        </w:rPr>
      </w:pPr>
    </w:p>
    <w:p w14:paraId="022CF4F0">
      <w:pPr>
        <w:pStyle w:val="17"/>
        <w:rPr>
          <w:rFonts w:ascii="Times New Roman" w:hAnsi="Times New Roman" w:eastAsia="宋体" w:cs="Times New Roman"/>
          <w:b/>
          <w:bCs/>
          <w:color w:val="000000"/>
          <w:sz w:val="24"/>
          <w:szCs w:val="24"/>
        </w:rPr>
      </w:pPr>
    </w:p>
    <w:p w14:paraId="478051D2">
      <w:pPr>
        <w:pStyle w:val="17"/>
        <w:rPr>
          <w:rFonts w:ascii="Times New Roman" w:hAnsi="Times New Roman" w:eastAsia="宋体" w:cs="Times New Roman"/>
          <w:b/>
          <w:bCs/>
          <w:color w:val="000000"/>
          <w:sz w:val="24"/>
          <w:szCs w:val="24"/>
        </w:rPr>
      </w:pPr>
    </w:p>
    <w:p w14:paraId="66E4C58D">
      <w:pPr>
        <w:pStyle w:val="17"/>
        <w:rPr>
          <w:rFonts w:ascii="Times New Roman" w:hAnsi="Times New Roman" w:eastAsia="宋体" w:cs="Times New Roman"/>
          <w:b/>
          <w:bCs/>
          <w:color w:val="000000"/>
          <w:sz w:val="24"/>
          <w:szCs w:val="24"/>
        </w:rPr>
      </w:pPr>
    </w:p>
    <w:p w14:paraId="3B6A40C3">
      <w:pPr>
        <w:pStyle w:val="17"/>
        <w:rPr>
          <w:rFonts w:ascii="Times New Roman" w:hAnsi="Times New Roman" w:eastAsia="宋体" w:cs="Times New Roman"/>
          <w:b/>
          <w:bCs/>
          <w:color w:val="000000"/>
          <w:sz w:val="24"/>
          <w:szCs w:val="24"/>
        </w:rPr>
      </w:pPr>
    </w:p>
    <w:p w14:paraId="43B41865">
      <w:pPr>
        <w:pStyle w:val="17"/>
        <w:rPr>
          <w:rFonts w:ascii="Times New Roman" w:hAnsi="Times New Roman" w:eastAsia="宋体" w:cs="Times New Roman"/>
          <w:b/>
          <w:bCs/>
          <w:color w:val="000000"/>
          <w:sz w:val="24"/>
          <w:szCs w:val="24"/>
        </w:rPr>
      </w:pPr>
    </w:p>
    <w:p w14:paraId="3E1A76C1">
      <w:pPr>
        <w:pStyle w:val="17"/>
        <w:rPr>
          <w:rFonts w:ascii="Times New Roman" w:hAnsi="Times New Roman" w:eastAsia="宋体" w:cs="Times New Roman"/>
          <w:b/>
          <w:bCs/>
          <w:color w:val="000000"/>
          <w:sz w:val="24"/>
          <w:szCs w:val="24"/>
        </w:rPr>
      </w:pPr>
    </w:p>
    <w:p w14:paraId="73FE4D29">
      <w:pPr>
        <w:pStyle w:val="17"/>
        <w:rPr>
          <w:rFonts w:ascii="Times New Roman" w:hAnsi="Times New Roman" w:eastAsia="宋体" w:cs="Times New Roman"/>
          <w:b/>
          <w:bCs/>
          <w:color w:val="000000"/>
          <w:sz w:val="24"/>
          <w:szCs w:val="24"/>
        </w:rPr>
      </w:pPr>
    </w:p>
    <w:p w14:paraId="03E48872">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7FAD3D79">
      <w:pPr>
        <w:pStyle w:val="17"/>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715"/>
        <w:gridCol w:w="1466"/>
        <w:gridCol w:w="1702"/>
      </w:tblGrid>
      <w:tr w14:paraId="478B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4"/>
            <w:vAlign w:val="center"/>
          </w:tcPr>
          <w:p w14:paraId="28630D1B">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A78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3AE7D769">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3"/>
          </w:tcPr>
          <w:p w14:paraId="0FE17118">
            <w:pPr>
              <w:spacing w:line="440" w:lineRule="exact"/>
              <w:jc w:val="center"/>
              <w:rPr>
                <w:rFonts w:ascii="宋体" w:hAnsi="宋体"/>
                <w:color w:val="000000"/>
                <w:sz w:val="24"/>
                <w:szCs w:val="24"/>
              </w:rPr>
            </w:pPr>
          </w:p>
        </w:tc>
      </w:tr>
      <w:tr w14:paraId="4913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356B0FB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3"/>
          </w:tcPr>
          <w:p w14:paraId="125F21F5">
            <w:pPr>
              <w:spacing w:line="440" w:lineRule="exact"/>
              <w:jc w:val="center"/>
              <w:rPr>
                <w:rFonts w:ascii="宋体" w:hAnsi="宋体"/>
                <w:color w:val="000000"/>
                <w:sz w:val="24"/>
                <w:szCs w:val="24"/>
              </w:rPr>
            </w:pPr>
          </w:p>
        </w:tc>
      </w:tr>
      <w:tr w14:paraId="0A0D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2487866">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715" w:type="dxa"/>
            <w:vAlign w:val="center"/>
          </w:tcPr>
          <w:p w14:paraId="5E057D65">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466" w:type="dxa"/>
            <w:vAlign w:val="center"/>
          </w:tcPr>
          <w:p w14:paraId="74349BF9">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702" w:type="dxa"/>
            <w:vAlign w:val="center"/>
          </w:tcPr>
          <w:p w14:paraId="3B9C1A0B">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14:paraId="0980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E1F1370">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715" w:type="dxa"/>
          </w:tcPr>
          <w:p w14:paraId="22C9DA45">
            <w:pPr>
              <w:spacing w:line="440" w:lineRule="exact"/>
              <w:jc w:val="center"/>
              <w:rPr>
                <w:rFonts w:ascii="宋体" w:hAnsi="宋体"/>
                <w:color w:val="000000"/>
                <w:sz w:val="24"/>
                <w:szCs w:val="24"/>
              </w:rPr>
            </w:pPr>
          </w:p>
        </w:tc>
        <w:tc>
          <w:tcPr>
            <w:tcW w:w="1466" w:type="dxa"/>
          </w:tcPr>
          <w:p w14:paraId="0A23A636">
            <w:pPr>
              <w:spacing w:line="440" w:lineRule="exact"/>
              <w:jc w:val="center"/>
              <w:rPr>
                <w:rFonts w:ascii="宋体" w:hAnsi="宋体"/>
                <w:color w:val="000000"/>
                <w:sz w:val="24"/>
                <w:szCs w:val="24"/>
              </w:rPr>
            </w:pPr>
          </w:p>
        </w:tc>
        <w:tc>
          <w:tcPr>
            <w:tcW w:w="1702" w:type="dxa"/>
          </w:tcPr>
          <w:p w14:paraId="65D00BE4">
            <w:pPr>
              <w:spacing w:line="440" w:lineRule="exact"/>
              <w:jc w:val="center"/>
              <w:rPr>
                <w:rFonts w:ascii="宋体" w:hAnsi="宋体"/>
                <w:color w:val="000000"/>
                <w:sz w:val="24"/>
                <w:szCs w:val="24"/>
              </w:rPr>
            </w:pPr>
          </w:p>
        </w:tc>
      </w:tr>
      <w:tr w14:paraId="683A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3A58A37E">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715" w:type="dxa"/>
          </w:tcPr>
          <w:p w14:paraId="4936DB2C">
            <w:pPr>
              <w:spacing w:line="440" w:lineRule="exact"/>
              <w:jc w:val="center"/>
              <w:rPr>
                <w:rFonts w:hint="eastAsia" w:ascii="宋体" w:hAnsi="宋体" w:eastAsia="宋体"/>
                <w:color w:val="000000"/>
                <w:sz w:val="24"/>
                <w:szCs w:val="24"/>
              </w:rPr>
            </w:pPr>
          </w:p>
        </w:tc>
        <w:tc>
          <w:tcPr>
            <w:tcW w:w="1466" w:type="dxa"/>
          </w:tcPr>
          <w:p w14:paraId="085CFAEC">
            <w:pPr>
              <w:spacing w:line="440" w:lineRule="exact"/>
              <w:jc w:val="center"/>
              <w:rPr>
                <w:rFonts w:ascii="宋体" w:hAnsi="宋体"/>
                <w:color w:val="000000"/>
                <w:sz w:val="24"/>
                <w:szCs w:val="24"/>
              </w:rPr>
            </w:pPr>
          </w:p>
        </w:tc>
        <w:tc>
          <w:tcPr>
            <w:tcW w:w="1702" w:type="dxa"/>
          </w:tcPr>
          <w:p w14:paraId="341EAC7B">
            <w:pPr>
              <w:spacing w:line="440" w:lineRule="exact"/>
              <w:jc w:val="center"/>
              <w:rPr>
                <w:rFonts w:ascii="宋体" w:hAnsi="宋体"/>
                <w:color w:val="000000"/>
                <w:sz w:val="24"/>
                <w:szCs w:val="24"/>
              </w:rPr>
            </w:pPr>
          </w:p>
        </w:tc>
      </w:tr>
      <w:tr w14:paraId="2288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D668E8E">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715" w:type="dxa"/>
          </w:tcPr>
          <w:p w14:paraId="6A8639DD">
            <w:pPr>
              <w:spacing w:line="440" w:lineRule="exact"/>
              <w:jc w:val="center"/>
              <w:rPr>
                <w:rFonts w:hint="eastAsia" w:ascii="宋体" w:hAnsi="宋体" w:eastAsia="宋体"/>
                <w:color w:val="000000"/>
                <w:sz w:val="24"/>
                <w:szCs w:val="24"/>
              </w:rPr>
            </w:pPr>
          </w:p>
        </w:tc>
        <w:tc>
          <w:tcPr>
            <w:tcW w:w="1466" w:type="dxa"/>
          </w:tcPr>
          <w:p w14:paraId="162A69AA">
            <w:pPr>
              <w:spacing w:line="440" w:lineRule="exact"/>
              <w:jc w:val="center"/>
              <w:rPr>
                <w:rFonts w:ascii="宋体" w:hAnsi="宋体"/>
                <w:color w:val="000000"/>
                <w:sz w:val="24"/>
                <w:szCs w:val="24"/>
                <w:highlight w:val="yellow"/>
              </w:rPr>
            </w:pPr>
          </w:p>
        </w:tc>
        <w:tc>
          <w:tcPr>
            <w:tcW w:w="1702" w:type="dxa"/>
          </w:tcPr>
          <w:p w14:paraId="24797A49">
            <w:pPr>
              <w:spacing w:line="440" w:lineRule="exact"/>
              <w:jc w:val="center"/>
              <w:rPr>
                <w:rFonts w:ascii="宋体" w:hAnsi="宋体"/>
                <w:color w:val="000000"/>
                <w:sz w:val="24"/>
                <w:szCs w:val="24"/>
                <w:highlight w:val="yellow"/>
              </w:rPr>
            </w:pPr>
          </w:p>
        </w:tc>
      </w:tr>
      <w:tr w14:paraId="46D3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D969298">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715" w:type="dxa"/>
          </w:tcPr>
          <w:p w14:paraId="74493F42">
            <w:pPr>
              <w:spacing w:line="440" w:lineRule="exact"/>
              <w:jc w:val="center"/>
              <w:rPr>
                <w:rFonts w:hint="eastAsia" w:ascii="宋体" w:hAnsi="宋体" w:eastAsia="宋体"/>
                <w:color w:val="000000"/>
                <w:sz w:val="24"/>
                <w:szCs w:val="24"/>
              </w:rPr>
            </w:pPr>
          </w:p>
        </w:tc>
        <w:tc>
          <w:tcPr>
            <w:tcW w:w="1466" w:type="dxa"/>
          </w:tcPr>
          <w:p w14:paraId="497DCECE">
            <w:pPr>
              <w:spacing w:line="440" w:lineRule="exact"/>
              <w:jc w:val="center"/>
              <w:rPr>
                <w:rFonts w:ascii="宋体" w:hAnsi="宋体"/>
                <w:color w:val="000000"/>
                <w:sz w:val="24"/>
                <w:szCs w:val="24"/>
              </w:rPr>
            </w:pPr>
          </w:p>
        </w:tc>
        <w:tc>
          <w:tcPr>
            <w:tcW w:w="1702" w:type="dxa"/>
          </w:tcPr>
          <w:p w14:paraId="79C3BBE8">
            <w:pPr>
              <w:spacing w:line="440" w:lineRule="exact"/>
              <w:jc w:val="center"/>
              <w:rPr>
                <w:rFonts w:ascii="宋体" w:hAnsi="宋体"/>
                <w:color w:val="000000"/>
                <w:sz w:val="24"/>
                <w:szCs w:val="24"/>
              </w:rPr>
            </w:pPr>
          </w:p>
        </w:tc>
      </w:tr>
      <w:tr w14:paraId="3670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1976EFE">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715" w:type="dxa"/>
          </w:tcPr>
          <w:p w14:paraId="15E22AF2">
            <w:pPr>
              <w:spacing w:line="440" w:lineRule="exact"/>
              <w:jc w:val="center"/>
              <w:rPr>
                <w:rFonts w:hint="eastAsia" w:ascii="宋体" w:hAnsi="宋体" w:eastAsia="宋体"/>
                <w:color w:val="000000"/>
                <w:sz w:val="24"/>
                <w:szCs w:val="24"/>
              </w:rPr>
            </w:pPr>
          </w:p>
        </w:tc>
        <w:tc>
          <w:tcPr>
            <w:tcW w:w="1466" w:type="dxa"/>
          </w:tcPr>
          <w:p w14:paraId="05493C79">
            <w:pPr>
              <w:spacing w:line="440" w:lineRule="exact"/>
              <w:jc w:val="center"/>
              <w:rPr>
                <w:rFonts w:ascii="宋体" w:hAnsi="宋体"/>
                <w:color w:val="000000"/>
                <w:sz w:val="24"/>
                <w:szCs w:val="24"/>
              </w:rPr>
            </w:pPr>
          </w:p>
        </w:tc>
        <w:tc>
          <w:tcPr>
            <w:tcW w:w="1702" w:type="dxa"/>
          </w:tcPr>
          <w:p w14:paraId="76BB5F9E">
            <w:pPr>
              <w:spacing w:line="440" w:lineRule="exact"/>
              <w:jc w:val="center"/>
              <w:rPr>
                <w:rFonts w:ascii="宋体" w:hAnsi="宋体"/>
                <w:color w:val="000000"/>
                <w:sz w:val="24"/>
                <w:szCs w:val="24"/>
              </w:rPr>
            </w:pPr>
          </w:p>
        </w:tc>
      </w:tr>
      <w:tr w14:paraId="447C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67C79937">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715" w:type="dxa"/>
          </w:tcPr>
          <w:p w14:paraId="64466A26">
            <w:pPr>
              <w:spacing w:line="440" w:lineRule="exact"/>
              <w:jc w:val="center"/>
              <w:rPr>
                <w:rFonts w:hint="eastAsia" w:ascii="宋体" w:hAnsi="宋体" w:eastAsia="宋体"/>
                <w:color w:val="000000"/>
                <w:sz w:val="24"/>
                <w:szCs w:val="24"/>
              </w:rPr>
            </w:pPr>
          </w:p>
        </w:tc>
        <w:tc>
          <w:tcPr>
            <w:tcW w:w="1466" w:type="dxa"/>
          </w:tcPr>
          <w:p w14:paraId="1312B2E4">
            <w:pPr>
              <w:spacing w:line="440" w:lineRule="exact"/>
              <w:jc w:val="center"/>
              <w:rPr>
                <w:rFonts w:ascii="宋体" w:hAnsi="宋体"/>
                <w:color w:val="000000"/>
                <w:sz w:val="24"/>
                <w:szCs w:val="24"/>
                <w:highlight w:val="yellow"/>
              </w:rPr>
            </w:pPr>
          </w:p>
        </w:tc>
        <w:tc>
          <w:tcPr>
            <w:tcW w:w="1702" w:type="dxa"/>
          </w:tcPr>
          <w:p w14:paraId="76518518">
            <w:pPr>
              <w:spacing w:line="440" w:lineRule="exact"/>
              <w:jc w:val="center"/>
              <w:rPr>
                <w:rFonts w:ascii="宋体" w:hAnsi="宋体"/>
                <w:color w:val="000000"/>
                <w:sz w:val="24"/>
                <w:szCs w:val="24"/>
                <w:highlight w:val="yellow"/>
              </w:rPr>
            </w:pPr>
          </w:p>
        </w:tc>
      </w:tr>
      <w:tr w14:paraId="7872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2C0B0E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715" w:type="dxa"/>
          </w:tcPr>
          <w:p w14:paraId="0DFC0607">
            <w:pPr>
              <w:spacing w:line="440" w:lineRule="exact"/>
              <w:jc w:val="center"/>
              <w:rPr>
                <w:rFonts w:hint="eastAsia" w:ascii="宋体" w:hAnsi="宋体" w:eastAsia="宋体"/>
                <w:color w:val="000000"/>
                <w:sz w:val="24"/>
                <w:szCs w:val="24"/>
              </w:rPr>
            </w:pPr>
          </w:p>
        </w:tc>
        <w:tc>
          <w:tcPr>
            <w:tcW w:w="1466" w:type="dxa"/>
          </w:tcPr>
          <w:p w14:paraId="035ACF94">
            <w:pPr>
              <w:spacing w:line="440" w:lineRule="exact"/>
              <w:jc w:val="center"/>
              <w:rPr>
                <w:rFonts w:ascii="宋体" w:hAnsi="宋体"/>
                <w:color w:val="000000"/>
                <w:sz w:val="24"/>
                <w:szCs w:val="24"/>
                <w:highlight w:val="yellow"/>
              </w:rPr>
            </w:pPr>
          </w:p>
        </w:tc>
        <w:tc>
          <w:tcPr>
            <w:tcW w:w="1702" w:type="dxa"/>
          </w:tcPr>
          <w:p w14:paraId="7BA20697">
            <w:pPr>
              <w:spacing w:line="440" w:lineRule="exact"/>
              <w:jc w:val="center"/>
              <w:rPr>
                <w:rFonts w:ascii="宋体" w:hAnsi="宋体"/>
                <w:color w:val="000000"/>
                <w:sz w:val="24"/>
                <w:szCs w:val="24"/>
                <w:highlight w:val="yellow"/>
              </w:rPr>
            </w:pPr>
          </w:p>
        </w:tc>
      </w:tr>
      <w:tr w14:paraId="78CC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21955A8">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715" w:type="dxa"/>
          </w:tcPr>
          <w:p w14:paraId="5BDA5BF3">
            <w:pPr>
              <w:spacing w:line="440" w:lineRule="exact"/>
              <w:jc w:val="center"/>
              <w:rPr>
                <w:rFonts w:hint="eastAsia" w:ascii="宋体" w:hAnsi="宋体" w:eastAsia="宋体"/>
                <w:color w:val="000000"/>
                <w:sz w:val="24"/>
                <w:szCs w:val="24"/>
              </w:rPr>
            </w:pPr>
          </w:p>
        </w:tc>
        <w:tc>
          <w:tcPr>
            <w:tcW w:w="1466" w:type="dxa"/>
          </w:tcPr>
          <w:p w14:paraId="2380876C">
            <w:pPr>
              <w:spacing w:line="440" w:lineRule="exact"/>
              <w:jc w:val="center"/>
              <w:rPr>
                <w:rFonts w:ascii="宋体" w:hAnsi="宋体"/>
                <w:color w:val="000000"/>
                <w:sz w:val="24"/>
                <w:szCs w:val="24"/>
              </w:rPr>
            </w:pPr>
          </w:p>
        </w:tc>
        <w:tc>
          <w:tcPr>
            <w:tcW w:w="1702" w:type="dxa"/>
          </w:tcPr>
          <w:p w14:paraId="6324F644">
            <w:pPr>
              <w:spacing w:line="440" w:lineRule="exact"/>
              <w:jc w:val="center"/>
              <w:rPr>
                <w:rFonts w:ascii="宋体" w:hAnsi="宋体"/>
                <w:color w:val="000000"/>
                <w:sz w:val="24"/>
                <w:szCs w:val="24"/>
              </w:rPr>
            </w:pPr>
          </w:p>
        </w:tc>
      </w:tr>
      <w:tr w14:paraId="4627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E101DC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715" w:type="dxa"/>
          </w:tcPr>
          <w:p w14:paraId="008CBA5C">
            <w:pPr>
              <w:spacing w:line="440" w:lineRule="exact"/>
              <w:jc w:val="center"/>
              <w:rPr>
                <w:rFonts w:hint="eastAsia" w:ascii="宋体" w:hAnsi="宋体" w:eastAsia="宋体"/>
                <w:color w:val="000000"/>
                <w:sz w:val="24"/>
                <w:szCs w:val="24"/>
              </w:rPr>
            </w:pPr>
          </w:p>
        </w:tc>
        <w:tc>
          <w:tcPr>
            <w:tcW w:w="1466" w:type="dxa"/>
          </w:tcPr>
          <w:p w14:paraId="5DABC330">
            <w:pPr>
              <w:spacing w:line="440" w:lineRule="exact"/>
              <w:jc w:val="center"/>
              <w:rPr>
                <w:rFonts w:ascii="宋体" w:hAnsi="宋体"/>
                <w:color w:val="000000"/>
                <w:sz w:val="24"/>
                <w:szCs w:val="24"/>
              </w:rPr>
            </w:pPr>
          </w:p>
        </w:tc>
        <w:tc>
          <w:tcPr>
            <w:tcW w:w="1702" w:type="dxa"/>
          </w:tcPr>
          <w:p w14:paraId="1A719CC1">
            <w:pPr>
              <w:spacing w:line="440" w:lineRule="exact"/>
              <w:jc w:val="center"/>
              <w:rPr>
                <w:rFonts w:ascii="宋体" w:hAnsi="宋体"/>
                <w:color w:val="000000"/>
                <w:sz w:val="24"/>
                <w:szCs w:val="24"/>
              </w:rPr>
            </w:pPr>
          </w:p>
        </w:tc>
      </w:tr>
      <w:tr w14:paraId="5C6E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2BB73AB">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715" w:type="dxa"/>
          </w:tcPr>
          <w:p w14:paraId="74177154">
            <w:pPr>
              <w:spacing w:line="440" w:lineRule="exact"/>
              <w:jc w:val="center"/>
              <w:rPr>
                <w:rFonts w:hint="eastAsia" w:ascii="宋体" w:hAnsi="宋体" w:eastAsia="宋体"/>
                <w:color w:val="000000"/>
                <w:sz w:val="24"/>
                <w:szCs w:val="24"/>
              </w:rPr>
            </w:pPr>
          </w:p>
        </w:tc>
        <w:tc>
          <w:tcPr>
            <w:tcW w:w="1466" w:type="dxa"/>
          </w:tcPr>
          <w:p w14:paraId="495D51CF">
            <w:pPr>
              <w:spacing w:line="440" w:lineRule="exact"/>
              <w:jc w:val="center"/>
              <w:rPr>
                <w:rFonts w:ascii="宋体" w:hAnsi="宋体"/>
                <w:color w:val="000000"/>
                <w:sz w:val="24"/>
                <w:szCs w:val="24"/>
              </w:rPr>
            </w:pPr>
          </w:p>
        </w:tc>
        <w:tc>
          <w:tcPr>
            <w:tcW w:w="1702" w:type="dxa"/>
          </w:tcPr>
          <w:p w14:paraId="33BCA835">
            <w:pPr>
              <w:spacing w:line="440" w:lineRule="exact"/>
              <w:jc w:val="center"/>
              <w:rPr>
                <w:rFonts w:ascii="宋体" w:hAnsi="宋体"/>
                <w:color w:val="000000"/>
                <w:sz w:val="24"/>
                <w:szCs w:val="24"/>
              </w:rPr>
            </w:pPr>
          </w:p>
        </w:tc>
      </w:tr>
    </w:tbl>
    <w:p w14:paraId="32A2BAB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671D92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42D31E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B9ADBD">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61A3025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1B8F35">
      <w:pPr>
        <w:spacing w:line="240" w:lineRule="exact"/>
        <w:jc w:val="center"/>
        <w:rPr>
          <w:rFonts w:ascii="宋体" w:hAnsi="Calibri" w:eastAsia="宋体" w:cs="Times New Roman"/>
          <w:b/>
          <w:bCs/>
          <w:sz w:val="36"/>
          <w:szCs w:val="20"/>
        </w:rPr>
      </w:pPr>
    </w:p>
    <w:p w14:paraId="50982D4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color w:val="000000"/>
          <w:sz w:val="24"/>
          <w:szCs w:val="24"/>
          <w:u w:val="single"/>
          <w:lang w:val="en-US" w:eastAsia="zh-CN"/>
        </w:rPr>
        <w:t>TX新内饰右置牵引车驾驶室工艺开发项目</w:t>
      </w:r>
      <w:r>
        <w:rPr>
          <w:rFonts w:ascii="宋体" w:hAnsi="宋体" w:eastAsia="宋体" w:cs="Times New Roman"/>
          <w:sz w:val="24"/>
          <w:szCs w:val="20"/>
          <w:u w:val="single"/>
        </w:rPr>
        <w:t xml:space="preserve">  </w:t>
      </w:r>
    </w:p>
    <w:p w14:paraId="307E65C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val="en-US" w:eastAsia="zh-CN"/>
        </w:rPr>
        <w:t>卡车股份</w:t>
      </w:r>
      <w:r>
        <w:rPr>
          <w:rFonts w:hint="eastAsia" w:ascii="宋体" w:hAnsi="宋体" w:eastAsia="宋体" w:cs="Times New Roman"/>
          <w:b/>
          <w:bCs/>
          <w:sz w:val="24"/>
          <w:szCs w:val="20"/>
        </w:rPr>
        <w:t>有限公司：</w:t>
      </w:r>
    </w:p>
    <w:p w14:paraId="0F71B33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759CD57">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3DE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F2CC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5BF3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45BA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A7B4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48F6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06A8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58B3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5075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3A01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295D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83CB9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240C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341854">
      <w:pPr>
        <w:spacing w:line="360" w:lineRule="auto"/>
        <w:ind w:firstLine="480" w:firstLineChars="200"/>
        <w:rPr>
          <w:rFonts w:ascii="宋体" w:hAnsi="宋体" w:eastAsia="宋体" w:cs="Times New Roman"/>
          <w:sz w:val="24"/>
          <w:szCs w:val="20"/>
          <w:u w:val="single"/>
        </w:rPr>
      </w:pPr>
    </w:p>
    <w:p w14:paraId="6237D4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46B6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2B6E2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54AF634">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6C9E3F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86841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TX新内饰右置牵引车驾驶室工艺开发项目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2B2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BAC97CE">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C7EDF67">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77560D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372A419">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CC3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F66B126">
            <w:pPr>
              <w:jc w:val="center"/>
              <w:rPr>
                <w:rFonts w:ascii="Times New Roman" w:hAnsi="Times New Roman" w:eastAsia="宋体" w:cs="Times New Roman"/>
                <w:b/>
                <w:sz w:val="24"/>
                <w:szCs w:val="20"/>
              </w:rPr>
            </w:pPr>
          </w:p>
        </w:tc>
        <w:tc>
          <w:tcPr>
            <w:tcW w:w="3449" w:type="dxa"/>
          </w:tcPr>
          <w:p w14:paraId="6CDB1174">
            <w:pPr>
              <w:jc w:val="center"/>
              <w:rPr>
                <w:rFonts w:ascii="Times New Roman" w:hAnsi="Times New Roman" w:eastAsia="宋体" w:cs="Times New Roman"/>
                <w:b/>
                <w:sz w:val="24"/>
                <w:szCs w:val="20"/>
              </w:rPr>
            </w:pPr>
          </w:p>
        </w:tc>
        <w:tc>
          <w:tcPr>
            <w:tcW w:w="2414" w:type="dxa"/>
          </w:tcPr>
          <w:p w14:paraId="60942CD7">
            <w:pPr>
              <w:jc w:val="center"/>
              <w:rPr>
                <w:rFonts w:ascii="Times New Roman" w:hAnsi="Times New Roman" w:eastAsia="宋体" w:cs="Times New Roman"/>
                <w:b/>
                <w:sz w:val="24"/>
                <w:szCs w:val="20"/>
              </w:rPr>
            </w:pPr>
          </w:p>
        </w:tc>
        <w:tc>
          <w:tcPr>
            <w:tcW w:w="1608" w:type="dxa"/>
          </w:tcPr>
          <w:p w14:paraId="6F978304">
            <w:pPr>
              <w:jc w:val="center"/>
              <w:rPr>
                <w:rFonts w:ascii="Times New Roman" w:hAnsi="Times New Roman" w:eastAsia="宋体" w:cs="Times New Roman"/>
                <w:b/>
                <w:sz w:val="24"/>
                <w:szCs w:val="20"/>
              </w:rPr>
            </w:pPr>
          </w:p>
        </w:tc>
      </w:tr>
      <w:tr w14:paraId="3738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50461C0">
            <w:pPr>
              <w:jc w:val="center"/>
              <w:rPr>
                <w:rFonts w:ascii="Times New Roman" w:hAnsi="Times New Roman" w:eastAsia="宋体" w:cs="Times New Roman"/>
                <w:b/>
                <w:sz w:val="24"/>
                <w:szCs w:val="20"/>
              </w:rPr>
            </w:pPr>
          </w:p>
        </w:tc>
        <w:tc>
          <w:tcPr>
            <w:tcW w:w="3449" w:type="dxa"/>
          </w:tcPr>
          <w:p w14:paraId="675A66DC">
            <w:pPr>
              <w:jc w:val="center"/>
              <w:rPr>
                <w:rFonts w:ascii="Times New Roman" w:hAnsi="Times New Roman" w:eastAsia="宋体" w:cs="Times New Roman"/>
                <w:b/>
                <w:sz w:val="24"/>
                <w:szCs w:val="20"/>
              </w:rPr>
            </w:pPr>
          </w:p>
        </w:tc>
        <w:tc>
          <w:tcPr>
            <w:tcW w:w="2414" w:type="dxa"/>
          </w:tcPr>
          <w:p w14:paraId="401458E7">
            <w:pPr>
              <w:jc w:val="center"/>
              <w:rPr>
                <w:rFonts w:ascii="Times New Roman" w:hAnsi="Times New Roman" w:eastAsia="宋体" w:cs="Times New Roman"/>
                <w:b/>
                <w:sz w:val="24"/>
                <w:szCs w:val="20"/>
              </w:rPr>
            </w:pPr>
          </w:p>
        </w:tc>
        <w:tc>
          <w:tcPr>
            <w:tcW w:w="1608" w:type="dxa"/>
          </w:tcPr>
          <w:p w14:paraId="36F8A125">
            <w:pPr>
              <w:jc w:val="center"/>
              <w:rPr>
                <w:rFonts w:ascii="Times New Roman" w:hAnsi="Times New Roman" w:eastAsia="宋体" w:cs="Times New Roman"/>
                <w:b/>
                <w:sz w:val="24"/>
                <w:szCs w:val="20"/>
              </w:rPr>
            </w:pPr>
          </w:p>
        </w:tc>
      </w:tr>
      <w:tr w14:paraId="76C4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405A46B">
            <w:pPr>
              <w:jc w:val="center"/>
              <w:rPr>
                <w:rFonts w:ascii="Times New Roman" w:hAnsi="Times New Roman" w:eastAsia="宋体" w:cs="Times New Roman"/>
                <w:b/>
                <w:sz w:val="24"/>
                <w:szCs w:val="20"/>
              </w:rPr>
            </w:pPr>
          </w:p>
        </w:tc>
        <w:tc>
          <w:tcPr>
            <w:tcW w:w="3449" w:type="dxa"/>
          </w:tcPr>
          <w:p w14:paraId="11894C36">
            <w:pPr>
              <w:jc w:val="center"/>
              <w:rPr>
                <w:rFonts w:ascii="Times New Roman" w:hAnsi="Times New Roman" w:eastAsia="宋体" w:cs="Times New Roman"/>
                <w:b/>
                <w:sz w:val="24"/>
                <w:szCs w:val="20"/>
              </w:rPr>
            </w:pPr>
          </w:p>
        </w:tc>
        <w:tc>
          <w:tcPr>
            <w:tcW w:w="2414" w:type="dxa"/>
          </w:tcPr>
          <w:p w14:paraId="238A01BC">
            <w:pPr>
              <w:jc w:val="center"/>
              <w:rPr>
                <w:rFonts w:ascii="Times New Roman" w:hAnsi="Times New Roman" w:eastAsia="宋体" w:cs="Times New Roman"/>
                <w:b/>
                <w:sz w:val="24"/>
                <w:szCs w:val="20"/>
              </w:rPr>
            </w:pPr>
          </w:p>
        </w:tc>
        <w:tc>
          <w:tcPr>
            <w:tcW w:w="1608" w:type="dxa"/>
          </w:tcPr>
          <w:p w14:paraId="21FEE5FB">
            <w:pPr>
              <w:jc w:val="center"/>
              <w:rPr>
                <w:rFonts w:ascii="Times New Roman" w:hAnsi="Times New Roman" w:eastAsia="宋体" w:cs="Times New Roman"/>
                <w:b/>
                <w:sz w:val="24"/>
                <w:szCs w:val="20"/>
              </w:rPr>
            </w:pPr>
          </w:p>
        </w:tc>
      </w:tr>
      <w:tr w14:paraId="4C3E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7377576">
            <w:pPr>
              <w:jc w:val="center"/>
              <w:rPr>
                <w:rFonts w:ascii="Times New Roman" w:hAnsi="Times New Roman" w:eastAsia="宋体" w:cs="Times New Roman"/>
                <w:b/>
                <w:sz w:val="24"/>
                <w:szCs w:val="20"/>
              </w:rPr>
            </w:pPr>
          </w:p>
        </w:tc>
        <w:tc>
          <w:tcPr>
            <w:tcW w:w="3449" w:type="dxa"/>
          </w:tcPr>
          <w:p w14:paraId="0A565F3C">
            <w:pPr>
              <w:jc w:val="center"/>
              <w:rPr>
                <w:rFonts w:ascii="Times New Roman" w:hAnsi="Times New Roman" w:eastAsia="宋体" w:cs="Times New Roman"/>
                <w:b/>
                <w:sz w:val="24"/>
                <w:szCs w:val="20"/>
              </w:rPr>
            </w:pPr>
          </w:p>
        </w:tc>
        <w:tc>
          <w:tcPr>
            <w:tcW w:w="2414" w:type="dxa"/>
          </w:tcPr>
          <w:p w14:paraId="25B8AA11">
            <w:pPr>
              <w:jc w:val="center"/>
              <w:rPr>
                <w:rFonts w:ascii="Times New Roman" w:hAnsi="Times New Roman" w:eastAsia="宋体" w:cs="Times New Roman"/>
                <w:b/>
                <w:sz w:val="24"/>
                <w:szCs w:val="20"/>
              </w:rPr>
            </w:pPr>
          </w:p>
        </w:tc>
        <w:tc>
          <w:tcPr>
            <w:tcW w:w="1608" w:type="dxa"/>
          </w:tcPr>
          <w:p w14:paraId="37A77EDD">
            <w:pPr>
              <w:jc w:val="center"/>
              <w:rPr>
                <w:rFonts w:ascii="Times New Roman" w:hAnsi="Times New Roman" w:eastAsia="宋体" w:cs="Times New Roman"/>
                <w:b/>
                <w:sz w:val="24"/>
                <w:szCs w:val="20"/>
              </w:rPr>
            </w:pPr>
          </w:p>
        </w:tc>
      </w:tr>
      <w:tr w14:paraId="42A3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2E5C8F">
            <w:pPr>
              <w:jc w:val="center"/>
              <w:rPr>
                <w:rFonts w:ascii="Times New Roman" w:hAnsi="Times New Roman" w:eastAsia="宋体" w:cs="Times New Roman"/>
                <w:b/>
                <w:sz w:val="24"/>
                <w:szCs w:val="20"/>
              </w:rPr>
            </w:pPr>
          </w:p>
        </w:tc>
        <w:tc>
          <w:tcPr>
            <w:tcW w:w="3449" w:type="dxa"/>
          </w:tcPr>
          <w:p w14:paraId="46D0C56A">
            <w:pPr>
              <w:jc w:val="center"/>
              <w:rPr>
                <w:rFonts w:ascii="Times New Roman" w:hAnsi="Times New Roman" w:eastAsia="宋体" w:cs="Times New Roman"/>
                <w:b/>
                <w:sz w:val="24"/>
                <w:szCs w:val="20"/>
              </w:rPr>
            </w:pPr>
          </w:p>
        </w:tc>
        <w:tc>
          <w:tcPr>
            <w:tcW w:w="2414" w:type="dxa"/>
          </w:tcPr>
          <w:p w14:paraId="1E822C16">
            <w:pPr>
              <w:jc w:val="center"/>
              <w:rPr>
                <w:rFonts w:ascii="Times New Roman" w:hAnsi="Times New Roman" w:eastAsia="宋体" w:cs="Times New Roman"/>
                <w:b/>
                <w:sz w:val="24"/>
                <w:szCs w:val="20"/>
              </w:rPr>
            </w:pPr>
          </w:p>
        </w:tc>
        <w:tc>
          <w:tcPr>
            <w:tcW w:w="1608" w:type="dxa"/>
          </w:tcPr>
          <w:p w14:paraId="47BDF3A9">
            <w:pPr>
              <w:jc w:val="center"/>
              <w:rPr>
                <w:rFonts w:ascii="Times New Roman" w:hAnsi="Times New Roman" w:eastAsia="宋体" w:cs="Times New Roman"/>
                <w:b/>
                <w:sz w:val="24"/>
                <w:szCs w:val="20"/>
              </w:rPr>
            </w:pPr>
          </w:p>
        </w:tc>
      </w:tr>
      <w:tr w14:paraId="1693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E5772F">
            <w:pPr>
              <w:jc w:val="center"/>
              <w:rPr>
                <w:rFonts w:ascii="Times New Roman" w:hAnsi="Times New Roman" w:eastAsia="宋体" w:cs="Times New Roman"/>
                <w:b/>
                <w:sz w:val="24"/>
                <w:szCs w:val="20"/>
              </w:rPr>
            </w:pPr>
          </w:p>
        </w:tc>
        <w:tc>
          <w:tcPr>
            <w:tcW w:w="3449" w:type="dxa"/>
          </w:tcPr>
          <w:p w14:paraId="1792A94D">
            <w:pPr>
              <w:jc w:val="center"/>
              <w:rPr>
                <w:rFonts w:ascii="Times New Roman" w:hAnsi="Times New Roman" w:eastAsia="宋体" w:cs="Times New Roman"/>
                <w:b/>
                <w:sz w:val="24"/>
                <w:szCs w:val="20"/>
              </w:rPr>
            </w:pPr>
          </w:p>
        </w:tc>
        <w:tc>
          <w:tcPr>
            <w:tcW w:w="2414" w:type="dxa"/>
          </w:tcPr>
          <w:p w14:paraId="61264D3C">
            <w:pPr>
              <w:jc w:val="center"/>
              <w:rPr>
                <w:rFonts w:ascii="Times New Roman" w:hAnsi="Times New Roman" w:eastAsia="宋体" w:cs="Times New Roman"/>
                <w:b/>
                <w:sz w:val="24"/>
                <w:szCs w:val="20"/>
              </w:rPr>
            </w:pPr>
          </w:p>
        </w:tc>
        <w:tc>
          <w:tcPr>
            <w:tcW w:w="1608" w:type="dxa"/>
          </w:tcPr>
          <w:p w14:paraId="63B4D489">
            <w:pPr>
              <w:jc w:val="center"/>
              <w:rPr>
                <w:rFonts w:ascii="Times New Roman" w:hAnsi="Times New Roman" w:eastAsia="宋体" w:cs="Times New Roman"/>
                <w:b/>
                <w:sz w:val="24"/>
                <w:szCs w:val="20"/>
              </w:rPr>
            </w:pPr>
          </w:p>
        </w:tc>
      </w:tr>
      <w:tr w14:paraId="7926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8E8795">
            <w:pPr>
              <w:jc w:val="center"/>
              <w:rPr>
                <w:rFonts w:ascii="Times New Roman" w:hAnsi="Times New Roman" w:eastAsia="宋体" w:cs="Times New Roman"/>
                <w:b/>
                <w:sz w:val="24"/>
                <w:szCs w:val="20"/>
              </w:rPr>
            </w:pPr>
          </w:p>
        </w:tc>
        <w:tc>
          <w:tcPr>
            <w:tcW w:w="3449" w:type="dxa"/>
          </w:tcPr>
          <w:p w14:paraId="327953E2">
            <w:pPr>
              <w:jc w:val="center"/>
              <w:rPr>
                <w:rFonts w:ascii="Times New Roman" w:hAnsi="Times New Roman" w:eastAsia="宋体" w:cs="Times New Roman"/>
                <w:b/>
                <w:sz w:val="24"/>
                <w:szCs w:val="20"/>
              </w:rPr>
            </w:pPr>
          </w:p>
        </w:tc>
        <w:tc>
          <w:tcPr>
            <w:tcW w:w="2414" w:type="dxa"/>
          </w:tcPr>
          <w:p w14:paraId="651A5BE8">
            <w:pPr>
              <w:jc w:val="center"/>
              <w:rPr>
                <w:rFonts w:ascii="Times New Roman" w:hAnsi="Times New Roman" w:eastAsia="宋体" w:cs="Times New Roman"/>
                <w:b/>
                <w:sz w:val="24"/>
                <w:szCs w:val="20"/>
              </w:rPr>
            </w:pPr>
          </w:p>
        </w:tc>
        <w:tc>
          <w:tcPr>
            <w:tcW w:w="1608" w:type="dxa"/>
          </w:tcPr>
          <w:p w14:paraId="4EE8864F">
            <w:pPr>
              <w:jc w:val="center"/>
              <w:rPr>
                <w:rFonts w:ascii="Times New Roman" w:hAnsi="Times New Roman" w:eastAsia="宋体" w:cs="Times New Roman"/>
                <w:b/>
                <w:sz w:val="24"/>
                <w:szCs w:val="20"/>
              </w:rPr>
            </w:pPr>
          </w:p>
        </w:tc>
      </w:tr>
      <w:tr w14:paraId="6CAA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7EAE9E">
            <w:pPr>
              <w:jc w:val="center"/>
              <w:rPr>
                <w:rFonts w:ascii="Times New Roman" w:hAnsi="Times New Roman" w:eastAsia="宋体" w:cs="Times New Roman"/>
                <w:b/>
                <w:sz w:val="24"/>
                <w:szCs w:val="20"/>
              </w:rPr>
            </w:pPr>
          </w:p>
        </w:tc>
        <w:tc>
          <w:tcPr>
            <w:tcW w:w="3449" w:type="dxa"/>
          </w:tcPr>
          <w:p w14:paraId="54BBEE71">
            <w:pPr>
              <w:jc w:val="center"/>
              <w:rPr>
                <w:rFonts w:ascii="Times New Roman" w:hAnsi="Times New Roman" w:eastAsia="宋体" w:cs="Times New Roman"/>
                <w:b/>
                <w:sz w:val="24"/>
                <w:szCs w:val="20"/>
              </w:rPr>
            </w:pPr>
          </w:p>
        </w:tc>
        <w:tc>
          <w:tcPr>
            <w:tcW w:w="2414" w:type="dxa"/>
          </w:tcPr>
          <w:p w14:paraId="255B9769">
            <w:pPr>
              <w:jc w:val="center"/>
              <w:rPr>
                <w:rFonts w:ascii="Times New Roman" w:hAnsi="Times New Roman" w:eastAsia="宋体" w:cs="Times New Roman"/>
                <w:b/>
                <w:sz w:val="24"/>
                <w:szCs w:val="20"/>
              </w:rPr>
            </w:pPr>
          </w:p>
        </w:tc>
        <w:tc>
          <w:tcPr>
            <w:tcW w:w="1608" w:type="dxa"/>
          </w:tcPr>
          <w:p w14:paraId="003436EF">
            <w:pPr>
              <w:jc w:val="center"/>
              <w:rPr>
                <w:rFonts w:ascii="Times New Roman" w:hAnsi="Times New Roman" w:eastAsia="宋体" w:cs="Times New Roman"/>
                <w:b/>
                <w:sz w:val="24"/>
                <w:szCs w:val="20"/>
              </w:rPr>
            </w:pPr>
          </w:p>
        </w:tc>
      </w:tr>
      <w:tr w14:paraId="6921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093280">
            <w:pPr>
              <w:jc w:val="center"/>
              <w:rPr>
                <w:rFonts w:ascii="Times New Roman" w:hAnsi="Times New Roman" w:eastAsia="宋体" w:cs="Times New Roman"/>
                <w:b/>
                <w:sz w:val="24"/>
                <w:szCs w:val="20"/>
              </w:rPr>
            </w:pPr>
          </w:p>
        </w:tc>
        <w:tc>
          <w:tcPr>
            <w:tcW w:w="3449" w:type="dxa"/>
          </w:tcPr>
          <w:p w14:paraId="6F5BB56C">
            <w:pPr>
              <w:jc w:val="center"/>
              <w:rPr>
                <w:rFonts w:ascii="Times New Roman" w:hAnsi="Times New Roman" w:eastAsia="宋体" w:cs="Times New Roman"/>
                <w:b/>
                <w:sz w:val="24"/>
                <w:szCs w:val="20"/>
              </w:rPr>
            </w:pPr>
          </w:p>
        </w:tc>
        <w:tc>
          <w:tcPr>
            <w:tcW w:w="2414" w:type="dxa"/>
          </w:tcPr>
          <w:p w14:paraId="67F7D971">
            <w:pPr>
              <w:jc w:val="center"/>
              <w:rPr>
                <w:rFonts w:ascii="Times New Roman" w:hAnsi="Times New Roman" w:eastAsia="宋体" w:cs="Times New Roman"/>
                <w:b/>
                <w:sz w:val="24"/>
                <w:szCs w:val="20"/>
              </w:rPr>
            </w:pPr>
          </w:p>
        </w:tc>
        <w:tc>
          <w:tcPr>
            <w:tcW w:w="1608" w:type="dxa"/>
          </w:tcPr>
          <w:p w14:paraId="47FA247B">
            <w:pPr>
              <w:jc w:val="center"/>
              <w:rPr>
                <w:rFonts w:ascii="Times New Roman" w:hAnsi="Times New Roman" w:eastAsia="宋体" w:cs="Times New Roman"/>
                <w:b/>
                <w:sz w:val="24"/>
                <w:szCs w:val="20"/>
              </w:rPr>
            </w:pPr>
          </w:p>
        </w:tc>
      </w:tr>
      <w:tr w14:paraId="65EA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EDF94C3">
            <w:pPr>
              <w:jc w:val="center"/>
              <w:rPr>
                <w:rFonts w:ascii="Times New Roman" w:hAnsi="Times New Roman" w:eastAsia="宋体" w:cs="Times New Roman"/>
                <w:b/>
                <w:sz w:val="24"/>
                <w:szCs w:val="20"/>
              </w:rPr>
            </w:pPr>
          </w:p>
        </w:tc>
        <w:tc>
          <w:tcPr>
            <w:tcW w:w="3449" w:type="dxa"/>
          </w:tcPr>
          <w:p w14:paraId="2BBA8FA1">
            <w:pPr>
              <w:jc w:val="center"/>
              <w:rPr>
                <w:rFonts w:ascii="Times New Roman" w:hAnsi="Times New Roman" w:eastAsia="宋体" w:cs="Times New Roman"/>
                <w:b/>
                <w:sz w:val="24"/>
                <w:szCs w:val="20"/>
              </w:rPr>
            </w:pPr>
          </w:p>
        </w:tc>
        <w:tc>
          <w:tcPr>
            <w:tcW w:w="2414" w:type="dxa"/>
          </w:tcPr>
          <w:p w14:paraId="2E83855E">
            <w:pPr>
              <w:jc w:val="center"/>
              <w:rPr>
                <w:rFonts w:ascii="Times New Roman" w:hAnsi="Times New Roman" w:eastAsia="宋体" w:cs="Times New Roman"/>
                <w:b/>
                <w:sz w:val="24"/>
                <w:szCs w:val="20"/>
              </w:rPr>
            </w:pPr>
          </w:p>
        </w:tc>
        <w:tc>
          <w:tcPr>
            <w:tcW w:w="1608" w:type="dxa"/>
          </w:tcPr>
          <w:p w14:paraId="6463949D">
            <w:pPr>
              <w:jc w:val="center"/>
              <w:rPr>
                <w:rFonts w:ascii="Times New Roman" w:hAnsi="Times New Roman" w:eastAsia="宋体" w:cs="Times New Roman"/>
                <w:b/>
                <w:sz w:val="24"/>
                <w:szCs w:val="20"/>
              </w:rPr>
            </w:pPr>
          </w:p>
        </w:tc>
      </w:tr>
      <w:tr w14:paraId="34D6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C20445">
            <w:pPr>
              <w:jc w:val="center"/>
              <w:rPr>
                <w:rFonts w:ascii="Times New Roman" w:hAnsi="Times New Roman" w:eastAsia="宋体" w:cs="Times New Roman"/>
                <w:b/>
                <w:sz w:val="24"/>
                <w:szCs w:val="20"/>
              </w:rPr>
            </w:pPr>
          </w:p>
        </w:tc>
        <w:tc>
          <w:tcPr>
            <w:tcW w:w="3449" w:type="dxa"/>
          </w:tcPr>
          <w:p w14:paraId="0A48DAAB">
            <w:pPr>
              <w:jc w:val="center"/>
              <w:rPr>
                <w:rFonts w:ascii="Times New Roman" w:hAnsi="Times New Roman" w:eastAsia="宋体" w:cs="Times New Roman"/>
                <w:b/>
                <w:sz w:val="24"/>
                <w:szCs w:val="20"/>
              </w:rPr>
            </w:pPr>
          </w:p>
        </w:tc>
        <w:tc>
          <w:tcPr>
            <w:tcW w:w="2414" w:type="dxa"/>
          </w:tcPr>
          <w:p w14:paraId="54710682">
            <w:pPr>
              <w:jc w:val="center"/>
              <w:rPr>
                <w:rFonts w:ascii="Times New Roman" w:hAnsi="Times New Roman" w:eastAsia="宋体" w:cs="Times New Roman"/>
                <w:b/>
                <w:sz w:val="24"/>
                <w:szCs w:val="20"/>
              </w:rPr>
            </w:pPr>
          </w:p>
        </w:tc>
        <w:tc>
          <w:tcPr>
            <w:tcW w:w="1608" w:type="dxa"/>
          </w:tcPr>
          <w:p w14:paraId="59C0B5D4">
            <w:pPr>
              <w:jc w:val="center"/>
              <w:rPr>
                <w:rFonts w:ascii="Times New Roman" w:hAnsi="Times New Roman" w:eastAsia="宋体" w:cs="Times New Roman"/>
                <w:b/>
                <w:sz w:val="24"/>
                <w:szCs w:val="20"/>
              </w:rPr>
            </w:pPr>
          </w:p>
        </w:tc>
      </w:tr>
      <w:tr w14:paraId="12BF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D23417B">
            <w:pPr>
              <w:jc w:val="center"/>
              <w:rPr>
                <w:rFonts w:ascii="Times New Roman" w:hAnsi="Times New Roman" w:eastAsia="宋体" w:cs="Times New Roman"/>
                <w:b/>
                <w:sz w:val="24"/>
                <w:szCs w:val="20"/>
              </w:rPr>
            </w:pPr>
          </w:p>
        </w:tc>
        <w:tc>
          <w:tcPr>
            <w:tcW w:w="3449" w:type="dxa"/>
          </w:tcPr>
          <w:p w14:paraId="53059B8E">
            <w:pPr>
              <w:jc w:val="center"/>
              <w:rPr>
                <w:rFonts w:ascii="Times New Roman" w:hAnsi="Times New Roman" w:eastAsia="宋体" w:cs="Times New Roman"/>
                <w:b/>
                <w:sz w:val="24"/>
                <w:szCs w:val="20"/>
              </w:rPr>
            </w:pPr>
          </w:p>
        </w:tc>
        <w:tc>
          <w:tcPr>
            <w:tcW w:w="2414" w:type="dxa"/>
          </w:tcPr>
          <w:p w14:paraId="632F949C">
            <w:pPr>
              <w:jc w:val="center"/>
              <w:rPr>
                <w:rFonts w:ascii="Times New Roman" w:hAnsi="Times New Roman" w:eastAsia="宋体" w:cs="Times New Roman"/>
                <w:b/>
                <w:sz w:val="24"/>
                <w:szCs w:val="20"/>
              </w:rPr>
            </w:pPr>
          </w:p>
        </w:tc>
        <w:tc>
          <w:tcPr>
            <w:tcW w:w="1608" w:type="dxa"/>
          </w:tcPr>
          <w:p w14:paraId="3D552673">
            <w:pPr>
              <w:jc w:val="center"/>
              <w:rPr>
                <w:rFonts w:ascii="Times New Roman" w:hAnsi="Times New Roman" w:eastAsia="宋体" w:cs="Times New Roman"/>
                <w:b/>
                <w:sz w:val="24"/>
                <w:szCs w:val="20"/>
              </w:rPr>
            </w:pPr>
          </w:p>
        </w:tc>
      </w:tr>
      <w:tr w14:paraId="68EA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DBE2F4">
            <w:pPr>
              <w:jc w:val="center"/>
              <w:rPr>
                <w:rFonts w:ascii="Times New Roman" w:hAnsi="Times New Roman" w:eastAsia="宋体" w:cs="Times New Roman"/>
                <w:b/>
                <w:sz w:val="24"/>
                <w:szCs w:val="20"/>
              </w:rPr>
            </w:pPr>
          </w:p>
        </w:tc>
        <w:tc>
          <w:tcPr>
            <w:tcW w:w="3449" w:type="dxa"/>
          </w:tcPr>
          <w:p w14:paraId="164BDAA8">
            <w:pPr>
              <w:jc w:val="center"/>
              <w:rPr>
                <w:rFonts w:ascii="Times New Roman" w:hAnsi="Times New Roman" w:eastAsia="宋体" w:cs="Times New Roman"/>
                <w:b/>
                <w:sz w:val="24"/>
                <w:szCs w:val="20"/>
              </w:rPr>
            </w:pPr>
          </w:p>
        </w:tc>
        <w:tc>
          <w:tcPr>
            <w:tcW w:w="2414" w:type="dxa"/>
          </w:tcPr>
          <w:p w14:paraId="29F9CA71">
            <w:pPr>
              <w:jc w:val="center"/>
              <w:rPr>
                <w:rFonts w:ascii="Times New Roman" w:hAnsi="Times New Roman" w:eastAsia="宋体" w:cs="Times New Roman"/>
                <w:b/>
                <w:sz w:val="24"/>
                <w:szCs w:val="20"/>
              </w:rPr>
            </w:pPr>
          </w:p>
        </w:tc>
        <w:tc>
          <w:tcPr>
            <w:tcW w:w="1608" w:type="dxa"/>
          </w:tcPr>
          <w:p w14:paraId="1863D5C8">
            <w:pPr>
              <w:jc w:val="center"/>
              <w:rPr>
                <w:rFonts w:ascii="Times New Roman" w:hAnsi="Times New Roman" w:eastAsia="宋体" w:cs="Times New Roman"/>
                <w:b/>
                <w:sz w:val="24"/>
                <w:szCs w:val="20"/>
              </w:rPr>
            </w:pPr>
          </w:p>
        </w:tc>
      </w:tr>
      <w:tr w14:paraId="1C8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39EDD5">
            <w:pPr>
              <w:jc w:val="center"/>
              <w:rPr>
                <w:rFonts w:ascii="Times New Roman" w:hAnsi="Times New Roman" w:eastAsia="宋体" w:cs="Times New Roman"/>
                <w:b/>
                <w:sz w:val="24"/>
                <w:szCs w:val="20"/>
              </w:rPr>
            </w:pPr>
          </w:p>
        </w:tc>
        <w:tc>
          <w:tcPr>
            <w:tcW w:w="3449" w:type="dxa"/>
          </w:tcPr>
          <w:p w14:paraId="7DD484F2">
            <w:pPr>
              <w:jc w:val="center"/>
              <w:rPr>
                <w:rFonts w:ascii="Times New Roman" w:hAnsi="Times New Roman" w:eastAsia="宋体" w:cs="Times New Roman"/>
                <w:b/>
                <w:sz w:val="24"/>
                <w:szCs w:val="20"/>
              </w:rPr>
            </w:pPr>
          </w:p>
        </w:tc>
        <w:tc>
          <w:tcPr>
            <w:tcW w:w="2414" w:type="dxa"/>
          </w:tcPr>
          <w:p w14:paraId="16160D93">
            <w:pPr>
              <w:jc w:val="center"/>
              <w:rPr>
                <w:rFonts w:ascii="Times New Roman" w:hAnsi="Times New Roman" w:eastAsia="宋体" w:cs="Times New Roman"/>
                <w:b/>
                <w:sz w:val="24"/>
                <w:szCs w:val="20"/>
              </w:rPr>
            </w:pPr>
          </w:p>
        </w:tc>
        <w:tc>
          <w:tcPr>
            <w:tcW w:w="1608" w:type="dxa"/>
          </w:tcPr>
          <w:p w14:paraId="06E315E6">
            <w:pPr>
              <w:jc w:val="center"/>
              <w:rPr>
                <w:rFonts w:ascii="Times New Roman" w:hAnsi="Times New Roman" w:eastAsia="宋体" w:cs="Times New Roman"/>
                <w:b/>
                <w:sz w:val="24"/>
                <w:szCs w:val="20"/>
              </w:rPr>
            </w:pPr>
          </w:p>
        </w:tc>
      </w:tr>
    </w:tbl>
    <w:p w14:paraId="2DCDC0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2A5980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5ED0C">
      <w:pPr>
        <w:rPr>
          <w:rFonts w:ascii="宋体" w:hAnsi="Calibri" w:eastAsia="宋体" w:cs="宋体"/>
          <w:b/>
          <w:bCs/>
          <w:color w:val="000000"/>
          <w:sz w:val="28"/>
          <w:szCs w:val="20"/>
        </w:rPr>
      </w:pPr>
    </w:p>
    <w:p w14:paraId="67D076D9">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21F1FA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2020年1月1日</w:t>
      </w:r>
      <w:r>
        <w:rPr>
          <w:rFonts w:hint="eastAsia" w:ascii="Times New Roman" w:hAnsi="Times New Roman" w:eastAsia="宋体" w:cs="Times New Roman"/>
          <w:b/>
          <w:bCs/>
          <w:color w:val="000000"/>
          <w:sz w:val="24"/>
          <w:szCs w:val="24"/>
        </w:rPr>
        <w:t>以来同类项目业绩一览表</w:t>
      </w:r>
    </w:p>
    <w:p w14:paraId="17EB22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val="en-US" w:eastAsia="zh-CN"/>
        </w:rPr>
        <w:t>TX新内饰右置牵引车驾驶室工艺开发项目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76B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E2D851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B3A3B45">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99CEAA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DFA3C26">
            <w:pPr>
              <w:ind w:left="420" w:hanging="420"/>
              <w:jc w:val="center"/>
              <w:rPr>
                <w:rFonts w:ascii="宋体" w:hAnsi="Times New Roman" w:eastAsia="宋体" w:cs="Times New Roman"/>
                <w:b/>
                <w:szCs w:val="21"/>
              </w:rPr>
            </w:pPr>
          </w:p>
        </w:tc>
        <w:tc>
          <w:tcPr>
            <w:tcW w:w="826" w:type="dxa"/>
            <w:vAlign w:val="center"/>
          </w:tcPr>
          <w:p w14:paraId="34770980">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EAAEFFD">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48D0250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8EA6E2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01922B5">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3BC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23042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454325A3">
            <w:pPr>
              <w:ind w:left="420" w:hanging="420"/>
              <w:rPr>
                <w:rFonts w:ascii="宋体" w:hAnsi="Times New Roman" w:eastAsia="宋体" w:cs="Times New Roman"/>
                <w:b/>
                <w:szCs w:val="20"/>
              </w:rPr>
            </w:pPr>
          </w:p>
        </w:tc>
        <w:tc>
          <w:tcPr>
            <w:tcW w:w="1355" w:type="dxa"/>
          </w:tcPr>
          <w:p w14:paraId="26AEA6C0">
            <w:pPr>
              <w:ind w:left="420" w:hanging="420"/>
              <w:rPr>
                <w:rFonts w:ascii="宋体" w:hAnsi="Times New Roman" w:eastAsia="宋体" w:cs="Times New Roman"/>
                <w:b/>
                <w:szCs w:val="20"/>
              </w:rPr>
            </w:pPr>
          </w:p>
        </w:tc>
        <w:tc>
          <w:tcPr>
            <w:tcW w:w="826" w:type="dxa"/>
          </w:tcPr>
          <w:p w14:paraId="2B264EAE">
            <w:pPr>
              <w:ind w:left="420" w:hanging="420"/>
              <w:rPr>
                <w:rFonts w:ascii="宋体" w:hAnsi="Times New Roman" w:eastAsia="宋体" w:cs="Times New Roman"/>
                <w:b/>
                <w:szCs w:val="20"/>
              </w:rPr>
            </w:pPr>
          </w:p>
        </w:tc>
        <w:tc>
          <w:tcPr>
            <w:tcW w:w="1320" w:type="dxa"/>
          </w:tcPr>
          <w:p w14:paraId="2B8DE5D9">
            <w:pPr>
              <w:ind w:left="420" w:hanging="420"/>
              <w:rPr>
                <w:rFonts w:ascii="宋体" w:hAnsi="Times New Roman" w:eastAsia="宋体" w:cs="Times New Roman"/>
                <w:b/>
                <w:szCs w:val="20"/>
              </w:rPr>
            </w:pPr>
          </w:p>
        </w:tc>
        <w:tc>
          <w:tcPr>
            <w:tcW w:w="1023" w:type="dxa"/>
          </w:tcPr>
          <w:p w14:paraId="6DF843DF">
            <w:pPr>
              <w:ind w:left="420" w:hanging="420"/>
              <w:rPr>
                <w:rFonts w:ascii="宋体" w:hAnsi="Times New Roman" w:eastAsia="宋体" w:cs="Times New Roman"/>
                <w:b/>
                <w:szCs w:val="20"/>
              </w:rPr>
            </w:pPr>
          </w:p>
        </w:tc>
        <w:tc>
          <w:tcPr>
            <w:tcW w:w="1590" w:type="dxa"/>
          </w:tcPr>
          <w:p w14:paraId="1F65F726">
            <w:pPr>
              <w:ind w:left="420" w:hanging="420"/>
              <w:rPr>
                <w:rFonts w:ascii="宋体" w:hAnsi="Times New Roman" w:eastAsia="宋体" w:cs="Times New Roman"/>
                <w:b/>
                <w:szCs w:val="20"/>
              </w:rPr>
            </w:pPr>
          </w:p>
        </w:tc>
      </w:tr>
      <w:tr w14:paraId="1FD0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9B005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59D5D859">
            <w:pPr>
              <w:ind w:left="420" w:hanging="420"/>
              <w:rPr>
                <w:rFonts w:ascii="宋体" w:hAnsi="Times New Roman" w:eastAsia="宋体" w:cs="Times New Roman"/>
                <w:b/>
                <w:szCs w:val="20"/>
              </w:rPr>
            </w:pPr>
          </w:p>
        </w:tc>
        <w:tc>
          <w:tcPr>
            <w:tcW w:w="1355" w:type="dxa"/>
          </w:tcPr>
          <w:p w14:paraId="71975C3F">
            <w:pPr>
              <w:ind w:left="420" w:hanging="420"/>
              <w:rPr>
                <w:rFonts w:ascii="宋体" w:hAnsi="Times New Roman" w:eastAsia="宋体" w:cs="Times New Roman"/>
                <w:b/>
                <w:szCs w:val="20"/>
              </w:rPr>
            </w:pPr>
          </w:p>
        </w:tc>
        <w:tc>
          <w:tcPr>
            <w:tcW w:w="826" w:type="dxa"/>
          </w:tcPr>
          <w:p w14:paraId="571B3E72">
            <w:pPr>
              <w:ind w:left="420" w:hanging="420"/>
              <w:rPr>
                <w:rFonts w:ascii="宋体" w:hAnsi="Times New Roman" w:eastAsia="宋体" w:cs="Times New Roman"/>
                <w:b/>
                <w:szCs w:val="20"/>
              </w:rPr>
            </w:pPr>
          </w:p>
        </w:tc>
        <w:tc>
          <w:tcPr>
            <w:tcW w:w="1320" w:type="dxa"/>
          </w:tcPr>
          <w:p w14:paraId="2D17CB38">
            <w:pPr>
              <w:ind w:left="420" w:hanging="420"/>
              <w:rPr>
                <w:rFonts w:ascii="宋体" w:hAnsi="Times New Roman" w:eastAsia="宋体" w:cs="Times New Roman"/>
                <w:b/>
                <w:szCs w:val="20"/>
              </w:rPr>
            </w:pPr>
          </w:p>
        </w:tc>
        <w:tc>
          <w:tcPr>
            <w:tcW w:w="1023" w:type="dxa"/>
          </w:tcPr>
          <w:p w14:paraId="0B1F85FF">
            <w:pPr>
              <w:ind w:left="420" w:hanging="420"/>
              <w:rPr>
                <w:rFonts w:ascii="宋体" w:hAnsi="Times New Roman" w:eastAsia="宋体" w:cs="Times New Roman"/>
                <w:b/>
                <w:szCs w:val="20"/>
              </w:rPr>
            </w:pPr>
          </w:p>
        </w:tc>
        <w:tc>
          <w:tcPr>
            <w:tcW w:w="1590" w:type="dxa"/>
          </w:tcPr>
          <w:p w14:paraId="6E11E221">
            <w:pPr>
              <w:ind w:left="420" w:hanging="420"/>
              <w:rPr>
                <w:rFonts w:ascii="宋体" w:hAnsi="Times New Roman" w:eastAsia="宋体" w:cs="Times New Roman"/>
                <w:b/>
                <w:szCs w:val="20"/>
              </w:rPr>
            </w:pPr>
          </w:p>
        </w:tc>
      </w:tr>
      <w:tr w14:paraId="725F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4CBE8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5C6B3DB4">
            <w:pPr>
              <w:ind w:left="420" w:hanging="420"/>
              <w:rPr>
                <w:rFonts w:ascii="宋体" w:hAnsi="Times New Roman" w:eastAsia="宋体" w:cs="Times New Roman"/>
                <w:b/>
                <w:szCs w:val="20"/>
              </w:rPr>
            </w:pPr>
          </w:p>
        </w:tc>
        <w:tc>
          <w:tcPr>
            <w:tcW w:w="1355" w:type="dxa"/>
          </w:tcPr>
          <w:p w14:paraId="41F2DE9D">
            <w:pPr>
              <w:ind w:left="420" w:hanging="420"/>
              <w:rPr>
                <w:rFonts w:ascii="宋体" w:hAnsi="Times New Roman" w:eastAsia="宋体" w:cs="Times New Roman"/>
                <w:b/>
                <w:szCs w:val="20"/>
              </w:rPr>
            </w:pPr>
          </w:p>
        </w:tc>
        <w:tc>
          <w:tcPr>
            <w:tcW w:w="826" w:type="dxa"/>
          </w:tcPr>
          <w:p w14:paraId="2B2EAF3C">
            <w:pPr>
              <w:ind w:left="420" w:hanging="420"/>
              <w:rPr>
                <w:rFonts w:ascii="宋体" w:hAnsi="Times New Roman" w:eastAsia="宋体" w:cs="Times New Roman"/>
                <w:b/>
                <w:szCs w:val="20"/>
              </w:rPr>
            </w:pPr>
          </w:p>
        </w:tc>
        <w:tc>
          <w:tcPr>
            <w:tcW w:w="1320" w:type="dxa"/>
          </w:tcPr>
          <w:p w14:paraId="142BEF2C">
            <w:pPr>
              <w:ind w:left="420" w:hanging="420"/>
              <w:rPr>
                <w:rFonts w:ascii="宋体" w:hAnsi="Times New Roman" w:eastAsia="宋体" w:cs="Times New Roman"/>
                <w:b/>
                <w:szCs w:val="20"/>
              </w:rPr>
            </w:pPr>
          </w:p>
        </w:tc>
        <w:tc>
          <w:tcPr>
            <w:tcW w:w="1023" w:type="dxa"/>
          </w:tcPr>
          <w:p w14:paraId="36F13E16">
            <w:pPr>
              <w:ind w:left="420" w:hanging="420"/>
              <w:rPr>
                <w:rFonts w:ascii="宋体" w:hAnsi="Times New Roman" w:eastAsia="宋体" w:cs="Times New Roman"/>
                <w:b/>
                <w:szCs w:val="20"/>
              </w:rPr>
            </w:pPr>
          </w:p>
        </w:tc>
        <w:tc>
          <w:tcPr>
            <w:tcW w:w="1590" w:type="dxa"/>
          </w:tcPr>
          <w:p w14:paraId="5C4150B7">
            <w:pPr>
              <w:ind w:left="420" w:hanging="420"/>
              <w:rPr>
                <w:rFonts w:ascii="宋体" w:hAnsi="Times New Roman" w:eastAsia="宋体" w:cs="Times New Roman"/>
                <w:b/>
                <w:szCs w:val="20"/>
              </w:rPr>
            </w:pPr>
          </w:p>
        </w:tc>
      </w:tr>
      <w:tr w14:paraId="66CB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571987">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2A6B0150">
            <w:pPr>
              <w:ind w:left="420" w:hanging="420"/>
              <w:rPr>
                <w:rFonts w:ascii="宋体" w:hAnsi="Times New Roman" w:eastAsia="宋体" w:cs="Times New Roman"/>
                <w:b/>
                <w:szCs w:val="20"/>
              </w:rPr>
            </w:pPr>
          </w:p>
        </w:tc>
        <w:tc>
          <w:tcPr>
            <w:tcW w:w="1355" w:type="dxa"/>
          </w:tcPr>
          <w:p w14:paraId="0AB2A442">
            <w:pPr>
              <w:ind w:left="420" w:hanging="420"/>
              <w:rPr>
                <w:rFonts w:ascii="宋体" w:hAnsi="Times New Roman" w:eastAsia="宋体" w:cs="Times New Roman"/>
                <w:b/>
                <w:szCs w:val="20"/>
              </w:rPr>
            </w:pPr>
          </w:p>
        </w:tc>
        <w:tc>
          <w:tcPr>
            <w:tcW w:w="826" w:type="dxa"/>
          </w:tcPr>
          <w:p w14:paraId="19B44272">
            <w:pPr>
              <w:ind w:left="420" w:hanging="420"/>
              <w:rPr>
                <w:rFonts w:ascii="宋体" w:hAnsi="Times New Roman" w:eastAsia="宋体" w:cs="Times New Roman"/>
                <w:b/>
                <w:szCs w:val="20"/>
              </w:rPr>
            </w:pPr>
          </w:p>
        </w:tc>
        <w:tc>
          <w:tcPr>
            <w:tcW w:w="1320" w:type="dxa"/>
          </w:tcPr>
          <w:p w14:paraId="21EC63A8">
            <w:pPr>
              <w:ind w:left="420" w:hanging="420"/>
              <w:rPr>
                <w:rFonts w:ascii="宋体" w:hAnsi="Times New Roman" w:eastAsia="宋体" w:cs="Times New Roman"/>
                <w:b/>
                <w:szCs w:val="20"/>
              </w:rPr>
            </w:pPr>
          </w:p>
        </w:tc>
        <w:tc>
          <w:tcPr>
            <w:tcW w:w="1023" w:type="dxa"/>
          </w:tcPr>
          <w:p w14:paraId="41D292C9">
            <w:pPr>
              <w:ind w:left="420" w:hanging="420"/>
              <w:rPr>
                <w:rFonts w:ascii="宋体" w:hAnsi="Times New Roman" w:eastAsia="宋体" w:cs="Times New Roman"/>
                <w:b/>
                <w:szCs w:val="20"/>
              </w:rPr>
            </w:pPr>
          </w:p>
        </w:tc>
        <w:tc>
          <w:tcPr>
            <w:tcW w:w="1590" w:type="dxa"/>
          </w:tcPr>
          <w:p w14:paraId="5C198D9A">
            <w:pPr>
              <w:ind w:left="420" w:hanging="420"/>
              <w:rPr>
                <w:rFonts w:ascii="宋体" w:hAnsi="Times New Roman" w:eastAsia="宋体" w:cs="Times New Roman"/>
                <w:b/>
                <w:szCs w:val="20"/>
              </w:rPr>
            </w:pPr>
          </w:p>
        </w:tc>
      </w:tr>
      <w:tr w14:paraId="5B6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EA68D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2B5FE9D1">
            <w:pPr>
              <w:ind w:left="420" w:hanging="420"/>
              <w:rPr>
                <w:rFonts w:ascii="宋体" w:hAnsi="Times New Roman" w:eastAsia="宋体" w:cs="Times New Roman"/>
                <w:b/>
                <w:szCs w:val="20"/>
              </w:rPr>
            </w:pPr>
          </w:p>
        </w:tc>
        <w:tc>
          <w:tcPr>
            <w:tcW w:w="1355" w:type="dxa"/>
          </w:tcPr>
          <w:p w14:paraId="00D8B572">
            <w:pPr>
              <w:ind w:left="420" w:hanging="420"/>
              <w:rPr>
                <w:rFonts w:ascii="宋体" w:hAnsi="Times New Roman" w:eastAsia="宋体" w:cs="Times New Roman"/>
                <w:b/>
                <w:szCs w:val="20"/>
              </w:rPr>
            </w:pPr>
          </w:p>
        </w:tc>
        <w:tc>
          <w:tcPr>
            <w:tcW w:w="826" w:type="dxa"/>
          </w:tcPr>
          <w:p w14:paraId="0509D69E">
            <w:pPr>
              <w:ind w:left="420" w:hanging="420"/>
              <w:rPr>
                <w:rFonts w:ascii="宋体" w:hAnsi="Times New Roman" w:eastAsia="宋体" w:cs="Times New Roman"/>
                <w:b/>
                <w:szCs w:val="20"/>
              </w:rPr>
            </w:pPr>
          </w:p>
        </w:tc>
        <w:tc>
          <w:tcPr>
            <w:tcW w:w="1320" w:type="dxa"/>
          </w:tcPr>
          <w:p w14:paraId="691DDCD7">
            <w:pPr>
              <w:ind w:left="420" w:hanging="420"/>
              <w:rPr>
                <w:rFonts w:ascii="宋体" w:hAnsi="Times New Roman" w:eastAsia="宋体" w:cs="Times New Roman"/>
                <w:b/>
                <w:szCs w:val="20"/>
              </w:rPr>
            </w:pPr>
          </w:p>
        </w:tc>
        <w:tc>
          <w:tcPr>
            <w:tcW w:w="1023" w:type="dxa"/>
          </w:tcPr>
          <w:p w14:paraId="5200EE68">
            <w:pPr>
              <w:ind w:left="420" w:hanging="420"/>
              <w:rPr>
                <w:rFonts w:ascii="宋体" w:hAnsi="Times New Roman" w:eastAsia="宋体" w:cs="Times New Roman"/>
                <w:b/>
                <w:szCs w:val="20"/>
              </w:rPr>
            </w:pPr>
          </w:p>
        </w:tc>
        <w:tc>
          <w:tcPr>
            <w:tcW w:w="1590" w:type="dxa"/>
          </w:tcPr>
          <w:p w14:paraId="4C1F449A">
            <w:pPr>
              <w:ind w:left="420" w:hanging="420"/>
              <w:rPr>
                <w:rFonts w:ascii="宋体" w:hAnsi="Times New Roman" w:eastAsia="宋体" w:cs="Times New Roman"/>
                <w:b/>
                <w:szCs w:val="20"/>
              </w:rPr>
            </w:pPr>
          </w:p>
        </w:tc>
      </w:tr>
      <w:tr w14:paraId="58B6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ED870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527E95AB">
            <w:pPr>
              <w:ind w:left="420" w:hanging="420"/>
              <w:rPr>
                <w:rFonts w:ascii="宋体" w:hAnsi="Times New Roman" w:eastAsia="宋体" w:cs="Times New Roman"/>
                <w:b/>
                <w:szCs w:val="20"/>
              </w:rPr>
            </w:pPr>
          </w:p>
        </w:tc>
        <w:tc>
          <w:tcPr>
            <w:tcW w:w="1355" w:type="dxa"/>
          </w:tcPr>
          <w:p w14:paraId="3AB7CFA1">
            <w:pPr>
              <w:ind w:left="420" w:hanging="420"/>
              <w:rPr>
                <w:rFonts w:ascii="宋体" w:hAnsi="Times New Roman" w:eastAsia="宋体" w:cs="Times New Roman"/>
                <w:b/>
                <w:szCs w:val="20"/>
              </w:rPr>
            </w:pPr>
          </w:p>
        </w:tc>
        <w:tc>
          <w:tcPr>
            <w:tcW w:w="826" w:type="dxa"/>
          </w:tcPr>
          <w:p w14:paraId="677FF690">
            <w:pPr>
              <w:ind w:left="420" w:hanging="420"/>
              <w:rPr>
                <w:rFonts w:ascii="宋体" w:hAnsi="Times New Roman" w:eastAsia="宋体" w:cs="Times New Roman"/>
                <w:b/>
                <w:szCs w:val="20"/>
              </w:rPr>
            </w:pPr>
          </w:p>
        </w:tc>
        <w:tc>
          <w:tcPr>
            <w:tcW w:w="1320" w:type="dxa"/>
          </w:tcPr>
          <w:p w14:paraId="0F78934F">
            <w:pPr>
              <w:ind w:left="420" w:hanging="420"/>
              <w:rPr>
                <w:rFonts w:ascii="宋体" w:hAnsi="Times New Roman" w:eastAsia="宋体" w:cs="Times New Roman"/>
                <w:b/>
                <w:szCs w:val="20"/>
              </w:rPr>
            </w:pPr>
          </w:p>
        </w:tc>
        <w:tc>
          <w:tcPr>
            <w:tcW w:w="1023" w:type="dxa"/>
          </w:tcPr>
          <w:p w14:paraId="321B3982">
            <w:pPr>
              <w:ind w:left="420" w:hanging="420"/>
              <w:rPr>
                <w:rFonts w:ascii="宋体" w:hAnsi="Times New Roman" w:eastAsia="宋体" w:cs="Times New Roman"/>
                <w:b/>
                <w:szCs w:val="20"/>
              </w:rPr>
            </w:pPr>
          </w:p>
        </w:tc>
        <w:tc>
          <w:tcPr>
            <w:tcW w:w="1590" w:type="dxa"/>
          </w:tcPr>
          <w:p w14:paraId="0CB43602">
            <w:pPr>
              <w:ind w:left="420" w:hanging="420"/>
              <w:rPr>
                <w:rFonts w:ascii="宋体" w:hAnsi="Times New Roman" w:eastAsia="宋体" w:cs="Times New Roman"/>
                <w:b/>
                <w:szCs w:val="20"/>
              </w:rPr>
            </w:pPr>
          </w:p>
        </w:tc>
      </w:tr>
      <w:tr w14:paraId="752C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9300F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6C0380E2">
            <w:pPr>
              <w:ind w:left="420" w:hanging="420"/>
              <w:rPr>
                <w:rFonts w:ascii="宋体" w:hAnsi="Times New Roman" w:eastAsia="宋体" w:cs="Times New Roman"/>
                <w:b/>
                <w:szCs w:val="20"/>
              </w:rPr>
            </w:pPr>
          </w:p>
        </w:tc>
        <w:tc>
          <w:tcPr>
            <w:tcW w:w="1355" w:type="dxa"/>
          </w:tcPr>
          <w:p w14:paraId="0EDB5A8B">
            <w:pPr>
              <w:ind w:left="420" w:hanging="420"/>
              <w:rPr>
                <w:rFonts w:ascii="宋体" w:hAnsi="Times New Roman" w:eastAsia="宋体" w:cs="Times New Roman"/>
                <w:b/>
                <w:szCs w:val="20"/>
              </w:rPr>
            </w:pPr>
          </w:p>
        </w:tc>
        <w:tc>
          <w:tcPr>
            <w:tcW w:w="826" w:type="dxa"/>
          </w:tcPr>
          <w:p w14:paraId="37E98E98">
            <w:pPr>
              <w:ind w:left="420" w:hanging="420"/>
              <w:rPr>
                <w:rFonts w:ascii="宋体" w:hAnsi="Times New Roman" w:eastAsia="宋体" w:cs="Times New Roman"/>
                <w:b/>
                <w:szCs w:val="20"/>
              </w:rPr>
            </w:pPr>
          </w:p>
        </w:tc>
        <w:tc>
          <w:tcPr>
            <w:tcW w:w="1320" w:type="dxa"/>
          </w:tcPr>
          <w:p w14:paraId="2C50F68C">
            <w:pPr>
              <w:ind w:left="420" w:hanging="420"/>
              <w:rPr>
                <w:rFonts w:ascii="宋体" w:hAnsi="Times New Roman" w:eastAsia="宋体" w:cs="Times New Roman"/>
                <w:b/>
                <w:szCs w:val="20"/>
              </w:rPr>
            </w:pPr>
          </w:p>
        </w:tc>
        <w:tc>
          <w:tcPr>
            <w:tcW w:w="1023" w:type="dxa"/>
          </w:tcPr>
          <w:p w14:paraId="606DA8E8">
            <w:pPr>
              <w:ind w:left="420" w:hanging="420"/>
              <w:rPr>
                <w:rFonts w:ascii="宋体" w:hAnsi="Times New Roman" w:eastAsia="宋体" w:cs="Times New Roman"/>
                <w:b/>
                <w:szCs w:val="20"/>
              </w:rPr>
            </w:pPr>
          </w:p>
        </w:tc>
        <w:tc>
          <w:tcPr>
            <w:tcW w:w="1590" w:type="dxa"/>
          </w:tcPr>
          <w:p w14:paraId="5FC66A48">
            <w:pPr>
              <w:ind w:left="420" w:hanging="420"/>
              <w:rPr>
                <w:rFonts w:ascii="宋体" w:hAnsi="Times New Roman" w:eastAsia="宋体" w:cs="Times New Roman"/>
                <w:b/>
                <w:szCs w:val="20"/>
              </w:rPr>
            </w:pPr>
          </w:p>
        </w:tc>
      </w:tr>
      <w:tr w14:paraId="376A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209B0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099E205C">
            <w:pPr>
              <w:ind w:left="420" w:hanging="420"/>
              <w:rPr>
                <w:rFonts w:ascii="宋体" w:hAnsi="Times New Roman" w:eastAsia="宋体" w:cs="Times New Roman"/>
                <w:b/>
                <w:szCs w:val="20"/>
              </w:rPr>
            </w:pPr>
          </w:p>
        </w:tc>
        <w:tc>
          <w:tcPr>
            <w:tcW w:w="1355" w:type="dxa"/>
          </w:tcPr>
          <w:p w14:paraId="75BFA0AB">
            <w:pPr>
              <w:ind w:left="420" w:hanging="420"/>
              <w:rPr>
                <w:rFonts w:ascii="宋体" w:hAnsi="Times New Roman" w:eastAsia="宋体" w:cs="Times New Roman"/>
                <w:b/>
                <w:szCs w:val="20"/>
              </w:rPr>
            </w:pPr>
          </w:p>
        </w:tc>
        <w:tc>
          <w:tcPr>
            <w:tcW w:w="826" w:type="dxa"/>
          </w:tcPr>
          <w:p w14:paraId="529E9DF0">
            <w:pPr>
              <w:ind w:left="420" w:hanging="420"/>
              <w:rPr>
                <w:rFonts w:ascii="宋体" w:hAnsi="Times New Roman" w:eastAsia="宋体" w:cs="Times New Roman"/>
                <w:b/>
                <w:szCs w:val="20"/>
              </w:rPr>
            </w:pPr>
          </w:p>
        </w:tc>
        <w:tc>
          <w:tcPr>
            <w:tcW w:w="1320" w:type="dxa"/>
          </w:tcPr>
          <w:p w14:paraId="109D1F64">
            <w:pPr>
              <w:ind w:left="420" w:hanging="420"/>
              <w:rPr>
                <w:rFonts w:ascii="宋体" w:hAnsi="Times New Roman" w:eastAsia="宋体" w:cs="Times New Roman"/>
                <w:b/>
                <w:szCs w:val="20"/>
              </w:rPr>
            </w:pPr>
          </w:p>
        </w:tc>
        <w:tc>
          <w:tcPr>
            <w:tcW w:w="1023" w:type="dxa"/>
          </w:tcPr>
          <w:p w14:paraId="487BD802">
            <w:pPr>
              <w:ind w:left="420" w:hanging="420"/>
              <w:rPr>
                <w:rFonts w:ascii="宋体" w:hAnsi="Times New Roman" w:eastAsia="宋体" w:cs="Times New Roman"/>
                <w:b/>
                <w:szCs w:val="20"/>
              </w:rPr>
            </w:pPr>
          </w:p>
        </w:tc>
        <w:tc>
          <w:tcPr>
            <w:tcW w:w="1590" w:type="dxa"/>
          </w:tcPr>
          <w:p w14:paraId="48AA4322">
            <w:pPr>
              <w:ind w:left="420" w:hanging="420"/>
              <w:rPr>
                <w:rFonts w:ascii="宋体" w:hAnsi="Times New Roman" w:eastAsia="宋体" w:cs="Times New Roman"/>
                <w:b/>
                <w:szCs w:val="20"/>
              </w:rPr>
            </w:pPr>
          </w:p>
        </w:tc>
      </w:tr>
      <w:tr w14:paraId="3B3C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C6146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33678100">
            <w:pPr>
              <w:ind w:left="420" w:hanging="420"/>
              <w:rPr>
                <w:rFonts w:ascii="宋体" w:hAnsi="Times New Roman" w:eastAsia="宋体" w:cs="Times New Roman"/>
                <w:b/>
                <w:szCs w:val="20"/>
              </w:rPr>
            </w:pPr>
          </w:p>
        </w:tc>
        <w:tc>
          <w:tcPr>
            <w:tcW w:w="1355" w:type="dxa"/>
          </w:tcPr>
          <w:p w14:paraId="6842F9F7">
            <w:pPr>
              <w:ind w:left="420" w:hanging="420"/>
              <w:rPr>
                <w:rFonts w:ascii="宋体" w:hAnsi="Times New Roman" w:eastAsia="宋体" w:cs="Times New Roman"/>
                <w:b/>
                <w:szCs w:val="20"/>
              </w:rPr>
            </w:pPr>
          </w:p>
        </w:tc>
        <w:tc>
          <w:tcPr>
            <w:tcW w:w="826" w:type="dxa"/>
          </w:tcPr>
          <w:p w14:paraId="3A91059B">
            <w:pPr>
              <w:ind w:left="420" w:hanging="420"/>
              <w:rPr>
                <w:rFonts w:ascii="宋体" w:hAnsi="Times New Roman" w:eastAsia="宋体" w:cs="Times New Roman"/>
                <w:b/>
                <w:szCs w:val="20"/>
              </w:rPr>
            </w:pPr>
          </w:p>
        </w:tc>
        <w:tc>
          <w:tcPr>
            <w:tcW w:w="1320" w:type="dxa"/>
          </w:tcPr>
          <w:p w14:paraId="76737F16">
            <w:pPr>
              <w:ind w:left="420" w:hanging="420"/>
              <w:rPr>
                <w:rFonts w:ascii="宋体" w:hAnsi="Times New Roman" w:eastAsia="宋体" w:cs="Times New Roman"/>
                <w:b/>
                <w:szCs w:val="20"/>
              </w:rPr>
            </w:pPr>
          </w:p>
        </w:tc>
        <w:tc>
          <w:tcPr>
            <w:tcW w:w="1023" w:type="dxa"/>
          </w:tcPr>
          <w:p w14:paraId="5B3AC45E">
            <w:pPr>
              <w:ind w:left="420" w:hanging="420"/>
              <w:rPr>
                <w:rFonts w:ascii="宋体" w:hAnsi="Times New Roman" w:eastAsia="宋体" w:cs="Times New Roman"/>
                <w:b/>
                <w:szCs w:val="20"/>
              </w:rPr>
            </w:pPr>
          </w:p>
        </w:tc>
        <w:tc>
          <w:tcPr>
            <w:tcW w:w="1590" w:type="dxa"/>
          </w:tcPr>
          <w:p w14:paraId="3A083E38">
            <w:pPr>
              <w:ind w:left="420" w:hanging="420"/>
              <w:rPr>
                <w:rFonts w:ascii="宋体" w:hAnsi="Times New Roman" w:eastAsia="宋体" w:cs="Times New Roman"/>
                <w:b/>
                <w:szCs w:val="20"/>
              </w:rPr>
            </w:pPr>
          </w:p>
        </w:tc>
      </w:tr>
      <w:tr w14:paraId="4E72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9E0215">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4DAA8B0E">
            <w:pPr>
              <w:ind w:left="420" w:hanging="420"/>
              <w:rPr>
                <w:rFonts w:ascii="宋体" w:hAnsi="Times New Roman" w:eastAsia="宋体" w:cs="Times New Roman"/>
                <w:b/>
                <w:szCs w:val="20"/>
              </w:rPr>
            </w:pPr>
          </w:p>
        </w:tc>
        <w:tc>
          <w:tcPr>
            <w:tcW w:w="1355" w:type="dxa"/>
          </w:tcPr>
          <w:p w14:paraId="5953FA9A">
            <w:pPr>
              <w:ind w:left="420" w:hanging="420"/>
              <w:rPr>
                <w:rFonts w:ascii="宋体" w:hAnsi="Times New Roman" w:eastAsia="宋体" w:cs="Times New Roman"/>
                <w:b/>
                <w:szCs w:val="20"/>
              </w:rPr>
            </w:pPr>
          </w:p>
        </w:tc>
        <w:tc>
          <w:tcPr>
            <w:tcW w:w="826" w:type="dxa"/>
          </w:tcPr>
          <w:p w14:paraId="760B0F92">
            <w:pPr>
              <w:ind w:left="420" w:hanging="420"/>
              <w:rPr>
                <w:rFonts w:ascii="宋体" w:hAnsi="Times New Roman" w:eastAsia="宋体" w:cs="Times New Roman"/>
                <w:b/>
                <w:szCs w:val="20"/>
              </w:rPr>
            </w:pPr>
          </w:p>
        </w:tc>
        <w:tc>
          <w:tcPr>
            <w:tcW w:w="1320" w:type="dxa"/>
          </w:tcPr>
          <w:p w14:paraId="296A7ED8">
            <w:pPr>
              <w:ind w:left="420" w:hanging="420"/>
              <w:rPr>
                <w:rFonts w:ascii="宋体" w:hAnsi="Times New Roman" w:eastAsia="宋体" w:cs="Times New Roman"/>
                <w:b/>
                <w:szCs w:val="20"/>
              </w:rPr>
            </w:pPr>
          </w:p>
        </w:tc>
        <w:tc>
          <w:tcPr>
            <w:tcW w:w="1023" w:type="dxa"/>
          </w:tcPr>
          <w:p w14:paraId="3205D4A9">
            <w:pPr>
              <w:ind w:left="420" w:hanging="420"/>
              <w:rPr>
                <w:rFonts w:ascii="宋体" w:hAnsi="Times New Roman" w:eastAsia="宋体" w:cs="Times New Roman"/>
                <w:b/>
                <w:szCs w:val="20"/>
              </w:rPr>
            </w:pPr>
          </w:p>
        </w:tc>
        <w:tc>
          <w:tcPr>
            <w:tcW w:w="1590" w:type="dxa"/>
          </w:tcPr>
          <w:p w14:paraId="73AD0A9E">
            <w:pPr>
              <w:ind w:left="420" w:hanging="420"/>
              <w:rPr>
                <w:rFonts w:ascii="宋体" w:hAnsi="Times New Roman" w:eastAsia="宋体" w:cs="Times New Roman"/>
                <w:b/>
                <w:szCs w:val="20"/>
              </w:rPr>
            </w:pPr>
          </w:p>
        </w:tc>
      </w:tr>
      <w:tr w14:paraId="3CB2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FEC652">
            <w:pPr>
              <w:ind w:left="420" w:hanging="420"/>
              <w:rPr>
                <w:rFonts w:ascii="宋体" w:hAnsi="Times New Roman" w:eastAsia="宋体" w:cs="Times New Roman"/>
                <w:b/>
                <w:szCs w:val="20"/>
              </w:rPr>
            </w:pPr>
          </w:p>
        </w:tc>
        <w:tc>
          <w:tcPr>
            <w:tcW w:w="2082" w:type="dxa"/>
          </w:tcPr>
          <w:p w14:paraId="22DF38AB">
            <w:pPr>
              <w:ind w:left="420" w:hanging="420"/>
              <w:rPr>
                <w:rFonts w:ascii="宋体" w:hAnsi="Times New Roman" w:eastAsia="宋体" w:cs="Times New Roman"/>
                <w:b/>
                <w:szCs w:val="20"/>
              </w:rPr>
            </w:pPr>
          </w:p>
        </w:tc>
        <w:tc>
          <w:tcPr>
            <w:tcW w:w="1355" w:type="dxa"/>
          </w:tcPr>
          <w:p w14:paraId="3C00504E">
            <w:pPr>
              <w:ind w:left="420" w:hanging="420"/>
              <w:rPr>
                <w:rFonts w:ascii="宋体" w:hAnsi="Times New Roman" w:eastAsia="宋体" w:cs="Times New Roman"/>
                <w:b/>
                <w:szCs w:val="20"/>
              </w:rPr>
            </w:pPr>
          </w:p>
        </w:tc>
        <w:tc>
          <w:tcPr>
            <w:tcW w:w="826" w:type="dxa"/>
          </w:tcPr>
          <w:p w14:paraId="21F34DD4">
            <w:pPr>
              <w:ind w:left="420" w:hanging="420"/>
              <w:rPr>
                <w:rFonts w:ascii="宋体" w:hAnsi="Times New Roman" w:eastAsia="宋体" w:cs="Times New Roman"/>
                <w:b/>
                <w:szCs w:val="20"/>
              </w:rPr>
            </w:pPr>
          </w:p>
        </w:tc>
        <w:tc>
          <w:tcPr>
            <w:tcW w:w="1320" w:type="dxa"/>
          </w:tcPr>
          <w:p w14:paraId="4D9A7F10">
            <w:pPr>
              <w:ind w:left="420" w:hanging="420"/>
              <w:rPr>
                <w:rFonts w:ascii="宋体" w:hAnsi="Times New Roman" w:eastAsia="宋体" w:cs="Times New Roman"/>
                <w:b/>
                <w:szCs w:val="20"/>
              </w:rPr>
            </w:pPr>
          </w:p>
        </w:tc>
        <w:tc>
          <w:tcPr>
            <w:tcW w:w="1023" w:type="dxa"/>
          </w:tcPr>
          <w:p w14:paraId="625D4C47">
            <w:pPr>
              <w:ind w:left="420" w:hanging="420"/>
              <w:rPr>
                <w:rFonts w:ascii="宋体" w:hAnsi="Times New Roman" w:eastAsia="宋体" w:cs="Times New Roman"/>
                <w:b/>
                <w:szCs w:val="20"/>
              </w:rPr>
            </w:pPr>
          </w:p>
        </w:tc>
        <w:tc>
          <w:tcPr>
            <w:tcW w:w="1590" w:type="dxa"/>
          </w:tcPr>
          <w:p w14:paraId="52347ACF">
            <w:pPr>
              <w:ind w:left="420" w:hanging="420"/>
              <w:rPr>
                <w:rFonts w:ascii="宋体" w:hAnsi="Times New Roman" w:eastAsia="宋体" w:cs="Times New Roman"/>
                <w:b/>
                <w:szCs w:val="20"/>
              </w:rPr>
            </w:pPr>
          </w:p>
        </w:tc>
      </w:tr>
      <w:tr w14:paraId="4E32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C2E5CE">
            <w:pPr>
              <w:ind w:left="420" w:hanging="420"/>
              <w:rPr>
                <w:rFonts w:ascii="宋体" w:hAnsi="Times New Roman" w:eastAsia="宋体" w:cs="Times New Roman"/>
                <w:b/>
                <w:szCs w:val="20"/>
              </w:rPr>
            </w:pPr>
          </w:p>
        </w:tc>
        <w:tc>
          <w:tcPr>
            <w:tcW w:w="2082" w:type="dxa"/>
          </w:tcPr>
          <w:p w14:paraId="7039F98F">
            <w:pPr>
              <w:ind w:left="420" w:hanging="420"/>
              <w:rPr>
                <w:rFonts w:ascii="宋体" w:hAnsi="Times New Roman" w:eastAsia="宋体" w:cs="Times New Roman"/>
                <w:b/>
                <w:szCs w:val="20"/>
              </w:rPr>
            </w:pPr>
          </w:p>
        </w:tc>
        <w:tc>
          <w:tcPr>
            <w:tcW w:w="1355" w:type="dxa"/>
          </w:tcPr>
          <w:p w14:paraId="30EFD2F3">
            <w:pPr>
              <w:ind w:left="420" w:hanging="420"/>
              <w:rPr>
                <w:rFonts w:ascii="宋体" w:hAnsi="Times New Roman" w:eastAsia="宋体" w:cs="Times New Roman"/>
                <w:b/>
                <w:szCs w:val="20"/>
              </w:rPr>
            </w:pPr>
          </w:p>
        </w:tc>
        <w:tc>
          <w:tcPr>
            <w:tcW w:w="826" w:type="dxa"/>
          </w:tcPr>
          <w:p w14:paraId="3938AF82">
            <w:pPr>
              <w:ind w:left="420" w:hanging="420"/>
              <w:rPr>
                <w:rFonts w:ascii="宋体" w:hAnsi="Times New Roman" w:eastAsia="宋体" w:cs="Times New Roman"/>
                <w:b/>
                <w:szCs w:val="20"/>
              </w:rPr>
            </w:pPr>
          </w:p>
        </w:tc>
        <w:tc>
          <w:tcPr>
            <w:tcW w:w="1320" w:type="dxa"/>
          </w:tcPr>
          <w:p w14:paraId="4A754095">
            <w:pPr>
              <w:ind w:left="420" w:hanging="420"/>
              <w:rPr>
                <w:rFonts w:ascii="宋体" w:hAnsi="Times New Roman" w:eastAsia="宋体" w:cs="Times New Roman"/>
                <w:b/>
                <w:szCs w:val="20"/>
              </w:rPr>
            </w:pPr>
          </w:p>
        </w:tc>
        <w:tc>
          <w:tcPr>
            <w:tcW w:w="1023" w:type="dxa"/>
          </w:tcPr>
          <w:p w14:paraId="708E2E76">
            <w:pPr>
              <w:ind w:left="420" w:hanging="420"/>
              <w:rPr>
                <w:rFonts w:ascii="宋体" w:hAnsi="Times New Roman" w:eastAsia="宋体" w:cs="Times New Roman"/>
                <w:b/>
                <w:szCs w:val="20"/>
              </w:rPr>
            </w:pPr>
          </w:p>
        </w:tc>
        <w:tc>
          <w:tcPr>
            <w:tcW w:w="1590" w:type="dxa"/>
          </w:tcPr>
          <w:p w14:paraId="4966180D">
            <w:pPr>
              <w:ind w:left="420" w:hanging="420"/>
              <w:rPr>
                <w:rFonts w:ascii="宋体" w:hAnsi="Times New Roman" w:eastAsia="宋体" w:cs="Times New Roman"/>
                <w:b/>
                <w:szCs w:val="20"/>
              </w:rPr>
            </w:pPr>
          </w:p>
        </w:tc>
      </w:tr>
      <w:tr w14:paraId="2B6C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20E1EAB">
            <w:pPr>
              <w:ind w:left="420" w:hanging="420"/>
              <w:rPr>
                <w:rFonts w:ascii="宋体" w:hAnsi="Times New Roman" w:eastAsia="宋体" w:cs="Times New Roman"/>
                <w:b/>
                <w:szCs w:val="20"/>
              </w:rPr>
            </w:pPr>
            <w:r>
              <w:rPr>
                <w:rFonts w:hint="eastAsia" w:ascii="宋体" w:hAnsi="宋体" w:eastAsia="宋体" w:cs="宋体"/>
                <w:sz w:val="24"/>
                <w:szCs w:val="24"/>
                <w:highlight w:val="yellow"/>
                <w:lang w:eastAsia="zh-CN"/>
              </w:rPr>
              <w:t>2020年1月1日</w:t>
            </w:r>
            <w:r>
              <w:rPr>
                <w:rFonts w:ascii="宋体" w:hAnsi="宋体" w:eastAsia="宋体" w:cs="宋体"/>
                <w:sz w:val="24"/>
                <w:szCs w:val="24"/>
                <w:highlight w:val="yellow"/>
              </w:rPr>
              <w:t>至今所有业绩合同总额汇总（必填）</w:t>
            </w:r>
          </w:p>
        </w:tc>
        <w:tc>
          <w:tcPr>
            <w:tcW w:w="826" w:type="dxa"/>
          </w:tcPr>
          <w:p w14:paraId="64C91EE3">
            <w:pPr>
              <w:ind w:left="420" w:hanging="420"/>
              <w:rPr>
                <w:rFonts w:ascii="宋体" w:hAnsi="Times New Roman" w:eastAsia="宋体" w:cs="Times New Roman"/>
                <w:b/>
                <w:szCs w:val="20"/>
                <w:highlight w:val="yellow"/>
              </w:rPr>
            </w:pPr>
          </w:p>
        </w:tc>
        <w:tc>
          <w:tcPr>
            <w:tcW w:w="1320" w:type="dxa"/>
          </w:tcPr>
          <w:p w14:paraId="5C45B461">
            <w:pPr>
              <w:ind w:left="420" w:hanging="420"/>
              <w:rPr>
                <w:rFonts w:ascii="宋体" w:hAnsi="Times New Roman" w:eastAsia="宋体" w:cs="Times New Roman"/>
                <w:b/>
                <w:szCs w:val="20"/>
                <w:highlight w:val="yellow"/>
              </w:rPr>
            </w:pPr>
          </w:p>
        </w:tc>
        <w:tc>
          <w:tcPr>
            <w:tcW w:w="1023" w:type="dxa"/>
          </w:tcPr>
          <w:p w14:paraId="0EC8B569">
            <w:pPr>
              <w:ind w:left="420" w:hanging="420"/>
              <w:rPr>
                <w:rFonts w:ascii="宋体" w:hAnsi="Times New Roman" w:eastAsia="宋体" w:cs="Times New Roman"/>
                <w:b/>
                <w:szCs w:val="20"/>
              </w:rPr>
            </w:pPr>
          </w:p>
        </w:tc>
        <w:tc>
          <w:tcPr>
            <w:tcW w:w="1590" w:type="dxa"/>
          </w:tcPr>
          <w:p w14:paraId="349B742B">
            <w:pPr>
              <w:ind w:left="420" w:hanging="420"/>
              <w:rPr>
                <w:rFonts w:ascii="宋体" w:hAnsi="Times New Roman" w:eastAsia="宋体" w:cs="Times New Roman"/>
                <w:b/>
                <w:szCs w:val="20"/>
              </w:rPr>
            </w:pPr>
          </w:p>
        </w:tc>
      </w:tr>
    </w:tbl>
    <w:p w14:paraId="2E9B468A">
      <w:pPr>
        <w:spacing w:line="240" w:lineRule="atLeast"/>
        <w:rPr>
          <w:rFonts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2A49B0A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195C58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B9E2E3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197F595">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6856E7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07240D2">
      <w:pPr>
        <w:spacing w:line="240" w:lineRule="exact"/>
        <w:rPr>
          <w:rFonts w:ascii="宋体" w:hAnsi="宋体" w:eastAsia="宋体" w:cs="Times New Roman"/>
          <w:szCs w:val="20"/>
        </w:rPr>
      </w:pPr>
      <w:r>
        <w:rPr>
          <w:rFonts w:ascii="宋体" w:hAnsi="宋体" w:eastAsia="宋体" w:cs="Times New Roman"/>
          <w:szCs w:val="20"/>
        </w:rPr>
        <w:t xml:space="preserve">                                               </w:t>
      </w:r>
    </w:p>
    <w:p w14:paraId="704496C0">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color w:val="000000"/>
          <w:sz w:val="24"/>
          <w:szCs w:val="24"/>
          <w:u w:val="single"/>
          <w:lang w:val="en-US" w:eastAsia="zh-CN"/>
        </w:rPr>
        <w:t>TX新内饰右置牵引车驾驶室工艺开发项目</w:t>
      </w:r>
      <w:r>
        <w:rPr>
          <w:rFonts w:ascii="宋体" w:hAnsi="宋体" w:eastAsia="宋体" w:cs="Times New Roman"/>
          <w:sz w:val="24"/>
          <w:szCs w:val="20"/>
          <w:u w:val="single"/>
        </w:rPr>
        <w:t xml:space="preserve">  </w:t>
      </w:r>
    </w:p>
    <w:p w14:paraId="676F476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val="en-US" w:eastAsia="zh-CN"/>
        </w:rPr>
        <w:t>卡车股份</w:t>
      </w:r>
      <w:r>
        <w:rPr>
          <w:rFonts w:hint="eastAsia" w:ascii="宋体" w:hAnsi="宋体" w:eastAsia="宋体" w:cs="Times New Roman"/>
          <w:b/>
          <w:bCs/>
          <w:sz w:val="24"/>
          <w:szCs w:val="20"/>
        </w:rPr>
        <w:t>有限公司：</w:t>
      </w:r>
    </w:p>
    <w:p w14:paraId="4DCB11BA">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5FB67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7D5A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6FAD5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4BB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04A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CC04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11F9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FBAE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449D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FFFD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97B7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4D63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CFCC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E243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C3BF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A23C1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76EE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CCDB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93358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7A57D4E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82F30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67ACFD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2CBACAA">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2ECCF7C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0843AC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5077A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bookmarkStart w:id="158" w:name="OLE_LINK2"/>
      <w:r>
        <w:rPr>
          <w:rFonts w:ascii="宋体" w:hAnsi="宋体" w:eastAsia="宋体" w:cs="Times New Roman"/>
          <w:color w:val="000000"/>
          <w:sz w:val="24"/>
          <w:szCs w:val="24"/>
        </w:rPr>
        <w:t xml:space="preserve"> </w:t>
      </w:r>
      <w:bookmarkEnd w:id="158"/>
      <w:r>
        <w:rPr>
          <w:rFonts w:hint="eastAsia" w:ascii="宋体" w:hAnsi="宋体" w:eastAsia="宋体" w:cs="Times New Roman"/>
          <w:color w:val="000000"/>
          <w:sz w:val="24"/>
          <w:szCs w:val="24"/>
          <w:u w:val="single"/>
          <w:lang w:val="en-US" w:eastAsia="zh-CN"/>
        </w:rPr>
        <w:t>TX新内饰右置牵引车驾驶室工艺开发项目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D1B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8C90234">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B96123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A06274C">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9D92EB6">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highlight w:val="yellow"/>
              </w:rPr>
              <w:t>（元）</w:t>
            </w:r>
          </w:p>
        </w:tc>
        <w:tc>
          <w:tcPr>
            <w:tcW w:w="1100" w:type="dxa"/>
            <w:vAlign w:val="center"/>
          </w:tcPr>
          <w:p w14:paraId="4152C741">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30EBC0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7050D94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3A8F14A8">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4596869C">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0F1D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F031FE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12C171C4">
            <w:pPr>
              <w:jc w:val="center"/>
              <w:rPr>
                <w:rFonts w:ascii="Times New Roman" w:hAnsi="Times New Roman" w:eastAsia="宋体" w:cs="Times New Roman"/>
                <w:b/>
                <w:szCs w:val="20"/>
              </w:rPr>
            </w:pPr>
            <w:r>
              <w:rPr>
                <w:rFonts w:hint="eastAsia" w:ascii="Times New Roman" w:hAnsi="Times New Roman" w:eastAsia="宋体" w:cs="Times New Roman"/>
                <w:b/>
                <w:szCs w:val="20"/>
              </w:rPr>
              <w:t xml:space="preserve"> TX新内饰右置牵引车驾驶室工艺开发项目</w:t>
            </w:r>
          </w:p>
        </w:tc>
        <w:tc>
          <w:tcPr>
            <w:tcW w:w="848" w:type="dxa"/>
            <w:vAlign w:val="center"/>
          </w:tcPr>
          <w:p w14:paraId="1DB07736">
            <w:pPr>
              <w:jc w:val="center"/>
              <w:rPr>
                <w:rFonts w:ascii="Times New Roman" w:hAnsi="Times New Roman" w:eastAsia="宋体" w:cs="Times New Roman"/>
                <w:b/>
                <w:szCs w:val="20"/>
              </w:rPr>
            </w:pPr>
          </w:p>
        </w:tc>
        <w:tc>
          <w:tcPr>
            <w:tcW w:w="2270" w:type="dxa"/>
            <w:vAlign w:val="center"/>
          </w:tcPr>
          <w:p w14:paraId="2653FC47">
            <w:pPr>
              <w:jc w:val="center"/>
              <w:rPr>
                <w:rFonts w:hint="eastAsia" w:ascii="等线" w:hAnsi="等线" w:eastAsia="等线" w:cs="Times New Roman"/>
                <w:b/>
                <w:szCs w:val="20"/>
                <w:lang w:val="en-US" w:eastAsia="zh-CN"/>
              </w:rPr>
            </w:pPr>
            <w:bookmarkStart w:id="159" w:name="OLE_LINK11"/>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75A3406E">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781DBD27">
            <w:pPr>
              <w:jc w:val="center"/>
              <w:rPr>
                <w:rFonts w:ascii="Times New Roman" w:hAnsi="Times New Roman" w:eastAsia="宋体" w:cs="Times New Roman"/>
                <w:b/>
                <w:szCs w:val="20"/>
              </w:rPr>
            </w:pPr>
            <w:r>
              <w:rPr>
                <w:rFonts w:hint="eastAsia" w:ascii="等线" w:hAnsi="等线" w:eastAsia="等线" w:cs="Times New Roman"/>
                <w:b/>
                <w:szCs w:val="20"/>
              </w:rPr>
              <w:t>税率：</w:t>
            </w:r>
            <w:bookmarkEnd w:id="159"/>
          </w:p>
        </w:tc>
        <w:tc>
          <w:tcPr>
            <w:tcW w:w="1100" w:type="dxa"/>
            <w:vAlign w:val="center"/>
          </w:tcPr>
          <w:p w14:paraId="27D98AD4">
            <w:pPr>
              <w:jc w:val="center"/>
              <w:rPr>
                <w:rFonts w:ascii="Times New Roman" w:hAnsi="Times New Roman" w:eastAsia="宋体" w:cs="Times New Roman"/>
                <w:b/>
                <w:szCs w:val="20"/>
              </w:rPr>
            </w:pPr>
          </w:p>
        </w:tc>
        <w:tc>
          <w:tcPr>
            <w:tcW w:w="1243" w:type="dxa"/>
            <w:vAlign w:val="center"/>
          </w:tcPr>
          <w:p w14:paraId="596D79FF">
            <w:pPr>
              <w:jc w:val="center"/>
              <w:rPr>
                <w:rFonts w:ascii="Times New Roman" w:hAnsi="Times New Roman" w:eastAsia="宋体" w:cs="Times New Roman"/>
                <w:b/>
                <w:szCs w:val="20"/>
              </w:rPr>
            </w:pPr>
          </w:p>
        </w:tc>
        <w:tc>
          <w:tcPr>
            <w:tcW w:w="705" w:type="dxa"/>
            <w:vAlign w:val="center"/>
          </w:tcPr>
          <w:p w14:paraId="238A5E77">
            <w:pPr>
              <w:jc w:val="center"/>
              <w:rPr>
                <w:rFonts w:ascii="Times New Roman" w:hAnsi="Times New Roman" w:eastAsia="宋体" w:cs="Times New Roman"/>
                <w:b/>
                <w:szCs w:val="20"/>
              </w:rPr>
            </w:pPr>
          </w:p>
        </w:tc>
        <w:tc>
          <w:tcPr>
            <w:tcW w:w="699" w:type="dxa"/>
            <w:vAlign w:val="center"/>
          </w:tcPr>
          <w:p w14:paraId="0E2BE334">
            <w:pPr>
              <w:jc w:val="center"/>
              <w:rPr>
                <w:rFonts w:ascii="Times New Roman" w:hAnsi="Times New Roman" w:eastAsia="宋体" w:cs="Times New Roman"/>
                <w:b/>
                <w:szCs w:val="20"/>
              </w:rPr>
            </w:pPr>
          </w:p>
        </w:tc>
      </w:tr>
    </w:tbl>
    <w:p w14:paraId="72F62E39">
      <w:pPr>
        <w:rPr>
          <w:rFonts w:ascii="宋体" w:hAnsi="Arial" w:eastAsia="宋体" w:cs="Times New Roman"/>
          <w:sz w:val="24"/>
          <w:szCs w:val="24"/>
        </w:rPr>
      </w:pPr>
    </w:p>
    <w:p w14:paraId="3CDCFF1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424D4EE">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DFDC114">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193D26B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45473DE">
      <w:pPr>
        <w:pStyle w:val="17"/>
        <w:rPr>
          <w:rFonts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5E02B75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99CE00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22EE3A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D4E76C6">
      <w:pPr>
        <w:ind w:firstLine="480"/>
        <w:rPr>
          <w:rFonts w:ascii="宋体" w:hAnsi="Calibri" w:eastAsia="宋体" w:cs="Times New Roman"/>
          <w:color w:val="000000"/>
          <w:sz w:val="24"/>
          <w:szCs w:val="24"/>
        </w:rPr>
      </w:pPr>
    </w:p>
    <w:p w14:paraId="0CA4A1F7">
      <w:pPr>
        <w:pStyle w:val="17"/>
        <w:sectPr>
          <w:pgSz w:w="11906" w:h="16838"/>
          <w:pgMar w:top="1588" w:right="1418" w:bottom="1134" w:left="1418" w:header="851" w:footer="992" w:gutter="0"/>
          <w:cols w:space="720" w:num="1"/>
          <w:titlePg/>
          <w:docGrid w:type="lines" w:linePitch="312" w:charSpace="0"/>
        </w:sectPr>
      </w:pPr>
    </w:p>
    <w:p w14:paraId="4E2FAE72">
      <w:pPr>
        <w:rPr>
          <w:rFonts w:ascii="宋体" w:hAnsi="宋体" w:cs="宋体"/>
          <w:color w:val="000000"/>
          <w:sz w:val="24"/>
          <w:szCs w:val="24"/>
        </w:rPr>
      </w:pPr>
    </w:p>
    <w:p w14:paraId="4E698759">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006EFAD">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40A4DA2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576472D">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u w:val="none"/>
          <w:lang w:eastAsia="zh-CN"/>
          <w14:textOutline w14:w="3835" w14:cap="flat" w14:cmpd="sng" w14:algn="ctr">
            <w14:solidFill>
              <w14:srgbClr w14:val="000000"/>
            </w14:solidFill>
            <w14:prstDash w14:val="solid"/>
            <w14:miter w14:val="0"/>
          </w14:textOutline>
        </w:rPr>
        <w:t>2405/371291/07/02/998896</w:t>
      </w:r>
      <w:r>
        <w:rPr>
          <w:rFonts w:ascii="宋体" w:hAnsi="宋体" w:eastAsia="宋体" w:cs="宋体"/>
          <w:spacing w:val="-1"/>
          <w:szCs w:val="21"/>
        </w:rPr>
        <w:t xml:space="preserve">                                                                </w:t>
      </w:r>
      <w:r>
        <w:rPr>
          <w:rFonts w:ascii="宋体" w:hAnsi="宋体" w:eastAsia="宋体" w:cs="宋体"/>
          <w:szCs w:val="21"/>
        </w:rPr>
        <w:t xml:space="preserve">                                          </w:t>
      </w:r>
    </w:p>
    <w:tbl>
      <w:tblPr>
        <w:tblStyle w:val="129"/>
        <w:tblpPr w:leftFromText="180" w:rightFromText="180" w:vertAnchor="text" w:horzAnchor="page" w:tblpX="926" w:tblpY="271"/>
        <w:tblOverlap w:val="never"/>
        <w:tblW w:w="142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95"/>
        <w:gridCol w:w="1442"/>
        <w:gridCol w:w="1015"/>
        <w:gridCol w:w="1507"/>
        <w:gridCol w:w="1935"/>
        <w:gridCol w:w="1478"/>
        <w:gridCol w:w="1634"/>
        <w:gridCol w:w="2297"/>
      </w:tblGrid>
      <w:tr w14:paraId="52150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2690D4F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95" w:type="dxa"/>
            <w:vAlign w:val="center"/>
          </w:tcPr>
          <w:p w14:paraId="045CE9D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442" w:type="dxa"/>
            <w:vAlign w:val="center"/>
          </w:tcPr>
          <w:p w14:paraId="60A691E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15" w:type="dxa"/>
            <w:vAlign w:val="center"/>
          </w:tcPr>
          <w:p w14:paraId="06115AA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507" w:type="dxa"/>
            <w:vAlign w:val="center"/>
          </w:tcPr>
          <w:p w14:paraId="63A62512">
            <w:pPr>
              <w:spacing w:line="221" w:lineRule="auto"/>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1935" w:type="dxa"/>
            <w:vAlign w:val="center"/>
          </w:tcPr>
          <w:p w14:paraId="2CE4682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78" w:type="dxa"/>
            <w:tcBorders>
              <w:right w:val="single" w:color="000000" w:sz="4" w:space="0"/>
            </w:tcBorders>
            <w:vAlign w:val="center"/>
          </w:tcPr>
          <w:p w14:paraId="415C63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A5B9BF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634" w:type="dxa"/>
            <w:tcBorders>
              <w:left w:val="single" w:color="000000" w:sz="4" w:space="0"/>
            </w:tcBorders>
            <w:vAlign w:val="center"/>
          </w:tcPr>
          <w:p w14:paraId="083CFF5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1EC9218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297" w:type="dxa"/>
            <w:vAlign w:val="center"/>
          </w:tcPr>
          <w:p w14:paraId="0B19116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1551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58A137C">
            <w:pPr>
              <w:pStyle w:val="126"/>
              <w:spacing w:before="78" w:after="78"/>
              <w:jc w:val="center"/>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2295" w:type="dxa"/>
            <w:shd w:val="clear" w:color="auto" w:fill="auto"/>
            <w:vAlign w:val="center"/>
          </w:tcPr>
          <w:p w14:paraId="0C3FFDF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KC7703-GR-0506KT30抓手改造</w:t>
            </w:r>
          </w:p>
        </w:tc>
        <w:tc>
          <w:tcPr>
            <w:tcW w:w="1442" w:type="dxa"/>
            <w:shd w:val="clear" w:color="auto" w:fill="auto"/>
            <w:vAlign w:val="center"/>
          </w:tcPr>
          <w:p w14:paraId="4740D8F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1015" w:type="dxa"/>
            <w:shd w:val="clear" w:color="auto" w:fill="auto"/>
            <w:vAlign w:val="center"/>
          </w:tcPr>
          <w:p w14:paraId="29C0FBE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1507" w:type="dxa"/>
            <w:shd w:val="clear" w:color="auto" w:fill="auto"/>
            <w:vAlign w:val="center"/>
          </w:tcPr>
          <w:p w14:paraId="652638A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1935" w:type="dxa"/>
            <w:vAlign w:val="center"/>
          </w:tcPr>
          <w:p w14:paraId="0EC8FA84">
            <w:pPr>
              <w:spacing w:line="360" w:lineRule="exact"/>
              <w:jc w:val="center"/>
              <w:rPr>
                <w:rFonts w:ascii="宋体" w:hAnsi="宋体" w:eastAsia="宋体" w:cstheme="minorBidi"/>
                <w:color w:val="auto"/>
                <w:kern w:val="2"/>
                <w:sz w:val="21"/>
                <w:szCs w:val="21"/>
                <w:highlight w:val="none"/>
                <w:lang w:val="en-US" w:eastAsia="zh-CN" w:bidi="ar-SA"/>
              </w:rPr>
            </w:pPr>
          </w:p>
        </w:tc>
        <w:tc>
          <w:tcPr>
            <w:tcW w:w="1478" w:type="dxa"/>
            <w:tcBorders>
              <w:right w:val="single" w:color="000000" w:sz="4" w:space="0"/>
            </w:tcBorders>
            <w:shd w:val="clear" w:color="auto" w:fill="auto"/>
            <w:vAlign w:val="center"/>
          </w:tcPr>
          <w:p w14:paraId="7DF2A1E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1634" w:type="dxa"/>
            <w:tcBorders>
              <w:left w:val="single" w:color="000000" w:sz="4" w:space="0"/>
            </w:tcBorders>
          </w:tcPr>
          <w:p w14:paraId="27F156AB">
            <w:pPr>
              <w:rPr>
                <w:rFonts w:ascii="Arial"/>
              </w:rPr>
            </w:pPr>
          </w:p>
        </w:tc>
        <w:tc>
          <w:tcPr>
            <w:tcW w:w="2297" w:type="dxa"/>
          </w:tcPr>
          <w:p w14:paraId="1CE71639">
            <w:pPr>
              <w:rPr>
                <w:rFonts w:ascii="Arial"/>
              </w:rPr>
            </w:pPr>
          </w:p>
        </w:tc>
      </w:tr>
      <w:tr w14:paraId="210BC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DAD7405">
            <w:pPr>
              <w:pStyle w:val="126"/>
              <w:spacing w:before="78" w:after="78"/>
              <w:jc w:val="center"/>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2295" w:type="dxa"/>
            <w:shd w:val="clear" w:color="auto" w:fill="auto"/>
            <w:vAlign w:val="center"/>
          </w:tcPr>
          <w:p w14:paraId="12A869D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KC7701-0610托盘小车改造</w:t>
            </w:r>
          </w:p>
        </w:tc>
        <w:tc>
          <w:tcPr>
            <w:tcW w:w="1442" w:type="dxa"/>
            <w:vAlign w:val="center"/>
          </w:tcPr>
          <w:p w14:paraId="1D88391C">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015" w:type="dxa"/>
            <w:vAlign w:val="center"/>
          </w:tcPr>
          <w:p w14:paraId="58544416">
            <w:pPr>
              <w:pStyle w:val="32"/>
              <w:keepNext w:val="0"/>
              <w:keepLines w:val="0"/>
              <w:widowControl/>
              <w:suppressLineNumbers w:val="0"/>
              <w:spacing w:beforeAutospacing="1" w:afterAutospacing="1"/>
              <w:jc w:val="center"/>
              <w:rPr>
                <w:rFonts w:hint="eastAsia" w:ascii="宋体" w:hAnsi="宋体" w:eastAsia="宋体" w:cs="宋体"/>
                <w:color w:val="auto"/>
                <w:kern w:val="2"/>
                <w:sz w:val="24"/>
                <w:szCs w:val="21"/>
                <w:highlight w:val="none"/>
                <w:lang w:val="en-US" w:eastAsia="zh-CN" w:bidi="ar-SA"/>
              </w:rPr>
            </w:pPr>
          </w:p>
        </w:tc>
        <w:tc>
          <w:tcPr>
            <w:tcW w:w="1507" w:type="dxa"/>
            <w:vAlign w:val="center"/>
          </w:tcPr>
          <w:p w14:paraId="61C7ADFF">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935" w:type="dxa"/>
            <w:vAlign w:val="center"/>
          </w:tcPr>
          <w:p w14:paraId="6014AC40">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478" w:type="dxa"/>
            <w:tcBorders>
              <w:right w:val="single" w:color="000000" w:sz="4" w:space="0"/>
            </w:tcBorders>
          </w:tcPr>
          <w:p w14:paraId="65C85E4E">
            <w:pPr>
              <w:rPr>
                <w:rFonts w:ascii="Arial"/>
              </w:rPr>
            </w:pPr>
          </w:p>
        </w:tc>
        <w:tc>
          <w:tcPr>
            <w:tcW w:w="1634" w:type="dxa"/>
            <w:tcBorders>
              <w:left w:val="single" w:color="000000" w:sz="4" w:space="0"/>
            </w:tcBorders>
          </w:tcPr>
          <w:p w14:paraId="7CC8EBB8">
            <w:pPr>
              <w:rPr>
                <w:rFonts w:ascii="Arial"/>
              </w:rPr>
            </w:pPr>
          </w:p>
        </w:tc>
        <w:tc>
          <w:tcPr>
            <w:tcW w:w="2297" w:type="dxa"/>
          </w:tcPr>
          <w:p w14:paraId="1AA49B6F">
            <w:pPr>
              <w:rPr>
                <w:rFonts w:ascii="Arial"/>
              </w:rPr>
            </w:pPr>
          </w:p>
        </w:tc>
      </w:tr>
      <w:tr w14:paraId="6B105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B487C1D">
            <w:pPr>
              <w:pStyle w:val="126"/>
              <w:spacing w:before="78" w:after="78"/>
              <w:jc w:val="center"/>
              <w:rPr>
                <w:rFonts w:hint="default" w:ascii="宋体" w:hAnsi="宋体" w:eastAsia="宋体" w:cs="宋体"/>
                <w:szCs w:val="21"/>
                <w:lang w:val="en-US" w:eastAsia="zh-CN"/>
              </w:rPr>
            </w:pPr>
            <w:r>
              <w:rPr>
                <w:rFonts w:hint="eastAsia" w:ascii="宋体" w:hAnsi="宋体" w:eastAsia="宋体" w:cs="宋体"/>
                <w:szCs w:val="21"/>
                <w:lang w:val="en-US" w:eastAsia="zh-CN"/>
              </w:rPr>
              <w:t>3</w:t>
            </w:r>
          </w:p>
        </w:tc>
        <w:tc>
          <w:tcPr>
            <w:tcW w:w="2295" w:type="dxa"/>
            <w:shd w:val="clear" w:color="auto" w:fill="auto"/>
            <w:vAlign w:val="center"/>
          </w:tcPr>
          <w:p w14:paraId="3287A6A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UB10-KC7701-GR-0212抓手改造</w:t>
            </w:r>
          </w:p>
        </w:tc>
        <w:tc>
          <w:tcPr>
            <w:tcW w:w="1442" w:type="dxa"/>
            <w:vAlign w:val="center"/>
          </w:tcPr>
          <w:p w14:paraId="00285DC7">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015" w:type="dxa"/>
            <w:vAlign w:val="center"/>
          </w:tcPr>
          <w:p w14:paraId="7E24D359">
            <w:pPr>
              <w:pStyle w:val="32"/>
              <w:keepNext w:val="0"/>
              <w:keepLines w:val="0"/>
              <w:widowControl/>
              <w:suppressLineNumbers w:val="0"/>
              <w:spacing w:beforeAutospacing="1" w:afterAutospacing="1"/>
              <w:jc w:val="center"/>
              <w:rPr>
                <w:rFonts w:hint="eastAsia" w:ascii="宋体" w:hAnsi="宋体" w:eastAsia="宋体" w:cs="宋体"/>
                <w:color w:val="auto"/>
                <w:kern w:val="2"/>
                <w:sz w:val="24"/>
                <w:szCs w:val="21"/>
                <w:highlight w:val="none"/>
                <w:lang w:val="en-US" w:eastAsia="zh-CN" w:bidi="ar-SA"/>
              </w:rPr>
            </w:pPr>
          </w:p>
        </w:tc>
        <w:tc>
          <w:tcPr>
            <w:tcW w:w="1507" w:type="dxa"/>
            <w:vAlign w:val="center"/>
          </w:tcPr>
          <w:p w14:paraId="64CD24F4">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935" w:type="dxa"/>
            <w:vAlign w:val="center"/>
          </w:tcPr>
          <w:p w14:paraId="4D77457C">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478" w:type="dxa"/>
            <w:tcBorders>
              <w:right w:val="single" w:color="000000" w:sz="4" w:space="0"/>
            </w:tcBorders>
          </w:tcPr>
          <w:p w14:paraId="018D5814">
            <w:pPr>
              <w:rPr>
                <w:rFonts w:ascii="Arial"/>
              </w:rPr>
            </w:pPr>
          </w:p>
        </w:tc>
        <w:tc>
          <w:tcPr>
            <w:tcW w:w="1634" w:type="dxa"/>
            <w:tcBorders>
              <w:left w:val="single" w:color="000000" w:sz="4" w:space="0"/>
            </w:tcBorders>
          </w:tcPr>
          <w:p w14:paraId="74347775">
            <w:pPr>
              <w:rPr>
                <w:rFonts w:ascii="Arial"/>
              </w:rPr>
            </w:pPr>
          </w:p>
        </w:tc>
        <w:tc>
          <w:tcPr>
            <w:tcW w:w="2297" w:type="dxa"/>
          </w:tcPr>
          <w:p w14:paraId="37DA2F3B">
            <w:pPr>
              <w:rPr>
                <w:rFonts w:ascii="Arial"/>
              </w:rPr>
            </w:pPr>
          </w:p>
        </w:tc>
      </w:tr>
      <w:tr w14:paraId="2B503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8841DCA">
            <w:pPr>
              <w:pStyle w:val="126"/>
              <w:spacing w:before="78" w:after="78"/>
              <w:jc w:val="center"/>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2295" w:type="dxa"/>
            <w:shd w:val="clear" w:color="auto" w:fill="auto"/>
            <w:vAlign w:val="center"/>
          </w:tcPr>
          <w:p w14:paraId="33C2A16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UB10-KC7701-0210夹具改造</w:t>
            </w:r>
          </w:p>
        </w:tc>
        <w:tc>
          <w:tcPr>
            <w:tcW w:w="1442" w:type="dxa"/>
            <w:vAlign w:val="center"/>
          </w:tcPr>
          <w:p w14:paraId="790C03A9">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015" w:type="dxa"/>
            <w:vAlign w:val="center"/>
          </w:tcPr>
          <w:p w14:paraId="08FDCCB5">
            <w:pPr>
              <w:pStyle w:val="32"/>
              <w:keepNext w:val="0"/>
              <w:keepLines w:val="0"/>
              <w:widowControl/>
              <w:suppressLineNumbers w:val="0"/>
              <w:spacing w:beforeAutospacing="1" w:afterAutospacing="1"/>
              <w:jc w:val="center"/>
              <w:rPr>
                <w:rFonts w:hint="eastAsia" w:ascii="宋体" w:hAnsi="宋体" w:eastAsia="宋体" w:cs="宋体"/>
                <w:color w:val="auto"/>
                <w:kern w:val="2"/>
                <w:sz w:val="24"/>
                <w:szCs w:val="21"/>
                <w:highlight w:val="none"/>
                <w:lang w:val="en-US" w:eastAsia="zh-CN" w:bidi="ar-SA"/>
              </w:rPr>
            </w:pPr>
          </w:p>
        </w:tc>
        <w:tc>
          <w:tcPr>
            <w:tcW w:w="1507" w:type="dxa"/>
            <w:vAlign w:val="center"/>
          </w:tcPr>
          <w:p w14:paraId="2FFBA5D0">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935" w:type="dxa"/>
            <w:vAlign w:val="center"/>
          </w:tcPr>
          <w:p w14:paraId="7C03A496">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478" w:type="dxa"/>
            <w:tcBorders>
              <w:right w:val="single" w:color="000000" w:sz="4" w:space="0"/>
            </w:tcBorders>
          </w:tcPr>
          <w:p w14:paraId="1C4928CE">
            <w:pPr>
              <w:rPr>
                <w:rFonts w:ascii="Arial"/>
              </w:rPr>
            </w:pPr>
          </w:p>
        </w:tc>
        <w:tc>
          <w:tcPr>
            <w:tcW w:w="1634" w:type="dxa"/>
            <w:tcBorders>
              <w:left w:val="single" w:color="000000" w:sz="4" w:space="0"/>
            </w:tcBorders>
          </w:tcPr>
          <w:p w14:paraId="3C4DE322">
            <w:pPr>
              <w:rPr>
                <w:rFonts w:ascii="Arial"/>
              </w:rPr>
            </w:pPr>
          </w:p>
        </w:tc>
        <w:tc>
          <w:tcPr>
            <w:tcW w:w="2297" w:type="dxa"/>
          </w:tcPr>
          <w:p w14:paraId="3126CAC1">
            <w:pPr>
              <w:rPr>
                <w:rFonts w:ascii="Arial"/>
              </w:rPr>
            </w:pPr>
          </w:p>
        </w:tc>
      </w:tr>
      <w:tr w14:paraId="29BBA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48E2551A">
            <w:pPr>
              <w:pStyle w:val="126"/>
              <w:spacing w:before="78" w:after="78"/>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2295" w:type="dxa"/>
            <w:shd w:val="clear" w:color="auto" w:fill="auto"/>
            <w:vAlign w:val="center"/>
          </w:tcPr>
          <w:p w14:paraId="57DBD0B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UB20-KC7701-0220夹具改造</w:t>
            </w:r>
          </w:p>
        </w:tc>
        <w:tc>
          <w:tcPr>
            <w:tcW w:w="1442" w:type="dxa"/>
            <w:vAlign w:val="center"/>
          </w:tcPr>
          <w:p w14:paraId="1E70816B">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015" w:type="dxa"/>
            <w:vAlign w:val="center"/>
          </w:tcPr>
          <w:p w14:paraId="3DD7179E">
            <w:pPr>
              <w:pStyle w:val="32"/>
              <w:keepNext w:val="0"/>
              <w:keepLines w:val="0"/>
              <w:widowControl/>
              <w:suppressLineNumbers w:val="0"/>
              <w:spacing w:beforeAutospacing="1" w:afterAutospacing="1"/>
              <w:jc w:val="center"/>
              <w:rPr>
                <w:rFonts w:hint="eastAsia" w:ascii="宋体" w:hAnsi="宋体" w:eastAsia="宋体" w:cs="宋体"/>
                <w:color w:val="auto"/>
                <w:kern w:val="2"/>
                <w:sz w:val="24"/>
                <w:szCs w:val="21"/>
                <w:highlight w:val="none"/>
                <w:lang w:val="en-US" w:eastAsia="zh-CN" w:bidi="ar-SA"/>
              </w:rPr>
            </w:pPr>
          </w:p>
        </w:tc>
        <w:tc>
          <w:tcPr>
            <w:tcW w:w="1507" w:type="dxa"/>
            <w:vAlign w:val="center"/>
          </w:tcPr>
          <w:p w14:paraId="6C7BE637">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935" w:type="dxa"/>
            <w:vAlign w:val="center"/>
          </w:tcPr>
          <w:p w14:paraId="686213DC">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478" w:type="dxa"/>
            <w:tcBorders>
              <w:right w:val="single" w:color="000000" w:sz="4" w:space="0"/>
            </w:tcBorders>
          </w:tcPr>
          <w:p w14:paraId="07C6D900">
            <w:pPr>
              <w:rPr>
                <w:rFonts w:ascii="Arial"/>
              </w:rPr>
            </w:pPr>
          </w:p>
        </w:tc>
        <w:tc>
          <w:tcPr>
            <w:tcW w:w="1634" w:type="dxa"/>
            <w:tcBorders>
              <w:left w:val="single" w:color="000000" w:sz="4" w:space="0"/>
            </w:tcBorders>
          </w:tcPr>
          <w:p w14:paraId="1879574B">
            <w:pPr>
              <w:rPr>
                <w:rFonts w:ascii="Arial"/>
              </w:rPr>
            </w:pPr>
          </w:p>
        </w:tc>
        <w:tc>
          <w:tcPr>
            <w:tcW w:w="2297" w:type="dxa"/>
          </w:tcPr>
          <w:p w14:paraId="373B48E2">
            <w:pPr>
              <w:rPr>
                <w:rFonts w:ascii="Arial"/>
              </w:rPr>
            </w:pPr>
          </w:p>
        </w:tc>
      </w:tr>
      <w:tr w14:paraId="37389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525151A">
            <w:pPr>
              <w:pStyle w:val="126"/>
              <w:spacing w:before="78" w:after="78"/>
              <w:jc w:val="center"/>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2295" w:type="dxa"/>
            <w:shd w:val="clear" w:color="auto" w:fill="auto"/>
            <w:vAlign w:val="center"/>
          </w:tcPr>
          <w:p w14:paraId="4A27328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KC7703-GR-0231 STUD抓手改造</w:t>
            </w:r>
          </w:p>
        </w:tc>
        <w:tc>
          <w:tcPr>
            <w:tcW w:w="1442" w:type="dxa"/>
            <w:vAlign w:val="center"/>
          </w:tcPr>
          <w:p w14:paraId="4C5A3B1E">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015" w:type="dxa"/>
            <w:vAlign w:val="center"/>
          </w:tcPr>
          <w:p w14:paraId="5DC48D9C">
            <w:pPr>
              <w:pStyle w:val="32"/>
              <w:keepNext w:val="0"/>
              <w:keepLines w:val="0"/>
              <w:widowControl/>
              <w:suppressLineNumbers w:val="0"/>
              <w:spacing w:beforeAutospacing="1" w:afterAutospacing="1"/>
              <w:jc w:val="center"/>
              <w:rPr>
                <w:rFonts w:hint="eastAsia" w:ascii="宋体" w:hAnsi="宋体" w:eastAsia="宋体" w:cs="宋体"/>
                <w:color w:val="auto"/>
                <w:kern w:val="2"/>
                <w:sz w:val="24"/>
                <w:szCs w:val="21"/>
                <w:highlight w:val="none"/>
                <w:lang w:val="en-US" w:eastAsia="zh-CN" w:bidi="ar-SA"/>
              </w:rPr>
            </w:pPr>
          </w:p>
        </w:tc>
        <w:tc>
          <w:tcPr>
            <w:tcW w:w="1507" w:type="dxa"/>
            <w:vAlign w:val="center"/>
          </w:tcPr>
          <w:p w14:paraId="6C8B82D2">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935" w:type="dxa"/>
            <w:vAlign w:val="center"/>
          </w:tcPr>
          <w:p w14:paraId="5A39AC72">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478" w:type="dxa"/>
            <w:tcBorders>
              <w:right w:val="single" w:color="000000" w:sz="4" w:space="0"/>
            </w:tcBorders>
          </w:tcPr>
          <w:p w14:paraId="3CA973BD">
            <w:pPr>
              <w:rPr>
                <w:rFonts w:ascii="Arial"/>
              </w:rPr>
            </w:pPr>
          </w:p>
        </w:tc>
        <w:tc>
          <w:tcPr>
            <w:tcW w:w="1634" w:type="dxa"/>
            <w:tcBorders>
              <w:left w:val="single" w:color="000000" w:sz="4" w:space="0"/>
            </w:tcBorders>
          </w:tcPr>
          <w:p w14:paraId="3D109A48">
            <w:pPr>
              <w:rPr>
                <w:rFonts w:ascii="Arial"/>
              </w:rPr>
            </w:pPr>
          </w:p>
        </w:tc>
        <w:tc>
          <w:tcPr>
            <w:tcW w:w="2297" w:type="dxa"/>
          </w:tcPr>
          <w:p w14:paraId="20118EF2">
            <w:pPr>
              <w:rPr>
                <w:rFonts w:ascii="Arial"/>
              </w:rPr>
            </w:pPr>
          </w:p>
        </w:tc>
      </w:tr>
      <w:tr w14:paraId="5CC59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DDF958E">
            <w:pPr>
              <w:pStyle w:val="126"/>
              <w:spacing w:before="78" w:after="78"/>
              <w:jc w:val="center"/>
              <w:rPr>
                <w:rFonts w:hint="default" w:ascii="宋体" w:hAnsi="宋体" w:eastAsia="宋体" w:cs="宋体"/>
                <w:szCs w:val="21"/>
                <w:lang w:val="en-US" w:eastAsia="zh-CN"/>
              </w:rPr>
            </w:pPr>
            <w:r>
              <w:rPr>
                <w:rFonts w:hint="eastAsia" w:ascii="宋体" w:hAnsi="宋体" w:eastAsia="宋体" w:cs="宋体"/>
                <w:szCs w:val="21"/>
                <w:lang w:val="en-US" w:eastAsia="zh-CN"/>
              </w:rPr>
              <w:t>7</w:t>
            </w:r>
          </w:p>
        </w:tc>
        <w:tc>
          <w:tcPr>
            <w:tcW w:w="2295" w:type="dxa"/>
            <w:shd w:val="clear" w:color="auto" w:fill="auto"/>
            <w:vAlign w:val="center"/>
          </w:tcPr>
          <w:p w14:paraId="7E3E67F0">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KC7701-0252  STUD夹具改造</w:t>
            </w:r>
          </w:p>
        </w:tc>
        <w:tc>
          <w:tcPr>
            <w:tcW w:w="1442" w:type="dxa"/>
            <w:vAlign w:val="center"/>
          </w:tcPr>
          <w:p w14:paraId="38015541">
            <w:pPr>
              <w:spacing w:line="360" w:lineRule="exact"/>
              <w:jc w:val="center"/>
              <w:rPr>
                <w:rFonts w:ascii="宋体" w:hAnsi="宋体" w:eastAsia="宋体" w:cstheme="minorBidi"/>
                <w:color w:val="auto"/>
                <w:kern w:val="2"/>
                <w:sz w:val="21"/>
                <w:szCs w:val="21"/>
                <w:highlight w:val="none"/>
                <w:lang w:val="en-US" w:eastAsia="zh-CN" w:bidi="ar-SA"/>
              </w:rPr>
            </w:pPr>
          </w:p>
        </w:tc>
        <w:tc>
          <w:tcPr>
            <w:tcW w:w="1015" w:type="dxa"/>
            <w:vAlign w:val="center"/>
          </w:tcPr>
          <w:p w14:paraId="0DA40059">
            <w:pPr>
              <w:pStyle w:val="32"/>
              <w:keepNext w:val="0"/>
              <w:keepLines w:val="0"/>
              <w:widowControl/>
              <w:suppressLineNumbers w:val="0"/>
              <w:spacing w:beforeAutospacing="1" w:afterAutospacing="1"/>
              <w:jc w:val="center"/>
              <w:rPr>
                <w:rFonts w:hint="eastAsia" w:ascii="宋体" w:hAnsi="宋体" w:eastAsia="宋体" w:cs="Times New Roman"/>
                <w:color w:val="auto"/>
                <w:kern w:val="2"/>
                <w:sz w:val="24"/>
                <w:szCs w:val="21"/>
                <w:highlight w:val="none"/>
                <w:lang w:val="en-US" w:eastAsia="zh-CN" w:bidi="ar-SA"/>
              </w:rPr>
            </w:pPr>
          </w:p>
        </w:tc>
        <w:tc>
          <w:tcPr>
            <w:tcW w:w="1507" w:type="dxa"/>
            <w:vAlign w:val="center"/>
          </w:tcPr>
          <w:p w14:paraId="3A88FD60">
            <w:pPr>
              <w:spacing w:line="360" w:lineRule="exact"/>
              <w:jc w:val="center"/>
              <w:rPr>
                <w:rFonts w:hint="eastAsia" w:ascii="宋体" w:hAnsi="宋体" w:eastAsia="宋体" w:cstheme="minorBidi"/>
                <w:color w:val="auto"/>
                <w:kern w:val="2"/>
                <w:sz w:val="21"/>
                <w:szCs w:val="21"/>
                <w:highlight w:val="none"/>
                <w:lang w:val="en-US" w:eastAsia="zh-CN" w:bidi="ar-SA"/>
              </w:rPr>
            </w:pPr>
          </w:p>
        </w:tc>
        <w:tc>
          <w:tcPr>
            <w:tcW w:w="1935" w:type="dxa"/>
            <w:vAlign w:val="center"/>
          </w:tcPr>
          <w:p w14:paraId="187A83F1">
            <w:pPr>
              <w:spacing w:line="360" w:lineRule="exact"/>
              <w:jc w:val="center"/>
              <w:rPr>
                <w:rFonts w:ascii="宋体" w:hAnsi="宋体" w:eastAsia="宋体" w:cstheme="minorBidi"/>
                <w:color w:val="auto"/>
                <w:kern w:val="2"/>
                <w:sz w:val="21"/>
                <w:szCs w:val="21"/>
                <w:highlight w:val="none"/>
                <w:lang w:val="en-US" w:eastAsia="zh-CN" w:bidi="ar-SA"/>
              </w:rPr>
            </w:pPr>
          </w:p>
        </w:tc>
        <w:tc>
          <w:tcPr>
            <w:tcW w:w="1478" w:type="dxa"/>
            <w:tcBorders>
              <w:right w:val="single" w:color="000000" w:sz="4" w:space="0"/>
            </w:tcBorders>
          </w:tcPr>
          <w:p w14:paraId="646E6376">
            <w:pPr>
              <w:rPr>
                <w:rFonts w:ascii="Arial"/>
              </w:rPr>
            </w:pPr>
          </w:p>
        </w:tc>
        <w:tc>
          <w:tcPr>
            <w:tcW w:w="1634" w:type="dxa"/>
            <w:tcBorders>
              <w:left w:val="single" w:color="000000" w:sz="4" w:space="0"/>
            </w:tcBorders>
          </w:tcPr>
          <w:p w14:paraId="215E5198">
            <w:pPr>
              <w:rPr>
                <w:rFonts w:ascii="Arial"/>
              </w:rPr>
            </w:pPr>
          </w:p>
        </w:tc>
        <w:tc>
          <w:tcPr>
            <w:tcW w:w="2297" w:type="dxa"/>
          </w:tcPr>
          <w:p w14:paraId="000CBCA7">
            <w:pPr>
              <w:rPr>
                <w:rFonts w:ascii="Arial"/>
              </w:rPr>
            </w:pPr>
          </w:p>
        </w:tc>
      </w:tr>
      <w:tr w14:paraId="0B915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EF2B7B">
            <w:pPr>
              <w:pStyle w:val="126"/>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2295" w:type="dxa"/>
            <w:shd w:val="clear" w:color="auto" w:fill="auto"/>
            <w:vAlign w:val="center"/>
          </w:tcPr>
          <w:p w14:paraId="6A8C06E8">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KC7705-0235  STUD夹具改造</w:t>
            </w:r>
          </w:p>
        </w:tc>
        <w:tc>
          <w:tcPr>
            <w:tcW w:w="1442" w:type="dxa"/>
            <w:vAlign w:val="center"/>
          </w:tcPr>
          <w:p w14:paraId="10AF85A8">
            <w:pPr>
              <w:spacing w:line="360" w:lineRule="exact"/>
              <w:jc w:val="center"/>
              <w:rPr>
                <w:rFonts w:ascii="宋体" w:hAnsi="宋体" w:eastAsia="宋体" w:cstheme="minorBidi"/>
                <w:color w:val="auto"/>
                <w:kern w:val="2"/>
                <w:sz w:val="21"/>
                <w:szCs w:val="21"/>
                <w:highlight w:val="none"/>
                <w:lang w:val="en-US" w:eastAsia="zh-CN" w:bidi="ar-SA"/>
              </w:rPr>
            </w:pPr>
          </w:p>
        </w:tc>
        <w:tc>
          <w:tcPr>
            <w:tcW w:w="1015" w:type="dxa"/>
            <w:vAlign w:val="center"/>
          </w:tcPr>
          <w:p w14:paraId="35324653">
            <w:pPr>
              <w:pStyle w:val="32"/>
              <w:keepNext w:val="0"/>
              <w:keepLines w:val="0"/>
              <w:widowControl/>
              <w:suppressLineNumbers w:val="0"/>
              <w:spacing w:beforeAutospacing="1" w:afterAutospacing="1"/>
              <w:jc w:val="center"/>
              <w:rPr>
                <w:rFonts w:ascii="宋体" w:hAnsi="宋体" w:eastAsia="宋体" w:cstheme="minorBidi"/>
                <w:color w:val="auto"/>
                <w:kern w:val="2"/>
                <w:sz w:val="21"/>
                <w:szCs w:val="21"/>
                <w:highlight w:val="none"/>
                <w:lang w:val="en-US" w:eastAsia="zh-CN" w:bidi="ar-SA"/>
              </w:rPr>
            </w:pPr>
          </w:p>
        </w:tc>
        <w:tc>
          <w:tcPr>
            <w:tcW w:w="1507" w:type="dxa"/>
            <w:vAlign w:val="center"/>
          </w:tcPr>
          <w:p w14:paraId="1A623206">
            <w:pPr>
              <w:spacing w:line="360" w:lineRule="exact"/>
              <w:jc w:val="center"/>
              <w:rPr>
                <w:rFonts w:ascii="宋体" w:hAnsi="宋体" w:eastAsia="宋体" w:cstheme="minorBidi"/>
                <w:color w:val="auto"/>
                <w:kern w:val="2"/>
                <w:sz w:val="21"/>
                <w:szCs w:val="21"/>
                <w:highlight w:val="none"/>
                <w:lang w:val="en-US" w:eastAsia="zh-CN" w:bidi="ar-SA"/>
              </w:rPr>
            </w:pPr>
          </w:p>
        </w:tc>
        <w:tc>
          <w:tcPr>
            <w:tcW w:w="1935" w:type="dxa"/>
            <w:vAlign w:val="center"/>
          </w:tcPr>
          <w:p w14:paraId="3C91B4E7">
            <w:pPr>
              <w:spacing w:line="360" w:lineRule="exact"/>
              <w:jc w:val="center"/>
              <w:rPr>
                <w:rFonts w:ascii="宋体" w:hAnsi="宋体" w:eastAsia="宋体" w:cstheme="minorBidi"/>
                <w:color w:val="auto"/>
                <w:kern w:val="2"/>
                <w:sz w:val="21"/>
                <w:szCs w:val="21"/>
                <w:highlight w:val="none"/>
                <w:lang w:val="en-US" w:eastAsia="zh-CN" w:bidi="ar-SA"/>
              </w:rPr>
            </w:pPr>
          </w:p>
        </w:tc>
        <w:tc>
          <w:tcPr>
            <w:tcW w:w="1478" w:type="dxa"/>
            <w:tcBorders>
              <w:right w:val="single" w:color="000000" w:sz="4" w:space="0"/>
            </w:tcBorders>
          </w:tcPr>
          <w:p w14:paraId="31FDC6F0">
            <w:pPr>
              <w:rPr>
                <w:rFonts w:ascii="Arial"/>
              </w:rPr>
            </w:pPr>
          </w:p>
        </w:tc>
        <w:tc>
          <w:tcPr>
            <w:tcW w:w="1634" w:type="dxa"/>
            <w:tcBorders>
              <w:left w:val="single" w:color="000000" w:sz="4" w:space="0"/>
            </w:tcBorders>
          </w:tcPr>
          <w:p w14:paraId="52549D36">
            <w:pPr>
              <w:rPr>
                <w:rFonts w:ascii="Arial"/>
              </w:rPr>
            </w:pPr>
          </w:p>
        </w:tc>
        <w:tc>
          <w:tcPr>
            <w:tcW w:w="2297" w:type="dxa"/>
          </w:tcPr>
          <w:p w14:paraId="2A65338D">
            <w:pPr>
              <w:rPr>
                <w:rFonts w:ascii="Arial"/>
              </w:rPr>
            </w:pPr>
          </w:p>
        </w:tc>
      </w:tr>
      <w:tr w14:paraId="74E06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9607FB">
            <w:pPr>
              <w:pStyle w:val="126"/>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9</w:t>
            </w:r>
          </w:p>
        </w:tc>
        <w:tc>
          <w:tcPr>
            <w:tcW w:w="2295" w:type="dxa"/>
            <w:shd w:val="clear" w:color="auto" w:fill="auto"/>
            <w:vAlign w:val="center"/>
          </w:tcPr>
          <w:p w14:paraId="5082C39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KC7701-0614 MB小车改造</w:t>
            </w:r>
          </w:p>
        </w:tc>
        <w:tc>
          <w:tcPr>
            <w:tcW w:w="1442" w:type="dxa"/>
            <w:vAlign w:val="center"/>
          </w:tcPr>
          <w:p w14:paraId="7B9E94D2">
            <w:pPr>
              <w:spacing w:line="360" w:lineRule="exact"/>
              <w:jc w:val="center"/>
              <w:rPr>
                <w:rFonts w:ascii="宋体" w:hAnsi="宋体" w:eastAsia="宋体" w:cs="宋体"/>
                <w:szCs w:val="21"/>
                <w:highlight w:val="none"/>
              </w:rPr>
            </w:pPr>
          </w:p>
        </w:tc>
        <w:tc>
          <w:tcPr>
            <w:tcW w:w="1015" w:type="dxa"/>
            <w:vAlign w:val="center"/>
          </w:tcPr>
          <w:p w14:paraId="48411E1D">
            <w:pPr>
              <w:pStyle w:val="32"/>
              <w:keepNext w:val="0"/>
              <w:keepLines w:val="0"/>
              <w:widowControl/>
              <w:suppressLineNumbers w:val="0"/>
              <w:spacing w:beforeAutospacing="1" w:afterAutospacing="1"/>
              <w:jc w:val="center"/>
              <w:rPr>
                <w:rFonts w:ascii="宋体" w:hAnsi="宋体" w:eastAsia="宋体" w:cs="宋体"/>
                <w:kern w:val="2"/>
                <w:sz w:val="24"/>
                <w:szCs w:val="21"/>
                <w:highlight w:val="none"/>
                <w:lang w:val="en-US" w:eastAsia="zh-CN" w:bidi="ar-SA"/>
              </w:rPr>
            </w:pPr>
          </w:p>
        </w:tc>
        <w:tc>
          <w:tcPr>
            <w:tcW w:w="1507" w:type="dxa"/>
            <w:vAlign w:val="center"/>
          </w:tcPr>
          <w:p w14:paraId="3E82C199">
            <w:pPr>
              <w:spacing w:line="360" w:lineRule="exact"/>
              <w:jc w:val="center"/>
              <w:rPr>
                <w:rFonts w:ascii="宋体" w:hAnsi="宋体" w:eastAsia="宋体" w:cs="宋体"/>
                <w:kern w:val="2"/>
                <w:sz w:val="21"/>
                <w:szCs w:val="21"/>
                <w:highlight w:val="none"/>
                <w:lang w:val="en-US" w:eastAsia="zh-CN" w:bidi="ar-SA"/>
              </w:rPr>
            </w:pPr>
          </w:p>
        </w:tc>
        <w:tc>
          <w:tcPr>
            <w:tcW w:w="1935" w:type="dxa"/>
            <w:vAlign w:val="center"/>
          </w:tcPr>
          <w:p w14:paraId="4CDEF963">
            <w:pPr>
              <w:spacing w:line="360" w:lineRule="exact"/>
              <w:jc w:val="center"/>
              <w:rPr>
                <w:rFonts w:ascii="宋体" w:hAnsi="宋体" w:eastAsia="宋体" w:cs="宋体"/>
                <w:kern w:val="2"/>
                <w:sz w:val="21"/>
                <w:szCs w:val="21"/>
                <w:highlight w:val="none"/>
                <w:lang w:val="en-US" w:eastAsia="zh-CN" w:bidi="ar-SA"/>
              </w:rPr>
            </w:pPr>
          </w:p>
        </w:tc>
        <w:tc>
          <w:tcPr>
            <w:tcW w:w="1478" w:type="dxa"/>
            <w:tcBorders>
              <w:right w:val="single" w:color="000000" w:sz="4" w:space="0"/>
            </w:tcBorders>
          </w:tcPr>
          <w:p w14:paraId="391E0042">
            <w:pPr>
              <w:rPr>
                <w:rFonts w:ascii="Arial"/>
              </w:rPr>
            </w:pPr>
          </w:p>
        </w:tc>
        <w:tc>
          <w:tcPr>
            <w:tcW w:w="1634" w:type="dxa"/>
            <w:tcBorders>
              <w:left w:val="single" w:color="000000" w:sz="4" w:space="0"/>
            </w:tcBorders>
          </w:tcPr>
          <w:p w14:paraId="12FD0A92">
            <w:pPr>
              <w:rPr>
                <w:rFonts w:ascii="Arial"/>
              </w:rPr>
            </w:pPr>
          </w:p>
        </w:tc>
        <w:tc>
          <w:tcPr>
            <w:tcW w:w="2297" w:type="dxa"/>
          </w:tcPr>
          <w:p w14:paraId="1B2B8978">
            <w:pPr>
              <w:rPr>
                <w:rFonts w:ascii="Arial"/>
              </w:rPr>
            </w:pPr>
          </w:p>
        </w:tc>
      </w:tr>
      <w:tr w14:paraId="78EB2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9FED26">
            <w:pPr>
              <w:pStyle w:val="126"/>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2295" w:type="dxa"/>
            <w:shd w:val="clear" w:color="auto" w:fill="auto"/>
            <w:vAlign w:val="center"/>
          </w:tcPr>
          <w:p w14:paraId="78F8559F">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3套PLC改造</w:t>
            </w:r>
          </w:p>
        </w:tc>
        <w:tc>
          <w:tcPr>
            <w:tcW w:w="1442" w:type="dxa"/>
            <w:vAlign w:val="center"/>
          </w:tcPr>
          <w:p w14:paraId="6ACD1532">
            <w:pPr>
              <w:spacing w:line="360" w:lineRule="exact"/>
              <w:jc w:val="center"/>
              <w:rPr>
                <w:rFonts w:ascii="宋体" w:hAnsi="宋体" w:eastAsia="宋体" w:cs="宋体"/>
                <w:szCs w:val="21"/>
                <w:highlight w:val="none"/>
              </w:rPr>
            </w:pPr>
          </w:p>
        </w:tc>
        <w:tc>
          <w:tcPr>
            <w:tcW w:w="1015" w:type="dxa"/>
            <w:vAlign w:val="center"/>
          </w:tcPr>
          <w:p w14:paraId="41D3C1D9">
            <w:pPr>
              <w:pStyle w:val="32"/>
              <w:keepNext w:val="0"/>
              <w:keepLines w:val="0"/>
              <w:widowControl/>
              <w:suppressLineNumbers w:val="0"/>
              <w:spacing w:beforeAutospacing="1" w:afterAutospacing="1"/>
              <w:jc w:val="center"/>
              <w:rPr>
                <w:rFonts w:ascii="宋体" w:hAnsi="宋体" w:eastAsia="宋体" w:cs="宋体"/>
                <w:kern w:val="2"/>
                <w:sz w:val="24"/>
                <w:szCs w:val="21"/>
                <w:highlight w:val="none"/>
                <w:lang w:val="en-US" w:eastAsia="zh-CN" w:bidi="ar-SA"/>
              </w:rPr>
            </w:pPr>
          </w:p>
        </w:tc>
        <w:tc>
          <w:tcPr>
            <w:tcW w:w="1507" w:type="dxa"/>
            <w:vAlign w:val="center"/>
          </w:tcPr>
          <w:p w14:paraId="480579F7">
            <w:pPr>
              <w:spacing w:line="360" w:lineRule="exact"/>
              <w:jc w:val="center"/>
              <w:rPr>
                <w:rFonts w:ascii="宋体" w:hAnsi="宋体" w:eastAsia="宋体" w:cs="宋体"/>
                <w:kern w:val="2"/>
                <w:sz w:val="21"/>
                <w:szCs w:val="21"/>
                <w:highlight w:val="none"/>
                <w:lang w:val="en-US" w:eastAsia="zh-CN" w:bidi="ar-SA"/>
              </w:rPr>
            </w:pPr>
          </w:p>
        </w:tc>
        <w:tc>
          <w:tcPr>
            <w:tcW w:w="1935" w:type="dxa"/>
            <w:vAlign w:val="center"/>
          </w:tcPr>
          <w:p w14:paraId="2E1FCD2F">
            <w:pPr>
              <w:spacing w:line="360" w:lineRule="exact"/>
              <w:jc w:val="center"/>
              <w:rPr>
                <w:rFonts w:ascii="宋体" w:hAnsi="宋体" w:eastAsia="宋体" w:cs="宋体"/>
                <w:kern w:val="2"/>
                <w:sz w:val="21"/>
                <w:szCs w:val="21"/>
                <w:highlight w:val="none"/>
                <w:lang w:val="en-US" w:eastAsia="zh-CN" w:bidi="ar-SA"/>
              </w:rPr>
            </w:pPr>
          </w:p>
        </w:tc>
        <w:tc>
          <w:tcPr>
            <w:tcW w:w="1478" w:type="dxa"/>
            <w:tcBorders>
              <w:right w:val="single" w:color="000000" w:sz="4" w:space="0"/>
            </w:tcBorders>
          </w:tcPr>
          <w:p w14:paraId="04F01307">
            <w:pPr>
              <w:rPr>
                <w:rFonts w:ascii="Arial"/>
              </w:rPr>
            </w:pPr>
          </w:p>
        </w:tc>
        <w:tc>
          <w:tcPr>
            <w:tcW w:w="1634" w:type="dxa"/>
            <w:tcBorders>
              <w:left w:val="single" w:color="000000" w:sz="4" w:space="0"/>
            </w:tcBorders>
          </w:tcPr>
          <w:p w14:paraId="7389B04B">
            <w:pPr>
              <w:rPr>
                <w:rFonts w:ascii="Arial"/>
              </w:rPr>
            </w:pPr>
          </w:p>
        </w:tc>
        <w:tc>
          <w:tcPr>
            <w:tcW w:w="2297" w:type="dxa"/>
          </w:tcPr>
          <w:p w14:paraId="37DABDAB">
            <w:pPr>
              <w:rPr>
                <w:rFonts w:ascii="Arial"/>
              </w:rPr>
            </w:pPr>
          </w:p>
        </w:tc>
      </w:tr>
      <w:tr w14:paraId="009E9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2A464F6">
            <w:pPr>
              <w:pStyle w:val="126"/>
              <w:spacing w:before="60" w:after="60"/>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2295" w:type="dxa"/>
            <w:shd w:val="clear" w:color="auto" w:fill="auto"/>
            <w:vAlign w:val="center"/>
          </w:tcPr>
          <w:p w14:paraId="61A4513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1442" w:type="dxa"/>
            <w:vAlign w:val="center"/>
          </w:tcPr>
          <w:p w14:paraId="5E261167">
            <w:pPr>
              <w:spacing w:line="360" w:lineRule="exact"/>
              <w:jc w:val="center"/>
              <w:rPr>
                <w:rFonts w:ascii="宋体" w:hAnsi="宋体" w:eastAsia="宋体" w:cs="宋体"/>
                <w:szCs w:val="21"/>
                <w:highlight w:val="none"/>
              </w:rPr>
            </w:pPr>
          </w:p>
        </w:tc>
        <w:tc>
          <w:tcPr>
            <w:tcW w:w="1015" w:type="dxa"/>
            <w:vAlign w:val="center"/>
          </w:tcPr>
          <w:p w14:paraId="65253784">
            <w:pPr>
              <w:pStyle w:val="32"/>
              <w:keepNext w:val="0"/>
              <w:keepLines w:val="0"/>
              <w:widowControl/>
              <w:suppressLineNumbers w:val="0"/>
              <w:spacing w:beforeAutospacing="1" w:afterAutospacing="1"/>
              <w:jc w:val="center"/>
              <w:rPr>
                <w:rFonts w:ascii="宋体" w:hAnsi="宋体" w:eastAsia="宋体" w:cs="宋体"/>
                <w:kern w:val="2"/>
                <w:sz w:val="24"/>
                <w:szCs w:val="21"/>
                <w:highlight w:val="none"/>
                <w:lang w:val="en-US" w:eastAsia="zh-CN" w:bidi="ar-SA"/>
              </w:rPr>
            </w:pPr>
          </w:p>
        </w:tc>
        <w:tc>
          <w:tcPr>
            <w:tcW w:w="1507" w:type="dxa"/>
            <w:vAlign w:val="center"/>
          </w:tcPr>
          <w:p w14:paraId="3516DC0C">
            <w:pPr>
              <w:spacing w:line="360" w:lineRule="exact"/>
              <w:jc w:val="center"/>
              <w:rPr>
                <w:rFonts w:ascii="宋体" w:hAnsi="宋体" w:eastAsia="宋体" w:cs="宋体"/>
                <w:kern w:val="2"/>
                <w:sz w:val="21"/>
                <w:szCs w:val="21"/>
                <w:highlight w:val="none"/>
                <w:lang w:val="en-US" w:eastAsia="zh-CN" w:bidi="ar-SA"/>
              </w:rPr>
            </w:pPr>
          </w:p>
        </w:tc>
        <w:tc>
          <w:tcPr>
            <w:tcW w:w="1935" w:type="dxa"/>
            <w:vAlign w:val="center"/>
          </w:tcPr>
          <w:p w14:paraId="326B4E9C">
            <w:pPr>
              <w:spacing w:line="360" w:lineRule="exact"/>
              <w:jc w:val="center"/>
              <w:rPr>
                <w:rFonts w:ascii="宋体" w:hAnsi="宋体" w:eastAsia="宋体" w:cs="宋体"/>
                <w:kern w:val="2"/>
                <w:sz w:val="21"/>
                <w:szCs w:val="21"/>
                <w:highlight w:val="none"/>
                <w:lang w:val="en-US" w:eastAsia="zh-CN" w:bidi="ar-SA"/>
              </w:rPr>
            </w:pPr>
          </w:p>
        </w:tc>
        <w:tc>
          <w:tcPr>
            <w:tcW w:w="1478" w:type="dxa"/>
            <w:tcBorders>
              <w:right w:val="single" w:color="000000" w:sz="4" w:space="0"/>
            </w:tcBorders>
          </w:tcPr>
          <w:p w14:paraId="27BCC12E">
            <w:pPr>
              <w:rPr>
                <w:rFonts w:ascii="Arial"/>
              </w:rPr>
            </w:pPr>
          </w:p>
        </w:tc>
        <w:tc>
          <w:tcPr>
            <w:tcW w:w="1634" w:type="dxa"/>
            <w:tcBorders>
              <w:left w:val="single" w:color="000000" w:sz="4" w:space="0"/>
            </w:tcBorders>
          </w:tcPr>
          <w:p w14:paraId="22BFB3FD">
            <w:pPr>
              <w:rPr>
                <w:rFonts w:ascii="Arial"/>
              </w:rPr>
            </w:pPr>
          </w:p>
        </w:tc>
        <w:tc>
          <w:tcPr>
            <w:tcW w:w="2297" w:type="dxa"/>
          </w:tcPr>
          <w:p w14:paraId="7AD69D2D">
            <w:pPr>
              <w:rPr>
                <w:rFonts w:ascii="Arial"/>
              </w:rPr>
            </w:pPr>
          </w:p>
        </w:tc>
      </w:tr>
    </w:tbl>
    <w:p w14:paraId="77575F4F">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DEBABF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F0CF8EF">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610534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FDA1C9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C55381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EEE734D">
      <w:pPr>
        <w:spacing w:line="105" w:lineRule="exact"/>
      </w:pPr>
    </w:p>
    <w:p w14:paraId="0BE3C341">
      <w:pPr>
        <w:sectPr>
          <w:footerReference r:id="rId29" w:type="default"/>
          <w:pgSz w:w="16841" w:h="11907" w:orient="landscape"/>
          <w:pgMar w:top="400" w:right="1387" w:bottom="1168" w:left="1473" w:header="0" w:footer="990" w:gutter="0"/>
          <w:cols w:equalWidth="0" w:num="1">
            <w:col w:w="13980"/>
          </w:cols>
        </w:sectPr>
      </w:pPr>
    </w:p>
    <w:p w14:paraId="3E939BFC">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0000EFA1">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8914759">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4D3955A">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4B44271A">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DDD498D">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39C2266">
      <w:pPr>
        <w:spacing w:before="132" w:line="221" w:lineRule="auto"/>
        <w:ind w:left="310"/>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u w:val="none"/>
          <w:lang w:eastAsia="zh-CN"/>
          <w14:textOutline w14:w="3835" w14:cap="flat" w14:cmpd="sng" w14:algn="ctr">
            <w14:solidFill>
              <w14:srgbClr w14:val="000000"/>
            </w14:solidFill>
            <w14:prstDash w14:val="solid"/>
            <w14:miter w14:val="0"/>
          </w14:textOutline>
        </w:rPr>
        <w:t>2405/371291/07/02/998896</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51F3CBA">
      <w:pPr>
        <w:spacing w:line="172" w:lineRule="exac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792A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675E7CD">
            <w:pPr>
              <w:spacing w:line="296" w:lineRule="auto"/>
              <w:rPr>
                <w:rFonts w:ascii="Arial"/>
              </w:rPr>
            </w:pPr>
          </w:p>
          <w:p w14:paraId="7FAC59D0">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2583E2D">
            <w:pPr>
              <w:spacing w:line="295" w:lineRule="auto"/>
              <w:rPr>
                <w:rFonts w:ascii="Arial"/>
              </w:rPr>
            </w:pPr>
          </w:p>
          <w:p w14:paraId="155BE58A">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2778A8E">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DE1DA64">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234E7329">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A1B102E">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F5D3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1A92193">
            <w:pPr>
              <w:rPr>
                <w:rFonts w:ascii="Arial"/>
              </w:rPr>
            </w:pPr>
          </w:p>
        </w:tc>
        <w:tc>
          <w:tcPr>
            <w:tcW w:w="3530" w:type="dxa"/>
            <w:vMerge w:val="continue"/>
            <w:tcBorders>
              <w:top w:val="nil"/>
            </w:tcBorders>
          </w:tcPr>
          <w:p w14:paraId="0A195C69">
            <w:pPr>
              <w:rPr>
                <w:rFonts w:ascii="Arial"/>
              </w:rPr>
            </w:pPr>
          </w:p>
        </w:tc>
        <w:tc>
          <w:tcPr>
            <w:tcW w:w="2159" w:type="dxa"/>
          </w:tcPr>
          <w:p w14:paraId="036D32E6">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131A6DA0">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18B1EB68">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1132EC1D">
            <w:pPr>
              <w:spacing w:before="161" w:line="185" w:lineRule="auto"/>
              <w:ind w:left="1031"/>
              <w:rPr>
                <w:rFonts w:ascii="宋体" w:hAnsi="宋体" w:eastAsia="宋体" w:cs="宋体"/>
                <w:szCs w:val="21"/>
              </w:rPr>
            </w:pPr>
            <w:r>
              <w:rPr>
                <w:rFonts w:ascii="宋体" w:hAnsi="宋体" w:eastAsia="宋体" w:cs="宋体"/>
                <w:szCs w:val="21"/>
              </w:rPr>
              <w:t>4</w:t>
            </w:r>
          </w:p>
        </w:tc>
      </w:tr>
      <w:tr w14:paraId="36CFB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E701C2A">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2BFB250B">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86058FC">
            <w:pPr>
              <w:rPr>
                <w:rFonts w:ascii="Arial"/>
              </w:rPr>
            </w:pPr>
          </w:p>
        </w:tc>
        <w:tc>
          <w:tcPr>
            <w:tcW w:w="2186" w:type="dxa"/>
          </w:tcPr>
          <w:p w14:paraId="20E8F532">
            <w:pPr>
              <w:rPr>
                <w:rFonts w:ascii="Arial"/>
              </w:rPr>
            </w:pPr>
          </w:p>
        </w:tc>
        <w:tc>
          <w:tcPr>
            <w:tcW w:w="2596" w:type="dxa"/>
          </w:tcPr>
          <w:p w14:paraId="4E828F1E">
            <w:pPr>
              <w:rPr>
                <w:rFonts w:ascii="Arial"/>
              </w:rPr>
            </w:pPr>
          </w:p>
        </w:tc>
        <w:tc>
          <w:tcPr>
            <w:tcW w:w="2164" w:type="dxa"/>
          </w:tcPr>
          <w:p w14:paraId="258959A0">
            <w:pPr>
              <w:rPr>
                <w:rFonts w:ascii="Arial"/>
              </w:rPr>
            </w:pPr>
          </w:p>
        </w:tc>
      </w:tr>
      <w:tr w14:paraId="04465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4A3368B">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77DE2F9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7D4C70EB">
            <w:pPr>
              <w:rPr>
                <w:rFonts w:ascii="Arial"/>
              </w:rPr>
            </w:pPr>
          </w:p>
        </w:tc>
        <w:tc>
          <w:tcPr>
            <w:tcW w:w="2186" w:type="dxa"/>
          </w:tcPr>
          <w:p w14:paraId="43198731">
            <w:pPr>
              <w:rPr>
                <w:rFonts w:ascii="Arial"/>
              </w:rPr>
            </w:pPr>
          </w:p>
        </w:tc>
        <w:tc>
          <w:tcPr>
            <w:tcW w:w="2596" w:type="dxa"/>
          </w:tcPr>
          <w:p w14:paraId="422D5ACD">
            <w:pPr>
              <w:rPr>
                <w:rFonts w:ascii="Arial"/>
              </w:rPr>
            </w:pPr>
          </w:p>
        </w:tc>
        <w:tc>
          <w:tcPr>
            <w:tcW w:w="2164" w:type="dxa"/>
            <w:vMerge w:val="restart"/>
            <w:tcBorders>
              <w:bottom w:val="nil"/>
            </w:tcBorders>
          </w:tcPr>
          <w:p w14:paraId="3725919E">
            <w:pPr>
              <w:spacing w:line="295" w:lineRule="auto"/>
              <w:rPr>
                <w:rFonts w:ascii="Arial"/>
              </w:rPr>
            </w:pPr>
          </w:p>
          <w:p w14:paraId="1A32FBF5">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6823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DC11D6">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3995BEDF">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9E8D1D0">
            <w:pPr>
              <w:rPr>
                <w:rFonts w:ascii="Arial"/>
              </w:rPr>
            </w:pPr>
          </w:p>
        </w:tc>
        <w:tc>
          <w:tcPr>
            <w:tcW w:w="2186" w:type="dxa"/>
          </w:tcPr>
          <w:p w14:paraId="266B2F16">
            <w:pPr>
              <w:rPr>
                <w:rFonts w:ascii="Arial"/>
              </w:rPr>
            </w:pPr>
          </w:p>
        </w:tc>
        <w:tc>
          <w:tcPr>
            <w:tcW w:w="2596" w:type="dxa"/>
          </w:tcPr>
          <w:p w14:paraId="06687AFD">
            <w:pPr>
              <w:rPr>
                <w:rFonts w:ascii="Arial"/>
              </w:rPr>
            </w:pPr>
          </w:p>
        </w:tc>
        <w:tc>
          <w:tcPr>
            <w:tcW w:w="2164" w:type="dxa"/>
            <w:vMerge w:val="continue"/>
            <w:tcBorders>
              <w:top w:val="nil"/>
            </w:tcBorders>
          </w:tcPr>
          <w:p w14:paraId="1BF98AD6">
            <w:pPr>
              <w:rPr>
                <w:rFonts w:ascii="Arial"/>
              </w:rPr>
            </w:pPr>
          </w:p>
        </w:tc>
      </w:tr>
      <w:tr w14:paraId="678E3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D686693">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2FA32F55">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43FF599">
            <w:pPr>
              <w:rPr>
                <w:rFonts w:ascii="Arial"/>
              </w:rPr>
            </w:pPr>
          </w:p>
        </w:tc>
        <w:tc>
          <w:tcPr>
            <w:tcW w:w="2186" w:type="dxa"/>
          </w:tcPr>
          <w:p w14:paraId="7F7D820E">
            <w:pPr>
              <w:rPr>
                <w:rFonts w:ascii="Arial"/>
              </w:rPr>
            </w:pPr>
          </w:p>
        </w:tc>
        <w:tc>
          <w:tcPr>
            <w:tcW w:w="2596" w:type="dxa"/>
          </w:tcPr>
          <w:p w14:paraId="6D39B33C">
            <w:pPr>
              <w:rPr>
                <w:rFonts w:ascii="Arial"/>
              </w:rPr>
            </w:pPr>
          </w:p>
        </w:tc>
        <w:tc>
          <w:tcPr>
            <w:tcW w:w="2164" w:type="dxa"/>
          </w:tcPr>
          <w:p w14:paraId="21B2D000">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CAB4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B90A5E3">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77DCD8E3">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43FAC25B">
            <w:pPr>
              <w:rPr>
                <w:rFonts w:ascii="Arial"/>
              </w:rPr>
            </w:pPr>
          </w:p>
        </w:tc>
        <w:tc>
          <w:tcPr>
            <w:tcW w:w="2186" w:type="dxa"/>
          </w:tcPr>
          <w:p w14:paraId="37C83FB4">
            <w:pPr>
              <w:rPr>
                <w:rFonts w:ascii="Arial"/>
              </w:rPr>
            </w:pPr>
          </w:p>
        </w:tc>
        <w:tc>
          <w:tcPr>
            <w:tcW w:w="2596" w:type="dxa"/>
          </w:tcPr>
          <w:p w14:paraId="33570578">
            <w:pPr>
              <w:rPr>
                <w:rFonts w:ascii="Arial"/>
              </w:rPr>
            </w:pPr>
          </w:p>
        </w:tc>
        <w:tc>
          <w:tcPr>
            <w:tcW w:w="2164" w:type="dxa"/>
          </w:tcPr>
          <w:p w14:paraId="58C86F1B">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5E0B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2BAC5A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74C1C7FF">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A271B35">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76244FC">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956A683">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30843B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AB31AA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CC0479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5DE1ED7">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A2D343D">
      <w:pPr>
        <w:rPr>
          <w:sz w:val="24"/>
          <w:szCs w:val="24"/>
        </w:rPr>
        <w:sectPr>
          <w:footerReference r:id="rId30" w:type="default"/>
          <w:pgSz w:w="16841" w:h="11907"/>
          <w:pgMar w:top="400" w:right="1699" w:bottom="1184" w:left="1481" w:header="0" w:footer="1022" w:gutter="0"/>
          <w:cols w:space="720" w:num="1"/>
        </w:sectPr>
      </w:pPr>
    </w:p>
    <w:p w14:paraId="3F345454">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98A0900">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85C7E83">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956361">
      <w:pPr>
        <w:ind w:firstLine="416" w:firstLineChars="200"/>
      </w:pPr>
      <w:bookmarkStart w:id="160"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u w:val="none"/>
          <w:lang w:eastAsia="zh-CN"/>
          <w14:textOutline w14:w="3835" w14:cap="flat" w14:cmpd="sng" w14:algn="ctr">
            <w14:solidFill>
              <w14:srgbClr w14:val="000000"/>
            </w14:solidFill>
            <w14:prstDash w14:val="solid"/>
            <w14:miter w14:val="0"/>
          </w14:textOutline>
        </w:rPr>
        <w:t>2405/371291/07/02/998896</w:t>
      </w:r>
      <w:r>
        <w:rPr>
          <w:rFonts w:ascii="宋体" w:hAnsi="宋体" w:eastAsia="宋体" w:cs="宋体"/>
          <w:spacing w:val="-1"/>
          <w:szCs w:val="21"/>
        </w:rPr>
        <w:t xml:space="preserve">  </w:t>
      </w:r>
      <w:bookmarkEnd w:id="160"/>
      <w:r>
        <w:rPr>
          <w:rFonts w:ascii="宋体" w:hAnsi="宋体" w:eastAsia="宋体" w:cs="宋体"/>
          <w:spacing w:val="-1"/>
          <w:szCs w:val="21"/>
        </w:rPr>
        <w:t xml:space="preserve">  </w:t>
      </w:r>
    </w:p>
    <w:p w14:paraId="13E122BA">
      <w:pPr>
        <w:spacing w:line="20" w:lineRule="exac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CCC6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FEBA9B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00568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FB7E15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4784A4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6AEE9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4B6D38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4C7F9E5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F428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530CA30">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tcPr>
          <w:p w14:paraId="51D238ED">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14:paraId="6FA8C7E7">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E563187">
            <w:pPr>
              <w:spacing w:before="266" w:line="221" w:lineRule="auto"/>
              <w:jc w:val="center"/>
              <w:rPr>
                <w:rFonts w:ascii="宋体" w:hAnsi="宋体" w:eastAsia="宋体" w:cs="宋体"/>
                <w:spacing w:val="-2"/>
                <w:szCs w:val="21"/>
              </w:rPr>
            </w:pPr>
          </w:p>
        </w:tc>
        <w:tc>
          <w:tcPr>
            <w:tcW w:w="1138" w:type="dxa"/>
          </w:tcPr>
          <w:p w14:paraId="7A65283E">
            <w:pPr>
              <w:spacing w:before="266" w:line="221" w:lineRule="auto"/>
              <w:jc w:val="center"/>
              <w:rPr>
                <w:rFonts w:ascii="宋体" w:hAnsi="宋体" w:eastAsia="宋体" w:cs="宋体"/>
                <w:spacing w:val="-2"/>
                <w:szCs w:val="21"/>
              </w:rPr>
            </w:pPr>
          </w:p>
        </w:tc>
        <w:tc>
          <w:tcPr>
            <w:tcW w:w="2449" w:type="dxa"/>
          </w:tcPr>
          <w:p w14:paraId="2B6D2837">
            <w:pPr>
              <w:rPr>
                <w:rFonts w:ascii="Arial"/>
              </w:rPr>
            </w:pPr>
          </w:p>
        </w:tc>
        <w:tc>
          <w:tcPr>
            <w:tcW w:w="3328" w:type="dxa"/>
          </w:tcPr>
          <w:p w14:paraId="12BBC623">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B383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9883DDF">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tcPr>
          <w:p w14:paraId="544FD6CA">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14:paraId="7B981AE7">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B935759">
            <w:pPr>
              <w:spacing w:before="266" w:line="221" w:lineRule="auto"/>
              <w:jc w:val="center"/>
              <w:rPr>
                <w:rFonts w:ascii="宋体" w:hAnsi="宋体" w:eastAsia="宋体" w:cs="宋体"/>
                <w:spacing w:val="-2"/>
                <w:szCs w:val="21"/>
              </w:rPr>
            </w:pPr>
          </w:p>
        </w:tc>
        <w:tc>
          <w:tcPr>
            <w:tcW w:w="1138" w:type="dxa"/>
          </w:tcPr>
          <w:p w14:paraId="3432A547">
            <w:pPr>
              <w:spacing w:before="266" w:line="221" w:lineRule="auto"/>
              <w:jc w:val="center"/>
              <w:rPr>
                <w:rFonts w:ascii="宋体" w:hAnsi="宋体" w:eastAsia="宋体" w:cs="宋体"/>
                <w:spacing w:val="-2"/>
                <w:szCs w:val="21"/>
              </w:rPr>
            </w:pPr>
          </w:p>
        </w:tc>
        <w:tc>
          <w:tcPr>
            <w:tcW w:w="2449" w:type="dxa"/>
          </w:tcPr>
          <w:p w14:paraId="1174D61C">
            <w:pPr>
              <w:rPr>
                <w:rFonts w:ascii="Arial"/>
              </w:rPr>
            </w:pPr>
          </w:p>
        </w:tc>
        <w:tc>
          <w:tcPr>
            <w:tcW w:w="3328" w:type="dxa"/>
          </w:tcPr>
          <w:p w14:paraId="6E745A23">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1313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00054BAB">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14:paraId="698D346A">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7C9C5ADD">
            <w:pPr>
              <w:spacing w:before="266" w:line="221" w:lineRule="auto"/>
              <w:jc w:val="center"/>
              <w:rPr>
                <w:rFonts w:ascii="宋体" w:hAnsi="宋体" w:eastAsia="宋体" w:cs="宋体"/>
                <w:spacing w:val="-2"/>
                <w:szCs w:val="21"/>
              </w:rPr>
            </w:pPr>
          </w:p>
        </w:tc>
        <w:tc>
          <w:tcPr>
            <w:tcW w:w="1138" w:type="dxa"/>
          </w:tcPr>
          <w:p w14:paraId="0863934D">
            <w:pPr>
              <w:spacing w:before="266" w:line="221" w:lineRule="auto"/>
              <w:jc w:val="center"/>
              <w:rPr>
                <w:rFonts w:ascii="宋体" w:hAnsi="宋体" w:eastAsia="宋体" w:cs="宋体"/>
                <w:spacing w:val="-2"/>
                <w:szCs w:val="21"/>
              </w:rPr>
            </w:pPr>
          </w:p>
        </w:tc>
        <w:tc>
          <w:tcPr>
            <w:tcW w:w="1138" w:type="dxa"/>
          </w:tcPr>
          <w:p w14:paraId="6167B4D8">
            <w:pPr>
              <w:spacing w:before="266" w:line="221" w:lineRule="auto"/>
              <w:jc w:val="center"/>
              <w:rPr>
                <w:rFonts w:ascii="宋体" w:hAnsi="宋体" w:eastAsia="宋体" w:cs="宋体"/>
                <w:spacing w:val="-2"/>
                <w:szCs w:val="21"/>
              </w:rPr>
            </w:pPr>
          </w:p>
        </w:tc>
        <w:tc>
          <w:tcPr>
            <w:tcW w:w="2449" w:type="dxa"/>
          </w:tcPr>
          <w:p w14:paraId="61D91464">
            <w:pPr>
              <w:rPr>
                <w:rFonts w:ascii="Arial"/>
              </w:rPr>
            </w:pPr>
          </w:p>
        </w:tc>
        <w:tc>
          <w:tcPr>
            <w:tcW w:w="3328" w:type="dxa"/>
          </w:tcPr>
          <w:p w14:paraId="07566A1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4509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D3B0C90">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tcPr>
          <w:p w14:paraId="6E90A2CE">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286E4C9F">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A062A31">
            <w:pPr>
              <w:spacing w:before="266" w:line="221" w:lineRule="auto"/>
              <w:jc w:val="center"/>
              <w:rPr>
                <w:rFonts w:ascii="宋体" w:hAnsi="宋体" w:eastAsia="宋体" w:cs="宋体"/>
                <w:spacing w:val="-2"/>
                <w:szCs w:val="21"/>
              </w:rPr>
            </w:pPr>
          </w:p>
        </w:tc>
        <w:tc>
          <w:tcPr>
            <w:tcW w:w="1138" w:type="dxa"/>
          </w:tcPr>
          <w:p w14:paraId="7E8D7209">
            <w:pPr>
              <w:spacing w:before="266" w:line="221" w:lineRule="auto"/>
              <w:jc w:val="center"/>
              <w:rPr>
                <w:rFonts w:hint="eastAsia" w:ascii="宋体" w:hAnsi="宋体" w:eastAsia="宋体" w:cs="宋体"/>
                <w:spacing w:val="-2"/>
                <w:szCs w:val="21"/>
                <w:lang w:val="en-US" w:eastAsia="zh-CN"/>
              </w:rPr>
            </w:pPr>
          </w:p>
        </w:tc>
        <w:tc>
          <w:tcPr>
            <w:tcW w:w="2449" w:type="dxa"/>
          </w:tcPr>
          <w:p w14:paraId="661AAC3A">
            <w:pPr>
              <w:rPr>
                <w:rFonts w:ascii="Arial"/>
              </w:rPr>
            </w:pPr>
          </w:p>
        </w:tc>
        <w:tc>
          <w:tcPr>
            <w:tcW w:w="3328" w:type="dxa"/>
          </w:tcPr>
          <w:p w14:paraId="6372C2C4">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2FF3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16C578E">
            <w:pPr>
              <w:spacing w:before="306" w:line="182" w:lineRule="auto"/>
              <w:ind w:left="432"/>
              <w:rPr>
                <w:rFonts w:ascii="宋体" w:hAnsi="宋体" w:eastAsia="宋体" w:cs="宋体"/>
                <w:szCs w:val="21"/>
              </w:rPr>
            </w:pPr>
            <w:r>
              <w:rPr>
                <w:rFonts w:ascii="宋体" w:hAnsi="宋体" w:eastAsia="宋体" w:cs="宋体"/>
                <w:szCs w:val="21"/>
              </w:rPr>
              <w:t>5</w:t>
            </w:r>
          </w:p>
        </w:tc>
        <w:tc>
          <w:tcPr>
            <w:tcW w:w="3625" w:type="dxa"/>
          </w:tcPr>
          <w:p w14:paraId="57BF1D80">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91ADB1A">
            <w:pPr>
              <w:spacing w:before="266" w:line="221" w:lineRule="auto"/>
              <w:jc w:val="center"/>
              <w:rPr>
                <w:rFonts w:ascii="宋体" w:hAnsi="宋体" w:eastAsia="宋体" w:cs="宋体"/>
                <w:spacing w:val="-2"/>
                <w:szCs w:val="21"/>
              </w:rPr>
            </w:pPr>
          </w:p>
        </w:tc>
        <w:tc>
          <w:tcPr>
            <w:tcW w:w="1138" w:type="dxa"/>
          </w:tcPr>
          <w:p w14:paraId="4739D285">
            <w:pPr>
              <w:spacing w:before="266" w:line="221" w:lineRule="auto"/>
              <w:jc w:val="center"/>
              <w:rPr>
                <w:rFonts w:ascii="宋体" w:hAnsi="宋体" w:eastAsia="宋体" w:cs="宋体"/>
                <w:spacing w:val="-2"/>
                <w:szCs w:val="21"/>
              </w:rPr>
            </w:pPr>
          </w:p>
        </w:tc>
        <w:tc>
          <w:tcPr>
            <w:tcW w:w="1138" w:type="dxa"/>
          </w:tcPr>
          <w:p w14:paraId="028ADB36">
            <w:pPr>
              <w:spacing w:before="266" w:line="221" w:lineRule="auto"/>
              <w:jc w:val="center"/>
              <w:rPr>
                <w:rFonts w:ascii="宋体" w:hAnsi="宋体" w:eastAsia="宋体" w:cs="宋体"/>
                <w:spacing w:val="-2"/>
                <w:szCs w:val="21"/>
              </w:rPr>
            </w:pPr>
          </w:p>
        </w:tc>
        <w:tc>
          <w:tcPr>
            <w:tcW w:w="2449" w:type="dxa"/>
          </w:tcPr>
          <w:p w14:paraId="2464FA25">
            <w:pPr>
              <w:rPr>
                <w:rFonts w:ascii="Arial"/>
              </w:rPr>
            </w:pPr>
          </w:p>
        </w:tc>
        <w:tc>
          <w:tcPr>
            <w:tcW w:w="3328" w:type="dxa"/>
          </w:tcPr>
          <w:p w14:paraId="1C84A70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EB5D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41C738C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5EF01BC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15120C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0595DC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DE9995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41767AB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1347871">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306DD8A">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6742F10">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0E261A8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D72796E">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F50181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A644EA0"/>
    <w:p w14:paraId="58E8ACA7">
      <w:pPr>
        <w:pStyle w:val="17"/>
      </w:pPr>
    </w:p>
    <w:p w14:paraId="56FE2BB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57D49E3B">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41FDC21E">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0745A367">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47E434F6">
      <w:pPr>
        <w:spacing w:line="220" w:lineRule="auto"/>
        <w:ind w:left="1"/>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u w:val="none"/>
          <w:lang w:eastAsia="zh-CN"/>
          <w14:textOutline w14:w="3835" w14:cap="flat" w14:cmpd="sng" w14:algn="ctr">
            <w14:solidFill>
              <w14:srgbClr w14:val="000000"/>
            </w14:solidFill>
            <w14:prstDash w14:val="solid"/>
            <w14:miter w14:val="0"/>
          </w14:textOutline>
        </w:rPr>
        <w:t>2405/371291/07/02/998896</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8C3D62F">
      <w:pPr>
        <w:spacing w:line="172" w:lineRule="exact"/>
      </w:pPr>
    </w:p>
    <w:tbl>
      <w:tblPr>
        <w:tblStyle w:val="12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B269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B675B36">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341481D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14E661F">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8030AE5">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05771C57">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76BF827C">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29C5B39">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7D31B6">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2BAC9988">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14228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0360183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41EC68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AE304E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509D2A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CE7950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2FE756D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E4632A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0153E8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D4FD54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1C9CBD8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114F484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2D86AEB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5915227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D45B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B159DCD">
            <w:pPr>
              <w:pStyle w:val="126"/>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tcPr>
          <w:p w14:paraId="6CC368A2">
            <w:pPr>
              <w:pStyle w:val="126"/>
              <w:spacing w:before="60" w:after="60"/>
              <w:jc w:val="center"/>
              <w:rPr>
                <w:rFonts w:ascii="Arial"/>
              </w:rPr>
            </w:pPr>
          </w:p>
        </w:tc>
        <w:tc>
          <w:tcPr>
            <w:tcW w:w="2100" w:type="dxa"/>
            <w:vAlign w:val="center"/>
          </w:tcPr>
          <w:p w14:paraId="4B90A3B7">
            <w:pPr>
              <w:jc w:val="center"/>
              <w:rPr>
                <w:rFonts w:ascii="Arial"/>
              </w:rPr>
            </w:pPr>
          </w:p>
        </w:tc>
        <w:tc>
          <w:tcPr>
            <w:tcW w:w="840" w:type="dxa"/>
            <w:vAlign w:val="center"/>
          </w:tcPr>
          <w:p w14:paraId="6006B0F9">
            <w:pPr>
              <w:spacing w:line="360" w:lineRule="auto"/>
              <w:jc w:val="center"/>
              <w:textAlignment w:val="center"/>
              <w:rPr>
                <w:rFonts w:ascii="Arial"/>
              </w:rPr>
            </w:pPr>
          </w:p>
        </w:tc>
        <w:tc>
          <w:tcPr>
            <w:tcW w:w="2239" w:type="dxa"/>
          </w:tcPr>
          <w:p w14:paraId="4BCB0981">
            <w:pPr>
              <w:rPr>
                <w:rFonts w:ascii="Arial"/>
              </w:rPr>
            </w:pPr>
          </w:p>
        </w:tc>
        <w:tc>
          <w:tcPr>
            <w:tcW w:w="1498" w:type="dxa"/>
          </w:tcPr>
          <w:p w14:paraId="5BA1D7FD">
            <w:pPr>
              <w:rPr>
                <w:rFonts w:ascii="Arial"/>
              </w:rPr>
            </w:pPr>
          </w:p>
        </w:tc>
        <w:tc>
          <w:tcPr>
            <w:tcW w:w="1861" w:type="dxa"/>
          </w:tcPr>
          <w:p w14:paraId="5897FBAD">
            <w:pPr>
              <w:rPr>
                <w:rFonts w:ascii="Arial"/>
              </w:rPr>
            </w:pPr>
          </w:p>
        </w:tc>
        <w:tc>
          <w:tcPr>
            <w:tcW w:w="1120" w:type="dxa"/>
          </w:tcPr>
          <w:p w14:paraId="2CF3A123">
            <w:pPr>
              <w:rPr>
                <w:rFonts w:ascii="Arial"/>
              </w:rPr>
            </w:pPr>
          </w:p>
        </w:tc>
        <w:tc>
          <w:tcPr>
            <w:tcW w:w="1125" w:type="dxa"/>
          </w:tcPr>
          <w:p w14:paraId="3ABE8AD4">
            <w:pPr>
              <w:rPr>
                <w:rFonts w:ascii="Arial"/>
              </w:rPr>
            </w:pPr>
          </w:p>
        </w:tc>
      </w:tr>
      <w:tr w14:paraId="11CEB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6982DA7">
            <w:pPr>
              <w:pStyle w:val="126"/>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tcPr>
          <w:p w14:paraId="16896EAA">
            <w:pPr>
              <w:pStyle w:val="126"/>
              <w:spacing w:before="60" w:after="60"/>
              <w:jc w:val="center"/>
              <w:rPr>
                <w:rFonts w:ascii="Arial"/>
              </w:rPr>
            </w:pPr>
          </w:p>
        </w:tc>
        <w:tc>
          <w:tcPr>
            <w:tcW w:w="2100" w:type="dxa"/>
            <w:vAlign w:val="center"/>
          </w:tcPr>
          <w:p w14:paraId="60927325">
            <w:pPr>
              <w:jc w:val="center"/>
              <w:rPr>
                <w:rFonts w:ascii="Arial"/>
              </w:rPr>
            </w:pPr>
          </w:p>
        </w:tc>
        <w:tc>
          <w:tcPr>
            <w:tcW w:w="840" w:type="dxa"/>
            <w:vAlign w:val="center"/>
          </w:tcPr>
          <w:p w14:paraId="69ACB001">
            <w:pPr>
              <w:spacing w:line="360" w:lineRule="auto"/>
              <w:jc w:val="center"/>
              <w:textAlignment w:val="center"/>
              <w:rPr>
                <w:rFonts w:ascii="Arial"/>
              </w:rPr>
            </w:pPr>
          </w:p>
        </w:tc>
        <w:tc>
          <w:tcPr>
            <w:tcW w:w="2239" w:type="dxa"/>
          </w:tcPr>
          <w:p w14:paraId="5E688121">
            <w:pPr>
              <w:rPr>
                <w:rFonts w:ascii="Arial"/>
              </w:rPr>
            </w:pPr>
          </w:p>
        </w:tc>
        <w:tc>
          <w:tcPr>
            <w:tcW w:w="1498" w:type="dxa"/>
          </w:tcPr>
          <w:p w14:paraId="424B2F1F">
            <w:pPr>
              <w:rPr>
                <w:rFonts w:ascii="Arial"/>
              </w:rPr>
            </w:pPr>
          </w:p>
        </w:tc>
        <w:tc>
          <w:tcPr>
            <w:tcW w:w="1861" w:type="dxa"/>
          </w:tcPr>
          <w:p w14:paraId="407735B4">
            <w:pPr>
              <w:rPr>
                <w:rFonts w:ascii="Arial"/>
              </w:rPr>
            </w:pPr>
          </w:p>
        </w:tc>
        <w:tc>
          <w:tcPr>
            <w:tcW w:w="1120" w:type="dxa"/>
          </w:tcPr>
          <w:p w14:paraId="1E7DF77F">
            <w:pPr>
              <w:rPr>
                <w:rFonts w:ascii="Arial"/>
              </w:rPr>
            </w:pPr>
          </w:p>
        </w:tc>
        <w:tc>
          <w:tcPr>
            <w:tcW w:w="1125" w:type="dxa"/>
          </w:tcPr>
          <w:p w14:paraId="23F5F199">
            <w:pPr>
              <w:rPr>
                <w:rFonts w:ascii="Arial"/>
              </w:rPr>
            </w:pPr>
          </w:p>
        </w:tc>
      </w:tr>
      <w:tr w14:paraId="5C521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3A4635C8">
            <w:pPr>
              <w:pStyle w:val="126"/>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tcPr>
          <w:p w14:paraId="0363362B">
            <w:pPr>
              <w:pStyle w:val="126"/>
              <w:spacing w:before="60" w:after="60"/>
              <w:jc w:val="center"/>
              <w:rPr>
                <w:rFonts w:ascii="Arial"/>
              </w:rPr>
            </w:pPr>
          </w:p>
        </w:tc>
        <w:tc>
          <w:tcPr>
            <w:tcW w:w="2100" w:type="dxa"/>
            <w:vAlign w:val="center"/>
          </w:tcPr>
          <w:p w14:paraId="38B0920A">
            <w:pPr>
              <w:jc w:val="center"/>
              <w:rPr>
                <w:rFonts w:ascii="Arial"/>
              </w:rPr>
            </w:pPr>
          </w:p>
        </w:tc>
        <w:tc>
          <w:tcPr>
            <w:tcW w:w="840" w:type="dxa"/>
            <w:vAlign w:val="center"/>
          </w:tcPr>
          <w:p w14:paraId="63E4DDD6">
            <w:pPr>
              <w:spacing w:line="360" w:lineRule="auto"/>
              <w:jc w:val="center"/>
              <w:textAlignment w:val="center"/>
              <w:rPr>
                <w:rFonts w:ascii="Arial"/>
              </w:rPr>
            </w:pPr>
          </w:p>
        </w:tc>
        <w:tc>
          <w:tcPr>
            <w:tcW w:w="2239" w:type="dxa"/>
          </w:tcPr>
          <w:p w14:paraId="25919BA4">
            <w:pPr>
              <w:rPr>
                <w:rFonts w:ascii="Arial"/>
              </w:rPr>
            </w:pPr>
          </w:p>
        </w:tc>
        <w:tc>
          <w:tcPr>
            <w:tcW w:w="1498" w:type="dxa"/>
          </w:tcPr>
          <w:p w14:paraId="29683CCD">
            <w:pPr>
              <w:rPr>
                <w:rFonts w:ascii="Arial"/>
              </w:rPr>
            </w:pPr>
          </w:p>
        </w:tc>
        <w:tc>
          <w:tcPr>
            <w:tcW w:w="1861" w:type="dxa"/>
          </w:tcPr>
          <w:p w14:paraId="7BADD7AC">
            <w:pPr>
              <w:rPr>
                <w:rFonts w:ascii="Arial"/>
              </w:rPr>
            </w:pPr>
          </w:p>
        </w:tc>
        <w:tc>
          <w:tcPr>
            <w:tcW w:w="1120" w:type="dxa"/>
          </w:tcPr>
          <w:p w14:paraId="3F5C0012">
            <w:pPr>
              <w:rPr>
                <w:rFonts w:ascii="Arial"/>
              </w:rPr>
            </w:pPr>
          </w:p>
        </w:tc>
        <w:tc>
          <w:tcPr>
            <w:tcW w:w="1125" w:type="dxa"/>
          </w:tcPr>
          <w:p w14:paraId="47A1D81C">
            <w:pPr>
              <w:rPr>
                <w:rFonts w:ascii="Arial"/>
              </w:rPr>
            </w:pPr>
          </w:p>
        </w:tc>
      </w:tr>
      <w:tr w14:paraId="09204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857F831">
            <w:pPr>
              <w:pStyle w:val="126"/>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tcPr>
          <w:p w14:paraId="049439A7">
            <w:pPr>
              <w:pStyle w:val="126"/>
              <w:spacing w:before="60" w:after="60"/>
              <w:jc w:val="center"/>
              <w:rPr>
                <w:rFonts w:ascii="Arial"/>
              </w:rPr>
            </w:pPr>
          </w:p>
        </w:tc>
        <w:tc>
          <w:tcPr>
            <w:tcW w:w="2100" w:type="dxa"/>
            <w:vAlign w:val="center"/>
          </w:tcPr>
          <w:p w14:paraId="38C2E831">
            <w:pPr>
              <w:jc w:val="center"/>
              <w:rPr>
                <w:rFonts w:ascii="Arial"/>
              </w:rPr>
            </w:pPr>
          </w:p>
        </w:tc>
        <w:tc>
          <w:tcPr>
            <w:tcW w:w="840" w:type="dxa"/>
            <w:vAlign w:val="center"/>
          </w:tcPr>
          <w:p w14:paraId="7429154A">
            <w:pPr>
              <w:spacing w:line="360" w:lineRule="auto"/>
              <w:jc w:val="center"/>
              <w:textAlignment w:val="center"/>
              <w:rPr>
                <w:rFonts w:ascii="Arial"/>
              </w:rPr>
            </w:pPr>
          </w:p>
        </w:tc>
        <w:tc>
          <w:tcPr>
            <w:tcW w:w="2239" w:type="dxa"/>
          </w:tcPr>
          <w:p w14:paraId="34F80441">
            <w:pPr>
              <w:rPr>
                <w:rFonts w:ascii="Arial"/>
              </w:rPr>
            </w:pPr>
          </w:p>
        </w:tc>
        <w:tc>
          <w:tcPr>
            <w:tcW w:w="1498" w:type="dxa"/>
          </w:tcPr>
          <w:p w14:paraId="767C6AB0">
            <w:pPr>
              <w:rPr>
                <w:rFonts w:ascii="Arial"/>
              </w:rPr>
            </w:pPr>
          </w:p>
        </w:tc>
        <w:tc>
          <w:tcPr>
            <w:tcW w:w="1861" w:type="dxa"/>
          </w:tcPr>
          <w:p w14:paraId="611A92C4">
            <w:pPr>
              <w:rPr>
                <w:rFonts w:ascii="Arial"/>
              </w:rPr>
            </w:pPr>
          </w:p>
        </w:tc>
        <w:tc>
          <w:tcPr>
            <w:tcW w:w="1120" w:type="dxa"/>
          </w:tcPr>
          <w:p w14:paraId="425450FE">
            <w:pPr>
              <w:rPr>
                <w:rFonts w:ascii="Arial"/>
              </w:rPr>
            </w:pPr>
          </w:p>
        </w:tc>
        <w:tc>
          <w:tcPr>
            <w:tcW w:w="1125" w:type="dxa"/>
          </w:tcPr>
          <w:p w14:paraId="4E9F98B8">
            <w:pPr>
              <w:rPr>
                <w:rFonts w:ascii="Arial"/>
              </w:rPr>
            </w:pPr>
          </w:p>
        </w:tc>
      </w:tr>
      <w:tr w14:paraId="7CB13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54415E2">
            <w:pPr>
              <w:pStyle w:val="126"/>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tcPr>
          <w:p w14:paraId="42E3A2AF">
            <w:pPr>
              <w:pStyle w:val="126"/>
              <w:spacing w:before="60" w:after="60"/>
              <w:jc w:val="center"/>
              <w:rPr>
                <w:rFonts w:ascii="Arial"/>
              </w:rPr>
            </w:pPr>
          </w:p>
        </w:tc>
        <w:tc>
          <w:tcPr>
            <w:tcW w:w="2100" w:type="dxa"/>
            <w:vAlign w:val="center"/>
          </w:tcPr>
          <w:p w14:paraId="17A9ADF0">
            <w:pPr>
              <w:jc w:val="center"/>
              <w:rPr>
                <w:rFonts w:ascii="Arial"/>
              </w:rPr>
            </w:pPr>
          </w:p>
        </w:tc>
        <w:tc>
          <w:tcPr>
            <w:tcW w:w="840" w:type="dxa"/>
            <w:vAlign w:val="center"/>
          </w:tcPr>
          <w:p w14:paraId="6046893D">
            <w:pPr>
              <w:spacing w:line="360" w:lineRule="auto"/>
              <w:jc w:val="center"/>
              <w:textAlignment w:val="center"/>
              <w:rPr>
                <w:rFonts w:ascii="Arial"/>
              </w:rPr>
            </w:pPr>
          </w:p>
        </w:tc>
        <w:tc>
          <w:tcPr>
            <w:tcW w:w="2239" w:type="dxa"/>
          </w:tcPr>
          <w:p w14:paraId="4274753A">
            <w:pPr>
              <w:rPr>
                <w:rFonts w:ascii="Arial"/>
              </w:rPr>
            </w:pPr>
          </w:p>
        </w:tc>
        <w:tc>
          <w:tcPr>
            <w:tcW w:w="1498" w:type="dxa"/>
          </w:tcPr>
          <w:p w14:paraId="15D9F737">
            <w:pPr>
              <w:rPr>
                <w:rFonts w:ascii="Arial"/>
              </w:rPr>
            </w:pPr>
          </w:p>
        </w:tc>
        <w:tc>
          <w:tcPr>
            <w:tcW w:w="1861" w:type="dxa"/>
          </w:tcPr>
          <w:p w14:paraId="7F1203C2">
            <w:pPr>
              <w:rPr>
                <w:rFonts w:ascii="Arial"/>
              </w:rPr>
            </w:pPr>
          </w:p>
        </w:tc>
        <w:tc>
          <w:tcPr>
            <w:tcW w:w="1120" w:type="dxa"/>
          </w:tcPr>
          <w:p w14:paraId="0DF8F490">
            <w:pPr>
              <w:rPr>
                <w:rFonts w:ascii="Arial"/>
              </w:rPr>
            </w:pPr>
          </w:p>
        </w:tc>
        <w:tc>
          <w:tcPr>
            <w:tcW w:w="1125" w:type="dxa"/>
          </w:tcPr>
          <w:p w14:paraId="2AC2C17E">
            <w:pPr>
              <w:rPr>
                <w:rFonts w:ascii="Arial"/>
              </w:rPr>
            </w:pPr>
          </w:p>
        </w:tc>
      </w:tr>
      <w:tr w14:paraId="7C20C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6A113548">
            <w:pPr>
              <w:pStyle w:val="126"/>
              <w:spacing w:before="60" w:after="60"/>
              <w:jc w:val="center"/>
              <w:rPr>
                <w:rFonts w:ascii="宋体" w:hAnsi="宋体" w:eastAsia="宋体" w:cs="宋体"/>
                <w:szCs w:val="21"/>
              </w:rPr>
            </w:pPr>
            <w:r>
              <w:rPr>
                <w:rFonts w:ascii="宋体" w:hAnsi="宋体" w:eastAsia="宋体" w:cs="宋体"/>
                <w:szCs w:val="21"/>
              </w:rPr>
              <w:t>6</w:t>
            </w:r>
          </w:p>
        </w:tc>
        <w:tc>
          <w:tcPr>
            <w:tcW w:w="2543" w:type="dxa"/>
          </w:tcPr>
          <w:p w14:paraId="43242066">
            <w:pPr>
              <w:pStyle w:val="126"/>
              <w:spacing w:before="60" w:after="60"/>
              <w:jc w:val="center"/>
              <w:rPr>
                <w:rFonts w:ascii="Arial"/>
              </w:rPr>
            </w:pPr>
          </w:p>
        </w:tc>
        <w:tc>
          <w:tcPr>
            <w:tcW w:w="2100" w:type="dxa"/>
            <w:vAlign w:val="center"/>
          </w:tcPr>
          <w:p w14:paraId="1EF81BAA">
            <w:pPr>
              <w:jc w:val="center"/>
              <w:rPr>
                <w:rFonts w:ascii="Arial"/>
              </w:rPr>
            </w:pPr>
          </w:p>
        </w:tc>
        <w:tc>
          <w:tcPr>
            <w:tcW w:w="840" w:type="dxa"/>
            <w:vAlign w:val="center"/>
          </w:tcPr>
          <w:p w14:paraId="1184D0CA">
            <w:pPr>
              <w:spacing w:line="360" w:lineRule="auto"/>
              <w:jc w:val="center"/>
              <w:textAlignment w:val="center"/>
              <w:rPr>
                <w:rFonts w:ascii="Arial"/>
              </w:rPr>
            </w:pPr>
          </w:p>
        </w:tc>
        <w:tc>
          <w:tcPr>
            <w:tcW w:w="2239" w:type="dxa"/>
          </w:tcPr>
          <w:p w14:paraId="640CF4BF">
            <w:pPr>
              <w:rPr>
                <w:rFonts w:ascii="Arial"/>
              </w:rPr>
            </w:pPr>
          </w:p>
        </w:tc>
        <w:tc>
          <w:tcPr>
            <w:tcW w:w="1498" w:type="dxa"/>
          </w:tcPr>
          <w:p w14:paraId="0FFFDEF2">
            <w:pPr>
              <w:rPr>
                <w:rFonts w:ascii="Arial"/>
              </w:rPr>
            </w:pPr>
          </w:p>
        </w:tc>
        <w:tc>
          <w:tcPr>
            <w:tcW w:w="1861" w:type="dxa"/>
          </w:tcPr>
          <w:p w14:paraId="3B62A4D6">
            <w:pPr>
              <w:rPr>
                <w:rFonts w:ascii="Arial"/>
              </w:rPr>
            </w:pPr>
          </w:p>
        </w:tc>
        <w:tc>
          <w:tcPr>
            <w:tcW w:w="1120" w:type="dxa"/>
          </w:tcPr>
          <w:p w14:paraId="30ECB606">
            <w:pPr>
              <w:rPr>
                <w:rFonts w:ascii="Arial"/>
              </w:rPr>
            </w:pPr>
          </w:p>
        </w:tc>
        <w:tc>
          <w:tcPr>
            <w:tcW w:w="1125" w:type="dxa"/>
          </w:tcPr>
          <w:p w14:paraId="480FD8BD">
            <w:pPr>
              <w:rPr>
                <w:rFonts w:ascii="Arial"/>
              </w:rPr>
            </w:pPr>
          </w:p>
        </w:tc>
      </w:tr>
      <w:tr w14:paraId="296A6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605846A8">
            <w:pPr>
              <w:pStyle w:val="126"/>
              <w:spacing w:before="60" w:after="60"/>
              <w:jc w:val="center"/>
              <w:rPr>
                <w:rFonts w:ascii="Arial"/>
              </w:rPr>
            </w:pPr>
            <w:r>
              <w:rPr>
                <w:rFonts w:ascii="宋体" w:hAnsi="宋体" w:eastAsia="宋体" w:cs="宋体"/>
                <w:szCs w:val="21"/>
              </w:rPr>
              <w:t>7</w:t>
            </w:r>
          </w:p>
        </w:tc>
        <w:tc>
          <w:tcPr>
            <w:tcW w:w="2543" w:type="dxa"/>
          </w:tcPr>
          <w:p w14:paraId="2F03BE99">
            <w:pPr>
              <w:pStyle w:val="126"/>
              <w:spacing w:before="60" w:after="60"/>
              <w:jc w:val="center"/>
              <w:rPr>
                <w:rFonts w:ascii="Arial"/>
              </w:rPr>
            </w:pPr>
          </w:p>
        </w:tc>
        <w:tc>
          <w:tcPr>
            <w:tcW w:w="2100" w:type="dxa"/>
            <w:vAlign w:val="center"/>
          </w:tcPr>
          <w:p w14:paraId="5289B753">
            <w:pPr>
              <w:jc w:val="center"/>
              <w:rPr>
                <w:rFonts w:ascii="Arial"/>
              </w:rPr>
            </w:pPr>
          </w:p>
        </w:tc>
        <w:tc>
          <w:tcPr>
            <w:tcW w:w="840" w:type="dxa"/>
            <w:vAlign w:val="center"/>
          </w:tcPr>
          <w:p w14:paraId="44BB89CC">
            <w:pPr>
              <w:spacing w:line="360" w:lineRule="auto"/>
              <w:jc w:val="center"/>
              <w:textAlignment w:val="center"/>
              <w:rPr>
                <w:rFonts w:ascii="Arial"/>
              </w:rPr>
            </w:pPr>
          </w:p>
        </w:tc>
        <w:tc>
          <w:tcPr>
            <w:tcW w:w="2239" w:type="dxa"/>
          </w:tcPr>
          <w:p w14:paraId="045CBB42">
            <w:pPr>
              <w:rPr>
                <w:rFonts w:ascii="Arial"/>
              </w:rPr>
            </w:pPr>
          </w:p>
        </w:tc>
        <w:tc>
          <w:tcPr>
            <w:tcW w:w="1498" w:type="dxa"/>
          </w:tcPr>
          <w:p w14:paraId="49B47005">
            <w:pPr>
              <w:rPr>
                <w:rFonts w:ascii="Arial"/>
              </w:rPr>
            </w:pPr>
          </w:p>
        </w:tc>
        <w:tc>
          <w:tcPr>
            <w:tcW w:w="1861" w:type="dxa"/>
          </w:tcPr>
          <w:p w14:paraId="5821C624">
            <w:pPr>
              <w:rPr>
                <w:rFonts w:ascii="Arial"/>
              </w:rPr>
            </w:pPr>
          </w:p>
        </w:tc>
        <w:tc>
          <w:tcPr>
            <w:tcW w:w="1120" w:type="dxa"/>
          </w:tcPr>
          <w:p w14:paraId="3810868F">
            <w:pPr>
              <w:rPr>
                <w:rFonts w:ascii="Arial"/>
              </w:rPr>
            </w:pPr>
          </w:p>
        </w:tc>
        <w:tc>
          <w:tcPr>
            <w:tcW w:w="1125" w:type="dxa"/>
          </w:tcPr>
          <w:p w14:paraId="2CD444AA">
            <w:pPr>
              <w:rPr>
                <w:rFonts w:ascii="Arial"/>
              </w:rPr>
            </w:pPr>
          </w:p>
        </w:tc>
      </w:tr>
      <w:tr w14:paraId="20A43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D987BA4">
            <w:pPr>
              <w:pStyle w:val="126"/>
              <w:spacing w:before="60" w:after="60"/>
              <w:jc w:val="center"/>
              <w:rPr>
                <w:rFonts w:ascii="Arial"/>
              </w:rPr>
            </w:pPr>
            <w:r>
              <w:rPr>
                <w:rFonts w:hint="eastAsia" w:ascii="宋体" w:hAnsi="宋体" w:eastAsia="宋体" w:cs="宋体"/>
                <w:szCs w:val="21"/>
              </w:rPr>
              <w:t>8</w:t>
            </w:r>
          </w:p>
        </w:tc>
        <w:tc>
          <w:tcPr>
            <w:tcW w:w="2543" w:type="dxa"/>
            <w:vAlign w:val="center"/>
          </w:tcPr>
          <w:p w14:paraId="5C4F4133">
            <w:pPr>
              <w:pStyle w:val="126"/>
              <w:spacing w:before="60" w:after="60"/>
              <w:jc w:val="center"/>
              <w:rPr>
                <w:rFonts w:ascii="Arial"/>
              </w:rPr>
            </w:pPr>
          </w:p>
        </w:tc>
        <w:tc>
          <w:tcPr>
            <w:tcW w:w="2100" w:type="dxa"/>
            <w:vAlign w:val="center"/>
          </w:tcPr>
          <w:p w14:paraId="6E311D85">
            <w:pPr>
              <w:jc w:val="center"/>
              <w:rPr>
                <w:rFonts w:ascii="Arial"/>
              </w:rPr>
            </w:pPr>
          </w:p>
        </w:tc>
        <w:tc>
          <w:tcPr>
            <w:tcW w:w="840" w:type="dxa"/>
            <w:vAlign w:val="center"/>
          </w:tcPr>
          <w:p w14:paraId="109ED956">
            <w:pPr>
              <w:spacing w:line="360" w:lineRule="auto"/>
              <w:jc w:val="center"/>
              <w:textAlignment w:val="center"/>
              <w:rPr>
                <w:rFonts w:ascii="Arial"/>
              </w:rPr>
            </w:pPr>
          </w:p>
        </w:tc>
        <w:tc>
          <w:tcPr>
            <w:tcW w:w="2239" w:type="dxa"/>
          </w:tcPr>
          <w:p w14:paraId="66181CC5">
            <w:pPr>
              <w:rPr>
                <w:rFonts w:ascii="Arial"/>
              </w:rPr>
            </w:pPr>
          </w:p>
        </w:tc>
        <w:tc>
          <w:tcPr>
            <w:tcW w:w="1498" w:type="dxa"/>
          </w:tcPr>
          <w:p w14:paraId="476E998F">
            <w:pPr>
              <w:rPr>
                <w:rFonts w:ascii="Arial"/>
              </w:rPr>
            </w:pPr>
          </w:p>
        </w:tc>
        <w:tc>
          <w:tcPr>
            <w:tcW w:w="1861" w:type="dxa"/>
          </w:tcPr>
          <w:p w14:paraId="15621CA4">
            <w:pPr>
              <w:rPr>
                <w:rFonts w:ascii="Arial"/>
              </w:rPr>
            </w:pPr>
          </w:p>
        </w:tc>
        <w:tc>
          <w:tcPr>
            <w:tcW w:w="1120" w:type="dxa"/>
          </w:tcPr>
          <w:p w14:paraId="21442F57">
            <w:pPr>
              <w:rPr>
                <w:rFonts w:ascii="Arial"/>
              </w:rPr>
            </w:pPr>
          </w:p>
        </w:tc>
        <w:tc>
          <w:tcPr>
            <w:tcW w:w="1125" w:type="dxa"/>
          </w:tcPr>
          <w:p w14:paraId="65132314">
            <w:pPr>
              <w:rPr>
                <w:rFonts w:ascii="Arial"/>
              </w:rPr>
            </w:pPr>
          </w:p>
        </w:tc>
      </w:tr>
      <w:tr w14:paraId="6D136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209DFBAC">
            <w:pPr>
              <w:pStyle w:val="126"/>
              <w:spacing w:before="60" w:after="60"/>
              <w:jc w:val="center"/>
              <w:rPr>
                <w:rFonts w:ascii="Arial"/>
              </w:rPr>
            </w:pPr>
            <w:r>
              <w:rPr>
                <w:rFonts w:hint="eastAsia" w:ascii="宋体" w:hAnsi="宋体" w:eastAsia="宋体" w:cs="宋体"/>
                <w:szCs w:val="21"/>
              </w:rPr>
              <w:t>9</w:t>
            </w:r>
          </w:p>
        </w:tc>
        <w:tc>
          <w:tcPr>
            <w:tcW w:w="2543" w:type="dxa"/>
            <w:vAlign w:val="center"/>
          </w:tcPr>
          <w:p w14:paraId="0339FC8E">
            <w:pPr>
              <w:pStyle w:val="126"/>
              <w:spacing w:before="60" w:after="60"/>
              <w:jc w:val="center"/>
              <w:rPr>
                <w:rFonts w:ascii="Arial"/>
              </w:rPr>
            </w:pPr>
          </w:p>
        </w:tc>
        <w:tc>
          <w:tcPr>
            <w:tcW w:w="2100" w:type="dxa"/>
            <w:vAlign w:val="center"/>
          </w:tcPr>
          <w:p w14:paraId="08989459">
            <w:pPr>
              <w:jc w:val="center"/>
              <w:rPr>
                <w:rFonts w:ascii="Arial"/>
              </w:rPr>
            </w:pPr>
          </w:p>
        </w:tc>
        <w:tc>
          <w:tcPr>
            <w:tcW w:w="840" w:type="dxa"/>
            <w:vAlign w:val="center"/>
          </w:tcPr>
          <w:p w14:paraId="0A4A302B">
            <w:pPr>
              <w:spacing w:line="360" w:lineRule="auto"/>
              <w:jc w:val="center"/>
              <w:textAlignment w:val="center"/>
              <w:rPr>
                <w:rFonts w:ascii="Arial"/>
              </w:rPr>
            </w:pPr>
          </w:p>
        </w:tc>
        <w:tc>
          <w:tcPr>
            <w:tcW w:w="2239" w:type="dxa"/>
          </w:tcPr>
          <w:p w14:paraId="30948C6C">
            <w:pPr>
              <w:rPr>
                <w:rFonts w:ascii="Arial"/>
              </w:rPr>
            </w:pPr>
          </w:p>
        </w:tc>
        <w:tc>
          <w:tcPr>
            <w:tcW w:w="1498" w:type="dxa"/>
          </w:tcPr>
          <w:p w14:paraId="17A6FC5F">
            <w:pPr>
              <w:rPr>
                <w:rFonts w:ascii="Arial"/>
              </w:rPr>
            </w:pPr>
          </w:p>
        </w:tc>
        <w:tc>
          <w:tcPr>
            <w:tcW w:w="1861" w:type="dxa"/>
          </w:tcPr>
          <w:p w14:paraId="29370BEB">
            <w:pPr>
              <w:rPr>
                <w:rFonts w:ascii="Arial"/>
              </w:rPr>
            </w:pPr>
          </w:p>
        </w:tc>
        <w:tc>
          <w:tcPr>
            <w:tcW w:w="1120" w:type="dxa"/>
          </w:tcPr>
          <w:p w14:paraId="5B2C0BB7">
            <w:pPr>
              <w:rPr>
                <w:rFonts w:ascii="Arial"/>
              </w:rPr>
            </w:pPr>
          </w:p>
        </w:tc>
        <w:tc>
          <w:tcPr>
            <w:tcW w:w="1125" w:type="dxa"/>
          </w:tcPr>
          <w:p w14:paraId="6CA47DE2">
            <w:pPr>
              <w:rPr>
                <w:rFonts w:ascii="Arial"/>
              </w:rPr>
            </w:pPr>
          </w:p>
        </w:tc>
      </w:tr>
      <w:tr w14:paraId="0D521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D002FB9">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331BC60">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1F7D8DDB">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47AF47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B273C53">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E92CAB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0D77A2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65AB43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D51144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D4648B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356123F">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28FE3E2">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14:paraId="391C9F3A">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3F2A3495">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A60D869">
      <w:pPr>
        <w:spacing w:before="24" w:line="221" w:lineRule="auto"/>
        <w:ind w:firstLine="624" w:firstLineChars="30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u w:val="none"/>
          <w:lang w:eastAsia="zh-CN"/>
          <w14:textOutline w14:w="3835" w14:cap="flat" w14:cmpd="sng" w14:algn="ctr">
            <w14:solidFill>
              <w14:srgbClr w14:val="000000"/>
            </w14:solidFill>
            <w14:prstDash w14:val="solid"/>
            <w14:miter w14:val="0"/>
          </w14:textOutline>
        </w:rPr>
        <w:t>2405/371291/07/02/998896</w:t>
      </w:r>
      <w:r>
        <w:rPr>
          <w:rFonts w:ascii="宋体" w:hAnsi="宋体" w:eastAsia="宋体" w:cs="宋体"/>
          <w:spacing w:val="-1"/>
          <w:szCs w:val="21"/>
        </w:rPr>
        <w:t xml:space="preserve">   </w:t>
      </w:r>
      <w:r>
        <w:rPr>
          <w:rFonts w:hint="eastAsia" w:ascii="宋体" w:hAnsi="宋体" w:eastAsia="宋体" w:cs="宋体"/>
          <w:spacing w:val="-1"/>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40659C">
      <w:pPr>
        <w:spacing w:line="127" w:lineRule="exac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78F0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DD86352">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A463B6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7544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61E4DD5B">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6387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1105F8F">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1C52B0DF">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22D3074">
            <w:pPr>
              <w:rPr>
                <w:rFonts w:ascii="Arial"/>
              </w:rPr>
            </w:pPr>
          </w:p>
        </w:tc>
        <w:tc>
          <w:tcPr>
            <w:tcW w:w="3362" w:type="dxa"/>
          </w:tcPr>
          <w:p w14:paraId="1847FC48">
            <w:pPr>
              <w:rPr>
                <w:rFonts w:ascii="Arial"/>
              </w:rPr>
            </w:pPr>
          </w:p>
        </w:tc>
      </w:tr>
      <w:tr w14:paraId="49D4D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59C15DD">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03514383">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C3F4F07">
            <w:pPr>
              <w:rPr>
                <w:rFonts w:ascii="Arial"/>
              </w:rPr>
            </w:pPr>
          </w:p>
        </w:tc>
        <w:tc>
          <w:tcPr>
            <w:tcW w:w="3362" w:type="dxa"/>
          </w:tcPr>
          <w:p w14:paraId="19A2617D">
            <w:pPr>
              <w:rPr>
                <w:rFonts w:ascii="Arial"/>
              </w:rPr>
            </w:pPr>
          </w:p>
        </w:tc>
      </w:tr>
      <w:tr w14:paraId="5E396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8E8CD3A">
            <w:pPr>
              <w:rPr>
                <w:rFonts w:ascii="Arial"/>
              </w:rPr>
            </w:pPr>
          </w:p>
          <w:p w14:paraId="06858831">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1DA01378">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6593A0AF">
            <w:pPr>
              <w:rPr>
                <w:rFonts w:ascii="Arial"/>
              </w:rPr>
            </w:pPr>
          </w:p>
        </w:tc>
        <w:tc>
          <w:tcPr>
            <w:tcW w:w="3362" w:type="dxa"/>
          </w:tcPr>
          <w:p w14:paraId="5814B857">
            <w:pPr>
              <w:rPr>
                <w:rFonts w:ascii="Arial"/>
              </w:rPr>
            </w:pPr>
          </w:p>
        </w:tc>
      </w:tr>
      <w:tr w14:paraId="1781B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0A824E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4FEB3267">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2D626954">
            <w:pPr>
              <w:rPr>
                <w:rFonts w:ascii="Arial"/>
              </w:rPr>
            </w:pPr>
          </w:p>
        </w:tc>
        <w:tc>
          <w:tcPr>
            <w:tcW w:w="3362" w:type="dxa"/>
          </w:tcPr>
          <w:p w14:paraId="1537CBD5">
            <w:pPr>
              <w:rPr>
                <w:rFonts w:ascii="Arial"/>
              </w:rPr>
            </w:pPr>
          </w:p>
        </w:tc>
      </w:tr>
      <w:tr w14:paraId="25BC6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065D7F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DDDF12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DA21874">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E83F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517023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A22AD1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124EE9">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3E6E97CD">
      <w:pPr>
        <w:spacing w:line="291" w:lineRule="auto"/>
        <w:rPr>
          <w:rFonts w:ascii="Arial"/>
        </w:rPr>
      </w:pPr>
    </w:p>
    <w:p w14:paraId="49D1A002">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120440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BA3B19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0E4C0AC">
      <w:pPr>
        <w:pStyle w:val="17"/>
      </w:pPr>
    </w:p>
    <w:p w14:paraId="3839D32D">
      <w:pPr>
        <w:pStyle w:val="17"/>
      </w:pPr>
    </w:p>
    <w:p w14:paraId="46409493">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0504ABB">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9CADC5C">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54C7662F">
      <w:pPr>
        <w:pStyle w:val="17"/>
        <w:rPr>
          <w:rFonts w:hint="eastAsia" w:eastAsia="宋体"/>
          <w:lang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Times New Roman"/>
          <w:color w:val="000000"/>
          <w:sz w:val="24"/>
          <w:szCs w:val="24"/>
          <w:u w:val="single"/>
          <w:lang w:val="en-US" w:eastAsia="zh-CN"/>
        </w:rPr>
        <w:t>TX新内饰右置牵引车驾驶室工艺开发项目</w:t>
      </w:r>
    </w:p>
    <w:p w14:paraId="12141D38">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E782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2C9254">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C0D6F4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E261AE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D4F1880">
            <w:pPr>
              <w:jc w:val="center"/>
              <w:rPr>
                <w:rFonts w:ascii="Times New Roman" w:hAnsi="Times New Roman" w:eastAsia="宋体" w:cs="Times New Roman"/>
                <w:b/>
                <w:szCs w:val="20"/>
              </w:rPr>
            </w:pPr>
            <w:r>
              <w:rPr>
                <w:rFonts w:hint="eastAsia" w:ascii="宋体" w:hAnsi="宋体" w:eastAsia="宋体" w:cs="宋体"/>
                <w:b/>
                <w:szCs w:val="20"/>
              </w:rPr>
              <w:t>是否偏离</w:t>
            </w:r>
          </w:p>
          <w:p w14:paraId="1E93FB6F">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9350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3CD19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2EFC68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94423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757B5B0">
            <w:pPr>
              <w:jc w:val="center"/>
              <w:rPr>
                <w:rFonts w:ascii="Times New Roman" w:hAnsi="Times New Roman" w:eastAsia="宋体" w:cs="Times New Roman"/>
                <w:b/>
                <w:szCs w:val="20"/>
              </w:rPr>
            </w:pPr>
          </w:p>
        </w:tc>
      </w:tr>
      <w:tr w14:paraId="18970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E5727E">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B3C004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01DCC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4E4402">
            <w:pPr>
              <w:jc w:val="center"/>
              <w:rPr>
                <w:rFonts w:ascii="Times New Roman" w:hAnsi="Times New Roman" w:eastAsia="宋体" w:cs="Times New Roman"/>
                <w:b/>
                <w:szCs w:val="21"/>
              </w:rPr>
            </w:pPr>
          </w:p>
        </w:tc>
      </w:tr>
      <w:tr w14:paraId="2A4BA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15F379">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225634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5F0A22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0696A26">
            <w:pPr>
              <w:jc w:val="center"/>
              <w:rPr>
                <w:rFonts w:ascii="Times New Roman" w:hAnsi="Times New Roman" w:eastAsia="宋体" w:cs="Times New Roman"/>
                <w:b/>
                <w:szCs w:val="20"/>
              </w:rPr>
            </w:pPr>
          </w:p>
        </w:tc>
      </w:tr>
      <w:tr w14:paraId="643F00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CB3153">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4AB316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DFBCD1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C885C41">
            <w:pPr>
              <w:jc w:val="center"/>
              <w:rPr>
                <w:rFonts w:ascii="Times New Roman" w:hAnsi="Times New Roman" w:eastAsia="宋体" w:cs="Times New Roman"/>
                <w:b/>
                <w:szCs w:val="21"/>
              </w:rPr>
            </w:pPr>
          </w:p>
          <w:p w14:paraId="7B5D41E9">
            <w:pPr>
              <w:jc w:val="center"/>
              <w:rPr>
                <w:rFonts w:ascii="Times New Roman" w:hAnsi="Times New Roman" w:eastAsia="宋体" w:cs="Times New Roman"/>
                <w:b/>
                <w:szCs w:val="21"/>
              </w:rPr>
            </w:pPr>
          </w:p>
          <w:p w14:paraId="50F15D18">
            <w:pPr>
              <w:jc w:val="center"/>
              <w:rPr>
                <w:rFonts w:ascii="Times New Roman" w:hAnsi="Times New Roman" w:eastAsia="宋体" w:cs="Times New Roman"/>
                <w:b/>
                <w:szCs w:val="21"/>
              </w:rPr>
            </w:pPr>
          </w:p>
          <w:p w14:paraId="68604AE0">
            <w:pPr>
              <w:jc w:val="center"/>
              <w:rPr>
                <w:rFonts w:ascii="Times New Roman" w:hAnsi="Times New Roman" w:eastAsia="宋体" w:cs="Times New Roman"/>
                <w:b/>
                <w:szCs w:val="21"/>
              </w:rPr>
            </w:pPr>
          </w:p>
          <w:p w14:paraId="7773965D">
            <w:pPr>
              <w:jc w:val="center"/>
              <w:rPr>
                <w:rFonts w:ascii="Times New Roman" w:hAnsi="Times New Roman" w:eastAsia="宋体" w:cs="Times New Roman"/>
                <w:b/>
                <w:szCs w:val="21"/>
              </w:rPr>
            </w:pPr>
          </w:p>
          <w:p w14:paraId="135858AF">
            <w:pPr>
              <w:jc w:val="center"/>
              <w:rPr>
                <w:rFonts w:ascii="Times New Roman" w:hAnsi="Times New Roman" w:eastAsia="宋体" w:cs="Times New Roman"/>
                <w:b/>
                <w:szCs w:val="21"/>
              </w:rPr>
            </w:pPr>
          </w:p>
          <w:p w14:paraId="6BDCB69D">
            <w:pPr>
              <w:jc w:val="center"/>
              <w:rPr>
                <w:rFonts w:ascii="Times New Roman" w:hAnsi="Times New Roman" w:eastAsia="宋体" w:cs="Times New Roman"/>
                <w:b/>
                <w:szCs w:val="21"/>
              </w:rPr>
            </w:pPr>
          </w:p>
          <w:p w14:paraId="13AFEE83">
            <w:pPr>
              <w:jc w:val="center"/>
              <w:rPr>
                <w:rFonts w:ascii="Times New Roman" w:hAnsi="Times New Roman" w:eastAsia="宋体" w:cs="Times New Roman"/>
                <w:b/>
                <w:szCs w:val="21"/>
              </w:rPr>
            </w:pPr>
          </w:p>
          <w:p w14:paraId="2EF05375">
            <w:pPr>
              <w:jc w:val="center"/>
              <w:rPr>
                <w:rFonts w:ascii="Times New Roman" w:hAnsi="Times New Roman" w:eastAsia="宋体" w:cs="Times New Roman"/>
                <w:b/>
                <w:szCs w:val="21"/>
              </w:rPr>
            </w:pPr>
          </w:p>
          <w:p w14:paraId="0CCB8813">
            <w:pPr>
              <w:jc w:val="center"/>
              <w:rPr>
                <w:rFonts w:ascii="Times New Roman" w:hAnsi="Times New Roman" w:eastAsia="宋体" w:cs="Times New Roman"/>
                <w:b/>
                <w:szCs w:val="21"/>
              </w:rPr>
            </w:pPr>
          </w:p>
          <w:p w14:paraId="20D4822E">
            <w:pPr>
              <w:jc w:val="center"/>
              <w:rPr>
                <w:rFonts w:ascii="Times New Roman" w:hAnsi="Times New Roman" w:eastAsia="宋体" w:cs="Times New Roman"/>
                <w:b/>
                <w:szCs w:val="21"/>
              </w:rPr>
            </w:pPr>
          </w:p>
          <w:p w14:paraId="2998BDCD">
            <w:pPr>
              <w:jc w:val="center"/>
              <w:rPr>
                <w:rFonts w:ascii="Times New Roman" w:hAnsi="Times New Roman" w:eastAsia="宋体" w:cs="Times New Roman"/>
                <w:b/>
                <w:szCs w:val="21"/>
              </w:rPr>
            </w:pPr>
          </w:p>
          <w:p w14:paraId="6637F9D0">
            <w:pPr>
              <w:jc w:val="center"/>
              <w:rPr>
                <w:rFonts w:ascii="Times New Roman" w:hAnsi="Times New Roman" w:eastAsia="宋体" w:cs="Times New Roman"/>
                <w:b/>
                <w:szCs w:val="21"/>
              </w:rPr>
            </w:pPr>
          </w:p>
          <w:p w14:paraId="2DF40DEF">
            <w:pPr>
              <w:jc w:val="center"/>
              <w:rPr>
                <w:rFonts w:ascii="Times New Roman" w:hAnsi="Times New Roman" w:eastAsia="宋体" w:cs="Times New Roman"/>
                <w:b/>
                <w:szCs w:val="21"/>
              </w:rPr>
            </w:pPr>
          </w:p>
          <w:p w14:paraId="14DF9C01">
            <w:pPr>
              <w:jc w:val="center"/>
              <w:rPr>
                <w:rFonts w:ascii="Times New Roman" w:hAnsi="Times New Roman" w:eastAsia="宋体" w:cs="Times New Roman"/>
                <w:b/>
                <w:szCs w:val="21"/>
              </w:rPr>
            </w:pPr>
          </w:p>
          <w:p w14:paraId="3723F4C7">
            <w:pPr>
              <w:jc w:val="center"/>
              <w:rPr>
                <w:rFonts w:ascii="Times New Roman" w:hAnsi="Times New Roman" w:eastAsia="宋体" w:cs="Times New Roman"/>
                <w:b/>
                <w:szCs w:val="21"/>
              </w:rPr>
            </w:pPr>
          </w:p>
          <w:p w14:paraId="465CD621">
            <w:pPr>
              <w:jc w:val="center"/>
              <w:rPr>
                <w:rFonts w:ascii="Times New Roman" w:hAnsi="Times New Roman" w:eastAsia="宋体" w:cs="Times New Roman"/>
                <w:b/>
                <w:szCs w:val="20"/>
              </w:rPr>
            </w:pPr>
          </w:p>
        </w:tc>
      </w:tr>
      <w:tr w14:paraId="23A5B0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CCE2D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59ECD9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442BB7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6C5DC82">
            <w:pPr>
              <w:jc w:val="center"/>
              <w:rPr>
                <w:rFonts w:ascii="Times New Roman" w:hAnsi="Times New Roman" w:eastAsia="宋体" w:cs="Times New Roman"/>
                <w:b/>
                <w:szCs w:val="20"/>
              </w:rPr>
            </w:pPr>
          </w:p>
        </w:tc>
      </w:tr>
    </w:tbl>
    <w:p w14:paraId="73F29A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EDA98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7D919303">
      <w:pPr>
        <w:rPr>
          <w:rFonts w:ascii="宋体" w:hAnsi="Calibri" w:eastAsia="宋体" w:cs="Times New Roman"/>
          <w:szCs w:val="20"/>
        </w:rPr>
      </w:pPr>
    </w:p>
    <w:p w14:paraId="3B552C12">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14A30D9E">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43A110B">
      <w:pPr>
        <w:spacing w:line="272" w:lineRule="auto"/>
        <w:rPr>
          <w:rFonts w:ascii="Arial"/>
        </w:rPr>
      </w:pPr>
    </w:p>
    <w:p w14:paraId="70B4A54F">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Times New Roman"/>
          <w:color w:val="000000"/>
          <w:sz w:val="24"/>
          <w:szCs w:val="24"/>
          <w:u w:val="single"/>
          <w:lang w:val="en-US" w:eastAsia="zh-CN"/>
        </w:rPr>
        <w:t>TX新内饰右置牵引车驾驶室工艺开发项目</w:t>
      </w:r>
      <w:r>
        <w:rPr>
          <w:rFonts w:ascii="宋体" w:hAnsi="宋体" w:eastAsia="宋体" w:cs="宋体"/>
          <w:spacing w:val="-5"/>
          <w:sz w:val="24"/>
          <w:szCs w:val="24"/>
          <w:u w:val="single"/>
        </w:rPr>
        <w:t xml:space="preserve"> </w:t>
      </w:r>
    </w:p>
    <w:p w14:paraId="2F8C501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FF640BC"/>
    <w:p w14:paraId="587E145B">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6F6E7F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0300104">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FC3387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69AC131">
      <w:pPr>
        <w:keepNext/>
        <w:keepLines/>
        <w:rPr>
          <w:rFonts w:ascii="Times New Roman" w:hAnsi="Times New Roman" w:eastAsia="宋体" w:cs="Times New Roman"/>
          <w:b/>
          <w:bCs/>
          <w:color w:val="000000"/>
          <w:sz w:val="24"/>
          <w:szCs w:val="24"/>
        </w:rPr>
      </w:pPr>
    </w:p>
    <w:p w14:paraId="52856D23">
      <w:pPr>
        <w:spacing w:before="75" w:line="227" w:lineRule="auto"/>
        <w:ind w:left="135"/>
        <w:rPr>
          <w:rFonts w:ascii="宋体" w:hAnsi="宋体" w:eastAsia="宋体" w:cs="宋体"/>
          <w:spacing w:val="-2"/>
          <w:sz w:val="24"/>
          <w:szCs w:val="24"/>
        </w:rPr>
      </w:pPr>
    </w:p>
    <w:p w14:paraId="1775F412">
      <w:pPr>
        <w:spacing w:before="75" w:line="227" w:lineRule="auto"/>
        <w:ind w:left="135"/>
        <w:rPr>
          <w:rFonts w:ascii="宋体" w:hAnsi="宋体" w:eastAsia="宋体" w:cs="宋体"/>
          <w:spacing w:val="-2"/>
          <w:sz w:val="24"/>
          <w:szCs w:val="24"/>
        </w:rPr>
      </w:pPr>
    </w:p>
    <w:p w14:paraId="2326C70A">
      <w:pPr>
        <w:spacing w:before="75" w:line="227" w:lineRule="auto"/>
        <w:ind w:left="135"/>
        <w:rPr>
          <w:rFonts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703BB26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D39221D">
      <w:pPr>
        <w:spacing w:line="240" w:lineRule="exact"/>
        <w:jc w:val="center"/>
        <w:rPr>
          <w:rFonts w:ascii="宋体" w:hAnsi="Calibri" w:eastAsia="宋体" w:cs="Times New Roman"/>
          <w:b/>
          <w:bCs/>
          <w:sz w:val="36"/>
          <w:szCs w:val="20"/>
        </w:rPr>
      </w:pPr>
    </w:p>
    <w:p w14:paraId="4A8C5C41">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lang w:val="en-US" w:eastAsia="zh-CN"/>
        </w:rPr>
        <w:t>TX新内饰右置牵引车驾驶室工艺开发项目</w:t>
      </w:r>
      <w:r>
        <w:rPr>
          <w:rFonts w:ascii="宋体" w:hAnsi="宋体" w:eastAsia="宋体" w:cs="Times New Roman"/>
          <w:sz w:val="24"/>
          <w:szCs w:val="20"/>
          <w:u w:val="single"/>
        </w:rPr>
        <w:t xml:space="preserve">  </w:t>
      </w:r>
    </w:p>
    <w:p w14:paraId="5DBAD65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w:t>
      </w:r>
      <w:r>
        <w:rPr>
          <w:rFonts w:hint="eastAsia" w:ascii="宋体" w:hAnsi="宋体" w:eastAsia="宋体" w:cs="Times New Roman"/>
          <w:b/>
          <w:bCs/>
          <w:sz w:val="24"/>
          <w:szCs w:val="20"/>
          <w:lang w:val="en-US" w:eastAsia="zh-CN"/>
        </w:rPr>
        <w:t>卡车股份</w:t>
      </w:r>
      <w:r>
        <w:rPr>
          <w:rFonts w:hint="eastAsia" w:ascii="宋体" w:hAnsi="宋体" w:eastAsia="宋体" w:cs="Times New Roman"/>
          <w:b/>
          <w:bCs/>
          <w:sz w:val="24"/>
          <w:szCs w:val="20"/>
        </w:rPr>
        <w:t>有限公司：</w:t>
      </w:r>
    </w:p>
    <w:p w14:paraId="024DE3AD">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65CB61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54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487E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2025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1759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7357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1971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1462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32C02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8B88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9142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E978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5A12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55D1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CE885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C7FC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3973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5F01AB">
      <w:pPr>
        <w:spacing w:line="360" w:lineRule="auto"/>
        <w:ind w:firstLine="480" w:firstLineChars="200"/>
        <w:rPr>
          <w:rFonts w:ascii="宋体" w:hAnsi="宋体" w:eastAsia="宋体" w:cs="Times New Roman"/>
          <w:sz w:val="24"/>
          <w:szCs w:val="20"/>
          <w:u w:val="single"/>
        </w:rPr>
      </w:pPr>
    </w:p>
    <w:p w14:paraId="788068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AC9B4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3ECE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37018D4">
      <w:pPr>
        <w:rPr>
          <w:rFonts w:ascii="宋体" w:hAnsi="Calibri" w:eastAsia="宋体" w:cs="宋体"/>
          <w:b/>
          <w:bCs/>
          <w:color w:val="000000"/>
          <w:sz w:val="28"/>
          <w:szCs w:val="20"/>
        </w:rPr>
      </w:pPr>
    </w:p>
    <w:p w14:paraId="65B364C5">
      <w:pPr>
        <w:pStyle w:val="17"/>
        <w:rPr>
          <w:rFonts w:hAnsi="Calibri" w:eastAsia="宋体" w:cs="宋体"/>
          <w:b/>
          <w:bCs/>
          <w:color w:val="000000"/>
          <w:sz w:val="28"/>
          <w:szCs w:val="20"/>
        </w:rPr>
      </w:pPr>
    </w:p>
    <w:p w14:paraId="52C7053E">
      <w:pPr>
        <w:rPr>
          <w:rFonts w:ascii="宋体" w:hAnsi="Calibri" w:eastAsia="宋体" w:cs="宋体"/>
          <w:b/>
          <w:bCs/>
          <w:color w:val="000000"/>
          <w:sz w:val="28"/>
          <w:szCs w:val="20"/>
        </w:rPr>
      </w:pPr>
    </w:p>
    <w:p w14:paraId="0B2D020A">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AF7C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71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05A8972">
            <w:pPr>
              <w:jc w:val="center"/>
              <w:rPr>
                <w:rFonts w:ascii="Times New Roman" w:hAnsi="Times New Roman" w:eastAsia="宋体" w:cs="Times New Roman"/>
                <w:b/>
                <w:szCs w:val="20"/>
              </w:rPr>
            </w:pPr>
          </w:p>
          <w:p w14:paraId="68CAB174">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CDAD7">
            <w:pPr>
              <w:rPr>
                <w:rFonts w:ascii="Times New Roman" w:hAnsi="Times New Roman" w:eastAsia="等线" w:cs="Times New Roman"/>
                <w:b/>
                <w:sz w:val="30"/>
                <w:szCs w:val="30"/>
              </w:rPr>
            </w:pPr>
          </w:p>
          <w:p w14:paraId="3153139D">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hint="eastAsia" w:ascii="Times New Roman" w:hAnsi="Times New Roman" w:eastAsia="宋体" w:cs="Times New Roman"/>
                <w:b/>
                <w:sz w:val="30"/>
                <w:szCs w:val="30"/>
                <w:lang w:val="en-US" w:eastAsia="zh-CN"/>
              </w:rPr>
              <w:t xml:space="preserve"> </w:t>
            </w:r>
            <w:r>
              <w:rPr>
                <w:rFonts w:hint="eastAsia" w:ascii="等线" w:hAnsi="等线" w:eastAsia="等线" w:cs="Times New Roman"/>
                <w:b/>
                <w:sz w:val="30"/>
                <w:szCs w:val="30"/>
                <w:u w:val="single"/>
                <w:lang w:val="en-US" w:eastAsia="zh-CN"/>
              </w:rPr>
              <w:t>0</w:t>
            </w:r>
            <w:r>
              <w:rPr>
                <w:rFonts w:hint="eastAsia" w:ascii="宋体" w:hAnsi="宋体" w:eastAsia="宋体" w:cs="宋体"/>
                <w:b/>
                <w:sz w:val="30"/>
                <w:szCs w:val="30"/>
              </w:rPr>
              <w:t>副本）</w:t>
            </w:r>
          </w:p>
          <w:p w14:paraId="587F0943">
            <w:pPr>
              <w:jc w:val="center"/>
              <w:rPr>
                <w:rFonts w:ascii="Times New Roman" w:hAnsi="Times New Roman" w:eastAsia="宋体" w:cs="Times New Roman"/>
                <w:b/>
                <w:szCs w:val="20"/>
              </w:rPr>
            </w:pPr>
          </w:p>
          <w:p w14:paraId="3235B5E4">
            <w:pPr>
              <w:jc w:val="center"/>
              <w:rPr>
                <w:rFonts w:ascii="Times New Roman" w:hAnsi="Times New Roman" w:eastAsia="宋体" w:cs="Times New Roman"/>
                <w:b/>
                <w:szCs w:val="20"/>
              </w:rPr>
            </w:pPr>
          </w:p>
          <w:p w14:paraId="69698EC9">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Times New Roman"/>
                <w:color w:val="000000"/>
                <w:sz w:val="24"/>
                <w:szCs w:val="24"/>
                <w:u w:val="single"/>
                <w:lang w:val="en-US" w:eastAsia="zh-CN"/>
              </w:rPr>
              <w:t>TX新内饰右置牵引车驾驶室工艺开发项目</w:t>
            </w:r>
          </w:p>
          <w:p w14:paraId="5F664F28">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0E6F024E">
            <w:pPr>
              <w:jc w:val="center"/>
              <w:rPr>
                <w:rFonts w:ascii="Times New Roman" w:hAnsi="Times New Roman" w:eastAsia="宋体" w:cs="Times New Roman"/>
                <w:b/>
                <w:szCs w:val="20"/>
              </w:rPr>
            </w:pPr>
            <w:r>
              <w:rPr>
                <w:rFonts w:hint="eastAsia" w:ascii="宋体" w:hAnsi="宋体" w:eastAsia="宋体" w:cs="宋体"/>
                <w:b/>
                <w:szCs w:val="20"/>
              </w:rPr>
              <w:t>地址：</w:t>
            </w:r>
          </w:p>
          <w:p w14:paraId="3C955D5F">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CA75AC2">
            <w:pPr>
              <w:jc w:val="center"/>
              <w:rPr>
                <w:rFonts w:ascii="Times New Roman" w:hAnsi="Times New Roman" w:eastAsia="宋体" w:cs="Times New Roman"/>
                <w:b/>
                <w:szCs w:val="20"/>
              </w:rPr>
            </w:pPr>
            <w:r>
              <w:rPr>
                <w:rFonts w:hint="eastAsia" w:ascii="宋体" w:hAnsi="宋体" w:eastAsia="宋体" w:cs="宋体"/>
                <w:b/>
                <w:szCs w:val="20"/>
              </w:rPr>
              <w:t>传真：</w:t>
            </w:r>
          </w:p>
          <w:p w14:paraId="723454E1">
            <w:pPr>
              <w:jc w:val="center"/>
              <w:rPr>
                <w:rFonts w:ascii="Times New Roman" w:hAnsi="Times New Roman" w:eastAsia="宋体" w:cs="Times New Roman"/>
                <w:b/>
                <w:szCs w:val="20"/>
              </w:rPr>
            </w:pPr>
          </w:p>
          <w:p w14:paraId="3E9ED7D5">
            <w:pPr>
              <w:jc w:val="center"/>
              <w:rPr>
                <w:rFonts w:ascii="Times New Roman" w:hAnsi="Times New Roman" w:eastAsia="宋体" w:cs="Times New Roman"/>
                <w:b/>
                <w:szCs w:val="20"/>
              </w:rPr>
            </w:pPr>
          </w:p>
        </w:tc>
      </w:tr>
    </w:tbl>
    <w:p w14:paraId="434BB8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96CDABA">
      <w:pPr>
        <w:pStyle w:val="17"/>
      </w:pPr>
    </w:p>
    <w:p w14:paraId="2DCADCE8">
      <w:pPr>
        <w:jc w:val="right"/>
        <w:rPr>
          <w:rFonts w:asciiTheme="minorEastAsia" w:hAnsiTheme="minorEastAsia" w:cstheme="minorEastAsia"/>
          <w:sz w:val="20"/>
          <w:szCs w:val="20"/>
        </w:rPr>
      </w:pPr>
    </w:p>
    <w:p w14:paraId="28070FA0">
      <w:pPr>
        <w:jc w:val="right"/>
        <w:rPr>
          <w:rFonts w:asciiTheme="minorEastAsia" w:hAnsiTheme="minorEastAsia" w:cstheme="minorEastAsia"/>
          <w:sz w:val="20"/>
          <w:szCs w:val="20"/>
        </w:rPr>
      </w:pPr>
    </w:p>
    <w:p w14:paraId="2AF7A00D">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06FBDBD4">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r>
        <w:rPr>
          <w:rFonts w:hint="eastAsia" w:ascii="Times New Roman" w:hAnsi="Times New Roman" w:eastAsia="宋体" w:cs="Times New Roman"/>
          <w:b/>
          <w:bCs/>
          <w:color w:val="000000"/>
          <w:sz w:val="24"/>
          <w:szCs w:val="24"/>
          <w:lang w:val="en-US" w:eastAsia="zh-CN"/>
        </w:rPr>
        <w:t>10</w:t>
      </w:r>
      <w:r>
        <w:rPr>
          <w:rFonts w:hint="eastAsia" w:ascii="Times New Roman" w:hAnsi="Times New Roman" w:eastAsia="宋体" w:cs="Times New Roman"/>
          <w:b/>
          <w:bCs/>
          <w:color w:val="000000"/>
          <w:sz w:val="24"/>
          <w:szCs w:val="24"/>
        </w:rPr>
        <w:t>0分）</w:t>
      </w:r>
    </w:p>
    <w:tbl>
      <w:tblPr>
        <w:tblStyle w:val="37"/>
        <w:tblW w:w="13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4147"/>
        <w:gridCol w:w="838"/>
        <w:gridCol w:w="8188"/>
      </w:tblGrid>
      <w:tr w14:paraId="0D23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94" w:type="dxa"/>
            <w:vAlign w:val="center"/>
          </w:tcPr>
          <w:p w14:paraId="5775E3FE">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4147" w:type="dxa"/>
            <w:vAlign w:val="center"/>
          </w:tcPr>
          <w:p w14:paraId="52FEBB59">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838" w:type="dxa"/>
            <w:vAlign w:val="center"/>
          </w:tcPr>
          <w:p w14:paraId="1766868B">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8188" w:type="dxa"/>
            <w:vAlign w:val="center"/>
          </w:tcPr>
          <w:p w14:paraId="774C89CC">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14:paraId="0012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94" w:type="dxa"/>
            <w:vAlign w:val="center"/>
          </w:tcPr>
          <w:p w14:paraId="019AE65F">
            <w:pPr>
              <w:tabs>
                <w:tab w:val="left" w:pos="13965"/>
              </w:tabs>
              <w:spacing w:line="420" w:lineRule="exact"/>
              <w:jc w:val="center"/>
              <w:rPr>
                <w:rFonts w:ascii="宋体" w:hAnsi="宋体" w:eastAsia="宋体" w:cs="Times New Roman"/>
                <w:szCs w:val="21"/>
              </w:rPr>
            </w:pPr>
            <w:r>
              <w:rPr>
                <w:rFonts w:ascii="宋体" w:hAnsi="宋体" w:eastAsia="宋体" w:cs="Times New Roman"/>
                <w:szCs w:val="21"/>
              </w:rPr>
              <w:t>1</w:t>
            </w:r>
          </w:p>
        </w:tc>
        <w:tc>
          <w:tcPr>
            <w:tcW w:w="4147" w:type="dxa"/>
            <w:vAlign w:val="center"/>
          </w:tcPr>
          <w:p w14:paraId="3AC9998F">
            <w:pPr>
              <w:spacing w:line="420" w:lineRule="exact"/>
              <w:rPr>
                <w:rFonts w:ascii="宋体" w:hAnsi="Times New Roman" w:eastAsia="宋体" w:cs="Times New Roman"/>
                <w:szCs w:val="21"/>
                <w:highlight w:val="none"/>
              </w:rPr>
            </w:pPr>
            <w:r>
              <w:rPr>
                <w:rFonts w:hint="eastAsia" w:ascii="宋体" w:hAnsi="宋体" w:eastAsia="宋体" w:cs="Times New Roman"/>
                <w:bCs/>
                <w:szCs w:val="21"/>
                <w:highlight w:val="none"/>
              </w:rPr>
              <w:t>设备制造商装备制造能力、生产设备、加工工艺、完善程度</w:t>
            </w:r>
          </w:p>
        </w:tc>
        <w:tc>
          <w:tcPr>
            <w:tcW w:w="838" w:type="dxa"/>
            <w:vAlign w:val="center"/>
          </w:tcPr>
          <w:p w14:paraId="051150AA">
            <w:pPr>
              <w:tabs>
                <w:tab w:val="left" w:pos="13965"/>
              </w:tabs>
              <w:spacing w:line="420" w:lineRule="exact"/>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15</w:t>
            </w:r>
          </w:p>
        </w:tc>
        <w:tc>
          <w:tcPr>
            <w:tcW w:w="8188" w:type="dxa"/>
            <w:vAlign w:val="center"/>
          </w:tcPr>
          <w:p w14:paraId="6534AB32">
            <w:pPr>
              <w:spacing w:line="420" w:lineRule="exact"/>
              <w:rPr>
                <w:szCs w:val="21"/>
                <w:highlight w:val="none"/>
              </w:rPr>
            </w:pPr>
            <w:r>
              <w:rPr>
                <w:rFonts w:hint="eastAsia"/>
                <w:szCs w:val="21"/>
                <w:highlight w:val="none"/>
              </w:rPr>
              <w:t>投标人的装备制造能力、生产设备、加工工艺先进、完善程度，视情况得0-15</w:t>
            </w:r>
          </w:p>
        </w:tc>
      </w:tr>
      <w:tr w14:paraId="5AFE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94" w:type="dxa"/>
            <w:vAlign w:val="center"/>
          </w:tcPr>
          <w:p w14:paraId="4AD3C58B">
            <w:pPr>
              <w:spacing w:line="420" w:lineRule="exact"/>
              <w:jc w:val="center"/>
              <w:rPr>
                <w:rFonts w:ascii="宋体" w:hAnsi="宋体" w:eastAsia="宋体" w:cs="Times New Roman"/>
                <w:szCs w:val="21"/>
              </w:rPr>
            </w:pPr>
            <w:r>
              <w:rPr>
                <w:rFonts w:ascii="宋体" w:hAnsi="宋体" w:eastAsia="宋体" w:cs="Times New Roman"/>
                <w:szCs w:val="21"/>
              </w:rPr>
              <w:t>2</w:t>
            </w:r>
          </w:p>
        </w:tc>
        <w:tc>
          <w:tcPr>
            <w:tcW w:w="4147" w:type="dxa"/>
            <w:vAlign w:val="center"/>
          </w:tcPr>
          <w:p w14:paraId="4EA93F60">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838" w:type="dxa"/>
            <w:vAlign w:val="center"/>
          </w:tcPr>
          <w:p w14:paraId="3052FE02">
            <w:pPr>
              <w:spacing w:line="420" w:lineRule="exact"/>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15</w:t>
            </w:r>
          </w:p>
        </w:tc>
        <w:tc>
          <w:tcPr>
            <w:tcW w:w="8188" w:type="dxa"/>
            <w:vAlign w:val="center"/>
          </w:tcPr>
          <w:p w14:paraId="3219F0EB">
            <w:pPr>
              <w:spacing w:line="420" w:lineRule="exact"/>
              <w:rPr>
                <w:rFonts w:ascii="宋体" w:hAnsi="Times New Roman" w:eastAsia="宋体" w:cs="Times New Roman"/>
                <w:szCs w:val="21"/>
                <w:highlight w:val="none"/>
              </w:rPr>
            </w:pPr>
            <w:r>
              <w:rPr>
                <w:rFonts w:hint="eastAsia"/>
              </w:rPr>
              <w:t>产品方案技术先进、各系统完善、性能可靠，设备主要核心部件，具备自身技术优势，节能环保，视情况得0-</w:t>
            </w:r>
            <w:r>
              <w:rPr>
                <w:rFonts w:hint="eastAsia"/>
                <w:lang w:val="en-US" w:eastAsia="zh-CN"/>
              </w:rPr>
              <w:t>1</w:t>
            </w:r>
            <w:r>
              <w:rPr>
                <w:rFonts w:hint="eastAsia"/>
              </w:rPr>
              <w:t>5</w:t>
            </w:r>
          </w:p>
        </w:tc>
      </w:tr>
      <w:tr w14:paraId="7E2C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94" w:type="dxa"/>
            <w:vAlign w:val="center"/>
          </w:tcPr>
          <w:p w14:paraId="4DAB6251">
            <w:pPr>
              <w:spacing w:line="420" w:lineRule="exact"/>
              <w:jc w:val="center"/>
              <w:rPr>
                <w:rFonts w:ascii="宋体" w:hAnsi="宋体" w:eastAsia="宋体" w:cs="Times New Roman"/>
                <w:szCs w:val="21"/>
              </w:rPr>
            </w:pPr>
            <w:r>
              <w:rPr>
                <w:rFonts w:hint="eastAsia" w:ascii="宋体" w:hAnsi="宋体" w:eastAsia="宋体" w:cs="Times New Roman"/>
                <w:szCs w:val="21"/>
              </w:rPr>
              <w:t>3</w:t>
            </w:r>
          </w:p>
        </w:tc>
        <w:tc>
          <w:tcPr>
            <w:tcW w:w="4147" w:type="dxa"/>
            <w:vAlign w:val="center"/>
          </w:tcPr>
          <w:p w14:paraId="787A9F5E">
            <w:pPr>
              <w:spacing w:line="420" w:lineRule="exact"/>
              <w:rPr>
                <w:rFonts w:hint="default" w:ascii="宋体" w:hAnsi="Times New Roman" w:eastAsia="宋体" w:cs="Times New Roman"/>
                <w:bCs/>
                <w:szCs w:val="21"/>
                <w:lang w:val="en-US" w:eastAsia="zh-CN"/>
              </w:rPr>
            </w:pPr>
            <w:r>
              <w:rPr>
                <w:rFonts w:hint="eastAsia" w:ascii="宋体" w:hAnsi="宋体" w:eastAsia="宋体" w:cs="Times New Roman"/>
                <w:bCs/>
                <w:szCs w:val="21"/>
              </w:rPr>
              <w:t>产品</w:t>
            </w:r>
            <w:r>
              <w:rPr>
                <w:rFonts w:hint="eastAsia" w:ascii="宋体" w:hAnsi="宋体" w:eastAsia="宋体" w:cs="Times New Roman"/>
                <w:bCs/>
                <w:szCs w:val="21"/>
                <w:lang w:val="en-US" w:eastAsia="zh-CN"/>
              </w:rPr>
              <w:t>维保</w:t>
            </w:r>
          </w:p>
        </w:tc>
        <w:tc>
          <w:tcPr>
            <w:tcW w:w="838" w:type="dxa"/>
            <w:vAlign w:val="center"/>
          </w:tcPr>
          <w:p w14:paraId="12022EDC">
            <w:pPr>
              <w:spacing w:line="420" w:lineRule="exact"/>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188" w:type="dxa"/>
            <w:vAlign w:val="center"/>
          </w:tcPr>
          <w:p w14:paraId="7E0EC540">
            <w:pPr>
              <w:numPr>
                <w:ilvl w:val="0"/>
                <w:numId w:val="0"/>
              </w:numPr>
              <w:spacing w:line="420" w:lineRule="exact"/>
              <w:ind w:leftChars="0"/>
              <w:rPr>
                <w:rFonts w:ascii="宋体" w:hAnsi="宋体" w:eastAsia="宋体" w:cs="Times New Roman"/>
                <w:bCs/>
                <w:szCs w:val="21"/>
              </w:rPr>
            </w:pPr>
            <w:r>
              <w:rPr>
                <w:rFonts w:hint="eastAsia"/>
              </w:rPr>
              <w:t>易于维修、操作方便，产品附件配置齐全，质量可靠，设备在使用期内的维护费用，视情况得0-</w:t>
            </w:r>
            <w:r>
              <w:rPr>
                <w:rFonts w:hint="eastAsia"/>
                <w:lang w:val="en-US" w:eastAsia="zh-CN"/>
              </w:rPr>
              <w:t>10</w:t>
            </w:r>
          </w:p>
        </w:tc>
      </w:tr>
      <w:tr w14:paraId="13B3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94" w:type="dxa"/>
            <w:vAlign w:val="center"/>
          </w:tcPr>
          <w:p w14:paraId="43236EC9">
            <w:pPr>
              <w:spacing w:line="420" w:lineRule="exact"/>
              <w:jc w:val="center"/>
              <w:rPr>
                <w:rFonts w:ascii="宋体" w:hAnsi="宋体" w:eastAsia="宋体" w:cs="Times New Roman"/>
                <w:szCs w:val="21"/>
              </w:rPr>
            </w:pPr>
            <w:r>
              <w:rPr>
                <w:rFonts w:hint="eastAsia" w:ascii="宋体" w:hAnsi="宋体" w:eastAsia="宋体" w:cs="Times New Roman"/>
                <w:szCs w:val="21"/>
              </w:rPr>
              <w:t>4</w:t>
            </w:r>
          </w:p>
        </w:tc>
        <w:tc>
          <w:tcPr>
            <w:tcW w:w="4147" w:type="dxa"/>
            <w:vAlign w:val="center"/>
          </w:tcPr>
          <w:p w14:paraId="1EE5DC90">
            <w:pPr>
              <w:spacing w:line="420" w:lineRule="exact"/>
              <w:rPr>
                <w:rFonts w:ascii="宋体" w:hAnsi="Times New Roman" w:eastAsia="宋体" w:cs="Times New Roman"/>
                <w:bCs/>
                <w:szCs w:val="21"/>
              </w:rPr>
            </w:pPr>
            <w:r>
              <w:rPr>
                <w:rFonts w:hint="eastAsia" w:ascii="宋体" w:hAnsi="Times New Roman" w:eastAsia="宋体" w:cs="Times New Roman"/>
                <w:bCs/>
                <w:szCs w:val="21"/>
              </w:rPr>
              <w:t>技术培训方案：对采购方人员的技术培训方案安排科学、合理、可行</w:t>
            </w:r>
          </w:p>
        </w:tc>
        <w:tc>
          <w:tcPr>
            <w:tcW w:w="838" w:type="dxa"/>
            <w:vAlign w:val="center"/>
          </w:tcPr>
          <w:p w14:paraId="1E92C7E3">
            <w:pPr>
              <w:spacing w:line="420" w:lineRule="exact"/>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188" w:type="dxa"/>
            <w:vAlign w:val="center"/>
          </w:tcPr>
          <w:p w14:paraId="54852010">
            <w:pPr>
              <w:spacing w:line="420" w:lineRule="exact"/>
              <w:rPr>
                <w:rFonts w:ascii="宋体" w:hAnsi="Times New Roman" w:eastAsia="宋体" w:cs="Times New Roman"/>
                <w:bCs/>
                <w:szCs w:val="21"/>
              </w:rPr>
            </w:pPr>
            <w:r>
              <w:rPr>
                <w:rFonts w:hint="eastAsia" w:ascii="宋体" w:hAnsi="Times New Roman" w:eastAsia="宋体" w:cs="Times New Roman"/>
                <w:bCs/>
                <w:szCs w:val="21"/>
              </w:rPr>
              <w:t>安装、调试方案合理、完善、切实可行，安全、工期、质量保证措施合理可行能确保安全，视情况得0-10</w:t>
            </w:r>
          </w:p>
        </w:tc>
      </w:tr>
      <w:tr w14:paraId="338A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594" w:type="dxa"/>
            <w:vAlign w:val="center"/>
          </w:tcPr>
          <w:p w14:paraId="0F46635A">
            <w:pPr>
              <w:spacing w:line="420" w:lineRule="exact"/>
              <w:jc w:val="center"/>
              <w:rPr>
                <w:rFonts w:ascii="宋体" w:hAnsi="宋体" w:eastAsia="宋体" w:cs="Times New Roman"/>
                <w:szCs w:val="21"/>
              </w:rPr>
            </w:pPr>
            <w:r>
              <w:rPr>
                <w:rFonts w:ascii="宋体" w:hAnsi="宋体" w:eastAsia="宋体" w:cs="Times New Roman"/>
                <w:szCs w:val="21"/>
              </w:rPr>
              <w:t>5</w:t>
            </w:r>
          </w:p>
        </w:tc>
        <w:tc>
          <w:tcPr>
            <w:tcW w:w="4147" w:type="dxa"/>
            <w:vAlign w:val="center"/>
          </w:tcPr>
          <w:p w14:paraId="3B7957F6">
            <w:pPr>
              <w:spacing w:line="420" w:lineRule="exact"/>
              <w:rPr>
                <w:rFonts w:hint="default" w:ascii="宋体" w:hAnsi="Times New Roman" w:eastAsia="宋体" w:cs="Times New Roman"/>
                <w:szCs w:val="21"/>
                <w:lang w:val="en-US" w:eastAsia="zh-CN"/>
              </w:rPr>
            </w:pPr>
            <w:r>
              <w:rPr>
                <w:rFonts w:hint="eastAsia" w:ascii="宋体" w:hAnsi="Times New Roman" w:eastAsia="宋体" w:cs="Times New Roman"/>
                <w:szCs w:val="21"/>
                <w:lang w:val="en-US" w:eastAsia="zh-CN"/>
              </w:rPr>
              <w:t>安调水平</w:t>
            </w:r>
          </w:p>
        </w:tc>
        <w:tc>
          <w:tcPr>
            <w:tcW w:w="838" w:type="dxa"/>
            <w:vAlign w:val="center"/>
          </w:tcPr>
          <w:p w14:paraId="34DF8596">
            <w:pPr>
              <w:spacing w:line="420" w:lineRule="exact"/>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188" w:type="dxa"/>
            <w:vAlign w:val="center"/>
          </w:tcPr>
          <w:p w14:paraId="5431DB4E">
            <w:pPr>
              <w:spacing w:line="420" w:lineRule="exact"/>
              <w:jc w:val="left"/>
              <w:rPr>
                <w:rFonts w:ascii="宋体" w:hAnsi="Times New Roman" w:eastAsia="宋体" w:cs="Times New Roman"/>
                <w:bCs/>
                <w:szCs w:val="21"/>
              </w:rPr>
            </w:pPr>
            <w:r>
              <w:rPr>
                <w:rFonts w:hint="eastAsia" w:ascii="宋体" w:hAnsi="Times New Roman" w:eastAsia="宋体" w:cs="Times New Roman"/>
                <w:bCs/>
                <w:szCs w:val="21"/>
              </w:rPr>
              <w:t>安装、调试人员的配备、技术经验、技术水平，视情况得0-</w:t>
            </w:r>
            <w:r>
              <w:rPr>
                <w:rFonts w:hint="eastAsia" w:ascii="宋体" w:hAnsi="Times New Roman" w:eastAsia="宋体" w:cs="Times New Roman"/>
                <w:bCs/>
                <w:szCs w:val="21"/>
                <w:lang w:val="en-US" w:eastAsia="zh-CN"/>
              </w:rPr>
              <w:t>10</w:t>
            </w:r>
          </w:p>
        </w:tc>
      </w:tr>
      <w:tr w14:paraId="5FCA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94" w:type="dxa"/>
            <w:vAlign w:val="center"/>
          </w:tcPr>
          <w:p w14:paraId="350E3DD4">
            <w:pPr>
              <w:spacing w:line="420" w:lineRule="exact"/>
              <w:jc w:val="center"/>
              <w:rPr>
                <w:rFonts w:ascii="宋体" w:hAnsi="宋体" w:eastAsia="宋体" w:cs="Times New Roman"/>
                <w:szCs w:val="21"/>
              </w:rPr>
            </w:pPr>
            <w:r>
              <w:rPr>
                <w:rFonts w:ascii="宋体" w:hAnsi="宋体" w:eastAsia="宋体" w:cs="Times New Roman"/>
                <w:szCs w:val="21"/>
              </w:rPr>
              <w:t>6</w:t>
            </w:r>
          </w:p>
        </w:tc>
        <w:tc>
          <w:tcPr>
            <w:tcW w:w="4147" w:type="dxa"/>
            <w:vAlign w:val="center"/>
          </w:tcPr>
          <w:p w14:paraId="60669DB6">
            <w:pPr>
              <w:spacing w:line="420" w:lineRule="exact"/>
              <w:rPr>
                <w:rFonts w:ascii="宋体" w:hAnsi="Times New Roman" w:eastAsia="宋体" w:cs="Times New Roman"/>
                <w:szCs w:val="21"/>
              </w:rPr>
            </w:pPr>
            <w:r>
              <w:rPr>
                <w:rFonts w:hint="eastAsia" w:ascii="宋体" w:hAnsi="Times New Roman" w:eastAsia="宋体" w:cs="Times New Roman"/>
                <w:szCs w:val="21"/>
              </w:rPr>
              <w:t>项目组织及人员</w:t>
            </w:r>
          </w:p>
        </w:tc>
        <w:tc>
          <w:tcPr>
            <w:tcW w:w="838" w:type="dxa"/>
            <w:vAlign w:val="center"/>
          </w:tcPr>
          <w:p w14:paraId="3E19A96F">
            <w:pPr>
              <w:spacing w:line="420" w:lineRule="exact"/>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188" w:type="dxa"/>
            <w:vAlign w:val="center"/>
          </w:tcPr>
          <w:p w14:paraId="77BF7126">
            <w:pPr>
              <w:spacing w:line="420" w:lineRule="exact"/>
              <w:rPr>
                <w:rFonts w:ascii="宋体" w:hAnsi="Times New Roman" w:eastAsia="宋体" w:cs="Times New Roman"/>
                <w:bCs/>
                <w:szCs w:val="21"/>
              </w:rPr>
            </w:pPr>
            <w:r>
              <w:rPr>
                <w:rFonts w:hint="eastAsia" w:ascii="宋体" w:hAnsi="宋体" w:eastAsia="宋体" w:cs="Times New Roman"/>
                <w:bCs/>
                <w:szCs w:val="21"/>
              </w:rPr>
              <w:t>成立专项小组且职责明确，全流程项目人员经验丰富。自主赋分。</w:t>
            </w:r>
          </w:p>
        </w:tc>
      </w:tr>
      <w:tr w14:paraId="71F3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94" w:type="dxa"/>
            <w:vAlign w:val="center"/>
          </w:tcPr>
          <w:p w14:paraId="59C97BB4">
            <w:pPr>
              <w:spacing w:line="420" w:lineRule="exact"/>
              <w:jc w:val="center"/>
              <w:rPr>
                <w:rFonts w:ascii="宋体" w:hAnsi="宋体" w:eastAsia="宋体" w:cs="Times New Roman"/>
                <w:szCs w:val="21"/>
              </w:rPr>
            </w:pPr>
            <w:r>
              <w:rPr>
                <w:rFonts w:ascii="宋体" w:hAnsi="宋体" w:eastAsia="宋体" w:cs="Times New Roman"/>
                <w:szCs w:val="21"/>
              </w:rPr>
              <w:t>7</w:t>
            </w:r>
          </w:p>
        </w:tc>
        <w:tc>
          <w:tcPr>
            <w:tcW w:w="4147" w:type="dxa"/>
            <w:shd w:val="clear" w:color="auto" w:fill="auto"/>
            <w:vAlign w:val="center"/>
          </w:tcPr>
          <w:p w14:paraId="01BC33AD">
            <w:pPr>
              <w:spacing w:line="420" w:lineRule="exact"/>
              <w:rPr>
                <w:rFonts w:ascii="宋体" w:hAnsi="Times New Roman" w:eastAsia="宋体" w:cs="Times New Roman"/>
                <w:szCs w:val="21"/>
              </w:rPr>
            </w:pPr>
            <w:r>
              <w:rPr>
                <w:rFonts w:hint="eastAsia" w:ascii="宋体" w:hAnsi="Times New Roman" w:eastAsia="宋体" w:cs="Times New Roman"/>
                <w:szCs w:val="21"/>
              </w:rPr>
              <w:t>计划控制</w:t>
            </w:r>
          </w:p>
        </w:tc>
        <w:tc>
          <w:tcPr>
            <w:tcW w:w="838" w:type="dxa"/>
            <w:shd w:val="clear" w:color="auto" w:fill="auto"/>
            <w:vAlign w:val="center"/>
          </w:tcPr>
          <w:p w14:paraId="6C1C89D9">
            <w:pPr>
              <w:spacing w:line="420" w:lineRule="exact"/>
              <w:jc w:val="center"/>
              <w:rPr>
                <w:rFonts w:hint="default" w:ascii="宋体" w:hAnsi="宋体" w:eastAsia="宋体" w:cs="Times New Roman"/>
                <w:szCs w:val="21"/>
                <w:lang w:val="en-US" w:eastAsia="zh-CN"/>
              </w:rPr>
            </w:pPr>
            <w:r>
              <w:rPr>
                <w:rFonts w:hint="eastAsia" w:ascii="宋体" w:hAnsi="宋体" w:eastAsia="宋体" w:cs="Times New Roman"/>
                <w:bCs/>
                <w:szCs w:val="21"/>
                <w:lang w:val="en-US" w:eastAsia="zh-CN"/>
              </w:rPr>
              <w:t>10</w:t>
            </w:r>
          </w:p>
        </w:tc>
        <w:tc>
          <w:tcPr>
            <w:tcW w:w="8188" w:type="dxa"/>
            <w:shd w:val="clear" w:color="auto" w:fill="auto"/>
            <w:vAlign w:val="center"/>
          </w:tcPr>
          <w:p w14:paraId="5F55EFBA">
            <w:pPr>
              <w:spacing w:line="420" w:lineRule="exact"/>
              <w:rPr>
                <w:rFonts w:ascii="宋体" w:hAnsi="Times New Roman" w:eastAsia="宋体" w:cs="Times New Roman"/>
                <w:bCs/>
                <w:szCs w:val="21"/>
              </w:rPr>
            </w:pPr>
            <w:r>
              <w:rPr>
                <w:rFonts w:hint="eastAsia" w:ascii="宋体" w:hAnsi="Times New Roman" w:eastAsia="宋体" w:cs="Times New Roman"/>
                <w:bCs/>
                <w:szCs w:val="21"/>
              </w:rPr>
              <w:t>有详细可行的行动计划能保证项目进度，有风险管理。综合评审，自主赋分。</w:t>
            </w:r>
          </w:p>
        </w:tc>
      </w:tr>
      <w:tr w14:paraId="25D0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94" w:type="dxa"/>
            <w:vAlign w:val="center"/>
          </w:tcPr>
          <w:p w14:paraId="16EEC401">
            <w:pPr>
              <w:spacing w:line="420" w:lineRule="exact"/>
              <w:jc w:val="center"/>
              <w:rPr>
                <w:rFonts w:ascii="宋体" w:hAnsi="宋体" w:eastAsia="宋体" w:cs="Times New Roman"/>
                <w:szCs w:val="21"/>
              </w:rPr>
            </w:pPr>
            <w:r>
              <w:rPr>
                <w:rFonts w:ascii="宋体" w:hAnsi="宋体" w:eastAsia="宋体" w:cs="Times New Roman"/>
                <w:szCs w:val="21"/>
              </w:rPr>
              <w:t>8</w:t>
            </w:r>
          </w:p>
        </w:tc>
        <w:tc>
          <w:tcPr>
            <w:tcW w:w="4147" w:type="dxa"/>
            <w:vAlign w:val="center"/>
          </w:tcPr>
          <w:p w14:paraId="680CE6FD">
            <w:pPr>
              <w:spacing w:line="420" w:lineRule="exact"/>
              <w:rPr>
                <w:rFonts w:hint="eastAsia" w:ascii="宋体" w:hAnsi="Times New Roman" w:eastAsia="宋体" w:cs="Times New Roman"/>
                <w:szCs w:val="21"/>
                <w:lang w:eastAsia="zh-CN"/>
              </w:rPr>
            </w:pPr>
            <w:r>
              <w:rPr>
                <w:rFonts w:hint="eastAsia" w:ascii="宋体" w:hAnsi="宋体" w:eastAsia="宋体" w:cs="Times New Roman"/>
                <w:szCs w:val="21"/>
                <w:lang w:val="en-US" w:eastAsia="zh-CN"/>
              </w:rPr>
              <w:t>业绩</w:t>
            </w:r>
          </w:p>
        </w:tc>
        <w:tc>
          <w:tcPr>
            <w:tcW w:w="838" w:type="dxa"/>
            <w:vAlign w:val="center"/>
          </w:tcPr>
          <w:p w14:paraId="00CAE73C">
            <w:pPr>
              <w:spacing w:line="420" w:lineRule="exact"/>
              <w:jc w:val="center"/>
              <w:rPr>
                <w:rFonts w:hint="eastAsia" w:ascii="宋体" w:hAnsi="宋体" w:eastAsia="宋体" w:cs="Times New Roman"/>
                <w:szCs w:val="21"/>
                <w:lang w:eastAsia="zh-CN"/>
              </w:rPr>
            </w:pPr>
            <w:r>
              <w:rPr>
                <w:rFonts w:hint="eastAsia" w:ascii="宋体" w:hAnsi="宋体" w:eastAsia="宋体" w:cs="Times New Roman"/>
                <w:szCs w:val="21"/>
                <w:lang w:val="en-US" w:eastAsia="zh-CN"/>
              </w:rPr>
              <w:t>5</w:t>
            </w:r>
          </w:p>
        </w:tc>
        <w:tc>
          <w:tcPr>
            <w:tcW w:w="8188" w:type="dxa"/>
            <w:vAlign w:val="center"/>
          </w:tcPr>
          <w:p w14:paraId="6939DAE7">
            <w:pPr>
              <w:spacing w:line="420" w:lineRule="exact"/>
              <w:rPr>
                <w:rFonts w:ascii="宋体" w:hAnsi="Times New Roman" w:eastAsia="宋体" w:cs="Times New Roman"/>
                <w:bCs/>
                <w:szCs w:val="21"/>
              </w:rPr>
            </w:pPr>
            <w:r>
              <w:rPr>
                <w:rFonts w:hint="eastAsia" w:ascii="宋体" w:hAnsi="Times New Roman" w:eastAsia="宋体" w:cs="Times New Roman"/>
                <w:bCs/>
                <w:szCs w:val="21"/>
              </w:rPr>
              <w:t>最近</w:t>
            </w:r>
            <w:r>
              <w:rPr>
                <w:rFonts w:hint="eastAsia" w:ascii="宋体" w:hAnsi="Times New Roman" w:eastAsia="宋体" w:cs="Times New Roman"/>
                <w:bCs/>
                <w:szCs w:val="21"/>
                <w:highlight w:val="none"/>
              </w:rPr>
              <w:t>连续</w:t>
            </w:r>
            <w:r>
              <w:rPr>
                <w:rFonts w:hint="eastAsia" w:ascii="宋体" w:hAnsi="Times New Roman" w:eastAsia="宋体" w:cs="Times New Roman"/>
                <w:bCs/>
                <w:szCs w:val="21"/>
                <w:highlight w:val="none"/>
                <w:lang w:val="en-US" w:eastAsia="zh-CN"/>
              </w:rPr>
              <w:t>三</w:t>
            </w:r>
            <w:r>
              <w:rPr>
                <w:rFonts w:hint="eastAsia" w:ascii="宋体" w:hAnsi="Times New Roman" w:eastAsia="宋体" w:cs="Times New Roman"/>
                <w:bCs/>
                <w:szCs w:val="21"/>
                <w:highlight w:val="none"/>
              </w:rPr>
              <w:t>年有</w:t>
            </w:r>
            <w:r>
              <w:rPr>
                <w:rFonts w:hint="eastAsia" w:ascii="宋体" w:hAnsi="Times New Roman" w:eastAsia="宋体" w:cs="Times New Roman"/>
                <w:bCs/>
                <w:szCs w:val="21"/>
              </w:rPr>
              <w:t>国内或国外知名品牌商用车或乘用车供货经历和经验或其他大型供货经历，提供3份以上投标同类产品开发合同证明材料，得5分；提供3份得4分；提供2份得3分；提供1份证明材料的，得2分；无证明材料的，不得分。</w:t>
            </w:r>
          </w:p>
        </w:tc>
      </w:tr>
      <w:tr w14:paraId="74FF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94" w:type="dxa"/>
            <w:vAlign w:val="center"/>
          </w:tcPr>
          <w:p w14:paraId="294F62F7">
            <w:pPr>
              <w:spacing w:line="420" w:lineRule="exact"/>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p>
        </w:tc>
        <w:tc>
          <w:tcPr>
            <w:tcW w:w="4147" w:type="dxa"/>
            <w:vAlign w:val="center"/>
          </w:tcPr>
          <w:p w14:paraId="0211D7AB">
            <w:pPr>
              <w:spacing w:line="420" w:lineRule="exac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质量保证</w:t>
            </w:r>
          </w:p>
        </w:tc>
        <w:tc>
          <w:tcPr>
            <w:tcW w:w="838" w:type="dxa"/>
            <w:vAlign w:val="center"/>
          </w:tcPr>
          <w:p w14:paraId="5A69BD9D">
            <w:pPr>
              <w:spacing w:line="420" w:lineRule="exact"/>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188" w:type="dxa"/>
            <w:vAlign w:val="center"/>
          </w:tcPr>
          <w:p w14:paraId="45D65656">
            <w:pPr>
              <w:spacing w:line="420" w:lineRule="exact"/>
              <w:rPr>
                <w:rFonts w:hint="eastAsia" w:ascii="宋体" w:hAnsi="Times New Roman" w:eastAsia="宋体" w:cs="Times New Roman"/>
                <w:bCs/>
                <w:szCs w:val="21"/>
              </w:rPr>
            </w:pPr>
            <w:r>
              <w:rPr>
                <w:rFonts w:hint="eastAsia" w:ascii="宋体" w:hAnsi="Times New Roman" w:eastAsia="宋体" w:cs="Times New Roman"/>
                <w:bCs/>
                <w:szCs w:val="21"/>
              </w:rPr>
              <w:t>具有良好的质量管理体系和完备的检测体系，保证设备造质量符合要求（提供相应证明材料）。根据提供的资料综合评审，自主赋分。</w:t>
            </w:r>
          </w:p>
        </w:tc>
      </w:tr>
      <w:tr w14:paraId="1338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94" w:type="dxa"/>
            <w:vAlign w:val="center"/>
          </w:tcPr>
          <w:p w14:paraId="4BF636D2">
            <w:pPr>
              <w:spacing w:line="420" w:lineRule="exact"/>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4147" w:type="dxa"/>
            <w:vAlign w:val="center"/>
          </w:tcPr>
          <w:p w14:paraId="6ED78709">
            <w:pPr>
              <w:spacing w:line="420" w:lineRule="exac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售后服务</w:t>
            </w:r>
          </w:p>
        </w:tc>
        <w:tc>
          <w:tcPr>
            <w:tcW w:w="838" w:type="dxa"/>
            <w:vAlign w:val="center"/>
          </w:tcPr>
          <w:p w14:paraId="333522FC">
            <w:pPr>
              <w:spacing w:line="420" w:lineRule="exact"/>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w:t>
            </w:r>
          </w:p>
        </w:tc>
        <w:tc>
          <w:tcPr>
            <w:tcW w:w="8188" w:type="dxa"/>
            <w:vAlign w:val="center"/>
          </w:tcPr>
          <w:p w14:paraId="1E0752DC">
            <w:pPr>
              <w:spacing w:line="420" w:lineRule="exact"/>
              <w:rPr>
                <w:rFonts w:hint="eastAsia" w:ascii="宋体" w:hAnsi="Times New Roman" w:eastAsia="宋体" w:cs="Times New Roman"/>
                <w:bCs/>
                <w:szCs w:val="21"/>
              </w:rPr>
            </w:pPr>
            <w:r>
              <w:rPr>
                <w:rFonts w:hint="eastAsia" w:ascii="宋体" w:hAnsi="Times New Roman" w:eastAsia="宋体" w:cs="Times New Roman"/>
                <w:bCs/>
                <w:szCs w:val="21"/>
              </w:rPr>
              <w:t>根据投标文件中提供的质量保证措施、售后服务方案等的响应情况综合评审赋分。</w:t>
            </w:r>
          </w:p>
        </w:tc>
      </w:tr>
    </w:tbl>
    <w:p w14:paraId="369EFBC9">
      <w:pPr>
        <w:pStyle w:val="17"/>
      </w:pPr>
    </w:p>
    <w:p w14:paraId="58543D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60AB980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438E247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750764C7">
      <w:pPr>
        <w:ind w:firstLine="480" w:firstLineChars="200"/>
        <w:rPr>
          <w:rFonts w:eastAsia="宋体"/>
        </w:rPr>
        <w:sectPr>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cs="宋体"/>
          <w:color w:val="000000"/>
          <w:sz w:val="24"/>
          <w:szCs w:val="24"/>
        </w:rPr>
        <w:t>。</w:t>
      </w:r>
    </w:p>
    <w:p w14:paraId="1A17BF50">
      <w:pPr>
        <w:pStyle w:val="17"/>
        <w:outlineLvl w:val="2"/>
        <w:rPr>
          <w:rFonts w:hint="eastAsia" w:ascii="宋体" w:hAnsi="宋体" w:eastAsia="宋体" w:cs="宋体"/>
          <w:b/>
          <w:bCs/>
          <w:color w:val="000000"/>
          <w:sz w:val="24"/>
          <w:szCs w:val="24"/>
          <w:lang w:val="en-US" w:eastAsia="zh-CN"/>
        </w:rPr>
      </w:pPr>
      <w:bookmarkStart w:id="161" w:name="OLE_LINK10"/>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288C76BF">
      <w:pPr>
        <w:pStyle w:val="17"/>
        <w:rPr>
          <w:rFonts w:hint="eastAsia" w:eastAsia="宋体"/>
          <w:lang w:val="en-US" w:eastAsia="zh-CN"/>
        </w:rPr>
      </w:pPr>
    </w:p>
    <w:p w14:paraId="3D28EB0B">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0F634E42">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4925F56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03E70C7">
      <w:pPr>
        <w:snapToGrid w:val="0"/>
        <w:spacing w:line="312" w:lineRule="auto"/>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7904DC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8D3062E">
      <w:pPr>
        <w:snapToGrid w:val="0"/>
        <w:spacing w:line="312" w:lineRule="auto"/>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1E26F72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63E2955">
      <w:pPr>
        <w:snapToGrid w:val="0"/>
        <w:spacing w:line="312" w:lineRule="auto"/>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37F5369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8185EFA">
      <w:pPr>
        <w:snapToGrid w:val="0"/>
        <w:spacing w:line="312" w:lineRule="auto"/>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77FE625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6AE92806">
      <w:pPr>
        <w:numPr>
          <w:ilvl w:val="0"/>
          <w:numId w:val="0"/>
        </w:numPr>
        <w:outlineLvl w:val="9"/>
        <w:rPr>
          <w:rFonts w:hint="default" w:eastAsia="宋体"/>
          <w:lang w:val="en-US" w:eastAsia="zh-CN"/>
        </w:rPr>
      </w:pPr>
      <w:r>
        <w:rPr>
          <w:rFonts w:hint="eastAsia"/>
          <w:lang w:val="en-US" w:eastAsia="zh-CN"/>
        </w:rPr>
        <w:t>审批通过后，注意记录本单位的“供应商代码”，代码用于登录系统后应标。登录信息如下：</w:t>
      </w:r>
    </w:p>
    <w:p w14:paraId="1D2BA2B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7CC5872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1464087E">
      <w:pPr>
        <w:pStyle w:val="17"/>
        <w:rPr>
          <w:rFonts w:hint="default"/>
          <w:lang w:val="en-US" w:eastAsia="zh-CN"/>
        </w:rPr>
      </w:pPr>
    </w:p>
    <w:p w14:paraId="0CE3EE4B">
      <w:pPr>
        <w:snapToGrid/>
        <w:spacing w:before="0" w:after="0" w:line="240" w:lineRule="auto"/>
        <w:ind w:left="0" w:right="0" w:firstLine="0"/>
        <w:jc w:val="both"/>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648F570A">
      <w:pPr>
        <w:pStyle w:val="17"/>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6A608E84">
      <w:pPr>
        <w:pStyle w:val="17"/>
      </w:pPr>
    </w:p>
    <w:p w14:paraId="4428FD6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2D6BFA75">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1A1644C">
      <w:pPr>
        <w:pStyle w:val="17"/>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w:t>
      </w:r>
      <w:r>
        <w:rPr>
          <w:rFonts w:hint="eastAsia" w:ascii="宋体" w:hAnsi="宋体" w:eastAsia="宋体" w:cs="宋体"/>
          <w:b/>
          <w:bCs/>
          <w:i w:val="0"/>
          <w:strike w:val="0"/>
          <w:color w:val="000000"/>
          <w:sz w:val="24"/>
          <w:szCs w:val="28"/>
          <w:highlight w:val="yellow"/>
          <w:u w:val="none"/>
          <w:lang w:val="en-US" w:eastAsia="zh-CN"/>
        </w:rPr>
        <w:t>业务主管部门为“技术改造部”</w:t>
      </w:r>
      <w:r>
        <w:rPr>
          <w:rFonts w:hint="eastAsia" w:hAnsi="宋体" w:eastAsia="宋体" w:cs="宋体"/>
          <w:b/>
          <w:bCs/>
          <w:i w:val="0"/>
          <w:strike w:val="0"/>
          <w:color w:val="000000"/>
          <w:sz w:val="24"/>
          <w:szCs w:val="28"/>
          <w:highlight w:val="yellow"/>
          <w:u w:val="none"/>
          <w:lang w:val="en-US" w:eastAsia="zh-CN"/>
        </w:rPr>
        <w:t>。</w:t>
      </w:r>
    </w:p>
    <w:p w14:paraId="7324CAF5">
      <w:pPr>
        <w:pStyle w:val="17"/>
        <w:sectPr>
          <w:pgSz w:w="11906" w:h="16838"/>
          <w:pgMar w:top="1588" w:right="1418" w:bottom="1134" w:left="1418" w:header="851" w:footer="992" w:gutter="0"/>
          <w:cols w:space="720" w:num="1"/>
          <w:titlePg/>
          <w:docGrid w:type="lines" w:linePitch="312" w:charSpace="0"/>
        </w:sectPr>
      </w:pPr>
    </w:p>
    <w:p w14:paraId="12DAADB9">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529BF3F7">
      <w:pPr>
        <w:snapToGrid/>
        <w:spacing w:before="0" w:after="0" w:line="360" w:lineRule="auto"/>
        <w:ind w:left="0" w:right="0" w:firstLine="0"/>
        <w:jc w:val="both"/>
        <w:rPr>
          <w:rStyle w:val="45"/>
          <w:rFonts w:hint="eastAsia" w:ascii="宋体" w:hAnsi="宋体" w:eastAsia="宋体" w:cs="宋体"/>
          <w:sz w:val="24"/>
          <w:szCs w:val="24"/>
          <w:highlight w:val="yellow"/>
          <w:lang w:eastAsia="zh-CN"/>
        </w:rPr>
      </w:pPr>
      <w:r>
        <w:rPr>
          <w:rFonts w:hint="eastAsia" w:ascii="宋体" w:hAnsi="宋体" w:eastAsia="宋体" w:cs="宋体"/>
          <w:i w:val="0"/>
          <w:strike w:val="0"/>
          <w:color w:val="000000"/>
          <w:sz w:val="24"/>
          <w:szCs w:val="24"/>
          <w:u w:val="none"/>
        </w:rPr>
        <w:t>系统网址：</w:t>
      </w: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5"/>
          <w:rFonts w:hint="eastAsia" w:ascii="宋体" w:hAnsi="宋体" w:eastAsia="宋体" w:cs="宋体"/>
          <w:sz w:val="24"/>
          <w:szCs w:val="24"/>
        </w:rPr>
        <w:fldChar w:fldCharType="separate"/>
      </w:r>
      <w:r>
        <w:rPr>
          <w:rStyle w:val="45"/>
          <w:rFonts w:hint="eastAsia" w:ascii="宋体" w:hAnsi="宋体" w:eastAsia="宋体" w:cs="宋体"/>
          <w:sz w:val="24"/>
          <w:szCs w:val="24"/>
        </w:rPr>
        <w:t>http://ecaitong.sinotruk.com:8012/</w:t>
      </w:r>
      <w:r>
        <w:rPr>
          <w:rStyle w:val="45"/>
          <w:rFonts w:hint="eastAsia" w:ascii="宋体" w:hAnsi="宋体" w:eastAsia="宋体" w:cs="宋体"/>
          <w:sz w:val="24"/>
          <w:szCs w:val="24"/>
        </w:rPr>
        <w:fldChar w:fldCharType="end"/>
      </w:r>
      <w:r>
        <w:rPr>
          <w:rStyle w:val="45"/>
          <w:rFonts w:hint="eastAsia" w:ascii="宋体" w:hAnsi="宋体" w:eastAsia="宋体" w:cs="宋体"/>
          <w:sz w:val="24"/>
          <w:szCs w:val="24"/>
          <w:highlight w:val="yellow"/>
          <w:lang w:eastAsia="zh-CN"/>
        </w:rPr>
        <w:t>（</w:t>
      </w:r>
      <w:r>
        <w:rPr>
          <w:rStyle w:val="45"/>
          <w:rFonts w:hint="eastAsia" w:ascii="宋体" w:hAnsi="宋体" w:eastAsia="宋体" w:cs="宋体"/>
          <w:sz w:val="24"/>
          <w:szCs w:val="24"/>
          <w:highlight w:val="yellow"/>
          <w:lang w:val="en-US" w:eastAsia="zh-CN"/>
        </w:rPr>
        <w:t>以下内容可能非最新版本，仅供参考，请登录系统网址后，点检查看最新版供应商手册</w:t>
      </w:r>
      <w:r>
        <w:rPr>
          <w:rStyle w:val="45"/>
          <w:rFonts w:hint="eastAsia" w:ascii="宋体" w:hAnsi="宋体" w:eastAsia="宋体" w:cs="宋体"/>
          <w:sz w:val="24"/>
          <w:szCs w:val="24"/>
          <w:highlight w:val="yellow"/>
          <w:lang w:eastAsia="zh-CN"/>
        </w:rPr>
        <w:t>）</w:t>
      </w:r>
    </w:p>
    <w:p w14:paraId="2089F1FA">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52"/>
                    <a:stretch>
                      <a:fillRect/>
                    </a:stretch>
                  </pic:blipFill>
                  <pic:spPr>
                    <a:xfrm>
                      <a:off x="0" y="0"/>
                      <a:ext cx="4067175" cy="4876800"/>
                    </a:xfrm>
                    <a:prstGeom prst="rect">
                      <a:avLst/>
                    </a:prstGeom>
                    <a:noFill/>
                    <a:ln>
                      <a:noFill/>
                    </a:ln>
                  </pic:spPr>
                </pic:pic>
              </a:graphicData>
            </a:graphic>
          </wp:inline>
        </w:drawing>
      </w:r>
    </w:p>
    <w:p w14:paraId="7EBAEC8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7D0D502">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D3F1B2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4A1B781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4F969326">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0E471077">
      <w:pPr>
        <w:snapToGrid/>
        <w:spacing w:before="0" w:after="0" w:line="240" w:lineRule="auto"/>
        <w:ind w:left="0" w:right="0"/>
        <w:jc w:val="both"/>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08CC58CD">
      <w:pPr>
        <w:snapToGrid/>
        <w:spacing w:before="0" w:after="0" w:line="240" w:lineRule="auto"/>
        <w:ind w:left="0" w:right="0"/>
        <w:jc w:val="both"/>
      </w:pPr>
    </w:p>
    <w:p w14:paraId="0572112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78AC95C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354E02A">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0EB53F2B">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685B70C">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22D51487">
      <w:pPr>
        <w:pStyle w:val="17"/>
      </w:pPr>
    </w:p>
    <w:p w14:paraId="6F604EEC">
      <w:pPr>
        <w:snapToGrid/>
        <w:spacing w:before="280" w:after="290" w:line="372" w:lineRule="auto"/>
        <w:ind w:left="425" w:right="0" w:hanging="425"/>
        <w:jc w:val="both"/>
        <w:rPr>
          <w:rFonts w:ascii="Arial" w:hAnsi="Arial" w:eastAsia="Arial" w:cs="Arial"/>
          <w:i w:val="0"/>
          <w:strike w:val="0"/>
          <w:color w:val="000000"/>
          <w:sz w:val="28"/>
          <w:u w:val="none"/>
        </w:rPr>
      </w:pPr>
      <w:r>
        <w:rPr>
          <w:rFonts w:hint="eastAsia" w:eastAsia="宋体" w:cs="Arial"/>
          <w:i w:val="0"/>
          <w:strike w:val="0"/>
          <w:color w:val="000000"/>
          <w:sz w:val="28"/>
          <w:u w:val="none"/>
          <w:lang w:val="en-US" w:eastAsia="zh-CN"/>
        </w:rPr>
        <w:t xml:space="preserve"> </w:t>
      </w:r>
      <w:r>
        <w:rPr>
          <w:rFonts w:ascii="Arial" w:hAnsi="Arial" w:eastAsia="Arial" w:cs="Arial"/>
          <w:i w:val="0"/>
          <w:strike w:val="0"/>
          <w:color w:val="000000"/>
          <w:sz w:val="28"/>
          <w:u w:val="none"/>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068DEAD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76D765E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7EBF92C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最后填写授权代表姓名及电话</w:t>
      </w:r>
      <w:r>
        <w:rPr>
          <w:rFonts w:ascii="宋体" w:hAnsi="宋体" w:eastAsia="宋体" w:cs="宋体"/>
          <w:i w:val="0"/>
          <w:strike w:val="0"/>
          <w:color w:val="000000"/>
          <w:sz w:val="24"/>
          <w:szCs w:val="24"/>
          <w:u w:val="none"/>
        </w:rPr>
        <w:t>。</w:t>
      </w:r>
    </w:p>
    <w:p w14:paraId="5C9001B0">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7EC1E345">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749BDF2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20FDFE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2E34953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69C9E6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32DA97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填写商务澄清内容（最后填写授权代表姓名、电话）</w:t>
      </w:r>
      <w:r>
        <w:rPr>
          <w:rFonts w:ascii="宋体" w:hAnsi="宋体" w:eastAsia="宋体" w:cs="宋体"/>
          <w:i w:val="0"/>
          <w:strike w:val="0"/>
          <w:color w:val="000000"/>
          <w:sz w:val="24"/>
          <w:szCs w:val="24"/>
          <w:u w:val="none"/>
        </w:rPr>
        <w:t>，之后点击提交。</w:t>
      </w:r>
    </w:p>
    <w:p w14:paraId="1BC3972B">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5576A035">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307D615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734B932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6E93B99F">
      <w:pPr>
        <w:pStyle w:val="17"/>
        <w:rPr>
          <w:rFonts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8"/>
                    <a:stretch>
                      <a:fillRect/>
                    </a:stretch>
                  </pic:blipFill>
                  <pic:spPr>
                    <a:xfrm>
                      <a:off x="0" y="0"/>
                      <a:ext cx="5760085" cy="1956600"/>
                    </a:xfrm>
                    <a:prstGeom prst="rect">
                      <a:avLst/>
                    </a:prstGeom>
                  </pic:spPr>
                </pic:pic>
              </a:graphicData>
            </a:graphic>
          </wp:inline>
        </w:drawing>
      </w:r>
      <w:bookmarkEnd w:id="161"/>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ED1C892-CBA9-4933-BDE3-9639969CE3CA}"/>
  </w:font>
  <w:font w:name="黑体">
    <w:panose1 w:val="02010609060101010101"/>
    <w:charset w:val="86"/>
    <w:family w:val="auto"/>
    <w:pitch w:val="default"/>
    <w:sig w:usb0="800002BF" w:usb1="38CF7CFA" w:usb2="00000016" w:usb3="00000000" w:csb0="00040001" w:csb1="00000000"/>
    <w:embedRegular r:id="rId2" w:fontKey="{63AA7C65-88E5-4663-8DE8-7DBEBECC0F72}"/>
  </w:font>
  <w:font w:name="Courier New">
    <w:panose1 w:val="02070309020205020404"/>
    <w:charset w:val="01"/>
    <w:family w:val="modern"/>
    <w:pitch w:val="default"/>
    <w:sig w:usb0="E0002EFF" w:usb1="C0007843" w:usb2="00000009" w:usb3="00000000" w:csb0="400001FF" w:csb1="FFFF0000"/>
    <w:embedRegular r:id="rId3" w:fontKey="{E350C2AB-E8E6-4E35-8459-B410B15A50A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EC4658D-6DB0-427C-BF69-EDCA9C52F78A}"/>
  </w:font>
  <w:font w:name="等线">
    <w:panose1 w:val="02010600030101010101"/>
    <w:charset w:val="86"/>
    <w:family w:val="auto"/>
    <w:pitch w:val="default"/>
    <w:sig w:usb0="A00002BF" w:usb1="38CF7CFA" w:usb2="00000016" w:usb3="00000000" w:csb0="0004000F" w:csb1="00000000"/>
    <w:embedRegular r:id="rId5" w:fontKey="{E3D4EF40-FEF2-457E-A95F-BAA6625FD33D}"/>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241500AD-08BF-4E0E-A796-6745244ACCE2}"/>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embedRegular r:id="rId7" w:fontKey="{6E781705-7419-4470-B9C0-D998E4160629}"/>
  </w:font>
  <w:font w:name="Segoe UI Emoji">
    <w:panose1 w:val="020B0502040204020203"/>
    <w:charset w:val="00"/>
    <w:family w:val="swiss"/>
    <w:pitch w:val="default"/>
    <w:sig w:usb0="00000001" w:usb1="02000000" w:usb2="08000000" w:usb3="00000000" w:csb0="00000001" w:csb1="00000000"/>
    <w:embedRegular r:id="rId8" w:fontKey="{2B30BA33-4E27-49FA-93C8-8DE58C4C9271}"/>
  </w:font>
  <w:font w:name="FangSong_GB2312">
    <w:altName w:val="仿宋_GB2312"/>
    <w:panose1 w:val="02010609030101010101"/>
    <w:charset w:val="86"/>
    <w:family w:val="modern"/>
    <w:pitch w:val="default"/>
    <w:sig w:usb0="00000000" w:usb1="00000000" w:usb2="00000000" w:usb3="00000000" w:csb0="00040000" w:csb1="00000000"/>
    <w:embedRegular r:id="rId9" w:fontKey="{4A9D645A-C16B-4A2E-A86A-0B0C1AFCEBAB}"/>
  </w:font>
  <w:font w:name="方正小标宋简体">
    <w:panose1 w:val="03000509000000000000"/>
    <w:charset w:val="86"/>
    <w:family w:val="script"/>
    <w:pitch w:val="default"/>
    <w:sig w:usb0="00000001" w:usb1="080E0000" w:usb2="00000000" w:usb3="00000000" w:csb0="00040000" w:csb1="00000000"/>
    <w:embedRegular r:id="rId10" w:fontKey="{79712C28-95E4-48D2-A58C-639C30FEC575}"/>
  </w:font>
  <w:font w:name="Wingdings 2">
    <w:panose1 w:val="05020102010507070707"/>
    <w:charset w:val="02"/>
    <w:family w:val="roman"/>
    <w:pitch w:val="default"/>
    <w:sig w:usb0="00000000" w:usb1="00000000" w:usb2="00000000" w:usb3="00000000" w:csb0="80000000" w:csb1="00000000"/>
    <w:embedRegular r:id="rId11" w:fontKey="{8E41A76E-963D-4C9C-AB71-7606B6307C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CFBEA">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456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BC456E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8749A">
    <w:pPr>
      <w:pStyle w:val="22"/>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548E9">
                          <w:pPr>
                            <w:pStyle w:val="22"/>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99548E9">
                    <w:pPr>
                      <w:pStyle w:val="22"/>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B9F9A">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79B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0679B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98AAB">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146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AB146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EB260">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CE84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03FCE84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27B52">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224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14:paraId="55B224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A443F">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12DA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B912DA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46682">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2C8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AC2C8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5B906">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937A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74937A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EB5E1">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A7A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6DA7A0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F7296">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E9A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23E9A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2EE0D">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154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- 24 -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EF1541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- 24 -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63890">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85AA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A685AA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66</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AB375">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1122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C362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6A870">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0873C">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C531C">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95181">
                          <w:pPr>
                            <w:pStyle w:val="2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7E395181">
                    <w:pPr>
                      <w:pStyle w:val="2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4BF6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61648">
                          <w:pPr>
                            <w:pStyle w:val="22"/>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42061648">
                    <w:pPr>
                      <w:pStyle w:val="2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D903B">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98F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4898F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75</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0620C">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CF29D">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94CF29D">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CB53D">
    <w:pPr>
      <w:pStyle w:val="22"/>
      <w:jc w:val="center"/>
    </w:pPr>
  </w:p>
  <w:p w14:paraId="2063107E">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EAB93">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FB83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63FB83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0C2E9">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631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10631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9307B">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02B5F">
                          <w:pPr>
                            <w:pStyle w:val="22"/>
                          </w:pPr>
                          <w:r>
                            <w:fldChar w:fldCharType="begin"/>
                          </w:r>
                          <w:r>
                            <w:instrText xml:space="preserve"> PAGE  \* MERGEFORMAT </w:instrText>
                          </w:r>
                          <w:r>
                            <w:fldChar w:fldCharType="separate"/>
                          </w:r>
                          <w:r>
                            <w:t>- 34 -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FF02B5F">
                    <w:pPr>
                      <w:pStyle w:val="22"/>
                    </w:pPr>
                    <w:r>
                      <w:fldChar w:fldCharType="begin"/>
                    </w:r>
                    <w:r>
                      <w:instrText xml:space="preserve"> PAGE  \* MERGEFORMAT </w:instrText>
                    </w:r>
                    <w:r>
                      <w:fldChar w:fldCharType="separate"/>
                    </w:r>
                    <w:r>
                      <w:t>- 34 -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064EB">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F5248">
                          <w:pPr>
                            <w:pStyle w:val="2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DBF5248">
                    <w:pPr>
                      <w:pStyle w:val="2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BA33">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ACDEA">
                          <w:pPr>
                            <w:pStyle w:val="2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45ACDEA">
                    <w:pPr>
                      <w:pStyle w:val="2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44CC4">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6E33B">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C2E22">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C5198">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08591">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3AE3C">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E0CD6">
    <w:pPr>
      <w:pStyle w:val="23"/>
    </w:pPr>
  </w:p>
  <w:p w14:paraId="58F2F9A8">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EC4FB">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24418D9"/>
    <w:multiLevelType w:val="multilevel"/>
    <w:tmpl w:val="024418D9"/>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2E756FE4"/>
    <w:multiLevelType w:val="multilevel"/>
    <w:tmpl w:val="2E756FE4"/>
    <w:lvl w:ilvl="0" w:tentative="0">
      <w:start w:val="1"/>
      <w:numFmt w:val="bullet"/>
      <w:lvlText w:val=""/>
      <w:lvlJc w:val="left"/>
      <w:pPr>
        <w:ind w:left="1140" w:hanging="360"/>
      </w:pPr>
      <w:rPr>
        <w:rFonts w:hint="default" w:ascii="Wingdings" w:hAnsi="Wingdings"/>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CEE7A11"/>
    <w:multiLevelType w:val="multilevel"/>
    <w:tmpl w:val="4CEE7A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6F0D0350"/>
    <w:multiLevelType w:val="multilevel"/>
    <w:tmpl w:val="6F0D0350"/>
    <w:lvl w:ilvl="0" w:tentative="0">
      <w:start w:val="1"/>
      <w:numFmt w:val="decimal"/>
      <w:lvlText w:val="%1."/>
      <w:lvlJc w:val="left"/>
      <w:pPr>
        <w:ind w:left="360" w:hanging="360"/>
      </w:pPr>
    </w:lvl>
    <w:lvl w:ilvl="1" w:tentative="0">
      <w:start w:val="1"/>
      <w:numFmt w:val="decimal"/>
      <w:lvlText w:val="%1.%2."/>
      <w:lvlJc w:val="left"/>
      <w:pPr>
        <w:ind w:left="792" w:hanging="432"/>
      </w:pPr>
      <w:rPr>
        <w:rFonts w:hint="default" w:ascii="Times New Roman" w:hAnsi="Times New Roman" w:cs="Times New Roman"/>
      </w:rPr>
    </w:lvl>
    <w:lvl w:ilvl="2" w:tentative="0">
      <w:start w:val="1"/>
      <w:numFmt w:val="decimal"/>
      <w:lvlText w:val="%1.%2.%3."/>
      <w:lvlJc w:val="left"/>
      <w:pPr>
        <w:ind w:left="1224" w:hanging="504"/>
      </w:pPr>
    </w:lvl>
    <w:lvl w:ilvl="3" w:tentative="0">
      <w:start w:val="1"/>
      <w:numFmt w:val="bullet"/>
      <w:lvlText w:val=""/>
      <w:lvlJc w:val="left"/>
      <w:pPr>
        <w:ind w:left="1728" w:hanging="648"/>
      </w:pPr>
      <w:rPr>
        <w:rFonts w:hint="default" w:ascii="Symbol" w:hAnsi="Symbol"/>
      </w:r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1">
    <w:nsid w:val="7A612DE2"/>
    <w:multiLevelType w:val="singleLevel"/>
    <w:tmpl w:val="7A612DE2"/>
    <w:lvl w:ilvl="0" w:tentative="0">
      <w:start w:val="2"/>
      <w:numFmt w:val="decimal"/>
      <w:lvlText w:val="%1."/>
      <w:lvlJc w:val="left"/>
      <w:pPr>
        <w:tabs>
          <w:tab w:val="left" w:pos="312"/>
        </w:tabs>
      </w:pPr>
    </w:lvl>
  </w:abstractNum>
  <w:abstractNum w:abstractNumId="12">
    <w:nsid w:val="7D6841F7"/>
    <w:multiLevelType w:val="multilevel"/>
    <w:tmpl w:val="7D6841F7"/>
    <w:lvl w:ilvl="0" w:tentative="0">
      <w:start w:val="1"/>
      <w:numFmt w:val="decimal"/>
      <w:lvlText w:val="%1"/>
      <w:lvlJc w:val="left"/>
      <w:pPr>
        <w:ind w:left="828" w:hanging="360"/>
      </w:pPr>
      <w:rPr>
        <w:rFonts w:hint="eastAsia"/>
      </w:rPr>
    </w:lvl>
    <w:lvl w:ilvl="1" w:tentative="0">
      <w:start w:val="1"/>
      <w:numFmt w:val="lowerLetter"/>
      <w:lvlText w:val="%2."/>
      <w:lvlJc w:val="left"/>
      <w:pPr>
        <w:ind w:left="1548" w:hanging="360"/>
      </w:pPr>
    </w:lvl>
    <w:lvl w:ilvl="2" w:tentative="0">
      <w:start w:val="1"/>
      <w:numFmt w:val="lowerRoman"/>
      <w:lvlText w:val="%3."/>
      <w:lvlJc w:val="right"/>
      <w:pPr>
        <w:ind w:left="2268" w:hanging="180"/>
      </w:pPr>
    </w:lvl>
    <w:lvl w:ilvl="3" w:tentative="0">
      <w:start w:val="1"/>
      <w:numFmt w:val="decimal"/>
      <w:lvlText w:val="%4."/>
      <w:lvlJc w:val="left"/>
      <w:pPr>
        <w:ind w:left="2988" w:hanging="360"/>
      </w:pPr>
    </w:lvl>
    <w:lvl w:ilvl="4" w:tentative="0">
      <w:start w:val="1"/>
      <w:numFmt w:val="lowerLetter"/>
      <w:lvlText w:val="%5."/>
      <w:lvlJc w:val="left"/>
      <w:pPr>
        <w:ind w:left="3708" w:hanging="360"/>
      </w:pPr>
    </w:lvl>
    <w:lvl w:ilvl="5" w:tentative="0">
      <w:start w:val="1"/>
      <w:numFmt w:val="lowerRoman"/>
      <w:lvlText w:val="%6."/>
      <w:lvlJc w:val="right"/>
      <w:pPr>
        <w:ind w:left="4428" w:hanging="180"/>
      </w:pPr>
    </w:lvl>
    <w:lvl w:ilvl="6" w:tentative="0">
      <w:start w:val="1"/>
      <w:numFmt w:val="decimal"/>
      <w:lvlText w:val="%7."/>
      <w:lvlJc w:val="left"/>
      <w:pPr>
        <w:ind w:left="5148" w:hanging="360"/>
      </w:pPr>
    </w:lvl>
    <w:lvl w:ilvl="7" w:tentative="0">
      <w:start w:val="1"/>
      <w:numFmt w:val="lowerLetter"/>
      <w:lvlText w:val="%8."/>
      <w:lvlJc w:val="left"/>
      <w:pPr>
        <w:ind w:left="5868" w:hanging="360"/>
      </w:pPr>
    </w:lvl>
    <w:lvl w:ilvl="8" w:tentative="0">
      <w:start w:val="1"/>
      <w:numFmt w:val="lowerRoman"/>
      <w:lvlText w:val="%9."/>
      <w:lvlJc w:val="right"/>
      <w:pPr>
        <w:ind w:left="6588" w:hanging="180"/>
      </w:pPr>
    </w:lvl>
  </w:abstractNum>
  <w:num w:numId="1">
    <w:abstractNumId w:val="9"/>
  </w:num>
  <w:num w:numId="2">
    <w:abstractNumId w:val="0"/>
  </w:num>
  <w:num w:numId="3">
    <w:abstractNumId w:val="11"/>
  </w:num>
  <w:num w:numId="4">
    <w:abstractNumId w:val="4"/>
  </w:num>
  <w:num w:numId="5">
    <w:abstractNumId w:val="2"/>
  </w:num>
  <w:num w:numId="6">
    <w:abstractNumId w:val="7"/>
  </w:num>
  <w:num w:numId="7">
    <w:abstractNumId w:val="1"/>
  </w:num>
  <w:num w:numId="8">
    <w:abstractNumId w:val="5"/>
  </w:num>
  <w:num w:numId="9">
    <w:abstractNumId w:val="10"/>
  </w:num>
  <w:num w:numId="10">
    <w:abstractNumId w:val="3"/>
  </w:num>
  <w:num w:numId="11">
    <w:abstractNumId w:val="8"/>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xM2MwOTcxY2Q2MGFhODg4Y2JlMjcwYTY1MjdkMTIifQ=="/>
  </w:docVars>
  <w:rsids>
    <w:rsidRoot w:val="0056018A"/>
    <w:rsid w:val="000139F5"/>
    <w:rsid w:val="00022B06"/>
    <w:rsid w:val="00036836"/>
    <w:rsid w:val="0005777A"/>
    <w:rsid w:val="00065382"/>
    <w:rsid w:val="00080223"/>
    <w:rsid w:val="000A078C"/>
    <w:rsid w:val="000A5309"/>
    <w:rsid w:val="000D6A51"/>
    <w:rsid w:val="000F45A3"/>
    <w:rsid w:val="001C1EE3"/>
    <w:rsid w:val="001C713C"/>
    <w:rsid w:val="001D75B9"/>
    <w:rsid w:val="00200F05"/>
    <w:rsid w:val="00220056"/>
    <w:rsid w:val="002626ED"/>
    <w:rsid w:val="00265A40"/>
    <w:rsid w:val="00282FDE"/>
    <w:rsid w:val="0029130A"/>
    <w:rsid w:val="003A4540"/>
    <w:rsid w:val="003B1C49"/>
    <w:rsid w:val="003B4D7D"/>
    <w:rsid w:val="003E0AB3"/>
    <w:rsid w:val="00401C42"/>
    <w:rsid w:val="004076DE"/>
    <w:rsid w:val="0043402D"/>
    <w:rsid w:val="00460AFB"/>
    <w:rsid w:val="00470130"/>
    <w:rsid w:val="00483B0A"/>
    <w:rsid w:val="004B5126"/>
    <w:rsid w:val="004F7838"/>
    <w:rsid w:val="00503391"/>
    <w:rsid w:val="00552960"/>
    <w:rsid w:val="0056018A"/>
    <w:rsid w:val="00567344"/>
    <w:rsid w:val="005829DC"/>
    <w:rsid w:val="005C0B4E"/>
    <w:rsid w:val="005C0C35"/>
    <w:rsid w:val="005C421F"/>
    <w:rsid w:val="005F16F0"/>
    <w:rsid w:val="0065185D"/>
    <w:rsid w:val="00680629"/>
    <w:rsid w:val="00686C52"/>
    <w:rsid w:val="006F1414"/>
    <w:rsid w:val="007432BF"/>
    <w:rsid w:val="007525BF"/>
    <w:rsid w:val="007800DC"/>
    <w:rsid w:val="007838AA"/>
    <w:rsid w:val="00783D5E"/>
    <w:rsid w:val="00785FD6"/>
    <w:rsid w:val="007B212D"/>
    <w:rsid w:val="007F0C2C"/>
    <w:rsid w:val="00806A61"/>
    <w:rsid w:val="00824BFD"/>
    <w:rsid w:val="008453B3"/>
    <w:rsid w:val="008D3B56"/>
    <w:rsid w:val="008D5CEF"/>
    <w:rsid w:val="009360F9"/>
    <w:rsid w:val="00964F00"/>
    <w:rsid w:val="009B511E"/>
    <w:rsid w:val="009E0F5E"/>
    <w:rsid w:val="00A21EB2"/>
    <w:rsid w:val="00A31561"/>
    <w:rsid w:val="00A4348C"/>
    <w:rsid w:val="00A5212E"/>
    <w:rsid w:val="00A54E95"/>
    <w:rsid w:val="00A74B70"/>
    <w:rsid w:val="00A80564"/>
    <w:rsid w:val="00A960B2"/>
    <w:rsid w:val="00AE6633"/>
    <w:rsid w:val="00B01FF1"/>
    <w:rsid w:val="00B72516"/>
    <w:rsid w:val="00B92C97"/>
    <w:rsid w:val="00BA3C70"/>
    <w:rsid w:val="00BB4E42"/>
    <w:rsid w:val="00BF0E19"/>
    <w:rsid w:val="00C01073"/>
    <w:rsid w:val="00C35893"/>
    <w:rsid w:val="00C855F6"/>
    <w:rsid w:val="00C92F53"/>
    <w:rsid w:val="00CD5223"/>
    <w:rsid w:val="00CE5010"/>
    <w:rsid w:val="00CE6E17"/>
    <w:rsid w:val="00D0528A"/>
    <w:rsid w:val="00D11B37"/>
    <w:rsid w:val="00D408EF"/>
    <w:rsid w:val="00D5145C"/>
    <w:rsid w:val="00D64DAE"/>
    <w:rsid w:val="00D729A1"/>
    <w:rsid w:val="00DB5225"/>
    <w:rsid w:val="00DD1E5E"/>
    <w:rsid w:val="00DD3595"/>
    <w:rsid w:val="00DE6417"/>
    <w:rsid w:val="00E1627A"/>
    <w:rsid w:val="00E176C7"/>
    <w:rsid w:val="00E34C35"/>
    <w:rsid w:val="00E650A8"/>
    <w:rsid w:val="00E878B4"/>
    <w:rsid w:val="00EA54EB"/>
    <w:rsid w:val="00EB3D00"/>
    <w:rsid w:val="00F71720"/>
    <w:rsid w:val="00FE040F"/>
    <w:rsid w:val="00FE42B3"/>
    <w:rsid w:val="014832F2"/>
    <w:rsid w:val="014D51C1"/>
    <w:rsid w:val="01714809"/>
    <w:rsid w:val="01C52478"/>
    <w:rsid w:val="027408EE"/>
    <w:rsid w:val="02963F39"/>
    <w:rsid w:val="02B3095A"/>
    <w:rsid w:val="02BA7274"/>
    <w:rsid w:val="03251978"/>
    <w:rsid w:val="0325718A"/>
    <w:rsid w:val="038A1659"/>
    <w:rsid w:val="039C782B"/>
    <w:rsid w:val="042921B6"/>
    <w:rsid w:val="043B72BB"/>
    <w:rsid w:val="04504B3F"/>
    <w:rsid w:val="04AD02B8"/>
    <w:rsid w:val="04DF17D4"/>
    <w:rsid w:val="04E94CD4"/>
    <w:rsid w:val="05412745"/>
    <w:rsid w:val="05491761"/>
    <w:rsid w:val="05A351AD"/>
    <w:rsid w:val="05F9748A"/>
    <w:rsid w:val="06266F78"/>
    <w:rsid w:val="063E7B7A"/>
    <w:rsid w:val="06582413"/>
    <w:rsid w:val="067E33B8"/>
    <w:rsid w:val="06E82FCB"/>
    <w:rsid w:val="06F34B95"/>
    <w:rsid w:val="07002E63"/>
    <w:rsid w:val="07571DAC"/>
    <w:rsid w:val="07883FFC"/>
    <w:rsid w:val="08E64121"/>
    <w:rsid w:val="0942017F"/>
    <w:rsid w:val="099E7FC1"/>
    <w:rsid w:val="09BA1FBB"/>
    <w:rsid w:val="09C6139D"/>
    <w:rsid w:val="09CB139F"/>
    <w:rsid w:val="0A0106F5"/>
    <w:rsid w:val="0A112AB7"/>
    <w:rsid w:val="0A814279"/>
    <w:rsid w:val="0AD71BC7"/>
    <w:rsid w:val="0AF420EB"/>
    <w:rsid w:val="0B2B2BF5"/>
    <w:rsid w:val="0B2F3908"/>
    <w:rsid w:val="0B3F6206"/>
    <w:rsid w:val="0BE12DB6"/>
    <w:rsid w:val="0BFC6504"/>
    <w:rsid w:val="0C345AD1"/>
    <w:rsid w:val="0C626CE4"/>
    <w:rsid w:val="0CDA1E39"/>
    <w:rsid w:val="0D0C2B7B"/>
    <w:rsid w:val="0D5C5EA9"/>
    <w:rsid w:val="0D6B4535"/>
    <w:rsid w:val="0D9308F8"/>
    <w:rsid w:val="0E126976"/>
    <w:rsid w:val="0E1A1D85"/>
    <w:rsid w:val="0E326BA2"/>
    <w:rsid w:val="0E750568"/>
    <w:rsid w:val="0E9C3C97"/>
    <w:rsid w:val="0F2D7A80"/>
    <w:rsid w:val="0F4277E5"/>
    <w:rsid w:val="0FA75561"/>
    <w:rsid w:val="0FB83603"/>
    <w:rsid w:val="0FCA77F1"/>
    <w:rsid w:val="0FCD5DCC"/>
    <w:rsid w:val="0FF80877"/>
    <w:rsid w:val="101F1597"/>
    <w:rsid w:val="10270545"/>
    <w:rsid w:val="106A1193"/>
    <w:rsid w:val="108A1D4B"/>
    <w:rsid w:val="10A10111"/>
    <w:rsid w:val="10BE093E"/>
    <w:rsid w:val="10E20BD8"/>
    <w:rsid w:val="111B0FE9"/>
    <w:rsid w:val="112C77F4"/>
    <w:rsid w:val="115F67A8"/>
    <w:rsid w:val="11910CBB"/>
    <w:rsid w:val="119A7465"/>
    <w:rsid w:val="11C07DA5"/>
    <w:rsid w:val="12491386"/>
    <w:rsid w:val="12E60579"/>
    <w:rsid w:val="13695B36"/>
    <w:rsid w:val="1372609F"/>
    <w:rsid w:val="13CC3A1C"/>
    <w:rsid w:val="14504752"/>
    <w:rsid w:val="145A6A37"/>
    <w:rsid w:val="1467440F"/>
    <w:rsid w:val="15433A9B"/>
    <w:rsid w:val="15FC2F04"/>
    <w:rsid w:val="16181FAC"/>
    <w:rsid w:val="165F2A2B"/>
    <w:rsid w:val="168756A0"/>
    <w:rsid w:val="16F94849"/>
    <w:rsid w:val="17045E51"/>
    <w:rsid w:val="172011D4"/>
    <w:rsid w:val="17252C3B"/>
    <w:rsid w:val="173F0A2E"/>
    <w:rsid w:val="17770BC2"/>
    <w:rsid w:val="17860E2F"/>
    <w:rsid w:val="17A119AA"/>
    <w:rsid w:val="18586F2B"/>
    <w:rsid w:val="19A766B9"/>
    <w:rsid w:val="19CE76BA"/>
    <w:rsid w:val="19F26070"/>
    <w:rsid w:val="19F97C8B"/>
    <w:rsid w:val="1A1523CE"/>
    <w:rsid w:val="1AA730BD"/>
    <w:rsid w:val="1B333D5D"/>
    <w:rsid w:val="1B587618"/>
    <w:rsid w:val="1B5F19C7"/>
    <w:rsid w:val="1C1C709B"/>
    <w:rsid w:val="1C4F6795"/>
    <w:rsid w:val="1C9F6814"/>
    <w:rsid w:val="1CE13E39"/>
    <w:rsid w:val="1D5C514E"/>
    <w:rsid w:val="1D865D14"/>
    <w:rsid w:val="1D8705EC"/>
    <w:rsid w:val="1E43150B"/>
    <w:rsid w:val="1E703623"/>
    <w:rsid w:val="1E8B1D92"/>
    <w:rsid w:val="1EA93E80"/>
    <w:rsid w:val="1EB037BB"/>
    <w:rsid w:val="1ED33FB6"/>
    <w:rsid w:val="1EE81332"/>
    <w:rsid w:val="1F32415A"/>
    <w:rsid w:val="1F702632"/>
    <w:rsid w:val="1F7E2174"/>
    <w:rsid w:val="20107567"/>
    <w:rsid w:val="201A471E"/>
    <w:rsid w:val="20AB56C6"/>
    <w:rsid w:val="20B92317"/>
    <w:rsid w:val="20B94816"/>
    <w:rsid w:val="21547789"/>
    <w:rsid w:val="2176507C"/>
    <w:rsid w:val="21BE35AF"/>
    <w:rsid w:val="21C11174"/>
    <w:rsid w:val="22244B28"/>
    <w:rsid w:val="22467FD4"/>
    <w:rsid w:val="227863D8"/>
    <w:rsid w:val="229451FD"/>
    <w:rsid w:val="22A12DB6"/>
    <w:rsid w:val="22DA4901"/>
    <w:rsid w:val="2333360A"/>
    <w:rsid w:val="236356D1"/>
    <w:rsid w:val="23644E5F"/>
    <w:rsid w:val="23A91C83"/>
    <w:rsid w:val="23C962E8"/>
    <w:rsid w:val="247E4FED"/>
    <w:rsid w:val="24AD78E0"/>
    <w:rsid w:val="24B30BE8"/>
    <w:rsid w:val="24E34060"/>
    <w:rsid w:val="253A0491"/>
    <w:rsid w:val="25E036B2"/>
    <w:rsid w:val="25E9082A"/>
    <w:rsid w:val="25F42473"/>
    <w:rsid w:val="26AF2D79"/>
    <w:rsid w:val="26B338CE"/>
    <w:rsid w:val="26B34B91"/>
    <w:rsid w:val="26EA6953"/>
    <w:rsid w:val="270D66E8"/>
    <w:rsid w:val="27514612"/>
    <w:rsid w:val="278B0DAB"/>
    <w:rsid w:val="279C6B0E"/>
    <w:rsid w:val="27A64735"/>
    <w:rsid w:val="27CC4DF2"/>
    <w:rsid w:val="281864F2"/>
    <w:rsid w:val="2826132A"/>
    <w:rsid w:val="286903EF"/>
    <w:rsid w:val="287F5DD3"/>
    <w:rsid w:val="288047CB"/>
    <w:rsid w:val="289E62FA"/>
    <w:rsid w:val="291E2CA6"/>
    <w:rsid w:val="29331862"/>
    <w:rsid w:val="299741EC"/>
    <w:rsid w:val="299E147F"/>
    <w:rsid w:val="29C32A87"/>
    <w:rsid w:val="29CF26DC"/>
    <w:rsid w:val="2A0151A8"/>
    <w:rsid w:val="2A1C5DA0"/>
    <w:rsid w:val="2A200D39"/>
    <w:rsid w:val="2A283A37"/>
    <w:rsid w:val="2A507EFF"/>
    <w:rsid w:val="2ADC05A4"/>
    <w:rsid w:val="2B26774F"/>
    <w:rsid w:val="2B6F0D7F"/>
    <w:rsid w:val="2B8716BD"/>
    <w:rsid w:val="2B8B76FF"/>
    <w:rsid w:val="2BD5034F"/>
    <w:rsid w:val="2CDE56AD"/>
    <w:rsid w:val="2D025012"/>
    <w:rsid w:val="2D4178F0"/>
    <w:rsid w:val="2DAE631A"/>
    <w:rsid w:val="2DD877E0"/>
    <w:rsid w:val="2DE616C9"/>
    <w:rsid w:val="2DFC2451"/>
    <w:rsid w:val="2E3422F8"/>
    <w:rsid w:val="2E6E566D"/>
    <w:rsid w:val="2E7F188E"/>
    <w:rsid w:val="2EBC0905"/>
    <w:rsid w:val="2EC73739"/>
    <w:rsid w:val="2EF65710"/>
    <w:rsid w:val="2EFB1B0E"/>
    <w:rsid w:val="2F5C684F"/>
    <w:rsid w:val="2FF508B6"/>
    <w:rsid w:val="307776D1"/>
    <w:rsid w:val="30862574"/>
    <w:rsid w:val="30B631E1"/>
    <w:rsid w:val="311933AA"/>
    <w:rsid w:val="317D15BB"/>
    <w:rsid w:val="31D07E6C"/>
    <w:rsid w:val="323F65DA"/>
    <w:rsid w:val="32412074"/>
    <w:rsid w:val="32DE0199"/>
    <w:rsid w:val="333C2963"/>
    <w:rsid w:val="335B2774"/>
    <w:rsid w:val="33A4642E"/>
    <w:rsid w:val="33A76A1C"/>
    <w:rsid w:val="33D4039C"/>
    <w:rsid w:val="33D47E05"/>
    <w:rsid w:val="3413677D"/>
    <w:rsid w:val="341C4BDD"/>
    <w:rsid w:val="342B544B"/>
    <w:rsid w:val="345E036E"/>
    <w:rsid w:val="34C47852"/>
    <w:rsid w:val="34DE1E4F"/>
    <w:rsid w:val="34F07DB1"/>
    <w:rsid w:val="353713BD"/>
    <w:rsid w:val="35D354B8"/>
    <w:rsid w:val="35D4025C"/>
    <w:rsid w:val="35E83D48"/>
    <w:rsid w:val="362666BC"/>
    <w:rsid w:val="368A6B11"/>
    <w:rsid w:val="370330ED"/>
    <w:rsid w:val="37085B1F"/>
    <w:rsid w:val="372E04CB"/>
    <w:rsid w:val="38E070F2"/>
    <w:rsid w:val="390D33AB"/>
    <w:rsid w:val="391E6D06"/>
    <w:rsid w:val="39363892"/>
    <w:rsid w:val="3950003A"/>
    <w:rsid w:val="39903613"/>
    <w:rsid w:val="3A074847"/>
    <w:rsid w:val="3A73753B"/>
    <w:rsid w:val="3AA90FE6"/>
    <w:rsid w:val="3AA9318F"/>
    <w:rsid w:val="3AB62DA0"/>
    <w:rsid w:val="3B7D3FD5"/>
    <w:rsid w:val="3B823DDF"/>
    <w:rsid w:val="3BD827B4"/>
    <w:rsid w:val="3C237ED3"/>
    <w:rsid w:val="3C2E522E"/>
    <w:rsid w:val="3CAA596A"/>
    <w:rsid w:val="3CAF1D22"/>
    <w:rsid w:val="3CB1587B"/>
    <w:rsid w:val="3CB735F2"/>
    <w:rsid w:val="3CEC4DB0"/>
    <w:rsid w:val="3D186684"/>
    <w:rsid w:val="3D363C36"/>
    <w:rsid w:val="3D8B2178"/>
    <w:rsid w:val="3DB34909"/>
    <w:rsid w:val="3DBC22DF"/>
    <w:rsid w:val="3DD115F5"/>
    <w:rsid w:val="3DE435F0"/>
    <w:rsid w:val="3DE5122C"/>
    <w:rsid w:val="3DF37E53"/>
    <w:rsid w:val="3ED26DE9"/>
    <w:rsid w:val="3EED17D0"/>
    <w:rsid w:val="3EF5679C"/>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824A1C"/>
    <w:rsid w:val="439A57CF"/>
    <w:rsid w:val="43D110E1"/>
    <w:rsid w:val="43E637F5"/>
    <w:rsid w:val="43E873C9"/>
    <w:rsid w:val="448960B8"/>
    <w:rsid w:val="44905B1F"/>
    <w:rsid w:val="45316885"/>
    <w:rsid w:val="45A95EE9"/>
    <w:rsid w:val="45FB0F21"/>
    <w:rsid w:val="46167166"/>
    <w:rsid w:val="461F1FDE"/>
    <w:rsid w:val="46E1663B"/>
    <w:rsid w:val="47200EE3"/>
    <w:rsid w:val="47435AC2"/>
    <w:rsid w:val="47544B78"/>
    <w:rsid w:val="47587AF7"/>
    <w:rsid w:val="47745A86"/>
    <w:rsid w:val="478E12E1"/>
    <w:rsid w:val="47980E67"/>
    <w:rsid w:val="47E239AC"/>
    <w:rsid w:val="480F4B73"/>
    <w:rsid w:val="48DB38E3"/>
    <w:rsid w:val="49001B5E"/>
    <w:rsid w:val="49376DB0"/>
    <w:rsid w:val="49804BB7"/>
    <w:rsid w:val="49826DCB"/>
    <w:rsid w:val="499013E7"/>
    <w:rsid w:val="499C3C10"/>
    <w:rsid w:val="49C8088A"/>
    <w:rsid w:val="49DF55B1"/>
    <w:rsid w:val="4A301C93"/>
    <w:rsid w:val="4A3302AB"/>
    <w:rsid w:val="4AC85D49"/>
    <w:rsid w:val="4AE308A9"/>
    <w:rsid w:val="4B260F2D"/>
    <w:rsid w:val="4B9A1456"/>
    <w:rsid w:val="4BA32C82"/>
    <w:rsid w:val="4BE70627"/>
    <w:rsid w:val="4BEF4663"/>
    <w:rsid w:val="4C0A5AE1"/>
    <w:rsid w:val="4C130AB8"/>
    <w:rsid w:val="4C1855FD"/>
    <w:rsid w:val="4C5A284D"/>
    <w:rsid w:val="4CB96B43"/>
    <w:rsid w:val="4CC75FCC"/>
    <w:rsid w:val="4CD63947"/>
    <w:rsid w:val="4CFC49F4"/>
    <w:rsid w:val="4D073D73"/>
    <w:rsid w:val="4D1E27BA"/>
    <w:rsid w:val="4D23574A"/>
    <w:rsid w:val="4D4C4DB0"/>
    <w:rsid w:val="4D7322D5"/>
    <w:rsid w:val="4DB81731"/>
    <w:rsid w:val="4DD7034C"/>
    <w:rsid w:val="4DE312CB"/>
    <w:rsid w:val="4DF5318E"/>
    <w:rsid w:val="4E1F4862"/>
    <w:rsid w:val="4E2E4393"/>
    <w:rsid w:val="4E447CBD"/>
    <w:rsid w:val="4E535EF2"/>
    <w:rsid w:val="4F08773C"/>
    <w:rsid w:val="4F31409F"/>
    <w:rsid w:val="4F5E670E"/>
    <w:rsid w:val="4F846A83"/>
    <w:rsid w:val="50070E2C"/>
    <w:rsid w:val="504B57F2"/>
    <w:rsid w:val="50C62BC7"/>
    <w:rsid w:val="50D624B1"/>
    <w:rsid w:val="50F72A66"/>
    <w:rsid w:val="5123368C"/>
    <w:rsid w:val="5130747C"/>
    <w:rsid w:val="515C765A"/>
    <w:rsid w:val="51634E79"/>
    <w:rsid w:val="51905BB3"/>
    <w:rsid w:val="51946FCB"/>
    <w:rsid w:val="51DD796B"/>
    <w:rsid w:val="51DF373B"/>
    <w:rsid w:val="52EF4CB5"/>
    <w:rsid w:val="52F959F0"/>
    <w:rsid w:val="5302488E"/>
    <w:rsid w:val="53136173"/>
    <w:rsid w:val="534B12B7"/>
    <w:rsid w:val="539A4AC7"/>
    <w:rsid w:val="542631B6"/>
    <w:rsid w:val="5447483C"/>
    <w:rsid w:val="54A61722"/>
    <w:rsid w:val="54B31FAF"/>
    <w:rsid w:val="55326D63"/>
    <w:rsid w:val="555D1A10"/>
    <w:rsid w:val="56AC4A78"/>
    <w:rsid w:val="56DB16B9"/>
    <w:rsid w:val="57476445"/>
    <w:rsid w:val="577A3463"/>
    <w:rsid w:val="57F967AD"/>
    <w:rsid w:val="58052975"/>
    <w:rsid w:val="584D1A65"/>
    <w:rsid w:val="584F5C44"/>
    <w:rsid w:val="58C66521"/>
    <w:rsid w:val="58E525CA"/>
    <w:rsid w:val="593D045A"/>
    <w:rsid w:val="5960739E"/>
    <w:rsid w:val="59896D0A"/>
    <w:rsid w:val="59B72684"/>
    <w:rsid w:val="5A187756"/>
    <w:rsid w:val="5A9579AE"/>
    <w:rsid w:val="5AC468CD"/>
    <w:rsid w:val="5AF6508A"/>
    <w:rsid w:val="5B342B9A"/>
    <w:rsid w:val="5B5953B0"/>
    <w:rsid w:val="5B630802"/>
    <w:rsid w:val="5B807F68"/>
    <w:rsid w:val="5B8B3293"/>
    <w:rsid w:val="5C034D53"/>
    <w:rsid w:val="5C0633F7"/>
    <w:rsid w:val="5D1A6379"/>
    <w:rsid w:val="5D861E59"/>
    <w:rsid w:val="5D9C6C2D"/>
    <w:rsid w:val="5E1D6F56"/>
    <w:rsid w:val="5E52187F"/>
    <w:rsid w:val="5E6A13CD"/>
    <w:rsid w:val="5E705D15"/>
    <w:rsid w:val="5E93326C"/>
    <w:rsid w:val="5E9F1A7A"/>
    <w:rsid w:val="5EFB4BA4"/>
    <w:rsid w:val="5F5F46B5"/>
    <w:rsid w:val="5FB25360"/>
    <w:rsid w:val="5FBA3CC0"/>
    <w:rsid w:val="5FD90D61"/>
    <w:rsid w:val="60177697"/>
    <w:rsid w:val="602329DB"/>
    <w:rsid w:val="607777D6"/>
    <w:rsid w:val="60BC76A1"/>
    <w:rsid w:val="610B7637"/>
    <w:rsid w:val="612279BA"/>
    <w:rsid w:val="615F5624"/>
    <w:rsid w:val="61D215CF"/>
    <w:rsid w:val="62587595"/>
    <w:rsid w:val="625C563D"/>
    <w:rsid w:val="626A1704"/>
    <w:rsid w:val="62B362C8"/>
    <w:rsid w:val="62C1330E"/>
    <w:rsid w:val="630A1700"/>
    <w:rsid w:val="6342085E"/>
    <w:rsid w:val="636F415C"/>
    <w:rsid w:val="63ED01A6"/>
    <w:rsid w:val="64917820"/>
    <w:rsid w:val="64AA1CC5"/>
    <w:rsid w:val="6528341F"/>
    <w:rsid w:val="656B2909"/>
    <w:rsid w:val="656E7E1C"/>
    <w:rsid w:val="657B7997"/>
    <w:rsid w:val="65A3045D"/>
    <w:rsid w:val="65D97752"/>
    <w:rsid w:val="65E25E59"/>
    <w:rsid w:val="66255F1F"/>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A94E70"/>
    <w:rsid w:val="68EE72DF"/>
    <w:rsid w:val="69485FEA"/>
    <w:rsid w:val="69677DC0"/>
    <w:rsid w:val="69937EC7"/>
    <w:rsid w:val="699C2711"/>
    <w:rsid w:val="69D64558"/>
    <w:rsid w:val="6A042548"/>
    <w:rsid w:val="6A471EFD"/>
    <w:rsid w:val="6AB57116"/>
    <w:rsid w:val="6B0805A5"/>
    <w:rsid w:val="6B17424A"/>
    <w:rsid w:val="6B2218FA"/>
    <w:rsid w:val="6B691672"/>
    <w:rsid w:val="6BE97F42"/>
    <w:rsid w:val="6C5E6A51"/>
    <w:rsid w:val="6C6513C3"/>
    <w:rsid w:val="6C725818"/>
    <w:rsid w:val="6C744268"/>
    <w:rsid w:val="6C913746"/>
    <w:rsid w:val="6CD62D03"/>
    <w:rsid w:val="6CD97FB6"/>
    <w:rsid w:val="6D0E5050"/>
    <w:rsid w:val="6D4B22B8"/>
    <w:rsid w:val="6D930013"/>
    <w:rsid w:val="6E1A1656"/>
    <w:rsid w:val="6E231DD6"/>
    <w:rsid w:val="6E5A5288"/>
    <w:rsid w:val="6EE013EE"/>
    <w:rsid w:val="6EE079F1"/>
    <w:rsid w:val="6EE42C42"/>
    <w:rsid w:val="6F1352D6"/>
    <w:rsid w:val="6F7F7CB0"/>
    <w:rsid w:val="6FD847DC"/>
    <w:rsid w:val="6FE0165C"/>
    <w:rsid w:val="6FE10C44"/>
    <w:rsid w:val="6FF45107"/>
    <w:rsid w:val="70222744"/>
    <w:rsid w:val="702A783B"/>
    <w:rsid w:val="706D25DF"/>
    <w:rsid w:val="706D2B21"/>
    <w:rsid w:val="707B1384"/>
    <w:rsid w:val="708179A1"/>
    <w:rsid w:val="70857A34"/>
    <w:rsid w:val="70985D3C"/>
    <w:rsid w:val="71047C73"/>
    <w:rsid w:val="7109004F"/>
    <w:rsid w:val="71103167"/>
    <w:rsid w:val="71106FCC"/>
    <w:rsid w:val="712E56F7"/>
    <w:rsid w:val="71691ABB"/>
    <w:rsid w:val="71AE1AEA"/>
    <w:rsid w:val="71CF3B6C"/>
    <w:rsid w:val="71F80F33"/>
    <w:rsid w:val="722922C6"/>
    <w:rsid w:val="725E4D11"/>
    <w:rsid w:val="72CB03A1"/>
    <w:rsid w:val="732D4B5D"/>
    <w:rsid w:val="73393C88"/>
    <w:rsid w:val="7362513F"/>
    <w:rsid w:val="73771D49"/>
    <w:rsid w:val="73A1354E"/>
    <w:rsid w:val="748B6B96"/>
    <w:rsid w:val="74A11E7D"/>
    <w:rsid w:val="75590B0A"/>
    <w:rsid w:val="7582279F"/>
    <w:rsid w:val="75843EB5"/>
    <w:rsid w:val="75915985"/>
    <w:rsid w:val="75BB71AF"/>
    <w:rsid w:val="75F01962"/>
    <w:rsid w:val="760E19DF"/>
    <w:rsid w:val="763D303D"/>
    <w:rsid w:val="764E166F"/>
    <w:rsid w:val="76676A53"/>
    <w:rsid w:val="76764C90"/>
    <w:rsid w:val="7691545E"/>
    <w:rsid w:val="76931EC5"/>
    <w:rsid w:val="76B620A1"/>
    <w:rsid w:val="76F20814"/>
    <w:rsid w:val="77462524"/>
    <w:rsid w:val="779A6594"/>
    <w:rsid w:val="77A21064"/>
    <w:rsid w:val="77E34EB2"/>
    <w:rsid w:val="781564B8"/>
    <w:rsid w:val="78224ACF"/>
    <w:rsid w:val="78823ED9"/>
    <w:rsid w:val="78CD6DCC"/>
    <w:rsid w:val="78D07CAF"/>
    <w:rsid w:val="78DE12D7"/>
    <w:rsid w:val="79210683"/>
    <w:rsid w:val="799C3465"/>
    <w:rsid w:val="79B14EC4"/>
    <w:rsid w:val="79E062D9"/>
    <w:rsid w:val="7A2A6B4A"/>
    <w:rsid w:val="7A681070"/>
    <w:rsid w:val="7A860C7C"/>
    <w:rsid w:val="7AB879FE"/>
    <w:rsid w:val="7ABE6CD9"/>
    <w:rsid w:val="7B3264DD"/>
    <w:rsid w:val="7B81188A"/>
    <w:rsid w:val="7B8E00CB"/>
    <w:rsid w:val="7B8F7102"/>
    <w:rsid w:val="7B9E2902"/>
    <w:rsid w:val="7BC854E2"/>
    <w:rsid w:val="7BF63987"/>
    <w:rsid w:val="7C0562EC"/>
    <w:rsid w:val="7C27683F"/>
    <w:rsid w:val="7CB14B4D"/>
    <w:rsid w:val="7CF26969"/>
    <w:rsid w:val="7D25523C"/>
    <w:rsid w:val="7DB23041"/>
    <w:rsid w:val="7DC96699"/>
    <w:rsid w:val="7E344020"/>
    <w:rsid w:val="7E5F7809"/>
    <w:rsid w:val="7ED56C53"/>
    <w:rsid w:val="7EEA1BAF"/>
    <w:rsid w:val="7F5460D4"/>
    <w:rsid w:val="7F552892"/>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qFormat/>
    <w:uiPriority w:val="9"/>
    <w:pPr>
      <w:keepNext/>
      <w:keepLines/>
      <w:jc w:val="center"/>
      <w:outlineLvl w:val="0"/>
    </w:pPr>
    <w:rPr>
      <w:b/>
      <w:bCs/>
      <w:kern w:val="44"/>
      <w:sz w:val="36"/>
      <w:szCs w:val="44"/>
    </w:rPr>
  </w:style>
  <w:style w:type="paragraph" w:styleId="4">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0"/>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1"/>
    <w:qFormat/>
    <w:uiPriority w:val="0"/>
    <w:pPr>
      <w:jc w:val="left"/>
    </w:pPr>
  </w:style>
  <w:style w:type="paragraph" w:styleId="12">
    <w:name w:val="Body Text"/>
    <w:basedOn w:val="1"/>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9"/>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2"/>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3"/>
    <w:qFormat/>
    <w:uiPriority w:val="0"/>
    <w:pPr>
      <w:ind w:left="100" w:leftChars="2500"/>
    </w:pPr>
    <w:rPr>
      <w:sz w:val="24"/>
    </w:rPr>
  </w:style>
  <w:style w:type="paragraph" w:styleId="20">
    <w:name w:val="Body Text Indent 2"/>
    <w:basedOn w:val="1"/>
    <w:link w:val="51"/>
    <w:qFormat/>
    <w:uiPriority w:val="0"/>
    <w:pPr>
      <w:spacing w:after="120" w:line="480" w:lineRule="auto"/>
      <w:ind w:left="420" w:leftChars="200"/>
    </w:pPr>
  </w:style>
  <w:style w:type="paragraph" w:styleId="21">
    <w:name w:val="Balloon Text"/>
    <w:basedOn w:val="1"/>
    <w:link w:val="67"/>
    <w:qFormat/>
    <w:uiPriority w:val="0"/>
    <w:rPr>
      <w:sz w:val="18"/>
    </w:rPr>
  </w:style>
  <w:style w:type="paragraph" w:styleId="22">
    <w:name w:val="footer"/>
    <w:basedOn w:val="1"/>
    <w:link w:val="73"/>
    <w:qFormat/>
    <w:uiPriority w:val="99"/>
    <w:pPr>
      <w:tabs>
        <w:tab w:val="center" w:pos="4153"/>
        <w:tab w:val="right" w:pos="8306"/>
      </w:tabs>
      <w:snapToGrid w:val="0"/>
      <w:jc w:val="left"/>
    </w:pPr>
    <w:rPr>
      <w:sz w:val="18"/>
    </w:rPr>
  </w:style>
  <w:style w:type="paragraph" w:styleId="23">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3"/>
    <w:qFormat/>
    <w:uiPriority w:val="0"/>
    <w:pPr>
      <w:spacing w:after="120"/>
      <w:ind w:left="420" w:leftChars="200"/>
    </w:pPr>
    <w:rPr>
      <w:sz w:val="16"/>
    </w:rPr>
  </w:style>
  <w:style w:type="paragraph" w:styleId="29">
    <w:name w:val="index 9"/>
    <w:basedOn w:val="1"/>
    <w:next w:val="1"/>
    <w:unhideWhenUsed/>
    <w:qFormat/>
    <w:uiPriority w:val="0"/>
    <w:pPr>
      <w:ind w:left="2520" w:hanging="280"/>
    </w:pPr>
    <w:rPr>
      <w:rFonts w:eastAsia="仿宋"/>
      <w:sz w:val="28"/>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1"/>
    <w:next w:val="11"/>
    <w:link w:val="52"/>
    <w:qFormat/>
    <w:uiPriority w:val="0"/>
    <w:rPr>
      <w:b/>
    </w:rPr>
  </w:style>
  <w:style w:type="paragraph" w:styleId="36">
    <w:name w:val="Body Text First Indent 2"/>
    <w:basedOn w:val="13"/>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字符"/>
    <w:basedOn w:val="39"/>
    <w:link w:val="3"/>
    <w:qFormat/>
    <w:uiPriority w:val="9"/>
    <w:rPr>
      <w:rFonts w:ascii="Calibri" w:hAnsi="Calibri" w:eastAsia="宋体" w:cs="Times New Roman"/>
      <w:b/>
      <w:bCs/>
      <w:kern w:val="44"/>
      <w:sz w:val="36"/>
      <w:szCs w:val="44"/>
    </w:rPr>
  </w:style>
  <w:style w:type="character" w:customStyle="1" w:styleId="48">
    <w:name w:val="标题 2 字符"/>
    <w:basedOn w:val="39"/>
    <w:link w:val="4"/>
    <w:qFormat/>
    <w:uiPriority w:val="9"/>
    <w:rPr>
      <w:rFonts w:ascii="Arial" w:hAnsi="Arial" w:eastAsia="宋体" w:cs="Times New Roman"/>
      <w:b/>
      <w:bCs/>
      <w:sz w:val="24"/>
      <w:szCs w:val="32"/>
    </w:rPr>
  </w:style>
  <w:style w:type="character" w:customStyle="1" w:styleId="49">
    <w:name w:val="标题 3 字符"/>
    <w:basedOn w:val="39"/>
    <w:link w:val="5"/>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20"/>
    <w:qFormat/>
    <w:locked/>
    <w:uiPriority w:val="0"/>
  </w:style>
  <w:style w:type="character" w:customStyle="1" w:styleId="52">
    <w:name w:val="批注主题 字符"/>
    <w:link w:val="35"/>
    <w:qFormat/>
    <w:locked/>
    <w:uiPriority w:val="0"/>
    <w:rPr>
      <w:b/>
    </w:rPr>
  </w:style>
  <w:style w:type="character" w:customStyle="1" w:styleId="53">
    <w:name w:val="正文文本缩进 3 字符"/>
    <w:link w:val="28"/>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字符"/>
    <w:link w:val="23"/>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1"/>
    <w:qFormat/>
    <w:locked/>
    <w:uiPriority w:val="0"/>
  </w:style>
  <w:style w:type="character" w:customStyle="1" w:styleId="62">
    <w:name w:val="标题 字符"/>
    <w:link w:val="34"/>
    <w:qFormat/>
    <w:locked/>
    <w:uiPriority w:val="0"/>
    <w:rPr>
      <w:rFonts w:ascii="Arial" w:hAnsi="Arial"/>
      <w:b/>
      <w:sz w:val="32"/>
    </w:rPr>
  </w:style>
  <w:style w:type="character" w:customStyle="1" w:styleId="63">
    <w:name w:val="日期 字符"/>
    <w:link w:val="19"/>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1"/>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9"/>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7"/>
    <w:qFormat/>
    <w:locked/>
    <w:uiPriority w:val="0"/>
    <w:rPr>
      <w:rFonts w:ascii="宋体" w:hAnsi="Courier New"/>
    </w:rPr>
  </w:style>
  <w:style w:type="character" w:customStyle="1" w:styleId="73">
    <w:name w:val="页脚 字符"/>
    <w:link w:val="22"/>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9"/>
    <w:semiHidden/>
    <w:qFormat/>
    <w:uiPriority w:val="99"/>
  </w:style>
  <w:style w:type="character" w:customStyle="1" w:styleId="78">
    <w:name w:val="批注文字 字符11"/>
    <w:basedOn w:val="39"/>
    <w:qFormat/>
    <w:uiPriority w:val="0"/>
    <w:rPr>
      <w:rFonts w:cs="Times New Roman"/>
      <w:kern w:val="2"/>
      <w:sz w:val="21"/>
    </w:rPr>
  </w:style>
  <w:style w:type="character" w:customStyle="1" w:styleId="79">
    <w:name w:val="正文文本缩进 字符"/>
    <w:basedOn w:val="39"/>
    <w:link w:val="13"/>
    <w:qFormat/>
    <w:uiPriority w:val="99"/>
    <w:rPr>
      <w:rFonts w:ascii="Calibri" w:hAnsi="Calibri" w:eastAsia="宋体" w:cs="Times New Roman"/>
      <w:szCs w:val="20"/>
    </w:rPr>
  </w:style>
  <w:style w:type="character" w:customStyle="1" w:styleId="80">
    <w:name w:val="文档结构图 字符1"/>
    <w:basedOn w:val="39"/>
    <w:semiHidden/>
    <w:qFormat/>
    <w:uiPriority w:val="99"/>
    <w:rPr>
      <w:rFonts w:ascii="Microsoft YaHei UI" w:eastAsia="Microsoft YaHei UI"/>
      <w:sz w:val="18"/>
      <w:szCs w:val="18"/>
    </w:rPr>
  </w:style>
  <w:style w:type="character" w:customStyle="1" w:styleId="81">
    <w:name w:val="文档结构图 字符11"/>
    <w:basedOn w:val="39"/>
    <w:semiHidden/>
    <w:qFormat/>
    <w:uiPriority w:val="99"/>
    <w:rPr>
      <w:rFonts w:ascii="Microsoft YaHei UI" w:eastAsia="Microsoft YaHei UI" w:cs="Times New Roman"/>
      <w:kern w:val="2"/>
      <w:sz w:val="18"/>
      <w:szCs w:val="18"/>
    </w:rPr>
  </w:style>
  <w:style w:type="character" w:customStyle="1" w:styleId="82">
    <w:name w:val="正文文本 字符"/>
    <w:basedOn w:val="39"/>
    <w:link w:val="12"/>
    <w:qFormat/>
    <w:uiPriority w:val="99"/>
    <w:rPr>
      <w:rFonts w:ascii="Calibri" w:hAnsi="Calibri" w:eastAsia="新宋体" w:cs="Times New Roman"/>
      <w:szCs w:val="21"/>
    </w:rPr>
  </w:style>
  <w:style w:type="character" w:customStyle="1" w:styleId="83">
    <w:name w:val="纯文本 字符1"/>
    <w:basedOn w:val="39"/>
    <w:semiHidden/>
    <w:qFormat/>
    <w:uiPriority w:val="99"/>
    <w:rPr>
      <w:rFonts w:hAnsi="Courier New" w:cs="Courier New" w:asciiTheme="minorEastAsia"/>
    </w:rPr>
  </w:style>
  <w:style w:type="character" w:customStyle="1" w:styleId="84">
    <w:name w:val="纯文本 字符11"/>
    <w:basedOn w:val="39"/>
    <w:qFormat/>
    <w:uiPriority w:val="0"/>
    <w:rPr>
      <w:rFonts w:hAnsi="Courier New" w:cs="Courier New" w:asciiTheme="minorEastAsia" w:eastAsiaTheme="minorEastAsia"/>
      <w:kern w:val="2"/>
      <w:sz w:val="21"/>
    </w:rPr>
  </w:style>
  <w:style w:type="character" w:customStyle="1" w:styleId="85">
    <w:name w:val="页眉 字符1"/>
    <w:basedOn w:val="39"/>
    <w:semiHidden/>
    <w:qFormat/>
    <w:uiPriority w:val="99"/>
    <w:rPr>
      <w:sz w:val="18"/>
      <w:szCs w:val="18"/>
    </w:rPr>
  </w:style>
  <w:style w:type="character" w:customStyle="1" w:styleId="86">
    <w:name w:val="页眉 字符11"/>
    <w:basedOn w:val="39"/>
    <w:semiHidden/>
    <w:qFormat/>
    <w:uiPriority w:val="99"/>
    <w:rPr>
      <w:rFonts w:cs="Times New Roman"/>
      <w:kern w:val="2"/>
      <w:sz w:val="18"/>
      <w:szCs w:val="18"/>
    </w:rPr>
  </w:style>
  <w:style w:type="character" w:customStyle="1" w:styleId="87">
    <w:name w:val="批注框文本 字符1"/>
    <w:basedOn w:val="39"/>
    <w:semiHidden/>
    <w:qFormat/>
    <w:uiPriority w:val="99"/>
    <w:rPr>
      <w:sz w:val="18"/>
      <w:szCs w:val="18"/>
    </w:rPr>
  </w:style>
  <w:style w:type="character" w:customStyle="1" w:styleId="88">
    <w:name w:val="批注框文本 字符11"/>
    <w:basedOn w:val="39"/>
    <w:semiHidden/>
    <w:qFormat/>
    <w:uiPriority w:val="99"/>
    <w:rPr>
      <w:rFonts w:cs="Times New Roman"/>
      <w:kern w:val="2"/>
      <w:sz w:val="18"/>
      <w:szCs w:val="18"/>
    </w:rPr>
  </w:style>
  <w:style w:type="character" w:customStyle="1" w:styleId="89">
    <w:name w:val="日期 字符1"/>
    <w:basedOn w:val="39"/>
    <w:semiHidden/>
    <w:qFormat/>
    <w:uiPriority w:val="99"/>
  </w:style>
  <w:style w:type="character" w:customStyle="1" w:styleId="90">
    <w:name w:val="日期 字符11"/>
    <w:basedOn w:val="39"/>
    <w:semiHidden/>
    <w:qFormat/>
    <w:uiPriority w:val="99"/>
    <w:rPr>
      <w:rFonts w:cs="Times New Roman"/>
      <w:kern w:val="2"/>
      <w:sz w:val="21"/>
    </w:rPr>
  </w:style>
  <w:style w:type="character" w:customStyle="1" w:styleId="91">
    <w:name w:val="页脚 字符1"/>
    <w:basedOn w:val="39"/>
    <w:semiHidden/>
    <w:qFormat/>
    <w:uiPriority w:val="99"/>
    <w:rPr>
      <w:sz w:val="18"/>
      <w:szCs w:val="18"/>
    </w:rPr>
  </w:style>
  <w:style w:type="character" w:customStyle="1" w:styleId="92">
    <w:name w:val="页脚 字符11"/>
    <w:basedOn w:val="39"/>
    <w:semiHidden/>
    <w:qFormat/>
    <w:uiPriority w:val="99"/>
    <w:rPr>
      <w:rFonts w:cs="Times New Roman"/>
      <w:kern w:val="2"/>
      <w:sz w:val="18"/>
      <w:szCs w:val="18"/>
    </w:rPr>
  </w:style>
  <w:style w:type="character" w:customStyle="1" w:styleId="93">
    <w:name w:val="正文文本缩进 2 字符1"/>
    <w:basedOn w:val="39"/>
    <w:semiHidden/>
    <w:qFormat/>
    <w:uiPriority w:val="99"/>
  </w:style>
  <w:style w:type="character" w:customStyle="1" w:styleId="94">
    <w:name w:val="正文文本缩进 2 字符11"/>
    <w:basedOn w:val="39"/>
    <w:semiHidden/>
    <w:qFormat/>
    <w:uiPriority w:val="99"/>
    <w:rPr>
      <w:rFonts w:cs="Times New Roman"/>
      <w:kern w:val="2"/>
      <w:sz w:val="21"/>
    </w:rPr>
  </w:style>
  <w:style w:type="character" w:customStyle="1" w:styleId="95">
    <w:name w:val="正文文本缩进 3 字符1"/>
    <w:basedOn w:val="39"/>
    <w:semiHidden/>
    <w:qFormat/>
    <w:uiPriority w:val="99"/>
    <w:rPr>
      <w:sz w:val="16"/>
      <w:szCs w:val="16"/>
    </w:rPr>
  </w:style>
  <w:style w:type="character" w:customStyle="1" w:styleId="96">
    <w:name w:val="正文文本缩进 3 字符11"/>
    <w:basedOn w:val="39"/>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9"/>
    <w:qFormat/>
    <w:uiPriority w:val="10"/>
    <w:rPr>
      <w:rFonts w:asciiTheme="majorHAnsi" w:hAnsiTheme="majorHAnsi" w:eastAsiaTheme="majorEastAsia" w:cstheme="majorBidi"/>
      <w:b/>
      <w:bCs/>
      <w:sz w:val="32"/>
      <w:szCs w:val="32"/>
    </w:rPr>
  </w:style>
  <w:style w:type="character" w:customStyle="1" w:styleId="100">
    <w:name w:val="标题 字符11"/>
    <w:basedOn w:val="39"/>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7"/>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4"/>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5"/>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3"/>
    <w:qFormat/>
    <w:uiPriority w:val="0"/>
    <w:rPr>
      <w:rFonts w:eastAsia="黑体"/>
      <w:b w:val="0"/>
      <w:color w:val="000000"/>
      <w:sz w:val="30"/>
      <w:szCs w:val="24"/>
    </w:rPr>
  </w:style>
  <w:style w:type="character" w:customStyle="1" w:styleId="133">
    <w:name w:val="font6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9.png"/><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jpeg"/><Relationship Id="rId42" Type="http://schemas.openxmlformats.org/officeDocument/2006/relationships/image" Target="media/image3.jpeg"/><Relationship Id="rId41" Type="http://schemas.openxmlformats.org/officeDocument/2006/relationships/image" Target="media/image2.jpeg"/><Relationship Id="rId40" Type="http://schemas.openxmlformats.org/officeDocument/2006/relationships/image" Target="media/image1.png"/><Relationship Id="rId4" Type="http://schemas.openxmlformats.org/officeDocument/2006/relationships/header" Target="header2.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93</Pages>
  <Words>9723</Words>
  <Characters>10292</Characters>
  <Lines>317</Lines>
  <Paragraphs>89</Paragraphs>
  <TotalTime>1</TotalTime>
  <ScaleCrop>false</ScaleCrop>
  <LinksUpToDate>false</LinksUpToDate>
  <CharactersWithSpaces>10426</CharactersWithSpaces>
  <Application>WPS Office_12.1.0.20288_F1E327BC-269C-435d-A152-05C5408002CA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「高小歪」™</cp:lastModifiedBy>
  <cp:lastPrinted>2022-07-01T11:19:00Z</cp:lastPrinted>
  <dcterms:modified xsi:type="dcterms:W3CDTF">2025-03-24T07:16:19Z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2052-12.1.0.20288</vt:lpwstr>
  </property>
  <property fmtid="{D5CDD505-2E9C-101B-9397-08002B2CF9AE}" pid="3" name="ICV">
    <vt:lpwstr>6856B0FB16DF4A5DAB6D67DAF2DC6412</vt:lpwstr>
  </property>
  <property fmtid="{D5CDD505-2E9C-101B-9397-08002B2CF9AE}" pid="4" name="KSOTemplateDocerSaveRecord">
    <vt:lpwstr>eyJoZGlkIjoiZDRmOGYyMjNjNGM3ZGJjMGRlOWZiZTMxOTJhZDBhZjkiLCJ1c2VySWQiOiIyMzUwMDg1MDYifQ==</vt:lpwstr>
  </property>
</Properties>
</file>