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产品试验检测中心</w:t>
      </w:r>
      <w:r>
        <w:rPr>
          <w:rFonts w:hint="eastAsia" w:ascii="宋体" w:hAnsi="宋体" w:cs="宋体"/>
          <w:b/>
          <w:bCs/>
          <w:color w:val="000000"/>
          <w:spacing w:val="-8"/>
          <w:sz w:val="48"/>
          <w:szCs w:val="44"/>
          <w:lang w:eastAsia="zh-CN"/>
        </w:rPr>
        <w:t>莱芜地区</w:t>
      </w:r>
      <w:r>
        <w:rPr>
          <w:rFonts w:hint="eastAsia" w:ascii="宋体" w:hAnsi="宋体" w:eastAsia="宋体" w:cs="宋体"/>
          <w:b/>
          <w:bCs/>
          <w:color w:val="000000"/>
          <w:spacing w:val="-8"/>
          <w:sz w:val="48"/>
          <w:szCs w:val="44"/>
        </w:rPr>
        <w:t xml:space="preserve">租赁库房及办公室服务招标项目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rPr>
        <w:t>产品试验检测中心</w:t>
      </w:r>
      <w:r>
        <w:rPr>
          <w:rFonts w:hint="eastAsia" w:ascii="宋体" w:hAnsi="宋体" w:cs="宋体"/>
          <w:color w:val="000000"/>
          <w:sz w:val="24"/>
          <w:szCs w:val="24"/>
          <w:u w:val="single"/>
          <w:lang w:eastAsia="zh-CN"/>
        </w:rPr>
        <w:t>莱芜地区</w:t>
      </w:r>
      <w:r>
        <w:rPr>
          <w:rFonts w:hint="eastAsia" w:ascii="宋体" w:hAnsi="宋体" w:eastAsia="宋体" w:cs="宋体"/>
          <w:color w:val="000000"/>
          <w:sz w:val="24"/>
          <w:szCs w:val="24"/>
          <w:u w:val="single"/>
        </w:rPr>
        <w:t>租赁库房及办公室服务</w:t>
      </w:r>
      <w:r>
        <w:rPr>
          <w:rFonts w:hint="eastAsia" w:ascii="宋体" w:hAnsi="宋体" w:cs="宋体"/>
          <w:color w:val="000000"/>
          <w:sz w:val="24"/>
          <w:szCs w:val="24"/>
          <w:u w:val="single"/>
          <w:lang w:val="en-US" w:eastAsia="zh-CN"/>
        </w:rPr>
        <w:t>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采购形式编号：CGZX2023040304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default" w:hAnsi="宋体" w:cs="宋体"/>
          <w:sz w:val="24"/>
          <w:szCs w:val="24"/>
          <w:lang w:val="en-US" w:eastAsia="zh-CN"/>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u w:val="none"/>
        </w:rPr>
        <w:t>产品试验检测中心</w:t>
      </w:r>
      <w:r>
        <w:rPr>
          <w:rFonts w:hint="eastAsia" w:hAnsi="宋体" w:cs="宋体"/>
          <w:color w:val="000000"/>
          <w:sz w:val="24"/>
          <w:szCs w:val="24"/>
          <w:u w:val="none"/>
          <w:lang w:eastAsia="zh-CN"/>
        </w:rPr>
        <w:t>莱芜地区</w:t>
      </w:r>
      <w:r>
        <w:rPr>
          <w:rFonts w:hint="eastAsia" w:ascii="宋体" w:hAnsi="宋体" w:eastAsia="宋体" w:cs="宋体"/>
          <w:color w:val="000000"/>
          <w:sz w:val="24"/>
          <w:szCs w:val="24"/>
          <w:u w:val="none"/>
        </w:rPr>
        <w:t>租赁库房及办公室服务</w:t>
      </w:r>
    </w:p>
    <w:p>
      <w:pPr>
        <w:pStyle w:val="15"/>
        <w:spacing w:line="360" w:lineRule="auto"/>
        <w:ind w:firstLine="480" w:firstLineChars="200"/>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hAnsi="宋体" w:cs="宋体"/>
          <w:lang w:eastAsia="zh-CN"/>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1、项目名称：产品试验检测中心</w:t>
      </w:r>
      <w:r>
        <w:rPr>
          <w:rFonts w:hint="eastAsia" w:hAnsi="宋体" w:cs="宋体"/>
          <w:color w:val="000000"/>
          <w:sz w:val="24"/>
          <w:szCs w:val="24"/>
          <w:lang w:eastAsia="zh-CN"/>
        </w:rPr>
        <w:t>莱芜地区</w:t>
      </w:r>
      <w:r>
        <w:rPr>
          <w:rFonts w:hint="eastAsia" w:ascii="宋体" w:hAnsi="宋体" w:eastAsia="宋体" w:cs="宋体"/>
          <w:color w:val="000000"/>
          <w:sz w:val="24"/>
          <w:szCs w:val="24"/>
        </w:rPr>
        <w:t>租赁库房及办公室服务项目。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highlight w:val="yellow"/>
          <w:lang w:val="en-US" w:eastAsia="zh-CN"/>
        </w:rPr>
        <w:t>莱钢大道周边</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产品试验检测中心莱芜</w:t>
            </w:r>
            <w:r>
              <w:rPr>
                <w:rFonts w:hint="eastAsia" w:ascii="宋体" w:hAnsi="宋体" w:eastAsia="宋体" w:cs="宋体"/>
                <w:b w:val="0"/>
                <w:lang w:val="en-US" w:eastAsia="zh-CN"/>
              </w:rPr>
              <w:t>地区</w:t>
            </w:r>
            <w:r>
              <w:rPr>
                <w:rFonts w:hint="eastAsia" w:ascii="宋体" w:hAnsi="宋体" w:eastAsia="宋体" w:cs="宋体"/>
                <w:b w:val="0"/>
              </w:rPr>
              <w:t>租赁库房及办公室服务项目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highlight w:val="none"/>
              </w:rPr>
              <w:t>合同签订后按</w:t>
            </w:r>
            <w:r>
              <w:rPr>
                <w:rFonts w:hint="eastAsia" w:ascii="宋体" w:hAnsi="宋体" w:eastAsia="宋体" w:cs="宋体"/>
                <w:b w:val="0"/>
                <w:highlight w:val="none"/>
                <w:lang w:val="en-US" w:eastAsia="zh-CN"/>
              </w:rPr>
              <w:t>签订年度</w:t>
            </w:r>
            <w:r>
              <w:rPr>
                <w:rFonts w:hint="eastAsia" w:ascii="宋体" w:hAnsi="宋体" w:eastAsia="宋体" w:cs="宋体"/>
                <w:b w:val="0"/>
                <w:highlight w:val="none"/>
              </w:rPr>
              <w:t>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val="0"/>
          <w:iCs/>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w:t>
      </w:r>
      <w:r>
        <w:rPr>
          <w:rFonts w:hint="eastAsia" w:ascii="宋体" w:hAnsi="宋体" w:eastAsia="宋体" w:cs="宋体"/>
          <w:b/>
          <w:highlight w:val="none"/>
          <w:u w:val="single"/>
        </w:rPr>
        <w:t>（人民币）元</w:t>
      </w:r>
      <w:r>
        <w:rPr>
          <w:rFonts w:hint="eastAsia" w:eastAsia="宋体" w:cs="宋体"/>
          <w:b/>
          <w:highlight w:val="none"/>
          <w:u w:val="single"/>
          <w:lang w:val="en-US" w:eastAsia="zh-CN"/>
        </w:rPr>
        <w:t>/年</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ascii="宋体" w:hAnsi="宋体"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highlight w:val="none"/>
          <w:woUserID w:val="1"/>
        </w:rPr>
        <w:t>202</w:t>
      </w:r>
      <w:r>
        <w:rPr>
          <w:rFonts w:hint="eastAsia" w:ascii="宋体" w:hAnsi="宋体" w:eastAsia="宋体" w:cs="宋体"/>
          <w:highlight w:val="none"/>
          <w:lang w:val="en-US" w:eastAsia="zh-CN"/>
          <w:woUserID w:val="1"/>
        </w:rPr>
        <w:t>5</w:t>
      </w:r>
      <w:r>
        <w:rPr>
          <w:rFonts w:hint="eastAsia" w:ascii="宋体" w:hAnsi="宋体" w:eastAsia="宋体" w:cs="宋体"/>
          <w:highlight w:val="none"/>
          <w:woUserID w:val="1"/>
        </w:rPr>
        <w:t>年</w:t>
      </w:r>
      <w:r>
        <w:rPr>
          <w:rFonts w:hint="eastAsia" w:ascii="宋体" w:hAnsi="宋体" w:eastAsia="宋体" w:cs="宋体"/>
          <w:highlight w:val="none"/>
          <w:lang w:val="en-US" w:eastAsia="zh-CN"/>
          <w:woUserID w:val="1"/>
        </w:rPr>
        <w:t xml:space="preserve"> </w:t>
      </w:r>
      <w:r>
        <w:rPr>
          <w:rFonts w:hint="default" w:ascii="宋体" w:hAnsi="宋体" w:eastAsia="宋体" w:cs="宋体"/>
          <w:highlight w:val="none"/>
          <w:lang w:eastAsia="zh-CN"/>
          <w:woUserID w:val="1"/>
        </w:rPr>
        <w:t>3</w:t>
      </w:r>
      <w:r>
        <w:rPr>
          <w:rFonts w:hint="eastAsia" w:ascii="宋体" w:hAnsi="宋体" w:eastAsia="宋体" w:cs="宋体"/>
          <w:highlight w:val="none"/>
          <w:woUserID w:val="1"/>
        </w:rPr>
        <w:t>月</w:t>
      </w:r>
      <w:r>
        <w:rPr>
          <w:rFonts w:hint="default" w:ascii="宋体" w:hAnsi="宋体" w:eastAsia="宋体" w:cs="宋体"/>
          <w:highlight w:val="none"/>
          <w:woUserID w:val="1"/>
        </w:rPr>
        <w:t>25</w:t>
      </w:r>
      <w:r>
        <w:rPr>
          <w:rFonts w:hint="eastAsia" w:ascii="宋体" w:hAnsi="宋体" w:eastAsia="宋体" w:cs="宋体"/>
          <w:highlight w:val="none"/>
          <w:woUserID w:val="1"/>
        </w:rPr>
        <w:t>日</w:t>
      </w:r>
      <w:r>
        <w:rPr>
          <w:rFonts w:hint="eastAsia" w:ascii="宋体" w:hAnsi="宋体" w:eastAsia="宋体" w:cs="宋体"/>
          <w:b w:val="0"/>
          <w:color w:val="auto"/>
          <w:highlight w:val="none"/>
        </w:rPr>
        <w:t>（周</w:t>
      </w:r>
      <w:r>
        <w:rPr>
          <w:rFonts w:hint="default" w:ascii="宋体" w:hAnsi="宋体" w:eastAsia="宋体" w:cs="宋体"/>
          <w:b w:val="0"/>
          <w:color w:val="auto"/>
          <w:highlight w:val="none"/>
          <w:woUserID w:val="1"/>
        </w:rPr>
        <w:t>二</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eastAsia="宋体" w:cs="宋体"/>
          <w:highlight w:val="none"/>
          <w:woUserID w:val="1"/>
        </w:rPr>
        <w:t>20</w:t>
      </w:r>
      <w:r>
        <w:rPr>
          <w:rFonts w:hint="eastAsia" w:eastAsia="宋体" w:cs="宋体"/>
          <w:highlight w:val="none"/>
          <w:lang w:val="en-US" w:eastAsia="zh-CN"/>
          <w:woUserID w:val="1"/>
        </w:rPr>
        <w:t>25</w:t>
      </w:r>
      <w:r>
        <w:rPr>
          <w:rFonts w:hint="eastAsia" w:eastAsia="宋体" w:cs="宋体"/>
          <w:highlight w:val="none"/>
          <w:woUserID w:val="1"/>
        </w:rPr>
        <w:t>年</w:t>
      </w:r>
      <w:r>
        <w:rPr>
          <w:rFonts w:hint="default" w:eastAsia="宋体" w:cs="宋体"/>
          <w:highlight w:val="none"/>
          <w:woUserID w:val="1"/>
        </w:rPr>
        <w:t>3</w:t>
      </w:r>
      <w:r>
        <w:rPr>
          <w:rFonts w:hint="eastAsia" w:eastAsia="宋体" w:cs="宋体"/>
          <w:highlight w:val="none"/>
          <w:woUserID w:val="1"/>
        </w:rPr>
        <w:t>月</w:t>
      </w:r>
      <w:r>
        <w:rPr>
          <w:rFonts w:hint="default" w:eastAsia="宋体" w:cs="宋体"/>
          <w:highlight w:val="none"/>
          <w:woUserID w:val="1"/>
        </w:rPr>
        <w:t>31</w:t>
      </w:r>
      <w:r>
        <w:rPr>
          <w:rFonts w:hint="eastAsia" w:eastAsia="宋体" w:cs="宋体"/>
          <w:highlight w:val="none"/>
          <w:woUserID w:val="1"/>
        </w:rPr>
        <w:t>日（周</w:t>
      </w:r>
      <w:r>
        <w:rPr>
          <w:rFonts w:hint="default" w:eastAsia="宋体" w:cs="宋体"/>
          <w:highlight w:val="none"/>
          <w:woUserID w:val="1"/>
        </w:rPr>
        <w:t>一</w:t>
      </w:r>
      <w:r>
        <w:rPr>
          <w:rFonts w:hint="eastAsia" w:eastAsia="宋体" w:cs="宋体"/>
          <w:highlight w:val="none"/>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eastAsia="宋体" w:cs="宋体"/>
          <w:highlight w:val="none"/>
          <w:woUserID w:val="1"/>
        </w:rPr>
        <w:t>20</w:t>
      </w:r>
      <w:r>
        <w:rPr>
          <w:rFonts w:hint="eastAsia" w:eastAsia="宋体" w:cs="宋体"/>
          <w:highlight w:val="none"/>
          <w:lang w:val="en-US" w:eastAsia="zh-CN"/>
          <w:woUserID w:val="1"/>
        </w:rPr>
        <w:t>25</w:t>
      </w:r>
      <w:r>
        <w:rPr>
          <w:rFonts w:hint="eastAsia" w:eastAsia="宋体" w:cs="宋体"/>
          <w:highlight w:val="none"/>
          <w:woUserID w:val="1"/>
        </w:rPr>
        <w:t>年</w:t>
      </w:r>
      <w:r>
        <w:rPr>
          <w:rFonts w:hint="default" w:eastAsia="宋体" w:cs="宋体"/>
          <w:highlight w:val="none"/>
          <w:woUserID w:val="1"/>
        </w:rPr>
        <w:t>3</w:t>
      </w:r>
      <w:r>
        <w:rPr>
          <w:rFonts w:hint="eastAsia" w:eastAsia="宋体" w:cs="宋体"/>
          <w:highlight w:val="none"/>
          <w:woUserID w:val="1"/>
        </w:rPr>
        <w:t>月</w:t>
      </w:r>
      <w:r>
        <w:rPr>
          <w:rFonts w:hint="default" w:eastAsia="宋体" w:cs="宋体"/>
          <w:highlight w:val="none"/>
          <w:woUserID w:val="1"/>
        </w:rPr>
        <w:t>31</w:t>
      </w:r>
      <w:r>
        <w:rPr>
          <w:rFonts w:hint="eastAsia" w:eastAsia="宋体" w:cs="宋体"/>
          <w:highlight w:val="none"/>
          <w:woUserID w:val="1"/>
        </w:rPr>
        <w:t>日（周</w:t>
      </w:r>
      <w:r>
        <w:rPr>
          <w:rFonts w:hint="default" w:eastAsia="宋体" w:cs="宋体"/>
          <w:highlight w:val="none"/>
          <w:woUserID w:val="1"/>
        </w:rPr>
        <w:t>一</w:t>
      </w:r>
      <w:r>
        <w:rPr>
          <w:rFonts w:hint="eastAsia" w:eastAsia="宋体" w:cs="宋体"/>
          <w:highlight w:val="none"/>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张立鑫</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15650592880</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1759641212@qq</w:t>
      </w:r>
      <w:r>
        <w:rPr>
          <w:rFonts w:hint="eastAsia" w:ascii="宋体" w:hAnsi="宋体" w:eastAsia="宋体" w:cs="宋体"/>
        </w:rPr>
        <w:t xml:space="preserve">.com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hAnsi="宋体" w:cs="宋体"/>
          <w:color w:val="000000"/>
          <w:sz w:val="24"/>
          <w:szCs w:val="24"/>
          <w:highlight w:val="none"/>
          <w:woUserID w:val="1"/>
        </w:rPr>
        <w:t>202</w:t>
      </w:r>
      <w:r>
        <w:rPr>
          <w:rFonts w:hint="eastAsia" w:hAnsi="宋体" w:cs="宋体"/>
          <w:color w:val="000000"/>
          <w:sz w:val="24"/>
          <w:szCs w:val="24"/>
          <w:highlight w:val="none"/>
          <w:lang w:val="en-US" w:eastAsia="zh-CN"/>
          <w:woUserID w:val="1"/>
        </w:rPr>
        <w:t>5</w:t>
      </w:r>
      <w:r>
        <w:rPr>
          <w:rFonts w:hint="eastAsia" w:hAnsi="宋体" w:cs="宋体"/>
          <w:color w:val="000000"/>
          <w:sz w:val="24"/>
          <w:szCs w:val="24"/>
          <w:highlight w:val="none"/>
          <w:woUserID w:val="1"/>
        </w:rPr>
        <w:t>年</w:t>
      </w:r>
      <w:r>
        <w:rPr>
          <w:rFonts w:hint="default" w:hAnsi="宋体" w:cs="宋体"/>
          <w:color w:val="000000"/>
          <w:sz w:val="24"/>
          <w:szCs w:val="24"/>
          <w:highlight w:val="none"/>
          <w:woUserID w:val="1"/>
        </w:rPr>
        <w:t>4</w:t>
      </w:r>
      <w:r>
        <w:rPr>
          <w:rFonts w:hint="eastAsia" w:hAnsi="宋体" w:cs="宋体"/>
          <w:color w:val="000000"/>
          <w:sz w:val="24"/>
          <w:szCs w:val="24"/>
          <w:highlight w:val="none"/>
          <w:woUserID w:val="1"/>
        </w:rPr>
        <w:t>月</w:t>
      </w:r>
      <w:r>
        <w:rPr>
          <w:rFonts w:hint="default" w:hAnsi="宋体" w:cs="宋体"/>
          <w:color w:val="000000"/>
          <w:sz w:val="24"/>
          <w:szCs w:val="24"/>
          <w:highlight w:val="none"/>
          <w:woUserID w:val="1"/>
        </w:rPr>
        <w:t>1</w:t>
      </w:r>
      <w:r>
        <w:rPr>
          <w:rFonts w:hint="eastAsia" w:hAnsi="宋体" w:cs="宋体"/>
          <w:color w:val="000000"/>
          <w:sz w:val="24"/>
          <w:szCs w:val="24"/>
          <w:highlight w:val="none"/>
          <w:woUserID w:val="1"/>
        </w:rPr>
        <w:t>日（周</w:t>
      </w:r>
      <w:r>
        <w:rPr>
          <w:rFonts w:hint="default" w:hAnsi="宋体" w:cs="宋体"/>
          <w:color w:val="000000"/>
          <w:sz w:val="24"/>
          <w:szCs w:val="24"/>
          <w:highlight w:val="none"/>
          <w:woUserID w:val="1"/>
        </w:rPr>
        <w:t>二</w:t>
      </w:r>
      <w:r>
        <w:rPr>
          <w:rFonts w:hint="eastAsia" w:hAnsi="宋体" w:cs="宋体"/>
          <w:color w:val="000000"/>
          <w:sz w:val="24"/>
          <w:szCs w:val="24"/>
          <w:highlight w:val="none"/>
          <w:woUserID w:val="1"/>
        </w:rPr>
        <w:t>）</w:t>
      </w:r>
      <w:r>
        <w:rPr>
          <w:rFonts w:hint="default" w:hAnsi="宋体" w:cs="宋体"/>
          <w:color w:val="000000"/>
          <w:sz w:val="24"/>
          <w:szCs w:val="24"/>
          <w:highlight w:val="none"/>
          <w:woUserID w:val="1"/>
        </w:rPr>
        <w:t>上</w:t>
      </w:r>
      <w:r>
        <w:rPr>
          <w:rFonts w:hint="eastAsia" w:hAnsi="宋体" w:cs="宋体"/>
          <w:color w:val="000000"/>
          <w:sz w:val="24"/>
          <w:szCs w:val="24"/>
          <w:highlight w:val="none"/>
          <w:woUserID w:val="1"/>
        </w:rPr>
        <w:t>午</w:t>
      </w:r>
      <w:r>
        <w:rPr>
          <w:rFonts w:hint="default" w:hAnsi="宋体" w:cs="宋体"/>
          <w:color w:val="000000"/>
          <w:sz w:val="24"/>
          <w:szCs w:val="24"/>
          <w:highlight w:val="none"/>
          <w:woUserID w:val="1"/>
        </w:rPr>
        <w:t>9</w:t>
      </w:r>
      <w:r>
        <w:rPr>
          <w:rFonts w:hint="eastAsia" w:hAnsi="宋体" w:cs="宋体"/>
          <w:color w:val="000000"/>
          <w:sz w:val="24"/>
          <w:szCs w:val="24"/>
          <w:highlight w:val="none"/>
          <w:woUserID w:val="1"/>
        </w:rPr>
        <w:t>：</w:t>
      </w:r>
      <w:r>
        <w:rPr>
          <w:rFonts w:hint="default" w:hAnsi="宋体" w:cs="宋体"/>
          <w:color w:val="000000"/>
          <w:sz w:val="24"/>
          <w:szCs w:val="24"/>
          <w:highlight w:val="none"/>
          <w:woUserID w:val="1"/>
        </w:rPr>
        <w:t>0</w:t>
      </w:r>
      <w:r>
        <w:rPr>
          <w:rFonts w:hint="eastAsia" w:hAnsi="宋体" w:cs="宋体"/>
          <w:color w:val="000000"/>
          <w:sz w:val="24"/>
          <w:szCs w:val="24"/>
          <w:highlight w:val="none"/>
          <w:woUserID w:val="1"/>
        </w:rPr>
        <w:t>0</w:t>
      </w:r>
      <w:r>
        <w:rPr>
          <w:rFonts w:hint="default" w:hAnsi="宋体" w:cs="宋体"/>
          <w:color w:val="000000"/>
          <w:sz w:val="24"/>
          <w:szCs w:val="24"/>
          <w:highlight w:val="none"/>
          <w:woUserID w:val="1"/>
        </w:rPr>
        <w:t>，</w:t>
      </w:r>
      <w:bookmarkStart w:id="29" w:name="_GoBack"/>
      <w:bookmarkEnd w:id="29"/>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5117"/>
        <w:gridCol w:w="195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pStyle w:val="82"/>
              <w:rPr>
                <w:rFonts w:hint="eastAsia" w:ascii="宋体" w:hAnsi="宋体" w:eastAsia="宋体" w:cs="宋体"/>
              </w:rPr>
            </w:pPr>
            <w:r>
              <w:rPr>
                <w:rFonts w:hint="eastAsia" w:ascii="宋体" w:hAnsi="宋体" w:eastAsia="宋体" w:cs="宋体"/>
              </w:rPr>
              <w:t>序号</w:t>
            </w:r>
          </w:p>
        </w:tc>
        <w:tc>
          <w:tcPr>
            <w:tcW w:w="2756" w:type="pct"/>
            <w:vAlign w:val="center"/>
          </w:tcPr>
          <w:p>
            <w:pPr>
              <w:pStyle w:val="82"/>
              <w:rPr>
                <w:rFonts w:hint="eastAsia" w:ascii="宋体" w:hAnsi="宋体" w:eastAsia="宋体" w:cs="宋体"/>
              </w:rPr>
            </w:pPr>
            <w:r>
              <w:rPr>
                <w:rFonts w:hint="eastAsia" w:ascii="宋体" w:hAnsi="宋体" w:eastAsia="宋体" w:cs="宋体"/>
              </w:rPr>
              <w:t>招标要求</w:t>
            </w:r>
          </w:p>
        </w:tc>
        <w:tc>
          <w:tcPr>
            <w:tcW w:w="105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eastAsia="宋体" w:cs="宋体"/>
                <w:sz w:val="20"/>
                <w:szCs w:val="20"/>
                <w:lang w:val="en-US" w:eastAsia="zh-CN"/>
              </w:rPr>
              <w:t>1</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配件库房面积：总面积不低于600平方米，能够满足牵引车发动机、变速箱、车桥等大型配件的运输及储存条件。</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eastAsia="宋体" w:cs="宋体"/>
                <w:sz w:val="20"/>
                <w:szCs w:val="20"/>
                <w:lang w:val="en-US" w:eastAsia="zh-CN"/>
              </w:rPr>
              <w:t>2</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新能源车</w:t>
            </w:r>
            <w:r>
              <w:rPr>
                <w:rFonts w:hint="eastAsia" w:ascii="宋体" w:hAnsi="宋体" w:cs="宋体"/>
                <w:sz w:val="20"/>
                <w:szCs w:val="20"/>
                <w:highlight w:val="none"/>
                <w:lang w:val="en-US" w:eastAsia="zh-CN"/>
              </w:rPr>
              <w:t>充电区</w:t>
            </w:r>
            <w:r>
              <w:rPr>
                <w:rFonts w:hint="eastAsia" w:ascii="宋体" w:hAnsi="宋体" w:cs="宋体"/>
                <w:sz w:val="20"/>
                <w:szCs w:val="20"/>
                <w:lang w:val="en-US" w:eastAsia="zh-CN"/>
              </w:rPr>
              <w:t>面积：总面积不低于160平方米，至少满足4辆新能源牵引车同时进入充电。</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3</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sz w:val="24"/>
                <w:lang w:val="en-US"/>
              </w:rPr>
            </w:pPr>
            <w:r>
              <w:rPr>
                <w:rFonts w:hint="eastAsia" w:ascii="宋体" w:hAnsi="宋体" w:cs="宋体"/>
                <w:sz w:val="20"/>
                <w:szCs w:val="20"/>
                <w:lang w:val="en-US" w:eastAsia="zh-CN"/>
              </w:rPr>
              <w:t>配重块和轮胎存放区面积：总面积不低于200平方米。至少满足200条牵引车轮胎及30吨以上配重块存放，且存放条件不影响轮胎使用寿命。</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exac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4</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货箱存放区面积：总面积不低于240平方米。至少划分6个长10米，宽4米的货箱存放区。</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5</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办公室面积：总面积不低于60平方米。至少能够满足15人以上办公条</w:t>
            </w:r>
            <w:r>
              <w:rPr>
                <w:rFonts w:hint="eastAsia" w:ascii="宋体" w:hAnsi="宋体" w:cs="宋体"/>
                <w:sz w:val="20"/>
                <w:szCs w:val="20"/>
                <w:highlight w:val="none"/>
                <w:lang w:val="en-US" w:eastAsia="zh-CN"/>
              </w:rPr>
              <w:t>件且不低于2间办公室</w:t>
            </w:r>
            <w:r>
              <w:rPr>
                <w:rFonts w:hint="eastAsia" w:ascii="宋体" w:hAnsi="宋体" w:cs="宋体"/>
                <w:sz w:val="20"/>
                <w:szCs w:val="20"/>
                <w:lang w:val="en-US" w:eastAsia="zh-CN"/>
              </w:rPr>
              <w:t>。</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6</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sz w:val="24"/>
                <w:lang w:val="en-US"/>
              </w:rPr>
            </w:pPr>
            <w:r>
              <w:rPr>
                <w:rFonts w:hint="eastAsia" w:ascii="宋体" w:hAnsi="宋体" w:cs="宋体"/>
                <w:sz w:val="20"/>
                <w:szCs w:val="20"/>
                <w:lang w:val="en-US" w:eastAsia="zh-CN"/>
              </w:rPr>
              <w:t>场地内需配备监控装置及必要的消防安全设施，并通过相关单位消防安全验收。包括消防沙箱、手推式灭火器等。</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7</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sz w:val="24"/>
                <w:lang w:val="en-US"/>
              </w:rPr>
            </w:pPr>
            <w:r>
              <w:rPr>
                <w:rFonts w:hint="eastAsia" w:ascii="宋体" w:hAnsi="宋体" w:cs="宋体"/>
                <w:sz w:val="20"/>
                <w:szCs w:val="20"/>
                <w:lang w:val="en-US" w:eastAsia="zh-CN"/>
              </w:rPr>
              <w:t>新能源车充电区配套：承担新能源配电站及附属配置（充电桩主体设备除外）的建设（包含充电桩拆装费用及运输费用等），满</w:t>
            </w:r>
            <w:r>
              <w:rPr>
                <w:rFonts w:hint="eastAsia" w:ascii="宋体" w:hAnsi="宋体" w:cs="宋体"/>
                <w:sz w:val="20"/>
                <w:szCs w:val="20"/>
                <w:highlight w:val="none"/>
                <w:lang w:val="en-US" w:eastAsia="zh-CN"/>
              </w:rPr>
              <w:t>足250kW充</w:t>
            </w:r>
            <w:r>
              <w:rPr>
                <w:rFonts w:hint="eastAsia" w:ascii="宋体" w:hAnsi="宋体" w:cs="宋体"/>
                <w:sz w:val="20"/>
                <w:szCs w:val="20"/>
                <w:lang w:val="en-US" w:eastAsia="zh-CN"/>
              </w:rPr>
              <w:t>电桩设备需求和欧标充电桩设备需求，为新能源汽车提供充电服务。变压器总容量不低于800kVA。</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8</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highlight w:val="none"/>
                <w:lang w:val="en-US" w:eastAsia="zh-CN"/>
              </w:rPr>
              <w:t>办公室配套：需免费提供招标方人员办公日常需求，包括但不限于：空调、办公桌椅、插排及插座、打印机、文件柜、饮水机、投影仪等配套设施，包含水电费、网费、物业费、取暖费、保洁费等额外支出费用。</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9</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lang w:val="en-US" w:eastAsia="zh-CN"/>
              </w:rPr>
              <w:t>配件库房配套：根据招标方需求，配备相应的货架，门锁等。可按照招标方需求划分相应区域。</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4"/>
              </w:rPr>
            </w:pPr>
            <w:r>
              <w:rPr>
                <w:rFonts w:hint="eastAsia" w:ascii="宋体" w:hAnsi="宋体" w:cs="宋体"/>
                <w:sz w:val="20"/>
                <w:szCs w:val="20"/>
                <w:lang w:val="en-US" w:eastAsia="zh-CN"/>
              </w:rPr>
              <w:t>10</w:t>
            </w:r>
          </w:p>
        </w:tc>
        <w:tc>
          <w:tcPr>
            <w:tcW w:w="2756"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eastAsia="宋体" w:cs="宋体"/>
                <w:b w:val="0"/>
                <w:bCs/>
                <w:sz w:val="20"/>
                <w:szCs w:val="20"/>
                <w:highlight w:val="none"/>
              </w:rPr>
              <w:t>投标方</w:t>
            </w:r>
            <w:r>
              <w:rPr>
                <w:rFonts w:hint="eastAsia" w:ascii="宋体" w:hAnsi="宋体" w:eastAsia="宋体" w:cs="宋体"/>
                <w:b w:val="0"/>
                <w:bCs/>
                <w:sz w:val="20"/>
                <w:szCs w:val="20"/>
                <w:highlight w:val="none"/>
                <w:lang w:val="en-US" w:eastAsia="zh-CN"/>
              </w:rPr>
              <w:t>需是房屋的合法产权人，并确保该房屋交付时符合规定的安全条件。</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4"/>
                <w:lang w:val="en-US"/>
              </w:rPr>
            </w:pPr>
            <w:r>
              <w:rPr>
                <w:rFonts w:hint="eastAsia" w:ascii="宋体" w:hAnsi="宋体" w:cs="宋体"/>
                <w:sz w:val="20"/>
                <w:szCs w:val="20"/>
                <w:lang w:val="en-US" w:eastAsia="zh-CN"/>
              </w:rPr>
              <w:t>11</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宋体" w:hAnsi="宋体" w:eastAsia="宋体" w:cs="宋体"/>
                <w:sz w:val="24"/>
                <w:lang w:val="en-US"/>
              </w:rPr>
            </w:pPr>
            <w:r>
              <w:rPr>
                <w:rFonts w:hint="eastAsia" w:ascii="宋体" w:hAnsi="宋体" w:cs="宋体"/>
                <w:sz w:val="20"/>
                <w:szCs w:val="20"/>
                <w:lang w:val="en-US" w:eastAsia="zh-CN"/>
              </w:rPr>
              <w:t>库房位置位于莱钢大道周边，且方便牵引车存放及调动。能够划分不低于120辆牵引车的存放区域和三辆及以上车辆维修区域。</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4"/>
                <w:lang w:val="en-US"/>
              </w:rPr>
            </w:pPr>
            <w:r>
              <w:rPr>
                <w:rFonts w:hint="eastAsia" w:ascii="宋体" w:hAnsi="宋体" w:cs="宋体"/>
                <w:sz w:val="20"/>
                <w:szCs w:val="20"/>
                <w:lang w:val="en-US" w:eastAsia="zh-CN"/>
              </w:rPr>
              <w:t>12</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4"/>
              </w:rPr>
            </w:pPr>
            <w:r>
              <w:rPr>
                <w:rFonts w:hint="eastAsia" w:ascii="宋体" w:hAnsi="宋体" w:cs="宋体"/>
                <w:sz w:val="20"/>
                <w:szCs w:val="20"/>
                <w:highlight w:val="none"/>
                <w:lang w:val="en-US" w:eastAsia="zh-CN"/>
              </w:rPr>
              <w:t>投标方</w:t>
            </w:r>
            <w:r>
              <w:rPr>
                <w:rFonts w:hint="eastAsia" w:ascii="宋体" w:hAnsi="宋体" w:eastAsia="宋体" w:cs="宋体"/>
                <w:sz w:val="20"/>
                <w:szCs w:val="20"/>
                <w:highlight w:val="none"/>
              </w:rPr>
              <w:t>应协调与当地交警、路政的关系，保证试验车辆通过顺畅</w:t>
            </w:r>
            <w:r>
              <w:rPr>
                <w:rFonts w:hint="eastAsia" w:ascii="宋体" w:hAnsi="宋体" w:cs="宋体"/>
                <w:sz w:val="20"/>
                <w:szCs w:val="20"/>
                <w:highlight w:val="none"/>
                <w:lang w:eastAsia="zh-CN"/>
              </w:rPr>
              <w:t>，</w:t>
            </w:r>
            <w:r>
              <w:rPr>
                <w:rFonts w:hint="eastAsia" w:ascii="宋体" w:hAnsi="宋体" w:cs="宋体"/>
                <w:sz w:val="20"/>
                <w:szCs w:val="20"/>
                <w:highlight w:val="none"/>
                <w:lang w:val="en-US" w:eastAsia="zh-CN"/>
              </w:rPr>
              <w:t>如车辆查扣，能</w:t>
            </w:r>
            <w:r>
              <w:rPr>
                <w:rFonts w:hint="eastAsia" w:ascii="宋体" w:hAnsi="宋体" w:eastAsia="宋体" w:cs="宋体"/>
                <w:sz w:val="20"/>
                <w:szCs w:val="20"/>
                <w:highlight w:val="none"/>
              </w:rPr>
              <w:t>出面</w:t>
            </w:r>
            <w:r>
              <w:rPr>
                <w:rFonts w:hint="eastAsia" w:ascii="宋体" w:hAnsi="宋体" w:cs="宋体"/>
                <w:sz w:val="20"/>
                <w:szCs w:val="20"/>
                <w:highlight w:val="none"/>
                <w:lang w:val="en-US" w:eastAsia="zh-CN"/>
              </w:rPr>
              <w:t>协助</w:t>
            </w:r>
            <w:r>
              <w:rPr>
                <w:rFonts w:hint="eastAsia" w:ascii="宋体" w:hAnsi="宋体" w:eastAsia="宋体" w:cs="宋体"/>
                <w:sz w:val="20"/>
                <w:szCs w:val="20"/>
                <w:highlight w:val="none"/>
              </w:rPr>
              <w:t>处理。</w:t>
            </w:r>
          </w:p>
        </w:tc>
        <w:tc>
          <w:tcPr>
            <w:tcW w:w="1052" w:type="pct"/>
            <w:vAlign w:val="top"/>
          </w:tcPr>
          <w:p>
            <w:pPr>
              <w:pStyle w:val="82"/>
              <w:rPr>
                <w:rFonts w:hint="eastAsia" w:ascii="宋体" w:hAnsi="宋体" w:eastAsia="宋体" w:cs="宋体"/>
                <w:sz w:val="24"/>
              </w:rPr>
            </w:pPr>
          </w:p>
        </w:tc>
        <w:tc>
          <w:tcPr>
            <w:tcW w:w="888" w:type="pct"/>
            <w:vAlign w:val="top"/>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0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cs="宋体"/>
                <w:sz w:val="20"/>
                <w:szCs w:val="20"/>
                <w:lang w:val="en-US" w:eastAsia="zh-CN"/>
              </w:rPr>
            </w:pPr>
            <w:r>
              <w:rPr>
                <w:rFonts w:hint="eastAsia" w:ascii="宋体" w:hAnsi="宋体" w:cs="宋体"/>
                <w:sz w:val="20"/>
                <w:szCs w:val="20"/>
                <w:lang w:val="en-US" w:eastAsia="zh-CN"/>
              </w:rPr>
              <w:t>13</w:t>
            </w:r>
          </w:p>
        </w:tc>
        <w:tc>
          <w:tcPr>
            <w:tcW w:w="2756"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cs="宋体"/>
                <w:sz w:val="20"/>
                <w:szCs w:val="20"/>
                <w:lang w:val="en-US" w:eastAsia="zh-CN"/>
              </w:rPr>
            </w:pPr>
            <w:r>
              <w:rPr>
                <w:rFonts w:hint="eastAsia" w:ascii="宋体" w:hAnsi="宋体" w:cs="宋体"/>
                <w:sz w:val="20"/>
                <w:szCs w:val="20"/>
                <w:lang w:val="en-US" w:eastAsia="zh-CN"/>
              </w:rPr>
              <w:t>库房区域路面应满足满载牵引车辆行驶及转向，且库房到试验道路途中无货车限行。</w:t>
            </w:r>
          </w:p>
        </w:tc>
        <w:tc>
          <w:tcPr>
            <w:tcW w:w="1052"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p>
        </w:tc>
        <w:tc>
          <w:tcPr>
            <w:tcW w:w="888"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0"/>
                <w:szCs w:val="20"/>
                <w:lang w:val="en-US" w:eastAsia="zh-CN"/>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lang w:val="en-US" w:eastAsia="zh-CN"/>
        </w:rPr>
      </w:pPr>
      <w:r>
        <w:rPr>
          <w:rFonts w:hint="eastAsia" w:ascii="宋体" w:hAnsi="宋体" w:eastAsia="宋体" w:cs="宋体"/>
        </w:rPr>
        <w:t>项目名称：产品试验检测中心莱芜地区租赁库房及办公室服务</w:t>
      </w:r>
      <w:r>
        <w:rPr>
          <w:rFonts w:hint="eastAsia" w:eastAsia="宋体" w:cs="宋体"/>
          <w:lang w:val="en-US" w:eastAsia="zh-CN"/>
        </w:rPr>
        <w:t>项目</w:t>
      </w:r>
    </w:p>
    <w:tbl>
      <w:tblPr>
        <w:tblStyle w:val="32"/>
        <w:tblpPr w:leftFromText="180" w:rightFromText="180" w:vertAnchor="text" w:horzAnchor="page" w:tblpX="1497" w:tblpY="310"/>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551"/>
        <w:gridCol w:w="1381"/>
        <w:gridCol w:w="1527"/>
        <w:gridCol w:w="928"/>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419" w:type="pct"/>
            <w:vAlign w:val="center"/>
          </w:tcPr>
          <w:p>
            <w:pPr>
              <w:pStyle w:val="82"/>
              <w:rPr>
                <w:rFonts w:hint="eastAsia" w:ascii="宋体" w:hAnsi="宋体" w:eastAsia="宋体" w:cs="宋体"/>
              </w:rPr>
            </w:pPr>
            <w:r>
              <w:rPr>
                <w:rFonts w:hint="eastAsia" w:ascii="宋体" w:hAnsi="宋体" w:eastAsia="宋体" w:cs="宋体"/>
              </w:rPr>
              <w:t>序号</w:t>
            </w:r>
          </w:p>
        </w:tc>
        <w:tc>
          <w:tcPr>
            <w:tcW w:w="1411" w:type="pct"/>
            <w:vAlign w:val="center"/>
          </w:tcPr>
          <w:p>
            <w:pPr>
              <w:pStyle w:val="82"/>
              <w:rPr>
                <w:rFonts w:hint="eastAsia" w:ascii="宋体" w:hAnsi="宋体" w:eastAsia="宋体" w:cs="宋体"/>
              </w:rPr>
            </w:pPr>
            <w:r>
              <w:rPr>
                <w:rFonts w:hint="eastAsia" w:ascii="宋体" w:hAnsi="宋体" w:eastAsia="宋体" w:cs="宋体"/>
              </w:rPr>
              <w:t>项目名称</w:t>
            </w:r>
          </w:p>
        </w:tc>
        <w:tc>
          <w:tcPr>
            <w:tcW w:w="764" w:type="pct"/>
            <w:vAlign w:val="center"/>
          </w:tcPr>
          <w:p>
            <w:pPr>
              <w:pStyle w:val="82"/>
              <w:rPr>
                <w:rFonts w:hint="eastAsia" w:ascii="宋体" w:hAnsi="宋体" w:eastAsia="宋体" w:cs="宋体"/>
              </w:rPr>
            </w:pPr>
            <w:r>
              <w:rPr>
                <w:rFonts w:hint="eastAsia" w:ascii="宋体" w:hAnsi="宋体" w:eastAsia="宋体" w:cs="宋体"/>
              </w:rPr>
              <w:t>不含税单价（元</w:t>
            </w:r>
            <w:r>
              <w:rPr>
                <w:rFonts w:hint="eastAsia" w:ascii="宋体" w:hAnsi="宋体" w:eastAsia="宋体" w:cs="宋体"/>
                <w:lang w:val="en-US" w:eastAsia="zh-CN"/>
              </w:rPr>
              <w:t>/年</w:t>
            </w:r>
            <w:r>
              <w:rPr>
                <w:rFonts w:hint="eastAsia" w:ascii="宋体" w:hAnsi="宋体" w:eastAsia="宋体" w:cs="宋体"/>
              </w:rPr>
              <w:t>）</w:t>
            </w:r>
          </w:p>
        </w:tc>
        <w:tc>
          <w:tcPr>
            <w:tcW w:w="844" w:type="pct"/>
            <w:vAlign w:val="center"/>
          </w:tcPr>
          <w:p>
            <w:pPr>
              <w:pStyle w:val="82"/>
              <w:rPr>
                <w:rFonts w:hint="eastAsia" w:ascii="宋体" w:hAnsi="宋体" w:eastAsia="宋体" w:cs="宋体"/>
                <w:szCs w:val="21"/>
              </w:rPr>
            </w:pPr>
            <w:r>
              <w:rPr>
                <w:rFonts w:hint="eastAsia" w:ascii="宋体" w:hAnsi="宋体" w:eastAsia="宋体" w:cs="宋体"/>
              </w:rPr>
              <w:t>含税单价（元/</w:t>
            </w:r>
            <w:r>
              <w:rPr>
                <w:rFonts w:hint="eastAsia" w:ascii="宋体" w:hAnsi="宋体" w:eastAsia="宋体" w:cs="宋体"/>
                <w:lang w:val="en-US" w:eastAsia="zh-CN"/>
              </w:rPr>
              <w:t>年</w:t>
            </w:r>
            <w:r>
              <w:rPr>
                <w:rFonts w:hint="eastAsia" w:ascii="宋体" w:hAnsi="宋体" w:eastAsia="宋体" w:cs="宋体"/>
              </w:rPr>
              <w:t>）</w:t>
            </w:r>
          </w:p>
        </w:tc>
        <w:tc>
          <w:tcPr>
            <w:tcW w:w="513" w:type="pct"/>
            <w:vAlign w:val="center"/>
          </w:tcPr>
          <w:p>
            <w:pPr>
              <w:pStyle w:val="82"/>
              <w:rPr>
                <w:rFonts w:hint="eastAsia" w:ascii="宋体" w:hAnsi="宋体" w:eastAsia="宋体" w:cs="宋体"/>
                <w:szCs w:val="21"/>
              </w:rPr>
            </w:pPr>
            <w:r>
              <w:rPr>
                <w:rFonts w:hint="eastAsia" w:ascii="宋体" w:hAnsi="宋体" w:eastAsia="宋体" w:cs="宋体"/>
              </w:rPr>
              <w:t>税率</w:t>
            </w:r>
          </w:p>
        </w:tc>
        <w:tc>
          <w:tcPr>
            <w:tcW w:w="1046"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trPr>
        <w:tc>
          <w:tcPr>
            <w:tcW w:w="419" w:type="pct"/>
            <w:vAlign w:val="center"/>
          </w:tcPr>
          <w:p>
            <w:pPr>
              <w:pStyle w:val="82"/>
              <w:rPr>
                <w:rFonts w:hint="eastAsia" w:ascii="宋体" w:hAnsi="宋体" w:eastAsia="宋体" w:cs="宋体"/>
                <w:b/>
                <w:bCs w:val="0"/>
              </w:rPr>
            </w:pPr>
            <w:r>
              <w:rPr>
                <w:rFonts w:hint="eastAsia" w:ascii="宋体" w:hAnsi="宋体" w:eastAsia="宋体" w:cs="宋体"/>
                <w:b/>
                <w:bCs w:val="0"/>
              </w:rPr>
              <w:t>1</w:t>
            </w:r>
          </w:p>
        </w:tc>
        <w:tc>
          <w:tcPr>
            <w:tcW w:w="1411" w:type="pct"/>
            <w:vAlign w:val="center"/>
          </w:tcPr>
          <w:p>
            <w:pPr>
              <w:pStyle w:val="82"/>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产品试验检测中心莱芜地区租赁库房及办公室服务项目-配件库房</w:t>
            </w:r>
          </w:p>
        </w:tc>
        <w:tc>
          <w:tcPr>
            <w:tcW w:w="764" w:type="pct"/>
            <w:vAlign w:val="center"/>
          </w:tcPr>
          <w:p>
            <w:pPr>
              <w:pStyle w:val="82"/>
              <w:rPr>
                <w:rFonts w:hint="eastAsia" w:ascii="宋体" w:hAnsi="宋体" w:eastAsia="宋体" w:cs="宋体"/>
                <w:b w:val="0"/>
                <w:bCs/>
                <w:highlight w:val="none"/>
              </w:rPr>
            </w:pPr>
          </w:p>
        </w:tc>
        <w:tc>
          <w:tcPr>
            <w:tcW w:w="844" w:type="pct"/>
            <w:vAlign w:val="center"/>
          </w:tcPr>
          <w:p>
            <w:pPr>
              <w:pStyle w:val="82"/>
              <w:rPr>
                <w:rFonts w:hint="eastAsia" w:ascii="宋体" w:hAnsi="宋体" w:eastAsia="宋体" w:cs="宋体"/>
                <w:b w:val="0"/>
                <w:bCs/>
                <w:highlight w:val="none"/>
              </w:rPr>
            </w:pPr>
          </w:p>
        </w:tc>
        <w:tc>
          <w:tcPr>
            <w:tcW w:w="513" w:type="pct"/>
            <w:vAlign w:val="center"/>
          </w:tcPr>
          <w:p>
            <w:pPr>
              <w:pStyle w:val="82"/>
              <w:rPr>
                <w:rFonts w:hint="eastAsia" w:ascii="宋体" w:hAnsi="宋体" w:eastAsia="宋体" w:cs="宋体"/>
                <w:b w:val="0"/>
                <w:bCs/>
                <w:highlight w:val="none"/>
              </w:rPr>
            </w:pPr>
          </w:p>
        </w:tc>
        <w:tc>
          <w:tcPr>
            <w:tcW w:w="1046" w:type="pct"/>
            <w:vAlign w:val="center"/>
          </w:tcPr>
          <w:p>
            <w:pPr>
              <w:pStyle w:val="82"/>
              <w:rPr>
                <w:rFonts w:hint="eastAsia"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8" w:hRule="atLeast"/>
        </w:trPr>
        <w:tc>
          <w:tcPr>
            <w:tcW w:w="419" w:type="pct"/>
            <w:vAlign w:val="center"/>
          </w:tcPr>
          <w:p>
            <w:pPr>
              <w:pStyle w:val="82"/>
              <w:rPr>
                <w:rFonts w:hint="eastAsia" w:ascii="宋体" w:hAnsi="宋体" w:eastAsia="宋体" w:cs="宋体"/>
                <w:b/>
                <w:bCs w:val="0"/>
                <w:lang w:val="en-US" w:eastAsia="zh-CN"/>
              </w:rPr>
            </w:pPr>
            <w:r>
              <w:rPr>
                <w:rFonts w:hint="eastAsia" w:ascii="宋体" w:hAnsi="宋体" w:eastAsia="宋体" w:cs="宋体"/>
                <w:b/>
                <w:bCs w:val="0"/>
                <w:lang w:val="en-US" w:eastAsia="zh-CN"/>
              </w:rPr>
              <w:t>2</w:t>
            </w:r>
          </w:p>
        </w:tc>
        <w:tc>
          <w:tcPr>
            <w:tcW w:w="1411" w:type="pct"/>
            <w:vAlign w:val="center"/>
          </w:tcPr>
          <w:p>
            <w:pPr>
              <w:pStyle w:val="82"/>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产品试验检测中心莱芜地区租赁库房及办公室服务项目-办公室</w:t>
            </w:r>
          </w:p>
        </w:tc>
        <w:tc>
          <w:tcPr>
            <w:tcW w:w="764" w:type="pct"/>
            <w:vAlign w:val="center"/>
          </w:tcPr>
          <w:p>
            <w:pPr>
              <w:pStyle w:val="82"/>
              <w:rPr>
                <w:rFonts w:hint="eastAsia" w:ascii="宋体" w:hAnsi="宋体" w:eastAsia="宋体" w:cs="宋体"/>
                <w:b w:val="0"/>
                <w:bCs/>
                <w:highlight w:val="none"/>
              </w:rPr>
            </w:pPr>
          </w:p>
        </w:tc>
        <w:tc>
          <w:tcPr>
            <w:tcW w:w="844" w:type="pct"/>
            <w:vAlign w:val="center"/>
          </w:tcPr>
          <w:p>
            <w:pPr>
              <w:pStyle w:val="82"/>
              <w:rPr>
                <w:rFonts w:hint="eastAsia" w:ascii="宋体" w:hAnsi="宋体" w:eastAsia="宋体" w:cs="宋体"/>
                <w:b w:val="0"/>
                <w:bCs/>
                <w:highlight w:val="none"/>
              </w:rPr>
            </w:pPr>
          </w:p>
        </w:tc>
        <w:tc>
          <w:tcPr>
            <w:tcW w:w="513" w:type="pct"/>
            <w:vAlign w:val="center"/>
          </w:tcPr>
          <w:p>
            <w:pPr>
              <w:pStyle w:val="82"/>
              <w:rPr>
                <w:rFonts w:hint="eastAsia" w:ascii="宋体" w:hAnsi="宋体" w:eastAsia="宋体" w:cs="宋体"/>
                <w:b w:val="0"/>
                <w:bCs/>
                <w:highlight w:val="none"/>
              </w:rPr>
            </w:pPr>
          </w:p>
        </w:tc>
        <w:tc>
          <w:tcPr>
            <w:tcW w:w="1046" w:type="pct"/>
            <w:vAlign w:val="center"/>
          </w:tcPr>
          <w:p>
            <w:pPr>
              <w:pStyle w:val="82"/>
              <w:rPr>
                <w:rFonts w:hint="eastAsia"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9" w:hRule="atLeast"/>
        </w:trPr>
        <w:tc>
          <w:tcPr>
            <w:tcW w:w="419" w:type="pct"/>
            <w:vAlign w:val="center"/>
          </w:tcPr>
          <w:p>
            <w:pPr>
              <w:pStyle w:val="82"/>
              <w:rPr>
                <w:rFonts w:hint="default" w:ascii="宋体" w:hAnsi="宋体" w:eastAsia="宋体" w:cs="宋体"/>
                <w:b/>
                <w:bCs w:val="0"/>
                <w:lang w:val="en-US" w:eastAsia="zh-CN"/>
              </w:rPr>
            </w:pPr>
            <w:r>
              <w:rPr>
                <w:rFonts w:hint="eastAsia" w:ascii="宋体" w:hAnsi="宋体" w:eastAsia="宋体" w:cs="宋体"/>
                <w:b/>
                <w:bCs w:val="0"/>
                <w:lang w:val="en-US" w:eastAsia="zh-CN"/>
              </w:rPr>
              <w:t>3</w:t>
            </w:r>
          </w:p>
        </w:tc>
        <w:tc>
          <w:tcPr>
            <w:tcW w:w="1411" w:type="pct"/>
            <w:vAlign w:val="center"/>
          </w:tcPr>
          <w:p>
            <w:pPr>
              <w:pStyle w:val="82"/>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产品试验检测中心莱芜地区租赁库房及办公室服务项目-新能源车充电区</w:t>
            </w:r>
          </w:p>
        </w:tc>
        <w:tc>
          <w:tcPr>
            <w:tcW w:w="764" w:type="pct"/>
            <w:vAlign w:val="center"/>
          </w:tcPr>
          <w:p>
            <w:pPr>
              <w:pStyle w:val="82"/>
              <w:rPr>
                <w:rFonts w:hint="eastAsia" w:ascii="宋体" w:hAnsi="宋体" w:eastAsia="宋体" w:cs="宋体"/>
                <w:b w:val="0"/>
                <w:bCs/>
                <w:highlight w:val="none"/>
              </w:rPr>
            </w:pPr>
          </w:p>
        </w:tc>
        <w:tc>
          <w:tcPr>
            <w:tcW w:w="844" w:type="pct"/>
            <w:vAlign w:val="center"/>
          </w:tcPr>
          <w:p>
            <w:pPr>
              <w:pStyle w:val="82"/>
              <w:rPr>
                <w:rFonts w:hint="eastAsia" w:ascii="宋体" w:hAnsi="宋体" w:eastAsia="宋体" w:cs="宋体"/>
                <w:b w:val="0"/>
                <w:bCs/>
                <w:highlight w:val="none"/>
              </w:rPr>
            </w:pPr>
          </w:p>
        </w:tc>
        <w:tc>
          <w:tcPr>
            <w:tcW w:w="513" w:type="pct"/>
            <w:vAlign w:val="center"/>
          </w:tcPr>
          <w:p>
            <w:pPr>
              <w:pStyle w:val="82"/>
              <w:rPr>
                <w:rFonts w:hint="eastAsia" w:ascii="宋体" w:hAnsi="宋体" w:eastAsia="宋体" w:cs="宋体"/>
                <w:b w:val="0"/>
                <w:bCs/>
                <w:highlight w:val="none"/>
              </w:rPr>
            </w:pPr>
          </w:p>
        </w:tc>
        <w:tc>
          <w:tcPr>
            <w:tcW w:w="1046" w:type="pct"/>
            <w:vAlign w:val="center"/>
          </w:tcPr>
          <w:p>
            <w:pPr>
              <w:pStyle w:val="82"/>
              <w:rPr>
                <w:rFonts w:hint="eastAsia"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5" w:hRule="atLeast"/>
        </w:trPr>
        <w:tc>
          <w:tcPr>
            <w:tcW w:w="419" w:type="pct"/>
            <w:vAlign w:val="center"/>
          </w:tcPr>
          <w:p>
            <w:pPr>
              <w:pStyle w:val="82"/>
              <w:rPr>
                <w:rFonts w:hint="eastAsia" w:ascii="宋体" w:hAnsi="宋体" w:eastAsia="宋体" w:cs="宋体"/>
                <w:b/>
                <w:bCs w:val="0"/>
                <w:lang w:val="en-US" w:eastAsia="zh-CN"/>
              </w:rPr>
            </w:pPr>
            <w:r>
              <w:rPr>
                <w:rFonts w:hint="eastAsia" w:ascii="宋体" w:hAnsi="宋体" w:eastAsia="宋体" w:cs="宋体"/>
                <w:b/>
                <w:bCs w:val="0"/>
                <w:lang w:val="en-US" w:eastAsia="zh-CN"/>
              </w:rPr>
              <w:t>3</w:t>
            </w:r>
          </w:p>
        </w:tc>
        <w:tc>
          <w:tcPr>
            <w:tcW w:w="1411" w:type="pct"/>
            <w:vAlign w:val="center"/>
          </w:tcPr>
          <w:p>
            <w:pPr>
              <w:pStyle w:val="82"/>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产品试验检测中心莱芜地区租赁库房及办公室服务项目-轮胎、配重块和货箱存放区</w:t>
            </w:r>
          </w:p>
        </w:tc>
        <w:tc>
          <w:tcPr>
            <w:tcW w:w="764" w:type="pct"/>
            <w:vAlign w:val="center"/>
          </w:tcPr>
          <w:p>
            <w:pPr>
              <w:pStyle w:val="82"/>
              <w:rPr>
                <w:rFonts w:hint="eastAsia" w:ascii="宋体" w:hAnsi="宋体" w:eastAsia="宋体" w:cs="宋体"/>
                <w:b w:val="0"/>
                <w:bCs/>
                <w:highlight w:val="none"/>
              </w:rPr>
            </w:pPr>
          </w:p>
        </w:tc>
        <w:tc>
          <w:tcPr>
            <w:tcW w:w="844" w:type="pct"/>
            <w:vAlign w:val="center"/>
          </w:tcPr>
          <w:p>
            <w:pPr>
              <w:pStyle w:val="82"/>
              <w:rPr>
                <w:rFonts w:hint="eastAsia" w:ascii="宋体" w:hAnsi="宋体" w:eastAsia="宋体" w:cs="宋体"/>
                <w:b w:val="0"/>
                <w:bCs/>
                <w:highlight w:val="none"/>
              </w:rPr>
            </w:pPr>
          </w:p>
        </w:tc>
        <w:tc>
          <w:tcPr>
            <w:tcW w:w="513" w:type="pct"/>
            <w:vAlign w:val="center"/>
          </w:tcPr>
          <w:p>
            <w:pPr>
              <w:pStyle w:val="82"/>
              <w:rPr>
                <w:rFonts w:hint="eastAsia" w:ascii="宋体" w:hAnsi="宋体" w:eastAsia="宋体" w:cs="宋体"/>
                <w:b w:val="0"/>
                <w:bCs/>
                <w:highlight w:val="none"/>
              </w:rPr>
            </w:pPr>
          </w:p>
        </w:tc>
        <w:tc>
          <w:tcPr>
            <w:tcW w:w="1046" w:type="pct"/>
            <w:vAlign w:val="center"/>
          </w:tcPr>
          <w:p>
            <w:pPr>
              <w:pStyle w:val="82"/>
              <w:rPr>
                <w:rFonts w:hint="eastAsia" w:ascii="宋体" w:hAnsi="宋体" w:eastAsia="宋体" w:cs="宋体"/>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3440" w:type="pct"/>
            <w:gridSpan w:val="4"/>
            <w:vAlign w:val="center"/>
          </w:tcPr>
          <w:p>
            <w:pPr>
              <w:bidi w:val="0"/>
              <w:jc w:val="center"/>
              <w:rPr>
                <w:rFonts w:hint="default" w:eastAsia="宋体"/>
                <w:lang w:val="en-US" w:eastAsia="zh-CN"/>
              </w:rPr>
            </w:pPr>
            <w:r>
              <w:rPr>
                <w:rFonts w:hint="eastAsia"/>
                <w:lang w:val="en-US" w:eastAsia="zh-CN"/>
              </w:rPr>
              <w:t>合计</w:t>
            </w:r>
          </w:p>
        </w:tc>
        <w:tc>
          <w:tcPr>
            <w:tcW w:w="1559" w:type="pct"/>
            <w:gridSpan w:val="2"/>
            <w:vAlign w:val="center"/>
          </w:tcPr>
          <w:p>
            <w:pPr>
              <w:pStyle w:val="82"/>
              <w:rPr>
                <w:rFonts w:hint="eastAsia" w:ascii="宋体" w:hAnsi="宋体" w:eastAsia="宋体" w:cs="宋体"/>
                <w:highlight w:val="yellow"/>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sz w:val="24"/>
          <w:lang w:val="en-US" w:eastAsia="zh-CN"/>
        </w:rPr>
      </w:pPr>
      <w:r>
        <w:rPr>
          <w:rFonts w:hint="eastAsia" w:ascii="宋体" w:hAnsi="宋体" w:cs="宋体"/>
          <w:b/>
          <w:bCs/>
          <w:szCs w:val="21"/>
          <w:lang w:val="en-US" w:eastAsia="zh-CN"/>
        </w:rPr>
        <w:t>4、本项目报价上限为48万元（含税）</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r>
        <w:rPr>
          <w:rFonts w:hint="eastAsia" w:eastAsia="宋体" w:cs="宋体"/>
          <w:lang w:val="en-US" w:eastAsia="zh-CN"/>
        </w:rPr>
        <w:t>产品试验检测中心莱芜地区租赁库房及办公室服务项目</w:t>
      </w:r>
    </w:p>
    <w:tbl>
      <w:tblPr>
        <w:tblStyle w:val="32"/>
        <w:tblpPr w:leftFromText="180" w:rightFromText="180" w:vertAnchor="text" w:horzAnchor="page" w:tblpX="901" w:tblpY="188"/>
        <w:tblOverlap w:val="never"/>
        <w:tblW w:w="9757" w:type="dxa"/>
        <w:tblInd w:w="0" w:type="dxa"/>
        <w:tblLayout w:type="fixed"/>
        <w:tblCellMar>
          <w:top w:w="0" w:type="dxa"/>
          <w:left w:w="108" w:type="dxa"/>
          <w:bottom w:w="0" w:type="dxa"/>
          <w:right w:w="108" w:type="dxa"/>
        </w:tblCellMar>
      </w:tblPr>
      <w:tblGrid>
        <w:gridCol w:w="823"/>
        <w:gridCol w:w="1572"/>
        <w:gridCol w:w="1207"/>
        <w:gridCol w:w="1351"/>
        <w:gridCol w:w="1351"/>
        <w:gridCol w:w="1310"/>
        <w:gridCol w:w="2143"/>
      </w:tblGrid>
      <w:tr>
        <w:tblPrEx>
          <w:tblCellMar>
            <w:top w:w="0" w:type="dxa"/>
            <w:left w:w="108" w:type="dxa"/>
            <w:bottom w:w="0" w:type="dxa"/>
            <w:right w:w="108" w:type="dxa"/>
          </w:tblCellMar>
        </w:tblPrEx>
        <w:trPr>
          <w:trHeight w:val="618"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157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lang w:val="en-US" w:eastAsia="zh-CN"/>
              </w:rPr>
              <w:t>产品</w:t>
            </w:r>
            <w:r>
              <w:rPr>
                <w:rFonts w:hint="eastAsia" w:ascii="宋体" w:hAnsi="宋体" w:eastAsia="宋体" w:cs="宋体"/>
                <w:b/>
                <w:bCs/>
                <w:sz w:val="21"/>
                <w:szCs w:val="21"/>
              </w:rPr>
              <w:t>名称</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default" w:ascii="宋体" w:hAnsi="宋体" w:eastAsia="宋体" w:cs="宋体"/>
                <w:b/>
                <w:bCs/>
                <w:kern w:val="0"/>
                <w:sz w:val="21"/>
                <w:szCs w:val="21"/>
                <w:lang w:val="en-US" w:eastAsia="zh-CN"/>
              </w:rPr>
            </w:pPr>
            <w:r>
              <w:rPr>
                <w:rFonts w:hint="eastAsia" w:ascii="宋体" w:hAnsi="宋体" w:eastAsia="宋体" w:cs="宋体"/>
                <w:b/>
                <w:bCs/>
                <w:sz w:val="21"/>
                <w:szCs w:val="21"/>
                <w:lang w:val="en-US" w:eastAsia="zh-CN"/>
              </w:rPr>
              <w:t>不含税租金</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元/年）</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含税租金</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元/年）</w:t>
            </w:r>
          </w:p>
        </w:tc>
        <w:tc>
          <w:tcPr>
            <w:tcW w:w="131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交付日期</w:t>
            </w:r>
          </w:p>
        </w:tc>
        <w:tc>
          <w:tcPr>
            <w:tcW w:w="214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82"/>
              <w:rPr>
                <w:rFonts w:hint="eastAsia" w:ascii="宋体" w:hAnsi="宋体" w:eastAsia="宋体" w:cs="宋体"/>
                <w:b/>
                <w:bCs/>
                <w:kern w:val="0"/>
                <w:sz w:val="21"/>
                <w:szCs w:val="21"/>
              </w:rPr>
            </w:pPr>
            <w:r>
              <w:rPr>
                <w:rFonts w:hint="eastAsia" w:ascii="宋体" w:hAnsi="宋体" w:eastAsia="宋体" w:cs="宋体"/>
                <w:b/>
                <w:bCs/>
                <w:sz w:val="21"/>
                <w:szCs w:val="21"/>
              </w:rPr>
              <w:t>地点</w:t>
            </w:r>
          </w:p>
        </w:tc>
      </w:tr>
      <w:tr>
        <w:tblPrEx>
          <w:tblCellMar>
            <w:top w:w="0" w:type="dxa"/>
            <w:left w:w="108" w:type="dxa"/>
            <w:bottom w:w="0" w:type="dxa"/>
            <w:right w:w="108" w:type="dxa"/>
          </w:tblCellMar>
        </w:tblPrEx>
        <w:trPr>
          <w:trHeight w:val="1225"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eastAsia="宋体" w:cs="宋体"/>
                <w:i w:val="0"/>
                <w:iCs w:val="0"/>
                <w:color w:val="000000"/>
                <w:kern w:val="0"/>
                <w:sz w:val="21"/>
                <w:szCs w:val="21"/>
                <w:u w:val="none"/>
                <w:lang w:val="en-US" w:eastAsia="zh-CN" w:bidi="ar"/>
              </w:rPr>
              <w:t>1</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val="0"/>
                <w:bCs/>
                <w:sz w:val="21"/>
                <w:szCs w:val="21"/>
                <w:lang w:val="en-US" w:eastAsia="zh-CN"/>
              </w:rPr>
            </w:pPr>
            <w:r>
              <w:rPr>
                <w:rFonts w:hint="eastAsia" w:ascii="宋体" w:hAnsi="宋体" w:eastAsia="宋体" w:cs="宋体"/>
                <w:b w:val="0"/>
                <w:bCs/>
                <w:lang w:val="en-US" w:eastAsia="zh-CN"/>
              </w:rPr>
              <w:t>产品试验检测中心莱芜地区租赁库房及办公室服务项目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default"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配件库房</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莱钢大道周边</w:t>
            </w:r>
          </w:p>
        </w:tc>
      </w:tr>
      <w:tr>
        <w:tblPrEx>
          <w:tblCellMar>
            <w:top w:w="0" w:type="dxa"/>
            <w:left w:w="108" w:type="dxa"/>
            <w:bottom w:w="0" w:type="dxa"/>
            <w:right w:w="108" w:type="dxa"/>
          </w:tblCellMar>
        </w:tblPrEx>
        <w:trPr>
          <w:trHeight w:val="1225"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r>
              <w:rPr>
                <w:rFonts w:hint="eastAsia" w:ascii="宋体" w:hAnsi="宋体" w:cs="宋体"/>
                <w:i w:val="0"/>
                <w:iCs w:val="0"/>
                <w:color w:val="000000"/>
                <w:kern w:val="0"/>
                <w:sz w:val="21"/>
                <w:szCs w:val="21"/>
                <w:u w:val="none"/>
                <w:lang w:val="en-US" w:eastAsia="zh-CN" w:bidi="ar"/>
              </w:rPr>
              <w:t>2</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kern w:val="0"/>
                <w:sz w:val="21"/>
                <w:szCs w:val="21"/>
              </w:rPr>
            </w:pPr>
            <w:r>
              <w:rPr>
                <w:rFonts w:hint="eastAsia" w:ascii="宋体" w:hAnsi="宋体" w:eastAsia="宋体" w:cs="宋体"/>
                <w:b w:val="0"/>
                <w:bCs/>
                <w:lang w:val="en-US" w:eastAsia="zh-CN"/>
              </w:rPr>
              <w:t>产品试验检测中心莱芜地区租赁库房及办公室服务项目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办公室</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r>
              <w:rPr>
                <w:rFonts w:hint="eastAsia" w:ascii="宋体" w:hAnsi="宋体" w:cs="宋体"/>
                <w:kern w:val="0"/>
                <w:sz w:val="21"/>
                <w:szCs w:val="21"/>
                <w:lang w:val="en-US" w:eastAsia="zh-CN"/>
              </w:rPr>
              <w:t>莱钢大道周边</w:t>
            </w:r>
          </w:p>
        </w:tc>
      </w:tr>
      <w:tr>
        <w:tblPrEx>
          <w:tblCellMar>
            <w:top w:w="0" w:type="dxa"/>
            <w:left w:w="108" w:type="dxa"/>
            <w:bottom w:w="0" w:type="dxa"/>
            <w:right w:w="108" w:type="dxa"/>
          </w:tblCellMar>
        </w:tblPrEx>
        <w:trPr>
          <w:trHeight w:val="1225"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3</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kern w:val="0"/>
                <w:sz w:val="21"/>
                <w:szCs w:val="21"/>
              </w:rPr>
            </w:pPr>
            <w:r>
              <w:rPr>
                <w:rFonts w:hint="eastAsia" w:ascii="宋体" w:hAnsi="宋体" w:eastAsia="宋体" w:cs="宋体"/>
                <w:b w:val="0"/>
                <w:bCs/>
                <w:lang w:val="en-US" w:eastAsia="zh-CN"/>
              </w:rPr>
              <w:t>产品试验检测中心莱芜地区租赁库房及办公室服务项目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新能源车充电区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21"/>
                <w:szCs w:val="21"/>
              </w:rPr>
            </w:pPr>
            <w:r>
              <w:rPr>
                <w:rFonts w:hint="eastAsia" w:ascii="宋体" w:hAnsi="宋体" w:cs="宋体"/>
                <w:kern w:val="0"/>
                <w:sz w:val="21"/>
                <w:szCs w:val="21"/>
                <w:lang w:val="en-US" w:eastAsia="zh-CN"/>
              </w:rPr>
              <w:t>莱钢大道周边</w:t>
            </w:r>
          </w:p>
        </w:tc>
      </w:tr>
      <w:tr>
        <w:tblPrEx>
          <w:tblCellMar>
            <w:top w:w="0" w:type="dxa"/>
            <w:left w:w="108" w:type="dxa"/>
            <w:bottom w:w="0" w:type="dxa"/>
            <w:right w:w="108" w:type="dxa"/>
          </w:tblCellMar>
        </w:tblPrEx>
        <w:trPr>
          <w:trHeight w:val="1235" w:hRule="atLeast"/>
        </w:trPr>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4</w:t>
            </w:r>
          </w:p>
        </w:tc>
        <w:tc>
          <w:tcPr>
            <w:tcW w:w="1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82"/>
              <w:rPr>
                <w:rFonts w:hint="eastAsia" w:ascii="宋体" w:hAnsi="宋体" w:eastAsia="宋体" w:cs="宋体"/>
                <w:b/>
                <w:kern w:val="0"/>
                <w:sz w:val="21"/>
                <w:szCs w:val="21"/>
                <w:lang w:val="en-US" w:eastAsia="zh-CN" w:bidi="ar-SA"/>
              </w:rPr>
            </w:pPr>
            <w:r>
              <w:rPr>
                <w:rFonts w:hint="eastAsia" w:ascii="宋体" w:hAnsi="宋体" w:eastAsia="宋体" w:cs="宋体"/>
                <w:b w:val="0"/>
                <w:bCs/>
                <w:lang w:val="en-US" w:eastAsia="zh-CN"/>
              </w:rPr>
              <w:t>产品试验检测中心莱芜地区租赁库房及办公室服务项目</w:t>
            </w:r>
          </w:p>
        </w:tc>
        <w:tc>
          <w:tcPr>
            <w:tcW w:w="12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21"/>
                <w:szCs w:val="21"/>
                <w:lang w:val="en-US" w:eastAsia="zh-CN" w:bidi="ar-SA"/>
              </w:rPr>
            </w:pPr>
            <w:r>
              <w:rPr>
                <w:rFonts w:hint="eastAsia" w:ascii="宋体" w:hAnsi="宋体" w:cs="宋体"/>
                <w:kern w:val="0"/>
                <w:sz w:val="21"/>
                <w:szCs w:val="21"/>
                <w:lang w:val="en-US" w:eastAsia="zh-CN"/>
              </w:rPr>
              <w:t>轮胎、配重块和货箱存放区</w:t>
            </w: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3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2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r>
              <w:rPr>
                <w:rFonts w:hint="eastAsia" w:ascii="宋体" w:hAnsi="宋体" w:cs="宋体"/>
                <w:kern w:val="0"/>
                <w:sz w:val="21"/>
                <w:szCs w:val="21"/>
                <w:lang w:val="en-US" w:eastAsia="zh-CN"/>
              </w:rPr>
              <w:t>莱钢大道周边</w:t>
            </w: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b/>
                <w:sz w:val="21"/>
              </w:rPr>
              <w:t>交货时间及地点</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 w:val="21"/>
                <w:szCs w:val="21"/>
                <w:lang w:val="en-US" w:eastAsia="zh-CN"/>
              </w:rPr>
            </w:pPr>
            <w:r>
              <w:rPr>
                <w:rFonts w:hint="eastAsia" w:ascii="宋体" w:hAnsi="宋体" w:eastAsia="宋体" w:cs="宋体"/>
                <w:b w:val="0"/>
                <w:bCs/>
                <w:sz w:val="21"/>
                <w:szCs w:val="21"/>
              </w:rPr>
              <w:t>按照招标方要求及时</w:t>
            </w:r>
            <w:r>
              <w:rPr>
                <w:rFonts w:hint="eastAsia" w:ascii="宋体" w:hAnsi="宋体" w:eastAsia="宋体" w:cs="宋体"/>
                <w:b w:val="0"/>
                <w:bCs/>
                <w:sz w:val="21"/>
                <w:szCs w:val="21"/>
                <w:lang w:val="en-US" w:eastAsia="zh-CN"/>
              </w:rPr>
              <w:t>将库房交付给招标方使用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highlight w:val="yellow"/>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 w:val="21"/>
                <w:szCs w:val="21"/>
              </w:rPr>
            </w:pPr>
            <w:r>
              <w:rPr>
                <w:rFonts w:hint="eastAsia" w:ascii="宋体" w:hAnsi="宋体" w:eastAsia="宋体" w:cs="宋体"/>
                <w:b w:val="0"/>
                <w:bCs/>
                <w:sz w:val="21"/>
                <w:szCs w:val="21"/>
              </w:rPr>
              <w:t>根据招标方要求提供相应</w:t>
            </w:r>
            <w:r>
              <w:rPr>
                <w:rFonts w:hint="eastAsia" w:ascii="宋体" w:hAnsi="宋体" w:eastAsia="宋体" w:cs="宋体"/>
                <w:b w:val="0"/>
                <w:bCs/>
                <w:sz w:val="21"/>
                <w:szCs w:val="21"/>
                <w:lang w:val="en-US" w:eastAsia="zh-CN"/>
              </w:rPr>
              <w:t>配套</w:t>
            </w:r>
            <w:r>
              <w:rPr>
                <w:rFonts w:hint="eastAsia" w:ascii="宋体" w:hAnsi="宋体" w:eastAsia="宋体" w:cs="宋体"/>
                <w:b w:val="0"/>
                <w:bCs/>
                <w:sz w:val="21"/>
                <w:szCs w:val="21"/>
              </w:rPr>
              <w:t>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212369556"/>
      <w:bookmarkStart w:id="19" w:name="_Toc639014"/>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eastAsia="zh-CN"/>
        </w:rPr>
        <w:t>产品试验检测中心莱芜地区租赁库房及办公室服务项目</w:t>
      </w:r>
    </w:p>
    <w:p>
      <w:pPr>
        <w:spacing w:line="360" w:lineRule="auto"/>
        <w:ind w:firstLine="480" w:firstLineChars="200"/>
        <w:rPr>
          <w:rFonts w:hint="eastAsia" w:ascii="宋体" w:hAnsi="宋体" w:cs="宋体"/>
          <w:color w:val="000000"/>
          <w:sz w:val="24"/>
          <w:szCs w:val="24"/>
          <w:lang w:val="en-US" w:eastAsia="zh-CN"/>
        </w:rPr>
      </w:pPr>
      <w:r>
        <w:rPr>
          <w:rFonts w:hint="eastAsia" w:ascii="宋体" w:hAnsi="宋体" w:eastAsia="宋体" w:cs="宋体"/>
          <w:color w:val="000000"/>
          <w:sz w:val="24"/>
          <w:szCs w:val="24"/>
        </w:rPr>
        <w:t>项目地点：</w:t>
      </w:r>
      <w:r>
        <w:rPr>
          <w:rFonts w:hint="eastAsia" w:ascii="宋体" w:hAnsi="宋体" w:cs="宋体"/>
          <w:color w:val="000000"/>
          <w:sz w:val="24"/>
          <w:szCs w:val="24"/>
          <w:lang w:val="en-US" w:eastAsia="zh-CN"/>
        </w:rPr>
        <w:t>莱钢大道周边，具体试验路线见下图。</w:t>
      </w:r>
    </w:p>
    <w:p>
      <w:pPr>
        <w:pStyle w:val="2"/>
        <w:jc w:val="center"/>
        <w:rPr>
          <w:rFonts w:hint="default"/>
          <w:lang w:val="en-US" w:eastAsia="zh-CN"/>
        </w:rPr>
      </w:pPr>
      <w:r>
        <w:rPr>
          <w:rFonts w:hint="default"/>
          <w:lang w:val="en-US" w:eastAsia="zh-CN"/>
        </w:rPr>
        <w:drawing>
          <wp:inline distT="0" distB="0" distL="114300" distR="114300">
            <wp:extent cx="2316480" cy="2971800"/>
            <wp:effectExtent l="0" t="0" r="0" b="0"/>
            <wp:docPr id="1" name="图片 1" descr="64b3418fec4cda52de236360f15c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b3418fec4cda52de236360f15ccae"/>
                    <pic:cNvPicPr>
                      <a:picLocks noChangeAspect="1"/>
                    </pic:cNvPicPr>
                  </pic:nvPicPr>
                  <pic:blipFill>
                    <a:blip r:embed="rId26"/>
                    <a:stretch>
                      <a:fillRect/>
                    </a:stretch>
                  </pic:blipFill>
                  <pic:spPr>
                    <a:xfrm>
                      <a:off x="0" y="0"/>
                      <a:ext cx="2316480" cy="2971800"/>
                    </a:xfrm>
                    <a:prstGeom prst="rect">
                      <a:avLst/>
                    </a:prstGeom>
                  </pic:spPr>
                </pic:pic>
              </a:graphicData>
            </a:graphic>
          </wp:inline>
        </w:drawing>
      </w: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eastAsia="宋体" w:cs="宋体"/>
          <w:lang w:val="en-US" w:eastAsia="zh-CN"/>
        </w:rPr>
        <w:t>二</w:t>
      </w:r>
      <w:r>
        <w:rPr>
          <w:rFonts w:hint="eastAsia" w:ascii="宋体" w:hAnsi="宋体" w:eastAsia="宋体" w:cs="宋体"/>
        </w:rPr>
        <w:t>、</w:t>
      </w:r>
      <w:r>
        <w:rPr>
          <w:rFonts w:hint="eastAsia" w:eastAsia="宋体" w:cs="宋体"/>
          <w:lang w:val="en-US" w:eastAsia="zh-CN"/>
        </w:rPr>
        <w:t>投标方提供的库房基本</w:t>
      </w:r>
      <w:r>
        <w:rPr>
          <w:rFonts w:hint="eastAsia" w:ascii="宋体" w:hAnsi="宋体" w:eastAsia="宋体" w:cs="宋体"/>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bookmarkStart w:id="23" w:name="_Toc31558"/>
      <w:bookmarkStart w:id="24" w:name="_Toc385411768"/>
      <w:bookmarkStart w:id="25" w:name="_Toc490750820"/>
      <w:bookmarkStart w:id="26" w:name="_Toc26699"/>
      <w:bookmarkStart w:id="27" w:name="_Toc10152"/>
      <w:bookmarkStart w:id="28" w:name="_Toc24049"/>
      <w:r>
        <w:rPr>
          <w:rFonts w:hint="eastAsia" w:ascii="宋体" w:hAnsi="宋体" w:cs="宋体"/>
          <w:sz w:val="24"/>
        </w:rPr>
        <w:t>1、甲方是房屋的合法产权人并确保该房屋交付时符合</w:t>
      </w:r>
      <w:r>
        <w:rPr>
          <w:rFonts w:hint="eastAsia" w:ascii="宋体" w:hAnsi="宋体" w:cs="宋体"/>
          <w:sz w:val="24"/>
          <w:lang w:val="en-US" w:eastAsia="zh-CN"/>
        </w:rPr>
        <w:t>国家建筑</w:t>
      </w:r>
      <w:r>
        <w:rPr>
          <w:rFonts w:hint="eastAsia" w:ascii="宋体" w:hAnsi="宋体" w:cs="宋体"/>
          <w:sz w:val="24"/>
        </w:rPr>
        <w:t>规定的安全</w:t>
      </w:r>
      <w:r>
        <w:rPr>
          <w:rFonts w:hint="eastAsia" w:ascii="宋体" w:hAnsi="宋体" w:cs="宋体"/>
          <w:sz w:val="24"/>
          <w:lang w:eastAsia="zh-CN"/>
        </w:rPr>
        <w:t>、</w:t>
      </w:r>
      <w:r>
        <w:rPr>
          <w:rFonts w:hint="eastAsia" w:ascii="宋体" w:hAnsi="宋体" w:cs="宋体"/>
          <w:sz w:val="24"/>
          <w:lang w:val="en-US" w:eastAsia="zh-CN"/>
        </w:rPr>
        <w:t>消防、环保等技术</w:t>
      </w:r>
      <w:r>
        <w:rPr>
          <w:rFonts w:hint="eastAsia" w:ascii="宋体" w:hAnsi="宋体" w:cs="宋体"/>
          <w:sz w:val="24"/>
        </w:rPr>
        <w:t>条件。</w:t>
      </w:r>
    </w:p>
    <w:p>
      <w:pPr>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lang w:val="en-US" w:eastAsia="zh-CN"/>
        </w:rPr>
        <w:t>配套设施</w:t>
      </w:r>
      <w:r>
        <w:rPr>
          <w:rFonts w:hint="eastAsia" w:ascii="宋体" w:hAnsi="宋体" w:cs="宋体"/>
          <w:sz w:val="24"/>
          <w:highlight w:val="none"/>
        </w:rPr>
        <w:t>：根据招标方要求提供，包括但不限于</w:t>
      </w:r>
      <w:r>
        <w:rPr>
          <w:rFonts w:hint="eastAsia" w:ascii="宋体" w:hAnsi="宋体" w:cs="宋体"/>
          <w:sz w:val="24"/>
          <w:highlight w:val="none"/>
          <w:lang w:val="en-US" w:eastAsia="zh-CN"/>
        </w:rPr>
        <w:t>安保设施、消防设施、货架、监控设备、办公设施、充电设备</w:t>
      </w:r>
      <w:r>
        <w:rPr>
          <w:rFonts w:hint="eastAsia" w:ascii="宋体" w:hAnsi="宋体" w:cs="宋体"/>
          <w:sz w:val="24"/>
          <w:highlight w:val="none"/>
        </w:rPr>
        <w:t>等。</w:t>
      </w:r>
    </w:p>
    <w:p>
      <w:pPr>
        <w:spacing w:line="360" w:lineRule="auto"/>
        <w:ind w:firstLine="480" w:firstLineChars="200"/>
        <w:rPr>
          <w:rFonts w:hint="eastAsia" w:ascii="宋体" w:hAnsi="宋体" w:cs="宋体"/>
          <w:sz w:val="24"/>
          <w:lang w:val="en-US" w:eastAsia="zh-CN"/>
        </w:rPr>
      </w:pPr>
      <w:r>
        <w:rPr>
          <w:rFonts w:hint="eastAsia" w:ascii="宋体" w:hAnsi="宋体" w:cs="宋体"/>
          <w:sz w:val="24"/>
        </w:rPr>
        <w:t>3、</w:t>
      </w:r>
      <w:r>
        <w:rPr>
          <w:rFonts w:hint="eastAsia" w:ascii="宋体" w:hAnsi="宋体" w:cs="宋体"/>
          <w:sz w:val="24"/>
          <w:lang w:val="en-US" w:eastAsia="zh-CN"/>
        </w:rPr>
        <w:t>房屋面积</w:t>
      </w:r>
      <w:r>
        <w:rPr>
          <w:rFonts w:hint="eastAsia" w:ascii="宋体" w:hAnsi="宋体" w:cs="宋体"/>
          <w:sz w:val="24"/>
        </w:rPr>
        <w:t>：配件库房面积不低于600平方米，能够满足牵引车发动机、变速箱、车桥等大型配件的运输及储存条件</w:t>
      </w:r>
      <w:r>
        <w:rPr>
          <w:rFonts w:hint="eastAsia" w:ascii="宋体" w:hAnsi="宋体" w:cs="宋体"/>
          <w:sz w:val="24"/>
          <w:lang w:val="en-US" w:eastAsia="zh-CN"/>
        </w:rPr>
        <w:t>;新能源车充电区面积不低于160平方米，至少满足4辆新能源牵引车同时进入充电;配重块和轮胎存放区面积不低于200平方米,至少满足200条牵引车轮胎及30吨以上配重块存放，且存放条件不影响轮胎使用寿命,配备防火和防雨器材；货箱存放区面积不低于240平方米，至少划分6个长10米，宽4米的货箱存放区；办公室面积不低于60平方米，至少能够满足15人以上办公条件且不低于2间办公室，每间办公室不低于12平方米，包含一间会议室。</w:t>
      </w:r>
    </w:p>
    <w:p>
      <w:pPr>
        <w:spacing w:line="360" w:lineRule="auto"/>
        <w:ind w:firstLine="480" w:firstLineChars="200"/>
        <w:rPr>
          <w:rFonts w:hint="default" w:ascii="宋体" w:hAnsi="宋体" w:eastAsia="宋体" w:cs="宋体"/>
          <w:sz w:val="24"/>
          <w:lang w:val="en-US" w:eastAsia="zh-CN"/>
        </w:rPr>
      </w:pPr>
      <w:r>
        <w:rPr>
          <w:rFonts w:hint="eastAsia" w:ascii="宋体" w:hAnsi="宋体" w:cs="宋体"/>
          <w:sz w:val="24"/>
          <w:lang w:val="en-US" w:eastAsia="zh-CN"/>
        </w:rPr>
        <w:t>4、库房位置:位于莱钢大道周边，且方便牵引车存放及调动。能够划分不低于120辆牵引车的存放区域和三辆及以上车辆维修区域。</w:t>
      </w:r>
    </w:p>
    <w:p>
      <w:pPr>
        <w:spacing w:line="360" w:lineRule="auto"/>
        <w:ind w:firstLine="480" w:firstLineChars="200"/>
        <w:rPr>
          <w:rFonts w:hint="eastAsia" w:ascii="宋体" w:hAnsi="宋体" w:cs="宋体"/>
          <w:sz w:val="24"/>
        </w:rPr>
      </w:pPr>
      <w:r>
        <w:rPr>
          <w:rFonts w:hint="eastAsia" w:ascii="宋体" w:hAnsi="宋体" w:cs="宋体"/>
          <w:sz w:val="24"/>
          <w:lang w:val="en-US" w:eastAsia="zh-CN"/>
        </w:rPr>
        <w:t>5、房屋层高：配件库房层高不低于3.5米，能够满足叉车进出；新能源车充电区层高不低于4.5米，长度不低于16米，宽度不低于10米</w:t>
      </w:r>
      <w:r>
        <w:rPr>
          <w:rFonts w:hint="eastAsia" w:ascii="宋体" w:hAnsi="宋体" w:cs="宋体"/>
          <w:sz w:val="24"/>
        </w:rPr>
        <w:t>。</w:t>
      </w: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eastAsia="宋体" w:cs="宋体"/>
          <w:lang w:val="en-US" w:eastAsia="zh-CN"/>
        </w:rPr>
      </w:pPr>
    </w:p>
    <w:p>
      <w:pPr>
        <w:pStyle w:val="80"/>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rPr>
      </w:pPr>
      <w:r>
        <w:rPr>
          <w:rFonts w:hint="eastAsia" w:eastAsia="宋体" w:cs="宋体"/>
          <w:lang w:val="en-US" w:eastAsia="zh-CN"/>
        </w:rPr>
        <w:t>三</w:t>
      </w:r>
      <w:r>
        <w:rPr>
          <w:rFonts w:hint="eastAsia" w:ascii="宋体" w:hAnsi="宋体" w:eastAsia="宋体" w:cs="宋体"/>
        </w:rPr>
        <w:t>、</w:t>
      </w:r>
      <w:r>
        <w:rPr>
          <w:rFonts w:hint="eastAsia" w:ascii="宋体" w:hAnsi="宋体" w:eastAsia="宋体" w:cs="宋体"/>
          <w:lang w:val="en-US" w:eastAsia="zh-CN"/>
        </w:rPr>
        <w:t>服务</w:t>
      </w:r>
      <w:r>
        <w:rPr>
          <w:rFonts w:hint="eastAsia" w:ascii="宋体" w:hAnsi="宋体" w:eastAsia="宋体" w:cs="宋体"/>
        </w:rPr>
        <w:t>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rPr>
      </w:pPr>
      <w:r>
        <w:rPr>
          <w:rFonts w:hint="eastAsia" w:ascii="宋体" w:hAnsi="宋体" w:eastAsia="宋体" w:cs="宋体"/>
          <w:b/>
          <w:color w:val="000000"/>
          <w:sz w:val="24"/>
          <w:szCs w:val="24"/>
        </w:rPr>
        <w:t>（注：带※的项目为废标项目，如有一项不能满足即废标）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※1、投标方需根据招标方要求的时间</w:t>
      </w:r>
      <w:r>
        <w:rPr>
          <w:rFonts w:hint="eastAsia" w:ascii="宋体" w:hAnsi="宋体" w:cs="宋体"/>
          <w:sz w:val="24"/>
          <w:lang w:eastAsia="zh-CN"/>
        </w:rPr>
        <w:t>、</w:t>
      </w:r>
      <w:r>
        <w:rPr>
          <w:rFonts w:hint="eastAsia" w:ascii="宋体" w:hAnsi="宋体" w:cs="宋体"/>
          <w:sz w:val="24"/>
          <w:lang w:val="en-US" w:eastAsia="zh-CN"/>
        </w:rPr>
        <w:t>面积提供</w:t>
      </w:r>
      <w:r>
        <w:rPr>
          <w:rFonts w:hint="eastAsia" w:ascii="宋体" w:hAnsi="宋体" w:cs="宋体"/>
          <w:sz w:val="24"/>
        </w:rPr>
        <w:t>满足招标方要求的</w:t>
      </w:r>
      <w:r>
        <w:rPr>
          <w:rFonts w:hint="eastAsia" w:ascii="宋体" w:hAnsi="宋体" w:cs="宋体"/>
          <w:sz w:val="24"/>
          <w:lang w:val="en-US" w:eastAsia="zh-CN"/>
        </w:rPr>
        <w:t>房屋</w:t>
      </w:r>
      <w:r>
        <w:rPr>
          <w:rFonts w:hint="eastAsia" w:ascii="宋体" w:hAnsi="宋体" w:cs="宋体"/>
          <w:sz w:val="24"/>
        </w:rPr>
        <w:t>，双方确认</w:t>
      </w:r>
      <w:r>
        <w:rPr>
          <w:rFonts w:hint="eastAsia" w:ascii="宋体" w:hAnsi="宋体" w:cs="宋体"/>
          <w:sz w:val="24"/>
          <w:lang w:val="en-US" w:eastAsia="zh-CN"/>
        </w:rPr>
        <w:t>房屋</w:t>
      </w:r>
      <w:r>
        <w:rPr>
          <w:rFonts w:hint="eastAsia" w:ascii="宋体" w:hAnsi="宋体" w:cs="宋体"/>
          <w:sz w:val="24"/>
        </w:rPr>
        <w:t>状态并办理移交手续；投标方需将</w:t>
      </w:r>
      <w:r>
        <w:rPr>
          <w:rFonts w:hint="eastAsia" w:ascii="宋体" w:hAnsi="宋体" w:cs="宋体"/>
          <w:sz w:val="24"/>
          <w:lang w:val="en-US" w:eastAsia="zh-CN"/>
        </w:rPr>
        <w:t>房屋钥匙和监控权限</w:t>
      </w:r>
      <w:r>
        <w:rPr>
          <w:rFonts w:hint="eastAsia" w:ascii="宋体" w:hAnsi="宋体" w:cs="宋体"/>
          <w:sz w:val="24"/>
        </w:rPr>
        <w:t>交给招标方工作人员，</w:t>
      </w:r>
      <w:r>
        <w:rPr>
          <w:rFonts w:hint="eastAsia" w:ascii="宋体" w:hAnsi="宋体" w:cs="宋体"/>
          <w:sz w:val="24"/>
          <w:lang w:val="en-US" w:eastAsia="zh-CN"/>
        </w:rPr>
        <w:t>方便</w:t>
      </w:r>
      <w:r>
        <w:rPr>
          <w:rFonts w:hint="eastAsia" w:ascii="宋体" w:hAnsi="宋体" w:cs="宋体"/>
          <w:sz w:val="24"/>
        </w:rPr>
        <w:t>招标方工作人员</w:t>
      </w:r>
      <w:r>
        <w:rPr>
          <w:rFonts w:hint="eastAsia" w:ascii="宋体" w:hAnsi="宋体" w:cs="宋体"/>
          <w:sz w:val="24"/>
          <w:lang w:val="en-US" w:eastAsia="zh-CN"/>
        </w:rPr>
        <w:t>使用</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2、</w:t>
      </w:r>
      <w:r>
        <w:rPr>
          <w:rFonts w:hint="eastAsia" w:ascii="宋体" w:hAnsi="宋体" w:cs="宋体"/>
          <w:sz w:val="24"/>
        </w:rPr>
        <w:t>投标方提供的</w:t>
      </w:r>
      <w:r>
        <w:rPr>
          <w:rFonts w:hint="eastAsia" w:ascii="宋体" w:hAnsi="宋体" w:cs="宋体"/>
          <w:sz w:val="24"/>
          <w:lang w:val="en-US" w:eastAsia="zh-CN"/>
        </w:rPr>
        <w:t>房屋和配套设施</w:t>
      </w:r>
      <w:r>
        <w:rPr>
          <w:rFonts w:hint="eastAsia" w:ascii="宋体" w:hAnsi="宋体" w:cs="宋体"/>
          <w:sz w:val="24"/>
        </w:rPr>
        <w:t>如不能满足招标方要求，需无条件</w:t>
      </w:r>
      <w:r>
        <w:rPr>
          <w:rFonts w:hint="eastAsia" w:ascii="宋体" w:hAnsi="宋体" w:cs="宋体"/>
          <w:sz w:val="24"/>
          <w:lang w:val="en-US" w:eastAsia="zh-CN"/>
        </w:rPr>
        <w:t>建设</w:t>
      </w:r>
      <w:r>
        <w:rPr>
          <w:rFonts w:hint="eastAsia" w:ascii="宋体" w:hAnsi="宋体" w:cs="宋体"/>
          <w:sz w:val="24"/>
        </w:rPr>
        <w:t>满足招标方要求的</w:t>
      </w:r>
      <w:r>
        <w:rPr>
          <w:rFonts w:hint="eastAsia" w:ascii="宋体" w:hAnsi="宋体" w:cs="宋体"/>
          <w:sz w:val="24"/>
          <w:lang w:val="en-US" w:eastAsia="zh-CN"/>
        </w:rPr>
        <w:t>房屋</w:t>
      </w:r>
      <w:r>
        <w:rPr>
          <w:rFonts w:hint="eastAsia" w:ascii="宋体" w:hAnsi="宋体" w:cs="宋体"/>
          <w:sz w:val="24"/>
        </w:rPr>
        <w:t>；如只是某项不满足，可双方协商后进行整改，以达到招标方要求。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s="宋体"/>
          <w:sz w:val="24"/>
          <w:lang w:val="en-US" w:eastAsia="zh-CN"/>
        </w:rPr>
      </w:pPr>
      <w:r>
        <w:rPr>
          <w:rFonts w:hint="eastAsia" w:ascii="宋体" w:hAnsi="宋体" w:cs="宋体"/>
          <w:sz w:val="24"/>
        </w:rPr>
        <w:t>※</w:t>
      </w:r>
      <w:r>
        <w:rPr>
          <w:rFonts w:hint="eastAsia" w:ascii="宋体" w:hAnsi="宋体" w:cs="宋体"/>
          <w:sz w:val="24"/>
          <w:lang w:val="en-US" w:eastAsia="zh-CN"/>
        </w:rPr>
        <w:t>3、投标方应定期对房屋主体结构、配套设施进行检查及维护，确保招标方在合同期内能够正常使用及办公，发现房屋及配套设施有损坏或故障时，投标方应于接到招标方通知12小时以内予以维修完毕并承担维修费用。</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0"/>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CB101B0"/>
    <w:rsid w:val="0F280855"/>
    <w:rsid w:val="14A15C19"/>
    <w:rsid w:val="17EB3444"/>
    <w:rsid w:val="17EC378B"/>
    <w:rsid w:val="18076BC0"/>
    <w:rsid w:val="20863DC6"/>
    <w:rsid w:val="21141A65"/>
    <w:rsid w:val="25132C86"/>
    <w:rsid w:val="29323FCF"/>
    <w:rsid w:val="2DD357DE"/>
    <w:rsid w:val="2EB771D0"/>
    <w:rsid w:val="34B54432"/>
    <w:rsid w:val="34F7633C"/>
    <w:rsid w:val="374675C3"/>
    <w:rsid w:val="39086FC9"/>
    <w:rsid w:val="3DBB238D"/>
    <w:rsid w:val="422D7163"/>
    <w:rsid w:val="44112F2E"/>
    <w:rsid w:val="45F428E0"/>
    <w:rsid w:val="4C3A530E"/>
    <w:rsid w:val="4E4B32B9"/>
    <w:rsid w:val="51D2577C"/>
    <w:rsid w:val="54372FD6"/>
    <w:rsid w:val="575C5ED5"/>
    <w:rsid w:val="58366D88"/>
    <w:rsid w:val="598410E6"/>
    <w:rsid w:val="5AB02E22"/>
    <w:rsid w:val="5D6121B1"/>
    <w:rsid w:val="60AE53F2"/>
    <w:rsid w:val="62F8005E"/>
    <w:rsid w:val="636F4F70"/>
    <w:rsid w:val="65AD6236"/>
    <w:rsid w:val="69006FA7"/>
    <w:rsid w:val="69311964"/>
    <w:rsid w:val="6A6B5771"/>
    <w:rsid w:val="6B311464"/>
    <w:rsid w:val="6C5222E4"/>
    <w:rsid w:val="6DE2122A"/>
    <w:rsid w:val="6F6F4C02"/>
    <w:rsid w:val="720E4873"/>
    <w:rsid w:val="750940E9"/>
    <w:rsid w:val="77EF6C01"/>
    <w:rsid w:val="7B383A2D"/>
    <w:rsid w:val="7CEF1CED"/>
    <w:rsid w:val="7D4635F6"/>
    <w:rsid w:val="9FFF6D1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jpe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7780</Words>
  <Characters>8026</Characters>
  <Lines>247</Lines>
  <Paragraphs>69</Paragraphs>
  <TotalTime>0</TotalTime>
  <ScaleCrop>false</ScaleCrop>
  <LinksUpToDate>false</LinksUpToDate>
  <CharactersWithSpaces>9484</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2025-03-25T09:58:29Z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