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keepLines/>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cs="宋体"/>
          <w:b/>
          <w:bCs/>
          <w:color w:val="000000"/>
          <w:kern w:val="2"/>
          <w:sz w:val="36"/>
          <w:szCs w:val="36"/>
          <w:highlight w:val="none"/>
          <w:u w:val="single"/>
          <w:lang w:val="en-US" w:eastAsia="zh-CN" w:bidi="ar-SA"/>
        </w:rPr>
      </w:pPr>
      <w:bookmarkStart w:id="3" w:name="_GoBack"/>
      <w:r>
        <w:rPr>
          <w:rFonts w:hint="eastAsia" w:ascii="宋体" w:hAnsi="宋体" w:cs="宋体"/>
          <w:b/>
          <w:bCs/>
          <w:color w:val="000000"/>
          <w:kern w:val="2"/>
          <w:sz w:val="36"/>
          <w:szCs w:val="36"/>
          <w:highlight w:val="none"/>
          <w:u w:val="single"/>
          <w:lang w:val="en-US" w:eastAsia="zh-CN" w:bidi="ar-SA"/>
        </w:rPr>
        <w:t>2025年度维修项目设计监理咨询服务单一来源采购</w:t>
      </w:r>
    </w:p>
    <w:p>
      <w:pPr>
        <w:pStyle w:val="5"/>
        <w:keepNext/>
        <w:keepLines/>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招标公告</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sz w:val="24"/>
          <w:szCs w:val="24"/>
          <w:highlight w:val="none"/>
        </w:rPr>
        <w:t>中国重汽集团</w:t>
      </w:r>
      <w:r>
        <w:rPr>
          <w:rFonts w:hint="eastAsia" w:ascii="宋体" w:hAnsi="宋体" w:cs="宋体"/>
          <w:b w:val="0"/>
          <w:bCs w:val="0"/>
          <w:color w:val="000000"/>
          <w:kern w:val="2"/>
          <w:sz w:val="24"/>
          <w:szCs w:val="24"/>
          <w:highlight w:val="none"/>
          <w:u w:val="single"/>
          <w:lang w:val="en-US" w:eastAsia="zh-CN" w:bidi="ar-SA"/>
        </w:rPr>
        <w:t>2025年度维修项目设计监理咨询服务单一来源采购</w:t>
      </w:r>
      <w:r>
        <w:rPr>
          <w:rFonts w:hint="eastAsia" w:ascii="宋体" w:hAnsi="宋体" w:eastAsia="宋体" w:cs="宋体"/>
          <w:sz w:val="24"/>
          <w:szCs w:val="24"/>
          <w:highlight w:val="none"/>
          <w:u w:val="none"/>
        </w:rPr>
        <w:t>已</w:t>
      </w:r>
      <w:r>
        <w:rPr>
          <w:rFonts w:hint="eastAsia" w:ascii="宋体" w:hAnsi="宋体" w:eastAsia="宋体" w:cs="宋体"/>
          <w:sz w:val="24"/>
          <w:szCs w:val="24"/>
          <w:highlight w:val="none"/>
        </w:rPr>
        <w:t>批准实施</w:t>
      </w:r>
      <w:r>
        <w:rPr>
          <w:rFonts w:hint="eastAsia" w:ascii="宋体" w:hAnsi="宋体" w:eastAsia="宋体" w:cs="宋体"/>
          <w:bCs/>
          <w:sz w:val="24"/>
          <w:szCs w:val="24"/>
          <w:highlight w:val="none"/>
        </w:rPr>
        <w:t>，现组织</w:t>
      </w:r>
      <w:r>
        <w:rPr>
          <w:rFonts w:hint="eastAsia" w:ascii="宋体" w:hAnsi="宋体" w:eastAsia="宋体" w:cs="宋体"/>
          <w:sz w:val="24"/>
          <w:szCs w:val="24"/>
          <w:highlight w:val="none"/>
        </w:rPr>
        <w:t>进行国内公开招标，欢迎符合本次招标要求的投标人前来参与投标。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项目名称</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b w:val="0"/>
          <w:bCs w:val="0"/>
          <w:color w:val="000000"/>
          <w:kern w:val="2"/>
          <w:sz w:val="24"/>
          <w:szCs w:val="24"/>
          <w:highlight w:val="none"/>
          <w:u w:val="single"/>
          <w:lang w:val="en-US" w:eastAsia="zh-CN" w:bidi="ar-SA"/>
        </w:rPr>
      </w:pPr>
      <w:r>
        <w:rPr>
          <w:rFonts w:hint="eastAsia" w:ascii="宋体" w:hAnsi="宋体" w:eastAsia="宋体" w:cs="宋体"/>
          <w:sz w:val="24"/>
          <w:szCs w:val="24"/>
          <w:highlight w:val="none"/>
          <w:lang w:val="en-US" w:eastAsia="zh-CN"/>
        </w:rPr>
        <w:t>项目名称：</w:t>
      </w:r>
      <w:r>
        <w:rPr>
          <w:rFonts w:hint="eastAsia" w:ascii="宋体" w:hAnsi="宋体" w:cs="宋体"/>
          <w:b w:val="0"/>
          <w:bCs w:val="0"/>
          <w:color w:val="000000"/>
          <w:kern w:val="2"/>
          <w:sz w:val="24"/>
          <w:szCs w:val="24"/>
          <w:highlight w:val="none"/>
          <w:u w:val="single"/>
          <w:lang w:val="en-US" w:eastAsia="zh-CN" w:bidi="ar-SA"/>
        </w:rPr>
        <w:t>2025年度维修项目设计监理咨询服务单一来源采购</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cs="宋体"/>
          <w:b w:val="0"/>
          <w:bCs w:val="0"/>
          <w:color w:val="000000"/>
          <w:kern w:val="2"/>
          <w:sz w:val="24"/>
          <w:szCs w:val="24"/>
          <w:highlight w:val="none"/>
          <w:u w:val="single"/>
          <w:lang w:val="en-US" w:eastAsia="zh-CN" w:bidi="ar-SA"/>
        </w:rPr>
      </w:pPr>
      <w:r>
        <w:rPr>
          <w:rFonts w:hint="eastAsia" w:ascii="宋体" w:hAnsi="宋体" w:eastAsia="宋体" w:cs="宋体"/>
          <w:sz w:val="24"/>
          <w:szCs w:val="24"/>
          <w:highlight w:val="none"/>
          <w:lang w:val="en-US" w:eastAsia="zh-CN"/>
        </w:rPr>
        <w:t>项目采购形式编号：</w:t>
      </w:r>
      <w:r>
        <w:rPr>
          <w:rFonts w:hint="eastAsia" w:ascii="宋体" w:hAnsi="宋体" w:eastAsia="宋体" w:cs="宋体"/>
          <w:b w:val="0"/>
          <w:bCs w:val="0"/>
          <w:color w:val="000000"/>
          <w:kern w:val="2"/>
          <w:sz w:val="24"/>
          <w:szCs w:val="24"/>
          <w:highlight w:val="none"/>
          <w:u w:val="single"/>
          <w:lang w:val="en-US" w:eastAsia="zh-CN" w:bidi="ar-SA"/>
        </w:rPr>
        <w:t>CGZX2025020172</w:t>
      </w:r>
    </w:p>
    <w:p>
      <w:pPr>
        <w:pStyle w:val="9"/>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2、采购内容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bCs w:val="0"/>
          <w:color w:val="000000"/>
          <w:kern w:val="2"/>
          <w:sz w:val="24"/>
          <w:szCs w:val="24"/>
          <w:highlight w:val="none"/>
          <w:u w:val="single"/>
          <w:lang w:val="en-US" w:eastAsia="zh-CN" w:bidi="ar-SA"/>
        </w:rPr>
      </w:pPr>
      <w:r>
        <w:rPr>
          <w:rFonts w:hint="eastAsia" w:ascii="宋体" w:hAnsi="宋体" w:eastAsia="宋体" w:cs="宋体"/>
          <w:b w:val="0"/>
          <w:bCs w:val="0"/>
          <w:color w:val="000000"/>
          <w:kern w:val="2"/>
          <w:sz w:val="24"/>
          <w:szCs w:val="24"/>
          <w:highlight w:val="none"/>
          <w:u w:val="single"/>
          <w:lang w:val="en-US" w:eastAsia="zh-CN" w:bidi="ar-SA"/>
        </w:rPr>
        <w:t>本次单一来源采购谈判的内容为2025年度维修项目设计监理咨询服务，包括方案设计及投资估算、施工图设计、监理服务和零星维修咨询服务。以本次招标结果为依据，项目申请单位与中标人根据立项批复分别签订设计合同、监理合同或项目咨询服务合同。</w:t>
      </w:r>
    </w:p>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outlineLvl w:val="9"/>
        <w:rPr>
          <w:rFonts w:hint="default" w:ascii="宋体" w:hAnsi="宋体" w:eastAsia="宋体" w:cs="宋体"/>
          <w:kern w:val="0"/>
          <w:sz w:val="24"/>
          <w:szCs w:val="24"/>
          <w:highlight w:val="none"/>
          <w:u w:val="none"/>
          <w:lang w:val="en-US" w:eastAsia="zh-CN" w:bidi="en-US"/>
        </w:rPr>
      </w:pPr>
      <w:r>
        <w:rPr>
          <w:rFonts w:hint="eastAsia" w:ascii="宋体" w:hAnsi="宋体" w:cs="Times New Roman"/>
          <w:kern w:val="2"/>
          <w:sz w:val="24"/>
          <w:szCs w:val="24"/>
          <w:highlight w:val="none"/>
          <w:u w:val="none"/>
          <w:lang w:val="en-US" w:eastAsia="zh-CN" w:bidi="ar-SA"/>
        </w:rPr>
        <w:t>具</w:t>
      </w:r>
      <w:r>
        <w:rPr>
          <w:rFonts w:hint="eastAsia" w:ascii="宋体" w:hAnsi="宋体" w:eastAsia="宋体" w:cs="Times New Roman"/>
          <w:kern w:val="2"/>
          <w:sz w:val="24"/>
          <w:szCs w:val="24"/>
          <w:highlight w:val="none"/>
          <w:u w:val="none"/>
          <w:lang w:val="en-US" w:eastAsia="zh-CN" w:bidi="ar-SA"/>
        </w:rPr>
        <w:t>体内容及要求详见招标文件</w:t>
      </w:r>
      <w:r>
        <w:rPr>
          <w:rFonts w:hint="eastAsia" w:ascii="宋体" w:hAnsi="宋体" w:cs="Times New Roman"/>
          <w:kern w:val="2"/>
          <w:sz w:val="24"/>
          <w:szCs w:val="24"/>
          <w:highlight w:val="none"/>
          <w:u w:val="none"/>
          <w:lang w:val="en-US" w:eastAsia="zh-CN" w:bidi="ar-SA"/>
        </w:rPr>
        <w:t>，</w:t>
      </w:r>
      <w:r>
        <w:rPr>
          <w:rFonts w:hint="eastAsia" w:ascii="宋体" w:hAnsi="宋体" w:eastAsia="宋体" w:cs="宋体"/>
          <w:sz w:val="24"/>
          <w:highlight w:val="none"/>
          <w:u w:val="none"/>
          <w:lang w:val="en-US" w:eastAsia="zh-CN"/>
        </w:rPr>
        <w:t>招标文件在应标通过后可在e采通内查看</w:t>
      </w:r>
      <w:r>
        <w:rPr>
          <w:rFonts w:hint="eastAsia" w:ascii="宋体" w:hAnsi="宋体" w:eastAsia="宋体" w:cs="宋体"/>
          <w:sz w:val="24"/>
          <w:highlight w:val="none"/>
          <w:u w:val="none"/>
        </w:rPr>
        <w:t>。</w:t>
      </w:r>
    </w:p>
    <w:p>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3、供应商资格要求</w:t>
      </w:r>
    </w:p>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outlineLvl w:val="9"/>
        <w:rPr>
          <w:rFonts w:hint="eastAsia" w:ascii="宋体" w:hAnsi="宋体" w:eastAsia="宋体" w:cs="宋体"/>
          <w:kern w:val="2"/>
          <w:sz w:val="24"/>
          <w:szCs w:val="24"/>
          <w:highlight w:val="none"/>
          <w:lang w:val="en-US" w:eastAsia="zh-CN" w:bidi="ar-SA"/>
        </w:rPr>
      </w:pPr>
      <w:bookmarkStart w:id="0" w:name="_Hlk66375495"/>
      <w:r>
        <w:rPr>
          <w:rFonts w:hint="eastAsia" w:ascii="宋体" w:hAnsi="宋体" w:eastAsia="宋体" w:cs="宋体"/>
          <w:kern w:val="2"/>
          <w:sz w:val="24"/>
          <w:szCs w:val="24"/>
          <w:highlight w:val="none"/>
          <w:lang w:val="en-US" w:eastAsia="zh-CN" w:bidi="ar-SA"/>
        </w:rPr>
        <w:t>招标方通过公开招标寻找能够提供良好服务的厂家作为本项目的投标方。为此，招标方要求投标方满足以下要求。</w:t>
      </w:r>
    </w:p>
    <w:p>
      <w:pPr>
        <w:pStyle w:val="1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3.1 投标人须遵守《中华人民共和国招标投标法》、《中华人民共和国</w:t>
      </w:r>
      <w:r>
        <w:rPr>
          <w:rFonts w:hint="eastAsia" w:ascii="宋体" w:hAnsi="宋体" w:eastAsia="宋体" w:cs="宋体"/>
          <w:sz w:val="24"/>
          <w:szCs w:val="24"/>
          <w:highlight w:val="none"/>
          <w:lang w:val="en-US" w:eastAsia="zh-CN"/>
        </w:rPr>
        <w:t>民法典</w:t>
      </w:r>
      <w:r>
        <w:rPr>
          <w:rFonts w:hint="eastAsia" w:ascii="宋体" w:hAnsi="宋体" w:eastAsia="宋体" w:cs="宋体"/>
          <w:sz w:val="24"/>
          <w:szCs w:val="24"/>
          <w:highlight w:val="none"/>
        </w:rPr>
        <w:t>》、《中华人民共和国建筑法》及其它有关的法律和法规；为中华人民共和国境内注册的独立法人机构，具有独立承担民事责任能力</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3.21.</w:t>
      </w:r>
      <w:r>
        <w:rPr>
          <w:rFonts w:hint="eastAsia" w:ascii="宋体" w:hAnsi="宋体" w:eastAsia="宋体" w:cs="宋体"/>
          <w:kern w:val="2"/>
          <w:sz w:val="24"/>
          <w:szCs w:val="24"/>
          <w:highlight w:val="none"/>
          <w:lang w:val="en-US" w:eastAsia="zh-CN" w:bidi="ar-SA"/>
        </w:rPr>
        <w:t>投标人必须是在中华人民共和国境内注册的独立法人机构，具有独立承担民事责任能力，注册资金不少于500万人民币；公司成立三年以上（以营业执照成立日期到开标当日满三年为准）；并在人员、设备、资金等方面具有承担本项目的能力；设计资质：机械行业甲级、建筑行业（建筑工程）乙级；监理资质：房屋建筑甲级。</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3.3具有良好的商业信誉，投标人在近三年内在经营活动中无违法记录。</w:t>
      </w:r>
      <w:r>
        <w:rPr>
          <w:rFonts w:hint="eastAsia" w:ascii="宋体" w:hAnsi="宋体" w:eastAsia="宋体" w:cs="宋体"/>
          <w:sz w:val="24"/>
          <w:szCs w:val="24"/>
          <w:highlight w:val="none"/>
          <w:lang w:val="en-US" w:eastAsia="zh-CN"/>
        </w:rPr>
        <w:t>在信用中国或国家市场监督管理总局的《国家企业信用信息公示系统》中不存在不良记录。</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具有健全的财务会计制度，财务状况和市场行为良好。没有处于被有权机关吊销营业执照、吊销资质、停业整顿、取消投标资格以及财产被接管、冻结或进入破产程序等。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3.5 投标人没有被列入招标人处《黑名单》（《黑名单》指投标人与招标人在以往或正在进行的合作中，存在招标人认为的违反合同约定或违反法律法规等的失信行为）的。</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投标单位须为一般纳税人，承诺就本项目开具增值税专用发票。</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投标人须具有履行合同所必须的财务、技术、服务等方面的资质和能力</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近三年具有类似项目业绩</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投标人须认可招标人的工作指令，包括节、假日能正常开展工作的要求</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投标人必须是最终投标、签订合同的单位，不得以任何理由将已中标项目以任何形式转包给其他单位</w:t>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本次招标项目不接受联合体投标。</w:t>
      </w:r>
    </w:p>
    <w:bookmarkEnd w:id="0"/>
    <w:p>
      <w:pPr>
        <w:spacing w:line="360" w:lineRule="auto"/>
        <w:rPr>
          <w:rFonts w:hint="eastAsia" w:ascii="宋体" w:hAnsi="宋体" w:eastAsia="宋体" w:cs="宋体"/>
          <w:b/>
          <w:bCs/>
          <w:sz w:val="24"/>
          <w:szCs w:val="24"/>
          <w:highlight w:val="none"/>
        </w:rPr>
      </w:pPr>
      <w:r>
        <w:rPr>
          <w:rFonts w:hint="eastAsia" w:ascii="宋体" w:hAnsi="宋体" w:eastAsia="宋体" w:cs="宋体"/>
          <w:b/>
          <w:sz w:val="24"/>
          <w:szCs w:val="24"/>
          <w:highlight w:val="none"/>
        </w:rPr>
        <w:t>4、</w:t>
      </w:r>
      <w:r>
        <w:rPr>
          <w:rFonts w:hint="eastAsia" w:ascii="宋体" w:hAnsi="宋体" w:eastAsia="宋体" w:cs="宋体"/>
          <w:b/>
          <w:bCs/>
          <w:sz w:val="24"/>
          <w:szCs w:val="24"/>
          <w:highlight w:val="none"/>
          <w:lang w:val="en-US" w:eastAsia="zh-CN"/>
        </w:rPr>
        <w:t>时间安排</w:t>
      </w:r>
    </w:p>
    <w:p>
      <w:pPr>
        <w:pStyle w:val="3"/>
        <w:spacing w:line="360" w:lineRule="auto"/>
        <w:ind w:left="0" w:leftChars="0" w:firstLine="470"/>
        <w:rPr>
          <w:rFonts w:hint="eastAsia" w:ascii="宋体" w:hAnsi="宋体" w:eastAsia="宋体" w:cs="宋体"/>
          <w:bCs/>
          <w:kern w:val="0"/>
          <w:sz w:val="24"/>
          <w:szCs w:val="24"/>
          <w:highlight w:val="none"/>
          <w:u w:val="none"/>
          <w:lang w:eastAsia="zh-CN"/>
        </w:rPr>
      </w:pPr>
      <w:r>
        <w:rPr>
          <w:rFonts w:hint="eastAsia" w:ascii="宋体" w:hAnsi="宋体" w:eastAsia="宋体" w:cs="宋体"/>
          <w:bCs/>
          <w:kern w:val="0"/>
          <w:sz w:val="24"/>
          <w:szCs w:val="24"/>
          <w:highlight w:val="none"/>
          <w:u w:val="none"/>
          <w:lang w:val="en-US" w:eastAsia="zh-CN"/>
        </w:rPr>
        <w:t>4.1</w:t>
      </w:r>
      <w:r>
        <w:rPr>
          <w:rFonts w:hint="eastAsia" w:ascii="宋体" w:hAnsi="宋体" w:eastAsia="宋体" w:cs="宋体"/>
          <w:bCs/>
          <w:kern w:val="0"/>
          <w:sz w:val="24"/>
          <w:szCs w:val="24"/>
          <w:highlight w:val="none"/>
          <w:u w:val="none"/>
          <w:lang w:eastAsia="zh-CN"/>
        </w:rPr>
        <w:t>应标</w:t>
      </w:r>
      <w:r>
        <w:rPr>
          <w:rFonts w:hint="eastAsia" w:ascii="宋体" w:hAnsi="宋体" w:eastAsia="宋体" w:cs="宋体"/>
          <w:bCs/>
          <w:kern w:val="0"/>
          <w:sz w:val="24"/>
          <w:szCs w:val="24"/>
          <w:highlight w:val="none"/>
          <w:u w:val="none"/>
        </w:rPr>
        <w:t>时间：凡有意参加投标者，请于</w:t>
      </w:r>
      <w:r>
        <w:rPr>
          <w:rFonts w:hint="eastAsia" w:ascii="宋体" w:hAnsi="宋体" w:eastAsia="宋体" w:cs="宋体"/>
          <w:bCs/>
          <w:kern w:val="0"/>
          <w:sz w:val="24"/>
          <w:szCs w:val="24"/>
          <w:highlight w:val="none"/>
          <w:u w:val="single"/>
          <w:lang w:val="en-US" w:eastAsia="zh-CN"/>
        </w:rPr>
        <w:t>202</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rPr>
        <w:t>年</w:t>
      </w:r>
      <w:r>
        <w:rPr>
          <w:rFonts w:hint="eastAsia" w:ascii="宋体" w:hAnsi="宋体" w:cs="宋体"/>
          <w:bCs/>
          <w:kern w:val="0"/>
          <w:sz w:val="24"/>
          <w:szCs w:val="24"/>
          <w:highlight w:val="none"/>
          <w:u w:val="single"/>
          <w:lang w:val="en-US" w:eastAsia="zh-CN"/>
        </w:rPr>
        <w:t>3</w:t>
      </w:r>
      <w:r>
        <w:rPr>
          <w:rFonts w:hint="eastAsia" w:ascii="宋体" w:hAnsi="宋体" w:eastAsia="宋体" w:cs="宋体"/>
          <w:bCs/>
          <w:kern w:val="0"/>
          <w:sz w:val="24"/>
          <w:szCs w:val="24"/>
          <w:highlight w:val="none"/>
          <w:u w:val="single"/>
        </w:rPr>
        <w:t>月</w:t>
      </w:r>
      <w:r>
        <w:rPr>
          <w:rFonts w:hint="eastAsia" w:ascii="宋体" w:hAnsi="宋体" w:cs="宋体"/>
          <w:bCs/>
          <w:kern w:val="0"/>
          <w:sz w:val="24"/>
          <w:szCs w:val="24"/>
          <w:highlight w:val="none"/>
          <w:u w:val="single"/>
          <w:lang w:val="en-US" w:eastAsia="zh-CN"/>
        </w:rPr>
        <w:t>21</w:t>
      </w:r>
      <w:r>
        <w:rPr>
          <w:rFonts w:hint="eastAsia" w:ascii="宋体" w:hAnsi="宋体" w:eastAsia="宋体" w:cs="宋体"/>
          <w:bCs/>
          <w:kern w:val="0"/>
          <w:sz w:val="24"/>
          <w:szCs w:val="24"/>
          <w:highlight w:val="none"/>
          <w:u w:val="single"/>
        </w:rPr>
        <w:t>日</w:t>
      </w:r>
      <w:r>
        <w:rPr>
          <w:rFonts w:hint="eastAsia" w:ascii="宋体" w:hAnsi="宋体" w:eastAsia="宋体" w:cs="宋体"/>
          <w:bCs/>
          <w:kern w:val="0"/>
          <w:sz w:val="24"/>
          <w:szCs w:val="24"/>
          <w:highlight w:val="none"/>
          <w:u w:val="single"/>
          <w:lang w:val="en-US" w:eastAsia="zh-CN"/>
        </w:rPr>
        <w:t>1</w:t>
      </w:r>
      <w:r>
        <w:rPr>
          <w:rFonts w:hint="eastAsia" w:ascii="宋体" w:hAnsi="宋体" w:cs="宋体"/>
          <w:bCs/>
          <w:kern w:val="0"/>
          <w:sz w:val="24"/>
          <w:szCs w:val="24"/>
          <w:highlight w:val="none"/>
          <w:u w:val="single"/>
          <w:lang w:val="en-US" w:eastAsia="zh-CN"/>
        </w:rPr>
        <w:t>1</w:t>
      </w:r>
      <w:r>
        <w:rPr>
          <w:rFonts w:hint="eastAsia" w:ascii="宋体" w:hAnsi="宋体" w:eastAsia="宋体" w:cs="宋体"/>
          <w:bCs/>
          <w:kern w:val="0"/>
          <w:sz w:val="24"/>
          <w:szCs w:val="24"/>
          <w:highlight w:val="none"/>
          <w:u w:val="single"/>
        </w:rPr>
        <w:t>:00</w:t>
      </w:r>
      <w:r>
        <w:rPr>
          <w:rFonts w:hint="eastAsia" w:ascii="宋体" w:hAnsi="宋体" w:eastAsia="宋体" w:cs="宋体"/>
          <w:bCs/>
          <w:kern w:val="0"/>
          <w:sz w:val="24"/>
          <w:szCs w:val="24"/>
          <w:highlight w:val="none"/>
          <w:u w:val="single"/>
          <w:lang w:val="en-US" w:eastAsia="zh-CN"/>
        </w:rPr>
        <w:t>时</w:t>
      </w:r>
      <w:r>
        <w:rPr>
          <w:rFonts w:hint="eastAsia" w:ascii="宋体" w:hAnsi="宋体" w:eastAsia="宋体" w:cs="宋体"/>
          <w:bCs/>
          <w:kern w:val="0"/>
          <w:sz w:val="24"/>
          <w:szCs w:val="24"/>
          <w:highlight w:val="none"/>
          <w:u w:val="single"/>
          <w:lang w:val="en-US" w:eastAsia="zh-CN"/>
        </w:rPr>
        <w:t>（报名截止时间）</w:t>
      </w:r>
      <w:r>
        <w:rPr>
          <w:rFonts w:hint="eastAsia" w:ascii="宋体" w:hAnsi="宋体" w:eastAsia="宋体" w:cs="宋体"/>
          <w:bCs/>
          <w:kern w:val="0"/>
          <w:sz w:val="24"/>
          <w:szCs w:val="24"/>
          <w:highlight w:val="none"/>
          <w:u w:val="none"/>
        </w:rPr>
        <w:t>前</w:t>
      </w:r>
      <w:r>
        <w:rPr>
          <w:rFonts w:hint="eastAsia" w:ascii="宋体" w:hAnsi="宋体" w:eastAsia="宋体" w:cs="宋体"/>
          <w:bCs/>
          <w:kern w:val="0"/>
          <w:sz w:val="24"/>
          <w:szCs w:val="24"/>
          <w:highlight w:val="none"/>
          <w:u w:val="none"/>
          <w:lang w:val="en-US" w:eastAsia="zh-CN"/>
        </w:rPr>
        <w:t>在重汽e采通完成</w:t>
      </w:r>
      <w:r>
        <w:rPr>
          <w:rFonts w:hint="eastAsia" w:ascii="宋体" w:hAnsi="宋体" w:eastAsia="宋体" w:cs="宋体"/>
          <w:bCs/>
          <w:kern w:val="0"/>
          <w:sz w:val="24"/>
          <w:szCs w:val="24"/>
          <w:highlight w:val="none"/>
          <w:u w:val="none"/>
          <w:lang w:eastAsia="zh-CN"/>
        </w:rPr>
        <w:t>应标。</w:t>
      </w:r>
    </w:p>
    <w:p>
      <w:pPr>
        <w:pStyle w:val="3"/>
        <w:spacing w:line="360" w:lineRule="auto"/>
        <w:ind w:left="0" w:leftChars="0" w:firstLine="470"/>
        <w:rPr>
          <w:rFonts w:hint="eastAsia" w:ascii="宋体" w:hAnsi="宋体" w:eastAsia="宋体" w:cs="宋体"/>
          <w:bCs/>
          <w:kern w:val="0"/>
          <w:sz w:val="24"/>
          <w:szCs w:val="24"/>
          <w:highlight w:val="none"/>
          <w:u w:val="none"/>
          <w:lang w:val="en-US" w:eastAsia="zh-CN" w:bidi="ar-SA"/>
        </w:rPr>
      </w:pPr>
      <w:r>
        <w:rPr>
          <w:rStyle w:val="23"/>
          <w:rFonts w:hint="eastAsia" w:ascii="宋体" w:hAnsi="宋体" w:eastAsia="宋体" w:cs="宋体"/>
          <w:sz w:val="24"/>
          <w:szCs w:val="24"/>
          <w:highlight w:val="none"/>
          <w:lang w:val="en-US" w:eastAsia="zh-CN"/>
        </w:rPr>
        <w:t>4.</w:t>
      </w:r>
      <w:r>
        <w:rPr>
          <w:rStyle w:val="23"/>
          <w:rFonts w:hint="eastAsia" w:ascii="宋体" w:hAnsi="宋体" w:cs="宋体"/>
          <w:sz w:val="24"/>
          <w:szCs w:val="24"/>
          <w:highlight w:val="none"/>
          <w:lang w:val="en-US" w:eastAsia="zh-CN"/>
        </w:rPr>
        <w:t xml:space="preserve">2 </w:t>
      </w:r>
      <w:r>
        <w:rPr>
          <w:rFonts w:hint="eastAsia" w:ascii="宋体" w:hAnsi="宋体" w:eastAsia="宋体" w:cs="宋体"/>
          <w:b/>
          <w:bCs w:val="0"/>
          <w:kern w:val="0"/>
          <w:sz w:val="24"/>
          <w:szCs w:val="24"/>
          <w:highlight w:val="none"/>
          <w:u w:val="single"/>
          <w:lang w:val="en-US" w:eastAsia="zh-CN" w:bidi="ar-SA"/>
        </w:rPr>
        <w:t>投标保证金</w:t>
      </w:r>
      <w:r>
        <w:rPr>
          <w:rFonts w:hint="eastAsia" w:ascii="宋体" w:hAnsi="宋体" w:cs="宋体"/>
          <w:b/>
          <w:bCs w:val="0"/>
          <w:kern w:val="0"/>
          <w:sz w:val="24"/>
          <w:szCs w:val="24"/>
          <w:highlight w:val="none"/>
          <w:u w:val="single"/>
          <w:lang w:val="en-US" w:eastAsia="zh-CN" w:bidi="ar-SA"/>
        </w:rPr>
        <w:t>：无</w:t>
      </w:r>
      <w:r>
        <w:rPr>
          <w:rFonts w:hint="eastAsia" w:ascii="宋体" w:hAnsi="宋体" w:eastAsia="宋体" w:cs="宋体"/>
          <w:bCs/>
          <w:kern w:val="0"/>
          <w:sz w:val="24"/>
          <w:szCs w:val="24"/>
          <w:highlight w:val="none"/>
          <w:u w:val="none"/>
          <w:lang w:val="en-US" w:eastAsia="zh-CN" w:bidi="ar-SA"/>
        </w:rPr>
        <w:t>，具体内容详见招标文件。</w:t>
      </w:r>
    </w:p>
    <w:p>
      <w:pPr>
        <w:pStyle w:val="3"/>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default" w:ascii="宋体" w:hAnsi="宋体" w:eastAsia="宋体" w:cs="宋体"/>
          <w:bCs/>
          <w:kern w:val="0"/>
          <w:sz w:val="24"/>
          <w:szCs w:val="24"/>
          <w:highlight w:val="none"/>
          <w:u w:val="none"/>
          <w:lang w:val="en-US" w:eastAsia="zh-CN"/>
        </w:rPr>
      </w:pPr>
      <w:r>
        <w:rPr>
          <w:rFonts w:hint="eastAsia" w:ascii="宋体" w:hAnsi="宋体" w:eastAsia="宋体" w:cs="宋体"/>
          <w:bCs/>
          <w:kern w:val="0"/>
          <w:sz w:val="24"/>
          <w:szCs w:val="24"/>
          <w:highlight w:val="none"/>
          <w:u w:val="none"/>
          <w:lang w:val="en-US" w:eastAsia="zh-CN"/>
        </w:rPr>
        <w:t>4.</w:t>
      </w:r>
      <w:r>
        <w:rPr>
          <w:rFonts w:hint="eastAsia" w:ascii="宋体" w:hAnsi="宋体" w:cs="宋体"/>
          <w:bCs/>
          <w:kern w:val="0"/>
          <w:sz w:val="24"/>
          <w:szCs w:val="24"/>
          <w:highlight w:val="none"/>
          <w:u w:val="none"/>
          <w:lang w:val="en-US" w:eastAsia="zh-CN"/>
        </w:rPr>
        <w:t>3</w:t>
      </w:r>
      <w:r>
        <w:rPr>
          <w:rFonts w:hint="eastAsia" w:ascii="宋体" w:hAnsi="宋体" w:eastAsia="宋体" w:cs="宋体"/>
          <w:bCs/>
          <w:kern w:val="0"/>
          <w:sz w:val="24"/>
          <w:szCs w:val="24"/>
          <w:highlight w:val="none"/>
          <w:u w:val="none"/>
          <w:lang w:val="en-US" w:eastAsia="zh-CN"/>
        </w:rPr>
        <w:t>投标时间：截止于</w:t>
      </w:r>
      <w:r>
        <w:rPr>
          <w:rFonts w:hint="eastAsia" w:ascii="宋体" w:hAnsi="宋体" w:eastAsia="宋体" w:cs="宋体"/>
          <w:bCs/>
          <w:kern w:val="0"/>
          <w:sz w:val="24"/>
          <w:szCs w:val="24"/>
          <w:highlight w:val="none"/>
          <w:u w:val="single"/>
          <w:lang w:val="en-US" w:eastAsia="zh-CN"/>
        </w:rPr>
        <w:t>202</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lang w:val="en-US" w:eastAsia="zh-CN"/>
        </w:rPr>
        <w:t>年</w:t>
      </w:r>
      <w:r>
        <w:rPr>
          <w:rFonts w:hint="eastAsia" w:ascii="宋体" w:hAnsi="宋体" w:cs="宋体"/>
          <w:bCs/>
          <w:kern w:val="0"/>
          <w:sz w:val="24"/>
          <w:szCs w:val="24"/>
          <w:highlight w:val="none"/>
          <w:u w:val="single"/>
          <w:lang w:val="en-US" w:eastAsia="zh-CN"/>
        </w:rPr>
        <w:t>3</w:t>
      </w:r>
      <w:r>
        <w:rPr>
          <w:rFonts w:hint="eastAsia" w:ascii="宋体" w:hAnsi="宋体" w:eastAsia="宋体" w:cs="宋体"/>
          <w:bCs/>
          <w:kern w:val="0"/>
          <w:sz w:val="24"/>
          <w:szCs w:val="24"/>
          <w:highlight w:val="none"/>
          <w:u w:val="single"/>
          <w:lang w:val="en-US" w:eastAsia="zh-CN"/>
        </w:rPr>
        <w:t>月</w:t>
      </w:r>
      <w:r>
        <w:rPr>
          <w:rFonts w:hint="eastAsia" w:ascii="宋体" w:hAnsi="宋体" w:cs="宋体"/>
          <w:bCs/>
          <w:kern w:val="0"/>
          <w:sz w:val="24"/>
          <w:szCs w:val="24"/>
          <w:highlight w:val="none"/>
          <w:u w:val="single"/>
          <w:lang w:val="en-US" w:eastAsia="zh-CN"/>
        </w:rPr>
        <w:t>21</w:t>
      </w:r>
      <w:r>
        <w:rPr>
          <w:rFonts w:hint="eastAsia" w:ascii="宋体" w:hAnsi="宋体" w:eastAsia="宋体" w:cs="宋体"/>
          <w:bCs/>
          <w:kern w:val="0"/>
          <w:sz w:val="24"/>
          <w:szCs w:val="24"/>
          <w:highlight w:val="none"/>
          <w:u w:val="single"/>
          <w:lang w:val="en-US" w:eastAsia="zh-CN"/>
        </w:rPr>
        <w:t>日1</w:t>
      </w:r>
      <w:r>
        <w:rPr>
          <w:rFonts w:hint="eastAsia" w:ascii="宋体" w:hAnsi="宋体" w:cs="宋体"/>
          <w:bCs/>
          <w:kern w:val="0"/>
          <w:sz w:val="24"/>
          <w:szCs w:val="24"/>
          <w:highlight w:val="none"/>
          <w:u w:val="single"/>
          <w:lang w:val="en-US" w:eastAsia="zh-CN"/>
        </w:rPr>
        <w:t>3</w:t>
      </w:r>
      <w:r>
        <w:rPr>
          <w:rFonts w:hint="eastAsia" w:ascii="宋体" w:hAnsi="宋体" w:eastAsia="宋体" w:cs="宋体"/>
          <w:bCs/>
          <w:kern w:val="0"/>
          <w:sz w:val="24"/>
          <w:szCs w:val="24"/>
          <w:highlight w:val="none"/>
          <w:u w:val="single"/>
          <w:lang w:val="en-US" w:eastAsia="zh-CN"/>
        </w:rPr>
        <w:t>:</w:t>
      </w:r>
      <w:r>
        <w:rPr>
          <w:rFonts w:hint="eastAsia" w:ascii="宋体" w:hAnsi="宋体" w:cs="宋体"/>
          <w:bCs/>
          <w:kern w:val="0"/>
          <w:sz w:val="24"/>
          <w:szCs w:val="24"/>
          <w:highlight w:val="none"/>
          <w:u w:val="single"/>
          <w:lang w:val="en-US" w:eastAsia="zh-CN"/>
        </w:rPr>
        <w:t>3</w:t>
      </w:r>
      <w:r>
        <w:rPr>
          <w:rFonts w:hint="eastAsia" w:ascii="宋体" w:hAnsi="宋体" w:eastAsia="宋体" w:cs="宋体"/>
          <w:bCs/>
          <w:kern w:val="0"/>
          <w:sz w:val="24"/>
          <w:szCs w:val="24"/>
          <w:highlight w:val="none"/>
          <w:u w:val="single"/>
          <w:lang w:val="en-US" w:eastAsia="zh-CN"/>
        </w:rPr>
        <w:t>0时</w:t>
      </w:r>
      <w:r>
        <w:rPr>
          <w:rFonts w:hint="eastAsia" w:ascii="宋体" w:hAnsi="宋体" w:eastAsia="宋体" w:cs="宋体"/>
          <w:bCs/>
          <w:kern w:val="0"/>
          <w:sz w:val="24"/>
          <w:szCs w:val="24"/>
          <w:highlight w:val="none"/>
          <w:u w:val="none"/>
          <w:lang w:val="en-US" w:eastAsia="zh-CN"/>
        </w:rPr>
        <w:t>。按照要求递交以下投标资料。</w:t>
      </w:r>
    </w:p>
    <w:p>
      <w:pPr>
        <w:pStyle w:val="3"/>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4"/>
          <w:szCs w:val="24"/>
          <w:highlight w:val="none"/>
          <w:u w:val="none"/>
          <w:lang w:val="en-US" w:eastAsia="zh-CN"/>
        </w:rPr>
      </w:pPr>
      <w:r>
        <w:rPr>
          <w:rFonts w:hint="eastAsia" w:ascii="宋体" w:hAnsi="宋体" w:eastAsia="宋体" w:cs="宋体"/>
          <w:bCs/>
          <w:kern w:val="0"/>
          <w:sz w:val="24"/>
          <w:szCs w:val="24"/>
          <w:highlight w:val="none"/>
          <w:u w:val="none"/>
          <w:lang w:val="en-US" w:eastAsia="zh-CN"/>
        </w:rPr>
        <w:t>4.</w:t>
      </w:r>
      <w:r>
        <w:rPr>
          <w:rFonts w:hint="eastAsia" w:ascii="宋体" w:hAnsi="宋体" w:cs="宋体"/>
          <w:bCs/>
          <w:kern w:val="0"/>
          <w:sz w:val="24"/>
          <w:szCs w:val="24"/>
          <w:highlight w:val="none"/>
          <w:u w:val="none"/>
          <w:lang w:val="en-US" w:eastAsia="zh-CN"/>
        </w:rPr>
        <w:t>4</w:t>
      </w:r>
      <w:r>
        <w:rPr>
          <w:rFonts w:hint="eastAsia" w:ascii="宋体" w:hAnsi="宋体" w:eastAsia="宋体" w:cs="宋体"/>
          <w:bCs/>
          <w:kern w:val="0"/>
          <w:sz w:val="24"/>
          <w:szCs w:val="24"/>
          <w:highlight w:val="none"/>
          <w:u w:val="none"/>
          <w:lang w:val="en-US" w:eastAsia="zh-CN"/>
        </w:rPr>
        <w:t>.1商务标文件：具体内容详见招标文件；</w:t>
      </w:r>
    </w:p>
    <w:p>
      <w:pPr>
        <w:pStyle w:val="3"/>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4"/>
          <w:szCs w:val="24"/>
          <w:highlight w:val="none"/>
          <w:u w:val="none"/>
          <w:lang w:val="en-US" w:eastAsia="zh-CN"/>
        </w:rPr>
      </w:pPr>
      <w:r>
        <w:rPr>
          <w:rFonts w:hint="eastAsia" w:ascii="宋体" w:hAnsi="宋体" w:eastAsia="宋体" w:cs="宋体"/>
          <w:bCs/>
          <w:kern w:val="0"/>
          <w:sz w:val="24"/>
          <w:szCs w:val="24"/>
          <w:highlight w:val="none"/>
          <w:u w:val="none"/>
          <w:lang w:val="en-US" w:eastAsia="zh-CN"/>
        </w:rPr>
        <w:t>4.</w:t>
      </w:r>
      <w:r>
        <w:rPr>
          <w:rFonts w:hint="eastAsia" w:ascii="宋体" w:hAnsi="宋体" w:cs="宋体"/>
          <w:bCs/>
          <w:kern w:val="0"/>
          <w:sz w:val="24"/>
          <w:szCs w:val="24"/>
          <w:highlight w:val="none"/>
          <w:u w:val="none"/>
          <w:lang w:val="en-US" w:eastAsia="zh-CN"/>
        </w:rPr>
        <w:t>4</w:t>
      </w:r>
      <w:r>
        <w:rPr>
          <w:rFonts w:hint="eastAsia" w:ascii="宋体" w:hAnsi="宋体" w:eastAsia="宋体" w:cs="宋体"/>
          <w:bCs/>
          <w:kern w:val="0"/>
          <w:sz w:val="24"/>
          <w:szCs w:val="24"/>
          <w:highlight w:val="none"/>
          <w:u w:val="none"/>
          <w:lang w:val="en-US" w:eastAsia="zh-CN"/>
        </w:rPr>
        <w:t>.2资质证明文件：具体内容详见招标文件；</w:t>
      </w:r>
    </w:p>
    <w:p>
      <w:pPr>
        <w:pStyle w:val="3"/>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lang w:val="en-US" w:eastAsia="zh-CN"/>
        </w:rPr>
        <w:t>4.</w:t>
      </w:r>
      <w:r>
        <w:rPr>
          <w:rFonts w:hint="eastAsia" w:ascii="宋体" w:hAnsi="宋体" w:cs="宋体"/>
          <w:bCs/>
          <w:kern w:val="0"/>
          <w:sz w:val="24"/>
          <w:szCs w:val="24"/>
          <w:highlight w:val="none"/>
          <w:lang w:val="en-US" w:eastAsia="zh-CN"/>
        </w:rPr>
        <w:t>5</w:t>
      </w:r>
      <w:r>
        <w:rPr>
          <w:rFonts w:hint="eastAsia" w:ascii="宋体" w:hAnsi="宋体" w:eastAsia="宋体" w:cs="宋体"/>
          <w:bCs/>
          <w:kern w:val="0"/>
          <w:sz w:val="24"/>
          <w:szCs w:val="24"/>
          <w:highlight w:val="none"/>
          <w:lang w:val="en-US" w:eastAsia="zh-CN"/>
        </w:rPr>
        <w:t>开标时间：</w:t>
      </w:r>
      <w:r>
        <w:rPr>
          <w:rFonts w:hint="eastAsia" w:ascii="宋体" w:hAnsi="宋体" w:eastAsia="宋体" w:cs="宋体"/>
          <w:bCs/>
          <w:kern w:val="0"/>
          <w:sz w:val="24"/>
          <w:szCs w:val="24"/>
          <w:highlight w:val="none"/>
          <w:u w:val="single"/>
          <w:lang w:val="en-US" w:eastAsia="zh-CN"/>
        </w:rPr>
        <w:t>202</w:t>
      </w:r>
      <w:r>
        <w:rPr>
          <w:rFonts w:hint="eastAsia" w:ascii="宋体" w:hAnsi="宋体" w:cs="宋体"/>
          <w:bCs/>
          <w:kern w:val="0"/>
          <w:sz w:val="24"/>
          <w:szCs w:val="24"/>
          <w:highlight w:val="none"/>
          <w:u w:val="single"/>
          <w:lang w:val="en-US" w:eastAsia="zh-CN"/>
        </w:rPr>
        <w:t>5</w:t>
      </w:r>
      <w:r>
        <w:rPr>
          <w:rFonts w:hint="eastAsia" w:ascii="宋体" w:hAnsi="宋体" w:eastAsia="宋体" w:cs="宋体"/>
          <w:bCs/>
          <w:kern w:val="0"/>
          <w:sz w:val="24"/>
          <w:szCs w:val="24"/>
          <w:highlight w:val="none"/>
          <w:u w:val="single"/>
          <w:lang w:val="en-US" w:eastAsia="zh-CN"/>
        </w:rPr>
        <w:t>年</w:t>
      </w:r>
      <w:r>
        <w:rPr>
          <w:rFonts w:hint="eastAsia" w:ascii="宋体" w:hAnsi="宋体" w:cs="宋体"/>
          <w:bCs/>
          <w:kern w:val="0"/>
          <w:sz w:val="24"/>
          <w:szCs w:val="24"/>
          <w:highlight w:val="none"/>
          <w:u w:val="single"/>
          <w:lang w:val="en-US" w:eastAsia="zh-CN"/>
        </w:rPr>
        <w:t>3</w:t>
      </w:r>
      <w:r>
        <w:rPr>
          <w:rFonts w:hint="eastAsia" w:ascii="宋体" w:hAnsi="宋体" w:eastAsia="宋体" w:cs="宋体"/>
          <w:bCs/>
          <w:kern w:val="0"/>
          <w:sz w:val="24"/>
          <w:szCs w:val="24"/>
          <w:highlight w:val="none"/>
          <w:u w:val="single"/>
          <w:lang w:val="en-US" w:eastAsia="zh-CN"/>
        </w:rPr>
        <w:t>月</w:t>
      </w:r>
      <w:r>
        <w:rPr>
          <w:rFonts w:hint="eastAsia" w:ascii="宋体" w:hAnsi="宋体" w:cs="宋体"/>
          <w:bCs/>
          <w:kern w:val="0"/>
          <w:sz w:val="24"/>
          <w:szCs w:val="24"/>
          <w:highlight w:val="none"/>
          <w:u w:val="single"/>
          <w:lang w:val="en-US" w:eastAsia="zh-CN"/>
        </w:rPr>
        <w:t>21</w:t>
      </w:r>
      <w:r>
        <w:rPr>
          <w:rFonts w:hint="eastAsia" w:ascii="宋体" w:hAnsi="宋体" w:eastAsia="宋体" w:cs="宋体"/>
          <w:bCs/>
          <w:kern w:val="0"/>
          <w:sz w:val="24"/>
          <w:szCs w:val="24"/>
          <w:highlight w:val="none"/>
          <w:u w:val="single"/>
          <w:lang w:val="en-US" w:eastAsia="zh-CN"/>
        </w:rPr>
        <w:t>日</w:t>
      </w:r>
      <w:r>
        <w:rPr>
          <w:rFonts w:hint="eastAsia" w:ascii="宋体" w:hAnsi="宋体" w:cs="宋体"/>
          <w:bCs/>
          <w:kern w:val="0"/>
          <w:sz w:val="24"/>
          <w:szCs w:val="24"/>
          <w:highlight w:val="none"/>
          <w:u w:val="single"/>
          <w:lang w:val="en-US" w:eastAsia="zh-CN"/>
        </w:rPr>
        <w:t>14：00时</w:t>
      </w:r>
      <w:r>
        <w:rPr>
          <w:rFonts w:hint="eastAsia" w:ascii="宋体" w:hAnsi="宋体" w:eastAsia="宋体" w:cs="宋体"/>
          <w:bCs/>
          <w:kern w:val="0"/>
          <w:sz w:val="24"/>
          <w:szCs w:val="24"/>
          <w:highlight w:val="none"/>
          <w:u w:val="single"/>
          <w:lang w:val="en-US" w:eastAsia="zh-CN"/>
        </w:rPr>
        <w:t>(初定）。</w:t>
      </w:r>
      <w:r>
        <w:rPr>
          <w:rFonts w:hint="eastAsia" w:ascii="宋体" w:hAnsi="宋体" w:eastAsia="宋体" w:cs="宋体"/>
          <w:bCs/>
          <w:kern w:val="0"/>
          <w:sz w:val="24"/>
          <w:szCs w:val="24"/>
          <w:highlight w:val="none"/>
          <w:lang w:val="en-US" w:eastAsia="zh-CN" w:bidi="ar-SA"/>
        </w:rPr>
        <w:t>在重汽e采通进行开标。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lang w:val="en-US" w:eastAsia="zh-CN" w:bidi="ar-SA"/>
        </w:rPr>
        <w:t>注意：e采通上传文件采取电子版文件，文件资料均要加盖公章。需提供的材料按 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报名时请按照附件《非生产供应商注册操作手册》完成平台注册（网址：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HYPERLINK "http://ecaitong.sinotruk.com:8012/#/login），注册时，业务主管部门选择/“技术改造部/”，类别选择/“工程建设-公用动能/”。"</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w:t>
      </w:r>
      <w:r>
        <w:rPr>
          <w:rFonts w:hint="eastAsia" w:ascii="宋体" w:hAnsi="宋体" w:eastAsia="宋体" w:cs="宋体"/>
          <w:sz w:val="24"/>
          <w:szCs w:val="24"/>
          <w:highlight w:val="none"/>
          <w:lang w:val="en-US" w:eastAsia="zh-CN"/>
        </w:rPr>
        <w:t>s</w:t>
      </w:r>
      <w:r>
        <w:rPr>
          <w:rFonts w:hint="eastAsia" w:ascii="宋体" w:hAnsi="宋体" w:eastAsia="宋体" w:cs="宋体"/>
          <w:sz w:val="24"/>
          <w:szCs w:val="24"/>
          <w:highlight w:val="none"/>
        </w:rPr>
        <w:t>://ecaitong.sinotruk.com:8012/#/login），已注册的不用重复注册，注册时，</w:t>
      </w:r>
      <w:r>
        <w:rPr>
          <w:rFonts w:hint="eastAsia" w:ascii="宋体" w:hAnsi="宋体" w:eastAsia="宋体" w:cs="宋体"/>
          <w:sz w:val="24"/>
          <w:szCs w:val="24"/>
          <w:highlight w:val="none"/>
          <w:lang w:val="en-US" w:eastAsia="zh-CN"/>
        </w:rPr>
        <w:t>配套能力-供货</w:t>
      </w:r>
      <w:r>
        <w:rPr>
          <w:rFonts w:hint="eastAsia" w:ascii="宋体" w:hAnsi="宋体" w:eastAsia="宋体" w:cs="宋体"/>
          <w:sz w:val="24"/>
          <w:szCs w:val="24"/>
          <w:highlight w:val="none"/>
        </w:rPr>
        <w:t>类别选择“</w:t>
      </w:r>
      <w:r>
        <w:rPr>
          <w:rFonts w:hint="eastAsia" w:ascii="宋体" w:hAnsi="宋体" w:eastAsia="宋体" w:cs="宋体"/>
          <w:sz w:val="24"/>
          <w:szCs w:val="24"/>
          <w:highlight w:val="none"/>
          <w:lang w:val="en-US" w:eastAsia="zh-CN"/>
        </w:rPr>
        <w:t>非生产招标</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服务-建修服务</w:t>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end"/>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注册并审核通过后，</w:t>
      </w:r>
      <w:r>
        <w:rPr>
          <w:rFonts w:hint="eastAsia" w:ascii="宋体" w:hAnsi="宋体" w:eastAsia="宋体" w:cs="宋体"/>
          <w:sz w:val="24"/>
          <w:szCs w:val="24"/>
          <w:highlight w:val="none"/>
          <w:lang w:val="en-US" w:eastAsia="zh-CN"/>
        </w:rPr>
        <w:t>按照短信账号、密码登录</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方能参与本项目投标</w:t>
      </w:r>
      <w:r>
        <w:rPr>
          <w:rFonts w:hint="eastAsia" w:ascii="宋体" w:hAnsi="宋体" w:eastAsia="宋体" w:cs="宋体"/>
          <w:sz w:val="24"/>
          <w:szCs w:val="24"/>
          <w:highlight w:val="none"/>
          <w:lang w:eastAsia="zh-CN"/>
        </w:rPr>
        <w:t>。</w:t>
      </w:r>
    </w:p>
    <w:p>
      <w:pPr>
        <w:autoSpaceDE w:val="0"/>
        <w:autoSpaceDN w:val="0"/>
        <w:adjustRightInd w:val="0"/>
        <w:snapToGri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6、资格审查方式</w:t>
      </w:r>
    </w:p>
    <w:p>
      <w:pPr>
        <w:spacing w:line="360" w:lineRule="auto"/>
        <w:ind w:firstLine="480"/>
        <w:rPr>
          <w:rFonts w:hint="eastAsia" w:ascii="宋体" w:hAnsi="宋体" w:eastAsia="宋体" w:cs="宋体"/>
          <w:b/>
          <w:bCs/>
          <w:sz w:val="24"/>
          <w:szCs w:val="24"/>
          <w:highlight w:val="none"/>
        </w:rPr>
      </w:pPr>
      <w:r>
        <w:rPr>
          <w:rFonts w:hint="eastAsia" w:ascii="宋体" w:hAnsi="宋体" w:eastAsia="宋体" w:cs="宋体"/>
          <w:sz w:val="24"/>
          <w:szCs w:val="24"/>
          <w:highlight w:val="none"/>
        </w:rPr>
        <w:t>本项目实行资格后审，</w:t>
      </w:r>
      <w:r>
        <w:rPr>
          <w:rFonts w:hint="eastAsia" w:ascii="宋体" w:hAnsi="宋体" w:eastAsia="宋体" w:cs="宋体"/>
          <w:sz w:val="24"/>
          <w:szCs w:val="24"/>
          <w:highlight w:val="none"/>
          <w:lang w:val="en-US" w:eastAsia="zh-CN"/>
        </w:rPr>
        <w:t>应标</w:t>
      </w:r>
      <w:r>
        <w:rPr>
          <w:rFonts w:hint="eastAsia" w:ascii="宋体" w:hAnsi="宋体" w:eastAsia="宋体" w:cs="宋体"/>
          <w:sz w:val="24"/>
          <w:szCs w:val="24"/>
          <w:highlight w:val="none"/>
        </w:rPr>
        <w:t>报名成功不代表资格审查通过，以最终通过资格审查委员会的审查为准。</w:t>
      </w:r>
    </w:p>
    <w:p>
      <w:pPr>
        <w:autoSpaceDE w:val="0"/>
        <w:autoSpaceDN w:val="0"/>
        <w:adjustRightInd w:val="0"/>
        <w:snapToGri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7、投标文件的递交</w:t>
      </w:r>
    </w:p>
    <w:p>
      <w:pPr>
        <w:spacing w:line="360" w:lineRule="auto"/>
        <w:ind w:firstLine="48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7</w:t>
      </w:r>
      <w:r>
        <w:rPr>
          <w:rFonts w:hint="eastAsia" w:ascii="宋体" w:hAnsi="宋体" w:eastAsia="宋体" w:cs="宋体"/>
          <w:b/>
          <w:bCs/>
          <w:sz w:val="24"/>
          <w:szCs w:val="24"/>
          <w:highlight w:val="none"/>
        </w:rPr>
        <w:t xml:space="preserve">.1 </w:t>
      </w:r>
      <w:r>
        <w:rPr>
          <w:rFonts w:hint="eastAsia" w:ascii="宋体" w:hAnsi="宋体" w:eastAsia="宋体" w:cs="宋体"/>
          <w:b/>
          <w:bCs/>
          <w:sz w:val="24"/>
          <w:szCs w:val="24"/>
          <w:highlight w:val="none"/>
          <w:lang w:val="en-US" w:eastAsia="zh-CN"/>
        </w:rPr>
        <w:t>纸质</w:t>
      </w:r>
      <w:r>
        <w:rPr>
          <w:rFonts w:hint="eastAsia" w:ascii="宋体" w:hAnsi="宋体" w:eastAsia="宋体" w:cs="宋体"/>
          <w:b/>
          <w:bCs/>
          <w:sz w:val="24"/>
          <w:szCs w:val="24"/>
          <w:highlight w:val="none"/>
        </w:rPr>
        <w:t>投标文件</w:t>
      </w:r>
      <w:r>
        <w:rPr>
          <w:rFonts w:hint="eastAsia" w:ascii="宋体" w:hAnsi="宋体" w:eastAsia="宋体" w:cs="宋体"/>
          <w:b/>
          <w:bCs/>
          <w:sz w:val="24"/>
          <w:szCs w:val="24"/>
          <w:highlight w:val="none"/>
          <w:lang w:val="en-US" w:eastAsia="zh-CN"/>
        </w:rPr>
        <w:t>在开标日期前送达招标人地点</w:t>
      </w:r>
      <w:r>
        <w:rPr>
          <w:rFonts w:hint="eastAsia" w:ascii="宋体" w:hAnsi="宋体" w:eastAsia="宋体" w:cs="宋体"/>
          <w:b/>
          <w:bCs/>
          <w:sz w:val="24"/>
          <w:szCs w:val="24"/>
          <w:highlight w:val="none"/>
        </w:rPr>
        <w:t>。</w:t>
      </w:r>
    </w:p>
    <w:p>
      <w:pPr>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.2 逾期送达的或者未送达指定地点的投标文件，招标人不予受理。</w:t>
      </w:r>
    </w:p>
    <w:p>
      <w:pPr>
        <w:autoSpaceDE w:val="0"/>
        <w:autoSpaceDN w:val="0"/>
        <w:adjustRightInd w:val="0"/>
        <w:snapToGri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8、招标公告发布媒介</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本次招标公告在</w:t>
      </w:r>
      <w:r>
        <w:rPr>
          <w:rFonts w:hint="eastAsia" w:ascii="宋体" w:hAnsi="宋体" w:eastAsia="宋体" w:cs="宋体"/>
          <w:kern w:val="0"/>
          <w:sz w:val="24"/>
          <w:szCs w:val="24"/>
          <w:highlight w:val="none"/>
        </w:rPr>
        <w:t>中国重汽官方网站发布</w:t>
      </w:r>
      <w:r>
        <w:rPr>
          <w:rFonts w:hint="eastAsia" w:ascii="宋体" w:hAnsi="宋体" w:eastAsia="宋体" w:cs="宋体"/>
          <w:sz w:val="24"/>
          <w:szCs w:val="24"/>
          <w:highlight w:val="none"/>
        </w:rPr>
        <w:t>。</w:t>
      </w:r>
    </w:p>
    <w:p>
      <w:pPr>
        <w:autoSpaceDE w:val="0"/>
        <w:autoSpaceDN w:val="0"/>
        <w:adjustRightInd w:val="0"/>
        <w:snapToGri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9、 联系方式</w:t>
      </w:r>
    </w:p>
    <w:p>
      <w:pPr>
        <w:autoSpaceDE w:val="0"/>
        <w:autoSpaceDN w:val="0"/>
        <w:adjustRightInd w:val="0"/>
        <w:snapToGrid w:val="0"/>
        <w:spacing w:line="360" w:lineRule="auto"/>
        <w:ind w:firstLine="480" w:firstLineChars="200"/>
        <w:jc w:val="left"/>
        <w:rPr>
          <w:rFonts w:hint="eastAsia" w:ascii="宋体" w:hAnsi="宋体" w:eastAsia="宋体" w:cs="宋体"/>
          <w:bCs/>
          <w:sz w:val="24"/>
          <w:szCs w:val="24"/>
          <w:highlight w:val="none"/>
          <w:lang w:val="en-US" w:eastAsia="zh-CN"/>
        </w:rPr>
      </w:pPr>
      <w:r>
        <w:rPr>
          <w:rFonts w:hint="eastAsia" w:ascii="宋体" w:hAnsi="宋体" w:eastAsia="宋体" w:cs="宋体"/>
          <w:sz w:val="24"/>
          <w:szCs w:val="24"/>
          <w:highlight w:val="none"/>
        </w:rPr>
        <w:t>招 标 人：</w:t>
      </w:r>
      <w:r>
        <w:rPr>
          <w:rFonts w:hint="eastAsia" w:ascii="宋体" w:hAnsi="宋体" w:eastAsia="宋体" w:cs="宋体"/>
          <w:bCs/>
          <w:sz w:val="24"/>
          <w:szCs w:val="24"/>
          <w:highlight w:val="none"/>
          <w:lang w:val="en-US" w:eastAsia="zh-CN"/>
        </w:rPr>
        <w:t>中国重型汽车集团有限公司</w:t>
      </w:r>
    </w:p>
    <w:p>
      <w:pPr>
        <w:autoSpaceDE w:val="0"/>
        <w:autoSpaceDN w:val="0"/>
        <w:adjustRightInd w:val="0"/>
        <w:snapToGrid w:val="0"/>
        <w:spacing w:line="360" w:lineRule="auto"/>
        <w:ind w:firstLine="480" w:firstLineChars="20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联 系 人：</w:t>
      </w:r>
      <w:r>
        <w:rPr>
          <w:rFonts w:hint="eastAsia" w:ascii="宋体" w:hAnsi="宋体" w:eastAsia="宋体" w:cs="宋体"/>
          <w:sz w:val="24"/>
          <w:szCs w:val="24"/>
          <w:highlight w:val="none"/>
          <w:lang w:val="en-US" w:eastAsia="zh-CN"/>
        </w:rPr>
        <w:t>杨善卿</w:t>
      </w:r>
      <w:r>
        <w:rPr>
          <w:rFonts w:hint="eastAsia" w:ascii="宋体" w:hAnsi="宋体" w:eastAsia="宋体" w:cs="宋体"/>
          <w:sz w:val="24"/>
          <w:szCs w:val="24"/>
          <w:highlight w:val="none"/>
        </w:rPr>
        <w:t>，联系方式：0531-5806</w:t>
      </w:r>
      <w:r>
        <w:rPr>
          <w:rFonts w:hint="eastAsia" w:ascii="宋体" w:hAnsi="宋体" w:eastAsia="宋体" w:cs="宋体"/>
          <w:sz w:val="24"/>
          <w:szCs w:val="24"/>
          <w:highlight w:val="none"/>
          <w:lang w:val="en-US" w:eastAsia="zh-CN"/>
        </w:rPr>
        <w:t>2216</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15966323321</w:t>
      </w:r>
    </w:p>
    <w:p>
      <w:pPr>
        <w:autoSpaceDE w:val="0"/>
        <w:autoSpaceDN w:val="0"/>
        <w:adjustRightInd w:val="0"/>
        <w:snapToGrid w:val="0"/>
        <w:spacing w:line="360" w:lineRule="auto"/>
        <w:ind w:firstLine="480" w:firstLineChars="20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lang w:val="en-US" w:eastAsia="zh-CN"/>
        </w:rPr>
        <w:t>山东省济南市舜华南路688号未来科技大厦</w:t>
      </w:r>
    </w:p>
    <w:p>
      <w:pPr>
        <w:autoSpaceDE w:val="0"/>
        <w:autoSpaceDN w:val="0"/>
        <w:adjustRightInd w:val="0"/>
        <w:snapToGrid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以上条款最终解释权归中国重汽集团济南动力有限公司所有。</w:t>
      </w:r>
    </w:p>
    <w:p>
      <w:pPr>
        <w:rPr>
          <w:rFonts w:hint="eastAsia"/>
          <w:sz w:val="21"/>
          <w:szCs w:val="21"/>
          <w:highlight w:val="none"/>
        </w:rPr>
      </w:pPr>
      <w:bookmarkStart w:id="1" w:name="_Toc3124"/>
      <w:bookmarkStart w:id="2" w:name="_Toc54267473"/>
    </w:p>
    <w:bookmarkEnd w:id="1"/>
    <w:bookmarkEnd w:id="2"/>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41035" cy="1905635"/>
            <wp:effectExtent l="0" t="0" r="12065" b="1841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13"/>
                    <a:stretch>
                      <a:fillRect/>
                    </a:stretch>
                  </pic:blipFill>
                  <pic:spPr>
                    <a:xfrm>
                      <a:off x="0" y="0"/>
                      <a:ext cx="5741035" cy="190563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6"/>
                    <a:stretch>
                      <a:fillRect/>
                    </a:stretch>
                  </pic:blipFill>
                  <pic:spPr>
                    <a:xfrm>
                      <a:off x="0" y="0"/>
                      <a:ext cx="5760085" cy="2853055"/>
                    </a:xfrm>
                    <a:prstGeom prst="rect">
                      <a:avLst/>
                    </a:prstGeom>
                    <a:noFill/>
                    <a:ln>
                      <a:noFill/>
                    </a:ln>
                  </pic:spPr>
                </pic:pic>
              </a:graphicData>
            </a:graphic>
          </wp:inline>
        </w:drawing>
      </w:r>
    </w:p>
    <w:p>
      <w:pPr>
        <w:numPr>
          <w:ilvl w:val="0"/>
          <w:numId w:val="3"/>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6"/>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7"/>
                    <a:stretch>
                      <a:fillRect/>
                    </a:stretch>
                  </pic:blipFill>
                  <pic:spPr>
                    <a:xfrm>
                      <a:off x="0" y="0"/>
                      <a:ext cx="5760085" cy="2809875"/>
                    </a:xfrm>
                    <a:prstGeom prst="rect">
                      <a:avLst/>
                    </a:prstGeom>
                    <a:noFill/>
                    <a:ln>
                      <a:noFill/>
                    </a:ln>
                  </pic:spPr>
                </pic:pic>
              </a:graphicData>
            </a:graphic>
          </wp:inline>
        </w:drawing>
      </w:r>
    </w:p>
    <w:p>
      <w:pPr>
        <w:pStyle w:val="10"/>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8"/>
                    <a:stretch>
                      <a:fillRect/>
                    </a:stretch>
                  </pic:blipFill>
                  <pic:spPr>
                    <a:xfrm>
                      <a:off x="0" y="0"/>
                      <a:ext cx="5760085" cy="2820035"/>
                    </a:xfrm>
                    <a:prstGeom prst="rect">
                      <a:avLst/>
                    </a:prstGeom>
                    <a:noFill/>
                    <a:ln>
                      <a:noFill/>
                    </a:ln>
                  </pic:spPr>
                </pic:pic>
              </a:graphicData>
            </a:graphic>
          </wp:inline>
        </w:drawing>
      </w:r>
    </w:p>
    <w:p>
      <w:pPr>
        <w:pStyle w:val="10"/>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2025年度维修项目设计监理咨询服务</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采购形式编号“</w:t>
      </w:r>
      <w:r>
        <w:rPr>
          <w:rFonts w:hint="eastAsia" w:ascii="宋体" w:hAnsi="宋体" w:cs="Times New Roman"/>
          <w:kern w:val="2"/>
          <w:sz w:val="21"/>
          <w:szCs w:val="21"/>
          <w:highlight w:val="none"/>
          <w:u w:val="single"/>
          <w:lang w:val="en-US" w:eastAsia="zh-CN" w:bidi="ar-SA"/>
        </w:rPr>
        <w:t>CGZX2025020149</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3.业务主管部门选择“保卫保障部”。</w:t>
      </w:r>
    </w:p>
    <w:p>
      <w:pPr>
        <w:pStyle w:val="10"/>
        <w:rPr>
          <w:highlight w:val="none"/>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p>
    <w:p>
      <w:pPr>
        <w:pStyle w:val="10"/>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9"/>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hint="eastAsia" w:ascii="宋体" w:hAnsi="宋体" w:eastAsia="宋体" w:cs="宋体"/>
          <w:i w:val="0"/>
          <w:strike w:val="0"/>
          <w:color w:val="000000"/>
          <w:sz w:val="24"/>
          <w:szCs w:val="24"/>
          <w:highlight w:val="none"/>
          <w:u w:val="none"/>
          <w:lang w:eastAsia="zh-CN"/>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hint="eastAsia" w:ascii="宋体" w:hAnsi="宋体" w:cs="宋体"/>
          <w:i w:val="0"/>
          <w:strike w:val="0"/>
          <w:color w:val="000000"/>
          <w:sz w:val="24"/>
          <w:szCs w:val="24"/>
          <w:highlight w:val="none"/>
          <w:u w:val="none"/>
          <w:lang w:eastAsia="zh-CN"/>
        </w:rPr>
        <w:t>。</w:t>
      </w:r>
    </w:p>
    <w:p>
      <w:pPr>
        <w:pStyle w:val="2"/>
        <w:jc w:val="both"/>
        <w:rPr>
          <w:highlight w:val="none"/>
        </w:rPr>
      </w:pPr>
      <w:r>
        <w:rPr>
          <w:highlight w:val="none"/>
        </w:rPr>
        <w:drawing>
          <wp:inline distT="0" distB="0" distL="114300" distR="114300">
            <wp:extent cx="5575300" cy="2002790"/>
            <wp:effectExtent l="0" t="0" r="6350" b="16510"/>
            <wp:docPr id="15" name="图片 1"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306021732071"/>
                    <pic:cNvPicPr>
                      <a:picLocks noChangeAspect="1"/>
                    </pic:cNvPicPr>
                  </pic:nvPicPr>
                  <pic:blipFill>
                    <a:blip r:embed="rId22"/>
                    <a:stretch>
                      <a:fillRect/>
                    </a:stretch>
                  </pic:blipFill>
                  <pic:spPr>
                    <a:xfrm>
                      <a:off x="0" y="0"/>
                      <a:ext cx="5575300" cy="200279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bookmarkEnd w:id="3"/>
    <w:sectPr>
      <w:footerReference r:id="rId11" w:type="first"/>
      <w:headerReference r:id="rId8" w:type="default"/>
      <w:footerReference r:id="rId9" w:type="default"/>
      <w:footerReference r:id="rId1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4E54"/>
    <w:multiLevelType w:val="singleLevel"/>
    <w:tmpl w:val="C5434E54"/>
    <w:lvl w:ilvl="0" w:tentative="0">
      <w:start w:val="1"/>
      <w:numFmt w:val="decimal"/>
      <w:suff w:val="nothing"/>
      <w:lvlText w:val="%1、"/>
      <w:lvlJc w:val="left"/>
    </w:lvl>
  </w:abstractNum>
  <w:abstractNum w:abstractNumId="1">
    <w:nsid w:val="E71ADFA1"/>
    <w:multiLevelType w:val="singleLevel"/>
    <w:tmpl w:val="E71ADFA1"/>
    <w:lvl w:ilvl="0" w:tentative="0">
      <w:start w:val="5"/>
      <w:numFmt w:val="decimal"/>
      <w:suff w:val="nothing"/>
      <w:lvlText w:val="%1、"/>
      <w:lvlJc w:val="left"/>
    </w:lvl>
  </w:abstractNum>
  <w:abstractNum w:abstractNumId="2">
    <w:nsid w:val="FF45EBF2"/>
    <w:multiLevelType w:val="singleLevel"/>
    <w:tmpl w:val="FF45EBF2"/>
    <w:lvl w:ilvl="0" w:tentative="0">
      <w:start w:val="1"/>
      <w:numFmt w:val="decimal"/>
      <w:lvlText w:val="%1."/>
      <w:lvlJc w:val="left"/>
      <w:pPr>
        <w:tabs>
          <w:tab w:val="left" w:pos="312"/>
        </w:tabs>
      </w:pPr>
    </w:lvl>
  </w:abstractNum>
  <w:abstractNum w:abstractNumId="3">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100BA1"/>
    <w:rsid w:val="00102791"/>
    <w:rsid w:val="004A7F2C"/>
    <w:rsid w:val="004F2EE2"/>
    <w:rsid w:val="00B76409"/>
    <w:rsid w:val="00C14B91"/>
    <w:rsid w:val="00CD3536"/>
    <w:rsid w:val="010A6538"/>
    <w:rsid w:val="011E3D92"/>
    <w:rsid w:val="01303E14"/>
    <w:rsid w:val="01310FE2"/>
    <w:rsid w:val="014063FE"/>
    <w:rsid w:val="016A347B"/>
    <w:rsid w:val="017C6106"/>
    <w:rsid w:val="018856AF"/>
    <w:rsid w:val="019078AB"/>
    <w:rsid w:val="019B53E2"/>
    <w:rsid w:val="01A74ECD"/>
    <w:rsid w:val="01D4523A"/>
    <w:rsid w:val="01E06C1D"/>
    <w:rsid w:val="01F66ABD"/>
    <w:rsid w:val="021E46FE"/>
    <w:rsid w:val="02322A9A"/>
    <w:rsid w:val="023723A1"/>
    <w:rsid w:val="02390165"/>
    <w:rsid w:val="023F2212"/>
    <w:rsid w:val="027A149C"/>
    <w:rsid w:val="028E769D"/>
    <w:rsid w:val="02DC1130"/>
    <w:rsid w:val="032441FD"/>
    <w:rsid w:val="032514D7"/>
    <w:rsid w:val="036970F4"/>
    <w:rsid w:val="03991DF6"/>
    <w:rsid w:val="03D21C41"/>
    <w:rsid w:val="03E941FA"/>
    <w:rsid w:val="03EF7708"/>
    <w:rsid w:val="03FF072D"/>
    <w:rsid w:val="046F7568"/>
    <w:rsid w:val="049B18BB"/>
    <w:rsid w:val="04D84F29"/>
    <w:rsid w:val="04DD6B63"/>
    <w:rsid w:val="04E85642"/>
    <w:rsid w:val="0531118C"/>
    <w:rsid w:val="053D2A61"/>
    <w:rsid w:val="056B0CB0"/>
    <w:rsid w:val="058777E5"/>
    <w:rsid w:val="05A05628"/>
    <w:rsid w:val="05BE41F5"/>
    <w:rsid w:val="05DD1532"/>
    <w:rsid w:val="05FC1AF2"/>
    <w:rsid w:val="061E768B"/>
    <w:rsid w:val="06281F2C"/>
    <w:rsid w:val="0680729D"/>
    <w:rsid w:val="06C90C44"/>
    <w:rsid w:val="06D0104C"/>
    <w:rsid w:val="06D56408"/>
    <w:rsid w:val="06DE555D"/>
    <w:rsid w:val="06F537E7"/>
    <w:rsid w:val="0744651C"/>
    <w:rsid w:val="07515A88"/>
    <w:rsid w:val="07E5385B"/>
    <w:rsid w:val="080A7ACF"/>
    <w:rsid w:val="08707B51"/>
    <w:rsid w:val="0897720D"/>
    <w:rsid w:val="08A97E88"/>
    <w:rsid w:val="08CB0CA3"/>
    <w:rsid w:val="092951B8"/>
    <w:rsid w:val="0991077D"/>
    <w:rsid w:val="099E3CC2"/>
    <w:rsid w:val="09CE2D8D"/>
    <w:rsid w:val="09D43B87"/>
    <w:rsid w:val="0A0C1573"/>
    <w:rsid w:val="0A84735B"/>
    <w:rsid w:val="0AA12430"/>
    <w:rsid w:val="0AC21E85"/>
    <w:rsid w:val="0AC42E9F"/>
    <w:rsid w:val="0AE778EA"/>
    <w:rsid w:val="0B186678"/>
    <w:rsid w:val="0B8E7D66"/>
    <w:rsid w:val="0BC347EF"/>
    <w:rsid w:val="0BC90AF4"/>
    <w:rsid w:val="0BD171ED"/>
    <w:rsid w:val="0BE36CD9"/>
    <w:rsid w:val="0BF978D5"/>
    <w:rsid w:val="0C175FAD"/>
    <w:rsid w:val="0C842999"/>
    <w:rsid w:val="0CEA1BC0"/>
    <w:rsid w:val="0D3503A2"/>
    <w:rsid w:val="0D39623D"/>
    <w:rsid w:val="0D3D5EE8"/>
    <w:rsid w:val="0D7116ED"/>
    <w:rsid w:val="0DAE649D"/>
    <w:rsid w:val="0DAF0B09"/>
    <w:rsid w:val="0DB735A4"/>
    <w:rsid w:val="0DC67D96"/>
    <w:rsid w:val="0DDE3227"/>
    <w:rsid w:val="0DF769DC"/>
    <w:rsid w:val="0E0A3098"/>
    <w:rsid w:val="0E0D1416"/>
    <w:rsid w:val="0E2F37C2"/>
    <w:rsid w:val="0E411696"/>
    <w:rsid w:val="0E503D48"/>
    <w:rsid w:val="0E63197E"/>
    <w:rsid w:val="0E873A8E"/>
    <w:rsid w:val="0E9B50A9"/>
    <w:rsid w:val="0EBD640E"/>
    <w:rsid w:val="0F014D68"/>
    <w:rsid w:val="0F0E5336"/>
    <w:rsid w:val="0F1139A8"/>
    <w:rsid w:val="0F15109A"/>
    <w:rsid w:val="0F5F3EF3"/>
    <w:rsid w:val="0F60615C"/>
    <w:rsid w:val="0F7E2E38"/>
    <w:rsid w:val="0F900C4F"/>
    <w:rsid w:val="0F97640B"/>
    <w:rsid w:val="0FCE751B"/>
    <w:rsid w:val="0FD37BD9"/>
    <w:rsid w:val="10A510D3"/>
    <w:rsid w:val="1134315E"/>
    <w:rsid w:val="11414485"/>
    <w:rsid w:val="11604C92"/>
    <w:rsid w:val="11D706B9"/>
    <w:rsid w:val="11EA104A"/>
    <w:rsid w:val="11F5112B"/>
    <w:rsid w:val="11F9177F"/>
    <w:rsid w:val="125273D8"/>
    <w:rsid w:val="125C2893"/>
    <w:rsid w:val="12820395"/>
    <w:rsid w:val="12B774AF"/>
    <w:rsid w:val="12D73086"/>
    <w:rsid w:val="12DA3560"/>
    <w:rsid w:val="12F44864"/>
    <w:rsid w:val="13A03242"/>
    <w:rsid w:val="13BB7933"/>
    <w:rsid w:val="13C03A3F"/>
    <w:rsid w:val="13C0517C"/>
    <w:rsid w:val="13CF2A82"/>
    <w:rsid w:val="13D75FE4"/>
    <w:rsid w:val="140F7DA7"/>
    <w:rsid w:val="144B7979"/>
    <w:rsid w:val="1457163D"/>
    <w:rsid w:val="147A1053"/>
    <w:rsid w:val="14A163F2"/>
    <w:rsid w:val="14C45D91"/>
    <w:rsid w:val="14D37DB8"/>
    <w:rsid w:val="15380A96"/>
    <w:rsid w:val="153E27FD"/>
    <w:rsid w:val="156C070E"/>
    <w:rsid w:val="15736D56"/>
    <w:rsid w:val="157902CA"/>
    <w:rsid w:val="159F65AC"/>
    <w:rsid w:val="15B00359"/>
    <w:rsid w:val="15CA5E3E"/>
    <w:rsid w:val="15EA028F"/>
    <w:rsid w:val="15FA2BC8"/>
    <w:rsid w:val="163E4FD8"/>
    <w:rsid w:val="16557DFE"/>
    <w:rsid w:val="16860F1D"/>
    <w:rsid w:val="16B34B25"/>
    <w:rsid w:val="16B9425F"/>
    <w:rsid w:val="17215F32"/>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715915"/>
    <w:rsid w:val="1991739F"/>
    <w:rsid w:val="1994388E"/>
    <w:rsid w:val="19AE0FED"/>
    <w:rsid w:val="1A444830"/>
    <w:rsid w:val="1A4B1C44"/>
    <w:rsid w:val="1A646357"/>
    <w:rsid w:val="1A656AC5"/>
    <w:rsid w:val="1A6E5932"/>
    <w:rsid w:val="1A736498"/>
    <w:rsid w:val="1A8213DE"/>
    <w:rsid w:val="1A8C36D0"/>
    <w:rsid w:val="1AF1095B"/>
    <w:rsid w:val="1B72073F"/>
    <w:rsid w:val="1B7528DA"/>
    <w:rsid w:val="1B804E3C"/>
    <w:rsid w:val="1B9C027D"/>
    <w:rsid w:val="1BD7332C"/>
    <w:rsid w:val="1BE83DD7"/>
    <w:rsid w:val="1C1F4A39"/>
    <w:rsid w:val="1C2673BA"/>
    <w:rsid w:val="1C2A0960"/>
    <w:rsid w:val="1C4F60A6"/>
    <w:rsid w:val="1C7D1E5D"/>
    <w:rsid w:val="1C855541"/>
    <w:rsid w:val="1C9978FC"/>
    <w:rsid w:val="1C9D67EC"/>
    <w:rsid w:val="1CB9441A"/>
    <w:rsid w:val="1CC95A09"/>
    <w:rsid w:val="1CD221A8"/>
    <w:rsid w:val="1CE40726"/>
    <w:rsid w:val="1CFA1018"/>
    <w:rsid w:val="1CFC5BC9"/>
    <w:rsid w:val="1D320E99"/>
    <w:rsid w:val="1D5D36B2"/>
    <w:rsid w:val="1D6304CC"/>
    <w:rsid w:val="1DA801B1"/>
    <w:rsid w:val="1DE94132"/>
    <w:rsid w:val="1DF431D5"/>
    <w:rsid w:val="1DFB128B"/>
    <w:rsid w:val="1DFC5003"/>
    <w:rsid w:val="1E036806"/>
    <w:rsid w:val="1E205CC1"/>
    <w:rsid w:val="1E3E442F"/>
    <w:rsid w:val="1E676E3A"/>
    <w:rsid w:val="1F120F82"/>
    <w:rsid w:val="1F807CE3"/>
    <w:rsid w:val="1F856491"/>
    <w:rsid w:val="1FA140B4"/>
    <w:rsid w:val="1FE32826"/>
    <w:rsid w:val="1FEA75D2"/>
    <w:rsid w:val="203E1903"/>
    <w:rsid w:val="203E7B55"/>
    <w:rsid w:val="206750B4"/>
    <w:rsid w:val="207829CC"/>
    <w:rsid w:val="20845366"/>
    <w:rsid w:val="20863CB7"/>
    <w:rsid w:val="20BE2CEC"/>
    <w:rsid w:val="20E27442"/>
    <w:rsid w:val="21015A43"/>
    <w:rsid w:val="212812ED"/>
    <w:rsid w:val="21C87FE5"/>
    <w:rsid w:val="21F72D73"/>
    <w:rsid w:val="2215799A"/>
    <w:rsid w:val="221D39E7"/>
    <w:rsid w:val="2224254C"/>
    <w:rsid w:val="22315F6D"/>
    <w:rsid w:val="223C1E72"/>
    <w:rsid w:val="224C1CF5"/>
    <w:rsid w:val="22513B6F"/>
    <w:rsid w:val="22615D46"/>
    <w:rsid w:val="22773469"/>
    <w:rsid w:val="22BA6FF4"/>
    <w:rsid w:val="22BE6D2B"/>
    <w:rsid w:val="230B6ABD"/>
    <w:rsid w:val="231352C9"/>
    <w:rsid w:val="231D4366"/>
    <w:rsid w:val="235C0FB9"/>
    <w:rsid w:val="23605A2D"/>
    <w:rsid w:val="23B61577"/>
    <w:rsid w:val="242E7E39"/>
    <w:rsid w:val="246D7FA6"/>
    <w:rsid w:val="24AE34FB"/>
    <w:rsid w:val="24D36E41"/>
    <w:rsid w:val="24DE1906"/>
    <w:rsid w:val="24F22CA8"/>
    <w:rsid w:val="253A4D8F"/>
    <w:rsid w:val="25496D80"/>
    <w:rsid w:val="258C5AFE"/>
    <w:rsid w:val="25BC1216"/>
    <w:rsid w:val="25E537C6"/>
    <w:rsid w:val="26297308"/>
    <w:rsid w:val="262D66A1"/>
    <w:rsid w:val="264A194A"/>
    <w:rsid w:val="26C423E8"/>
    <w:rsid w:val="27473FB0"/>
    <w:rsid w:val="27565784"/>
    <w:rsid w:val="278F1801"/>
    <w:rsid w:val="27A04C51"/>
    <w:rsid w:val="27A640F1"/>
    <w:rsid w:val="27BD1CA7"/>
    <w:rsid w:val="281533CB"/>
    <w:rsid w:val="28173404"/>
    <w:rsid w:val="285A74F6"/>
    <w:rsid w:val="288D78CB"/>
    <w:rsid w:val="28FE0C10"/>
    <w:rsid w:val="29170CD9"/>
    <w:rsid w:val="291D0C4F"/>
    <w:rsid w:val="293E7C9D"/>
    <w:rsid w:val="29E452C9"/>
    <w:rsid w:val="2A1D3477"/>
    <w:rsid w:val="2A330B11"/>
    <w:rsid w:val="2A365720"/>
    <w:rsid w:val="2A3E4FB1"/>
    <w:rsid w:val="2A436034"/>
    <w:rsid w:val="2A4D29E9"/>
    <w:rsid w:val="2A7E12F9"/>
    <w:rsid w:val="2AA52955"/>
    <w:rsid w:val="2AD72263"/>
    <w:rsid w:val="2AFE381C"/>
    <w:rsid w:val="2B0C3E73"/>
    <w:rsid w:val="2B180837"/>
    <w:rsid w:val="2B2F6A18"/>
    <w:rsid w:val="2B36455A"/>
    <w:rsid w:val="2B4E44EE"/>
    <w:rsid w:val="2B7A10E2"/>
    <w:rsid w:val="2B836D64"/>
    <w:rsid w:val="2B8B0A09"/>
    <w:rsid w:val="2BAA609E"/>
    <w:rsid w:val="2BEB34D5"/>
    <w:rsid w:val="2BFD3BD7"/>
    <w:rsid w:val="2C1B6F9C"/>
    <w:rsid w:val="2C3952BE"/>
    <w:rsid w:val="2C5C4EF8"/>
    <w:rsid w:val="2C730B86"/>
    <w:rsid w:val="2CBA7DB9"/>
    <w:rsid w:val="2CC7011F"/>
    <w:rsid w:val="2CFA6FE6"/>
    <w:rsid w:val="2D1C121E"/>
    <w:rsid w:val="2D536E8E"/>
    <w:rsid w:val="2D616C31"/>
    <w:rsid w:val="2D6E47F2"/>
    <w:rsid w:val="2D9C4F6B"/>
    <w:rsid w:val="2D9D122B"/>
    <w:rsid w:val="2D9E479A"/>
    <w:rsid w:val="2D9E4FAE"/>
    <w:rsid w:val="2DB80F46"/>
    <w:rsid w:val="2E03010C"/>
    <w:rsid w:val="2E220AB6"/>
    <w:rsid w:val="2E3507E9"/>
    <w:rsid w:val="2E825B55"/>
    <w:rsid w:val="2EFD5C1D"/>
    <w:rsid w:val="2F5408D5"/>
    <w:rsid w:val="300645B8"/>
    <w:rsid w:val="302B680E"/>
    <w:rsid w:val="306C6018"/>
    <w:rsid w:val="30952453"/>
    <w:rsid w:val="309858B4"/>
    <w:rsid w:val="30BA4FD6"/>
    <w:rsid w:val="30CD355F"/>
    <w:rsid w:val="30FA3FE7"/>
    <w:rsid w:val="312A215B"/>
    <w:rsid w:val="31404861"/>
    <w:rsid w:val="31475660"/>
    <w:rsid w:val="314D5D30"/>
    <w:rsid w:val="318D33AD"/>
    <w:rsid w:val="319A40D3"/>
    <w:rsid w:val="31AC44CD"/>
    <w:rsid w:val="31D32E7B"/>
    <w:rsid w:val="32216010"/>
    <w:rsid w:val="323414F3"/>
    <w:rsid w:val="32760A30"/>
    <w:rsid w:val="32760FED"/>
    <w:rsid w:val="327F0106"/>
    <w:rsid w:val="329F1203"/>
    <w:rsid w:val="32BE2081"/>
    <w:rsid w:val="32DD144F"/>
    <w:rsid w:val="33045A37"/>
    <w:rsid w:val="330843A0"/>
    <w:rsid w:val="334119DE"/>
    <w:rsid w:val="335039CF"/>
    <w:rsid w:val="33693853"/>
    <w:rsid w:val="33BB60DF"/>
    <w:rsid w:val="33D4015C"/>
    <w:rsid w:val="349F78AD"/>
    <w:rsid w:val="34DA5BA9"/>
    <w:rsid w:val="34E93CAC"/>
    <w:rsid w:val="34FD7B87"/>
    <w:rsid w:val="3529097C"/>
    <w:rsid w:val="35586B6B"/>
    <w:rsid w:val="35635603"/>
    <w:rsid w:val="35DE35A3"/>
    <w:rsid w:val="35E30136"/>
    <w:rsid w:val="36177645"/>
    <w:rsid w:val="362E06C5"/>
    <w:rsid w:val="36677841"/>
    <w:rsid w:val="367C127F"/>
    <w:rsid w:val="367F32BF"/>
    <w:rsid w:val="36E83F1F"/>
    <w:rsid w:val="372B2027"/>
    <w:rsid w:val="374F3F98"/>
    <w:rsid w:val="37BF7375"/>
    <w:rsid w:val="37FA13BA"/>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A0460B4"/>
    <w:rsid w:val="3A425B8B"/>
    <w:rsid w:val="3A537483"/>
    <w:rsid w:val="3A7F0307"/>
    <w:rsid w:val="3A8F1410"/>
    <w:rsid w:val="3AA01805"/>
    <w:rsid w:val="3AA34D2C"/>
    <w:rsid w:val="3AC1227E"/>
    <w:rsid w:val="3ADD1FEC"/>
    <w:rsid w:val="3AF64167"/>
    <w:rsid w:val="3B534E72"/>
    <w:rsid w:val="3B7712FB"/>
    <w:rsid w:val="3B997928"/>
    <w:rsid w:val="3BAA5C47"/>
    <w:rsid w:val="3BB865B6"/>
    <w:rsid w:val="3BC736A9"/>
    <w:rsid w:val="3C131A3E"/>
    <w:rsid w:val="3C6A3B26"/>
    <w:rsid w:val="3C7C5835"/>
    <w:rsid w:val="3CC358A1"/>
    <w:rsid w:val="3D2739F3"/>
    <w:rsid w:val="3D3C7A5B"/>
    <w:rsid w:val="3D600CB3"/>
    <w:rsid w:val="3DAE1A1E"/>
    <w:rsid w:val="3DBF1E7D"/>
    <w:rsid w:val="3DE22C8D"/>
    <w:rsid w:val="3DE5680E"/>
    <w:rsid w:val="3E1201FF"/>
    <w:rsid w:val="3E19763A"/>
    <w:rsid w:val="3E435A8F"/>
    <w:rsid w:val="3E8310FD"/>
    <w:rsid w:val="3EB8732B"/>
    <w:rsid w:val="3ED731F7"/>
    <w:rsid w:val="3EDA1A42"/>
    <w:rsid w:val="3EE75BFC"/>
    <w:rsid w:val="3F081602"/>
    <w:rsid w:val="3F0C10F2"/>
    <w:rsid w:val="3F7C1235"/>
    <w:rsid w:val="3F9609BC"/>
    <w:rsid w:val="3FA806EF"/>
    <w:rsid w:val="3FAC7B6B"/>
    <w:rsid w:val="3FD634AE"/>
    <w:rsid w:val="3FED73CA"/>
    <w:rsid w:val="3FFF0D63"/>
    <w:rsid w:val="400D7496"/>
    <w:rsid w:val="40257A1F"/>
    <w:rsid w:val="403E177F"/>
    <w:rsid w:val="406229AA"/>
    <w:rsid w:val="407D38D8"/>
    <w:rsid w:val="409967C5"/>
    <w:rsid w:val="40B82BB4"/>
    <w:rsid w:val="40ED2D73"/>
    <w:rsid w:val="40FD087F"/>
    <w:rsid w:val="41455B37"/>
    <w:rsid w:val="418E5F2D"/>
    <w:rsid w:val="41925FDE"/>
    <w:rsid w:val="419C71F1"/>
    <w:rsid w:val="41E71E7C"/>
    <w:rsid w:val="420C31B7"/>
    <w:rsid w:val="422407FA"/>
    <w:rsid w:val="42495E5B"/>
    <w:rsid w:val="425863FC"/>
    <w:rsid w:val="42AB25D2"/>
    <w:rsid w:val="43214E84"/>
    <w:rsid w:val="432D4169"/>
    <w:rsid w:val="433C4B7C"/>
    <w:rsid w:val="43466D40"/>
    <w:rsid w:val="436D237B"/>
    <w:rsid w:val="44390A1E"/>
    <w:rsid w:val="44773C85"/>
    <w:rsid w:val="448C6744"/>
    <w:rsid w:val="44A56A54"/>
    <w:rsid w:val="44CB55AC"/>
    <w:rsid w:val="4505352E"/>
    <w:rsid w:val="450B04D3"/>
    <w:rsid w:val="450D1720"/>
    <w:rsid w:val="450E7528"/>
    <w:rsid w:val="45124F88"/>
    <w:rsid w:val="454D61D6"/>
    <w:rsid w:val="455065A2"/>
    <w:rsid w:val="455C6204"/>
    <w:rsid w:val="456C4ADA"/>
    <w:rsid w:val="45702984"/>
    <w:rsid w:val="45725A27"/>
    <w:rsid w:val="459040FF"/>
    <w:rsid w:val="459D6299"/>
    <w:rsid w:val="45B24C53"/>
    <w:rsid w:val="45CB4558"/>
    <w:rsid w:val="461B2CEA"/>
    <w:rsid w:val="46344BC0"/>
    <w:rsid w:val="464F558D"/>
    <w:rsid w:val="46777E7C"/>
    <w:rsid w:val="46AA422C"/>
    <w:rsid w:val="46DF0E9A"/>
    <w:rsid w:val="4712301E"/>
    <w:rsid w:val="471D19C3"/>
    <w:rsid w:val="472F21BA"/>
    <w:rsid w:val="474A5948"/>
    <w:rsid w:val="475A49C5"/>
    <w:rsid w:val="476D4A88"/>
    <w:rsid w:val="4776384A"/>
    <w:rsid w:val="478A5DE8"/>
    <w:rsid w:val="47BB206D"/>
    <w:rsid w:val="47C50090"/>
    <w:rsid w:val="47CA56A6"/>
    <w:rsid w:val="47E349BA"/>
    <w:rsid w:val="47ED5331"/>
    <w:rsid w:val="47F1517F"/>
    <w:rsid w:val="48166B3E"/>
    <w:rsid w:val="483D6838"/>
    <w:rsid w:val="489C0AB3"/>
    <w:rsid w:val="48B16866"/>
    <w:rsid w:val="48B9571B"/>
    <w:rsid w:val="48F50E49"/>
    <w:rsid w:val="494B1C31"/>
    <w:rsid w:val="49780393"/>
    <w:rsid w:val="49CD147E"/>
    <w:rsid w:val="4A0F06F2"/>
    <w:rsid w:val="4A4A6F73"/>
    <w:rsid w:val="4A7A2BED"/>
    <w:rsid w:val="4AC8414D"/>
    <w:rsid w:val="4ACA3C0F"/>
    <w:rsid w:val="4AD90601"/>
    <w:rsid w:val="4AEC1DD8"/>
    <w:rsid w:val="4B0A20CC"/>
    <w:rsid w:val="4B125CE2"/>
    <w:rsid w:val="4B6B5CA5"/>
    <w:rsid w:val="4BA2243C"/>
    <w:rsid w:val="4BE531B2"/>
    <w:rsid w:val="4BFB077B"/>
    <w:rsid w:val="4C3752D5"/>
    <w:rsid w:val="4C53598B"/>
    <w:rsid w:val="4C8178DF"/>
    <w:rsid w:val="4CFB4554"/>
    <w:rsid w:val="4D01075E"/>
    <w:rsid w:val="4D1656C9"/>
    <w:rsid w:val="4D491763"/>
    <w:rsid w:val="4D5F117A"/>
    <w:rsid w:val="4D7022F0"/>
    <w:rsid w:val="4D73058E"/>
    <w:rsid w:val="4D9F3131"/>
    <w:rsid w:val="4DB01573"/>
    <w:rsid w:val="4DC31516"/>
    <w:rsid w:val="4DF06083"/>
    <w:rsid w:val="4E165819"/>
    <w:rsid w:val="4E400D3E"/>
    <w:rsid w:val="4EDB2A04"/>
    <w:rsid w:val="4EE5726A"/>
    <w:rsid w:val="4F2935FA"/>
    <w:rsid w:val="4F5F526E"/>
    <w:rsid w:val="4FC15B68"/>
    <w:rsid w:val="4FCB6BB8"/>
    <w:rsid w:val="50002DC1"/>
    <w:rsid w:val="501A72E6"/>
    <w:rsid w:val="503C7D20"/>
    <w:rsid w:val="50A804AB"/>
    <w:rsid w:val="50BC0F04"/>
    <w:rsid w:val="50D71373"/>
    <w:rsid w:val="51025EB1"/>
    <w:rsid w:val="51203E0D"/>
    <w:rsid w:val="5126428B"/>
    <w:rsid w:val="514E19D5"/>
    <w:rsid w:val="51962C61"/>
    <w:rsid w:val="51986D55"/>
    <w:rsid w:val="51DB26B7"/>
    <w:rsid w:val="52150CE3"/>
    <w:rsid w:val="523745BC"/>
    <w:rsid w:val="523D010F"/>
    <w:rsid w:val="5246463F"/>
    <w:rsid w:val="526A01B2"/>
    <w:rsid w:val="52905072"/>
    <w:rsid w:val="529812A1"/>
    <w:rsid w:val="52FE2671"/>
    <w:rsid w:val="53093B64"/>
    <w:rsid w:val="531C63D9"/>
    <w:rsid w:val="532365B3"/>
    <w:rsid w:val="53236C00"/>
    <w:rsid w:val="5338205E"/>
    <w:rsid w:val="533D77B1"/>
    <w:rsid w:val="53510468"/>
    <w:rsid w:val="537B63EF"/>
    <w:rsid w:val="537C375A"/>
    <w:rsid w:val="53A17413"/>
    <w:rsid w:val="53B92A73"/>
    <w:rsid w:val="53C9515E"/>
    <w:rsid w:val="53D27C3B"/>
    <w:rsid w:val="53DF072C"/>
    <w:rsid w:val="541D3002"/>
    <w:rsid w:val="54631EC2"/>
    <w:rsid w:val="546450D5"/>
    <w:rsid w:val="547215A0"/>
    <w:rsid w:val="54DF7A10"/>
    <w:rsid w:val="54F40207"/>
    <w:rsid w:val="55200FFC"/>
    <w:rsid w:val="55203512"/>
    <w:rsid w:val="55384597"/>
    <w:rsid w:val="55397352"/>
    <w:rsid w:val="554967A4"/>
    <w:rsid w:val="554C1DF1"/>
    <w:rsid w:val="55670BDC"/>
    <w:rsid w:val="55833339"/>
    <w:rsid w:val="55B91F17"/>
    <w:rsid w:val="55C474C6"/>
    <w:rsid w:val="55CA6663"/>
    <w:rsid w:val="55F2568F"/>
    <w:rsid w:val="55FB55C5"/>
    <w:rsid w:val="55FF05E0"/>
    <w:rsid w:val="560729B5"/>
    <w:rsid w:val="56254F35"/>
    <w:rsid w:val="5628772B"/>
    <w:rsid w:val="56713378"/>
    <w:rsid w:val="567C6706"/>
    <w:rsid w:val="569D43CC"/>
    <w:rsid w:val="56CB4F97"/>
    <w:rsid w:val="56EE2853"/>
    <w:rsid w:val="56FA439E"/>
    <w:rsid w:val="57331A5F"/>
    <w:rsid w:val="573B502A"/>
    <w:rsid w:val="57603931"/>
    <w:rsid w:val="57651CD4"/>
    <w:rsid w:val="57680A38"/>
    <w:rsid w:val="576F626A"/>
    <w:rsid w:val="577C2A8F"/>
    <w:rsid w:val="57BD5228"/>
    <w:rsid w:val="58906498"/>
    <w:rsid w:val="58AA2D6A"/>
    <w:rsid w:val="59036C6A"/>
    <w:rsid w:val="59143BCD"/>
    <w:rsid w:val="591E1985"/>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521E42"/>
    <w:rsid w:val="5A7A6C24"/>
    <w:rsid w:val="5A7D47FA"/>
    <w:rsid w:val="5A7F45F4"/>
    <w:rsid w:val="5A8E2EAB"/>
    <w:rsid w:val="5B7E7DD1"/>
    <w:rsid w:val="5B85620A"/>
    <w:rsid w:val="5B920779"/>
    <w:rsid w:val="5BB01BF8"/>
    <w:rsid w:val="5BC546AB"/>
    <w:rsid w:val="5BC7502B"/>
    <w:rsid w:val="5BCB77E7"/>
    <w:rsid w:val="5BE30FD5"/>
    <w:rsid w:val="5BEE3D39"/>
    <w:rsid w:val="5BF35139"/>
    <w:rsid w:val="5C187D73"/>
    <w:rsid w:val="5C361105"/>
    <w:rsid w:val="5C3F445D"/>
    <w:rsid w:val="5C614EB7"/>
    <w:rsid w:val="5C683425"/>
    <w:rsid w:val="5CBF559E"/>
    <w:rsid w:val="5CC2624E"/>
    <w:rsid w:val="5CD24647"/>
    <w:rsid w:val="5D4958E8"/>
    <w:rsid w:val="5D5C2B8C"/>
    <w:rsid w:val="5D6572EE"/>
    <w:rsid w:val="5D6879E4"/>
    <w:rsid w:val="5D870D01"/>
    <w:rsid w:val="5DB76275"/>
    <w:rsid w:val="5DC21086"/>
    <w:rsid w:val="5E1D0EB8"/>
    <w:rsid w:val="5E211941"/>
    <w:rsid w:val="5E3706B3"/>
    <w:rsid w:val="5E6C677E"/>
    <w:rsid w:val="5E83582A"/>
    <w:rsid w:val="5EB804F7"/>
    <w:rsid w:val="5ED35BCD"/>
    <w:rsid w:val="5F02536D"/>
    <w:rsid w:val="5F227739"/>
    <w:rsid w:val="5F2C6AB4"/>
    <w:rsid w:val="5F2E0A3F"/>
    <w:rsid w:val="5FDE5D3B"/>
    <w:rsid w:val="5FF53A9E"/>
    <w:rsid w:val="60335F84"/>
    <w:rsid w:val="603B7746"/>
    <w:rsid w:val="605A694F"/>
    <w:rsid w:val="6078689C"/>
    <w:rsid w:val="60A01243"/>
    <w:rsid w:val="60AE6D2D"/>
    <w:rsid w:val="60D85A3C"/>
    <w:rsid w:val="611807AB"/>
    <w:rsid w:val="6132417C"/>
    <w:rsid w:val="619E0630"/>
    <w:rsid w:val="61A0093F"/>
    <w:rsid w:val="61D45648"/>
    <w:rsid w:val="61F53C4A"/>
    <w:rsid w:val="620D6DAC"/>
    <w:rsid w:val="624C4D00"/>
    <w:rsid w:val="624C5D09"/>
    <w:rsid w:val="62741411"/>
    <w:rsid w:val="628C5A67"/>
    <w:rsid w:val="62976B71"/>
    <w:rsid w:val="62DE42A4"/>
    <w:rsid w:val="62F12229"/>
    <w:rsid w:val="63302D52"/>
    <w:rsid w:val="633D0FCB"/>
    <w:rsid w:val="633D1CB2"/>
    <w:rsid w:val="63473BF7"/>
    <w:rsid w:val="634C3A6D"/>
    <w:rsid w:val="63584057"/>
    <w:rsid w:val="63634A02"/>
    <w:rsid w:val="637D1D0F"/>
    <w:rsid w:val="63A42C09"/>
    <w:rsid w:val="63B62CA6"/>
    <w:rsid w:val="63D23E09"/>
    <w:rsid w:val="63DD630A"/>
    <w:rsid w:val="64015B4D"/>
    <w:rsid w:val="646B48B3"/>
    <w:rsid w:val="64720042"/>
    <w:rsid w:val="648D7D30"/>
    <w:rsid w:val="64E0414E"/>
    <w:rsid w:val="64FA153B"/>
    <w:rsid w:val="650637AD"/>
    <w:rsid w:val="65782887"/>
    <w:rsid w:val="657C16AB"/>
    <w:rsid w:val="659B647C"/>
    <w:rsid w:val="659C4337"/>
    <w:rsid w:val="65FA7647"/>
    <w:rsid w:val="65FB36BB"/>
    <w:rsid w:val="65FE2C10"/>
    <w:rsid w:val="660109D5"/>
    <w:rsid w:val="66100C18"/>
    <w:rsid w:val="66154481"/>
    <w:rsid w:val="661A55F3"/>
    <w:rsid w:val="661A65B0"/>
    <w:rsid w:val="6626335E"/>
    <w:rsid w:val="66611474"/>
    <w:rsid w:val="66774BF1"/>
    <w:rsid w:val="6681025D"/>
    <w:rsid w:val="66874CFB"/>
    <w:rsid w:val="66B834A9"/>
    <w:rsid w:val="66D71736"/>
    <w:rsid w:val="66D9301B"/>
    <w:rsid w:val="66E46D33"/>
    <w:rsid w:val="66F343CA"/>
    <w:rsid w:val="66FD1B82"/>
    <w:rsid w:val="670A5758"/>
    <w:rsid w:val="671416A5"/>
    <w:rsid w:val="671F55B7"/>
    <w:rsid w:val="67351044"/>
    <w:rsid w:val="673E2EEE"/>
    <w:rsid w:val="67486456"/>
    <w:rsid w:val="6780592A"/>
    <w:rsid w:val="67A755AC"/>
    <w:rsid w:val="67C63C85"/>
    <w:rsid w:val="6805268D"/>
    <w:rsid w:val="683E10BF"/>
    <w:rsid w:val="68506E3A"/>
    <w:rsid w:val="68856E84"/>
    <w:rsid w:val="68A613C0"/>
    <w:rsid w:val="68B22991"/>
    <w:rsid w:val="69012A9A"/>
    <w:rsid w:val="697524A5"/>
    <w:rsid w:val="69912070"/>
    <w:rsid w:val="69A21587"/>
    <w:rsid w:val="69AD566C"/>
    <w:rsid w:val="69C73CE4"/>
    <w:rsid w:val="69D15A6B"/>
    <w:rsid w:val="69DB3261"/>
    <w:rsid w:val="69F33AB0"/>
    <w:rsid w:val="6A3053E5"/>
    <w:rsid w:val="6AB6231D"/>
    <w:rsid w:val="6AD36841"/>
    <w:rsid w:val="6AEC2279"/>
    <w:rsid w:val="6B1944A5"/>
    <w:rsid w:val="6B2038ED"/>
    <w:rsid w:val="6B421F06"/>
    <w:rsid w:val="6B4E3680"/>
    <w:rsid w:val="6B643451"/>
    <w:rsid w:val="6BF27A3D"/>
    <w:rsid w:val="6BF84629"/>
    <w:rsid w:val="6C435B90"/>
    <w:rsid w:val="6C5A791C"/>
    <w:rsid w:val="6C60002E"/>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7824A5"/>
    <w:rsid w:val="6EBF142E"/>
    <w:rsid w:val="6EE52C8E"/>
    <w:rsid w:val="6F202A5D"/>
    <w:rsid w:val="6F466764"/>
    <w:rsid w:val="6F8921DB"/>
    <w:rsid w:val="6FDB1261"/>
    <w:rsid w:val="6FFE5F86"/>
    <w:rsid w:val="700510C2"/>
    <w:rsid w:val="70286C91"/>
    <w:rsid w:val="70514307"/>
    <w:rsid w:val="70657DB3"/>
    <w:rsid w:val="707F7B53"/>
    <w:rsid w:val="70B83967"/>
    <w:rsid w:val="70F25AEA"/>
    <w:rsid w:val="712F289B"/>
    <w:rsid w:val="7146489B"/>
    <w:rsid w:val="716024DB"/>
    <w:rsid w:val="716431D0"/>
    <w:rsid w:val="71714987"/>
    <w:rsid w:val="72043351"/>
    <w:rsid w:val="721009A0"/>
    <w:rsid w:val="72384CAA"/>
    <w:rsid w:val="72435ED2"/>
    <w:rsid w:val="725312BD"/>
    <w:rsid w:val="725956F5"/>
    <w:rsid w:val="726447C6"/>
    <w:rsid w:val="729E37F1"/>
    <w:rsid w:val="72BD3ED6"/>
    <w:rsid w:val="72C72C5E"/>
    <w:rsid w:val="73016C5F"/>
    <w:rsid w:val="731C0BFD"/>
    <w:rsid w:val="73AB0567"/>
    <w:rsid w:val="73BE0B26"/>
    <w:rsid w:val="73BE2590"/>
    <w:rsid w:val="73E133AB"/>
    <w:rsid w:val="73EB6C07"/>
    <w:rsid w:val="73F451FA"/>
    <w:rsid w:val="73FC0711"/>
    <w:rsid w:val="740B3D8A"/>
    <w:rsid w:val="74381A66"/>
    <w:rsid w:val="74A16512"/>
    <w:rsid w:val="74A569D0"/>
    <w:rsid w:val="74C73832"/>
    <w:rsid w:val="74D214FB"/>
    <w:rsid w:val="74EC2236"/>
    <w:rsid w:val="74EE65C9"/>
    <w:rsid w:val="750E27C7"/>
    <w:rsid w:val="7513602F"/>
    <w:rsid w:val="751C693A"/>
    <w:rsid w:val="752B5127"/>
    <w:rsid w:val="755F74C6"/>
    <w:rsid w:val="75DE5505"/>
    <w:rsid w:val="75E672A0"/>
    <w:rsid w:val="76037EB7"/>
    <w:rsid w:val="76161308"/>
    <w:rsid w:val="76226AA7"/>
    <w:rsid w:val="766F6CE0"/>
    <w:rsid w:val="7670482A"/>
    <w:rsid w:val="767B0051"/>
    <w:rsid w:val="76851867"/>
    <w:rsid w:val="76982E7D"/>
    <w:rsid w:val="76AC04E9"/>
    <w:rsid w:val="76B455F0"/>
    <w:rsid w:val="76B53EB4"/>
    <w:rsid w:val="77476464"/>
    <w:rsid w:val="777A4144"/>
    <w:rsid w:val="777C6CC3"/>
    <w:rsid w:val="77B07B65"/>
    <w:rsid w:val="77F3781A"/>
    <w:rsid w:val="77F97A9A"/>
    <w:rsid w:val="780F0D30"/>
    <w:rsid w:val="780F5AA2"/>
    <w:rsid w:val="781B3612"/>
    <w:rsid w:val="781F2D35"/>
    <w:rsid w:val="78436C2C"/>
    <w:rsid w:val="784827D5"/>
    <w:rsid w:val="78556303"/>
    <w:rsid w:val="78787ADB"/>
    <w:rsid w:val="787E1A12"/>
    <w:rsid w:val="78917997"/>
    <w:rsid w:val="78E84DF7"/>
    <w:rsid w:val="795B1D53"/>
    <w:rsid w:val="796B643A"/>
    <w:rsid w:val="79773031"/>
    <w:rsid w:val="797C23F5"/>
    <w:rsid w:val="798412AA"/>
    <w:rsid w:val="79C57617"/>
    <w:rsid w:val="7A0C38A4"/>
    <w:rsid w:val="7A100D8F"/>
    <w:rsid w:val="7A145149"/>
    <w:rsid w:val="7A861779"/>
    <w:rsid w:val="7A8C48BA"/>
    <w:rsid w:val="7AA535C1"/>
    <w:rsid w:val="7AA63162"/>
    <w:rsid w:val="7B391D1C"/>
    <w:rsid w:val="7B5B066E"/>
    <w:rsid w:val="7B5D6256"/>
    <w:rsid w:val="7BFB0631"/>
    <w:rsid w:val="7C10151B"/>
    <w:rsid w:val="7C3A66AB"/>
    <w:rsid w:val="7C4D3A13"/>
    <w:rsid w:val="7C601F61"/>
    <w:rsid w:val="7CA01BE5"/>
    <w:rsid w:val="7CB07CB6"/>
    <w:rsid w:val="7CF27339"/>
    <w:rsid w:val="7CF37CD0"/>
    <w:rsid w:val="7CF9689B"/>
    <w:rsid w:val="7D0B583E"/>
    <w:rsid w:val="7D3D2D20"/>
    <w:rsid w:val="7D42533E"/>
    <w:rsid w:val="7D733B0F"/>
    <w:rsid w:val="7D912DEC"/>
    <w:rsid w:val="7DA10926"/>
    <w:rsid w:val="7DB47DA9"/>
    <w:rsid w:val="7E040C0B"/>
    <w:rsid w:val="7E2F510B"/>
    <w:rsid w:val="7E4A1F20"/>
    <w:rsid w:val="7EB470EC"/>
    <w:rsid w:val="7EC4246A"/>
    <w:rsid w:val="7ECE3519"/>
    <w:rsid w:val="7EDC1B88"/>
    <w:rsid w:val="7F196534"/>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7">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unhideWhenUsed/>
    <w:qFormat/>
    <w:uiPriority w:val="99"/>
    <w:pPr>
      <w:spacing w:after="120"/>
      <w:ind w:left="420" w:leftChars="200"/>
    </w:pPr>
    <w:rPr>
      <w:rFonts w:ascii="Calibri" w:hAnsi="Calibri"/>
      <w:szCs w:val="22"/>
    </w:rPr>
  </w:style>
  <w:style w:type="paragraph" w:styleId="4">
    <w:name w:val="toc 2"/>
    <w:basedOn w:val="1"/>
    <w:next w:val="1"/>
    <w:qFormat/>
    <w:uiPriority w:val="39"/>
    <w:pPr>
      <w:tabs>
        <w:tab w:val="right" w:leader="dot" w:pos="9629"/>
      </w:tabs>
      <w:ind w:left="480" w:leftChars="200"/>
    </w:pPr>
    <w:rPr>
      <w:b/>
    </w:rPr>
  </w:style>
  <w:style w:type="paragraph" w:styleId="8">
    <w:name w:val="annotation text"/>
    <w:basedOn w:val="1"/>
    <w:qFormat/>
    <w:uiPriority w:val="0"/>
    <w:pPr>
      <w:jc w:val="left"/>
    </w:pPr>
  </w:style>
  <w:style w:type="paragraph" w:styleId="9">
    <w:name w:val="Body Text"/>
    <w:basedOn w:val="1"/>
    <w:qFormat/>
    <w:uiPriority w:val="0"/>
    <w:rPr>
      <w:rFonts w:ascii="仿宋_GB2312" w:eastAsia="仿宋_GB2312"/>
      <w:sz w:val="32"/>
    </w:rPr>
  </w:style>
  <w:style w:type="paragraph" w:styleId="10">
    <w:name w:val="Plain Text"/>
    <w:basedOn w:val="1"/>
    <w:next w:val="1"/>
    <w:qFormat/>
    <w:uiPriority w:val="0"/>
    <w:rPr>
      <w:rFonts w:ascii="宋体" w:hAnsi="Courier New"/>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w:basedOn w:val="9"/>
    <w:qFormat/>
    <w:uiPriority w:val="0"/>
    <w:pPr>
      <w:tabs>
        <w:tab w:val="left" w:pos="219"/>
        <w:tab w:val="left" w:pos="420"/>
        <w:tab w:val="left" w:pos="482"/>
        <w:tab w:val="left" w:pos="2183"/>
        <w:tab w:val="left" w:pos="3884"/>
        <w:tab w:val="left" w:pos="5585"/>
      </w:tabs>
      <w:ind w:firstLine="420" w:firstLineChars="1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5"/>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24491</Words>
  <Characters>25650</Characters>
  <Lines>0</Lines>
  <Paragraphs>0</Paragraphs>
  <TotalTime>6</TotalTime>
  <ScaleCrop>false</ScaleCrop>
  <LinksUpToDate>false</LinksUpToDate>
  <CharactersWithSpaces>26921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2025-03-18T01:15:20Z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