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22E22">
      <w:pPr>
        <w:jc w:val="center"/>
        <w:rPr>
          <w:rFonts w:ascii="宋体" w:hAnsi="Calibri" w:eastAsia="宋体" w:cs="Times New Roman"/>
          <w:color w:val="000000"/>
          <w:sz w:val="30"/>
          <w:szCs w:val="30"/>
        </w:rPr>
      </w:pPr>
      <w:bookmarkStart w:id="0" w:name="OLE_LINK30"/>
      <w:bookmarkStart w:id="1" w:name="OLE_LINK31"/>
    </w:p>
    <w:p w14:paraId="35191A64">
      <w:pPr>
        <w:spacing w:line="276" w:lineRule="auto"/>
        <w:jc w:val="center"/>
        <w:rPr>
          <w:rFonts w:ascii="Calibri" w:hAnsi="宋体" w:eastAsia="宋体" w:cs="Times New Roman"/>
          <w:b/>
          <w:bCs/>
          <w:color w:val="000000"/>
          <w:spacing w:val="-8"/>
          <w:sz w:val="44"/>
          <w:szCs w:val="44"/>
        </w:rPr>
      </w:pPr>
      <w:r>
        <w:rPr>
          <w:rFonts w:hint="eastAsia" w:ascii="Calibri" w:hAnsi="宋体" w:eastAsia="宋体" w:cs="Times New Roman"/>
          <w:b/>
          <w:bCs/>
          <w:color w:val="000000"/>
          <w:spacing w:val="-8"/>
          <w:sz w:val="44"/>
          <w:szCs w:val="44"/>
        </w:rPr>
        <w:t>中国重汽集团济南商用车有限公司轻卡制造公司</w:t>
      </w:r>
    </w:p>
    <w:p w14:paraId="690C3DAE">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8"/>
          <w:lang w:eastAsia="zh-CN"/>
        </w:rPr>
        <w:t>车架正向电泳提升外观质量技改项目</w:t>
      </w:r>
    </w:p>
    <w:p w14:paraId="76FE68F7">
      <w:pPr>
        <w:pStyle w:val="18"/>
      </w:pPr>
    </w:p>
    <w:p w14:paraId="4678668F">
      <w:pPr>
        <w:pStyle w:val="18"/>
      </w:pPr>
    </w:p>
    <w:p w14:paraId="02AB0854">
      <w:pPr>
        <w:pStyle w:val="18"/>
      </w:pPr>
    </w:p>
    <w:p w14:paraId="4E52695C">
      <w:pPr>
        <w:pStyle w:val="18"/>
      </w:pPr>
    </w:p>
    <w:p w14:paraId="5B9C6270">
      <w:pPr>
        <w:pStyle w:val="18"/>
      </w:pPr>
    </w:p>
    <w:p w14:paraId="60AEA421">
      <w:pPr>
        <w:pStyle w:val="18"/>
      </w:pPr>
    </w:p>
    <w:p w14:paraId="7F9004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B6BFA28">
      <w:pPr>
        <w:jc w:val="center"/>
        <w:rPr>
          <w:rFonts w:ascii="黑体" w:hAnsi="宋体" w:eastAsia="黑体" w:cs="Times New Roman"/>
          <w:color w:val="000000"/>
          <w:sz w:val="72"/>
          <w:szCs w:val="72"/>
        </w:rPr>
      </w:pPr>
    </w:p>
    <w:p w14:paraId="4256405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3CC3ED3">
      <w:pPr>
        <w:jc w:val="center"/>
        <w:rPr>
          <w:rFonts w:ascii="黑体" w:hAnsi="宋体" w:eastAsia="黑体" w:cs="Times New Roman"/>
          <w:color w:val="000000"/>
          <w:sz w:val="72"/>
          <w:szCs w:val="72"/>
        </w:rPr>
      </w:pPr>
    </w:p>
    <w:p w14:paraId="6BA265E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F0A903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EBF4E1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F7E1D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02E36005">
      <w:pPr>
        <w:pStyle w:val="18"/>
        <w:rPr>
          <w:b/>
          <w:bCs/>
        </w:rPr>
      </w:pPr>
    </w:p>
    <w:p w14:paraId="499025E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09A99F1E">
      <w:pPr>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2025年2月</w:t>
      </w:r>
    </w:p>
    <w:p w14:paraId="21068FCF">
      <w:pPr>
        <w:keepNext/>
        <w:keepLines/>
        <w:jc w:val="center"/>
        <w:rPr>
          <w:rFonts w:ascii="宋体" w:hAnsi="宋体" w:eastAsia="宋体" w:cs="宋体"/>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A304D0A">
      <w:pPr>
        <w:spacing w:line="480" w:lineRule="auto"/>
        <w:jc w:val="center"/>
        <w:rPr>
          <w:rFonts w:cs="宋体"/>
          <w:b/>
          <w:bCs/>
          <w:sz w:val="48"/>
          <w:szCs w:val="48"/>
        </w:rPr>
      </w:pPr>
      <w:r>
        <w:rPr>
          <w:rFonts w:ascii="宋体" w:hAnsi="宋体" w:eastAsia="宋体" w:cs="宋体"/>
          <w:b/>
          <w:bCs/>
          <w:sz w:val="48"/>
          <w:szCs w:val="48"/>
        </w:rPr>
        <w:t>目录</w:t>
      </w:r>
    </w:p>
    <w:p w14:paraId="09BA201A">
      <w:pPr>
        <w:pStyle w:val="25"/>
        <w:tabs>
          <w:tab w:val="right" w:leader="dot" w:pos="9071"/>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"_Toc10064" </w:instrText>
      </w:r>
      <w:r>
        <w:fldChar w:fldCharType="separate"/>
      </w:r>
      <w:r>
        <w:rPr>
          <w:rFonts w:hint="eastAsia" w:ascii="Calibri" w:hAnsi="Calibri"/>
          <w:bCs/>
          <w:kern w:val="44"/>
          <w:szCs w:val="44"/>
        </w:rPr>
        <w:t>第一部分 投标须知前附表</w:t>
      </w:r>
      <w:r>
        <w:tab/>
      </w:r>
      <w:r>
        <w:fldChar w:fldCharType="begin"/>
      </w:r>
      <w:r>
        <w:instrText xml:space="preserve"> PAGEREF _Toc10064 \h </w:instrText>
      </w:r>
      <w:r>
        <w:fldChar w:fldCharType="separate"/>
      </w:r>
      <w:r>
        <w:t>3</w:t>
      </w:r>
      <w:r>
        <w:fldChar w:fldCharType="end"/>
      </w:r>
      <w:r>
        <w:fldChar w:fldCharType="end"/>
      </w:r>
    </w:p>
    <w:p w14:paraId="0412ACA1">
      <w:pPr>
        <w:pStyle w:val="25"/>
        <w:tabs>
          <w:tab w:val="right" w:leader="dot" w:pos="9071"/>
        </w:tabs>
      </w:pPr>
      <w:r>
        <w:fldChar w:fldCharType="begin"/>
      </w:r>
      <w:r>
        <w:instrText xml:space="preserve"> HYPERLINK \l "_Toc20918" </w:instrText>
      </w:r>
      <w:r>
        <w:fldChar w:fldCharType="separate"/>
      </w:r>
      <w:r>
        <w:rPr>
          <w:rFonts w:hint="eastAsia" w:ascii="Calibri" w:hAnsi="Calibri"/>
          <w:bCs/>
          <w:kern w:val="44"/>
          <w:szCs w:val="44"/>
        </w:rPr>
        <w:t>第二部分 投标须知</w:t>
      </w:r>
      <w:r>
        <w:tab/>
      </w:r>
      <w:r>
        <w:fldChar w:fldCharType="begin"/>
      </w:r>
      <w:r>
        <w:instrText xml:space="preserve"> PAGEREF _Toc20918 \h </w:instrText>
      </w:r>
      <w:r>
        <w:fldChar w:fldCharType="separate"/>
      </w:r>
      <w:r>
        <w:t>7</w:t>
      </w:r>
      <w:r>
        <w:fldChar w:fldCharType="end"/>
      </w:r>
      <w:r>
        <w:fldChar w:fldCharType="end"/>
      </w:r>
    </w:p>
    <w:p w14:paraId="37C6BEC9">
      <w:pPr>
        <w:pStyle w:val="25"/>
        <w:tabs>
          <w:tab w:val="right" w:leader="dot" w:pos="9071"/>
        </w:tabs>
      </w:pPr>
      <w:r>
        <w:fldChar w:fldCharType="begin"/>
      </w:r>
      <w:r>
        <w:instrText xml:space="preserve"> HYPERLINK \l "_Toc11921" </w:instrText>
      </w:r>
      <w:r>
        <w:fldChar w:fldCharType="separate"/>
      </w:r>
      <w:r>
        <w:rPr>
          <w:rFonts w:hint="eastAsia" w:ascii="Calibri" w:hAnsi="Calibri"/>
          <w:bCs/>
          <w:kern w:val="44"/>
          <w:szCs w:val="44"/>
        </w:rPr>
        <w:t>第三部分 投标文件编制</w:t>
      </w:r>
      <w:r>
        <w:tab/>
      </w:r>
      <w:r>
        <w:fldChar w:fldCharType="begin"/>
      </w:r>
      <w:r>
        <w:instrText xml:space="preserve"> PAGEREF _Toc11921 \h </w:instrText>
      </w:r>
      <w:r>
        <w:fldChar w:fldCharType="separate"/>
      </w:r>
      <w:r>
        <w:t>13</w:t>
      </w:r>
      <w:r>
        <w:fldChar w:fldCharType="end"/>
      </w:r>
      <w:r>
        <w:fldChar w:fldCharType="end"/>
      </w:r>
    </w:p>
    <w:p w14:paraId="41D08BA9">
      <w:pPr>
        <w:pStyle w:val="25"/>
        <w:tabs>
          <w:tab w:val="right" w:leader="dot" w:pos="9071"/>
        </w:tabs>
      </w:pPr>
      <w:r>
        <w:fldChar w:fldCharType="begin"/>
      </w:r>
      <w:r>
        <w:instrText xml:space="preserve"> HYPERLINK \l "_Toc32654" </w:instrText>
      </w:r>
      <w:r>
        <w:fldChar w:fldCharType="separate"/>
      </w:r>
      <w:r>
        <w:rPr>
          <w:rFonts w:hint="eastAsia" w:ascii="Calibri" w:hAnsi="Calibri"/>
          <w:bCs/>
          <w:kern w:val="44"/>
          <w:szCs w:val="44"/>
        </w:rPr>
        <w:t>第四部分 技术标书</w:t>
      </w:r>
      <w:r>
        <w:tab/>
      </w:r>
      <w:r>
        <w:fldChar w:fldCharType="begin"/>
      </w:r>
      <w:r>
        <w:instrText xml:space="preserve"> PAGEREF _Toc32654 \h </w:instrText>
      </w:r>
      <w:r>
        <w:fldChar w:fldCharType="separate"/>
      </w:r>
      <w:r>
        <w:t>16</w:t>
      </w:r>
      <w:r>
        <w:fldChar w:fldCharType="end"/>
      </w:r>
      <w:r>
        <w:fldChar w:fldCharType="end"/>
      </w:r>
    </w:p>
    <w:p w14:paraId="0EDA3D91">
      <w:pPr>
        <w:pStyle w:val="25"/>
        <w:tabs>
          <w:tab w:val="right" w:leader="dot" w:pos="9071"/>
        </w:tabs>
      </w:pPr>
      <w:r>
        <w:fldChar w:fldCharType="begin"/>
      </w:r>
      <w:r>
        <w:instrText xml:space="preserve"> HYPERLINK \l "_Toc8924" </w:instrText>
      </w:r>
      <w:r>
        <w:fldChar w:fldCharType="separate"/>
      </w:r>
      <w:r>
        <w:rPr>
          <w:rFonts w:hint="eastAsia" w:ascii="黑体" w:hAnsi="等线" w:eastAsia="黑体"/>
          <w:kern w:val="44"/>
          <w:szCs w:val="28"/>
        </w:rPr>
        <w:t>第一章</w:t>
      </w:r>
      <w:r>
        <w:rPr>
          <w:rFonts w:ascii="黑体" w:hAnsi="等线" w:eastAsia="黑体"/>
          <w:kern w:val="44"/>
          <w:szCs w:val="28"/>
        </w:rPr>
        <w:t xml:space="preserve">  </w:t>
      </w:r>
      <w:r>
        <w:rPr>
          <w:rFonts w:hint="eastAsia" w:ascii="黑体" w:hAnsi="等线" w:eastAsia="黑体"/>
          <w:kern w:val="44"/>
          <w:szCs w:val="28"/>
        </w:rPr>
        <w:t>采购货物概况</w:t>
      </w:r>
      <w:r>
        <w:tab/>
      </w:r>
      <w:r>
        <w:fldChar w:fldCharType="begin"/>
      </w:r>
      <w:r>
        <w:instrText xml:space="preserve"> PAGEREF _Toc8924 \h </w:instrText>
      </w:r>
      <w:r>
        <w:fldChar w:fldCharType="separate"/>
      </w:r>
      <w:r>
        <w:t>17</w:t>
      </w:r>
      <w:r>
        <w:fldChar w:fldCharType="end"/>
      </w:r>
      <w:r>
        <w:fldChar w:fldCharType="end"/>
      </w:r>
    </w:p>
    <w:p w14:paraId="7747DB0E">
      <w:pPr>
        <w:pStyle w:val="25"/>
        <w:tabs>
          <w:tab w:val="right" w:leader="dot" w:pos="9071"/>
        </w:tabs>
      </w:pPr>
      <w:r>
        <w:fldChar w:fldCharType="begin"/>
      </w:r>
      <w:r>
        <w:instrText xml:space="preserve"> HYPERLINK \l "_Toc20308" </w:instrText>
      </w:r>
      <w:r>
        <w:fldChar w:fldCharType="separate"/>
      </w:r>
      <w:r>
        <w:rPr>
          <w:rFonts w:hint="eastAsia" w:ascii="黑体" w:hAnsi="黑体" w:eastAsia="黑体" w:cs="黑体"/>
          <w:kern w:val="44"/>
          <w:szCs w:val="28"/>
        </w:rPr>
        <w:t>第二章</w:t>
      </w:r>
      <w:r>
        <w:rPr>
          <w:rFonts w:ascii="黑体" w:hAnsi="黑体" w:eastAsia="黑体" w:cs="黑体"/>
          <w:kern w:val="44"/>
          <w:szCs w:val="28"/>
        </w:rPr>
        <w:t xml:space="preserve">  </w:t>
      </w:r>
      <w:r>
        <w:rPr>
          <w:rFonts w:hint="eastAsia" w:ascii="黑体" w:hAnsi="黑体" w:eastAsia="黑体" w:cs="黑体"/>
          <w:kern w:val="44"/>
          <w:szCs w:val="28"/>
        </w:rPr>
        <w:t>技术要求</w:t>
      </w:r>
      <w:r>
        <w:tab/>
      </w:r>
      <w:r>
        <w:fldChar w:fldCharType="begin"/>
      </w:r>
      <w:r>
        <w:instrText xml:space="preserve"> PAGEREF _Toc20308 \h </w:instrText>
      </w:r>
      <w:r>
        <w:fldChar w:fldCharType="separate"/>
      </w:r>
      <w:r>
        <w:t>19</w:t>
      </w:r>
      <w:r>
        <w:fldChar w:fldCharType="end"/>
      </w:r>
      <w:r>
        <w:fldChar w:fldCharType="end"/>
      </w:r>
    </w:p>
    <w:p w14:paraId="0DFD2DCD">
      <w:pPr>
        <w:pStyle w:val="25"/>
        <w:tabs>
          <w:tab w:val="right" w:leader="dot" w:pos="9071"/>
        </w:tabs>
      </w:pPr>
      <w:r>
        <w:fldChar w:fldCharType="begin"/>
      </w:r>
      <w:r>
        <w:instrText xml:space="preserve"> HYPERLINK \l "_Toc15157" </w:instrText>
      </w:r>
      <w:r>
        <w:fldChar w:fldCharType="separate"/>
      </w:r>
      <w:r>
        <w:rPr>
          <w:rFonts w:hint="eastAsia" w:eastAsia="等线" w:cs="宋体"/>
          <w:kern w:val="44"/>
          <w:szCs w:val="28"/>
          <w:lang w:val="en-GB"/>
        </w:rPr>
        <w:t>第三章  供货范围及供货方式</w:t>
      </w:r>
      <w:r>
        <w:tab/>
      </w:r>
      <w:r>
        <w:fldChar w:fldCharType="begin"/>
      </w:r>
      <w:r>
        <w:instrText xml:space="preserve"> PAGEREF _Toc15157 \h </w:instrText>
      </w:r>
      <w:r>
        <w:fldChar w:fldCharType="separate"/>
      </w:r>
      <w:r>
        <w:t>26</w:t>
      </w:r>
      <w:r>
        <w:fldChar w:fldCharType="end"/>
      </w:r>
      <w:r>
        <w:fldChar w:fldCharType="end"/>
      </w:r>
    </w:p>
    <w:p w14:paraId="7CF72EBE">
      <w:pPr>
        <w:pStyle w:val="25"/>
        <w:tabs>
          <w:tab w:val="right" w:leader="dot" w:pos="9071"/>
        </w:tabs>
      </w:pPr>
      <w:r>
        <w:fldChar w:fldCharType="begin"/>
      </w:r>
      <w:r>
        <w:instrText xml:space="preserve"> HYPERLINK \l "_Toc18023" </w:instrText>
      </w:r>
      <w:r>
        <w:fldChar w:fldCharType="separate"/>
      </w:r>
      <w:r>
        <w:rPr>
          <w:rFonts w:hint="eastAsia" w:eastAsia="等线" w:cs="宋体"/>
          <w:kern w:val="44"/>
          <w:szCs w:val="28"/>
        </w:rPr>
        <w:t>第四章</w:t>
      </w:r>
      <w:r>
        <w:rPr>
          <w:rFonts w:eastAsia="等线" w:cs="宋体"/>
          <w:kern w:val="44"/>
          <w:szCs w:val="28"/>
        </w:rPr>
        <w:t xml:space="preserve">  </w:t>
      </w:r>
      <w:r>
        <w:rPr>
          <w:rFonts w:hint="eastAsia" w:eastAsia="等线" w:cs="宋体"/>
          <w:kern w:val="44"/>
          <w:szCs w:val="28"/>
        </w:rPr>
        <w:t>质保期及售后服务</w:t>
      </w:r>
      <w:r>
        <w:tab/>
      </w:r>
      <w:r>
        <w:fldChar w:fldCharType="begin"/>
      </w:r>
      <w:r>
        <w:instrText xml:space="preserve"> PAGEREF _Toc18023 \h </w:instrText>
      </w:r>
      <w:r>
        <w:fldChar w:fldCharType="separate"/>
      </w:r>
      <w:r>
        <w:t>31</w:t>
      </w:r>
      <w:r>
        <w:fldChar w:fldCharType="end"/>
      </w:r>
      <w:r>
        <w:fldChar w:fldCharType="end"/>
      </w:r>
    </w:p>
    <w:p w14:paraId="77526E28">
      <w:pPr>
        <w:pStyle w:val="25"/>
        <w:tabs>
          <w:tab w:val="right" w:leader="dot" w:pos="9071"/>
        </w:tabs>
      </w:pPr>
      <w:r>
        <w:fldChar w:fldCharType="begin"/>
      </w:r>
      <w:r>
        <w:instrText xml:space="preserve"> HYPERLINK \l "_Toc4160" </w:instrText>
      </w:r>
      <w:r>
        <w:fldChar w:fldCharType="separate"/>
      </w:r>
      <w:r>
        <w:rPr>
          <w:rFonts w:hint="eastAsia" w:eastAsia="等线" w:cs="宋体"/>
          <w:kern w:val="44"/>
          <w:szCs w:val="28"/>
        </w:rPr>
        <w:t>第五章  验收</w:t>
      </w:r>
      <w:r>
        <w:tab/>
      </w:r>
      <w:r>
        <w:fldChar w:fldCharType="begin"/>
      </w:r>
      <w:r>
        <w:instrText xml:space="preserve"> PAGEREF _Toc4160 \h </w:instrText>
      </w:r>
      <w:r>
        <w:fldChar w:fldCharType="separate"/>
      </w:r>
      <w:r>
        <w:t>33</w:t>
      </w:r>
      <w:r>
        <w:fldChar w:fldCharType="end"/>
      </w:r>
      <w:r>
        <w:fldChar w:fldCharType="end"/>
      </w:r>
    </w:p>
    <w:p w14:paraId="555B2753">
      <w:pPr>
        <w:pStyle w:val="25"/>
        <w:tabs>
          <w:tab w:val="right" w:leader="dot" w:pos="9071"/>
        </w:tabs>
      </w:pPr>
      <w:r>
        <w:fldChar w:fldCharType="begin"/>
      </w:r>
      <w:r>
        <w:instrText xml:space="preserve"> HYPERLINK \l "_Toc10390" </w:instrText>
      </w:r>
      <w:r>
        <w:fldChar w:fldCharType="separate"/>
      </w:r>
      <w:r>
        <w:rPr>
          <w:rFonts w:hint="eastAsia" w:eastAsia="等线" w:cs="宋体"/>
          <w:kern w:val="44"/>
          <w:szCs w:val="28"/>
        </w:rPr>
        <w:t>第六章</w:t>
      </w:r>
      <w:r>
        <w:rPr>
          <w:rFonts w:eastAsia="等线" w:cs="宋体"/>
          <w:kern w:val="44"/>
          <w:szCs w:val="28"/>
        </w:rPr>
        <w:t xml:space="preserve">  </w:t>
      </w:r>
      <w:r>
        <w:rPr>
          <w:rFonts w:hint="eastAsia" w:eastAsia="等线" w:cs="宋体"/>
          <w:kern w:val="44"/>
          <w:szCs w:val="28"/>
        </w:rPr>
        <w:t>投标技术文件一般要求</w:t>
      </w:r>
      <w:r>
        <w:tab/>
      </w:r>
      <w:r>
        <w:fldChar w:fldCharType="begin"/>
      </w:r>
      <w:r>
        <w:instrText xml:space="preserve"> PAGEREF _Toc10390 \h </w:instrText>
      </w:r>
      <w:r>
        <w:fldChar w:fldCharType="separate"/>
      </w:r>
      <w:r>
        <w:t>36</w:t>
      </w:r>
      <w:r>
        <w:fldChar w:fldCharType="end"/>
      </w:r>
      <w:r>
        <w:fldChar w:fldCharType="end"/>
      </w:r>
    </w:p>
    <w:p w14:paraId="58B4EF6F">
      <w:pPr>
        <w:pStyle w:val="25"/>
        <w:tabs>
          <w:tab w:val="right" w:leader="dot" w:pos="9071"/>
        </w:tabs>
      </w:pPr>
      <w:r>
        <w:fldChar w:fldCharType="begin"/>
      </w:r>
      <w:r>
        <w:instrText xml:space="preserve"> HYPERLINK \l "_Toc5478" </w:instrText>
      </w:r>
      <w:r>
        <w:fldChar w:fldCharType="separate"/>
      </w:r>
      <w:r>
        <w:rPr>
          <w:rFonts w:hint="eastAsia" w:eastAsia="等线" w:cs="宋体"/>
          <w:kern w:val="44"/>
          <w:szCs w:val="28"/>
        </w:rPr>
        <w:t>第七章</w:t>
      </w:r>
      <w:r>
        <w:rPr>
          <w:rFonts w:eastAsia="等线" w:cs="宋体"/>
          <w:kern w:val="44"/>
          <w:szCs w:val="28"/>
        </w:rPr>
        <w:t xml:space="preserve">  </w:t>
      </w:r>
      <w:r>
        <w:rPr>
          <w:rFonts w:hint="eastAsia" w:eastAsia="等线" w:cs="宋体"/>
          <w:kern w:val="44"/>
          <w:szCs w:val="28"/>
        </w:rPr>
        <w:t>其它要求及说明</w:t>
      </w:r>
      <w:r>
        <w:tab/>
      </w:r>
      <w:r>
        <w:fldChar w:fldCharType="begin"/>
      </w:r>
      <w:r>
        <w:instrText xml:space="preserve"> PAGEREF _Toc5478 \h </w:instrText>
      </w:r>
      <w:r>
        <w:fldChar w:fldCharType="separate"/>
      </w:r>
      <w:r>
        <w:t>38</w:t>
      </w:r>
      <w:r>
        <w:fldChar w:fldCharType="end"/>
      </w:r>
      <w:r>
        <w:fldChar w:fldCharType="end"/>
      </w:r>
    </w:p>
    <w:p w14:paraId="257E3156">
      <w:pPr>
        <w:pStyle w:val="25"/>
        <w:tabs>
          <w:tab w:val="right" w:leader="dot" w:pos="9071"/>
        </w:tabs>
      </w:pPr>
      <w:r>
        <w:fldChar w:fldCharType="begin"/>
      </w:r>
      <w:r>
        <w:instrText xml:space="preserve"> HYPERLINK \l "_Toc10029" </w:instrText>
      </w:r>
      <w:r>
        <w:fldChar w:fldCharType="separate"/>
      </w:r>
      <w:r>
        <w:rPr>
          <w:rFonts w:hint="eastAsia"/>
          <w:szCs w:val="36"/>
        </w:rPr>
        <w:t>第五部分</w:t>
      </w:r>
      <w:r>
        <w:rPr>
          <w:szCs w:val="36"/>
        </w:rPr>
        <w:t xml:space="preserve"> </w:t>
      </w:r>
      <w:r>
        <w:rPr>
          <w:rFonts w:hint="eastAsia"/>
          <w:szCs w:val="36"/>
        </w:rPr>
        <w:t>设备采购合同</w:t>
      </w:r>
      <w:r>
        <w:tab/>
      </w:r>
      <w:r>
        <w:fldChar w:fldCharType="begin"/>
      </w:r>
      <w:r>
        <w:instrText xml:space="preserve"> PAGEREF _Toc10029 \h </w:instrText>
      </w:r>
      <w:r>
        <w:fldChar w:fldCharType="separate"/>
      </w:r>
      <w:r>
        <w:t>40</w:t>
      </w:r>
      <w:r>
        <w:fldChar w:fldCharType="end"/>
      </w:r>
      <w:r>
        <w:fldChar w:fldCharType="end"/>
      </w:r>
    </w:p>
    <w:p w14:paraId="5E47CE18">
      <w:pPr>
        <w:pStyle w:val="25"/>
        <w:tabs>
          <w:tab w:val="right" w:leader="dot" w:pos="9071"/>
        </w:tabs>
      </w:pPr>
      <w:r>
        <w:fldChar w:fldCharType="begin"/>
      </w:r>
      <w:r>
        <w:instrText xml:space="preserve"> HYPERLINK \l "_Toc15392" </w:instrText>
      </w:r>
      <w:r>
        <w:fldChar w:fldCharType="separate"/>
      </w:r>
      <w:r>
        <w:rPr>
          <w:rFonts w:hint="eastAsia" w:ascii="Calibri" w:hAnsi="Calibri"/>
          <w:bCs/>
          <w:kern w:val="44"/>
          <w:szCs w:val="44"/>
        </w:rPr>
        <w:t>第六部分</w:t>
      </w:r>
      <w:r>
        <w:rPr>
          <w:rFonts w:ascii="Calibri" w:hAnsi="Calibri"/>
          <w:bCs/>
          <w:kern w:val="44"/>
          <w:szCs w:val="44"/>
        </w:rPr>
        <w:t xml:space="preserve"> </w:t>
      </w:r>
      <w:r>
        <w:rPr>
          <w:rFonts w:hint="eastAsia" w:ascii="Calibri" w:hAnsi="Calibri"/>
          <w:bCs/>
          <w:kern w:val="44"/>
          <w:szCs w:val="44"/>
        </w:rPr>
        <w:t>投标文件附件</w:t>
      </w:r>
      <w:r>
        <w:tab/>
      </w:r>
      <w:r>
        <w:fldChar w:fldCharType="begin"/>
      </w:r>
      <w:r>
        <w:instrText xml:space="preserve"> PAGEREF _Toc15392 \h </w:instrText>
      </w:r>
      <w:r>
        <w:fldChar w:fldCharType="separate"/>
      </w:r>
      <w:r>
        <w:t>53</w:t>
      </w:r>
      <w:r>
        <w:fldChar w:fldCharType="end"/>
      </w:r>
      <w:r>
        <w:fldChar w:fldCharType="end"/>
      </w:r>
    </w:p>
    <w:p w14:paraId="18AFCC1F">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p w14:paraId="2A95DAF7">
      <w:pPr>
        <w:pStyle w:val="18"/>
        <w:spacing w:line="480" w:lineRule="auto"/>
        <w:jc w:val="center"/>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10064"/>
      <w:r>
        <w:rPr>
          <w:rFonts w:hint="eastAsia" w:ascii="Calibri" w:hAnsi="Calibri" w:eastAsia="宋体" w:cs="Times New Roman"/>
          <w:b/>
          <w:bCs/>
          <w:kern w:val="44"/>
          <w:sz w:val="36"/>
          <w:szCs w:val="44"/>
        </w:rPr>
        <w:t>投标须知前附表</w:t>
      </w:r>
      <w:bookmarkEnd w:id="2"/>
    </w:p>
    <w:p w14:paraId="11E3ACE3">
      <w:pPr>
        <w:pStyle w:val="18"/>
        <w:jc w:val="center"/>
        <w:rPr>
          <w:rFonts w:ascii="Calibri" w:hAnsi="Calibri" w:eastAsia="宋体" w:cs="Times New Roman"/>
          <w:b/>
          <w:bCs/>
          <w:kern w:val="44"/>
          <w:sz w:val="36"/>
          <w:szCs w:val="44"/>
        </w:rPr>
      </w:pPr>
    </w:p>
    <w:p w14:paraId="744B9D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65A1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6598684">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D6904E5">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14:paraId="511AD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1F117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5D0BC2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378C1C8">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F830C5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u w:val="single"/>
                <w:lang w:eastAsia="zh-CN"/>
              </w:rPr>
              <w:t>车架正向电泳提升外观质量技改项目</w:t>
            </w:r>
          </w:p>
        </w:tc>
      </w:tr>
      <w:tr w14:paraId="71A67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1E59ED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A785DD2">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lang w:eastAsia="zh-CN"/>
              </w:rPr>
              <w:t>CGZX2025020031</w:t>
            </w:r>
          </w:p>
        </w:tc>
      </w:tr>
      <w:tr w14:paraId="03D06D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14:paraId="344EA9E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3F9601AD">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rPr>
              <w:t>铆接线新增2套翻转机，电泳线新增1套翻转机及配套钢结构。。</w:t>
            </w:r>
          </w:p>
        </w:tc>
      </w:tr>
      <w:tr w14:paraId="321098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14:paraId="3BCDC0EE">
            <w:pPr>
              <w:ind w:firstLine="420" w:firstLineChars="200"/>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0EB46427">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4C1323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3F8C239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5EAA3835">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中国重汽集团济南商用车有限公司轻卡制造公司</w:t>
            </w:r>
          </w:p>
          <w:p w14:paraId="60C9EC15">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山东省济南市章丘区圣井街道潘王路东园区十一号路北</w:t>
            </w:r>
          </w:p>
          <w:p w14:paraId="4494E514">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林保良</w:t>
            </w:r>
          </w:p>
          <w:p w14:paraId="5C310687">
            <w:pPr>
              <w:pStyle w:val="18"/>
              <w:ind w:firstLine="482" w:firstLineChars="200"/>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13668829221</w:t>
            </w:r>
          </w:p>
          <w:p w14:paraId="1E87546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"mailto:liujian1@sinotruk.com" </w:instrText>
            </w:r>
            <w:r>
              <w:rPr>
                <w:rFonts w:hint="eastAsia"/>
              </w:rPr>
              <w:fldChar w:fldCharType="separate"/>
            </w:r>
            <w:r>
              <w:rPr>
                <w:rStyle w:val="46"/>
                <w:rFonts w:hint="eastAsia" w:ascii="宋体" w:hAnsi="宋体" w:eastAsia="宋体" w:cs="宋体"/>
                <w:bCs/>
                <w:snapToGrid w:val="0"/>
                <w:kern w:val="0"/>
                <w:sz w:val="24"/>
                <w:szCs w:val="24"/>
              </w:rPr>
              <w:t>linbl@sinotruk.com</w:t>
            </w:r>
            <w:r>
              <w:rPr>
                <w:rStyle w:val="46"/>
                <w:rFonts w:hint="eastAsia" w:ascii="宋体" w:hAnsi="宋体" w:eastAsia="宋体" w:cs="宋体"/>
                <w:bCs/>
                <w:snapToGrid w:val="0"/>
                <w:kern w:val="0"/>
                <w:sz w:val="24"/>
                <w:szCs w:val="24"/>
              </w:rPr>
              <w:fldChar w:fldCharType="end"/>
            </w:r>
          </w:p>
          <w:p w14:paraId="1F876613">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技术联系人：</w:t>
            </w:r>
            <w:r>
              <w:rPr>
                <w:rFonts w:hint="eastAsia" w:ascii="宋体" w:hAnsi="宋体" w:eastAsia="宋体" w:cs="宋体"/>
                <w:sz w:val="24"/>
                <w:szCs w:val="24"/>
                <w:lang w:val="en-US" w:eastAsia="zh-CN"/>
              </w:rPr>
              <w:t>公衍凯/刘艺</w:t>
            </w:r>
          </w:p>
          <w:p w14:paraId="50E5671C">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rPr>
              <w:t>18615686769</w:t>
            </w:r>
            <w:r>
              <w:rPr>
                <w:rFonts w:hint="eastAsia" w:ascii="宋体" w:hAnsi="宋体" w:eastAsia="宋体" w:cs="宋体"/>
                <w:sz w:val="24"/>
                <w:szCs w:val="24"/>
                <w:lang w:val="en-US" w:eastAsia="zh-CN"/>
              </w:rPr>
              <w:t>/15762396520</w:t>
            </w:r>
          </w:p>
          <w:p w14:paraId="20C3BC8A">
            <w:pPr>
              <w:ind w:firstLine="482" w:firstLineChars="200"/>
              <w:rPr>
                <w:rFonts w:hint="eastAsia" w:eastAsia="宋体"/>
                <w:lang w:val="en-US" w:eastAsia="zh-CN"/>
              </w:rPr>
            </w:pPr>
            <w:r>
              <w:rPr>
                <w:rFonts w:hint="eastAsia" w:ascii="宋体" w:hAnsi="宋体" w:eastAsia="宋体" w:cs="宋体"/>
                <w:b/>
                <w:snapToGrid w:val="0"/>
                <w:kern w:val="0"/>
                <w:sz w:val="24"/>
                <w:szCs w:val="24"/>
              </w:rPr>
              <w:t>邮箱：</w:t>
            </w:r>
            <w:r>
              <w:rPr>
                <w:rFonts w:hint="eastAsia" w:ascii="宋体" w:hAnsi="宋体" w:eastAsia="宋体" w:cs="宋体"/>
                <w:sz w:val="24"/>
                <w:szCs w:val="24"/>
              </w:rPr>
              <w:t>gongyk@sinotruk.com</w:t>
            </w:r>
            <w:r>
              <w:rPr>
                <w:rFonts w:hint="eastAsia" w:ascii="宋体" w:hAnsi="宋体" w:eastAsia="宋体" w:cs="宋体"/>
                <w:sz w:val="24"/>
                <w:szCs w:val="24"/>
                <w:lang w:val="en-US" w:eastAsia="zh-CN"/>
              </w:rPr>
              <w:t>/liuyi2@sinotruk.com</w:t>
            </w:r>
          </w:p>
        </w:tc>
      </w:tr>
      <w:tr w14:paraId="032DC4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0C9A0B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F8C4EB9">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FF28C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E3FDE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2751559">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进行合理报价，投标总报价应包括设计、制造、安装、调试（含现场调试）、包装运输费、验收、技术及售后服务费、技术资料费、备品备件费、随机资料、保险、税费、运杂（包括现场卸车费）、与其他专业配合及可预见的风险以及其它不可预见等全部费用。</w:t>
            </w:r>
          </w:p>
          <w:p w14:paraId="5A7B3D58">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61B8C385">
            <w:pPr>
              <w:pStyle w:val="25"/>
              <w:ind w:firstLine="482" w:firstLineChars="200"/>
            </w:pPr>
            <w:r>
              <w:rPr>
                <w:rFonts w:hint="eastAsia" w:cs="宋体"/>
                <w:bCs/>
                <w:caps w:val="0"/>
                <w:color w:val="auto"/>
                <w:sz w:val="24"/>
                <w:szCs w:val="24"/>
                <w:highlight w:val="yellow"/>
              </w:rPr>
              <w:t>投标限价：</w:t>
            </w:r>
            <w:r>
              <w:rPr>
                <w:rFonts w:hint="eastAsia" w:cs="宋体"/>
                <w:bCs/>
                <w:caps w:val="0"/>
                <w:color w:val="auto"/>
                <w:sz w:val="24"/>
                <w:szCs w:val="24"/>
                <w:highlight w:val="yellow"/>
                <w:lang w:val="en-US" w:eastAsia="zh-CN"/>
              </w:rPr>
              <w:t>30</w:t>
            </w:r>
            <w:r>
              <w:rPr>
                <w:rFonts w:hint="eastAsia" w:cs="宋体"/>
                <w:bCs/>
                <w:caps w:val="0"/>
                <w:color w:val="auto"/>
                <w:sz w:val="24"/>
                <w:szCs w:val="24"/>
                <w:highlight w:val="yellow"/>
              </w:rPr>
              <w:t>万（含税），超过投标限价无法投标。</w:t>
            </w:r>
          </w:p>
        </w:tc>
      </w:tr>
      <w:tr w14:paraId="1D520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14:paraId="4864C7A4">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FFC7329">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73CEE3A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65F9197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D12C3D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D5AAE6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4.拟投标人在“国家企业信用信息公示系统”、“中国执行信息公开网”、“信用中国”、“天眼查”“裁判文书网”等信息平台中，无行政处罚及失信记录等信息；</w:t>
            </w:r>
          </w:p>
          <w:p w14:paraId="46EBB6B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B6BFAB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90C9595">
            <w:pPr>
              <w:pStyle w:val="18"/>
              <w:ind w:firstLine="480" w:firstLineChars="200"/>
              <w:rPr>
                <w:rFonts w:hAnsi="宋体" w:eastAsia="宋体" w:cs="宋体"/>
                <w:kern w:val="0"/>
                <w:sz w:val="24"/>
                <w:szCs w:val="24"/>
                <w:highlight w:val="yellow"/>
                <w:lang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拟投标人近3年（2020年1月1日至采购截止时间，以销售合同签订时间为准</w:t>
            </w:r>
            <w:r>
              <w:rPr>
                <w:rFonts w:hint="eastAsia" w:hAnsi="宋体" w:eastAsia="宋体" w:cs="宋体"/>
                <w:color w:val="FF0000"/>
                <w:sz w:val="24"/>
                <w:szCs w:val="24"/>
                <w:highlight w:val="yellow"/>
              </w:rPr>
              <w:t>）所投标段同类业绩。须提供中标通知书（如有）、合同协议书复印件（须包含合同标的、金额、签字盖章等关键页）、发票等相关证明材料，且近2年内无因服务不当而造成重大事故；</w:t>
            </w:r>
          </w:p>
          <w:p w14:paraId="379AFC6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拟投标人近三年内在经营活动中无与本项目有关的违法及重大违规情况</w:t>
            </w:r>
            <w:r>
              <w:rPr>
                <w:rFonts w:hint="eastAsia" w:hAnsi="宋体" w:eastAsia="宋体" w:cs="宋体"/>
                <w:color w:val="000000"/>
                <w:sz w:val="24"/>
                <w:szCs w:val="24"/>
              </w:rPr>
              <w:t>；</w:t>
            </w:r>
          </w:p>
          <w:p w14:paraId="5A1D8639">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3B8EDE26">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707243B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5EBCD2BF">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95FBBFF">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1C5F989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0421969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p>
        </w:tc>
      </w:tr>
      <w:tr w14:paraId="051745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5891DB3">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3C2DB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2" w:hRule="atLeast"/>
        </w:trPr>
        <w:tc>
          <w:tcPr>
            <w:tcW w:w="595" w:type="dxa"/>
            <w:vMerge w:val="restart"/>
            <w:tcBorders>
              <w:top w:val="single" w:color="auto" w:sz="2" w:space="0"/>
              <w:left w:val="single" w:color="auto" w:sz="2" w:space="0"/>
              <w:right w:val="single" w:color="auto" w:sz="2" w:space="0"/>
            </w:tcBorders>
            <w:vAlign w:val="center"/>
          </w:tcPr>
          <w:p w14:paraId="65A31F12">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2D198D8">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2025年2月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w:t>
            </w:r>
          </w:p>
        </w:tc>
      </w:tr>
      <w:tr w14:paraId="30C9B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2FE728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F5175E9">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84CF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F41342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5C3615">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868322A">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日17:00:00前；</w:t>
            </w:r>
          </w:p>
          <w:p w14:paraId="45EDF3E8">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9A33538">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10F3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A0E791B">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3CEA27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17:00:00</w:t>
            </w:r>
            <w:r>
              <w:rPr>
                <w:rFonts w:hint="eastAsia" w:ascii="宋体" w:hAnsi="宋体" w:eastAsia="宋体" w:cs="宋体"/>
                <w:sz w:val="24"/>
                <w:szCs w:val="24"/>
              </w:rPr>
              <w:t>前；</w:t>
            </w:r>
          </w:p>
          <w:p w14:paraId="30100803">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37837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B49CBD8">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4CFACAC">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3808BC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848B2A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2C84AB2">
            <w:pPr>
              <w:pStyle w:val="119"/>
              <w:spacing w:line="240" w:lineRule="auto"/>
              <w:ind w:firstLine="482"/>
              <w:rPr>
                <w:rFonts w:eastAsia="宋体" w:cs="宋体"/>
                <w:highlight w:val="yellow"/>
              </w:rPr>
            </w:pPr>
            <w:r>
              <w:rPr>
                <w:rFonts w:hint="eastAsia" w:eastAsia="宋体" w:cs="宋体"/>
                <w:b/>
                <w:bCs/>
              </w:rPr>
              <w:t>应标截止时间：</w:t>
            </w:r>
            <w:r>
              <w:rPr>
                <w:rFonts w:hint="eastAsia" w:eastAsia="宋体" w:cs="宋体"/>
                <w:bCs/>
                <w:highlight w:val="yellow"/>
                <w:lang w:eastAsia="zh-CN"/>
              </w:rPr>
              <w:t>2025年</w:t>
            </w:r>
            <w:r>
              <w:rPr>
                <w:rFonts w:hint="eastAsia" w:eastAsia="宋体" w:cs="宋体"/>
                <w:bCs/>
                <w:highlight w:val="yellow"/>
                <w:lang w:val="en-US" w:eastAsia="zh-CN"/>
              </w:rPr>
              <w:t>3</w:t>
            </w:r>
            <w:r>
              <w:rPr>
                <w:rFonts w:hint="eastAsia" w:eastAsia="宋体" w:cs="宋体"/>
                <w:bCs/>
                <w:highlight w:val="yellow"/>
                <w:lang w:eastAsia="zh-CN"/>
              </w:rPr>
              <w:t>月</w:t>
            </w:r>
            <w:r>
              <w:rPr>
                <w:rFonts w:hint="eastAsia" w:eastAsia="宋体" w:cs="宋体"/>
                <w:bCs/>
                <w:highlight w:val="yellow"/>
                <w:lang w:val="en-US" w:eastAsia="zh-CN"/>
              </w:rPr>
              <w:t>3</w:t>
            </w:r>
            <w:r>
              <w:rPr>
                <w:rFonts w:hint="eastAsia" w:eastAsia="宋体" w:cs="宋体"/>
                <w:bCs/>
                <w:highlight w:val="yellow"/>
              </w:rPr>
              <w:t>日</w:t>
            </w:r>
            <w:r>
              <w:rPr>
                <w:rFonts w:hint="eastAsia" w:eastAsia="宋体" w:cs="宋体"/>
                <w:highlight w:val="yellow"/>
              </w:rPr>
              <w:t>17时00分00秒</w:t>
            </w:r>
          </w:p>
          <w:p w14:paraId="6291A42B">
            <w:pPr>
              <w:pStyle w:val="119"/>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23F7E3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7A2E2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B0DB3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9F8B1E2">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A32A39C">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5712BA8">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B54668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34472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93AEA6B">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979D85E">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EAE9373">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一式一份，正本一份，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ECB8125">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64F758F2">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79A80944">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2EBF6656">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林保良/13668829221</w:t>
            </w:r>
          </w:p>
        </w:tc>
      </w:tr>
      <w:tr w14:paraId="25770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14:paraId="17C5C642">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C460D0E">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7D3FC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9859835">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E4208FF">
            <w:pPr>
              <w:pStyle w:val="1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FFE10B3">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52AC39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14:paraId="1D7C46DA">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A6930F7">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highlight w:val="yellow"/>
                <w:lang w:eastAsia="zh-CN"/>
              </w:rPr>
              <w:t>2025年</w:t>
            </w:r>
            <w:r>
              <w:rPr>
                <w:rFonts w:hint="eastAsia" w:hAnsi="宋体" w:eastAsia="宋体" w:cs="宋体"/>
                <w:bCs/>
                <w:sz w:val="24"/>
                <w:szCs w:val="24"/>
                <w:highlight w:val="yellow"/>
                <w:lang w:val="en-US" w:eastAsia="zh-CN"/>
              </w:rPr>
              <w:t>3</w:t>
            </w:r>
            <w:r>
              <w:rPr>
                <w:rFonts w:hint="eastAsia" w:hAnsi="宋体" w:eastAsia="宋体" w:cs="宋体"/>
                <w:bCs/>
                <w:sz w:val="24"/>
                <w:szCs w:val="24"/>
                <w:highlight w:val="yellow"/>
                <w:lang w:eastAsia="zh-CN"/>
              </w:rPr>
              <w:t>月</w:t>
            </w:r>
            <w:r>
              <w:rPr>
                <w:rFonts w:hint="eastAsia" w:hAnsi="宋体" w:eastAsia="宋体" w:cs="宋体"/>
                <w:bCs/>
                <w:sz w:val="24"/>
                <w:szCs w:val="24"/>
                <w:highlight w:val="yellow"/>
                <w:lang w:val="en-US" w:eastAsia="zh-CN"/>
              </w:rPr>
              <w:t>4</w:t>
            </w:r>
            <w:r>
              <w:rPr>
                <w:rFonts w:hint="eastAsia" w:hAnsi="宋体" w:eastAsia="宋体" w:cs="宋体"/>
                <w:bCs/>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0D511373">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1E6D6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047A582">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79C9439">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94B38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F37465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F0A3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5092E6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E161A5F">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1A5E6C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14:paraId="3DC5AAA6">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C72065C">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14:paraId="164EA9A8">
            <w:pPr>
              <w:pStyle w:val="37"/>
              <w:spacing w:after="0" w:line="240" w:lineRule="auto"/>
              <w:ind w:left="0" w:leftChars="0" w:firstLine="480"/>
              <w:rPr>
                <w:rFonts w:ascii="宋体" w:hAnsi="宋体" w:cs="宋体"/>
                <w:color w:val="FF0000"/>
                <w:sz w:val="24"/>
                <w:szCs w:val="24"/>
              </w:rPr>
            </w:pPr>
            <w:r>
              <w:rPr>
                <w:rFonts w:hint="eastAsia" w:ascii="宋体" w:hAnsi="宋体" w:cs="宋体"/>
                <w:color w:val="FF0000"/>
                <w:sz w:val="24"/>
                <w:szCs w:val="24"/>
              </w:rPr>
              <w:t>投标保证金的金额：人民币</w:t>
            </w:r>
            <w:r>
              <w:rPr>
                <w:rFonts w:hint="eastAsia" w:ascii="宋体" w:hAnsi="宋体" w:cs="宋体"/>
                <w:color w:val="FF0000"/>
                <w:sz w:val="24"/>
                <w:szCs w:val="24"/>
                <w:lang w:val="en-US" w:eastAsia="zh-CN"/>
              </w:rPr>
              <w:t>5</w:t>
            </w:r>
            <w:r>
              <w:rPr>
                <w:rFonts w:hint="eastAsia" w:ascii="宋体" w:hAnsi="宋体" w:cs="宋体"/>
                <w:color w:val="FF0000"/>
                <w:sz w:val="24"/>
                <w:szCs w:val="24"/>
              </w:rPr>
              <w:t>000元</w:t>
            </w:r>
          </w:p>
          <w:p w14:paraId="3B49DE45">
            <w:pPr>
              <w:pStyle w:val="37"/>
              <w:spacing w:after="0" w:line="240" w:lineRule="auto"/>
              <w:ind w:left="0" w:leftChars="0" w:firstLine="480"/>
              <w:rPr>
                <w:rFonts w:ascii="宋体" w:hAnsi="宋体" w:cs="宋体"/>
                <w:color w:val="FF0000"/>
                <w:sz w:val="24"/>
                <w:szCs w:val="24"/>
              </w:rPr>
            </w:pPr>
            <w:r>
              <w:rPr>
                <w:rFonts w:hint="eastAsia" w:ascii="宋体" w:hAnsi="宋体" w:cs="宋体"/>
                <w:color w:val="FF0000"/>
                <w:sz w:val="24"/>
                <w:szCs w:val="24"/>
              </w:rPr>
              <w:t>开户名称：中国重汽集团济南动力有限公司</w:t>
            </w:r>
          </w:p>
          <w:p w14:paraId="4E6048B7">
            <w:pPr>
              <w:pStyle w:val="37"/>
              <w:spacing w:after="0" w:line="240" w:lineRule="auto"/>
              <w:ind w:left="0" w:leftChars="0" w:firstLine="480"/>
              <w:rPr>
                <w:rFonts w:ascii="宋体" w:hAnsi="宋体" w:cs="宋体"/>
                <w:color w:val="FF0000"/>
                <w:sz w:val="24"/>
                <w:szCs w:val="24"/>
              </w:rPr>
            </w:pPr>
            <w:r>
              <w:rPr>
                <w:rFonts w:hint="eastAsia" w:ascii="宋体" w:hAnsi="宋体" w:cs="宋体"/>
                <w:color w:val="FF0000"/>
                <w:sz w:val="24"/>
                <w:szCs w:val="24"/>
              </w:rPr>
              <w:t>开户银行：中国建设银行济南市天桥区支行</w:t>
            </w:r>
          </w:p>
          <w:p w14:paraId="350E7F74">
            <w:pPr>
              <w:pStyle w:val="37"/>
              <w:spacing w:after="0" w:line="240" w:lineRule="auto"/>
              <w:ind w:left="0" w:leftChars="0" w:firstLine="480"/>
              <w:rPr>
                <w:rFonts w:ascii="宋体" w:hAnsi="宋体" w:cs="宋体"/>
                <w:color w:val="FF0000"/>
                <w:sz w:val="24"/>
                <w:szCs w:val="24"/>
              </w:rPr>
            </w:pPr>
            <w:r>
              <w:rPr>
                <w:rFonts w:hint="eastAsia" w:ascii="宋体" w:hAnsi="宋体" w:cs="宋体"/>
                <w:color w:val="FF0000"/>
                <w:sz w:val="24"/>
                <w:szCs w:val="24"/>
              </w:rPr>
              <w:t>银行帐号：37001616508050150300</w:t>
            </w:r>
          </w:p>
          <w:p w14:paraId="19CAF7E7">
            <w:pPr>
              <w:pStyle w:val="37"/>
              <w:spacing w:after="0" w:line="240" w:lineRule="auto"/>
              <w:ind w:left="0" w:leftChars="0" w:firstLine="480"/>
              <w:rPr>
                <w:rFonts w:ascii="宋体" w:hAnsi="宋体" w:cs="宋体"/>
                <w:color w:val="FF0000"/>
                <w:sz w:val="24"/>
                <w:szCs w:val="24"/>
              </w:rPr>
            </w:pPr>
            <w:r>
              <w:rPr>
                <w:rFonts w:hint="eastAsia" w:ascii="宋体" w:hAnsi="宋体" w:cs="宋体"/>
                <w:color w:val="FF0000"/>
                <w:sz w:val="24"/>
                <w:szCs w:val="24"/>
              </w:rPr>
              <w:t>联行号：105451000362</w:t>
            </w:r>
          </w:p>
          <w:p w14:paraId="0E5E56D4">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14:paraId="0E33083C">
            <w:pPr>
              <w:ind w:firstLine="480" w:firstLineChars="200"/>
              <w:rPr>
                <w:rFonts w:ascii="宋体" w:hAnsi="宋体" w:eastAsia="宋体" w:cs="宋体"/>
                <w:sz w:val="24"/>
                <w:szCs w:val="24"/>
                <w:highlight w:val="cyan"/>
              </w:rPr>
            </w:pPr>
            <w:r>
              <w:rPr>
                <w:rFonts w:hint="eastAsia" w:ascii="宋体" w:hAnsi="宋体" w:cs="宋体"/>
                <w:sz w:val="24"/>
                <w:szCs w:val="24"/>
              </w:rPr>
              <w:t>Ⅱ.</w:t>
            </w:r>
            <w:r>
              <w:rPr>
                <w:rFonts w:hint="eastAsia" w:ascii="宋体" w:hAnsi="宋体" w:eastAsia="宋体" w:cs="宋体"/>
                <w:sz w:val="24"/>
                <w:szCs w:val="24"/>
              </w:rPr>
              <w:t>转账附言：公司名称+项目名称+投标保证金（方便后期核对退款）</w:t>
            </w:r>
          </w:p>
        </w:tc>
      </w:tr>
      <w:tr w14:paraId="79983E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71" w:hRule="atLeast"/>
        </w:trPr>
        <w:tc>
          <w:tcPr>
            <w:tcW w:w="595" w:type="dxa"/>
            <w:tcBorders>
              <w:top w:val="single" w:color="auto" w:sz="2" w:space="0"/>
              <w:left w:val="single" w:color="auto" w:sz="2" w:space="0"/>
              <w:bottom w:val="single" w:color="auto" w:sz="2" w:space="0"/>
              <w:right w:val="single" w:color="auto" w:sz="2" w:space="0"/>
            </w:tcBorders>
            <w:vAlign w:val="center"/>
          </w:tcPr>
          <w:p w14:paraId="6FFE13A6">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C332187">
            <w:pPr>
              <w:pStyle w:val="37"/>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bCs/>
                <w:sz w:val="24"/>
                <w:szCs w:val="24"/>
                <w:highlight w:val="yellow"/>
                <w:lang w:eastAsia="zh-CN"/>
              </w:rPr>
              <w:t>2025年</w:t>
            </w:r>
            <w:r>
              <w:rPr>
                <w:rFonts w:hint="eastAsia" w:ascii="宋体" w:hAnsi="宋体" w:cs="宋体"/>
                <w:bCs/>
                <w:sz w:val="24"/>
                <w:szCs w:val="24"/>
                <w:highlight w:val="yellow"/>
                <w:lang w:val="en-US" w:eastAsia="zh-CN"/>
              </w:rPr>
              <w:t>3</w:t>
            </w:r>
            <w:r>
              <w:rPr>
                <w:rFonts w:hint="eastAsia" w:ascii="宋体" w:hAnsi="宋体" w:cs="宋体"/>
                <w:bCs/>
                <w:sz w:val="24"/>
                <w:szCs w:val="24"/>
                <w:highlight w:val="yellow"/>
                <w:lang w:eastAsia="zh-CN"/>
              </w:rPr>
              <w:t>月</w:t>
            </w:r>
            <w:r>
              <w:rPr>
                <w:rFonts w:hint="eastAsia" w:ascii="宋体" w:hAnsi="宋体" w:cs="宋体"/>
                <w:bCs/>
                <w:sz w:val="24"/>
                <w:szCs w:val="24"/>
                <w:highlight w:val="yellow"/>
                <w:lang w:val="en-US" w:eastAsia="zh-CN"/>
              </w:rPr>
              <w:t>3</w:t>
            </w:r>
            <w:r>
              <w:rPr>
                <w:rFonts w:hint="eastAsia" w:ascii="宋体" w:hAnsi="宋体" w:cs="宋体"/>
                <w:bCs/>
                <w:sz w:val="24"/>
                <w:szCs w:val="24"/>
                <w:highlight w:val="yellow"/>
              </w:rPr>
              <w:t>日</w:t>
            </w:r>
            <w:r>
              <w:rPr>
                <w:rFonts w:hint="eastAsia" w:ascii="宋体" w:hAnsi="宋体" w:cs="宋体"/>
                <w:sz w:val="24"/>
                <w:szCs w:val="24"/>
                <w:highlight w:val="yellow"/>
              </w:rPr>
              <w:t>1</w:t>
            </w:r>
            <w:r>
              <w:rPr>
                <w:rFonts w:ascii="宋体" w:hAnsi="宋体" w:cs="宋体"/>
                <w:sz w:val="24"/>
                <w:szCs w:val="24"/>
                <w:highlight w:val="yellow"/>
              </w:rPr>
              <w:t>7</w:t>
            </w:r>
            <w:r>
              <w:rPr>
                <w:rFonts w:hint="eastAsia" w:ascii="宋体" w:hAnsi="宋体" w:cs="宋体"/>
                <w:sz w:val="24"/>
                <w:szCs w:val="24"/>
                <w:highlight w:val="yellow"/>
              </w:rPr>
              <w:t>:00:00前（同应标截止时间）</w:t>
            </w:r>
          </w:p>
          <w:p w14:paraId="2ED8F0CD">
            <w:pPr>
              <w:pStyle w:val="37"/>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D8690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2" w:hRule="atLeast"/>
        </w:trPr>
        <w:tc>
          <w:tcPr>
            <w:tcW w:w="595" w:type="dxa"/>
            <w:tcBorders>
              <w:top w:val="single" w:color="auto" w:sz="2" w:space="0"/>
              <w:left w:val="single" w:color="auto" w:sz="2" w:space="0"/>
              <w:bottom w:val="single" w:color="auto" w:sz="2" w:space="0"/>
              <w:right w:val="single" w:color="auto" w:sz="2" w:space="0"/>
            </w:tcBorders>
            <w:vAlign w:val="center"/>
          </w:tcPr>
          <w:p w14:paraId="23219B74">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6B3F539">
            <w:pPr>
              <w:pStyle w:val="37"/>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对于没有中标的投标人，投标保证金将于招标人内部完成中标人评审并确认最终中标人后在30个工作日内予以原路返还（无息）；</w:t>
            </w:r>
            <w:r>
              <w:rPr>
                <w:rFonts w:hint="eastAsia" w:ascii="宋体" w:hAnsi="宋体" w:cs="宋体"/>
                <w:sz w:val="24"/>
                <w:szCs w:val="24"/>
                <w:highlight w:val="yellow"/>
              </w:rPr>
              <w:t>对于中标方，投标保证金在采购合同签订后30个工作日予以无息退还</w:t>
            </w:r>
            <w:r>
              <w:rPr>
                <w:rFonts w:hint="eastAsia" w:ascii="宋体" w:hAnsi="宋体" w:cs="宋体"/>
                <w:sz w:val="24"/>
                <w:szCs w:val="24"/>
              </w:rPr>
              <w:t>。</w:t>
            </w:r>
          </w:p>
        </w:tc>
      </w:tr>
      <w:tr w14:paraId="50F00A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81034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8E5A0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6CE5FC6">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59CC8C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9:00:00</w:t>
            </w:r>
            <w:r>
              <w:rPr>
                <w:rFonts w:hint="eastAsia" w:ascii="宋体" w:hAnsi="宋体" w:eastAsia="宋体" w:cs="宋体"/>
                <w:kern w:val="0"/>
                <w:sz w:val="24"/>
                <w:szCs w:val="24"/>
                <w:highlight w:val="yellow"/>
              </w:rPr>
              <w:t>。</w:t>
            </w:r>
          </w:p>
          <w:p w14:paraId="7FA41089">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华奥路777号重汽科技大厦13</w:t>
            </w:r>
            <w:r>
              <w:rPr>
                <w:rFonts w:hint="eastAsia" w:ascii="宋体" w:hAnsi="宋体" w:eastAsia="宋体" w:cs="宋体"/>
                <w:sz w:val="24"/>
                <w:szCs w:val="24"/>
                <w:highlight w:val="yellow"/>
                <w:lang w:val="en-US" w:eastAsia="zh-CN"/>
              </w:rPr>
              <w:t>07</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7982AB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14:paraId="3EADA5E2">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1700C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0E81C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78E935F">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6B958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CBAF8E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2EC0D0C">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382C7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ACC911">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5B26A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2EA78B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4334656">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C8ED596">
            <w:pPr>
              <w:pStyle w:val="18"/>
              <w:ind w:firstLine="480" w:firstLineChars="200"/>
              <w:rPr>
                <w:rFonts w:hAnsi="宋体" w:eastAsia="宋体" w:cs="宋体"/>
                <w:color w:val="FF0000"/>
                <w:sz w:val="24"/>
                <w:szCs w:val="24"/>
              </w:rPr>
            </w:pPr>
            <w:r>
              <w:rPr>
                <w:rFonts w:hint="eastAsia" w:hAnsi="宋体" w:eastAsia="宋体" w:cs="宋体"/>
                <w:color w:val="FF0000"/>
                <w:sz w:val="24"/>
                <w:szCs w:val="24"/>
              </w:rPr>
              <w:t>1、自中标通知书发出之日起，</w:t>
            </w:r>
            <w:r>
              <w:rPr>
                <w:rFonts w:hint="eastAsia" w:hAnsi="宋体" w:eastAsia="宋体" w:cs="宋体"/>
                <w:color w:val="FF0000"/>
                <w:sz w:val="24"/>
                <w:szCs w:val="24"/>
                <w:lang w:val="en-US" w:eastAsia="zh-CN"/>
              </w:rPr>
              <w:t>80</w:t>
            </w:r>
            <w:r>
              <w:rPr>
                <w:rFonts w:hint="eastAsia" w:hAnsi="宋体" w:eastAsia="宋体" w:cs="宋体"/>
                <w:color w:val="FF0000"/>
                <w:sz w:val="24"/>
                <w:szCs w:val="24"/>
              </w:rPr>
              <w:t>个</w:t>
            </w:r>
            <w:r>
              <w:rPr>
                <w:rFonts w:hint="eastAsia" w:hAnsi="宋体" w:eastAsia="宋体" w:cs="宋体"/>
                <w:color w:val="FF0000"/>
                <w:sz w:val="24"/>
                <w:szCs w:val="24"/>
                <w:lang w:val="en-US" w:eastAsia="zh-CN"/>
              </w:rPr>
              <w:t>日历日</w:t>
            </w:r>
            <w:r>
              <w:rPr>
                <w:rFonts w:hint="eastAsia" w:hAnsi="宋体" w:eastAsia="宋体" w:cs="宋体"/>
                <w:color w:val="FF0000"/>
                <w:sz w:val="24"/>
                <w:szCs w:val="24"/>
              </w:rPr>
              <w:t>内交货至供货地点；</w:t>
            </w:r>
          </w:p>
          <w:p w14:paraId="0C86B6CA">
            <w:pPr>
              <w:pStyle w:val="18"/>
              <w:ind w:firstLine="480" w:firstLineChars="200"/>
              <w:rPr>
                <w:rFonts w:hAnsi="宋体" w:eastAsia="宋体" w:cs="宋体"/>
                <w:color w:val="FF0000"/>
                <w:sz w:val="24"/>
                <w:szCs w:val="24"/>
              </w:rPr>
            </w:pPr>
            <w:r>
              <w:rPr>
                <w:rFonts w:hint="eastAsia" w:hAnsi="宋体" w:eastAsia="宋体" w:cs="宋体"/>
                <w:color w:val="FF0000"/>
                <w:sz w:val="24"/>
                <w:szCs w:val="24"/>
              </w:rPr>
              <w:t>2、接续</w:t>
            </w:r>
            <w:r>
              <w:rPr>
                <w:rFonts w:hint="eastAsia" w:hAnsi="宋体" w:eastAsia="宋体" w:cs="宋体"/>
                <w:color w:val="FF0000"/>
                <w:sz w:val="24"/>
                <w:szCs w:val="24"/>
                <w:lang w:val="en-US" w:eastAsia="zh-CN"/>
              </w:rPr>
              <w:t>20</w:t>
            </w:r>
            <w:r>
              <w:rPr>
                <w:rFonts w:hint="eastAsia" w:hAnsi="宋体" w:eastAsia="宋体" w:cs="宋体"/>
                <w:color w:val="FF0000"/>
                <w:sz w:val="24"/>
                <w:szCs w:val="24"/>
              </w:rPr>
              <w:t>个</w:t>
            </w:r>
            <w:r>
              <w:rPr>
                <w:rFonts w:hint="eastAsia" w:hAnsi="宋体" w:eastAsia="宋体" w:cs="宋体"/>
                <w:color w:val="FF0000"/>
                <w:sz w:val="24"/>
                <w:szCs w:val="24"/>
                <w:lang w:val="en-US" w:eastAsia="zh-CN"/>
              </w:rPr>
              <w:t>日历日</w:t>
            </w:r>
            <w:r>
              <w:rPr>
                <w:rFonts w:hint="eastAsia" w:hAnsi="宋体" w:eastAsia="宋体" w:cs="宋体"/>
                <w:color w:val="FF0000"/>
                <w:sz w:val="24"/>
                <w:szCs w:val="24"/>
              </w:rPr>
              <w:t>内完成安装调试；</w:t>
            </w:r>
          </w:p>
          <w:p w14:paraId="00674872">
            <w:pPr>
              <w:pStyle w:val="18"/>
              <w:ind w:firstLine="480" w:firstLineChars="200"/>
              <w:rPr>
                <w:rFonts w:hAnsi="宋体" w:eastAsia="宋体" w:cs="宋体"/>
                <w:color w:val="FF0000"/>
                <w:sz w:val="24"/>
                <w:szCs w:val="24"/>
              </w:rPr>
            </w:pPr>
            <w:r>
              <w:rPr>
                <w:rFonts w:hint="eastAsia" w:hAnsi="宋体" w:eastAsia="宋体" w:cs="宋体"/>
                <w:color w:val="FF0000"/>
                <w:sz w:val="24"/>
                <w:szCs w:val="24"/>
              </w:rPr>
              <w:t>安装调试时间或终验收时间超过规定时间的，投标方应当随标书提供详细的工期计划。</w:t>
            </w:r>
          </w:p>
        </w:tc>
      </w:tr>
      <w:tr w14:paraId="14547D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114F4F5">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B8625FB">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07E481A">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u w:val="single"/>
              </w:rPr>
              <w:t>山东省济南市历城区华奥路777号</w:t>
            </w:r>
            <w:r>
              <w:rPr>
                <w:rFonts w:hint="eastAsia" w:hAnsi="宋体" w:eastAsia="宋体" w:cs="宋体"/>
                <w:color w:val="000000" w:themeColor="text1"/>
                <w:sz w:val="24"/>
                <w:szCs w:val="24"/>
                <w14:textFill>
                  <w14:solidFill>
                    <w14:schemeClr w14:val="tx1"/>
                  </w14:solidFill>
                </w14:textFill>
              </w:rPr>
              <w:t>。</w:t>
            </w:r>
          </w:p>
        </w:tc>
      </w:tr>
      <w:tr w14:paraId="05F4C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EA4499">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3EAD19A">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7B352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BF061CC">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8312596">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2DF42988">
            <w:pPr>
              <w:pStyle w:val="11"/>
              <w:ind w:firstLine="480" w:firstLineChars="200"/>
              <w:rPr>
                <w:rFonts w:ascii="宋体" w:hAnsi="宋体" w:eastAsia="宋体" w:cs="宋体"/>
                <w:sz w:val="24"/>
                <w:szCs w:val="24"/>
              </w:rPr>
            </w:pPr>
            <w:r>
              <w:rPr>
                <w:rFonts w:hint="eastAsia" w:ascii="宋体" w:hAnsi="宋体" w:eastAsia="宋体" w:cs="宋体"/>
                <w:sz w:val="24"/>
                <w:szCs w:val="24"/>
              </w:rPr>
              <w:t>A.设备预验收通过后，全部到货经检验无问题，中标人提交金额为合同价款</w:t>
            </w:r>
            <w:r>
              <w:rPr>
                <w:rFonts w:hint="eastAsia" w:ascii="宋体" w:hAnsi="宋体" w:eastAsia="宋体" w:cs="宋体"/>
                <w:sz w:val="24"/>
                <w:szCs w:val="24"/>
                <w:lang w:val="en-US" w:eastAsia="zh-CN"/>
              </w:rPr>
              <w:t>3</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3</w:t>
            </w:r>
            <w:r>
              <w:rPr>
                <w:rFonts w:hint="eastAsia" w:ascii="宋体" w:hAnsi="宋体" w:eastAsia="宋体" w:cs="宋体"/>
                <w:sz w:val="24"/>
                <w:szCs w:val="24"/>
              </w:rPr>
              <w:t>0%的增值税专用发票（含复印件二份），经招标人依照财务制度审核无误后30日支付；</w:t>
            </w:r>
          </w:p>
          <w:p w14:paraId="673CD8C1">
            <w:pPr>
              <w:pStyle w:val="11"/>
              <w:ind w:firstLine="480" w:firstLineChars="200"/>
              <w:rPr>
                <w:rFonts w:ascii="宋体" w:hAnsi="宋体" w:eastAsia="宋体" w:cs="宋体"/>
                <w:sz w:val="24"/>
                <w:szCs w:val="24"/>
              </w:rPr>
            </w:pPr>
            <w:r>
              <w:rPr>
                <w:rFonts w:hint="eastAsia" w:ascii="宋体" w:hAnsi="宋体" w:eastAsia="宋体" w:cs="宋体"/>
                <w:sz w:val="24"/>
                <w:szCs w:val="24"/>
              </w:rPr>
              <w:t>B.设备终验收合格后，中标人提交金额为合同价款</w:t>
            </w:r>
            <w:r>
              <w:rPr>
                <w:rFonts w:hint="eastAsia" w:ascii="宋体" w:hAnsi="宋体" w:eastAsia="宋体" w:cs="宋体"/>
                <w:sz w:val="24"/>
                <w:szCs w:val="24"/>
                <w:lang w:val="en-US" w:eastAsia="zh-CN"/>
              </w:rPr>
              <w:t>6</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7</w:t>
            </w:r>
            <w:r>
              <w:rPr>
                <w:rFonts w:hint="eastAsia" w:ascii="宋体" w:hAnsi="宋体" w:eastAsia="宋体" w:cs="宋体"/>
                <w:sz w:val="24"/>
                <w:szCs w:val="24"/>
              </w:rPr>
              <w:t>0%的增值税专用发票（含复印件二份），经招标人依照财务制度审核无误后30日支付；</w:t>
            </w:r>
          </w:p>
          <w:p w14:paraId="6446AEFC">
            <w:pPr>
              <w:pStyle w:val="11"/>
              <w:ind w:firstLine="480" w:firstLineChars="200"/>
              <w:rPr>
                <w:rFonts w:ascii="宋体" w:hAnsi="宋体" w:eastAsia="宋体" w:cs="宋体"/>
                <w:color w:val="FF0000"/>
                <w:sz w:val="24"/>
                <w:szCs w:val="24"/>
              </w:rPr>
            </w:pPr>
            <w:r>
              <w:rPr>
                <w:rFonts w:hint="eastAsia" w:ascii="宋体" w:hAnsi="宋体" w:eastAsia="宋体" w:cs="宋体"/>
                <w:sz w:val="24"/>
                <w:szCs w:val="24"/>
              </w:rPr>
              <w:t>C.合同总价款的10%作为本合同约定设备的质量保证金，质量保证金在质量保证期内不计利息。待每套合同设备质量保证期满，中标人向招标人提交金额为合同价款10%的收据（正本一</w:t>
            </w:r>
            <w:bookmarkStart w:id="166" w:name="_GoBack"/>
            <w:bookmarkEnd w:id="166"/>
            <w:r>
              <w:rPr>
                <w:rFonts w:hint="eastAsia" w:ascii="宋体" w:hAnsi="宋体" w:eastAsia="宋体" w:cs="宋体"/>
                <w:sz w:val="24"/>
                <w:szCs w:val="24"/>
              </w:rPr>
              <w:t>份，复印件二份）及设备使用单位的使用情况说明，经招标人依照财务制度审核无误后30日支付。如有质量问题，质量保证金予以相应扣除。</w:t>
            </w:r>
          </w:p>
        </w:tc>
      </w:tr>
      <w:tr w14:paraId="42DF7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14:paraId="039EE3E6">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D09D0ED">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A954CF9">
            <w:pPr>
              <w:pStyle w:val="33"/>
              <w:widowControl/>
              <w:ind w:left="540"/>
              <w:rPr>
                <w:rFonts w:ascii="宋体" w:hAnsi="宋体" w:cs="宋体"/>
                <w:color w:val="FF0000"/>
                <w:szCs w:val="24"/>
              </w:rPr>
            </w:pPr>
            <w:r>
              <w:rPr>
                <w:rFonts w:hint="eastAsia" w:ascii="宋体" w:hAnsi="宋体" w:cs="宋体"/>
                <w:color w:val="FF0000"/>
                <w:szCs w:val="24"/>
              </w:rPr>
              <w:t>名称：中国重汽集团济南商用车有限公司</w:t>
            </w:r>
          </w:p>
          <w:p w14:paraId="43AA6E7B">
            <w:pPr>
              <w:pStyle w:val="33"/>
              <w:widowControl/>
              <w:ind w:left="540"/>
              <w:rPr>
                <w:rFonts w:ascii="宋体" w:hAnsi="宋体" w:cs="宋体"/>
                <w:color w:val="FF0000"/>
                <w:szCs w:val="24"/>
              </w:rPr>
            </w:pPr>
            <w:r>
              <w:rPr>
                <w:rFonts w:hint="eastAsia" w:ascii="宋体" w:hAnsi="宋体" w:cs="宋体"/>
                <w:color w:val="FF0000"/>
                <w:szCs w:val="24"/>
              </w:rPr>
              <w:t>地址：山东省章丘市圣井潘王路西</w:t>
            </w:r>
          </w:p>
          <w:p w14:paraId="5D036F1B">
            <w:pPr>
              <w:pStyle w:val="33"/>
              <w:widowControl/>
              <w:ind w:left="540"/>
              <w:rPr>
                <w:rFonts w:ascii="宋体" w:hAnsi="宋体" w:cs="宋体"/>
                <w:color w:val="FF0000"/>
                <w:szCs w:val="24"/>
              </w:rPr>
            </w:pPr>
            <w:r>
              <w:rPr>
                <w:rFonts w:hint="eastAsia" w:ascii="宋体" w:hAnsi="宋体" w:cs="宋体"/>
                <w:color w:val="FF0000"/>
                <w:szCs w:val="24"/>
              </w:rPr>
              <w:t>税号：9137010072624213XP</w:t>
            </w:r>
          </w:p>
          <w:p w14:paraId="256EB879">
            <w:pPr>
              <w:pStyle w:val="33"/>
              <w:widowControl/>
              <w:ind w:left="540"/>
              <w:rPr>
                <w:rFonts w:ascii="宋体" w:hAnsi="宋体" w:cs="宋体"/>
                <w:color w:val="FF0000"/>
                <w:szCs w:val="24"/>
              </w:rPr>
            </w:pPr>
            <w:r>
              <w:rPr>
                <w:rFonts w:hint="eastAsia" w:ascii="宋体" w:hAnsi="宋体" w:cs="宋体"/>
                <w:color w:val="FF0000"/>
                <w:szCs w:val="24"/>
              </w:rPr>
              <w:t>传真：0531-58069620</w:t>
            </w:r>
          </w:p>
          <w:p w14:paraId="34F126DD">
            <w:pPr>
              <w:pStyle w:val="33"/>
              <w:widowControl/>
              <w:ind w:left="540"/>
              <w:rPr>
                <w:rFonts w:ascii="宋体" w:hAnsi="宋体" w:cs="宋体"/>
                <w:color w:val="FF0000"/>
                <w:szCs w:val="24"/>
              </w:rPr>
            </w:pPr>
            <w:r>
              <w:rPr>
                <w:rFonts w:hint="eastAsia" w:ascii="宋体" w:hAnsi="宋体" w:cs="宋体"/>
                <w:color w:val="FF0000"/>
                <w:szCs w:val="24"/>
              </w:rPr>
              <w:t>开户银行：中信银行舜耕支行</w:t>
            </w:r>
          </w:p>
          <w:p w14:paraId="5EB58EDA">
            <w:pPr>
              <w:pStyle w:val="33"/>
              <w:widowControl/>
              <w:ind w:left="540"/>
              <w:rPr>
                <w:rFonts w:ascii="宋体" w:hAnsi="宋体" w:cs="宋体"/>
                <w:color w:val="FF0000"/>
                <w:szCs w:val="24"/>
              </w:rPr>
            </w:pPr>
            <w:r>
              <w:rPr>
                <w:rFonts w:hint="eastAsia" w:ascii="宋体" w:hAnsi="宋体" w:cs="宋体"/>
                <w:color w:val="FF0000"/>
                <w:szCs w:val="24"/>
              </w:rPr>
              <w:t>账号：7372610182600034841</w:t>
            </w:r>
          </w:p>
          <w:p w14:paraId="31303A2F">
            <w:pPr>
              <w:pStyle w:val="33"/>
              <w:widowControl/>
              <w:ind w:left="540"/>
              <w:rPr>
                <w:rFonts w:ascii="宋体" w:hAnsi="宋体" w:cs="宋体"/>
                <w:bCs/>
                <w:szCs w:val="24"/>
              </w:rPr>
            </w:pPr>
            <w:r>
              <w:rPr>
                <w:rFonts w:hint="eastAsia" w:ascii="宋体" w:hAnsi="宋体" w:cs="宋体"/>
                <w:color w:val="FF0000"/>
                <w:szCs w:val="24"/>
              </w:rPr>
              <w:t>电话：58069620</w:t>
            </w:r>
          </w:p>
        </w:tc>
      </w:tr>
      <w:tr w14:paraId="6CAF25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8BEEF8">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30BC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14:paraId="34BE2F5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8CC0C10">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7AB43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027BE5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99BFB4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bookmarkEnd w:id="3"/>
    </w:tbl>
    <w:p w14:paraId="62C2F105">
      <w:pPr>
        <w:pStyle w:val="18"/>
        <w:jc w:val="center"/>
        <w:outlineLvl w:val="0"/>
        <w:rPr>
          <w:rFonts w:ascii="Calibri" w:hAnsi="Calibri" w:eastAsia="宋体" w:cs="Times New Roman"/>
          <w:b/>
          <w:bCs/>
          <w:kern w:val="44"/>
          <w:sz w:val="36"/>
          <w:szCs w:val="44"/>
        </w:rPr>
      </w:pPr>
      <w:bookmarkStart w:id="5" w:name="_Toc20918"/>
      <w:r>
        <w:rPr>
          <w:rFonts w:hint="eastAsia" w:ascii="Calibri" w:hAnsi="Calibri" w:eastAsia="宋体" w:cs="Times New Roman"/>
          <w:b/>
          <w:bCs/>
          <w:kern w:val="44"/>
          <w:sz w:val="36"/>
          <w:szCs w:val="44"/>
        </w:rPr>
        <w:t>第二部分 投标须知</w:t>
      </w:r>
      <w:bookmarkEnd w:id="5"/>
    </w:p>
    <w:p w14:paraId="352085A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5BB72CCA">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14:paraId="6469C7DE">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781B3D09">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5E39631C">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041404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B4BE32">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2EC9A75">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8871FC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378A106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8D99E4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进入“供应商应标”，选择对应的项目，点击“应标”后按照招标文件第三部分投标文件组成资格证明文件中的1.1-1.12准备资料并上传，资质审查通过即为报名成功，公示期间请尽快报名。</w:t>
      </w:r>
    </w:p>
    <w:p w14:paraId="5D79BD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9295A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FDAC192">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6B6D3C6">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558870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D58203C">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A946F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包装运输费、验收、技术及售后服务费、技术资料费、备品备件费、随机资料、保险、税费、运杂、安装调试、与其他专业配合及可预见的风险以及其它不可预见等全部费用。</w:t>
      </w:r>
    </w:p>
    <w:p w14:paraId="3CB00E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08F5A8AE">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3F1F8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E3353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7B01F0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FECF9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286444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D0BEE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59E5EB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85999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EEB271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62FFFF5F">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D8C7A49">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809D791">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745FAE4">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6E35674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0283779">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54311B5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052D3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0949D8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361A1385">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46F2891A">
      <w:pPr>
        <w:pStyle w:val="119"/>
        <w:ind w:firstLine="480"/>
        <w:rPr>
          <w:rFonts w:eastAsia="宋体" w:cs="宋体"/>
        </w:rPr>
      </w:pPr>
      <w:r>
        <w:rPr>
          <w:rFonts w:hint="eastAsia" w:eastAsia="宋体" w:cs="宋体"/>
        </w:rPr>
        <w:t>4.2招标人银行账户信息如下：见《投标须知前附表》4.2。</w:t>
      </w:r>
    </w:p>
    <w:p w14:paraId="2BC4F624">
      <w:pPr>
        <w:pStyle w:val="119"/>
        <w:ind w:firstLine="480"/>
        <w:rPr>
          <w:rFonts w:eastAsia="宋体" w:cs="宋体"/>
        </w:rPr>
      </w:pPr>
      <w:r>
        <w:rPr>
          <w:rFonts w:hint="eastAsia" w:eastAsia="宋体" w:cs="宋体"/>
        </w:rPr>
        <w:t>转账附言：公司名称+项目名称+投标保证金；</w:t>
      </w:r>
    </w:p>
    <w:p w14:paraId="2B8A86F9">
      <w:pPr>
        <w:pStyle w:val="119"/>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1BEBCFF4">
      <w:pPr>
        <w:pStyle w:val="119"/>
        <w:ind w:firstLine="480"/>
        <w:rPr>
          <w:rFonts w:eastAsia="宋体" w:cs="宋体"/>
        </w:rPr>
      </w:pPr>
      <w:r>
        <w:rPr>
          <w:rFonts w:hint="eastAsia" w:eastAsia="宋体" w:cs="宋体"/>
        </w:rPr>
        <w:t>4.3说明</w:t>
      </w:r>
    </w:p>
    <w:p w14:paraId="52B47F25">
      <w:pPr>
        <w:pStyle w:val="119"/>
        <w:ind w:firstLine="480"/>
        <w:rPr>
          <w:rFonts w:eastAsia="宋体" w:cs="宋体"/>
        </w:rPr>
      </w:pPr>
      <w:r>
        <w:rPr>
          <w:rFonts w:hint="eastAsia" w:eastAsia="宋体" w:cs="宋体"/>
        </w:rPr>
        <w:t>4.3.1投标人在向招标人出示《投标保证金缴纳凭证》后方可进行投标；</w:t>
      </w:r>
    </w:p>
    <w:p w14:paraId="2DAA4456">
      <w:pPr>
        <w:pStyle w:val="119"/>
        <w:ind w:firstLine="480"/>
        <w:rPr>
          <w:rFonts w:eastAsia="宋体" w:cs="宋体"/>
        </w:rPr>
      </w:pPr>
      <w:r>
        <w:rPr>
          <w:rFonts w:hint="eastAsia" w:eastAsia="宋体" w:cs="宋体"/>
        </w:rPr>
        <w:t>4.3.2发生以下情况时，招标人有权没收保证金：</w:t>
      </w:r>
    </w:p>
    <w:p w14:paraId="4E9F4E0F">
      <w:pPr>
        <w:pStyle w:val="119"/>
        <w:ind w:firstLine="480"/>
        <w:rPr>
          <w:rFonts w:eastAsia="宋体" w:cs="宋体"/>
        </w:rPr>
      </w:pPr>
      <w:r>
        <w:rPr>
          <w:rFonts w:hint="eastAsia" w:eastAsia="宋体" w:cs="宋体"/>
        </w:rPr>
        <w:t>4.3.2.1截至开标前3天，投标人无正当理由且未以书面形式递交说明而在投标截止日不来投标的；</w:t>
      </w:r>
    </w:p>
    <w:p w14:paraId="08656EFC">
      <w:pPr>
        <w:pStyle w:val="119"/>
        <w:ind w:firstLine="480"/>
        <w:rPr>
          <w:rFonts w:eastAsia="宋体" w:cs="宋体"/>
        </w:rPr>
      </w:pPr>
      <w:r>
        <w:rPr>
          <w:rFonts w:hint="eastAsia" w:eastAsia="宋体" w:cs="宋体"/>
        </w:rPr>
        <w:t>4.3.2.2投标人递送投标文件后，无正当理由放弃投标的；</w:t>
      </w:r>
    </w:p>
    <w:p w14:paraId="52A830BD">
      <w:pPr>
        <w:pStyle w:val="119"/>
        <w:ind w:firstLine="480"/>
        <w:rPr>
          <w:rFonts w:eastAsia="宋体" w:cs="宋体"/>
        </w:rPr>
      </w:pPr>
      <w:r>
        <w:rPr>
          <w:rFonts w:hint="eastAsia" w:eastAsia="宋体" w:cs="宋体"/>
        </w:rPr>
        <w:t>4.3.2.3若为视频开标，招标过程中澄清函等资料原件未按要求提交的；</w:t>
      </w:r>
    </w:p>
    <w:p w14:paraId="59B2256C">
      <w:pPr>
        <w:pStyle w:val="119"/>
        <w:ind w:firstLine="480"/>
        <w:rPr>
          <w:rFonts w:eastAsia="宋体" w:cs="宋体"/>
        </w:rPr>
      </w:pPr>
      <w:r>
        <w:rPr>
          <w:rFonts w:hint="eastAsia" w:eastAsia="宋体" w:cs="宋体"/>
        </w:rPr>
        <w:t>4.3.2.4自中标通知书发出之日起30日内，中标人无正当理由不签订合同的；</w:t>
      </w:r>
    </w:p>
    <w:p w14:paraId="7E81E540">
      <w:pPr>
        <w:pStyle w:val="119"/>
        <w:ind w:firstLine="480"/>
        <w:rPr>
          <w:rFonts w:eastAsia="宋体" w:cs="宋体"/>
        </w:rPr>
      </w:pPr>
      <w:r>
        <w:rPr>
          <w:rFonts w:hint="eastAsia" w:eastAsia="宋体" w:cs="宋体"/>
        </w:rPr>
        <w:t>4.3.2.5供应商在响应文件中提供虚假材料的；</w:t>
      </w:r>
    </w:p>
    <w:p w14:paraId="545AA01E">
      <w:pPr>
        <w:pStyle w:val="119"/>
        <w:ind w:firstLine="480"/>
        <w:rPr>
          <w:rFonts w:eastAsia="宋体" w:cs="宋体"/>
        </w:rPr>
      </w:pPr>
      <w:r>
        <w:rPr>
          <w:rFonts w:hint="eastAsia" w:eastAsia="宋体" w:cs="宋体"/>
        </w:rPr>
        <w:t>4.3.2.6投标人在投标过程中被查实有串标、围标、陪标等违规违纪行为的；</w:t>
      </w:r>
    </w:p>
    <w:p w14:paraId="29F5A9D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14:paraId="6797BC2F">
      <w:pPr>
        <w:pStyle w:val="119"/>
        <w:ind w:firstLine="480"/>
        <w:rPr>
          <w:rFonts w:eastAsia="宋体" w:cs="宋体"/>
        </w:rPr>
      </w:pPr>
      <w:r>
        <w:rPr>
          <w:rFonts w:hint="eastAsia" w:eastAsia="宋体" w:cs="宋体"/>
        </w:rPr>
        <w:t>4.4投标报名截止时间</w:t>
      </w:r>
    </w:p>
    <w:p w14:paraId="695AC656">
      <w:pPr>
        <w:pStyle w:val="119"/>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142DFC46">
      <w:pPr>
        <w:pStyle w:val="119"/>
        <w:ind w:firstLine="480"/>
        <w:rPr>
          <w:rFonts w:eastAsia="宋体" w:cs="宋体"/>
        </w:rPr>
      </w:pPr>
      <w:r>
        <w:rPr>
          <w:rFonts w:hint="eastAsia" w:eastAsia="宋体" w:cs="宋体"/>
        </w:rPr>
        <w:t>报名提交资料：均为盖章电子扫描版，用“公司名称+文件名称”命名。</w:t>
      </w:r>
    </w:p>
    <w:p w14:paraId="0AB1DBEE">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71F70B5">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5020D2D9">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507489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B1F86A9">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701A135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3F28D46A">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原则上来现场参与开标。其他情况选择视频参与开标的，提前与商务联系人沟通确认后统一通知。</w:t>
      </w:r>
    </w:p>
    <w:p w14:paraId="53F0BF50">
      <w:pPr>
        <w:spacing w:line="360" w:lineRule="auto"/>
        <w:jc w:val="left"/>
        <w:outlineLvl w:val="1"/>
        <w:rPr>
          <w:rFonts w:ascii="宋体" w:hAnsi="宋体" w:eastAsia="宋体" w:cs="宋体"/>
          <w:b/>
          <w:sz w:val="24"/>
          <w:szCs w:val="24"/>
        </w:rPr>
      </w:pPr>
      <w:bookmarkStart w:id="7" w:name="_Toc33267001"/>
      <w:bookmarkStart w:id="8" w:name="_Toc33265653"/>
      <w:bookmarkStart w:id="9" w:name="_Toc33266914"/>
      <w:bookmarkStart w:id="10" w:name="_Toc33285487"/>
      <w:bookmarkStart w:id="11" w:name="_Toc33266627"/>
      <w:bookmarkStart w:id="12" w:name="_Toc33265752"/>
      <w:bookmarkStart w:id="13" w:name="_Toc33266950"/>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14:paraId="34D6084D">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5BE0FA5">
      <w:pPr>
        <w:adjustRightInd w:val="0"/>
        <w:snapToGrid w:val="0"/>
        <w:spacing w:line="360" w:lineRule="auto"/>
        <w:ind w:firstLine="480" w:firstLineChars="200"/>
        <w:rPr>
          <w:rFonts w:ascii="宋体" w:hAnsi="宋体" w:eastAsia="宋体" w:cs="宋体"/>
          <w:b/>
          <w:color w:val="000000"/>
          <w:sz w:val="24"/>
          <w:szCs w:val="24"/>
        </w:rPr>
      </w:pPr>
      <w:bookmarkStart w:id="15" w:name="_Toc33267002"/>
      <w:bookmarkStart w:id="16" w:name="_Toc33266951"/>
      <w:bookmarkStart w:id="17" w:name="_Toc33265753"/>
      <w:bookmarkStart w:id="18" w:name="_Toc395116634"/>
      <w:bookmarkStart w:id="19" w:name="_Toc33285489"/>
      <w:bookmarkStart w:id="20" w:name="_Toc33266915"/>
      <w:bookmarkStart w:id="21" w:name="_Toc33265654"/>
      <w:bookmarkStart w:id="22" w:name="_Toc3326662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55AA5BB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31DC19AD">
      <w:pPr>
        <w:pStyle w:val="18"/>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74C5534">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2710E8C2">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3CE8D35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103DBBA8">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35CD91F3">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02C680CC">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7148DE50">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815D929">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39CA4C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7FF502E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643717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3D8A2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4E2D35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0FFBCB0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A6339A1">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124A22A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745DAA0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79D51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6F7CC63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（2）投标人在报价有效期内撤回投标；</w:t>
      </w:r>
    </w:p>
    <w:p w14:paraId="34ABBD5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79FA1A4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（4）投标人以任何方式诋毁其他投标人；</w:t>
      </w:r>
    </w:p>
    <w:p w14:paraId="5E47BC1C">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（5）投标人串通投标；</w:t>
      </w:r>
    </w:p>
    <w:p w14:paraId="5FEAECE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（6）投标人被举报、检举，并经招标人查实无误的；</w:t>
      </w:r>
    </w:p>
    <w:p w14:paraId="578AFD3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9639CF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E878F4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A452E0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F4A2159">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（11）未按照招标人规定的时间内在中国重汽e采通完成投标的；</w:t>
      </w:r>
    </w:p>
    <w:p w14:paraId="5CE7E34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536AA72F">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2A4215B0">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w:t>
      </w:r>
      <w:r>
        <w:rPr>
          <w:rFonts w:hint="eastAsia" w:hAnsi="宋体" w:eastAsia="宋体" w:cs="宋体"/>
          <w:color w:val="000000"/>
          <w:sz w:val="24"/>
          <w:szCs w:val="24"/>
          <w:lang w:val="en-US" w:eastAsia="zh-CN"/>
        </w:rPr>
        <w:t>投标限价</w:t>
      </w:r>
      <w:r>
        <w:rPr>
          <w:rFonts w:hint="eastAsia" w:hAnsi="宋体" w:eastAsia="宋体" w:cs="宋体"/>
          <w:color w:val="000000"/>
          <w:sz w:val="24"/>
          <w:szCs w:val="24"/>
        </w:rPr>
        <w:t>的；</w:t>
      </w:r>
    </w:p>
    <w:p w14:paraId="40D03A70">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（15）法律、法规规定的其他情况。</w:t>
      </w:r>
    </w:p>
    <w:p w14:paraId="35762BD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1BEC511">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D7CB0E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7AD396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854F9E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6"/>
      <w:bookmarkStart w:id="25" w:name="OLE_LINK29"/>
      <w:bookmarkStart w:id="26" w:name="OLE_LINK28"/>
      <w:bookmarkStart w:id="27" w:name="OLE_LINK27"/>
      <w:r>
        <w:rPr>
          <w:rFonts w:hint="eastAsia" w:ascii="宋体" w:hAnsi="宋体" w:eastAsia="宋体" w:cs="宋体"/>
          <w:bCs/>
          <w:sz w:val="24"/>
          <w:szCs w:val="24"/>
        </w:rPr>
        <w:t>；</w:t>
      </w:r>
      <w:bookmarkEnd w:id="23"/>
      <w:bookmarkEnd w:id="24"/>
      <w:bookmarkEnd w:id="25"/>
      <w:bookmarkEnd w:id="26"/>
      <w:bookmarkEnd w:id="27"/>
    </w:p>
    <w:p w14:paraId="27A0C4B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FC519E5">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A9E95E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9057894">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归中国重汽集团济南商用车有限公司轻卡制造公司。</w:t>
      </w:r>
    </w:p>
    <w:p w14:paraId="564456C3">
      <w:pPr>
        <w:pStyle w:val="18"/>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4F237EF3">
      <w:pPr>
        <w:pStyle w:val="18"/>
        <w:numPr>
          <w:ilvl w:val="255"/>
          <w:numId w:val="0"/>
        </w:numPr>
        <w:jc w:val="center"/>
        <w:outlineLvl w:val="0"/>
        <w:rPr>
          <w:rFonts w:ascii="Calibri" w:hAnsi="Calibri" w:eastAsia="宋体" w:cs="Times New Roman"/>
          <w:b/>
          <w:bCs/>
          <w:kern w:val="44"/>
          <w:sz w:val="36"/>
          <w:szCs w:val="44"/>
        </w:rPr>
      </w:pPr>
      <w:bookmarkStart w:id="28" w:name="_Toc11921"/>
      <w:r>
        <w:rPr>
          <w:rFonts w:hint="eastAsia" w:ascii="Calibri" w:hAnsi="Calibri" w:eastAsia="宋体" w:cs="Times New Roman"/>
          <w:b/>
          <w:bCs/>
          <w:kern w:val="44"/>
          <w:sz w:val="36"/>
          <w:szCs w:val="44"/>
        </w:rPr>
        <w:t>第三部分 投标文件编制</w:t>
      </w:r>
      <w:bookmarkEnd w:id="28"/>
    </w:p>
    <w:p w14:paraId="1776C7F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6EE039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9EDA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F3313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AE4D2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132C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0C3DFE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C74C9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94E3B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333FD53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DC6D1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C3ED99E">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6CF0E6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3ADCB9B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F0BB559">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62E98EB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70F0C5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C0503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5C1992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AD46C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highlight w:val="red"/>
        </w:rPr>
        <w:t>被授权人近6个月及以上在授权单位的社保缴纳证明</w:t>
      </w:r>
      <w:r>
        <w:rPr>
          <w:rFonts w:hint="eastAsia" w:ascii="宋体" w:hAnsi="宋体" w:eastAsia="宋体" w:cs="宋体"/>
          <w:color w:val="000000"/>
          <w:sz w:val="24"/>
          <w:szCs w:val="24"/>
        </w:rPr>
        <w:t>；</w:t>
      </w:r>
    </w:p>
    <w:p w14:paraId="7947AE74">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1.4经会计师事务所审计且出具无保留意见的近三年的财务审计报告，并加盖公章，包括但不限于报告页、经审计的资产负债表、利润表、现金流量表及报表附注，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p>
    <w:p w14:paraId="7BF5EBB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34B341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634CA0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4B8896A7">
      <w:pPr>
        <w:spacing w:line="360" w:lineRule="auto"/>
        <w:ind w:firstLine="480" w:firstLineChars="200"/>
      </w:pPr>
      <w:r>
        <w:rPr>
          <w:rFonts w:hint="eastAsia" w:ascii="宋体" w:hAnsi="宋体" w:eastAsia="宋体" w:cs="宋体"/>
          <w:color w:val="000000"/>
          <w:sz w:val="24"/>
          <w:szCs w:val="24"/>
        </w:rPr>
        <w:t>1.8企业信用证明材料（征信报告）；</w:t>
      </w:r>
    </w:p>
    <w:p w14:paraId="2464A4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p>
    <w:p w14:paraId="7C88EC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71E809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7E4813C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34BB70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2020年1月1日至今，企业近三年同类项目业绩证明；</w:t>
      </w:r>
    </w:p>
    <w:p w14:paraId="71DDBDE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1.13有效期内的生产许可证（实行生产许可制度的企业提供）加盖公章；</w:t>
      </w:r>
    </w:p>
    <w:p w14:paraId="71D0A4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1.14产品鉴定证书（如需）；</w:t>
      </w:r>
    </w:p>
    <w:p w14:paraId="25DECFC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1.15质量体系认证证书（如需）；</w:t>
      </w:r>
    </w:p>
    <w:p w14:paraId="2A67CC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1.16产品和主要元器件“CCC”认证证书（如需）；</w:t>
      </w:r>
    </w:p>
    <w:p w14:paraId="614031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1.17产品的检测、检验报告复印件（如有，需权威部门出具）；</w:t>
      </w:r>
    </w:p>
    <w:p w14:paraId="1E8B398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1.18 招标文件要求的其它必要资格文件；</w:t>
      </w:r>
    </w:p>
    <w:p w14:paraId="6CC0E2C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1.19投标方认为对其投标有利的其他资料；</w:t>
      </w:r>
    </w:p>
    <w:p w14:paraId="320323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1.20投标保证金缴纳凭证。</w:t>
      </w:r>
    </w:p>
    <w:p w14:paraId="1DA38888">
      <w:pPr>
        <w:spacing w:line="360" w:lineRule="auto"/>
        <w:ind w:firstLine="482" w:firstLineChars="200"/>
        <w:rPr>
          <w:rFonts w:ascii="宋体" w:hAnsi="宋体" w:eastAsia="宋体" w:cs="宋体"/>
          <w:b/>
          <w:bCs/>
          <w:sz w:val="24"/>
          <w:szCs w:val="24"/>
        </w:rPr>
      </w:pPr>
      <w:bookmarkStart w:id="29"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9"/>
    </w:p>
    <w:p w14:paraId="4EBBEDD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3AD9D0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2.2提供2020年1月1日以来同类产品的制造销售业绩（附件6，用户名单、联系方式），并附合同复印件。该同类项目业绩一览表必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14:paraId="46F0FC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4065F92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1D2003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F4AFDBD">
      <w:pPr>
        <w:spacing w:line="360" w:lineRule="auto"/>
        <w:ind w:firstLine="480" w:firstLineChars="200"/>
        <w:rPr>
          <w:rFonts w:ascii="宋体" w:hAnsi="宋体" w:eastAsia="宋体" w:cs="宋体"/>
          <w:color w:val="000000"/>
          <w:sz w:val="24"/>
          <w:szCs w:val="24"/>
        </w:rPr>
      </w:pPr>
      <w:bookmarkStart w:id="30" w:name="_Toc536542319"/>
      <w:r>
        <w:rPr>
          <w:rFonts w:hint="eastAsia" w:ascii="宋体" w:hAnsi="宋体" w:eastAsia="宋体" w:cs="宋体"/>
          <w:color w:val="000000"/>
          <w:sz w:val="24"/>
          <w:szCs w:val="24"/>
        </w:rPr>
        <w:t>2.6投标产品技术支持材料</w:t>
      </w:r>
      <w:bookmarkEnd w:id="30"/>
      <w:r>
        <w:rPr>
          <w:rFonts w:hint="eastAsia" w:ascii="宋体" w:hAnsi="宋体" w:eastAsia="宋体" w:cs="宋体"/>
          <w:color w:val="000000"/>
          <w:sz w:val="24"/>
          <w:szCs w:val="24"/>
        </w:rPr>
        <w:t>；</w:t>
      </w:r>
    </w:p>
    <w:p w14:paraId="409D83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6FECE3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EB9A5A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D04C53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85F58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bCs/>
          <w:color w:val="000000"/>
          <w:sz w:val="24"/>
          <w:szCs w:val="24"/>
        </w:rPr>
        <w:t>【分项报价中需明确：规格型号、数量、品牌、价格等信息，注明是否包含加工费等其他费用】</w:t>
      </w:r>
      <w:r>
        <w:rPr>
          <w:rFonts w:hint="eastAsia" w:ascii="宋体" w:hAnsi="宋体" w:eastAsia="宋体" w:cs="宋体"/>
          <w:b/>
          <w:color w:val="000000"/>
          <w:sz w:val="24"/>
          <w:szCs w:val="24"/>
        </w:rPr>
        <w:t>；</w:t>
      </w:r>
    </w:p>
    <w:p w14:paraId="3962097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14:paraId="261C15D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6250989A">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5018F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F01E5F2">
      <w:pPr>
        <w:spacing w:line="360" w:lineRule="auto"/>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原则上，投标方或中标方采购的产品或标准件类产品，需明确规范规格型号（如订货号）、品牌、数量、价格等信息；以上信息供价值工程部核价使用。</w:t>
      </w:r>
    </w:p>
    <w:p w14:paraId="4D2652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14:paraId="5A639B4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7FA825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E397183">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14:paraId="378B553E">
      <w:pPr>
        <w:keepNext/>
        <w:keepLines/>
        <w:jc w:val="center"/>
        <w:outlineLvl w:val="0"/>
        <w:rPr>
          <w:rFonts w:ascii="Calibri" w:hAnsi="Calibri" w:eastAsia="宋体" w:cs="Times New Roman"/>
          <w:b/>
          <w:bCs/>
          <w:kern w:val="44"/>
          <w:sz w:val="36"/>
          <w:szCs w:val="44"/>
        </w:rPr>
      </w:pPr>
      <w:bookmarkStart w:id="33" w:name="_Toc32654"/>
      <w:r>
        <w:rPr>
          <w:rFonts w:hint="eastAsia" w:ascii="Calibri" w:hAnsi="Calibri" w:eastAsia="宋体" w:cs="Times New Roman"/>
          <w:b/>
          <w:bCs/>
          <w:kern w:val="44"/>
          <w:sz w:val="36"/>
          <w:szCs w:val="44"/>
        </w:rPr>
        <w:t>第四部分 技术标书</w:t>
      </w:r>
      <w:bookmarkEnd w:id="33"/>
    </w:p>
    <w:p w14:paraId="091305A3">
      <w:pPr>
        <w:pStyle w:val="18"/>
      </w:pPr>
    </w:p>
    <w:p w14:paraId="24F55ABA">
      <w:pPr>
        <w:spacing w:line="276" w:lineRule="auto"/>
        <w:jc w:val="center"/>
        <w:rPr>
          <w:rFonts w:ascii="Calibri" w:hAnsi="宋体" w:eastAsia="宋体" w:cs="Times New Roman"/>
          <w:b/>
          <w:bCs/>
          <w:color w:val="000000"/>
          <w:spacing w:val="-8"/>
          <w:sz w:val="44"/>
          <w:szCs w:val="44"/>
        </w:rPr>
      </w:pPr>
      <w:r>
        <w:rPr>
          <w:rFonts w:hint="eastAsia" w:ascii="Calibri" w:hAnsi="宋体" w:eastAsia="宋体" w:cs="Times New Roman"/>
          <w:b/>
          <w:bCs/>
          <w:color w:val="000000"/>
          <w:spacing w:val="-8"/>
          <w:sz w:val="44"/>
          <w:szCs w:val="44"/>
        </w:rPr>
        <w:t>中国重汽集团济南商用车有限公司轻卡制造公司</w:t>
      </w:r>
    </w:p>
    <w:p w14:paraId="4F42992B">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Calibri" w:eastAsia="宋体" w:cs="Times New Roman"/>
          <w:b/>
          <w:bCs/>
          <w:color w:val="000000"/>
          <w:spacing w:val="-8"/>
          <w:sz w:val="48"/>
          <w:szCs w:val="44"/>
          <w:lang w:eastAsia="zh-CN"/>
        </w:rPr>
        <w:t>车架正向电泳提升外观质量技改项目</w:t>
      </w:r>
    </w:p>
    <w:p w14:paraId="285B7B7A">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14:paraId="0DF88F1C">
      <w:pPr>
        <w:jc w:val="right"/>
        <w:rPr>
          <w:rFonts w:ascii="Calibri" w:hAnsi="Calibri" w:eastAsia="宋体" w:cs="Times New Roman"/>
          <w:color w:val="000000"/>
          <w:sz w:val="28"/>
          <w:szCs w:val="28"/>
        </w:rPr>
      </w:pPr>
    </w:p>
    <w:p w14:paraId="747EBCF2">
      <w:pPr>
        <w:pStyle w:val="18"/>
      </w:pPr>
    </w:p>
    <w:p w14:paraId="36C9CE8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03433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64C3A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0AA284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C14EE55">
      <w:pPr>
        <w:pStyle w:val="18"/>
      </w:pPr>
    </w:p>
    <w:p w14:paraId="12A548E1">
      <w:pPr>
        <w:pStyle w:val="18"/>
        <w:rPr>
          <w:rFonts w:ascii="黑体" w:hAnsi="宋体" w:eastAsia="黑体" w:cs="Times New Roman"/>
          <w:color w:val="000000"/>
          <w:sz w:val="72"/>
          <w:szCs w:val="72"/>
        </w:rPr>
      </w:pPr>
    </w:p>
    <w:p w14:paraId="0398EF30">
      <w:pPr>
        <w:pStyle w:val="18"/>
        <w:rPr>
          <w:rFonts w:ascii="黑体" w:hAnsi="宋体" w:eastAsia="黑体" w:cs="Times New Roman"/>
          <w:color w:val="000000"/>
          <w:sz w:val="72"/>
          <w:szCs w:val="72"/>
        </w:rPr>
      </w:pPr>
    </w:p>
    <w:p w14:paraId="08F2D38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534A65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DAABB8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5D7913D">
      <w:pPr>
        <w:pStyle w:val="18"/>
        <w:rPr>
          <w:b/>
          <w:bCs/>
        </w:rPr>
      </w:pPr>
    </w:p>
    <w:p w14:paraId="78723D3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人：中国重汽集团济南商用车有限公司轻卡制造公司</w:t>
      </w:r>
    </w:p>
    <w:p w14:paraId="4F0A2992">
      <w:pPr>
        <w:jc w:val="center"/>
        <w:rPr>
          <w:rFonts w:hint="eastAsia" w:ascii="Calibri" w:hAnsi="Calibri" w:eastAsia="宋体" w:cs="Times New Roman"/>
          <w:b/>
          <w:bCs/>
          <w:kern w:val="44"/>
          <w:sz w:val="36"/>
          <w:szCs w:val="44"/>
          <w:highlight w:val="red"/>
          <w:lang w:eastAsia="zh-CN"/>
        </w:rPr>
      </w:pPr>
      <w:r>
        <w:rPr>
          <w:rFonts w:hint="eastAsia" w:ascii="Calibri" w:hAnsi="Calibri" w:eastAsia="宋体" w:cs="Times New Roman"/>
          <w:color w:val="000000"/>
          <w:sz w:val="28"/>
          <w:szCs w:val="28"/>
          <w:lang w:eastAsia="zh-CN"/>
        </w:rPr>
        <w:t>2025年2月</w:t>
      </w:r>
    </w:p>
    <w:bookmarkEnd w:id="0"/>
    <w:bookmarkEnd w:id="1"/>
    <w:p w14:paraId="61DE64A3">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12A11D34">
      <w:pPr>
        <w:pStyle w:val="2"/>
        <w:tabs>
          <w:tab w:val="right" w:leader="dot" w:pos="9061"/>
        </w:tabs>
        <w:ind w:left="0"/>
        <w:jc w:val="both"/>
      </w:pPr>
      <w:bookmarkStart w:id="34" w:name="_Toc26357117"/>
      <w:bookmarkStart w:id="35" w:name="_Toc27758106"/>
      <w:bookmarkStart w:id="36" w:name="_Toc18103"/>
      <w:bookmarkStart w:id="37" w:name="_Toc180391065"/>
      <w:bookmarkStart w:id="38" w:name="_Toc169605881"/>
      <w:r>
        <w:rPr>
          <w:rFonts w:hint="eastAsia"/>
        </w:rPr>
        <w:t>一、</w:t>
      </w:r>
      <w:bookmarkEnd w:id="34"/>
      <w:bookmarkEnd w:id="35"/>
      <w:r>
        <w:rPr>
          <w:rFonts w:hint="eastAsia"/>
        </w:rPr>
        <w:t>标的物用途</w:t>
      </w:r>
      <w:bookmarkEnd w:id="36"/>
      <w:bookmarkEnd w:id="37"/>
    </w:p>
    <w:p w14:paraId="49EA0FFC">
      <w:pPr>
        <w:spacing w:line="360" w:lineRule="auto"/>
        <w:ind w:firstLine="480" w:firstLineChars="200"/>
        <w:jc w:val="left"/>
        <w:rPr>
          <w:rFonts w:hint="eastAsia" w:ascii="宋体" w:hAnsi="宋体" w:eastAsia="宋体"/>
          <w:bCs/>
          <w:sz w:val="24"/>
          <w:szCs w:val="24"/>
        </w:rPr>
      </w:pPr>
      <w:r>
        <w:rPr>
          <w:rFonts w:hint="eastAsia" w:asciiTheme="minorEastAsia" w:hAnsiTheme="minorEastAsia"/>
          <w:sz w:val="24"/>
          <w:szCs w:val="24"/>
        </w:rPr>
        <w:t>用于在车架铆接下线和电泳下线后对车架总成进行翻转，实现车架正向电泳。</w:t>
      </w:r>
    </w:p>
    <w:p w14:paraId="337403F3">
      <w:pPr>
        <w:pStyle w:val="2"/>
        <w:ind w:left="0"/>
        <w:jc w:val="both"/>
      </w:pPr>
      <w:bookmarkStart w:id="39" w:name="_Toc14387"/>
      <w:bookmarkStart w:id="40" w:name="_Toc180391066"/>
      <w:r>
        <w:rPr>
          <w:rFonts w:hint="eastAsia" w:ascii="宋体" w:hAnsi="宋体"/>
        </w:rPr>
        <w:t>二、</w:t>
      </w:r>
      <w:bookmarkStart w:id="41" w:name="_Toc27758107"/>
      <w:bookmarkStart w:id="42" w:name="_Toc26357118"/>
      <w:r>
        <w:rPr>
          <w:rFonts w:hint="eastAsia"/>
        </w:rPr>
        <w:t>标的物使用环境</w:t>
      </w:r>
      <w:bookmarkEnd w:id="39"/>
      <w:bookmarkEnd w:id="40"/>
      <w:bookmarkEnd w:id="41"/>
      <w:bookmarkEnd w:id="42"/>
    </w:p>
    <w:p w14:paraId="04C84D1C">
      <w:pPr>
        <w:spacing w:line="360" w:lineRule="auto"/>
        <w:ind w:firstLine="480" w:firstLineChars="200"/>
        <w:rPr>
          <w:rFonts w:hint="eastAsia" w:ascii="宋体" w:hAnsi="宋体"/>
          <w:bCs/>
          <w:sz w:val="24"/>
          <w:szCs w:val="24"/>
        </w:rPr>
      </w:pPr>
      <w:bookmarkStart w:id="43" w:name="_Toc27758108"/>
      <w:bookmarkStart w:id="44" w:name="_Toc23912"/>
      <w:bookmarkStart w:id="45" w:name="_Toc26357119"/>
      <w:r>
        <w:rPr>
          <w:rFonts w:hint="eastAsia" w:ascii="宋体" w:hAnsi="宋体"/>
          <w:bCs/>
          <w:sz w:val="24"/>
          <w:szCs w:val="24"/>
        </w:rPr>
        <w:t>1.项目名称：正向电泳提升外观质量项目</w:t>
      </w:r>
    </w:p>
    <w:p w14:paraId="1342D7C2">
      <w:pPr>
        <w:spacing w:line="360" w:lineRule="auto"/>
        <w:ind w:firstLine="480" w:firstLineChars="200"/>
        <w:rPr>
          <w:rFonts w:hint="eastAsia" w:ascii="宋体" w:hAnsi="宋体"/>
          <w:bCs/>
          <w:sz w:val="24"/>
          <w:szCs w:val="24"/>
        </w:rPr>
      </w:pPr>
      <w:r>
        <w:rPr>
          <w:rFonts w:hint="eastAsia" w:ascii="宋体" w:hAnsi="宋体"/>
          <w:bCs/>
          <w:sz w:val="24"/>
          <w:szCs w:val="24"/>
        </w:rPr>
        <w:t>2.</w:t>
      </w:r>
      <w:r>
        <w:rPr>
          <w:rFonts w:hint="eastAsia"/>
          <w:sz w:val="24"/>
          <w:szCs w:val="24"/>
        </w:rPr>
        <w:t>产能规划：</w:t>
      </w:r>
      <w:r>
        <w:rPr>
          <w:rFonts w:hint="eastAsia" w:ascii="宋体" w:hAnsi="宋体"/>
          <w:bCs/>
          <w:sz w:val="24"/>
          <w:szCs w:val="24"/>
        </w:rPr>
        <w:t>10万辆/年。</w:t>
      </w:r>
    </w:p>
    <w:p w14:paraId="065BE3E1">
      <w:pPr>
        <w:spacing w:line="360" w:lineRule="auto"/>
        <w:ind w:firstLine="480" w:firstLineChars="200"/>
        <w:rPr>
          <w:rFonts w:hint="eastAsia" w:ascii="宋体" w:hAnsi="宋体"/>
          <w:bCs/>
          <w:sz w:val="24"/>
          <w:szCs w:val="24"/>
        </w:rPr>
      </w:pPr>
      <w:r>
        <w:rPr>
          <w:rFonts w:hint="eastAsia" w:ascii="宋体" w:hAnsi="宋体"/>
          <w:bCs/>
          <w:sz w:val="24"/>
          <w:szCs w:val="24"/>
        </w:rPr>
        <w:t>3</w:t>
      </w:r>
      <w:r>
        <w:rPr>
          <w:rFonts w:ascii="宋体" w:hAnsi="宋体"/>
          <w:bCs/>
          <w:sz w:val="24"/>
          <w:szCs w:val="24"/>
        </w:rPr>
        <w:t>.</w:t>
      </w:r>
      <w:r>
        <w:rPr>
          <w:rFonts w:hint="eastAsia" w:ascii="宋体" w:hAnsi="宋体"/>
          <w:bCs/>
          <w:sz w:val="24"/>
          <w:szCs w:val="24"/>
        </w:rPr>
        <w:t>工作地点：山东济南</w:t>
      </w:r>
    </w:p>
    <w:p w14:paraId="0E41DD46">
      <w:pPr>
        <w:spacing w:line="360" w:lineRule="auto"/>
        <w:ind w:firstLine="480" w:firstLineChars="200"/>
        <w:jc w:val="left"/>
        <w:rPr>
          <w:rFonts w:hint="eastAsia" w:ascii="宋体" w:hAnsi="宋体"/>
          <w:sz w:val="24"/>
          <w:szCs w:val="24"/>
        </w:rPr>
      </w:pPr>
      <w:r>
        <w:rPr>
          <w:rFonts w:hint="eastAsia" w:ascii="宋体" w:hAnsi="宋体"/>
          <w:bCs/>
          <w:sz w:val="24"/>
          <w:szCs w:val="24"/>
        </w:rPr>
        <w:t>4</w:t>
      </w:r>
      <w:r>
        <w:rPr>
          <w:rFonts w:ascii="宋体" w:hAnsi="宋体"/>
          <w:bCs/>
          <w:sz w:val="24"/>
          <w:szCs w:val="24"/>
        </w:rPr>
        <w:t>.</w:t>
      </w:r>
      <w:r>
        <w:rPr>
          <w:rFonts w:hint="eastAsia" w:ascii="宋体" w:hAnsi="宋体"/>
          <w:bCs/>
          <w:sz w:val="24"/>
          <w:szCs w:val="24"/>
        </w:rPr>
        <w:t>工作制度：</w:t>
      </w:r>
      <w:r>
        <w:rPr>
          <w:rFonts w:hint="eastAsia" w:asciiTheme="minorEastAsia" w:hAnsiTheme="minorEastAsia" w:cstheme="minorEastAsia"/>
          <w:bCs/>
          <w:sz w:val="24"/>
          <w:szCs w:val="24"/>
        </w:rPr>
        <w:t>300工作日/年，两班23小时/工作日</w:t>
      </w:r>
      <w:r>
        <w:rPr>
          <w:rFonts w:hint="eastAsia" w:ascii="宋体" w:hAnsi="宋体"/>
          <w:sz w:val="24"/>
          <w:szCs w:val="24"/>
        </w:rPr>
        <w:t xml:space="preserve"> </w:t>
      </w:r>
    </w:p>
    <w:p w14:paraId="0FD27231">
      <w:pPr>
        <w:spacing w:line="360" w:lineRule="auto"/>
        <w:ind w:firstLine="480"/>
        <w:rPr>
          <w:rFonts w:hint="eastAsia" w:ascii="宋体" w:hAnsi="宋体"/>
          <w:sz w:val="24"/>
          <w:szCs w:val="24"/>
        </w:rPr>
      </w:pPr>
      <w:r>
        <w:rPr>
          <w:rFonts w:hint="eastAsia" w:ascii="宋体" w:hAnsi="宋体"/>
          <w:sz w:val="24"/>
          <w:szCs w:val="24"/>
        </w:rPr>
        <w:t>5.年时基数：设备年时基数6900小时</w:t>
      </w:r>
    </w:p>
    <w:p w14:paraId="17737847">
      <w:pPr>
        <w:spacing w:line="360" w:lineRule="auto"/>
        <w:ind w:firstLine="480" w:firstLineChars="200"/>
        <w:jc w:val="left"/>
        <w:rPr>
          <w:rFonts w:hint="eastAsia" w:ascii="宋体" w:hAnsi="宋体"/>
          <w:bCs/>
          <w:sz w:val="24"/>
          <w:szCs w:val="24"/>
        </w:rPr>
      </w:pPr>
      <w:r>
        <w:rPr>
          <w:rFonts w:hint="eastAsia" w:ascii="宋体" w:hAnsi="宋体"/>
          <w:bCs/>
          <w:sz w:val="24"/>
          <w:szCs w:val="24"/>
        </w:rPr>
        <w:t>6</w:t>
      </w:r>
      <w:r>
        <w:rPr>
          <w:rFonts w:ascii="宋体" w:hAnsi="宋体"/>
          <w:bCs/>
          <w:sz w:val="24"/>
          <w:szCs w:val="24"/>
        </w:rPr>
        <w:t>.</w:t>
      </w:r>
      <w:r>
        <w:rPr>
          <w:rFonts w:hint="eastAsia" w:ascii="宋体" w:hAnsi="宋体"/>
          <w:bCs/>
          <w:sz w:val="24"/>
          <w:szCs w:val="24"/>
        </w:rPr>
        <w:t>使用地点区域自然环境：</w:t>
      </w:r>
    </w:p>
    <w:p w14:paraId="43D9F14B">
      <w:pPr>
        <w:spacing w:line="360" w:lineRule="auto"/>
        <w:ind w:firstLine="480" w:firstLineChars="200"/>
        <w:jc w:val="left"/>
        <w:rPr>
          <w:rFonts w:hint="eastAsia" w:ascii="宋体" w:hAnsi="宋体"/>
          <w:bCs/>
          <w:sz w:val="24"/>
          <w:szCs w:val="24"/>
        </w:rPr>
      </w:pPr>
      <w:r>
        <w:rPr>
          <w:rFonts w:hint="eastAsia" w:ascii="宋体" w:hAnsi="宋体"/>
          <w:bCs/>
          <w:sz w:val="24"/>
          <w:szCs w:val="24"/>
        </w:rPr>
        <w:t>6</w:t>
      </w:r>
      <w:r>
        <w:rPr>
          <w:rFonts w:ascii="宋体" w:hAnsi="宋体"/>
          <w:bCs/>
          <w:sz w:val="24"/>
          <w:szCs w:val="24"/>
        </w:rPr>
        <w:t>.1.</w:t>
      </w:r>
      <w:r>
        <w:rPr>
          <w:rFonts w:hint="eastAsia" w:ascii="宋体" w:hAnsi="宋体"/>
          <w:bCs/>
          <w:sz w:val="24"/>
          <w:szCs w:val="24"/>
        </w:rPr>
        <w:t>海拔高度：1000m以下</w:t>
      </w:r>
    </w:p>
    <w:p w14:paraId="1B0A9840">
      <w:pPr>
        <w:spacing w:line="360" w:lineRule="auto"/>
        <w:ind w:firstLine="480" w:firstLineChars="200"/>
        <w:jc w:val="left"/>
        <w:rPr>
          <w:rFonts w:hint="eastAsia" w:ascii="宋体" w:hAnsi="宋体"/>
          <w:bCs/>
          <w:sz w:val="24"/>
          <w:szCs w:val="24"/>
        </w:rPr>
      </w:pPr>
      <w:r>
        <w:rPr>
          <w:rFonts w:hint="eastAsia" w:ascii="宋体" w:hAnsi="宋体"/>
          <w:bCs/>
          <w:sz w:val="24"/>
          <w:szCs w:val="24"/>
        </w:rPr>
        <w:t>6</w:t>
      </w:r>
      <w:r>
        <w:rPr>
          <w:rFonts w:ascii="宋体" w:hAnsi="宋体"/>
          <w:bCs/>
          <w:sz w:val="24"/>
          <w:szCs w:val="24"/>
        </w:rPr>
        <w:t>.2.</w:t>
      </w:r>
      <w:r>
        <w:rPr>
          <w:rFonts w:hint="eastAsia" w:ascii="宋体" w:hAnsi="宋体"/>
          <w:bCs/>
          <w:sz w:val="24"/>
          <w:szCs w:val="24"/>
        </w:rPr>
        <w:t>室外温度：-20℃～50℃</w:t>
      </w:r>
    </w:p>
    <w:p w14:paraId="007F861A">
      <w:pPr>
        <w:spacing w:line="360" w:lineRule="auto"/>
        <w:ind w:firstLine="480" w:firstLineChars="200"/>
        <w:jc w:val="left"/>
        <w:rPr>
          <w:rFonts w:hint="eastAsia" w:ascii="宋体" w:hAnsi="宋体"/>
          <w:bCs/>
          <w:sz w:val="24"/>
          <w:szCs w:val="24"/>
        </w:rPr>
      </w:pPr>
      <w:r>
        <w:rPr>
          <w:rFonts w:hint="eastAsia" w:ascii="宋体" w:hAnsi="宋体"/>
          <w:bCs/>
          <w:sz w:val="24"/>
          <w:szCs w:val="24"/>
        </w:rPr>
        <w:t>6</w:t>
      </w:r>
      <w:r>
        <w:rPr>
          <w:rFonts w:ascii="宋体" w:hAnsi="宋体"/>
          <w:bCs/>
          <w:sz w:val="24"/>
          <w:szCs w:val="24"/>
        </w:rPr>
        <w:t>.3.</w:t>
      </w:r>
      <w:r>
        <w:rPr>
          <w:rFonts w:hint="eastAsia" w:ascii="宋体" w:hAnsi="宋体"/>
          <w:bCs/>
          <w:sz w:val="24"/>
          <w:szCs w:val="24"/>
        </w:rPr>
        <w:t>室内温度：-20℃～50℃</w:t>
      </w:r>
      <w:r>
        <w:rPr>
          <w:rFonts w:hint="eastAsia" w:ascii="宋体" w:hAnsi="宋体"/>
          <w:bCs/>
          <w:sz w:val="24"/>
          <w:szCs w:val="24"/>
        </w:rPr>
        <w:tab/>
      </w:r>
    </w:p>
    <w:p w14:paraId="3748456C">
      <w:pPr>
        <w:spacing w:line="360" w:lineRule="auto"/>
        <w:ind w:firstLine="480" w:firstLineChars="200"/>
        <w:jc w:val="left"/>
        <w:rPr>
          <w:rFonts w:hint="eastAsia" w:ascii="宋体" w:hAnsi="宋体"/>
          <w:bCs/>
          <w:sz w:val="24"/>
          <w:szCs w:val="24"/>
        </w:rPr>
      </w:pPr>
      <w:r>
        <w:rPr>
          <w:rFonts w:hint="eastAsia" w:ascii="宋体" w:hAnsi="宋体"/>
          <w:bCs/>
          <w:sz w:val="24"/>
          <w:szCs w:val="24"/>
        </w:rPr>
        <w:t>6</w:t>
      </w:r>
      <w:r>
        <w:rPr>
          <w:rFonts w:ascii="宋体" w:hAnsi="宋体"/>
          <w:bCs/>
          <w:sz w:val="24"/>
          <w:szCs w:val="24"/>
        </w:rPr>
        <w:t>.4.</w:t>
      </w:r>
      <w:r>
        <w:rPr>
          <w:rFonts w:hint="eastAsia" w:ascii="宋体" w:hAnsi="宋体"/>
          <w:bCs/>
          <w:sz w:val="24"/>
          <w:szCs w:val="24"/>
        </w:rPr>
        <w:t>环境湿度：在20℃时最大湿度为90%</w:t>
      </w:r>
    </w:p>
    <w:p w14:paraId="6A9C1FFE">
      <w:pPr>
        <w:spacing w:line="360" w:lineRule="auto"/>
        <w:ind w:firstLine="480" w:firstLineChars="200"/>
        <w:jc w:val="left"/>
        <w:rPr>
          <w:rFonts w:hint="eastAsia" w:ascii="宋体" w:hAnsi="宋体"/>
          <w:sz w:val="24"/>
          <w:szCs w:val="24"/>
        </w:rPr>
      </w:pPr>
      <w:r>
        <w:rPr>
          <w:rFonts w:hint="eastAsia" w:ascii="宋体" w:hAnsi="宋体"/>
          <w:bCs/>
          <w:sz w:val="24"/>
          <w:szCs w:val="24"/>
        </w:rPr>
        <w:t>7</w:t>
      </w:r>
      <w:r>
        <w:rPr>
          <w:rFonts w:ascii="宋体" w:hAnsi="宋体"/>
          <w:bCs/>
          <w:sz w:val="24"/>
          <w:szCs w:val="24"/>
        </w:rPr>
        <w:t>.</w:t>
      </w:r>
      <w:r>
        <w:rPr>
          <w:rFonts w:hint="eastAsia" w:ascii="宋体" w:hAnsi="宋体"/>
          <w:bCs/>
          <w:sz w:val="24"/>
          <w:szCs w:val="24"/>
        </w:rPr>
        <w:t>压缩空气压力：0.4～0.6Mpa</w:t>
      </w:r>
    </w:p>
    <w:p w14:paraId="02843DD3">
      <w:pPr>
        <w:pStyle w:val="2"/>
        <w:ind w:left="0" w:firstLine="480" w:firstLineChars="200"/>
        <w:jc w:val="both"/>
        <w:rPr>
          <w:rFonts w:hint="eastAsia" w:ascii="宋体" w:hAnsi="宋体" w:eastAsiaTheme="minorEastAsia" w:cstheme="minorBidi"/>
          <w:b w:val="0"/>
          <w:i w:val="0"/>
          <w:iCs w:val="0"/>
          <w:kern w:val="2"/>
          <w:sz w:val="24"/>
          <w:szCs w:val="24"/>
        </w:rPr>
      </w:pPr>
      <w:bookmarkStart w:id="46" w:name="_Toc180391067"/>
      <w:r>
        <w:rPr>
          <w:rFonts w:hint="eastAsia" w:ascii="宋体" w:hAnsi="宋体" w:eastAsiaTheme="minorEastAsia" w:cstheme="minorBidi"/>
          <w:b w:val="0"/>
          <w:i w:val="0"/>
          <w:iCs w:val="0"/>
          <w:kern w:val="2"/>
          <w:sz w:val="24"/>
          <w:szCs w:val="24"/>
        </w:rPr>
        <w:t>8.电源电压：三相五线制，符合中国制式，供电电压：AC380V±10%，供电频率：50Hz±2%，单相电：AC220V±10%，供电频率：50Hz±2%。</w:t>
      </w:r>
      <w:bookmarkEnd w:id="46"/>
    </w:p>
    <w:p w14:paraId="2644865F">
      <w:pPr>
        <w:pStyle w:val="2"/>
        <w:ind w:left="0"/>
        <w:jc w:val="both"/>
      </w:pPr>
      <w:bookmarkStart w:id="47" w:name="_Toc180391068"/>
      <w:r>
        <w:rPr>
          <w:rFonts w:hint="eastAsia"/>
        </w:rPr>
        <w:t>三、供货范围</w:t>
      </w:r>
      <w:bookmarkEnd w:id="43"/>
      <w:bookmarkEnd w:id="44"/>
      <w:bookmarkEnd w:id="45"/>
      <w:bookmarkEnd w:id="47"/>
    </w:p>
    <w:p w14:paraId="2DE39F44">
      <w:pPr>
        <w:spacing w:line="360" w:lineRule="auto"/>
        <w:ind w:firstLine="480" w:firstLineChars="200"/>
        <w:jc w:val="left"/>
        <w:rPr>
          <w:rFonts w:hint="eastAsia" w:ascii="宋体" w:hAnsi="宋体"/>
          <w:bCs/>
          <w:sz w:val="24"/>
          <w:szCs w:val="24"/>
        </w:rPr>
      </w:pPr>
      <w:r>
        <w:rPr>
          <w:rFonts w:hint="eastAsia" w:ascii="宋体" w:hAnsi="宋体"/>
          <w:bCs/>
          <w:sz w:val="24"/>
          <w:szCs w:val="24"/>
        </w:rPr>
        <w:t>本项目包含下表中所有设备的设计、采购、制造、运输、装卸、安装、调试、验收及培训等；同时包含安全相关设备的设计、制造、采购任务，并提供相关的售后服务、最终的工艺安装图、必须的备品备件清单</w:t>
      </w:r>
      <w:r>
        <w:rPr>
          <w:rFonts w:hint="eastAsia" w:asciiTheme="minorEastAsia" w:hAnsiTheme="minorEastAsia"/>
          <w:sz w:val="24"/>
          <w:szCs w:val="24"/>
        </w:rPr>
        <w:t>（备品备件明确规格、厂家、产地、价格</w:t>
      </w:r>
      <w:r>
        <w:rPr>
          <w:rFonts w:hint="eastAsia" w:ascii="宋体" w:hAnsi="宋体"/>
          <w:bCs/>
          <w:sz w:val="24"/>
          <w:szCs w:val="24"/>
        </w:rPr>
        <w:t>，单独报价）。</w:t>
      </w:r>
    </w:p>
    <w:p w14:paraId="1061B964">
      <w:pPr>
        <w:spacing w:line="360" w:lineRule="auto"/>
        <w:ind w:firstLine="480" w:firstLineChars="200"/>
        <w:jc w:val="left"/>
        <w:rPr>
          <w:rFonts w:hint="eastAsia" w:ascii="宋体" w:hAnsi="宋体"/>
          <w:bCs/>
          <w:sz w:val="24"/>
          <w:szCs w:val="24"/>
        </w:rPr>
      </w:pPr>
      <w:r>
        <w:rPr>
          <w:rFonts w:hint="eastAsia" w:ascii="宋体" w:hAnsi="宋体"/>
          <w:bCs/>
          <w:sz w:val="24"/>
          <w:szCs w:val="24"/>
        </w:rPr>
        <w:t>货物名称及数量详见下表：</w:t>
      </w:r>
    </w:p>
    <w:tbl>
      <w:tblPr>
        <w:tblStyle w:val="38"/>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2185"/>
      </w:tblGrid>
      <w:tr w14:paraId="74CA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1011E1F6">
            <w:pPr>
              <w:jc w:val="center"/>
              <w:rPr>
                <w:rFonts w:hint="eastAsia" w:ascii="宋体" w:hAnsi="宋体" w:cs="宋体"/>
              </w:rPr>
            </w:pPr>
            <w:r>
              <w:rPr>
                <w:rFonts w:hint="eastAsia" w:ascii="宋体" w:hAnsi="宋体" w:cs="宋体"/>
              </w:rPr>
              <w:t>序号</w:t>
            </w:r>
          </w:p>
        </w:tc>
        <w:tc>
          <w:tcPr>
            <w:tcW w:w="3543" w:type="dxa"/>
            <w:vAlign w:val="center"/>
          </w:tcPr>
          <w:p w14:paraId="1916496D">
            <w:pPr>
              <w:jc w:val="center"/>
              <w:rPr>
                <w:rFonts w:hint="eastAsia" w:ascii="宋体" w:hAnsi="宋体" w:cs="宋体"/>
              </w:rPr>
            </w:pPr>
            <w:r>
              <w:rPr>
                <w:rFonts w:hint="eastAsia" w:ascii="宋体" w:hAnsi="宋体" w:cs="宋体"/>
              </w:rPr>
              <w:t>设备名称</w:t>
            </w:r>
          </w:p>
        </w:tc>
        <w:tc>
          <w:tcPr>
            <w:tcW w:w="709" w:type="dxa"/>
            <w:vAlign w:val="center"/>
          </w:tcPr>
          <w:p w14:paraId="070B90C6">
            <w:pPr>
              <w:jc w:val="center"/>
              <w:rPr>
                <w:rFonts w:hint="eastAsia" w:ascii="宋体" w:hAnsi="宋体" w:cs="宋体"/>
              </w:rPr>
            </w:pPr>
            <w:r>
              <w:rPr>
                <w:rFonts w:hint="eastAsia" w:ascii="宋体" w:hAnsi="宋体" w:cs="宋体"/>
              </w:rPr>
              <w:t>单位</w:t>
            </w:r>
          </w:p>
        </w:tc>
        <w:tc>
          <w:tcPr>
            <w:tcW w:w="709" w:type="dxa"/>
            <w:vAlign w:val="center"/>
          </w:tcPr>
          <w:p w14:paraId="61BDBBEB">
            <w:pPr>
              <w:jc w:val="center"/>
              <w:rPr>
                <w:rFonts w:hint="eastAsia" w:ascii="宋体" w:hAnsi="宋体" w:cs="宋体"/>
              </w:rPr>
            </w:pPr>
            <w:r>
              <w:rPr>
                <w:rFonts w:hint="eastAsia" w:ascii="宋体" w:hAnsi="宋体" w:cs="宋体"/>
              </w:rPr>
              <w:t>数量</w:t>
            </w:r>
          </w:p>
        </w:tc>
        <w:tc>
          <w:tcPr>
            <w:tcW w:w="2185" w:type="dxa"/>
            <w:vAlign w:val="center"/>
          </w:tcPr>
          <w:p w14:paraId="46DF04DB">
            <w:pPr>
              <w:tabs>
                <w:tab w:val="left" w:pos="-2340"/>
              </w:tabs>
              <w:spacing w:line="400" w:lineRule="exact"/>
              <w:jc w:val="center"/>
              <w:rPr>
                <w:rFonts w:hint="eastAsia" w:ascii="宋体" w:hAnsi="宋体" w:cs="宋体"/>
              </w:rPr>
            </w:pPr>
            <w:r>
              <w:rPr>
                <w:rFonts w:hint="eastAsia" w:ascii="宋体" w:hAnsi="宋体" w:cs="宋体"/>
              </w:rPr>
              <w:t>备注</w:t>
            </w:r>
          </w:p>
        </w:tc>
      </w:tr>
      <w:tr w14:paraId="4D45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096B3A7F">
            <w:pPr>
              <w:jc w:val="center"/>
              <w:rPr>
                <w:rFonts w:hint="eastAsia" w:ascii="宋体" w:hAnsi="宋体" w:cs="宋体"/>
                <w:color w:val="000000"/>
              </w:rPr>
            </w:pPr>
            <w:r>
              <w:rPr>
                <w:rFonts w:hint="eastAsia" w:ascii="宋体" w:hAnsi="宋体" w:cs="宋体"/>
                <w:color w:val="000000"/>
              </w:rPr>
              <w:t>1</w:t>
            </w:r>
          </w:p>
        </w:tc>
        <w:tc>
          <w:tcPr>
            <w:tcW w:w="3543" w:type="dxa"/>
            <w:vAlign w:val="center"/>
          </w:tcPr>
          <w:p w14:paraId="71AFD94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铆接下线翻转机</w:t>
            </w:r>
          </w:p>
        </w:tc>
        <w:tc>
          <w:tcPr>
            <w:tcW w:w="709" w:type="dxa"/>
            <w:vAlign w:val="center"/>
          </w:tcPr>
          <w:p w14:paraId="02303D89">
            <w:pPr>
              <w:widowControl/>
              <w:jc w:val="center"/>
              <w:textAlignment w:val="center"/>
              <w:rPr>
                <w:rFonts w:hint="eastAsia" w:ascii="仿宋" w:hAnsi="仿宋" w:eastAsia="仿宋" w:cs="仿宋"/>
                <w:color w:val="000000"/>
                <w:sz w:val="24"/>
                <w:szCs w:val="24"/>
              </w:rPr>
            </w:pPr>
            <w:r>
              <w:rPr>
                <w:rFonts w:ascii="仿宋" w:hAnsi="仿宋" w:eastAsia="仿宋" w:cs="仿宋"/>
                <w:color w:val="000000"/>
                <w:sz w:val="24"/>
                <w:szCs w:val="24"/>
              </w:rPr>
              <w:t>2</w:t>
            </w:r>
          </w:p>
        </w:tc>
        <w:tc>
          <w:tcPr>
            <w:tcW w:w="709" w:type="dxa"/>
            <w:vAlign w:val="center"/>
          </w:tcPr>
          <w:p w14:paraId="0FB56D3D">
            <w:pPr>
              <w:jc w:val="center"/>
              <w:rPr>
                <w:rFonts w:hint="eastAsia" w:ascii="宋体" w:hAnsi="宋体" w:cs="宋体"/>
                <w:color w:val="000000"/>
              </w:rPr>
            </w:pPr>
            <w:r>
              <w:rPr>
                <w:rFonts w:hint="eastAsia" w:ascii="宋体" w:hAnsi="宋体" w:cs="宋体"/>
                <w:color w:val="000000"/>
              </w:rPr>
              <w:t>套</w:t>
            </w:r>
          </w:p>
        </w:tc>
        <w:tc>
          <w:tcPr>
            <w:tcW w:w="2185" w:type="dxa"/>
            <w:vAlign w:val="center"/>
          </w:tcPr>
          <w:p w14:paraId="3E2C870B">
            <w:pPr>
              <w:jc w:val="center"/>
              <w:rPr>
                <w:rFonts w:hint="eastAsia" w:ascii="宋体" w:hAnsi="宋体" w:eastAsia="宋体" w:cs="宋体"/>
              </w:rPr>
            </w:pPr>
          </w:p>
        </w:tc>
      </w:tr>
      <w:tr w14:paraId="62A1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7E2E7975">
            <w:pPr>
              <w:jc w:val="center"/>
              <w:rPr>
                <w:rFonts w:hint="eastAsia" w:ascii="宋体" w:hAnsi="宋体" w:cs="宋体"/>
                <w:color w:val="000000"/>
              </w:rPr>
            </w:pPr>
            <w:r>
              <w:rPr>
                <w:rFonts w:hint="eastAsia" w:ascii="宋体" w:hAnsi="宋体" w:cs="宋体"/>
                <w:color w:val="000000"/>
              </w:rPr>
              <w:t>2</w:t>
            </w:r>
          </w:p>
        </w:tc>
        <w:tc>
          <w:tcPr>
            <w:tcW w:w="3543" w:type="dxa"/>
            <w:vAlign w:val="center"/>
          </w:tcPr>
          <w:p w14:paraId="57F66FD8">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电泳下线翻转机及钢结构</w:t>
            </w:r>
          </w:p>
        </w:tc>
        <w:tc>
          <w:tcPr>
            <w:tcW w:w="709" w:type="dxa"/>
            <w:vAlign w:val="center"/>
          </w:tcPr>
          <w:p w14:paraId="242D9281">
            <w:pPr>
              <w:widowControl/>
              <w:jc w:val="center"/>
              <w:textAlignment w:val="center"/>
              <w:rPr>
                <w:rFonts w:hint="eastAsia" w:ascii="仿宋" w:hAnsi="仿宋" w:eastAsia="仿宋" w:cs="仿宋"/>
                <w:color w:val="000000"/>
                <w:sz w:val="24"/>
                <w:szCs w:val="24"/>
              </w:rPr>
            </w:pPr>
            <w:r>
              <w:rPr>
                <w:rFonts w:ascii="仿宋" w:hAnsi="仿宋" w:eastAsia="仿宋" w:cs="仿宋"/>
                <w:color w:val="000000"/>
                <w:sz w:val="24"/>
                <w:szCs w:val="24"/>
              </w:rPr>
              <w:t>1</w:t>
            </w:r>
          </w:p>
        </w:tc>
        <w:tc>
          <w:tcPr>
            <w:tcW w:w="709" w:type="dxa"/>
            <w:vAlign w:val="center"/>
          </w:tcPr>
          <w:p w14:paraId="035A1AF6">
            <w:pPr>
              <w:jc w:val="center"/>
              <w:rPr>
                <w:rFonts w:hint="eastAsia" w:ascii="宋体" w:hAnsi="宋体" w:cs="宋体"/>
                <w:color w:val="000000"/>
              </w:rPr>
            </w:pPr>
            <w:r>
              <w:rPr>
                <w:rFonts w:hint="eastAsia" w:ascii="宋体" w:hAnsi="宋体" w:cs="宋体"/>
                <w:color w:val="000000"/>
              </w:rPr>
              <w:t>套</w:t>
            </w:r>
          </w:p>
        </w:tc>
        <w:tc>
          <w:tcPr>
            <w:tcW w:w="2185" w:type="dxa"/>
            <w:vAlign w:val="center"/>
          </w:tcPr>
          <w:p w14:paraId="32C8F668">
            <w:pPr>
              <w:jc w:val="center"/>
              <w:rPr>
                <w:rFonts w:hint="eastAsia" w:ascii="宋体" w:hAnsi="宋体" w:eastAsia="宋体" w:cs="宋体"/>
              </w:rPr>
            </w:pPr>
          </w:p>
        </w:tc>
      </w:tr>
    </w:tbl>
    <w:p w14:paraId="7240969D">
      <w:pPr>
        <w:pStyle w:val="2"/>
        <w:ind w:left="0"/>
        <w:jc w:val="both"/>
      </w:pPr>
      <w:bookmarkStart w:id="48" w:name="_Toc23035"/>
      <w:bookmarkStart w:id="49" w:name="_Toc180391069"/>
      <w:bookmarkStart w:id="50" w:name="_Toc26357121"/>
      <w:bookmarkStart w:id="51" w:name="_Toc27758110"/>
      <w:r>
        <w:rPr>
          <w:rFonts w:hint="eastAsia"/>
        </w:rPr>
        <w:t>四、工程界面</w:t>
      </w:r>
      <w:bookmarkEnd w:id="48"/>
      <w:bookmarkEnd w:id="49"/>
    </w:p>
    <w:p w14:paraId="32DF0829">
      <w:pPr>
        <w:pStyle w:val="11"/>
        <w:spacing w:line="360" w:lineRule="auto"/>
        <w:rPr>
          <w:rFonts w:hint="eastAsia" w:ascii="宋体" w:hAnsi="宋体"/>
          <w:sz w:val="24"/>
          <w:szCs w:val="24"/>
        </w:rPr>
      </w:pPr>
      <w:bookmarkStart w:id="52" w:name="_Toc32178"/>
      <w:r>
        <w:rPr>
          <w:rFonts w:hint="eastAsia" w:ascii="宋体" w:hAnsi="宋体"/>
          <w:sz w:val="24"/>
          <w:szCs w:val="24"/>
        </w:rPr>
        <w:t>1.招标方提供厂房及吊点，吊点设置位置、高度及规格型号见厂房建筑图纸；投标方需依据工艺方案提出吊点位置、载荷及吊点尺寸要求，由招标方负责出具厂房加固及吊点图纸，</w:t>
      </w:r>
      <w:r>
        <w:rPr>
          <w:rFonts w:hint="eastAsia" w:asciiTheme="minorEastAsia" w:hAnsiTheme="minorEastAsia"/>
          <w:sz w:val="24"/>
          <w:szCs w:val="24"/>
        </w:rPr>
        <w:t>投标方负责依据图纸施工，包括吊点及以下悬挂钢结构，</w:t>
      </w:r>
      <w:r>
        <w:rPr>
          <w:rFonts w:hint="eastAsia" w:ascii="宋体" w:hAnsi="宋体"/>
          <w:sz w:val="24"/>
          <w:szCs w:val="24"/>
        </w:rPr>
        <w:t>包括钢结构的加强、吊点联接装置、吊杆、一次、二次辅梁、安全护栏、安全网等</w:t>
      </w:r>
      <w:r>
        <w:rPr>
          <w:rFonts w:hint="eastAsia" w:asciiTheme="minorEastAsia" w:hAnsiTheme="minorEastAsia"/>
          <w:sz w:val="24"/>
          <w:szCs w:val="24"/>
        </w:rPr>
        <w:t>的设计、制作、安装。施工过程中拆除的招标方相关设备设施，投标方负责恢复。如需拆除原有设备，由投标方负责。投标方的设计图纸应经招标方审核。</w:t>
      </w:r>
    </w:p>
    <w:p w14:paraId="3148E1F0">
      <w:pPr>
        <w:pStyle w:val="11"/>
        <w:spacing w:line="360" w:lineRule="auto"/>
        <w:rPr>
          <w:rFonts w:hint="eastAsia" w:ascii="宋体" w:hAnsi="宋体"/>
          <w:sz w:val="24"/>
          <w:szCs w:val="24"/>
        </w:rPr>
      </w:pPr>
      <w:r>
        <w:rPr>
          <w:rFonts w:hint="eastAsia" w:ascii="宋体" w:hAnsi="宋体"/>
          <w:sz w:val="24"/>
          <w:szCs w:val="24"/>
        </w:rPr>
        <w:t>2.基础，涉及的基础及二次浇注划分基础、二次浇注、预埋件等由投标方出设计方案，经招标方评审通过后，招标方出具设备基础施工图后，投标方负责按图实施。</w:t>
      </w:r>
    </w:p>
    <w:p w14:paraId="5410943F">
      <w:pPr>
        <w:spacing w:line="360" w:lineRule="auto"/>
        <w:rPr>
          <w:rFonts w:hint="eastAsia" w:ascii="宋体" w:hAnsi="宋体"/>
          <w:sz w:val="24"/>
          <w:szCs w:val="24"/>
        </w:rPr>
      </w:pPr>
      <w:r>
        <w:rPr>
          <w:rFonts w:hint="eastAsia" w:ascii="宋体" w:hAnsi="宋体"/>
          <w:sz w:val="24"/>
          <w:szCs w:val="24"/>
        </w:rPr>
        <w:t>3.气源划分，气源一次侧与二次侧的范围界定：根据设备需要，招标方在车间主管网上预留气源接口并带有阀门；阀门后所有的气路设施由投标方负责，投标方需在提供资料时提出预留气源接口位置。</w:t>
      </w:r>
    </w:p>
    <w:p w14:paraId="1B14097C">
      <w:pPr>
        <w:spacing w:line="360" w:lineRule="auto"/>
        <w:rPr>
          <w:rFonts w:hint="eastAsia" w:ascii="宋体" w:hAnsi="宋体"/>
          <w:sz w:val="24"/>
          <w:szCs w:val="24"/>
        </w:rPr>
      </w:pPr>
      <w:r>
        <w:rPr>
          <w:rFonts w:hint="eastAsia" w:ascii="宋体" w:hAnsi="宋体"/>
          <w:sz w:val="24"/>
          <w:szCs w:val="24"/>
        </w:rPr>
        <w:t>4.电源划分，控制柜仅指设备的主控柜，原则上每台设备设置一个主控柜（主控柜位置需根据实际生产情况具体设置），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  传功能），配电柜接线及柜内各元器件由投标方负责。</w:t>
      </w:r>
    </w:p>
    <w:p w14:paraId="6ABC904B">
      <w:pPr>
        <w:spacing w:line="360" w:lineRule="auto"/>
        <w:rPr>
          <w:rFonts w:hint="eastAsia" w:ascii="宋体" w:hAnsi="宋体"/>
          <w:sz w:val="24"/>
          <w:szCs w:val="24"/>
        </w:rPr>
      </w:pPr>
      <w:r>
        <w:rPr>
          <w:rFonts w:hint="eastAsia" w:ascii="宋体" w:hAnsi="宋体"/>
          <w:sz w:val="24"/>
          <w:szCs w:val="24"/>
        </w:rPr>
        <w:t xml:space="preserve">投标方负责线边配电柜到线边两侧工位上的接电盒（具体图纸会签时确定），接电盒内各元器件由投标方负责。投标方负责提供输送设备、工艺设备、照明、风扇、插座用电。  </w:t>
      </w:r>
    </w:p>
    <w:p w14:paraId="5EF87A91">
      <w:pPr>
        <w:spacing w:line="360" w:lineRule="auto"/>
        <w:rPr>
          <w:rFonts w:hint="eastAsia" w:ascii="宋体" w:hAnsi="宋体"/>
          <w:bCs/>
          <w:sz w:val="24"/>
          <w:szCs w:val="24"/>
        </w:rPr>
      </w:pPr>
      <w:r>
        <w:rPr>
          <w:rFonts w:hint="eastAsia" w:ascii="宋体" w:hAnsi="宋体"/>
          <w:sz w:val="24"/>
          <w:szCs w:val="24"/>
        </w:rPr>
        <w:t>5.照明划分，招标方负责车间照明、应急照明、疏散指示灯。投标方负责工位照明、设备照明。</w:t>
      </w:r>
    </w:p>
    <w:p w14:paraId="7D82E709">
      <w:pPr>
        <w:spacing w:line="360" w:lineRule="auto"/>
        <w:jc w:val="left"/>
        <w:rPr>
          <w:rFonts w:hint="eastAsia" w:asciiTheme="minorEastAsia" w:hAnsiTheme="minorEastAsia"/>
          <w:sz w:val="24"/>
          <w:szCs w:val="24"/>
        </w:rPr>
      </w:pPr>
      <w:r>
        <w:rPr>
          <w:rFonts w:hint="eastAsia" w:ascii="宋体" w:hAnsi="宋体"/>
          <w:bCs/>
          <w:sz w:val="24"/>
          <w:szCs w:val="24"/>
        </w:rPr>
        <w:t>6.工艺接口，</w:t>
      </w:r>
      <w:r>
        <w:rPr>
          <w:rFonts w:hint="eastAsia" w:asciiTheme="minorEastAsia" w:hAnsiTheme="minorEastAsia"/>
          <w:sz w:val="24"/>
          <w:szCs w:val="24"/>
        </w:rPr>
        <w:t>各设备具体布置情况详见平面布置图。平面布置图仅提出各设备布置位置及输送流向，投标方应细化各设备设计方案后，作为投标依据。</w:t>
      </w:r>
    </w:p>
    <w:p w14:paraId="21E646B9">
      <w:pPr>
        <w:spacing w:line="360" w:lineRule="auto"/>
        <w:jc w:val="left"/>
        <w:rPr>
          <w:rFonts w:hint="eastAsia" w:ascii="宋体" w:hAnsi="宋体"/>
          <w:bCs/>
          <w:sz w:val="24"/>
          <w:szCs w:val="24"/>
        </w:rPr>
      </w:pPr>
      <w:r>
        <w:rPr>
          <w:rFonts w:hint="eastAsia" w:asciiTheme="minorEastAsia" w:hAnsiTheme="minorEastAsia"/>
          <w:sz w:val="24"/>
          <w:szCs w:val="24"/>
        </w:rPr>
        <w:t>7.网络界面，招标方负责车间内一次侧网络布置，投标方负责二次侧网络布置和连接。</w:t>
      </w:r>
    </w:p>
    <w:p w14:paraId="1A33E3D4">
      <w:pPr>
        <w:pStyle w:val="2"/>
        <w:ind w:left="0"/>
        <w:jc w:val="both"/>
      </w:pPr>
      <w:bookmarkStart w:id="53" w:name="_Toc180391070"/>
      <w:r>
        <w:rPr>
          <w:rFonts w:hint="eastAsia"/>
        </w:rPr>
        <w:t>五、标的物技术要求</w:t>
      </w:r>
      <w:bookmarkEnd w:id="50"/>
      <w:bookmarkEnd w:id="51"/>
      <w:bookmarkEnd w:id="52"/>
      <w:bookmarkEnd w:id="53"/>
    </w:p>
    <w:p w14:paraId="53B7ED78">
      <w:pPr>
        <w:spacing w:line="480" w:lineRule="exact"/>
        <w:rPr>
          <w:rFonts w:hint="eastAsia" w:ascii="宋体" w:hAnsi="宋体"/>
          <w:b/>
          <w:bCs/>
          <w:sz w:val="24"/>
          <w:szCs w:val="24"/>
        </w:rPr>
      </w:pPr>
      <w:r>
        <w:rPr>
          <w:rFonts w:hint="eastAsia" w:ascii="宋体" w:hAnsi="宋体"/>
          <w:b/>
          <w:bCs/>
          <w:sz w:val="24"/>
          <w:szCs w:val="24"/>
        </w:rPr>
        <w:t>1、基本要求</w:t>
      </w:r>
    </w:p>
    <w:p w14:paraId="521DE9F0">
      <w:pPr>
        <w:spacing w:line="360" w:lineRule="auto"/>
        <w:rPr>
          <w:rFonts w:hint="eastAsia" w:ascii="宋体" w:hAnsi="宋体"/>
          <w:bCs/>
          <w:sz w:val="24"/>
        </w:rPr>
      </w:pPr>
      <w:r>
        <w:rPr>
          <w:rFonts w:hint="eastAsia" w:ascii="宋体" w:hAnsi="宋体"/>
          <w:bCs/>
          <w:sz w:val="24"/>
        </w:rPr>
        <w:t>1.1投标方所供的货物，必须符合中国最新版的法律、法规和相关标准、规范的要求，符合项目所在地政府有关特殊要求。</w:t>
      </w:r>
    </w:p>
    <w:p w14:paraId="60A471C1">
      <w:pPr>
        <w:spacing w:line="360" w:lineRule="auto"/>
        <w:rPr>
          <w:rFonts w:hint="eastAsia" w:ascii="宋体" w:hAnsi="宋体"/>
          <w:bCs/>
          <w:sz w:val="24"/>
        </w:rPr>
      </w:pPr>
      <w:r>
        <w:rPr>
          <w:rFonts w:hint="eastAsia" w:ascii="宋体" w:hAnsi="宋体"/>
          <w:bCs/>
          <w:sz w:val="24"/>
        </w:rPr>
        <w:t>1.2投标方所供货物涉及的、招标方有权使用的专利权技术以及知识产权保护的其它技术等，应保证招标方不因此受到任何侵权指控以及实际损失。</w:t>
      </w:r>
    </w:p>
    <w:p w14:paraId="1FACE397">
      <w:pPr>
        <w:spacing w:line="360" w:lineRule="auto"/>
        <w:rPr>
          <w:rFonts w:hint="eastAsia" w:ascii="宋体" w:hAnsi="宋体"/>
          <w:bCs/>
          <w:sz w:val="24"/>
        </w:rPr>
      </w:pPr>
      <w:r>
        <w:rPr>
          <w:rFonts w:hint="eastAsia" w:ascii="宋体" w:hAnsi="宋体"/>
          <w:bCs/>
          <w:sz w:val="24"/>
        </w:rPr>
        <w:t>1.3投标方应保证所供货物的先进性、可靠性、经济性和实用性，并为全新货物（或设备）。</w:t>
      </w:r>
    </w:p>
    <w:p w14:paraId="46A3CF9A">
      <w:pPr>
        <w:spacing w:line="360" w:lineRule="auto"/>
        <w:rPr>
          <w:rFonts w:hint="eastAsia" w:ascii="宋体" w:hAnsi="宋体"/>
          <w:bCs/>
          <w:sz w:val="24"/>
        </w:rPr>
      </w:pPr>
      <w:r>
        <w:rPr>
          <w:rFonts w:hint="eastAsia" w:ascii="宋体" w:hAnsi="宋体"/>
          <w:bCs/>
          <w:sz w:val="24"/>
        </w:rPr>
        <w:t>1.4投标方应满足招标方提出的各项技术要求，必要时应当免费提供技术承诺或担保。</w:t>
      </w:r>
    </w:p>
    <w:p w14:paraId="1560262F">
      <w:pPr>
        <w:spacing w:line="360" w:lineRule="auto"/>
        <w:rPr>
          <w:rFonts w:hint="eastAsia" w:ascii="宋体" w:hAnsi="宋体"/>
          <w:bCs/>
          <w:sz w:val="24"/>
        </w:rPr>
      </w:pPr>
      <w:r>
        <w:rPr>
          <w:rFonts w:hint="eastAsia" w:ascii="宋体" w:hAnsi="宋体"/>
          <w:bCs/>
          <w:sz w:val="24"/>
        </w:rPr>
        <w:t>1.5投标方应保证所供货物（或设备）为中国公布的非淘汰货物（或设备），并为中国指定或规定的主管部门认可的环保型和节能型货物（或设备）。</w:t>
      </w:r>
    </w:p>
    <w:p w14:paraId="24A58762">
      <w:pPr>
        <w:spacing w:line="360" w:lineRule="auto"/>
        <w:rPr>
          <w:rFonts w:hint="eastAsia" w:ascii="宋体" w:hAnsi="宋体"/>
          <w:bCs/>
          <w:sz w:val="24"/>
        </w:rPr>
      </w:pPr>
      <w:r>
        <w:rPr>
          <w:rFonts w:hint="eastAsia" w:ascii="宋体" w:hAnsi="宋体"/>
          <w:bCs/>
          <w:sz w:val="24"/>
        </w:rPr>
        <w:t>1.6投标方应保证所供货物（或生产线）的完整性和成套性，能保证货物（或生产线）的正常运行、使用。</w:t>
      </w:r>
    </w:p>
    <w:p w14:paraId="7D4777D1">
      <w:pPr>
        <w:spacing w:line="360" w:lineRule="auto"/>
        <w:rPr>
          <w:rFonts w:hint="eastAsia" w:ascii="宋体" w:hAnsi="宋体"/>
          <w:bCs/>
          <w:sz w:val="24"/>
        </w:rPr>
      </w:pPr>
      <w:r>
        <w:rPr>
          <w:rFonts w:hint="eastAsia" w:ascii="宋体" w:hAnsi="宋体"/>
          <w:bCs/>
          <w:sz w:val="24"/>
        </w:rPr>
        <w:t>1.7投标方应对招标方采购的货物（或生产线）所涉及的技术、产能等信息负有保密义务，特殊项目应当无条件签署保密协议。</w:t>
      </w:r>
    </w:p>
    <w:p w14:paraId="39CC7620">
      <w:pPr>
        <w:spacing w:line="360" w:lineRule="auto"/>
        <w:rPr>
          <w:rFonts w:hint="eastAsia" w:ascii="宋体" w:hAnsi="宋体"/>
          <w:sz w:val="24"/>
          <w:szCs w:val="24"/>
        </w:rPr>
      </w:pPr>
      <w:r>
        <w:rPr>
          <w:rFonts w:hint="eastAsia" w:ascii="宋体" w:hAnsi="宋体"/>
          <w:sz w:val="24"/>
          <w:szCs w:val="24"/>
        </w:rPr>
        <w:t>1.</w:t>
      </w:r>
      <w:r>
        <w:rPr>
          <w:rFonts w:ascii="宋体" w:hAnsi="宋体"/>
          <w:sz w:val="24"/>
          <w:szCs w:val="24"/>
        </w:rPr>
        <w:t>8</w:t>
      </w:r>
      <w:r>
        <w:rPr>
          <w:rFonts w:hint="eastAsia" w:ascii="宋体" w:hAnsi="宋体"/>
          <w:sz w:val="24"/>
          <w:szCs w:val="24"/>
        </w:rPr>
        <w:t>设备用能设计基本要求：任何用能设备均应遵循《能源管理体系要求》（GB/T23331-2012）的相关规定，并在《能源管理体系要求》下开展设备的采购、维护、保养、淘汰更换等工作。</w:t>
      </w:r>
    </w:p>
    <w:p w14:paraId="73DC845C">
      <w:pPr>
        <w:spacing w:line="360" w:lineRule="auto"/>
        <w:ind w:firstLine="480" w:firstLineChars="200"/>
        <w:rPr>
          <w:rFonts w:hint="eastAsia" w:ascii="宋体" w:hAnsi="宋体"/>
          <w:sz w:val="24"/>
          <w:szCs w:val="24"/>
        </w:rPr>
      </w:pPr>
      <w:r>
        <w:rPr>
          <w:rFonts w:hint="eastAsia" w:ascii="宋体" w:hAnsi="宋体"/>
          <w:sz w:val="24"/>
          <w:szCs w:val="24"/>
        </w:rPr>
        <w:t>为方便用能设备的计量统计，新增采购设备应在《用能单位能源计量器具配备和管理通则》（GB17167-2006）指导下配备符合相应要求的能源计量器具。</w:t>
      </w:r>
    </w:p>
    <w:p w14:paraId="6DCEBC59">
      <w:pPr>
        <w:spacing w:line="360" w:lineRule="auto"/>
        <w:ind w:firstLine="480" w:firstLineChars="200"/>
        <w:rPr>
          <w:rFonts w:hint="eastAsia" w:ascii="宋体" w:hAnsi="宋体"/>
          <w:sz w:val="24"/>
          <w:szCs w:val="24"/>
        </w:rPr>
      </w:pPr>
      <w:r>
        <w:rPr>
          <w:rFonts w:hint="eastAsia" w:ascii="宋体" w:hAnsi="宋体"/>
          <w:sz w:val="24"/>
          <w:szCs w:val="24"/>
        </w:rPr>
        <w:t>供方应确保各类机电设备（产品）无《高耗能机电设备（产品）淘汰目录（第一批）》、《高耗能机电设备（产品）淘汰目录（第二批）》、《高耗能机电设备（产品）淘汰目录（第三批）》所罗列的各类淘汰机电设备（产品）。</w:t>
      </w:r>
    </w:p>
    <w:p w14:paraId="2F1C9726">
      <w:pPr>
        <w:spacing w:line="360" w:lineRule="auto"/>
        <w:ind w:firstLine="480" w:firstLineChars="200"/>
        <w:rPr>
          <w:rFonts w:hint="eastAsia" w:ascii="宋体" w:hAnsi="宋体"/>
          <w:sz w:val="24"/>
          <w:szCs w:val="24"/>
        </w:rPr>
      </w:pPr>
      <w:r>
        <w:rPr>
          <w:rFonts w:hint="eastAsia" w:ascii="宋体" w:hAnsi="宋体"/>
          <w:sz w:val="24"/>
          <w:szCs w:val="24"/>
        </w:rPr>
        <w:t>在各类机电设备（产品）的采购过程中应优先选用符合《节能机电设备（产品）推荐目录（第四批）》的机电设备（产品）。</w:t>
      </w:r>
    </w:p>
    <w:p w14:paraId="76DF472C">
      <w:pPr>
        <w:spacing w:line="360" w:lineRule="auto"/>
        <w:ind w:firstLine="480" w:firstLineChars="200"/>
        <w:rPr>
          <w:rFonts w:hint="eastAsia" w:ascii="宋体" w:hAnsi="宋体"/>
          <w:sz w:val="24"/>
          <w:szCs w:val="24"/>
        </w:rPr>
      </w:pPr>
      <w:r>
        <w:rPr>
          <w:rFonts w:hint="eastAsia" w:ascii="宋体" w:hAnsi="宋体"/>
          <w:sz w:val="24"/>
          <w:szCs w:val="24"/>
        </w:rPr>
        <w:t>供方应确保设备的附属各类机电设备、设施（如：电机、风机、电器控制系统、润滑、保温隔热、照明等等）符合国家现行的相关专项标准要求。</w:t>
      </w:r>
    </w:p>
    <w:p w14:paraId="6EBA4FED">
      <w:pPr>
        <w:spacing w:line="360" w:lineRule="auto"/>
        <w:ind w:firstLine="480" w:firstLineChars="200"/>
        <w:rPr>
          <w:rFonts w:hint="eastAsia" w:ascii="宋体" w:hAnsi="宋体"/>
          <w:sz w:val="24"/>
          <w:szCs w:val="24"/>
        </w:rPr>
      </w:pPr>
      <w:r>
        <w:rPr>
          <w:rFonts w:hint="eastAsia" w:ascii="宋体" w:hAnsi="宋体"/>
          <w:sz w:val="24"/>
          <w:szCs w:val="24"/>
        </w:rPr>
        <w:t>要求选用一级能效的电机。</w:t>
      </w:r>
    </w:p>
    <w:p w14:paraId="7C993B7E">
      <w:pPr>
        <w:spacing w:line="360" w:lineRule="auto"/>
        <w:ind w:firstLine="480" w:firstLineChars="200"/>
        <w:rPr>
          <w:rFonts w:hint="eastAsia" w:ascii="宋体" w:hAnsi="宋体"/>
          <w:sz w:val="24"/>
          <w:szCs w:val="24"/>
        </w:rPr>
      </w:pPr>
      <w:r>
        <w:rPr>
          <w:rFonts w:hint="eastAsia" w:ascii="宋体" w:hAnsi="宋体"/>
          <w:sz w:val="24"/>
          <w:szCs w:val="24"/>
        </w:rPr>
        <w:t>1</w:t>
      </w:r>
      <w:r>
        <w:rPr>
          <w:rFonts w:ascii="宋体" w:hAnsi="宋体"/>
          <w:sz w:val="24"/>
          <w:szCs w:val="24"/>
        </w:rPr>
        <w:t>.9</w:t>
      </w:r>
      <w:r>
        <w:rPr>
          <w:rFonts w:hint="eastAsia" w:ascii="宋体" w:hAnsi="宋体"/>
          <w:sz w:val="24"/>
          <w:szCs w:val="24"/>
        </w:rPr>
        <w:t>设备表面漆面颜色符合《Q-ZZ 30070 设备设施颜色标识》规定，外观无明显缺陷。</w:t>
      </w:r>
    </w:p>
    <w:p w14:paraId="1D8C4F7B">
      <w:pPr>
        <w:autoSpaceDE w:val="0"/>
        <w:autoSpaceDN w:val="0"/>
        <w:adjustRightInd w:val="0"/>
        <w:spacing w:line="480" w:lineRule="exact"/>
        <w:jc w:val="left"/>
        <w:rPr>
          <w:rFonts w:hint="eastAsia" w:ascii="宋体" w:hAnsi="宋体"/>
          <w:b/>
          <w:sz w:val="24"/>
          <w:szCs w:val="24"/>
        </w:rPr>
      </w:pPr>
      <w:r>
        <w:rPr>
          <w:rFonts w:hint="eastAsia" w:ascii="宋体" w:hAnsi="宋体"/>
          <w:b/>
          <w:sz w:val="24"/>
          <w:szCs w:val="24"/>
        </w:rPr>
        <w:t>2、技术要求</w:t>
      </w:r>
    </w:p>
    <w:p w14:paraId="2AD1DB28">
      <w:pPr>
        <w:autoSpaceDE w:val="0"/>
        <w:autoSpaceDN w:val="0"/>
        <w:adjustRightInd w:val="0"/>
        <w:spacing w:line="480" w:lineRule="exact"/>
        <w:jc w:val="left"/>
        <w:rPr>
          <w:rFonts w:hint="eastAsia" w:ascii="宋体" w:hAnsi="宋体"/>
          <w:b/>
          <w:sz w:val="24"/>
          <w:szCs w:val="24"/>
        </w:rPr>
      </w:pPr>
      <w:r>
        <w:rPr>
          <w:rFonts w:hint="eastAsia" w:ascii="宋体" w:hAnsi="宋体"/>
          <w:b/>
          <w:sz w:val="24"/>
          <w:szCs w:val="24"/>
        </w:rPr>
        <w:t>2.1、工艺过程</w:t>
      </w:r>
    </w:p>
    <w:p w14:paraId="4FD14D38">
      <w:pPr>
        <w:autoSpaceDE w:val="0"/>
        <w:autoSpaceDN w:val="0"/>
        <w:adjustRightInd w:val="0"/>
        <w:spacing w:line="480" w:lineRule="exact"/>
        <w:jc w:val="left"/>
        <w:rPr>
          <w:rFonts w:hint="eastAsia"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.1.1</w:t>
      </w:r>
      <w:r>
        <w:rPr>
          <w:rFonts w:hint="eastAsia" w:ascii="宋体" w:hAnsi="宋体" w:cs="Times New Roman"/>
          <w:sz w:val="24"/>
          <w:szCs w:val="24"/>
        </w:rPr>
        <w:t>、车架总成铆接、修整、质检完成后，在铆接线线尾进行翻转，翻转完成后为正向。</w:t>
      </w:r>
    </w:p>
    <w:p w14:paraId="2B8C4652">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2.1.2</w:t>
      </w:r>
      <w:r>
        <w:rPr>
          <w:rFonts w:hint="eastAsia" w:ascii="宋体" w:hAnsi="宋体" w:cs="Times New Roman"/>
          <w:sz w:val="24"/>
          <w:szCs w:val="24"/>
        </w:rPr>
        <w:t>、车架总成正向上电泳线，电泳下线后由行车吊至翻转区进行翻转，翻转完成后进行补漆，补漆完成后由行车转运至存储区。</w:t>
      </w:r>
    </w:p>
    <w:p w14:paraId="3F727D9F">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w:t>
      </w:r>
      <w:r>
        <w:rPr>
          <w:rFonts w:hint="eastAsia" w:ascii="宋体" w:hAnsi="宋体" w:cs="Times New Roman"/>
          <w:sz w:val="24"/>
          <w:szCs w:val="24"/>
        </w:rPr>
        <w:t>、</w:t>
      </w:r>
      <w:r>
        <w:rPr>
          <w:rFonts w:hint="eastAsia" w:ascii="宋体" w:hAnsi="宋体"/>
          <w:b/>
          <w:sz w:val="24"/>
          <w:szCs w:val="24"/>
        </w:rPr>
        <w:t>程序要求</w:t>
      </w:r>
    </w:p>
    <w:p w14:paraId="264A21B1">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2.2.1</w:t>
      </w:r>
      <w:r>
        <w:rPr>
          <w:rFonts w:hint="eastAsia" w:ascii="宋体" w:hAnsi="宋体" w:cs="Times New Roman"/>
          <w:sz w:val="24"/>
          <w:szCs w:val="24"/>
        </w:rPr>
        <w:t>、</w:t>
      </w:r>
      <w:r>
        <w:rPr>
          <w:rFonts w:ascii="宋体" w:hAnsi="宋体" w:cs="Times New Roman"/>
          <w:sz w:val="24"/>
          <w:szCs w:val="24"/>
        </w:rPr>
        <w:t xml:space="preserve"> 供方必须提供所有设备程序的源代码，包括但不限于 PLC</w:t>
      </w:r>
      <w:r>
        <w:rPr>
          <w:rFonts w:hint="eastAsia" w:ascii="宋体" w:hAnsi="宋体" w:cs="Times New Roman"/>
          <w:sz w:val="24"/>
          <w:szCs w:val="24"/>
        </w:rPr>
        <w:t>程序、</w:t>
      </w:r>
      <w:r>
        <w:rPr>
          <w:rFonts w:ascii="宋体" w:hAnsi="宋体" w:cs="Times New Roman"/>
          <w:sz w:val="24"/>
          <w:szCs w:val="24"/>
        </w:rPr>
        <w:t>HMI 程序、机器人程序、视觉程序、伺服等。</w:t>
      </w:r>
    </w:p>
    <w:p w14:paraId="04FB507B">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2.2.2</w:t>
      </w:r>
      <w:r>
        <w:rPr>
          <w:rFonts w:hint="eastAsia" w:ascii="宋体" w:hAnsi="宋体" w:cs="Times New Roman"/>
          <w:sz w:val="24"/>
          <w:szCs w:val="24"/>
        </w:rPr>
        <w:t>、</w:t>
      </w:r>
      <w:r>
        <w:rPr>
          <w:rFonts w:ascii="宋体" w:hAnsi="宋体" w:cs="Times New Roman"/>
          <w:sz w:val="24"/>
          <w:szCs w:val="24"/>
        </w:rPr>
        <w:t>供方所提供的程序不得设置任何密码、保护等限制手段，PLC 不得设置修改下载权限，功能块不得设置密码保护。</w:t>
      </w:r>
    </w:p>
    <w:p w14:paraId="384B359B">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2.2.3</w:t>
      </w:r>
      <w:r>
        <w:rPr>
          <w:rFonts w:hint="eastAsia" w:ascii="宋体" w:hAnsi="宋体" w:cs="Times New Roman"/>
          <w:sz w:val="24"/>
          <w:szCs w:val="24"/>
        </w:rPr>
        <w:t>、</w:t>
      </w:r>
      <w:r>
        <w:rPr>
          <w:rFonts w:ascii="宋体" w:hAnsi="宋体" w:cs="Times New Roman"/>
          <w:sz w:val="24"/>
          <w:szCs w:val="24"/>
        </w:rPr>
        <w:t xml:space="preserve"> HMI 界面等需要密码保护的程序，供方必须提供所有级别</w:t>
      </w:r>
      <w:r>
        <w:rPr>
          <w:rFonts w:hint="eastAsia" w:ascii="宋体" w:hAnsi="宋体" w:cs="Times New Roman"/>
          <w:sz w:val="24"/>
          <w:szCs w:val="24"/>
        </w:rPr>
        <w:t>的用户名、密码。</w:t>
      </w:r>
    </w:p>
    <w:p w14:paraId="38545A9E">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2.2.4</w:t>
      </w:r>
      <w:r>
        <w:rPr>
          <w:rFonts w:hint="eastAsia" w:ascii="宋体" w:hAnsi="宋体" w:cs="Times New Roman"/>
          <w:sz w:val="24"/>
          <w:szCs w:val="24"/>
        </w:rPr>
        <w:t>、</w:t>
      </w:r>
      <w:r>
        <w:rPr>
          <w:rFonts w:ascii="宋体" w:hAnsi="宋体" w:cs="Times New Roman"/>
          <w:sz w:val="24"/>
          <w:szCs w:val="24"/>
        </w:rPr>
        <w:t>供方需在设备入场前提供设备程序源码，HMI 界面各级用</w:t>
      </w:r>
      <w:r>
        <w:rPr>
          <w:rFonts w:hint="eastAsia" w:ascii="宋体" w:hAnsi="宋体" w:cs="Times New Roman"/>
          <w:sz w:val="24"/>
          <w:szCs w:val="24"/>
        </w:rPr>
        <w:t>户名和密码，并保证与现场程序一致。</w:t>
      </w:r>
    </w:p>
    <w:p w14:paraId="17253B0A">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2.2.5</w:t>
      </w:r>
      <w:r>
        <w:rPr>
          <w:rFonts w:hint="eastAsia" w:ascii="宋体" w:hAnsi="宋体" w:cs="Times New Roman"/>
          <w:sz w:val="24"/>
          <w:szCs w:val="24"/>
        </w:rPr>
        <w:t>、</w:t>
      </w:r>
      <w:r>
        <w:rPr>
          <w:rFonts w:ascii="宋体" w:hAnsi="宋体" w:cs="Times New Roman"/>
          <w:sz w:val="24"/>
          <w:szCs w:val="24"/>
        </w:rPr>
        <w:t xml:space="preserve"> 供方需在终验收前提供最新的设备程序源码和电气图纸，</w:t>
      </w:r>
      <w:r>
        <w:rPr>
          <w:rFonts w:hint="eastAsia" w:ascii="宋体" w:hAnsi="宋体" w:cs="Times New Roman"/>
          <w:sz w:val="24"/>
          <w:szCs w:val="24"/>
        </w:rPr>
        <w:t>图纸要求为可编辑原格式（</w:t>
      </w:r>
      <w:r>
        <w:rPr>
          <w:rFonts w:ascii="宋体" w:hAnsi="宋体" w:cs="Times New Roman"/>
          <w:sz w:val="24"/>
          <w:szCs w:val="24"/>
        </w:rPr>
        <w:t>EPLAN、CAD 格式）且与实际接线一致。</w:t>
      </w:r>
    </w:p>
    <w:p w14:paraId="0A56A7BB">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2.2.6</w:t>
      </w:r>
      <w:r>
        <w:rPr>
          <w:rFonts w:hint="eastAsia" w:ascii="宋体" w:hAnsi="宋体" w:cs="Times New Roman"/>
          <w:sz w:val="24"/>
          <w:szCs w:val="24"/>
        </w:rPr>
        <w:t>、</w:t>
      </w:r>
      <w:r>
        <w:rPr>
          <w:rFonts w:ascii="宋体" w:hAnsi="宋体" w:cs="Times New Roman"/>
          <w:sz w:val="24"/>
          <w:szCs w:val="24"/>
        </w:rPr>
        <w:t xml:space="preserve"> 供方免费开放所有通讯接口，包括但不限于以太网、RS232、RS485、PROFIBUS、PROFINET、MODBUS 等常见接口，以及</w:t>
      </w:r>
      <w:r>
        <w:rPr>
          <w:rFonts w:hint="eastAsia" w:ascii="宋体" w:hAnsi="宋体" w:cs="Times New Roman"/>
          <w:sz w:val="24"/>
          <w:szCs w:val="24"/>
        </w:rPr>
        <w:t>设备特有的专用接口。</w:t>
      </w:r>
    </w:p>
    <w:p w14:paraId="396D7425">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2.2.7</w:t>
      </w:r>
      <w:r>
        <w:rPr>
          <w:rFonts w:hint="eastAsia" w:ascii="宋体" w:hAnsi="宋体" w:cs="Times New Roman"/>
          <w:sz w:val="24"/>
          <w:szCs w:val="24"/>
        </w:rPr>
        <w:t>、</w:t>
      </w:r>
      <w:r>
        <w:rPr>
          <w:rFonts w:ascii="宋体" w:hAnsi="宋体" w:cs="Times New Roman"/>
          <w:sz w:val="24"/>
          <w:szCs w:val="24"/>
        </w:rPr>
        <w:t xml:space="preserve"> 供方免费提供数据交互功能，交互数据包括但不限于实时</w:t>
      </w:r>
      <w:r>
        <w:rPr>
          <w:rFonts w:hint="eastAsia" w:ascii="宋体" w:hAnsi="宋体" w:cs="Times New Roman"/>
          <w:sz w:val="24"/>
          <w:szCs w:val="24"/>
        </w:rPr>
        <w:t>数据、历史数据、报警信息等。</w:t>
      </w:r>
    </w:p>
    <w:p w14:paraId="370D86A9">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2.2.8</w:t>
      </w:r>
      <w:r>
        <w:rPr>
          <w:rFonts w:hint="eastAsia" w:ascii="宋体" w:hAnsi="宋体" w:cs="Times New Roman"/>
          <w:sz w:val="24"/>
          <w:szCs w:val="24"/>
        </w:rPr>
        <w:t>、</w:t>
      </w:r>
      <w:r>
        <w:rPr>
          <w:rFonts w:ascii="宋体" w:hAnsi="宋体" w:cs="Times New Roman"/>
          <w:sz w:val="24"/>
          <w:szCs w:val="24"/>
        </w:rPr>
        <w:t>供方在设备入场前提供接口的技术文档和参数说明，包括</w:t>
      </w:r>
      <w:r>
        <w:rPr>
          <w:rFonts w:hint="eastAsia" w:ascii="宋体" w:hAnsi="宋体" w:cs="Times New Roman"/>
          <w:sz w:val="24"/>
          <w:szCs w:val="24"/>
        </w:rPr>
        <w:t>但不限于接口协议、通讯速率、数据格式等。</w:t>
      </w:r>
    </w:p>
    <w:p w14:paraId="1CF3C55B">
      <w:pPr>
        <w:autoSpaceDE w:val="0"/>
        <w:autoSpaceDN w:val="0"/>
        <w:adjustRightInd w:val="0"/>
        <w:spacing w:line="480" w:lineRule="exact"/>
        <w:jc w:val="left"/>
        <w:rPr>
          <w:rFonts w:hint="eastAsia" w:ascii="宋体" w:hAnsi="宋体" w:cs="Times New Roman"/>
          <w:sz w:val="24"/>
          <w:szCs w:val="24"/>
        </w:rPr>
      </w:pPr>
      <w:r>
        <w:rPr>
          <w:rFonts w:ascii="宋体" w:hAnsi="宋体" w:cs="Times New Roman"/>
          <w:sz w:val="24"/>
          <w:szCs w:val="24"/>
        </w:rPr>
        <w:t>2.2.9</w:t>
      </w:r>
      <w:r>
        <w:rPr>
          <w:rFonts w:hint="eastAsia" w:ascii="宋体" w:hAnsi="宋体" w:cs="Times New Roman"/>
          <w:sz w:val="24"/>
          <w:szCs w:val="24"/>
        </w:rPr>
        <w:t>、</w:t>
      </w:r>
      <w:r>
        <w:rPr>
          <w:rFonts w:ascii="宋体" w:hAnsi="宋体" w:cs="Times New Roman"/>
          <w:sz w:val="24"/>
          <w:szCs w:val="24"/>
        </w:rPr>
        <w:t>设备使用周期内，供方免费派遣技术人员与甲方调试团队</w:t>
      </w:r>
      <w:r>
        <w:rPr>
          <w:rFonts w:hint="eastAsia" w:ascii="宋体" w:hAnsi="宋体" w:cs="Times New Roman"/>
          <w:sz w:val="24"/>
          <w:szCs w:val="24"/>
        </w:rPr>
        <w:t>共同进行设备通讯接口的调试工作。</w:t>
      </w:r>
    </w:p>
    <w:p w14:paraId="4EE7043B">
      <w:pPr>
        <w:autoSpaceDE w:val="0"/>
        <w:autoSpaceDN w:val="0"/>
        <w:adjustRightInd w:val="0"/>
        <w:spacing w:line="480" w:lineRule="exact"/>
        <w:jc w:val="left"/>
        <w:rPr>
          <w:rFonts w:hint="eastAsia" w:ascii="宋体" w:hAnsi="宋体"/>
          <w:sz w:val="24"/>
          <w:szCs w:val="24"/>
        </w:rPr>
      </w:pPr>
      <w:r>
        <w:rPr>
          <w:rFonts w:hint="eastAsia" w:ascii="宋体" w:hAnsi="宋体" w:cs="Times New Roman"/>
          <w:sz w:val="24"/>
          <w:szCs w:val="24"/>
        </w:rPr>
        <w:t>2</w:t>
      </w:r>
      <w:r>
        <w:rPr>
          <w:rFonts w:ascii="宋体" w:hAnsi="宋体" w:cs="Times New Roman"/>
          <w:sz w:val="24"/>
          <w:szCs w:val="24"/>
        </w:rPr>
        <w:t>.3</w:t>
      </w:r>
      <w:r>
        <w:rPr>
          <w:rFonts w:hint="eastAsia" w:ascii="宋体" w:hAnsi="宋体"/>
          <w:sz w:val="24"/>
          <w:szCs w:val="24"/>
        </w:rPr>
        <w:t>、主要设备单元</w:t>
      </w:r>
    </w:p>
    <w:p w14:paraId="0F9A32EA">
      <w:pPr>
        <w:autoSpaceDE w:val="0"/>
        <w:autoSpaceDN w:val="0"/>
        <w:adjustRightInd w:val="0"/>
        <w:spacing w:line="480" w:lineRule="exact"/>
        <w:jc w:val="left"/>
        <w:rPr>
          <w:rFonts w:hint="eastAsia" w:ascii="宋体" w:hAnsi="宋体"/>
          <w:sz w:val="24"/>
          <w:szCs w:val="24"/>
        </w:rPr>
      </w:pPr>
      <w:r>
        <w:rPr>
          <w:rFonts w:hint="eastAsia" w:ascii="宋体" w:hAnsi="宋体"/>
          <w:sz w:val="24"/>
          <w:szCs w:val="24"/>
        </w:rPr>
        <w:t>2.3.1、铆接一线车架翻转机。</w:t>
      </w:r>
    </w:p>
    <w:p w14:paraId="299FE891">
      <w:pPr>
        <w:autoSpaceDE w:val="0"/>
        <w:autoSpaceDN w:val="0"/>
        <w:adjustRightInd w:val="0"/>
        <w:spacing w:line="480" w:lineRule="exact"/>
        <w:ind w:firstLine="481"/>
        <w:jc w:val="left"/>
        <w:rPr>
          <w:rFonts w:hint="eastAsia" w:ascii="宋体" w:hAnsi="宋体"/>
          <w:sz w:val="24"/>
          <w:szCs w:val="24"/>
        </w:rPr>
      </w:pPr>
      <w:r>
        <w:rPr>
          <w:rFonts w:hint="eastAsia" w:ascii="宋体" w:hAnsi="宋体"/>
          <w:sz w:val="24"/>
          <w:szCs w:val="24"/>
        </w:rPr>
        <w:t>利用原有II型KBK轨道加装。翻转机采用翻转带翻转形式，一端为主动端另一端为被动端。主动端和被动端距离可调，并且能都在车架行进方向上移动一定的距离。翻转带采用环形带形式，使用时直接从车架的前端和后端套入。</w:t>
      </w:r>
    </w:p>
    <w:p w14:paraId="76A9C6EF">
      <w:pPr>
        <w:autoSpaceDE w:val="0"/>
        <w:autoSpaceDN w:val="0"/>
        <w:adjustRightInd w:val="0"/>
        <w:spacing w:line="480" w:lineRule="exact"/>
        <w:ind w:firstLine="481"/>
        <w:jc w:val="left"/>
        <w:rPr>
          <w:rFonts w:hint="eastAsia" w:ascii="宋体" w:hAnsi="宋体"/>
          <w:sz w:val="24"/>
          <w:szCs w:val="24"/>
        </w:rPr>
      </w:pPr>
      <w:r>
        <w:rPr>
          <w:rFonts w:hint="eastAsia" w:ascii="宋体" w:hAnsi="宋体"/>
          <w:sz w:val="24"/>
          <w:szCs w:val="24"/>
        </w:rPr>
        <w:t>翻转机采用独立的电控系统，在控制时可以同时控制主动端和被动的升降，也可以单独控制一端的升降。翻转吊具设计承载最大重量1T。</w:t>
      </w:r>
    </w:p>
    <w:p w14:paraId="6A41AADE">
      <w:pPr>
        <w:autoSpaceDE w:val="0"/>
        <w:autoSpaceDN w:val="0"/>
        <w:adjustRightInd w:val="0"/>
        <w:spacing w:line="480" w:lineRule="exact"/>
        <w:jc w:val="left"/>
        <w:rPr>
          <w:rFonts w:hint="eastAsia" w:ascii="宋体" w:hAnsi="宋体"/>
          <w:sz w:val="24"/>
          <w:szCs w:val="24"/>
        </w:rPr>
      </w:pPr>
      <w:r>
        <w:rPr>
          <w:rFonts w:hint="eastAsia" w:ascii="宋体" w:hAnsi="宋体"/>
          <w:sz w:val="24"/>
          <w:szCs w:val="24"/>
        </w:rPr>
        <w:t>2.3.2、铆接线二线车架翻转机</w:t>
      </w:r>
    </w:p>
    <w:p w14:paraId="74450427">
      <w:pPr>
        <w:autoSpaceDE w:val="0"/>
        <w:autoSpaceDN w:val="0"/>
        <w:adjustRightInd w:val="0"/>
        <w:spacing w:line="480" w:lineRule="exact"/>
        <w:ind w:firstLine="481"/>
        <w:jc w:val="left"/>
        <w:rPr>
          <w:rFonts w:hint="eastAsia" w:ascii="宋体" w:hAnsi="宋体"/>
          <w:sz w:val="24"/>
          <w:szCs w:val="24"/>
        </w:rPr>
      </w:pPr>
      <w:r>
        <w:rPr>
          <w:rFonts w:hint="eastAsia" w:ascii="宋体" w:hAnsi="宋体"/>
          <w:sz w:val="24"/>
          <w:szCs w:val="24"/>
        </w:rPr>
        <w:t>与铆接一线相同</w:t>
      </w:r>
    </w:p>
    <w:p w14:paraId="16BD2F87">
      <w:pPr>
        <w:autoSpaceDE w:val="0"/>
        <w:autoSpaceDN w:val="0"/>
        <w:adjustRightInd w:val="0"/>
        <w:spacing w:line="480" w:lineRule="exact"/>
        <w:jc w:val="left"/>
        <w:rPr>
          <w:rFonts w:hint="eastAsia" w:ascii="宋体" w:hAnsi="宋体"/>
          <w:sz w:val="24"/>
          <w:szCs w:val="24"/>
        </w:rPr>
      </w:pPr>
      <w:r>
        <w:rPr>
          <w:rFonts w:hint="eastAsia" w:ascii="宋体" w:hAnsi="宋体"/>
          <w:sz w:val="24"/>
          <w:szCs w:val="24"/>
        </w:rPr>
        <w:t>2.3.3、电泳下线翻转机及钢结构</w:t>
      </w:r>
    </w:p>
    <w:p w14:paraId="72D4FC1F">
      <w:pPr>
        <w:autoSpaceDE w:val="0"/>
        <w:autoSpaceDN w:val="0"/>
        <w:adjustRightInd w:val="0"/>
        <w:spacing w:line="480" w:lineRule="exact"/>
        <w:ind w:firstLine="481"/>
        <w:jc w:val="left"/>
        <w:rPr>
          <w:rFonts w:hint="eastAsia" w:ascii="宋体" w:hAnsi="宋体"/>
          <w:sz w:val="24"/>
          <w:szCs w:val="24"/>
        </w:rPr>
      </w:pPr>
      <w:r>
        <w:rPr>
          <w:rFonts w:hint="eastAsia" w:ascii="宋体" w:hAnsi="宋体"/>
          <w:sz w:val="24"/>
          <w:szCs w:val="24"/>
        </w:rPr>
        <w:t>翻转机要求与铆接线翻转机要求相同，钢结构部分无设备基础，直接安装到地面上。</w:t>
      </w:r>
    </w:p>
    <w:p w14:paraId="6FD9264C">
      <w:pPr>
        <w:autoSpaceDE w:val="0"/>
        <w:autoSpaceDN w:val="0"/>
        <w:adjustRightInd w:val="0"/>
        <w:spacing w:line="480" w:lineRule="exact"/>
        <w:ind w:firstLine="481"/>
        <w:jc w:val="left"/>
        <w:rPr>
          <w:rFonts w:hint="eastAsia" w:ascii="宋体" w:hAnsi="宋体"/>
          <w:sz w:val="24"/>
          <w:szCs w:val="24"/>
        </w:rPr>
      </w:pPr>
      <w:r>
        <w:rPr>
          <w:rFonts w:hint="eastAsia" w:ascii="宋体" w:hAnsi="宋体"/>
          <w:sz w:val="24"/>
          <w:szCs w:val="24"/>
        </w:rPr>
        <w:t>电泳下线位置在钢结构下方设置2个工位，钢结构上吊挂刚性KBK轨道，为翻转吊具提供前、后、左、右方向的移动。电泳下线翻转机与刚性KBK轨道那采用1套遥控器控制，翻转机控制要求与铆接线翻转机要求一致。</w:t>
      </w:r>
    </w:p>
    <w:p w14:paraId="3F8143EA">
      <w:pPr>
        <w:autoSpaceDE w:val="0"/>
        <w:autoSpaceDN w:val="0"/>
        <w:adjustRightInd w:val="0"/>
        <w:spacing w:line="480" w:lineRule="exact"/>
        <w:jc w:val="left"/>
        <w:rPr>
          <w:rFonts w:hint="eastAsia" w:ascii="宋体" w:hAnsi="宋体"/>
          <w:sz w:val="24"/>
          <w:szCs w:val="24"/>
        </w:rPr>
      </w:pPr>
      <w:r>
        <w:rPr>
          <w:rFonts w:hint="eastAsia" w:ascii="宋体" w:hAnsi="宋体"/>
          <w:sz w:val="24"/>
          <w:szCs w:val="24"/>
        </w:rPr>
        <w:t>2.3.4设备分项明细表见附件1</w:t>
      </w:r>
    </w:p>
    <w:p w14:paraId="789F2752">
      <w:pPr>
        <w:autoSpaceDE w:val="0"/>
        <w:autoSpaceDN w:val="0"/>
        <w:adjustRightInd w:val="0"/>
        <w:spacing w:line="480" w:lineRule="exact"/>
        <w:ind w:firstLine="481"/>
        <w:jc w:val="left"/>
        <w:rPr>
          <w:rFonts w:hint="eastAsia" w:ascii="宋体" w:hAnsi="宋体" w:cs="Times New Roman"/>
          <w:sz w:val="24"/>
          <w:szCs w:val="24"/>
        </w:rPr>
      </w:pPr>
      <w:r>
        <w:rPr>
          <w:rFonts w:hint="eastAsia" w:ascii="宋体" w:hAnsi="宋体"/>
          <w:sz w:val="24"/>
          <w:szCs w:val="24"/>
        </w:rPr>
        <w:t xml:space="preserve"> </w:t>
      </w:r>
      <w:r>
        <w:rPr>
          <w:rFonts w:hint="eastAsia" w:ascii="宋体" w:hAnsi="宋体" w:cs="Times New Roman"/>
          <w:sz w:val="24"/>
          <w:szCs w:val="24"/>
        </w:rPr>
        <w:t>2</w:t>
      </w:r>
      <w:r>
        <w:rPr>
          <w:rFonts w:ascii="宋体" w:hAnsi="宋体" w:cs="Times New Roman"/>
          <w:sz w:val="24"/>
          <w:szCs w:val="24"/>
        </w:rPr>
        <w:t>.4</w:t>
      </w:r>
      <w:r>
        <w:rPr>
          <w:rFonts w:hint="eastAsia" w:ascii="宋体" w:hAnsi="宋体" w:cs="Times New Roman"/>
          <w:sz w:val="24"/>
          <w:szCs w:val="24"/>
        </w:rPr>
        <w:t>、设计规范。</w:t>
      </w:r>
    </w:p>
    <w:p w14:paraId="0CB45C6B">
      <w:pPr>
        <w:autoSpaceDE w:val="0"/>
        <w:autoSpaceDN w:val="0"/>
        <w:adjustRightInd w:val="0"/>
        <w:spacing w:line="480" w:lineRule="exact"/>
        <w:jc w:val="left"/>
        <w:rPr>
          <w:rFonts w:hint="eastAsia" w:ascii="宋体" w:hAnsi="宋体" w:cs="Times New Roman"/>
          <w:sz w:val="24"/>
          <w:szCs w:val="24"/>
        </w:rPr>
      </w:pPr>
      <w:r>
        <w:rPr>
          <w:rFonts w:hint="eastAsia" w:ascii="宋体" w:hAnsi="宋体" w:cs="Times New Roman"/>
          <w:sz w:val="24"/>
          <w:szCs w:val="24"/>
        </w:rPr>
        <w:t>2.4.1、设计轻便灵活，能够满足当前所有车型使用。</w:t>
      </w:r>
    </w:p>
    <w:p w14:paraId="7E4A3070">
      <w:pPr>
        <w:autoSpaceDE w:val="0"/>
        <w:autoSpaceDN w:val="0"/>
        <w:adjustRightInd w:val="0"/>
        <w:spacing w:line="480" w:lineRule="exact"/>
        <w:jc w:val="left"/>
        <w:rPr>
          <w:rFonts w:hint="eastAsia" w:ascii="宋体" w:hAnsi="宋体" w:cs="Times New Roman"/>
          <w:sz w:val="24"/>
          <w:szCs w:val="24"/>
        </w:rPr>
      </w:pPr>
      <w:r>
        <w:rPr>
          <w:rFonts w:hint="eastAsia" w:ascii="宋体" w:hAnsi="宋体" w:cs="Times New Roman"/>
          <w:sz w:val="24"/>
          <w:szCs w:val="24"/>
        </w:rPr>
        <w:t>2.4.2、方便工人操作机使用，吊带套挂与摘卸便利。</w:t>
      </w:r>
    </w:p>
    <w:p w14:paraId="19A5C83F">
      <w:pPr>
        <w:autoSpaceDE w:val="0"/>
        <w:autoSpaceDN w:val="0"/>
        <w:adjustRightInd w:val="0"/>
        <w:spacing w:line="480" w:lineRule="exact"/>
        <w:ind w:firstLine="481"/>
        <w:jc w:val="left"/>
        <w:rPr>
          <w:rFonts w:hint="eastAsia" w:ascii="宋体" w:hAnsi="宋体" w:cs="Times New Roman"/>
          <w:sz w:val="24"/>
          <w:szCs w:val="24"/>
        </w:rPr>
      </w:pPr>
      <w:r>
        <w:rPr>
          <w:rFonts w:hint="eastAsia" w:ascii="宋体" w:hAnsi="宋体" w:cs="Times New Roman"/>
          <w:sz w:val="24"/>
          <w:szCs w:val="24"/>
        </w:rPr>
        <w:t>2.5、评分标准</w:t>
      </w:r>
    </w:p>
    <w:p w14:paraId="7FAB0A19">
      <w:pPr>
        <w:adjustRightInd w:val="0"/>
        <w:snapToGrid w:val="0"/>
        <w:spacing w:line="240" w:lineRule="atLeast"/>
        <w:ind w:firstLine="570"/>
        <w:jc w:val="left"/>
        <w:rPr>
          <w:rFonts w:hint="eastAsia" w:ascii="仿宋_GB2312" w:hAnsi="仿宋_GB2312" w:cs="仿宋_GB2312" w:eastAsiaTheme="minorEastAsia"/>
          <w:bCs/>
          <w:lang w:eastAsia="zh-CN"/>
        </w:rPr>
      </w:pPr>
      <w:r>
        <w:rPr>
          <w:rFonts w:hint="eastAsia" w:ascii="宋体" w:hAnsi="宋体" w:cs="Times New Roman"/>
          <w:sz w:val="24"/>
          <w:szCs w:val="24"/>
        </w:rPr>
        <w:t>评分标准见附件</w:t>
      </w:r>
      <w:r>
        <w:rPr>
          <w:rFonts w:hint="eastAsia" w:ascii="宋体" w:hAnsi="宋体" w:cs="Times New Roman"/>
          <w:sz w:val="24"/>
          <w:szCs w:val="24"/>
          <w:lang w:eastAsia="zh-CN"/>
        </w:rPr>
        <w:t>。</w:t>
      </w:r>
    </w:p>
    <w:p w14:paraId="5EBEE75C">
      <w:pPr>
        <w:autoSpaceDE w:val="0"/>
        <w:autoSpaceDN w:val="0"/>
        <w:adjustRightInd w:val="0"/>
        <w:spacing w:line="480" w:lineRule="exact"/>
        <w:jc w:val="left"/>
        <w:rPr>
          <w:rFonts w:hint="eastAsia" w:ascii="宋体" w:hAnsi="宋体" w:cs="Times New Roman"/>
          <w:sz w:val="24"/>
          <w:szCs w:val="24"/>
        </w:rPr>
      </w:pPr>
      <w:r>
        <w:rPr>
          <w:rFonts w:hint="eastAsia" w:ascii="宋体" w:hAnsi="宋体" w:cs="Times New Roman"/>
          <w:sz w:val="24"/>
          <w:szCs w:val="24"/>
        </w:rPr>
        <w:t xml:space="preserve">   2.6、设备分项明细表见附件。</w:t>
      </w:r>
    </w:p>
    <w:p w14:paraId="7F312208">
      <w:pPr>
        <w:pStyle w:val="2"/>
        <w:ind w:left="0"/>
        <w:jc w:val="both"/>
        <w:rPr>
          <w:sz w:val="32"/>
          <w:szCs w:val="32"/>
        </w:rPr>
      </w:pPr>
      <w:bookmarkStart w:id="54" w:name="_Toc180391071"/>
      <w:bookmarkStart w:id="55" w:name="_Toc10762"/>
      <w:r>
        <w:rPr>
          <w:rFonts w:hint="eastAsia"/>
          <w:sz w:val="32"/>
          <w:szCs w:val="32"/>
        </w:rPr>
        <w:t>六、备品、备件</w:t>
      </w:r>
      <w:bookmarkEnd w:id="54"/>
      <w:bookmarkEnd w:id="55"/>
    </w:p>
    <w:p w14:paraId="1AF39C19">
      <w:pPr>
        <w:snapToGrid w:val="0"/>
        <w:spacing w:line="360" w:lineRule="auto"/>
        <w:ind w:firstLine="480" w:firstLineChars="200"/>
        <w:rPr>
          <w:rFonts w:hint="eastAsia" w:hAnsi="宋体"/>
          <w:sz w:val="24"/>
        </w:rPr>
      </w:pPr>
      <w:r>
        <w:rPr>
          <w:rFonts w:hint="eastAsia" w:hAnsi="宋体"/>
          <w:sz w:val="24"/>
        </w:rPr>
        <w:t>1、投标方向招标方提供备件清单，由招标方确认最终选择哪些作为备品备件。招标方招标文件所指备品备件、易损件和专用耗材，是招标方为保证设备质保期之后正常运行一年所自备自用的备品备件、易损件和专用耗材；</w:t>
      </w:r>
    </w:p>
    <w:p w14:paraId="0EB8230F">
      <w:pPr>
        <w:snapToGrid w:val="0"/>
        <w:spacing w:line="360" w:lineRule="auto"/>
        <w:ind w:firstLine="480" w:firstLineChars="200"/>
        <w:rPr>
          <w:rFonts w:hint="eastAsia" w:hAnsi="宋体"/>
          <w:sz w:val="24"/>
        </w:rPr>
      </w:pPr>
      <w:r>
        <w:rPr>
          <w:rFonts w:hint="eastAsia" w:hAnsi="宋体"/>
          <w:sz w:val="24"/>
        </w:rPr>
        <w:t>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w:t>
      </w:r>
    </w:p>
    <w:p w14:paraId="49259DDC">
      <w:pPr>
        <w:snapToGrid w:val="0"/>
        <w:spacing w:line="360" w:lineRule="auto"/>
        <w:ind w:firstLine="480" w:firstLineChars="200"/>
        <w:rPr>
          <w:rFonts w:hint="eastAsia" w:hAnsi="宋体"/>
          <w:sz w:val="24"/>
        </w:rPr>
      </w:pPr>
      <w:r>
        <w:rPr>
          <w:rFonts w:hint="eastAsia" w:hAnsi="宋体"/>
          <w:sz w:val="24"/>
        </w:rPr>
        <w:t>2、备品备件、易损件和专用耗材，其费用应分类单列，做好备配件目录，标明价格及折扣，并计入投标总报价之内。</w:t>
      </w:r>
    </w:p>
    <w:p w14:paraId="4325EF97">
      <w:pPr>
        <w:pStyle w:val="2"/>
        <w:ind w:left="0"/>
        <w:jc w:val="both"/>
        <w:rPr>
          <w:sz w:val="32"/>
          <w:szCs w:val="32"/>
        </w:rPr>
      </w:pPr>
      <w:bookmarkStart w:id="56" w:name="_Toc180391072"/>
      <w:bookmarkStart w:id="57" w:name="_Toc11449"/>
      <w:bookmarkStart w:id="58" w:name="_Toc27758126"/>
      <w:bookmarkStart w:id="59" w:name="_Toc26357134"/>
      <w:r>
        <w:rPr>
          <w:rFonts w:hint="eastAsia"/>
          <w:sz w:val="32"/>
          <w:szCs w:val="32"/>
        </w:rPr>
        <w:t>七、验收</w:t>
      </w:r>
      <w:bookmarkEnd w:id="56"/>
      <w:bookmarkEnd w:id="57"/>
      <w:bookmarkEnd w:id="58"/>
      <w:bookmarkEnd w:id="59"/>
    </w:p>
    <w:p w14:paraId="21655890">
      <w:pPr>
        <w:snapToGrid w:val="0"/>
        <w:spacing w:line="360" w:lineRule="auto"/>
        <w:rPr>
          <w:rFonts w:hint="eastAsia" w:hAnsi="宋体"/>
          <w:b/>
          <w:sz w:val="28"/>
          <w:szCs w:val="28"/>
        </w:rPr>
      </w:pPr>
      <w:bookmarkStart w:id="60" w:name="_Toc26806122"/>
      <w:bookmarkStart w:id="61" w:name="_Toc26357135"/>
      <w:bookmarkStart w:id="62" w:name="_Toc27758127"/>
      <w:r>
        <w:rPr>
          <w:rFonts w:hint="eastAsia" w:hAnsi="宋体"/>
          <w:b/>
          <w:sz w:val="28"/>
          <w:szCs w:val="28"/>
        </w:rPr>
        <w:t>1、预验收</w:t>
      </w:r>
      <w:bookmarkEnd w:id="60"/>
      <w:bookmarkEnd w:id="61"/>
      <w:bookmarkEnd w:id="62"/>
    </w:p>
    <w:p w14:paraId="48034495">
      <w:pPr>
        <w:pStyle w:val="59"/>
        <w:tabs>
          <w:tab w:val="left" w:pos="0"/>
        </w:tabs>
        <w:spacing w:line="360" w:lineRule="auto"/>
        <w:ind w:firstLine="480"/>
        <w:jc w:val="left"/>
        <w:rPr>
          <w:rFonts w:hint="eastAsia" w:ascii="宋体" w:hAnsi="宋体"/>
          <w:sz w:val="24"/>
        </w:rPr>
      </w:pPr>
      <w:r>
        <w:rPr>
          <w:rFonts w:hint="eastAsia" w:ascii="宋体" w:hAnsi="宋体"/>
          <w:sz w:val="24"/>
        </w:rPr>
        <w:t>1.1设备制造完成</w:t>
      </w:r>
      <w:r>
        <w:rPr>
          <w:rFonts w:ascii="宋体" w:hAnsi="宋体"/>
          <w:sz w:val="24"/>
        </w:rPr>
        <w:t>后，</w:t>
      </w:r>
      <w:r>
        <w:rPr>
          <w:rFonts w:hint="eastAsia" w:ascii="宋体" w:hAnsi="宋体"/>
          <w:sz w:val="24"/>
        </w:rPr>
        <w:t>投标方在设备制造地点进行自验收，验收通过后，通知招标方到</w:t>
      </w:r>
      <w:r>
        <w:rPr>
          <w:rFonts w:ascii="宋体" w:hAnsi="宋体"/>
          <w:sz w:val="24"/>
        </w:rPr>
        <w:t>制造地点进行</w:t>
      </w:r>
      <w:r>
        <w:rPr>
          <w:rFonts w:hint="eastAsia" w:ascii="宋体" w:hAnsi="宋体"/>
          <w:sz w:val="24"/>
        </w:rPr>
        <w:t>项目</w:t>
      </w:r>
      <w:r>
        <w:rPr>
          <w:rFonts w:ascii="宋体" w:hAnsi="宋体"/>
          <w:sz w:val="24"/>
        </w:rPr>
        <w:t>预验收。</w:t>
      </w:r>
    </w:p>
    <w:p w14:paraId="406AF1C7">
      <w:pPr>
        <w:pStyle w:val="59"/>
        <w:tabs>
          <w:tab w:val="left" w:pos="0"/>
        </w:tabs>
        <w:spacing w:line="360" w:lineRule="auto"/>
        <w:ind w:firstLine="480"/>
        <w:jc w:val="left"/>
        <w:rPr>
          <w:rFonts w:hint="eastAsia" w:ascii="宋体" w:hAnsi="宋体"/>
          <w:sz w:val="24"/>
        </w:rPr>
      </w:pPr>
      <w:r>
        <w:rPr>
          <w:rFonts w:hint="eastAsia" w:ascii="宋体" w:hAnsi="宋体"/>
          <w:sz w:val="24"/>
        </w:rPr>
        <w:t>1.2招标方负责提供相关产品件用于项目的预验收。</w:t>
      </w:r>
    </w:p>
    <w:p w14:paraId="61CA3D7A">
      <w:pPr>
        <w:pStyle w:val="59"/>
        <w:tabs>
          <w:tab w:val="left" w:pos="0"/>
        </w:tabs>
        <w:spacing w:line="360" w:lineRule="auto"/>
        <w:ind w:firstLine="480"/>
        <w:jc w:val="left"/>
        <w:rPr>
          <w:rFonts w:hint="eastAsia" w:ascii="宋体" w:hAnsi="宋体"/>
          <w:sz w:val="24"/>
        </w:rPr>
      </w:pPr>
      <w:r>
        <w:rPr>
          <w:rFonts w:hint="eastAsia" w:ascii="宋体" w:hAnsi="宋体"/>
          <w:sz w:val="24"/>
        </w:rPr>
        <w:t>1.3</w:t>
      </w:r>
      <w:r>
        <w:rPr>
          <w:rFonts w:ascii="宋体" w:hAnsi="宋体"/>
          <w:sz w:val="24"/>
        </w:rPr>
        <w:t>双方参加</w:t>
      </w:r>
      <w:r>
        <w:rPr>
          <w:rFonts w:hint="eastAsia" w:ascii="宋体" w:hAnsi="宋体"/>
          <w:sz w:val="24"/>
        </w:rPr>
        <w:t>，</w:t>
      </w:r>
      <w:r>
        <w:rPr>
          <w:rFonts w:ascii="宋体" w:hAnsi="宋体"/>
          <w:sz w:val="24"/>
        </w:rPr>
        <w:t>检查</w:t>
      </w:r>
      <w:r>
        <w:rPr>
          <w:rFonts w:hint="eastAsia" w:ascii="宋体" w:hAnsi="宋体"/>
          <w:sz w:val="24"/>
        </w:rPr>
        <w:t>设备各部件</w:t>
      </w:r>
      <w:r>
        <w:rPr>
          <w:rFonts w:ascii="宋体" w:hAnsi="宋体"/>
          <w:sz w:val="24"/>
        </w:rPr>
        <w:t>操作性</w:t>
      </w:r>
      <w:r>
        <w:rPr>
          <w:rFonts w:hint="eastAsia" w:ascii="宋体" w:hAnsi="宋体"/>
          <w:sz w:val="24"/>
        </w:rPr>
        <w:t>、吊具的吊装操作性等</w:t>
      </w:r>
      <w:r>
        <w:rPr>
          <w:rFonts w:ascii="宋体" w:hAnsi="宋体"/>
          <w:sz w:val="24"/>
        </w:rPr>
        <w:t>。经招标方确认合格后方可包装、发运。</w:t>
      </w:r>
    </w:p>
    <w:p w14:paraId="26A55786">
      <w:pPr>
        <w:pStyle w:val="59"/>
        <w:tabs>
          <w:tab w:val="left" w:pos="0"/>
        </w:tabs>
        <w:spacing w:line="360" w:lineRule="auto"/>
        <w:ind w:firstLine="480"/>
        <w:jc w:val="left"/>
        <w:rPr>
          <w:rFonts w:hint="eastAsia" w:ascii="宋体" w:hAnsi="宋体"/>
          <w:sz w:val="24"/>
        </w:rPr>
      </w:pPr>
      <w:r>
        <w:rPr>
          <w:rFonts w:hint="eastAsia" w:ascii="宋体" w:hAnsi="宋体"/>
          <w:sz w:val="24"/>
        </w:rPr>
        <w:t>1.4</w:t>
      </w:r>
      <w:r>
        <w:rPr>
          <w:rFonts w:ascii="宋体" w:hAnsi="宋体"/>
          <w:sz w:val="24"/>
        </w:rPr>
        <w:t>在</w:t>
      </w:r>
      <w:r>
        <w:rPr>
          <w:rFonts w:hint="eastAsia" w:ascii="宋体" w:hAnsi="宋体"/>
          <w:sz w:val="24"/>
        </w:rPr>
        <w:t>设备</w:t>
      </w:r>
      <w:r>
        <w:rPr>
          <w:rFonts w:ascii="宋体" w:hAnsi="宋体"/>
          <w:sz w:val="24"/>
        </w:rPr>
        <w:t>的预验收过程中，由于投标方设计或制造等原因而出现的质量问题，招标方有权提出请投标方返修，然后再次检查直至合格。</w:t>
      </w:r>
    </w:p>
    <w:p w14:paraId="301B803B">
      <w:pPr>
        <w:pStyle w:val="59"/>
        <w:tabs>
          <w:tab w:val="left" w:pos="0"/>
        </w:tabs>
        <w:spacing w:line="360" w:lineRule="auto"/>
        <w:ind w:firstLine="480"/>
        <w:jc w:val="left"/>
        <w:rPr>
          <w:rFonts w:hint="eastAsia" w:ascii="宋体" w:hAnsi="宋体"/>
          <w:sz w:val="24"/>
        </w:rPr>
      </w:pPr>
      <w:r>
        <w:rPr>
          <w:rFonts w:hint="eastAsia" w:ascii="宋体" w:hAnsi="宋体"/>
          <w:sz w:val="24"/>
        </w:rPr>
        <w:t>1.5</w:t>
      </w:r>
      <w:r>
        <w:rPr>
          <w:rFonts w:ascii="宋体" w:hAnsi="宋体"/>
          <w:sz w:val="24"/>
        </w:rPr>
        <w:t>预验收合格后，发运前双方需签署预验收记录，但预验收合格的记录不能替代最终验收报告。</w:t>
      </w:r>
    </w:p>
    <w:p w14:paraId="627790B2">
      <w:pPr>
        <w:pStyle w:val="59"/>
        <w:tabs>
          <w:tab w:val="left" w:pos="0"/>
        </w:tabs>
        <w:spacing w:line="360" w:lineRule="auto"/>
        <w:ind w:firstLine="480"/>
        <w:jc w:val="left"/>
        <w:rPr>
          <w:rFonts w:hint="eastAsia" w:ascii="宋体" w:hAnsi="宋体"/>
          <w:sz w:val="24"/>
        </w:rPr>
      </w:pPr>
      <w:r>
        <w:rPr>
          <w:rFonts w:hint="eastAsia" w:ascii="宋体" w:hAnsi="宋体"/>
          <w:sz w:val="24"/>
        </w:rPr>
        <w:t>1.6</w:t>
      </w:r>
      <w:r>
        <w:rPr>
          <w:rFonts w:ascii="宋体" w:hAnsi="宋体"/>
          <w:sz w:val="24"/>
        </w:rPr>
        <w:t>预验收合格后的所有试件应经防腐处理后</w:t>
      </w:r>
      <w:r>
        <w:rPr>
          <w:rFonts w:hint="eastAsia" w:ascii="宋体" w:hAnsi="宋体"/>
          <w:sz w:val="24"/>
        </w:rPr>
        <w:t>设备</w:t>
      </w:r>
      <w:r>
        <w:rPr>
          <w:rFonts w:ascii="宋体" w:hAnsi="宋体"/>
          <w:sz w:val="24"/>
        </w:rPr>
        <w:t>一起发交至招标方。</w:t>
      </w:r>
    </w:p>
    <w:p w14:paraId="391A6CDC">
      <w:pPr>
        <w:snapToGrid w:val="0"/>
        <w:spacing w:line="360" w:lineRule="auto"/>
        <w:rPr>
          <w:rFonts w:hint="eastAsia" w:hAnsi="宋体"/>
          <w:b/>
          <w:sz w:val="28"/>
          <w:szCs w:val="28"/>
        </w:rPr>
      </w:pPr>
      <w:bookmarkStart w:id="63" w:name="_Toc26806123"/>
      <w:bookmarkStart w:id="64" w:name="_Toc27758128"/>
      <w:bookmarkStart w:id="65" w:name="_Toc26357136"/>
      <w:r>
        <w:rPr>
          <w:rFonts w:hint="eastAsia" w:hAnsi="宋体"/>
          <w:b/>
          <w:sz w:val="28"/>
          <w:szCs w:val="28"/>
        </w:rPr>
        <w:t>2、终验收</w:t>
      </w:r>
      <w:bookmarkEnd w:id="63"/>
      <w:bookmarkEnd w:id="64"/>
      <w:bookmarkEnd w:id="65"/>
    </w:p>
    <w:p w14:paraId="45CEFA0E">
      <w:pPr>
        <w:pStyle w:val="59"/>
        <w:tabs>
          <w:tab w:val="left" w:pos="0"/>
        </w:tabs>
        <w:spacing w:line="360" w:lineRule="auto"/>
        <w:ind w:firstLine="480"/>
        <w:jc w:val="left"/>
        <w:rPr>
          <w:rFonts w:hint="eastAsia" w:ascii="宋体" w:hAnsi="宋体"/>
          <w:sz w:val="24"/>
        </w:rPr>
      </w:pPr>
      <w:r>
        <w:rPr>
          <w:rFonts w:hint="eastAsia" w:ascii="宋体" w:hAnsi="宋体"/>
          <w:sz w:val="24"/>
        </w:rPr>
        <w:t>2.1</w:t>
      </w:r>
      <w:r>
        <w:rPr>
          <w:rFonts w:ascii="宋体" w:hAnsi="宋体"/>
          <w:sz w:val="24"/>
        </w:rPr>
        <w:t>投标方派专家到招标方</w:t>
      </w:r>
      <w:r>
        <w:rPr>
          <w:rFonts w:hint="eastAsia" w:ascii="宋体" w:hAnsi="宋体"/>
          <w:sz w:val="24"/>
        </w:rPr>
        <w:t>现场</w:t>
      </w:r>
      <w:r>
        <w:rPr>
          <w:rFonts w:ascii="宋体" w:hAnsi="宋体"/>
          <w:sz w:val="24"/>
        </w:rPr>
        <w:t>对</w:t>
      </w:r>
      <w:r>
        <w:rPr>
          <w:rFonts w:hint="eastAsia" w:ascii="宋体" w:hAnsi="宋体"/>
          <w:sz w:val="24"/>
        </w:rPr>
        <w:t>设备</w:t>
      </w:r>
      <w:r>
        <w:rPr>
          <w:rFonts w:ascii="宋体" w:hAnsi="宋体"/>
          <w:sz w:val="24"/>
        </w:rPr>
        <w:t>进行安装调试和技术指导。</w:t>
      </w:r>
      <w:r>
        <w:rPr>
          <w:rFonts w:hint="eastAsia" w:ascii="宋体" w:hAnsi="宋体"/>
          <w:sz w:val="24"/>
        </w:rPr>
        <w:t>所有设备由投标方负责</w:t>
      </w:r>
      <w:r>
        <w:rPr>
          <w:rFonts w:ascii="宋体" w:hAnsi="宋体"/>
          <w:sz w:val="24"/>
        </w:rPr>
        <w:t>安装、调试完成后，双方在生产地点进行最终验收。</w:t>
      </w:r>
    </w:p>
    <w:p w14:paraId="305BC587">
      <w:pPr>
        <w:pStyle w:val="59"/>
        <w:tabs>
          <w:tab w:val="left" w:pos="0"/>
        </w:tabs>
        <w:spacing w:line="360" w:lineRule="auto"/>
        <w:ind w:firstLine="480"/>
        <w:jc w:val="left"/>
        <w:rPr>
          <w:rFonts w:hint="eastAsia" w:ascii="宋体" w:hAnsi="宋体"/>
          <w:sz w:val="24"/>
        </w:rPr>
      </w:pPr>
      <w:r>
        <w:rPr>
          <w:rFonts w:hint="eastAsia" w:ascii="宋体" w:hAnsi="宋体"/>
          <w:sz w:val="24"/>
        </w:rPr>
        <w:t>2.2</w:t>
      </w:r>
      <w:r>
        <w:rPr>
          <w:rFonts w:ascii="宋体" w:hAnsi="宋体"/>
          <w:sz w:val="24"/>
        </w:rPr>
        <w:t>最终验收期间若发现合同供货内容有质量问题或发现破损、缺陷和缺少零件，投标方应根据招标方要求免费更换零部件并解决问题，并且记录在终验收的报告中。</w:t>
      </w:r>
    </w:p>
    <w:p w14:paraId="4BB588BC">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2.2</w:t>
      </w:r>
      <w:r>
        <w:rPr>
          <w:rFonts w:ascii="宋体" w:hAnsi="宋体"/>
          <w:sz w:val="24"/>
          <w:szCs w:val="24"/>
        </w:rPr>
        <w:t>按合同要求验收，若投标方提供的标的内容、技术资料与合同中规定的内容有不符或缺少时，招标方有权要求更换及补偿。</w:t>
      </w:r>
    </w:p>
    <w:p w14:paraId="0E4B7316">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2.4</w:t>
      </w:r>
      <w:r>
        <w:rPr>
          <w:rFonts w:ascii="宋体" w:hAnsi="宋体"/>
          <w:sz w:val="24"/>
          <w:szCs w:val="24"/>
        </w:rPr>
        <w:t>检验</w:t>
      </w:r>
      <w:r>
        <w:rPr>
          <w:rFonts w:hint="eastAsia" w:ascii="宋体" w:hAnsi="宋体"/>
          <w:sz w:val="24"/>
          <w:szCs w:val="24"/>
        </w:rPr>
        <w:t>设备</w:t>
      </w:r>
      <w:r>
        <w:rPr>
          <w:rFonts w:ascii="宋体" w:hAnsi="宋体"/>
          <w:sz w:val="24"/>
          <w:szCs w:val="24"/>
        </w:rPr>
        <w:t>的精度</w:t>
      </w:r>
      <w:r>
        <w:rPr>
          <w:rFonts w:hint="eastAsia" w:ascii="宋体" w:hAnsi="宋体"/>
          <w:sz w:val="24"/>
          <w:szCs w:val="24"/>
        </w:rPr>
        <w:t>、设备运行的稳定程度</w:t>
      </w:r>
      <w:r>
        <w:rPr>
          <w:rFonts w:ascii="宋体" w:hAnsi="宋体"/>
          <w:sz w:val="24"/>
          <w:szCs w:val="24"/>
        </w:rPr>
        <w:t>，如发现与合同要求不符，投标方应负责解决。</w:t>
      </w:r>
    </w:p>
    <w:p w14:paraId="7F8ABDD9">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2.5</w:t>
      </w:r>
      <w:r>
        <w:rPr>
          <w:rFonts w:ascii="宋体" w:hAnsi="宋体"/>
          <w:sz w:val="24"/>
          <w:szCs w:val="24"/>
        </w:rPr>
        <w:t>终验收合格后，双方签署终验收合格报告。</w:t>
      </w:r>
    </w:p>
    <w:p w14:paraId="08A22A24">
      <w:pPr>
        <w:spacing w:line="360" w:lineRule="auto"/>
        <w:ind w:firstLine="480" w:firstLineChars="200"/>
        <w:jc w:val="left"/>
        <w:rPr>
          <w:rFonts w:hint="eastAsia" w:ascii="宋体" w:hAnsi="宋体"/>
          <w:sz w:val="24"/>
        </w:rPr>
      </w:pPr>
      <w:r>
        <w:rPr>
          <w:rFonts w:hint="eastAsia" w:ascii="宋体" w:hAnsi="宋体"/>
          <w:sz w:val="24"/>
        </w:rPr>
        <w:t>2.6</w:t>
      </w:r>
      <w:r>
        <w:rPr>
          <w:rFonts w:ascii="宋体" w:hAnsi="宋体"/>
          <w:sz w:val="24"/>
        </w:rPr>
        <w:t>投标方</w:t>
      </w:r>
      <w:r>
        <w:rPr>
          <w:rFonts w:hint="eastAsia" w:ascii="宋体" w:hAnsi="宋体"/>
          <w:sz w:val="24"/>
        </w:rPr>
        <w:t>一旦中标，</w:t>
      </w:r>
      <w:r>
        <w:rPr>
          <w:rFonts w:ascii="宋体" w:hAnsi="宋体"/>
          <w:sz w:val="24"/>
        </w:rPr>
        <w:t>需向招标方提供的技术文件资料</w:t>
      </w:r>
      <w:r>
        <w:rPr>
          <w:rFonts w:hint="eastAsia" w:ascii="宋体" w:hAnsi="宋体"/>
          <w:sz w:val="24"/>
        </w:rPr>
        <w:t>：</w:t>
      </w:r>
    </w:p>
    <w:p w14:paraId="503767BE">
      <w:pPr>
        <w:pStyle w:val="59"/>
        <w:spacing w:line="360" w:lineRule="auto"/>
        <w:ind w:firstLine="480"/>
        <w:jc w:val="left"/>
        <w:rPr>
          <w:rFonts w:hint="eastAsia" w:ascii="宋体" w:hAnsi="宋体"/>
          <w:sz w:val="24"/>
        </w:rPr>
      </w:pPr>
      <w:r>
        <w:rPr>
          <w:rFonts w:ascii="宋体" w:hAnsi="宋体"/>
          <w:sz w:val="24"/>
        </w:rPr>
        <w:t>所有技术文件资料均为纸质文件2套和电子版文件</w:t>
      </w:r>
      <w:r>
        <w:rPr>
          <w:rFonts w:hint="eastAsia" w:ascii="宋体" w:hAnsi="宋体"/>
          <w:sz w:val="24"/>
        </w:rPr>
        <w:t>（含3D和2D）</w:t>
      </w:r>
      <w:r>
        <w:rPr>
          <w:rFonts w:ascii="宋体" w:hAnsi="宋体"/>
          <w:sz w:val="24"/>
        </w:rPr>
        <w:t>1套，其中所有电子版文件必须使用国际通用软件以确保能在招标方的计算机中打开并进行编辑和修改。</w:t>
      </w:r>
    </w:p>
    <w:p w14:paraId="7893B47E">
      <w:pPr>
        <w:pStyle w:val="59"/>
        <w:spacing w:line="360" w:lineRule="auto"/>
        <w:ind w:firstLine="480"/>
        <w:jc w:val="left"/>
        <w:rPr>
          <w:rFonts w:hint="eastAsia" w:ascii="宋体" w:hAnsi="宋体"/>
          <w:b/>
          <w:sz w:val="24"/>
        </w:rPr>
      </w:pPr>
      <w:r>
        <w:rPr>
          <w:rFonts w:hint="eastAsia" w:ascii="宋体" w:hAnsi="宋体"/>
          <w:sz w:val="24"/>
        </w:rPr>
        <w:t>2.6.1</w:t>
      </w:r>
      <w:r>
        <w:rPr>
          <w:rFonts w:ascii="宋体" w:hAnsi="宋体"/>
          <w:sz w:val="24"/>
        </w:rPr>
        <w:t>工艺部分</w:t>
      </w:r>
    </w:p>
    <w:p w14:paraId="5580491F">
      <w:pPr>
        <w:pStyle w:val="59"/>
        <w:spacing w:line="360" w:lineRule="auto"/>
        <w:ind w:firstLine="480"/>
        <w:jc w:val="left"/>
        <w:rPr>
          <w:rFonts w:hint="eastAsia" w:ascii="宋体" w:hAnsi="宋体"/>
          <w:sz w:val="24"/>
        </w:rPr>
      </w:pPr>
      <w:r>
        <w:rPr>
          <w:rFonts w:ascii="宋体" w:hAnsi="宋体"/>
          <w:sz w:val="24"/>
        </w:rPr>
        <w:t>A.工艺方案及相应的作业指导书</w:t>
      </w:r>
      <w:r>
        <w:rPr>
          <w:rFonts w:hint="eastAsia" w:ascii="宋体" w:hAnsi="宋体"/>
          <w:sz w:val="24"/>
        </w:rPr>
        <w:t>；</w:t>
      </w:r>
    </w:p>
    <w:p w14:paraId="35821423">
      <w:pPr>
        <w:pStyle w:val="59"/>
        <w:spacing w:line="360" w:lineRule="auto"/>
        <w:ind w:firstLine="480"/>
        <w:jc w:val="left"/>
        <w:rPr>
          <w:rFonts w:hint="eastAsia" w:ascii="宋体" w:hAnsi="宋体"/>
          <w:sz w:val="24"/>
        </w:rPr>
      </w:pPr>
      <w:r>
        <w:rPr>
          <w:rFonts w:ascii="宋体" w:hAnsi="宋体"/>
          <w:sz w:val="24"/>
        </w:rPr>
        <w:t>B.质量检验方案及相应的作业指导书</w:t>
      </w:r>
      <w:r>
        <w:rPr>
          <w:rFonts w:hint="eastAsia" w:ascii="宋体" w:hAnsi="宋体"/>
          <w:sz w:val="24"/>
        </w:rPr>
        <w:t>；</w:t>
      </w:r>
    </w:p>
    <w:p w14:paraId="5A4B4F71">
      <w:pPr>
        <w:pStyle w:val="59"/>
        <w:spacing w:line="360" w:lineRule="auto"/>
        <w:ind w:firstLine="480"/>
        <w:jc w:val="left"/>
        <w:rPr>
          <w:rFonts w:hint="eastAsia" w:ascii="宋体" w:hAnsi="宋体"/>
          <w:sz w:val="24"/>
        </w:rPr>
      </w:pPr>
      <w:r>
        <w:rPr>
          <w:rFonts w:hint="eastAsia" w:ascii="宋体" w:hAnsi="宋体"/>
          <w:sz w:val="24"/>
        </w:rPr>
        <w:t>C.</w:t>
      </w:r>
      <w:r>
        <w:rPr>
          <w:rFonts w:ascii="宋体" w:hAnsi="宋体"/>
          <w:sz w:val="24"/>
        </w:rPr>
        <w:t>各</w:t>
      </w:r>
      <w:r>
        <w:rPr>
          <w:rFonts w:hint="eastAsia" w:ascii="宋体" w:hAnsi="宋体"/>
          <w:sz w:val="24"/>
        </w:rPr>
        <w:t>设备附件</w:t>
      </w:r>
      <w:r>
        <w:rPr>
          <w:rFonts w:ascii="宋体" w:hAnsi="宋体"/>
          <w:sz w:val="24"/>
        </w:rPr>
        <w:t>的数量、规格明细及可供制造或采购的图纸、标准</w:t>
      </w:r>
      <w:r>
        <w:rPr>
          <w:rFonts w:hint="eastAsia" w:ascii="宋体" w:hAnsi="宋体"/>
          <w:sz w:val="24"/>
        </w:rPr>
        <w:t>；</w:t>
      </w:r>
    </w:p>
    <w:p w14:paraId="16337BE5">
      <w:pPr>
        <w:pStyle w:val="59"/>
        <w:spacing w:line="360" w:lineRule="auto"/>
        <w:ind w:firstLine="480"/>
        <w:jc w:val="left"/>
        <w:rPr>
          <w:rFonts w:hint="eastAsia" w:ascii="宋体" w:hAnsi="宋体"/>
          <w:sz w:val="24"/>
        </w:rPr>
      </w:pPr>
      <w:r>
        <w:rPr>
          <w:rFonts w:hint="eastAsia" w:ascii="宋体" w:hAnsi="宋体"/>
          <w:sz w:val="24"/>
        </w:rPr>
        <w:t>D.标的物的操作、使用和维修手册，以及液压、电气、润滑（气动）原理图；</w:t>
      </w:r>
    </w:p>
    <w:p w14:paraId="5024AB80">
      <w:pPr>
        <w:pStyle w:val="59"/>
        <w:spacing w:line="360" w:lineRule="auto"/>
        <w:ind w:firstLine="480"/>
        <w:jc w:val="left"/>
        <w:rPr>
          <w:rFonts w:hint="eastAsia" w:ascii="宋体" w:hAnsi="宋体"/>
          <w:sz w:val="24"/>
        </w:rPr>
      </w:pPr>
      <w:r>
        <w:rPr>
          <w:rFonts w:hint="eastAsia" w:ascii="宋体" w:hAnsi="宋体"/>
          <w:sz w:val="24"/>
        </w:rPr>
        <w:t>E.</w:t>
      </w:r>
      <w:r>
        <w:rPr>
          <w:rFonts w:ascii="宋体" w:hAnsi="宋体"/>
          <w:sz w:val="24"/>
        </w:rPr>
        <w:t>提供设施消耗水、电、气的详细资料。保证设施正常运行、维护和保养所必需的其它参数和资料</w:t>
      </w:r>
      <w:r>
        <w:rPr>
          <w:rFonts w:hint="eastAsia" w:ascii="宋体" w:hAnsi="宋体"/>
          <w:sz w:val="24"/>
        </w:rPr>
        <w:t>；</w:t>
      </w:r>
    </w:p>
    <w:p w14:paraId="29D426E4">
      <w:pPr>
        <w:pStyle w:val="59"/>
        <w:spacing w:line="360" w:lineRule="auto"/>
        <w:ind w:firstLine="480"/>
        <w:jc w:val="left"/>
        <w:rPr>
          <w:rFonts w:hint="eastAsia" w:ascii="宋体" w:hAnsi="宋体"/>
          <w:sz w:val="24"/>
        </w:rPr>
      </w:pPr>
      <w:r>
        <w:rPr>
          <w:rFonts w:hint="eastAsia" w:ascii="宋体" w:hAnsi="宋体"/>
          <w:sz w:val="24"/>
        </w:rPr>
        <w:t>F.水、电、气的位置图及接点、接口指示图。</w:t>
      </w:r>
    </w:p>
    <w:p w14:paraId="4AE4C70E">
      <w:pPr>
        <w:pStyle w:val="59"/>
        <w:spacing w:line="360" w:lineRule="auto"/>
        <w:ind w:left="420" w:leftChars="200" w:firstLine="0" w:firstLineChars="0"/>
        <w:jc w:val="left"/>
        <w:rPr>
          <w:rFonts w:hint="eastAsia" w:ascii="宋体" w:hAnsi="宋体"/>
          <w:sz w:val="24"/>
        </w:rPr>
      </w:pPr>
      <w:r>
        <w:rPr>
          <w:rFonts w:hint="eastAsia" w:ascii="宋体" w:hAnsi="宋体"/>
          <w:sz w:val="24"/>
        </w:rPr>
        <w:t>2.6.2工装部分</w:t>
      </w:r>
    </w:p>
    <w:p w14:paraId="45B52FD7">
      <w:pPr>
        <w:pStyle w:val="59"/>
        <w:spacing w:line="360" w:lineRule="auto"/>
        <w:ind w:firstLine="480"/>
        <w:jc w:val="left"/>
        <w:rPr>
          <w:rFonts w:hint="eastAsia" w:ascii="宋体" w:hAnsi="宋体"/>
          <w:sz w:val="24"/>
        </w:rPr>
      </w:pPr>
      <w:r>
        <w:rPr>
          <w:rFonts w:ascii="宋体" w:hAnsi="宋体"/>
          <w:sz w:val="24"/>
        </w:rPr>
        <w:t>A.工装图纸（包括总成图、分总成图、部件图、零件图、夹具基础图以及适用的标准等技术文件）</w:t>
      </w:r>
      <w:r>
        <w:rPr>
          <w:rFonts w:hint="eastAsia" w:ascii="宋体" w:hAnsi="宋体"/>
          <w:sz w:val="24"/>
        </w:rPr>
        <w:t>，投标方专利部分图纸，可提供简图；</w:t>
      </w:r>
      <w:r>
        <w:rPr>
          <w:rFonts w:ascii="宋体" w:hAnsi="宋体"/>
          <w:sz w:val="24"/>
        </w:rPr>
        <w:t>工装图中的各定位孔应有三坐标数据表</w:t>
      </w:r>
      <w:r>
        <w:rPr>
          <w:rFonts w:hint="eastAsia" w:ascii="宋体" w:hAnsi="宋体"/>
          <w:sz w:val="24"/>
        </w:rPr>
        <w:t>；</w:t>
      </w:r>
    </w:p>
    <w:p w14:paraId="52F91715">
      <w:pPr>
        <w:pStyle w:val="59"/>
        <w:spacing w:line="360" w:lineRule="auto"/>
        <w:ind w:firstLine="480"/>
        <w:jc w:val="left"/>
        <w:rPr>
          <w:rFonts w:hint="eastAsia" w:ascii="宋体" w:hAnsi="宋体"/>
          <w:sz w:val="24"/>
        </w:rPr>
      </w:pPr>
      <w:r>
        <w:rPr>
          <w:rFonts w:ascii="宋体" w:hAnsi="宋体"/>
          <w:sz w:val="24"/>
        </w:rPr>
        <w:t>B.</w:t>
      </w:r>
      <w:r>
        <w:rPr>
          <w:rFonts w:hint="eastAsia" w:ascii="宋体" w:hAnsi="宋体"/>
          <w:sz w:val="24"/>
        </w:rPr>
        <w:t>设备附件等</w:t>
      </w:r>
      <w:r>
        <w:rPr>
          <w:rFonts w:ascii="宋体" w:hAnsi="宋体"/>
          <w:sz w:val="24"/>
        </w:rPr>
        <w:t>明细表、外购件明细表及相应的供应商联系地址和使用、维修说明书</w:t>
      </w:r>
      <w:r>
        <w:rPr>
          <w:rFonts w:hint="eastAsia" w:ascii="宋体" w:hAnsi="宋体"/>
          <w:sz w:val="24"/>
        </w:rPr>
        <w:t>；</w:t>
      </w:r>
    </w:p>
    <w:p w14:paraId="38F76183">
      <w:pPr>
        <w:pStyle w:val="59"/>
        <w:spacing w:line="360" w:lineRule="auto"/>
        <w:ind w:firstLine="480"/>
        <w:jc w:val="left"/>
        <w:rPr>
          <w:rFonts w:hint="eastAsia" w:ascii="宋体" w:hAnsi="宋体"/>
          <w:sz w:val="24"/>
        </w:rPr>
      </w:pPr>
      <w:r>
        <w:rPr>
          <w:rFonts w:ascii="宋体" w:hAnsi="宋体"/>
          <w:sz w:val="24"/>
        </w:rPr>
        <w:t>C.电器、压缩空气、循环水、润滑系统原理图，润滑点及相应的维护使用说明书（图）</w:t>
      </w:r>
      <w:r>
        <w:rPr>
          <w:rFonts w:hint="eastAsia" w:ascii="宋体" w:hAnsi="宋体"/>
          <w:sz w:val="24"/>
        </w:rPr>
        <w:t>；</w:t>
      </w:r>
    </w:p>
    <w:p w14:paraId="0564B31D">
      <w:pPr>
        <w:pStyle w:val="59"/>
        <w:spacing w:line="360" w:lineRule="auto"/>
        <w:ind w:firstLine="480"/>
        <w:jc w:val="left"/>
        <w:rPr>
          <w:rFonts w:hint="eastAsia" w:ascii="宋体" w:hAnsi="宋体"/>
          <w:sz w:val="24"/>
        </w:rPr>
      </w:pPr>
      <w:r>
        <w:rPr>
          <w:rFonts w:ascii="宋体" w:hAnsi="宋体"/>
          <w:sz w:val="24"/>
        </w:rPr>
        <w:t>D.工装使用说明书</w:t>
      </w:r>
      <w:r>
        <w:rPr>
          <w:rFonts w:hint="eastAsia" w:ascii="宋体" w:hAnsi="宋体"/>
          <w:sz w:val="24"/>
        </w:rPr>
        <w:t>；</w:t>
      </w:r>
    </w:p>
    <w:p w14:paraId="03380ED2">
      <w:pPr>
        <w:pStyle w:val="59"/>
        <w:spacing w:line="360" w:lineRule="auto"/>
        <w:ind w:firstLine="480"/>
        <w:jc w:val="left"/>
        <w:rPr>
          <w:rFonts w:hint="eastAsia" w:ascii="宋体" w:hAnsi="宋体"/>
          <w:sz w:val="24"/>
        </w:rPr>
      </w:pPr>
      <w:r>
        <w:rPr>
          <w:rFonts w:ascii="宋体" w:hAnsi="宋体"/>
          <w:sz w:val="24"/>
        </w:rPr>
        <w:t>E.</w:t>
      </w:r>
      <w:r>
        <w:rPr>
          <w:rFonts w:hint="eastAsia" w:ascii="宋体" w:hAnsi="宋体"/>
          <w:sz w:val="24"/>
        </w:rPr>
        <w:t>设备附件</w:t>
      </w:r>
      <w:r>
        <w:rPr>
          <w:rFonts w:ascii="宋体" w:hAnsi="宋体"/>
          <w:sz w:val="24"/>
        </w:rPr>
        <w:t>检测数据记录</w:t>
      </w:r>
      <w:r>
        <w:rPr>
          <w:rFonts w:hint="eastAsia" w:ascii="宋体" w:hAnsi="宋体"/>
          <w:sz w:val="24"/>
        </w:rPr>
        <w:t>，终验收前需再次进行全线工装检测，并提供相关记录；</w:t>
      </w:r>
    </w:p>
    <w:p w14:paraId="189D3302">
      <w:pPr>
        <w:pStyle w:val="59"/>
        <w:spacing w:line="360" w:lineRule="auto"/>
        <w:ind w:firstLine="480"/>
        <w:jc w:val="left"/>
        <w:rPr>
          <w:rFonts w:hint="eastAsia" w:ascii="宋体" w:hAnsi="宋体"/>
          <w:sz w:val="24"/>
        </w:rPr>
      </w:pPr>
      <w:r>
        <w:rPr>
          <w:rFonts w:ascii="宋体" w:hAnsi="宋体"/>
          <w:sz w:val="24"/>
        </w:rPr>
        <w:t>F.</w:t>
      </w:r>
      <w:r>
        <w:rPr>
          <w:rFonts w:hint="eastAsia" w:ascii="宋体" w:hAnsi="宋体"/>
          <w:sz w:val="24"/>
        </w:rPr>
        <w:t>设备</w:t>
      </w:r>
      <w:r>
        <w:rPr>
          <w:rFonts w:ascii="宋体" w:hAnsi="宋体"/>
          <w:sz w:val="24"/>
        </w:rPr>
        <w:t>所</w:t>
      </w:r>
      <w:r>
        <w:rPr>
          <w:rFonts w:hint="eastAsia" w:ascii="宋体" w:hAnsi="宋体"/>
          <w:sz w:val="24"/>
        </w:rPr>
        <w:t>生产产</w:t>
      </w:r>
      <w:r>
        <w:rPr>
          <w:rFonts w:ascii="宋体" w:hAnsi="宋体"/>
          <w:sz w:val="24"/>
        </w:rPr>
        <w:t>品的检测记录（包括检测数据记录并进行说明）。</w:t>
      </w:r>
    </w:p>
    <w:p w14:paraId="61BA875A">
      <w:pPr>
        <w:pStyle w:val="2"/>
        <w:ind w:left="0"/>
        <w:jc w:val="both"/>
        <w:rPr>
          <w:sz w:val="32"/>
          <w:szCs w:val="32"/>
        </w:rPr>
      </w:pPr>
      <w:bookmarkStart w:id="66" w:name="_Toc27758129"/>
      <w:bookmarkStart w:id="67" w:name="_Toc26357137"/>
      <w:bookmarkStart w:id="68" w:name="_Toc25336"/>
      <w:bookmarkStart w:id="69" w:name="_Toc180391073"/>
      <w:r>
        <w:rPr>
          <w:rFonts w:hint="eastAsia"/>
          <w:sz w:val="32"/>
          <w:szCs w:val="32"/>
        </w:rPr>
        <w:t>八、服务</w:t>
      </w:r>
      <w:bookmarkEnd w:id="66"/>
      <w:bookmarkEnd w:id="67"/>
      <w:bookmarkEnd w:id="68"/>
      <w:bookmarkEnd w:id="69"/>
    </w:p>
    <w:p w14:paraId="4BE77E4E">
      <w:pPr>
        <w:pStyle w:val="59"/>
        <w:numPr>
          <w:ilvl w:val="0"/>
          <w:numId w:val="11"/>
        </w:numPr>
        <w:spacing w:line="360" w:lineRule="auto"/>
        <w:ind w:left="0" w:firstLine="480"/>
        <w:jc w:val="left"/>
        <w:rPr>
          <w:rFonts w:hint="eastAsia" w:ascii="宋体" w:hAnsi="宋体"/>
          <w:sz w:val="24"/>
        </w:rPr>
      </w:pPr>
      <w:r>
        <w:rPr>
          <w:rFonts w:ascii="宋体" w:hAnsi="宋体"/>
          <w:sz w:val="24"/>
        </w:rPr>
        <w:t>技术培训</w:t>
      </w:r>
    </w:p>
    <w:p w14:paraId="0AE564C9">
      <w:pPr>
        <w:pStyle w:val="59"/>
        <w:numPr>
          <w:ilvl w:val="0"/>
          <w:numId w:val="12"/>
        </w:numPr>
        <w:tabs>
          <w:tab w:val="left" w:pos="1005"/>
        </w:tabs>
        <w:spacing w:line="360" w:lineRule="auto"/>
        <w:ind w:left="0" w:firstLine="480"/>
        <w:jc w:val="left"/>
        <w:rPr>
          <w:rFonts w:hint="eastAsia" w:ascii="宋体" w:hAnsi="宋体"/>
          <w:sz w:val="24"/>
        </w:rPr>
      </w:pPr>
      <w:r>
        <w:rPr>
          <w:rFonts w:ascii="宋体" w:hAnsi="宋体"/>
          <w:sz w:val="24"/>
        </w:rPr>
        <w:t>在预验收和终验收期间，投标方应派有经验的专家对招标方相关人员进行理论和实际操作的培训，并提供成套培训资料</w:t>
      </w:r>
      <w:r>
        <w:rPr>
          <w:rFonts w:hint="eastAsia" w:ascii="宋体" w:hAnsi="宋体"/>
          <w:sz w:val="24"/>
        </w:rPr>
        <w:t>，</w:t>
      </w:r>
      <w:r>
        <w:rPr>
          <w:rFonts w:ascii="宋体" w:hAnsi="宋体"/>
          <w:sz w:val="24"/>
        </w:rPr>
        <w:t>所有培训应是免费的。</w:t>
      </w:r>
    </w:p>
    <w:p w14:paraId="1D581C75">
      <w:pPr>
        <w:pStyle w:val="59"/>
        <w:numPr>
          <w:ilvl w:val="0"/>
          <w:numId w:val="12"/>
        </w:numPr>
        <w:tabs>
          <w:tab w:val="left" w:pos="1005"/>
        </w:tabs>
        <w:spacing w:line="360" w:lineRule="auto"/>
        <w:ind w:left="0" w:firstLine="480"/>
        <w:jc w:val="left"/>
        <w:rPr>
          <w:rFonts w:hint="eastAsia" w:ascii="宋体" w:hAnsi="宋体"/>
          <w:sz w:val="24"/>
        </w:rPr>
      </w:pPr>
      <w:r>
        <w:rPr>
          <w:rFonts w:ascii="宋体" w:hAnsi="宋体"/>
          <w:sz w:val="24"/>
        </w:rPr>
        <w:t>培训结束后，投标方应保证招标方相关人员能正确、熟练地掌握标的物的操作和维护，并在</w:t>
      </w:r>
      <w:r>
        <w:rPr>
          <w:rFonts w:hint="eastAsia" w:ascii="宋体" w:hAnsi="宋体"/>
          <w:sz w:val="24"/>
        </w:rPr>
        <w:t>各条线体</w:t>
      </w:r>
      <w:r>
        <w:rPr>
          <w:rFonts w:ascii="宋体" w:hAnsi="宋体"/>
          <w:sz w:val="24"/>
        </w:rPr>
        <w:t>正常运行时，能排除一般性故障。</w:t>
      </w:r>
    </w:p>
    <w:p w14:paraId="58487923">
      <w:pPr>
        <w:pStyle w:val="59"/>
        <w:numPr>
          <w:ilvl w:val="0"/>
          <w:numId w:val="12"/>
        </w:numPr>
        <w:tabs>
          <w:tab w:val="left" w:pos="1005"/>
        </w:tabs>
        <w:spacing w:line="360" w:lineRule="auto"/>
        <w:ind w:left="0" w:firstLine="480"/>
        <w:jc w:val="left"/>
        <w:rPr>
          <w:rFonts w:hint="eastAsia" w:ascii="宋体" w:hAnsi="宋体"/>
          <w:sz w:val="24"/>
        </w:rPr>
      </w:pPr>
      <w:r>
        <w:rPr>
          <w:rFonts w:ascii="宋体" w:hAnsi="宋体"/>
          <w:sz w:val="24"/>
        </w:rPr>
        <w:t>培训期间的交流语言为中文，当采用其他语言时投标方应提供翻译。</w:t>
      </w:r>
    </w:p>
    <w:p w14:paraId="6F5C1C3D">
      <w:pPr>
        <w:pStyle w:val="59"/>
        <w:numPr>
          <w:ilvl w:val="0"/>
          <w:numId w:val="11"/>
        </w:numPr>
        <w:spacing w:line="360" w:lineRule="auto"/>
        <w:ind w:left="0" w:firstLine="480"/>
        <w:jc w:val="left"/>
        <w:rPr>
          <w:rFonts w:hint="eastAsia" w:ascii="宋体" w:hAnsi="宋体"/>
          <w:sz w:val="24"/>
        </w:rPr>
      </w:pPr>
      <w:r>
        <w:rPr>
          <w:rFonts w:ascii="宋体" w:hAnsi="宋体"/>
          <w:sz w:val="24"/>
        </w:rPr>
        <w:t>质量保证期及售后服务</w:t>
      </w:r>
    </w:p>
    <w:p w14:paraId="3BB438E9">
      <w:pPr>
        <w:pStyle w:val="59"/>
        <w:numPr>
          <w:ilvl w:val="0"/>
          <w:numId w:val="13"/>
        </w:numPr>
        <w:tabs>
          <w:tab w:val="left" w:pos="1020"/>
        </w:tabs>
        <w:spacing w:line="360" w:lineRule="auto"/>
        <w:ind w:left="0" w:firstLine="480"/>
        <w:jc w:val="left"/>
        <w:rPr>
          <w:rFonts w:hint="eastAsia" w:ascii="宋体" w:hAnsi="宋体"/>
          <w:sz w:val="24"/>
        </w:rPr>
      </w:pPr>
      <w:r>
        <w:rPr>
          <w:rFonts w:ascii="宋体" w:hAnsi="宋体"/>
          <w:sz w:val="24"/>
        </w:rPr>
        <w:t>质量保证期为标的最终验收合格后1</w:t>
      </w:r>
      <w:r>
        <w:rPr>
          <w:rFonts w:hint="eastAsia" w:ascii="宋体" w:hAnsi="宋体"/>
          <w:sz w:val="24"/>
        </w:rPr>
        <w:t>2</w:t>
      </w:r>
      <w:r>
        <w:rPr>
          <w:rFonts w:ascii="宋体" w:hAnsi="宋体"/>
          <w:sz w:val="24"/>
        </w:rPr>
        <w:t>个月。</w:t>
      </w:r>
    </w:p>
    <w:p w14:paraId="0BF81A17">
      <w:pPr>
        <w:pStyle w:val="59"/>
        <w:numPr>
          <w:ilvl w:val="0"/>
          <w:numId w:val="13"/>
        </w:numPr>
        <w:tabs>
          <w:tab w:val="left" w:pos="1020"/>
        </w:tabs>
        <w:spacing w:line="360" w:lineRule="auto"/>
        <w:ind w:left="0" w:firstLine="480"/>
        <w:jc w:val="left"/>
        <w:rPr>
          <w:rFonts w:hint="eastAsia" w:ascii="宋体" w:hAnsi="宋体"/>
          <w:sz w:val="24"/>
        </w:rPr>
      </w:pPr>
      <w:r>
        <w:rPr>
          <w:rFonts w:hint="eastAsia" w:ascii="宋体" w:hAnsi="宋体"/>
          <w:sz w:val="24"/>
        </w:rPr>
        <w:t>在设备终验收后</w:t>
      </w:r>
      <w:r>
        <w:rPr>
          <w:rFonts w:ascii="宋体" w:hAnsi="宋体"/>
          <w:sz w:val="24"/>
        </w:rPr>
        <w:t>，投标方应派专业人员</w:t>
      </w:r>
      <w:r>
        <w:rPr>
          <w:rFonts w:hint="eastAsia" w:ascii="宋体" w:hAnsi="宋体"/>
          <w:sz w:val="24"/>
        </w:rPr>
        <w:t>到招标方现场</w:t>
      </w:r>
      <w:r>
        <w:rPr>
          <w:rFonts w:ascii="宋体" w:hAnsi="宋体"/>
          <w:sz w:val="24"/>
        </w:rPr>
        <w:t>陪产</w:t>
      </w:r>
      <w:r>
        <w:rPr>
          <w:rFonts w:hint="eastAsia" w:ascii="宋体" w:hAnsi="宋体"/>
          <w:sz w:val="24"/>
        </w:rPr>
        <w:t>12</w:t>
      </w:r>
      <w:r>
        <w:rPr>
          <w:rFonts w:ascii="宋体" w:hAnsi="宋体"/>
          <w:sz w:val="24"/>
        </w:rPr>
        <w:t>个月，</w:t>
      </w:r>
      <w:r>
        <w:rPr>
          <w:rFonts w:hint="eastAsia" w:ascii="宋体" w:hAnsi="宋体"/>
          <w:sz w:val="24"/>
        </w:rPr>
        <w:t>提供技术服务，</w:t>
      </w:r>
      <w:r>
        <w:rPr>
          <w:rFonts w:ascii="宋体" w:hAnsi="宋体"/>
          <w:sz w:val="24"/>
        </w:rPr>
        <w:t>以确保</w:t>
      </w:r>
      <w:r>
        <w:rPr>
          <w:rFonts w:hint="eastAsia" w:ascii="宋体" w:hAnsi="宋体"/>
          <w:sz w:val="24"/>
        </w:rPr>
        <w:t>各设备稳定运行以及</w:t>
      </w:r>
      <w:r>
        <w:rPr>
          <w:rFonts w:ascii="宋体" w:hAnsi="宋体"/>
          <w:sz w:val="24"/>
        </w:rPr>
        <w:t>生产节拍、产品质量和精度</w:t>
      </w:r>
      <w:r>
        <w:rPr>
          <w:rFonts w:hint="eastAsia" w:ascii="宋体" w:hAnsi="宋体"/>
          <w:sz w:val="24"/>
        </w:rPr>
        <w:t>，如生产线在陪产期间有重大故障发生，陪产看护期顺延，以故障排除之日起重新计算12个月陪产期。</w:t>
      </w:r>
    </w:p>
    <w:p w14:paraId="480D96DB">
      <w:pPr>
        <w:pStyle w:val="59"/>
        <w:numPr>
          <w:ilvl w:val="0"/>
          <w:numId w:val="13"/>
        </w:numPr>
        <w:tabs>
          <w:tab w:val="left" w:pos="1020"/>
        </w:tabs>
        <w:spacing w:line="360" w:lineRule="auto"/>
        <w:ind w:left="0" w:firstLine="480"/>
        <w:jc w:val="left"/>
        <w:rPr>
          <w:rFonts w:hint="eastAsia" w:ascii="宋体" w:hAnsi="宋体"/>
          <w:sz w:val="24"/>
        </w:rPr>
      </w:pPr>
      <w:r>
        <w:rPr>
          <w:rFonts w:hint="eastAsia" w:ascii="宋体" w:hAnsi="宋体"/>
          <w:sz w:val="24"/>
        </w:rPr>
        <w:t>质保期内维修使用的备品备件由投标方提供。</w:t>
      </w:r>
    </w:p>
    <w:p w14:paraId="4C6139BB">
      <w:pPr>
        <w:pStyle w:val="59"/>
        <w:numPr>
          <w:ilvl w:val="0"/>
          <w:numId w:val="13"/>
        </w:numPr>
        <w:tabs>
          <w:tab w:val="left" w:pos="1020"/>
        </w:tabs>
        <w:spacing w:line="360" w:lineRule="auto"/>
        <w:ind w:left="0" w:firstLine="480"/>
        <w:jc w:val="left"/>
        <w:rPr>
          <w:rFonts w:hint="eastAsia" w:ascii="宋体" w:hAnsi="宋体"/>
          <w:sz w:val="24"/>
        </w:rPr>
      </w:pPr>
      <w:r>
        <w:rPr>
          <w:rFonts w:hint="eastAsia" w:ascii="宋体" w:hAnsi="宋体"/>
          <w:sz w:val="24"/>
        </w:rPr>
        <w:t>质保期过后，投标方提供备5备件的明细、品牌和参数，招标方根据实际需求采购。</w:t>
      </w:r>
    </w:p>
    <w:p w14:paraId="48F0A389">
      <w:pPr>
        <w:pStyle w:val="2"/>
        <w:ind w:left="0"/>
        <w:jc w:val="both"/>
        <w:rPr>
          <w:sz w:val="32"/>
          <w:szCs w:val="32"/>
        </w:rPr>
      </w:pPr>
      <w:bookmarkStart w:id="70" w:name="_Toc17670"/>
      <w:bookmarkStart w:id="71" w:name="_Toc180391074"/>
      <w:bookmarkStart w:id="72" w:name="_Toc26357138"/>
      <w:bookmarkStart w:id="73" w:name="_Toc27758130"/>
      <w:r>
        <w:rPr>
          <w:rFonts w:hint="eastAsia"/>
          <w:sz w:val="32"/>
          <w:szCs w:val="32"/>
        </w:rPr>
        <w:t>九、交货期</w:t>
      </w:r>
      <w:bookmarkEnd w:id="70"/>
      <w:bookmarkEnd w:id="71"/>
      <w:bookmarkEnd w:id="72"/>
      <w:bookmarkEnd w:id="73"/>
    </w:p>
    <w:p w14:paraId="7F8E19F4">
      <w:pPr>
        <w:pStyle w:val="2"/>
        <w:tabs>
          <w:tab w:val="right" w:leader="dot" w:pos="9061"/>
        </w:tabs>
        <w:spacing w:line="360" w:lineRule="auto"/>
        <w:ind w:left="0" w:firstLine="480" w:firstLineChars="200"/>
        <w:jc w:val="both"/>
        <w:rPr>
          <w:rFonts w:hAnsi="宋体" w:eastAsia="宋体" w:cs="Times New Roman"/>
          <w:b/>
          <w:color w:val="000000"/>
          <w:sz w:val="24"/>
          <w:szCs w:val="24"/>
        </w:rPr>
      </w:pPr>
      <w:bookmarkStart w:id="74" w:name="_Toc180391075"/>
      <w:r>
        <w:rPr>
          <w:rFonts w:hint="eastAsia" w:ascii="宋体" w:hAnsi="宋体" w:eastAsiaTheme="minorEastAsia" w:cstheme="minorBidi"/>
          <w:b w:val="0"/>
          <w:bCs w:val="0"/>
          <w:i w:val="0"/>
          <w:iCs w:val="0"/>
          <w:kern w:val="2"/>
          <w:sz w:val="24"/>
          <w:szCs w:val="22"/>
        </w:rPr>
        <w:t>投标方收到中标通知书后</w:t>
      </w:r>
      <w:r>
        <w:rPr>
          <w:rFonts w:ascii="宋体" w:hAnsi="宋体" w:eastAsiaTheme="minorEastAsia" w:cstheme="minorBidi"/>
          <w:b w:val="0"/>
          <w:bCs w:val="0"/>
          <w:i w:val="0"/>
          <w:iCs w:val="0"/>
          <w:kern w:val="2"/>
          <w:sz w:val="24"/>
          <w:szCs w:val="22"/>
        </w:rPr>
        <w:t>125</w:t>
      </w:r>
      <w:r>
        <w:rPr>
          <w:rFonts w:hint="eastAsia" w:ascii="宋体" w:hAnsi="宋体" w:eastAsiaTheme="minorEastAsia" w:cstheme="minorBidi"/>
          <w:b w:val="0"/>
          <w:bCs w:val="0"/>
          <w:i w:val="0"/>
          <w:iCs w:val="0"/>
          <w:kern w:val="2"/>
          <w:sz w:val="24"/>
          <w:szCs w:val="22"/>
        </w:rPr>
        <w:t>个日历日内所有设备完成预验收并发运至招标方指定地点，具体时间要求以实际为准</w:t>
      </w:r>
      <w:bookmarkEnd w:id="74"/>
      <w:r>
        <w:rPr>
          <w:rFonts w:hint="eastAsia" w:ascii="宋体" w:hAnsi="宋体" w:eastAsiaTheme="minorEastAsia" w:cstheme="minorBidi"/>
          <w:b w:val="0"/>
          <w:bCs w:val="0"/>
          <w:i w:val="0"/>
          <w:iCs w:val="0"/>
          <w:kern w:val="2"/>
          <w:sz w:val="24"/>
          <w:szCs w:val="22"/>
        </w:rPr>
        <w:t>。</w:t>
      </w:r>
    </w:p>
    <w:p w14:paraId="40BB68D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bookmarkEnd w:id="38"/>
    <w:p w14:paraId="762BFD29">
      <w:pPr>
        <w:pStyle w:val="18"/>
      </w:pPr>
    </w:p>
    <w:p w14:paraId="463A91CD">
      <w:pPr>
        <w:spacing w:line="360" w:lineRule="auto"/>
        <w:jc w:val="center"/>
        <w:outlineLvl w:val="0"/>
        <w:rPr>
          <w:rFonts w:ascii="宋体" w:hAnsi="Calibri" w:eastAsia="宋体" w:cs="Times New Roman"/>
          <w:b/>
          <w:sz w:val="36"/>
          <w:szCs w:val="36"/>
        </w:rPr>
      </w:pPr>
      <w:bookmarkStart w:id="7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75"/>
    </w:p>
    <w:p w14:paraId="6AF6F54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619BD43">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DEF4ABB">
      <w:pPr>
        <w:ind w:right="-189" w:rightChars="-90"/>
        <w:rPr>
          <w:rFonts w:ascii="楷体_GB2312" w:hAnsi="宋体" w:eastAsia="楷体_GB2312"/>
          <w:b/>
          <w:sz w:val="24"/>
        </w:rPr>
      </w:pPr>
      <w:bookmarkStart w:id="76" w:name="_Toc283814116"/>
      <w:bookmarkStart w:id="77" w:name="OLE_LINK3"/>
    </w:p>
    <w:p w14:paraId="2A3558F4">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C90ACBB">
      <w:pPr>
        <w:wordWrap w:val="0"/>
        <w:adjustRightInd w:val="0"/>
        <w:snapToGrid w:val="0"/>
        <w:spacing w:line="360" w:lineRule="auto"/>
        <w:jc w:val="right"/>
        <w:rPr>
          <w:rFonts w:ascii="方正小标宋简体" w:hAnsi="宋体" w:eastAsia="方正小标宋简体"/>
          <w:sz w:val="24"/>
          <w:szCs w:val="24"/>
        </w:rPr>
      </w:pPr>
    </w:p>
    <w:p w14:paraId="6251B473">
      <w:pPr>
        <w:adjustRightInd w:val="0"/>
        <w:snapToGrid w:val="0"/>
        <w:spacing w:line="360" w:lineRule="auto"/>
        <w:jc w:val="center"/>
        <w:rPr>
          <w:rFonts w:ascii="方正小标宋简体" w:hAnsi="宋体" w:eastAsia="方正小标宋简体"/>
          <w:bCs/>
          <w:sz w:val="52"/>
          <w:szCs w:val="36"/>
        </w:rPr>
      </w:pPr>
    </w:p>
    <w:p w14:paraId="4C562C86">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12DA2F16">
      <w:pPr>
        <w:adjustRightInd w:val="0"/>
        <w:snapToGrid w:val="0"/>
        <w:spacing w:line="360" w:lineRule="auto"/>
        <w:jc w:val="center"/>
        <w:rPr>
          <w:rFonts w:ascii="宋体" w:hAnsi="宋体"/>
          <w:b/>
          <w:sz w:val="36"/>
          <w:szCs w:val="36"/>
        </w:rPr>
      </w:pPr>
      <w:r>
        <w:rPr>
          <w:rFonts w:hint="eastAsia" w:hAnsi="宋体" w:eastAsia="宋体" w:cs="宋体"/>
          <w:b/>
          <w:sz w:val="24"/>
          <w:szCs w:val="24"/>
          <w:highlight w:val="yellow"/>
        </w:rPr>
        <w:t>（</w:t>
      </w:r>
      <w:r>
        <w:rPr>
          <w:rFonts w:hint="eastAsia" w:ascii="宋体" w:hAnsi="宋体" w:eastAsia="宋体" w:cs="宋体"/>
          <w:b/>
          <w:sz w:val="24"/>
          <w:szCs w:val="24"/>
          <w:highlight w:val="yellow"/>
        </w:rPr>
        <w:t>合同以双方最终签署的版本为准</w:t>
      </w:r>
      <w:r>
        <w:rPr>
          <w:rFonts w:hint="eastAsia" w:hAnsi="宋体" w:eastAsia="宋体" w:cs="宋体"/>
          <w:b/>
          <w:sz w:val="24"/>
          <w:szCs w:val="24"/>
          <w:highlight w:val="yellow"/>
        </w:rPr>
        <w:t>）</w:t>
      </w:r>
    </w:p>
    <w:p w14:paraId="5BB9BF2C">
      <w:pPr>
        <w:adjustRightInd w:val="0"/>
        <w:snapToGrid w:val="0"/>
        <w:spacing w:line="360" w:lineRule="auto"/>
        <w:jc w:val="left"/>
        <w:rPr>
          <w:rFonts w:ascii="宋体" w:hAnsi="宋体"/>
          <w:b/>
          <w:sz w:val="36"/>
          <w:szCs w:val="36"/>
        </w:rPr>
      </w:pPr>
    </w:p>
    <w:p w14:paraId="770A644D">
      <w:pPr>
        <w:adjustRightInd w:val="0"/>
        <w:snapToGrid w:val="0"/>
        <w:spacing w:line="360" w:lineRule="auto"/>
        <w:jc w:val="left"/>
        <w:rPr>
          <w:rFonts w:ascii="宋体" w:hAnsi="宋体"/>
          <w:b/>
          <w:sz w:val="36"/>
          <w:szCs w:val="36"/>
        </w:rPr>
      </w:pPr>
    </w:p>
    <w:p w14:paraId="0CF92A19">
      <w:pPr>
        <w:adjustRightInd w:val="0"/>
        <w:snapToGrid w:val="0"/>
        <w:spacing w:line="360" w:lineRule="auto"/>
        <w:jc w:val="left"/>
        <w:rPr>
          <w:rFonts w:ascii="宋体" w:hAnsi="宋体"/>
          <w:b/>
          <w:sz w:val="36"/>
          <w:szCs w:val="36"/>
        </w:rPr>
      </w:pPr>
    </w:p>
    <w:p w14:paraId="4DEAD6F5">
      <w:pPr>
        <w:adjustRightInd w:val="0"/>
        <w:snapToGrid w:val="0"/>
        <w:spacing w:line="360" w:lineRule="auto"/>
        <w:jc w:val="left"/>
        <w:rPr>
          <w:rFonts w:ascii="宋体" w:hAnsi="宋体"/>
          <w:b/>
          <w:sz w:val="36"/>
          <w:szCs w:val="36"/>
        </w:rPr>
      </w:pPr>
    </w:p>
    <w:p w14:paraId="27F3606A">
      <w:pPr>
        <w:adjustRightInd w:val="0"/>
        <w:snapToGrid w:val="0"/>
        <w:spacing w:line="360" w:lineRule="auto"/>
        <w:jc w:val="left"/>
        <w:rPr>
          <w:rFonts w:ascii="宋体" w:hAnsi="宋体"/>
          <w:b/>
          <w:sz w:val="36"/>
          <w:szCs w:val="36"/>
        </w:rPr>
      </w:pPr>
    </w:p>
    <w:p w14:paraId="3502198E">
      <w:pPr>
        <w:adjustRightInd w:val="0"/>
        <w:snapToGrid w:val="0"/>
        <w:spacing w:line="360" w:lineRule="auto"/>
        <w:jc w:val="left"/>
        <w:rPr>
          <w:rFonts w:ascii="宋体" w:hAnsi="宋体"/>
          <w:b/>
          <w:sz w:val="36"/>
          <w:szCs w:val="36"/>
        </w:rPr>
      </w:pPr>
    </w:p>
    <w:p w14:paraId="36FF57E1">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14:paraId="5285157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5D87B71">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42BEEF0">
      <w:pPr>
        <w:adjustRightInd w:val="0"/>
        <w:snapToGrid w:val="0"/>
        <w:spacing w:line="360" w:lineRule="auto"/>
        <w:ind w:firstLine="1899" w:firstLineChars="678"/>
        <w:jc w:val="left"/>
        <w:rPr>
          <w:rFonts w:ascii="宋体" w:hAnsi="宋体"/>
          <w:b/>
          <w:sz w:val="28"/>
          <w:szCs w:val="36"/>
        </w:rPr>
      </w:pPr>
    </w:p>
    <w:p w14:paraId="6F42E804"/>
    <w:p w14:paraId="50DC0556">
      <w:pPr>
        <w:spacing w:line="360" w:lineRule="auto"/>
        <w:ind w:right="480"/>
        <w:rPr>
          <w:rFonts w:ascii="宋体" w:hAnsi="宋体" w:cs="宋体"/>
          <w:bCs/>
          <w:sz w:val="24"/>
          <w:u w:val="single"/>
        </w:rPr>
      </w:pPr>
      <w:r>
        <w:rPr>
          <w:rFonts w:hint="eastAsia" w:ascii="宋体" w:hAnsi="宋体" w:cs="宋体"/>
          <w:bCs/>
          <w:sz w:val="24"/>
        </w:rPr>
        <w:t xml:space="preserve">                                        </w:t>
      </w:r>
    </w:p>
    <w:p w14:paraId="334A78F6">
      <w:pPr>
        <w:spacing w:line="360" w:lineRule="auto"/>
        <w:rPr>
          <w:rFonts w:ascii="宋体" w:hAnsi="宋体" w:cs="宋体"/>
          <w:bCs/>
          <w:sz w:val="22"/>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0253A537">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5B43072">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E133039">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486FE01">
      <w:pPr>
        <w:spacing w:line="360" w:lineRule="auto"/>
        <w:ind w:right="-189" w:rightChars="-90"/>
        <w:jc w:val="left"/>
        <w:rPr>
          <w:rFonts w:ascii="仿宋_GB2312" w:hAnsi="宋体" w:eastAsia="仿宋_GB2312" w:cs="宋体"/>
          <w:b/>
          <w:bCs/>
          <w:sz w:val="24"/>
          <w:szCs w:val="24"/>
          <w:u w:val="single"/>
        </w:rPr>
      </w:pPr>
    </w:p>
    <w:p w14:paraId="305164D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882B109">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8AE8EDA">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78" w:name="_Toc11930"/>
      <w:bookmarkStart w:id="79" w:name="_Toc16330018"/>
      <w:bookmarkStart w:id="80" w:name="_Toc17619"/>
      <w:bookmarkStart w:id="81" w:name="_Toc11823"/>
      <w:r>
        <w:rPr>
          <w:rFonts w:hint="eastAsia" w:ascii="黑体" w:hAnsi="黑体" w:eastAsia="黑体" w:cstheme="minorEastAsia"/>
          <w:b w:val="0"/>
          <w:sz w:val="28"/>
          <w:szCs w:val="28"/>
        </w:rPr>
        <w:t>1 合同设备</w:t>
      </w:r>
      <w:bookmarkEnd w:id="78"/>
      <w:bookmarkEnd w:id="79"/>
      <w:bookmarkEnd w:id="80"/>
      <w:bookmarkEnd w:id="81"/>
    </w:p>
    <w:p w14:paraId="5CFF7E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8A8ADA1">
      <w:pPr>
        <w:spacing w:line="360" w:lineRule="auto"/>
        <w:ind w:firstLine="453" w:firstLineChars="189"/>
        <w:rPr>
          <w:rFonts w:ascii="仿宋_GB2312" w:eastAsia="仿宋_GB2312" w:hAnsiTheme="minorEastAsia" w:cstheme="minorEastAsia"/>
          <w:sz w:val="24"/>
          <w:szCs w:val="24"/>
        </w:rPr>
      </w:pPr>
      <w:bookmarkStart w:id="82" w:name="_Toc32510"/>
      <w:bookmarkStart w:id="83" w:name="_Toc29026"/>
      <w:bookmarkStart w:id="84" w:name="_Toc22800"/>
      <w:r>
        <w:rPr>
          <w:rFonts w:hint="eastAsia" w:ascii="仿宋_GB2312" w:eastAsia="仿宋_GB2312" w:hAnsiTheme="minorEastAsia" w:cstheme="minorEastAsia"/>
          <w:sz w:val="24"/>
          <w:szCs w:val="24"/>
        </w:rPr>
        <w:t>1.2技术规格和标准</w:t>
      </w:r>
    </w:p>
    <w:p w14:paraId="16A021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36EB8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CB205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61DF904">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85" w:name="_Toc16330019"/>
      <w:r>
        <w:rPr>
          <w:rFonts w:hint="eastAsia" w:ascii="黑体" w:hAnsi="黑体" w:eastAsia="黑体" w:cstheme="minorEastAsia"/>
          <w:b w:val="0"/>
          <w:sz w:val="28"/>
          <w:szCs w:val="28"/>
        </w:rPr>
        <w:t>2 包装</w:t>
      </w:r>
      <w:bookmarkEnd w:id="82"/>
      <w:bookmarkEnd w:id="83"/>
      <w:bookmarkEnd w:id="84"/>
      <w:bookmarkEnd w:id="85"/>
    </w:p>
    <w:p w14:paraId="248649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C54F0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26D8784">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86" w:name="_Toc2833"/>
      <w:bookmarkStart w:id="87" w:name="_Toc27453"/>
      <w:bookmarkStart w:id="88" w:name="_Toc16330020"/>
      <w:bookmarkStart w:id="89" w:name="_Toc27144"/>
      <w:r>
        <w:rPr>
          <w:rFonts w:hint="eastAsia" w:ascii="黑体" w:hAnsi="黑体" w:eastAsia="黑体" w:cstheme="minorEastAsia"/>
          <w:b w:val="0"/>
          <w:sz w:val="28"/>
          <w:szCs w:val="28"/>
        </w:rPr>
        <w:t>3 运输标记</w:t>
      </w:r>
      <w:bookmarkEnd w:id="86"/>
      <w:bookmarkEnd w:id="87"/>
      <w:bookmarkEnd w:id="88"/>
      <w:bookmarkEnd w:id="89"/>
    </w:p>
    <w:p w14:paraId="6F68D6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4EC7A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63F6F9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CBD50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966EB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46E83F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5FAB2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1C16C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4978A31">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90" w:name="_Toc16133"/>
      <w:bookmarkStart w:id="91" w:name="_Toc16330021"/>
      <w:bookmarkStart w:id="92" w:name="_Toc7431"/>
      <w:bookmarkStart w:id="93" w:name="_Toc10630"/>
      <w:r>
        <w:rPr>
          <w:rFonts w:hint="eastAsia" w:ascii="黑体" w:hAnsi="黑体" w:eastAsia="黑体" w:cstheme="minorEastAsia"/>
          <w:b w:val="0"/>
          <w:sz w:val="28"/>
          <w:szCs w:val="28"/>
        </w:rPr>
        <w:t>4 检验</w:t>
      </w:r>
      <w:bookmarkEnd w:id="90"/>
      <w:bookmarkEnd w:id="91"/>
      <w:bookmarkEnd w:id="92"/>
      <w:bookmarkEnd w:id="93"/>
    </w:p>
    <w:p w14:paraId="28D450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6846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9540600">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94" w:name="_Toc19850"/>
      <w:bookmarkStart w:id="95" w:name="_Toc11217"/>
      <w:bookmarkStart w:id="96" w:name="_Toc16330022"/>
      <w:bookmarkStart w:id="97" w:name="_Toc24467"/>
      <w:r>
        <w:rPr>
          <w:rFonts w:hint="eastAsia" w:ascii="黑体" w:hAnsi="黑体" w:eastAsia="黑体" w:cstheme="minorEastAsia"/>
          <w:b w:val="0"/>
          <w:sz w:val="28"/>
          <w:szCs w:val="28"/>
        </w:rPr>
        <w:t>5 权利担保</w:t>
      </w:r>
      <w:bookmarkEnd w:id="94"/>
      <w:bookmarkEnd w:id="95"/>
      <w:bookmarkEnd w:id="96"/>
      <w:bookmarkEnd w:id="97"/>
    </w:p>
    <w:p w14:paraId="675715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6128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4EABB3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1537E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A44C9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04B70CD">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98" w:name="_Toc16330023"/>
      <w:bookmarkStart w:id="99" w:name="_Toc14809"/>
      <w:bookmarkStart w:id="100" w:name="_Toc11759"/>
      <w:bookmarkStart w:id="101" w:name="_Toc27500"/>
      <w:r>
        <w:rPr>
          <w:rFonts w:hint="eastAsia" w:ascii="黑体" w:hAnsi="黑体" w:eastAsia="黑体" w:cstheme="minorEastAsia"/>
          <w:b w:val="0"/>
          <w:sz w:val="28"/>
          <w:szCs w:val="28"/>
        </w:rPr>
        <w:t>6 交货</w:t>
      </w:r>
      <w:bookmarkEnd w:id="98"/>
      <w:bookmarkEnd w:id="99"/>
      <w:bookmarkEnd w:id="100"/>
      <w:bookmarkEnd w:id="101"/>
    </w:p>
    <w:p w14:paraId="01EF4D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94D25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A1AA8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1C95B01">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55C9D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7D29A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F60ED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0078F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920BE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F20F5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20DA9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5E086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5E2E3E35">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8A7D675">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02" w:name="_Toc16330024"/>
      <w:bookmarkStart w:id="103" w:name="_Toc8024"/>
      <w:bookmarkStart w:id="104" w:name="_Toc2984"/>
      <w:bookmarkStart w:id="105" w:name="_Toc25510"/>
      <w:r>
        <w:rPr>
          <w:rFonts w:hint="eastAsia" w:ascii="黑体" w:hAnsi="黑体" w:eastAsia="黑体" w:cstheme="minorEastAsia"/>
          <w:b w:val="0"/>
          <w:sz w:val="28"/>
          <w:szCs w:val="28"/>
        </w:rPr>
        <w:t>7 安装、调试</w:t>
      </w:r>
      <w:bookmarkEnd w:id="102"/>
      <w:bookmarkEnd w:id="103"/>
      <w:bookmarkEnd w:id="104"/>
      <w:bookmarkEnd w:id="105"/>
    </w:p>
    <w:p w14:paraId="14FDFF28">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ACA25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E2BB0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FB9F1A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F08F3C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3EC2AD9">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06" w:name="_Toc6350"/>
      <w:bookmarkStart w:id="107" w:name="_Toc16330025"/>
      <w:bookmarkStart w:id="108" w:name="_Toc14260"/>
      <w:bookmarkStart w:id="109" w:name="_Toc14098"/>
      <w:r>
        <w:rPr>
          <w:rFonts w:hint="eastAsia" w:ascii="黑体" w:hAnsi="黑体" w:eastAsia="黑体" w:cstheme="minorEastAsia"/>
          <w:b w:val="0"/>
          <w:sz w:val="28"/>
          <w:szCs w:val="28"/>
        </w:rPr>
        <w:t>8 价款与支付</w:t>
      </w:r>
      <w:bookmarkEnd w:id="106"/>
      <w:bookmarkEnd w:id="107"/>
      <w:bookmarkEnd w:id="108"/>
      <w:bookmarkEnd w:id="109"/>
    </w:p>
    <w:p w14:paraId="4CC995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2AE7A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79348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AA1E4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819873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F8D7B14">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1901CCB">
      <w:pPr>
        <w:spacing w:line="360" w:lineRule="auto"/>
        <w:ind w:firstLine="453" w:firstLineChars="189"/>
        <w:rPr>
          <w:rFonts w:ascii="仿宋_GB2312" w:hAnsi="黑体" w:eastAsia="仿宋_GB2312" w:cstheme="minorEastAsia"/>
          <w:i/>
          <w:sz w:val="24"/>
          <w:szCs w:val="24"/>
        </w:rPr>
      </w:pPr>
      <w:bookmarkStart w:id="110" w:name="_Toc14676804"/>
      <w:bookmarkStart w:id="111"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0"/>
      <w:bookmarkEnd w:id="111"/>
    </w:p>
    <w:p w14:paraId="0026CCC2">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12" w:name="_Toc16330026"/>
      <w:bookmarkStart w:id="113" w:name="_Toc24085"/>
      <w:bookmarkStart w:id="114" w:name="_Toc6726"/>
      <w:bookmarkStart w:id="115" w:name="_Toc25708"/>
      <w:r>
        <w:rPr>
          <w:rFonts w:hint="eastAsia" w:ascii="黑体" w:hAnsi="黑体" w:eastAsia="黑体" w:cstheme="minorEastAsia"/>
          <w:b w:val="0"/>
          <w:sz w:val="28"/>
          <w:szCs w:val="28"/>
        </w:rPr>
        <w:t>9 质量保证及售后服务</w:t>
      </w:r>
      <w:bookmarkEnd w:id="112"/>
      <w:bookmarkEnd w:id="113"/>
      <w:bookmarkEnd w:id="114"/>
      <w:bookmarkEnd w:id="115"/>
    </w:p>
    <w:p w14:paraId="7F819C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6BAC1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0A3187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E095C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FE7C4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4CF4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1D408D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440D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48163D3">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16" w:name="_Toc10359"/>
      <w:bookmarkStart w:id="117" w:name="_Toc15570"/>
      <w:bookmarkStart w:id="118" w:name="_Toc12927"/>
      <w:bookmarkStart w:id="119" w:name="_Toc16330027"/>
      <w:r>
        <w:rPr>
          <w:rFonts w:hint="eastAsia" w:ascii="黑体" w:hAnsi="黑体" w:eastAsia="黑体" w:cstheme="minorEastAsia"/>
          <w:b w:val="0"/>
          <w:sz w:val="28"/>
          <w:szCs w:val="28"/>
        </w:rPr>
        <w:t>10法定责任</w:t>
      </w:r>
      <w:bookmarkEnd w:id="116"/>
      <w:bookmarkEnd w:id="117"/>
      <w:bookmarkEnd w:id="118"/>
      <w:bookmarkEnd w:id="119"/>
    </w:p>
    <w:p w14:paraId="7B6D6A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E3A34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4CCFA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588F386">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0109CF1">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20" w:name="_Toc27314"/>
      <w:bookmarkStart w:id="121" w:name="_Toc9708"/>
      <w:bookmarkStart w:id="122" w:name="_Toc30381"/>
      <w:bookmarkStart w:id="123" w:name="_Toc16330028"/>
      <w:r>
        <w:rPr>
          <w:rFonts w:hint="eastAsia" w:ascii="黑体" w:hAnsi="黑体" w:eastAsia="黑体" w:cstheme="minorEastAsia"/>
          <w:b w:val="0"/>
          <w:sz w:val="28"/>
          <w:szCs w:val="28"/>
        </w:rPr>
        <w:t>11 违约责任</w:t>
      </w:r>
      <w:bookmarkEnd w:id="120"/>
      <w:bookmarkEnd w:id="121"/>
      <w:bookmarkEnd w:id="122"/>
      <w:bookmarkEnd w:id="123"/>
    </w:p>
    <w:p w14:paraId="6B2B44A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10E75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608704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0D1B9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7D456A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0A88AA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 w:val="24"/>
          <w:szCs w:val="24"/>
        </w:rPr>
        <w:br w:type="textWrapping"/>
      </w: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9CC29F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60B8DB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8BD26A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ECCB479">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87B838B">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24" w:name="_Toc31554"/>
      <w:bookmarkStart w:id="125" w:name="_Toc16330029"/>
      <w:bookmarkStart w:id="126" w:name="_Toc1827"/>
      <w:bookmarkStart w:id="127" w:name="_Toc9172"/>
      <w:r>
        <w:rPr>
          <w:rFonts w:hint="eastAsia" w:ascii="黑体" w:hAnsi="黑体" w:eastAsia="黑体" w:cstheme="minorEastAsia"/>
          <w:b w:val="0"/>
          <w:sz w:val="28"/>
          <w:szCs w:val="28"/>
        </w:rPr>
        <w:t>12 合同的终止与解除</w:t>
      </w:r>
      <w:bookmarkEnd w:id="124"/>
      <w:bookmarkEnd w:id="125"/>
      <w:bookmarkEnd w:id="126"/>
      <w:bookmarkEnd w:id="127"/>
    </w:p>
    <w:p w14:paraId="053036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D3473E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417AB7C">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12.3.1卖方明确表示或者以自己的行为表明不履行主要义务的；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12.3.2卖方所提交的设备不符合本合同的规定；</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12.3.3卖方发生本合同约定的解除情形的；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12.3.4卖方有其他违约行为。</w:t>
      </w:r>
    </w:p>
    <w:p w14:paraId="5882D0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6784C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85C44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1D7E11A">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5743BAD">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28" w:name="_Toc16330030"/>
      <w:bookmarkStart w:id="129" w:name="_Toc8620"/>
      <w:bookmarkStart w:id="130" w:name="_Toc13671"/>
      <w:bookmarkStart w:id="131" w:name="_Toc31945"/>
      <w:r>
        <w:rPr>
          <w:rFonts w:hint="eastAsia" w:ascii="黑体" w:hAnsi="黑体" w:eastAsia="黑体" w:cstheme="minorEastAsia"/>
          <w:b w:val="0"/>
          <w:sz w:val="28"/>
          <w:szCs w:val="28"/>
        </w:rPr>
        <w:t>13 不可抗力</w:t>
      </w:r>
      <w:bookmarkEnd w:id="128"/>
      <w:bookmarkEnd w:id="129"/>
      <w:bookmarkEnd w:id="130"/>
      <w:bookmarkEnd w:id="131"/>
    </w:p>
    <w:p w14:paraId="2F365D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42100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31CD58F">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32" w:name="_Toc637"/>
      <w:bookmarkStart w:id="133" w:name="_Toc16330031"/>
      <w:bookmarkStart w:id="134" w:name="_Toc30389"/>
      <w:bookmarkStart w:id="135" w:name="_Toc31243"/>
      <w:r>
        <w:rPr>
          <w:rFonts w:hint="eastAsia" w:ascii="黑体" w:hAnsi="黑体" w:eastAsia="黑体" w:cstheme="minorEastAsia"/>
          <w:b w:val="0"/>
          <w:sz w:val="28"/>
          <w:szCs w:val="28"/>
        </w:rPr>
        <w:t>14 通讯</w:t>
      </w:r>
      <w:bookmarkEnd w:id="132"/>
      <w:bookmarkEnd w:id="133"/>
      <w:bookmarkEnd w:id="134"/>
      <w:bookmarkEnd w:id="135"/>
    </w:p>
    <w:p w14:paraId="220FE7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62E84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4CFA42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0EA5C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DE37C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B6B8B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23D87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0AF86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92ED36B">
      <w:pPr>
        <w:pStyle w:val="2"/>
        <w:tabs>
          <w:tab w:val="right" w:leader="dot" w:pos="9061"/>
        </w:tabs>
        <w:spacing w:before="312" w:beforeLines="100"/>
        <w:jc w:val="both"/>
        <w:rPr>
          <w:rFonts w:ascii="黑体" w:hAnsi="黑体" w:eastAsia="黑体" w:cstheme="minorEastAsia"/>
          <w:b w:val="0"/>
          <w:sz w:val="28"/>
          <w:szCs w:val="28"/>
        </w:rPr>
      </w:pPr>
      <w:bookmarkStart w:id="136" w:name="_Toc9915"/>
      <w:bookmarkStart w:id="137" w:name="_Toc16330032"/>
      <w:bookmarkStart w:id="138" w:name="_Toc12984"/>
      <w:bookmarkStart w:id="139" w:name="_Toc11290"/>
      <w:r>
        <w:rPr>
          <w:rFonts w:hint="eastAsia" w:ascii="黑体" w:hAnsi="黑体" w:eastAsia="黑体" w:cstheme="minorEastAsia"/>
          <w:b w:val="0"/>
          <w:sz w:val="28"/>
          <w:szCs w:val="28"/>
        </w:rPr>
        <w:t>15 适用法律及争议解决</w:t>
      </w:r>
      <w:bookmarkEnd w:id="136"/>
      <w:bookmarkEnd w:id="137"/>
      <w:bookmarkEnd w:id="138"/>
      <w:bookmarkEnd w:id="139"/>
    </w:p>
    <w:p w14:paraId="3C08A7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2384B5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E39BE02">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40" w:name="_Toc23906"/>
      <w:bookmarkStart w:id="141" w:name="_Toc23765"/>
      <w:bookmarkStart w:id="142" w:name="_Toc18207"/>
      <w:bookmarkStart w:id="143" w:name="_Toc16330033"/>
      <w:r>
        <w:rPr>
          <w:rFonts w:hint="eastAsia" w:ascii="黑体" w:hAnsi="黑体" w:eastAsia="黑体" w:cstheme="minorEastAsia"/>
          <w:b w:val="0"/>
          <w:sz w:val="28"/>
          <w:szCs w:val="28"/>
        </w:rPr>
        <w:t>16 附件</w:t>
      </w:r>
      <w:bookmarkEnd w:id="140"/>
      <w:bookmarkEnd w:id="141"/>
      <w:bookmarkEnd w:id="142"/>
      <w:bookmarkEnd w:id="143"/>
    </w:p>
    <w:p w14:paraId="324746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35C37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E2779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2B70A9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82C99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7AF9C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0756171">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bookmarkStart w:id="144" w:name="_Toc31331"/>
      <w:bookmarkStart w:id="145" w:name="_Toc16330034"/>
      <w:bookmarkStart w:id="146" w:name="_Toc27202"/>
      <w:bookmarkStart w:id="147" w:name="_Toc17656"/>
      <w:r>
        <w:rPr>
          <w:rFonts w:hint="eastAsia" w:ascii="黑体" w:hAnsi="黑体" w:eastAsia="黑体" w:cstheme="minorEastAsia"/>
          <w:b w:val="0"/>
          <w:sz w:val="28"/>
          <w:szCs w:val="28"/>
        </w:rPr>
        <w:t>17 其他规定</w:t>
      </w:r>
      <w:bookmarkEnd w:id="144"/>
      <w:bookmarkEnd w:id="145"/>
      <w:bookmarkEnd w:id="146"/>
      <w:bookmarkEnd w:id="147"/>
    </w:p>
    <w:p w14:paraId="37C82F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53A43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0D867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6F391CD">
      <w:pPr>
        <w:spacing w:line="360" w:lineRule="auto"/>
        <w:ind w:firstLine="453" w:firstLineChars="189"/>
        <w:rPr>
          <w:rFonts w:ascii="仿宋_GB2312" w:eastAsia="仿宋_GB2312" w:hAnsiTheme="minorEastAsia" w:cstheme="minorEastAsia"/>
          <w:sz w:val="24"/>
          <w:szCs w:val="24"/>
        </w:rPr>
      </w:pPr>
      <w:bookmarkStart w:id="148" w:name="_Toc16330035"/>
      <w:bookmarkStart w:id="149" w:name="_Toc17952"/>
      <w:bookmarkStart w:id="150" w:name="_Toc29136"/>
      <w:bookmarkStart w:id="151"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E0A4A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ADB9EB2">
      <w:pPr>
        <w:pStyle w:val="2"/>
        <w:tabs>
          <w:tab w:val="right" w:leader="dot" w:pos="9061"/>
        </w:tabs>
        <w:spacing w:before="312"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8"/>
      <w:bookmarkEnd w:id="149"/>
      <w:bookmarkEnd w:id="150"/>
      <w:bookmarkEnd w:id="151"/>
    </w:p>
    <w:p w14:paraId="170CF3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1192F83">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A9C50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1DE27E1">
      <w:pPr>
        <w:spacing w:line="360" w:lineRule="auto"/>
        <w:rPr>
          <w:rFonts w:ascii="宋体" w:hAnsi="宋体"/>
          <w:snapToGrid w:val="0"/>
          <w:kern w:val="0"/>
          <w:sz w:val="20"/>
          <w:szCs w:val="20"/>
          <w:lang w:eastAsia="zh-Hans"/>
        </w:rPr>
      </w:pPr>
    </w:p>
    <w:p w14:paraId="363C2C3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7F39A65">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772C3C5">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3278B3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674E293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2BF8B0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0040592">
      <w:pPr>
        <w:widowControl/>
        <w:adjustRightInd w:val="0"/>
        <w:snapToGrid w:val="0"/>
        <w:spacing w:line="360" w:lineRule="auto"/>
        <w:jc w:val="left"/>
        <w:rPr>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bookmarkStart w:id="152" w:name="_Toc28611"/>
      <w:bookmarkStart w:id="153" w:name="_Toc16330036"/>
      <w:bookmarkStart w:id="154" w:name="_Toc15689"/>
      <w:bookmarkStart w:id="155" w:name="_Toc10272"/>
    </w:p>
    <w:bookmarkEnd w:id="152"/>
    <w:bookmarkEnd w:id="153"/>
    <w:bookmarkEnd w:id="154"/>
    <w:bookmarkEnd w:id="155"/>
    <w:p w14:paraId="21D26615">
      <w:pPr>
        <w:rPr>
          <w:sz w:val="24"/>
          <w:szCs w:val="24"/>
        </w:rPr>
      </w:pPr>
      <w:r>
        <w:rPr>
          <w:rFonts w:hint="eastAsia"/>
          <w:sz w:val="24"/>
          <w:szCs w:val="24"/>
        </w:rPr>
        <w:br w:type="page"/>
      </w:r>
    </w:p>
    <w:p w14:paraId="4D6DB659">
      <w:pPr>
        <w:pStyle w:val="2"/>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73911F4"/>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A45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9178775">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66137F">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7E7D09D">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7EDFC94">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BE51E4A">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0A73FA5">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4092C19">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D17D7FB">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365CEFA">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063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68F2631">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10C03E2">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F32B8D">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D97F059">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9DB1751">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90DEF52">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1BDE12">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14F17A">
            <w:pPr>
              <w:pStyle w:val="27"/>
              <w:spacing w:line="360" w:lineRule="auto"/>
              <w:ind w:left="480" w:hanging="480"/>
              <w:jc w:val="center"/>
              <w:rPr>
                <w:rFonts w:ascii="仿宋_GB2312" w:eastAsia="仿宋_GB2312" w:hAnsiTheme="minorEastAsia" w:cstheme="minorEastAsia"/>
                <w:sz w:val="24"/>
                <w:szCs w:val="24"/>
              </w:rPr>
            </w:pPr>
          </w:p>
        </w:tc>
      </w:tr>
      <w:tr w14:paraId="7ACB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2F5879">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DE2BD32">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52BD42C">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5850A44">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76FD1ED">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32B5563">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6AE2471">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D8FC12">
            <w:pPr>
              <w:pStyle w:val="27"/>
              <w:spacing w:line="360" w:lineRule="auto"/>
              <w:ind w:left="480" w:hanging="480"/>
              <w:jc w:val="center"/>
              <w:rPr>
                <w:rFonts w:ascii="仿宋_GB2312" w:eastAsia="仿宋_GB2312" w:hAnsiTheme="minorEastAsia" w:cstheme="minorEastAsia"/>
                <w:sz w:val="24"/>
                <w:szCs w:val="24"/>
              </w:rPr>
            </w:pPr>
          </w:p>
        </w:tc>
      </w:tr>
      <w:tr w14:paraId="1C8C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1E3E6D">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A814714">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526A025">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BE630EF">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10F1E4A">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41DF3C">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91A18E7">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7589F6">
            <w:pPr>
              <w:pStyle w:val="27"/>
              <w:spacing w:line="360" w:lineRule="auto"/>
              <w:ind w:left="480" w:hanging="480"/>
              <w:jc w:val="center"/>
              <w:rPr>
                <w:rFonts w:ascii="仿宋_GB2312" w:eastAsia="仿宋_GB2312" w:hAnsiTheme="minorEastAsia" w:cstheme="minorEastAsia"/>
                <w:sz w:val="24"/>
                <w:szCs w:val="24"/>
              </w:rPr>
            </w:pPr>
          </w:p>
        </w:tc>
      </w:tr>
      <w:tr w14:paraId="3510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3865605">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630D388">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A9D0A4A">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C453B2E">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C9FF82C">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F1E8D5">
            <w:pPr>
              <w:spacing w:line="360" w:lineRule="auto"/>
              <w:jc w:val="center"/>
              <w:rPr>
                <w:rFonts w:ascii="仿宋_GB2312" w:eastAsia="仿宋_GB2312" w:hAnsiTheme="minorEastAsia" w:cstheme="minorEastAsia"/>
                <w:sz w:val="24"/>
                <w:szCs w:val="24"/>
              </w:rPr>
            </w:pPr>
          </w:p>
        </w:tc>
        <w:tc>
          <w:tcPr>
            <w:tcW w:w="708" w:type="dxa"/>
            <w:vAlign w:val="center"/>
          </w:tcPr>
          <w:p w14:paraId="2B2EF34F">
            <w:pPr>
              <w:spacing w:line="360" w:lineRule="auto"/>
              <w:jc w:val="center"/>
              <w:rPr>
                <w:rFonts w:ascii="仿宋_GB2312" w:eastAsia="仿宋_GB2312" w:hAnsiTheme="minorEastAsia" w:cstheme="minorEastAsia"/>
                <w:sz w:val="24"/>
                <w:szCs w:val="24"/>
              </w:rPr>
            </w:pPr>
          </w:p>
        </w:tc>
        <w:tc>
          <w:tcPr>
            <w:tcW w:w="708" w:type="dxa"/>
            <w:vAlign w:val="center"/>
          </w:tcPr>
          <w:p w14:paraId="502AAFED">
            <w:pPr>
              <w:spacing w:line="360" w:lineRule="auto"/>
              <w:jc w:val="center"/>
              <w:rPr>
                <w:rFonts w:ascii="仿宋_GB2312" w:eastAsia="仿宋_GB2312" w:hAnsiTheme="minorEastAsia" w:cstheme="minorEastAsia"/>
                <w:sz w:val="24"/>
                <w:szCs w:val="24"/>
              </w:rPr>
            </w:pPr>
          </w:p>
        </w:tc>
      </w:tr>
    </w:tbl>
    <w:p w14:paraId="6F941BE3">
      <w:pPr>
        <w:pStyle w:val="2"/>
        <w:tabs>
          <w:tab w:val="right" w:leader="dot" w:pos="9061"/>
        </w:tabs>
        <w:ind w:left="0"/>
        <w:jc w:val="both"/>
        <w:rPr>
          <w:rFonts w:asciiTheme="minorEastAsia" w:hAnsiTheme="minorEastAsia" w:eastAsiaTheme="minorEastAsia" w:cstheme="minorEastAsia"/>
          <w:sz w:val="20"/>
        </w:rPr>
      </w:pPr>
      <w:bookmarkStart w:id="156" w:name="_Toc24623"/>
      <w:bookmarkStart w:id="157" w:name="_Toc3778"/>
      <w:bookmarkStart w:id="158" w:name="_Toc25120"/>
      <w:bookmarkStart w:id="159" w:name="_Toc5379"/>
      <w:bookmarkStart w:id="160" w:name="_Toc16330037"/>
    </w:p>
    <w:p w14:paraId="2D87CAA5">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14:paraId="25EAEE9B">
      <w:pPr>
        <w:pStyle w:val="2"/>
        <w:tabs>
          <w:tab w:val="right" w:leader="dot" w:pos="9061"/>
        </w:tabs>
        <w:ind w:left="0"/>
        <w:jc w:val="both"/>
        <w:rPr>
          <w:rFonts w:ascii="黑体" w:hAnsi="黑体" w:eastAsia="黑体" w:cstheme="minorEastAsia"/>
          <w:b w:val="0"/>
          <w:iCs w:val="0"/>
          <w:sz w:val="28"/>
          <w:szCs w:val="28"/>
        </w:rPr>
      </w:pPr>
      <w:r>
        <w:rPr>
          <w:rFonts w:hint="eastAsia" w:ascii="黑体" w:hAnsi="黑体" w:eastAsia="黑体" w:cstheme="minorEastAsia"/>
          <w:b w:val="0"/>
          <w:sz w:val="28"/>
          <w:szCs w:val="28"/>
        </w:rPr>
        <w:t xml:space="preserve">附件二 </w:t>
      </w:r>
      <w:bookmarkEnd w:id="156"/>
      <w:bookmarkEnd w:id="157"/>
      <w:bookmarkEnd w:id="158"/>
      <w:bookmarkEnd w:id="159"/>
      <w:bookmarkEnd w:id="160"/>
      <w:r>
        <w:rPr>
          <w:rFonts w:hint="eastAsia" w:ascii="黑体" w:hAnsi="黑体" w:eastAsia="黑体" w:cstheme="minorEastAsia"/>
          <w:b w:val="0"/>
          <w:sz w:val="28"/>
          <w:szCs w:val="28"/>
        </w:rPr>
        <w:t>技术协议书</w:t>
      </w:r>
    </w:p>
    <w:bookmarkEnd w:id="76"/>
    <w:p w14:paraId="492FC875">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bookmarkEnd w:id="77"/>
    </w:p>
    <w:p w14:paraId="54708B8B">
      <w:pPr>
        <w:tabs>
          <w:tab w:val="left" w:pos="840"/>
        </w:tabs>
        <w:jc w:val="left"/>
        <w:rPr>
          <w:rFonts w:ascii="宋体" w:hAnsi="宋体" w:eastAsia="宋体" w:cs="宋体"/>
          <w:sz w:val="32"/>
          <w:szCs w:val="32"/>
        </w:rPr>
      </w:pPr>
      <w:r>
        <w:rPr>
          <w:rFonts w:hint="eastAsia" w:ascii="宋体" w:hAnsi="宋体" w:eastAsia="宋体" w:cs="宋体"/>
          <w:sz w:val="32"/>
          <w:szCs w:val="32"/>
        </w:rPr>
        <w:t xml:space="preserve">附件               </w:t>
      </w:r>
      <w:r>
        <w:rPr>
          <w:rFonts w:hint="eastAsia" w:ascii="宋体" w:hAnsi="宋体" w:eastAsia="宋体" w:cs="宋体"/>
          <w:b/>
          <w:bCs/>
          <w:kern w:val="0"/>
          <w:sz w:val="32"/>
          <w:szCs w:val="32"/>
        </w:rPr>
        <w:t>商业及技术保密协议书</w:t>
      </w:r>
      <w:r>
        <w:rPr>
          <w:rFonts w:hint="eastAsia" w:ascii="宋体" w:hAnsi="宋体" w:eastAsia="宋体" w:cs="宋体"/>
          <w:b/>
          <w:bCs/>
          <w:sz w:val="32"/>
          <w:szCs w:val="32"/>
        </w:rPr>
        <w:t xml:space="preserve"> </w:t>
      </w:r>
      <w:r>
        <w:rPr>
          <w:rFonts w:hint="eastAsia" w:ascii="宋体" w:hAnsi="宋体" w:eastAsia="宋体" w:cs="宋体"/>
          <w:sz w:val="32"/>
          <w:szCs w:val="32"/>
        </w:rPr>
        <w:t xml:space="preserve">   </w:t>
      </w:r>
    </w:p>
    <w:p w14:paraId="4F9458FF">
      <w:pPr>
        <w:spacing w:line="280" w:lineRule="exact"/>
        <w:ind w:firstLine="420" w:firstLineChars="200"/>
        <w:rPr>
          <w:rFonts w:ascii="仿宋" w:hAnsi="仿宋" w:eastAsia="仿宋"/>
          <w:szCs w:val="21"/>
        </w:rPr>
      </w:pPr>
    </w:p>
    <w:p w14:paraId="55286256">
      <w:pPr>
        <w:spacing w:line="280" w:lineRule="exact"/>
        <w:ind w:firstLine="420" w:firstLineChars="200"/>
        <w:rPr>
          <w:rFonts w:ascii="仿宋" w:hAnsi="仿宋" w:eastAsia="仿宋"/>
          <w:szCs w:val="21"/>
        </w:rPr>
      </w:pPr>
    </w:p>
    <w:p w14:paraId="1634D7B6">
      <w:pPr>
        <w:widowControl/>
        <w:spacing w:line="400" w:lineRule="exact"/>
        <w:ind w:firstLine="210" w:firstLineChars="100"/>
        <w:rPr>
          <w:rFonts w:ascii="仿宋" w:hAnsi="仿宋" w:eastAsia="仿宋" w:cs="Times New Roman"/>
          <w:szCs w:val="21"/>
        </w:rPr>
      </w:pPr>
      <w:r>
        <w:rPr>
          <w:rFonts w:hint="eastAsia" w:ascii="仿宋" w:hAnsi="仿宋" w:eastAsia="仿宋"/>
          <w:szCs w:val="21"/>
        </w:rPr>
        <w:t>甲方：中国重汽集团济南卡车股份有限公司  地址：</w:t>
      </w:r>
      <w:r>
        <w:rPr>
          <w:rFonts w:hint="eastAsia" w:ascii="仿宋" w:hAnsi="仿宋" w:eastAsia="仿宋" w:cs="Times New Roman"/>
          <w:szCs w:val="21"/>
        </w:rPr>
        <w:t>济南市莱芜区莱城大道777号</w:t>
      </w:r>
    </w:p>
    <w:p w14:paraId="747A43D7">
      <w:pPr>
        <w:widowControl/>
        <w:spacing w:line="400" w:lineRule="exact"/>
        <w:ind w:left="5040" w:leftChars="100" w:hanging="4830" w:hangingChars="2300"/>
        <w:rPr>
          <w:rFonts w:ascii="仿宋" w:hAnsi="仿宋" w:eastAsia="仿宋"/>
          <w:szCs w:val="21"/>
          <w:u w:val="single"/>
        </w:rPr>
      </w:pPr>
      <w:r>
        <w:rPr>
          <w:rFonts w:hint="eastAsia" w:ascii="仿宋" w:hAnsi="仿宋" w:eastAsia="仿宋"/>
          <w:szCs w:val="21"/>
        </w:rPr>
        <w:t>乙方：</w:t>
      </w:r>
      <w:r>
        <w:rPr>
          <w:rFonts w:hint="eastAsia" w:ascii="仿宋_GB2312" w:hAnsi="宋体" w:eastAsia="仿宋_GB2312" w:cs="Times New Roman"/>
          <w:snapToGrid w:val="0"/>
          <w:kern w:val="0"/>
        </w:rPr>
        <w:t xml:space="preserve">                               </w:t>
      </w:r>
      <w:r>
        <w:rPr>
          <w:rFonts w:ascii="仿宋" w:hAnsi="仿宋" w:eastAsia="仿宋"/>
          <w:szCs w:val="21"/>
        </w:rPr>
        <w:t xml:space="preserve"> </w:t>
      </w:r>
      <w:r>
        <w:rPr>
          <w:rFonts w:hint="eastAsia" w:ascii="仿宋" w:hAnsi="仿宋" w:eastAsia="仿宋"/>
          <w:szCs w:val="21"/>
        </w:rPr>
        <w:t xml:space="preserve">  地址：</w:t>
      </w:r>
      <w:r>
        <w:rPr>
          <w:rFonts w:hint="eastAsia" w:ascii="仿宋_GB2312" w:hAnsi="宋体" w:eastAsia="仿宋_GB2312"/>
          <w:snapToGrid w:val="0"/>
          <w:kern w:val="0"/>
        </w:rPr>
        <w:t xml:space="preserve">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t xml:space="preserve">     </w:t>
      </w:r>
      <w:r>
        <w:rPr>
          <w:rFonts w:ascii="仿宋" w:hAnsi="仿宋" w:eastAsia="仿宋"/>
          <w:szCs w:val="21"/>
          <w:u w:val="single"/>
        </w:rPr>
        <w:t xml:space="preserve">                         </w:t>
      </w:r>
    </w:p>
    <w:p w14:paraId="76D44B61">
      <w:pPr>
        <w:widowControl/>
        <w:spacing w:line="400" w:lineRule="exact"/>
        <w:ind w:firstLine="420" w:firstLineChars="200"/>
        <w:rPr>
          <w:rFonts w:ascii="仿宋" w:hAnsi="仿宋" w:eastAsia="仿宋"/>
          <w:szCs w:val="21"/>
          <w:highlight w:val="yellow"/>
        </w:rPr>
      </w:pPr>
      <w:r>
        <w:rPr>
          <w:rFonts w:hint="eastAsia" w:ascii="仿宋" w:hAnsi="仿宋" w:eastAsia="仿宋"/>
          <w:szCs w:val="21"/>
        </w:rPr>
        <w:t>正如《业务外包合同》所表明，甲方已指定乙方加工某些产品、服务，与此相关甲方已向乙方提供工艺文件、质量要求及其它有关文件，甲方通过技术交流、技术指导、技术交底等方式，使乙方掌握了甲方技术及业务方面的机密内容。根据有关法律法规，本着平等、自愿的原则，甲乙双方于</w:t>
      </w:r>
      <w:r>
        <w:rPr>
          <w:rFonts w:hint="eastAsia" w:ascii="仿宋" w:hAnsi="仿宋" w:eastAsia="仿宋"/>
          <w:szCs w:val="21"/>
          <w:highlight w:val="yellow"/>
          <w:u w:val="single"/>
        </w:rPr>
        <w:t xml:space="preserve"> 2024 </w:t>
      </w:r>
      <w:r>
        <w:rPr>
          <w:rFonts w:hint="eastAsia" w:ascii="仿宋" w:hAnsi="仿宋" w:eastAsia="仿宋"/>
          <w:szCs w:val="21"/>
          <w:highlight w:val="yellow"/>
        </w:rPr>
        <w:t>年</w:t>
      </w:r>
      <w:r>
        <w:rPr>
          <w:rFonts w:hint="eastAsia" w:ascii="仿宋" w:hAnsi="仿宋" w:eastAsia="仿宋"/>
          <w:szCs w:val="21"/>
          <w:highlight w:val="yellow"/>
          <w:u w:val="single"/>
        </w:rPr>
        <w:t xml:space="preserve">     </w:t>
      </w:r>
      <w:r>
        <w:rPr>
          <w:rFonts w:hint="eastAsia" w:ascii="仿宋" w:hAnsi="仿宋" w:eastAsia="仿宋"/>
          <w:szCs w:val="21"/>
          <w:highlight w:val="yellow"/>
        </w:rPr>
        <w:t>月</w:t>
      </w:r>
      <w:r>
        <w:rPr>
          <w:rFonts w:hint="eastAsia" w:ascii="仿宋" w:hAnsi="仿宋" w:eastAsia="仿宋"/>
          <w:szCs w:val="21"/>
          <w:highlight w:val="yellow"/>
          <w:u w:val="single"/>
        </w:rPr>
        <w:t xml:space="preserve">     </w:t>
      </w:r>
      <w:r>
        <w:rPr>
          <w:rFonts w:hint="eastAsia" w:ascii="仿宋" w:hAnsi="仿宋" w:eastAsia="仿宋"/>
          <w:szCs w:val="21"/>
          <w:highlight w:val="yellow"/>
        </w:rPr>
        <w:t>日于</w:t>
      </w:r>
      <w:r>
        <w:rPr>
          <w:rFonts w:hint="eastAsia" w:ascii="仿宋" w:hAnsi="仿宋" w:eastAsia="仿宋"/>
          <w:szCs w:val="21"/>
          <w:highlight w:val="yellow"/>
          <w:u w:val="single"/>
        </w:rPr>
        <w:t xml:space="preserve">       </w:t>
      </w:r>
      <w:r>
        <w:rPr>
          <w:rFonts w:hint="eastAsia" w:ascii="仿宋" w:hAnsi="仿宋" w:eastAsia="仿宋"/>
          <w:szCs w:val="21"/>
          <w:highlight w:val="yellow"/>
        </w:rPr>
        <w:t>共同订立本协议，以资信守：</w:t>
      </w:r>
    </w:p>
    <w:p w14:paraId="4C6B4D82">
      <w:pPr>
        <w:widowControl/>
        <w:spacing w:line="400" w:lineRule="exact"/>
        <w:ind w:firstLine="422" w:firstLineChars="200"/>
        <w:rPr>
          <w:rFonts w:ascii="仿宋" w:hAnsi="仿宋" w:eastAsia="仿宋"/>
          <w:b/>
          <w:szCs w:val="21"/>
        </w:rPr>
      </w:pPr>
      <w:r>
        <w:rPr>
          <w:rFonts w:hint="eastAsia" w:ascii="仿宋" w:hAnsi="仿宋" w:eastAsia="仿宋"/>
          <w:b/>
          <w:szCs w:val="21"/>
        </w:rPr>
        <w:t>一、保密期限及范围</w:t>
      </w:r>
    </w:p>
    <w:p w14:paraId="313BEE6E">
      <w:pPr>
        <w:widowControl/>
        <w:spacing w:line="400" w:lineRule="exact"/>
        <w:ind w:firstLine="420" w:firstLineChars="200"/>
        <w:rPr>
          <w:rFonts w:ascii="仿宋" w:hAnsi="仿宋" w:eastAsia="仿宋"/>
          <w:szCs w:val="21"/>
        </w:rPr>
      </w:pPr>
      <w:r>
        <w:rPr>
          <w:rFonts w:hint="eastAsia" w:ascii="仿宋" w:hAnsi="仿宋" w:eastAsia="仿宋"/>
          <w:szCs w:val="21"/>
        </w:rPr>
        <w:t>1、乙方保证，乙方应对其在甲方接触、知悉的属于甲方的（或者虽属于第三方所有或持有，但甲方负有保密义务的，如中国重型汽车集团有限公司、中国重汽（香港）有限公司、中国重汽集团济南技术中心有限公司等所有或持有的）商业秘密承担保密义务，直至甲方宣布解密或者商业秘密实际上已经公开。</w:t>
      </w:r>
    </w:p>
    <w:p w14:paraId="4439B6E7">
      <w:pPr>
        <w:widowControl/>
        <w:spacing w:line="400" w:lineRule="exact"/>
        <w:ind w:firstLine="420" w:firstLineChars="200"/>
        <w:rPr>
          <w:rFonts w:ascii="仿宋" w:hAnsi="仿宋" w:eastAsia="仿宋"/>
          <w:szCs w:val="21"/>
        </w:rPr>
      </w:pPr>
      <w:r>
        <w:rPr>
          <w:rFonts w:hint="eastAsia" w:ascii="仿宋" w:hAnsi="仿宋" w:eastAsia="仿宋"/>
          <w:szCs w:val="21"/>
        </w:rPr>
        <w:t>2、本协议提及的商业秘密是指不为公众知悉，能给甲方带来经济利益，具有实用性，并经甲方采取保密措施的信息。包括但不限于：</w:t>
      </w:r>
    </w:p>
    <w:p w14:paraId="6FBCBE02">
      <w:pPr>
        <w:widowControl/>
        <w:spacing w:line="400" w:lineRule="exact"/>
        <w:ind w:firstLine="420" w:firstLineChars="200"/>
        <w:rPr>
          <w:rFonts w:ascii="仿宋" w:hAnsi="仿宋" w:eastAsia="仿宋"/>
          <w:szCs w:val="21"/>
        </w:rPr>
      </w:pPr>
      <w:r>
        <w:rPr>
          <w:rFonts w:hint="eastAsia" w:ascii="仿宋" w:hAnsi="仿宋" w:eastAsia="仿宋"/>
          <w:szCs w:val="21"/>
        </w:rPr>
        <w:t>2.1技术信息：技术方案、工程设计、电路设计、制作方法、操作方法、控制方法、测试方法、技术指标、计算机软件、数据库、研究开发记录、技术报告、检测报告、实验数据、实验结果、图纸、样品、样机、模型、模具、操作手册、技术文档、相关的函电、工程设计、产品设计图纸及其说明、所有工艺技术资料、产品图样、产品明细表、工艺（流程、配方等）、生产设备及设备配置、影像资料、各种与技术质量相关的系统软件、相关会议资料、程序文件等。</w:t>
      </w:r>
    </w:p>
    <w:p w14:paraId="6EAFF393">
      <w:pPr>
        <w:widowControl/>
        <w:spacing w:line="400" w:lineRule="exact"/>
        <w:ind w:firstLine="420" w:firstLineChars="200"/>
        <w:rPr>
          <w:rFonts w:ascii="仿宋" w:hAnsi="仿宋" w:eastAsia="仿宋"/>
          <w:szCs w:val="21"/>
        </w:rPr>
      </w:pPr>
      <w:r>
        <w:rPr>
          <w:rFonts w:hint="eastAsia" w:ascii="仿宋" w:hAnsi="仿宋" w:eastAsia="仿宋"/>
          <w:szCs w:val="21"/>
        </w:rPr>
        <w:t>2.2经营信息：主要包括合同内容、客户信息、营销计划、采购资料、定价政策、合作厂家、进货渠道以及、经营战略、规划及生产经营数据、采购计划及供给商资料等，以及与上述相关的产品、服务、成果等。</w:t>
      </w:r>
    </w:p>
    <w:p w14:paraId="7E60B628">
      <w:pPr>
        <w:widowControl/>
        <w:spacing w:line="400" w:lineRule="exact"/>
        <w:ind w:firstLine="422" w:firstLineChars="200"/>
        <w:rPr>
          <w:rFonts w:ascii="仿宋" w:hAnsi="仿宋" w:eastAsia="仿宋"/>
          <w:b/>
          <w:szCs w:val="21"/>
        </w:rPr>
      </w:pPr>
      <w:r>
        <w:rPr>
          <w:rFonts w:hint="eastAsia" w:ascii="仿宋" w:hAnsi="仿宋" w:eastAsia="仿宋"/>
          <w:b/>
          <w:szCs w:val="21"/>
        </w:rPr>
        <w:t>二、保密义务</w:t>
      </w:r>
    </w:p>
    <w:p w14:paraId="7087AE8A">
      <w:pPr>
        <w:widowControl/>
        <w:spacing w:line="400" w:lineRule="exact"/>
        <w:ind w:firstLine="420" w:firstLineChars="200"/>
        <w:rPr>
          <w:rFonts w:ascii="仿宋" w:hAnsi="仿宋" w:eastAsia="仿宋"/>
          <w:szCs w:val="21"/>
        </w:rPr>
      </w:pPr>
      <w:r>
        <w:rPr>
          <w:rFonts w:hint="eastAsia" w:ascii="仿宋" w:hAnsi="仿宋" w:eastAsia="仿宋"/>
          <w:szCs w:val="21"/>
        </w:rPr>
        <w:t>3、乙方承诺如下：（１）对所收到的一切文件保密；（２）仅将所收到的文件用于履行其供应承诺之目的；（３）不将所收到的文件的全部或部分内容以任何载体表达透露给任何人（本协议允许的除外）；（４）确保妥善保存所收到的一切文件；（５）同意甲方根据需要不时修改上述一切文件。</w:t>
      </w:r>
    </w:p>
    <w:p w14:paraId="7F3C92C3">
      <w:pPr>
        <w:widowControl/>
        <w:spacing w:line="400" w:lineRule="exact"/>
        <w:ind w:firstLine="420" w:firstLineChars="200"/>
        <w:rPr>
          <w:rFonts w:ascii="仿宋" w:hAnsi="仿宋" w:eastAsia="仿宋"/>
          <w:szCs w:val="21"/>
        </w:rPr>
      </w:pPr>
      <w:r>
        <w:rPr>
          <w:rFonts w:hint="eastAsia" w:ascii="仿宋" w:hAnsi="仿宋" w:eastAsia="仿宋"/>
          <w:szCs w:val="21"/>
        </w:rPr>
        <w:t>乙方进一步承诺：确保不会有人未经授权利用甲方提供的文件而仿制复制或者其他方式生产或销售按本协议供应的产品。乙方只能向其高级职员和员工提供从甲方所收到的文件，条件是这些高级职员和雇员必须与此直接相关，其知悉该等文件的内容对履行乙方的供应承诺尤为至关重要。乙方应确保其高级职员和员工遵守本协议所述的保密义务，其高级职员和员工不遵守上述义务的应由乙方承担全部责任。</w:t>
      </w:r>
    </w:p>
    <w:p w14:paraId="56EE5D64">
      <w:pPr>
        <w:widowControl/>
        <w:spacing w:line="400" w:lineRule="exact"/>
        <w:ind w:firstLine="420" w:firstLineChars="200"/>
        <w:rPr>
          <w:rFonts w:ascii="仿宋" w:hAnsi="仿宋" w:eastAsia="仿宋"/>
          <w:szCs w:val="21"/>
        </w:rPr>
      </w:pPr>
      <w:r>
        <w:rPr>
          <w:rFonts w:hint="eastAsia" w:ascii="仿宋" w:hAnsi="仿宋" w:eastAsia="仿宋"/>
          <w:szCs w:val="21"/>
        </w:rPr>
        <w:t>甲方结束订单履行之时或一经书面要求,所收到的一切文件及其任何载体的复制件应立即归还甲方。</w:t>
      </w:r>
    </w:p>
    <w:p w14:paraId="39BEBBC0">
      <w:pPr>
        <w:widowControl/>
        <w:spacing w:line="400" w:lineRule="exact"/>
        <w:ind w:firstLine="420" w:firstLineChars="200"/>
        <w:rPr>
          <w:rFonts w:ascii="仿宋" w:hAnsi="仿宋" w:eastAsia="仿宋"/>
          <w:szCs w:val="21"/>
        </w:rPr>
      </w:pPr>
      <w:r>
        <w:rPr>
          <w:rFonts w:hint="eastAsia" w:ascii="仿宋" w:hAnsi="仿宋" w:eastAsia="仿宋"/>
          <w:szCs w:val="21"/>
        </w:rPr>
        <w:t>4、乙方在双方合作业务结束时应返还其因业务需要所持有或保管的一切记录着甲方商业秘密的文件、资料、图表、笔记、报告、信件、传真、磁带、磁盘、U盘、及其他任何形式的载体，并按甲方的规定办理有关交接手续；或按甲方的规定对有关商业秘密资料予以销毁。</w:t>
      </w:r>
    </w:p>
    <w:p w14:paraId="0D15C7B5">
      <w:pPr>
        <w:widowControl/>
        <w:spacing w:line="400" w:lineRule="exact"/>
        <w:ind w:firstLine="420" w:firstLineChars="200"/>
        <w:rPr>
          <w:rFonts w:ascii="仿宋" w:hAnsi="仿宋" w:eastAsia="仿宋"/>
          <w:szCs w:val="21"/>
        </w:rPr>
      </w:pPr>
      <w:r>
        <w:rPr>
          <w:rFonts w:hint="eastAsia" w:ascii="仿宋" w:hAnsi="仿宋" w:eastAsia="仿宋"/>
          <w:szCs w:val="21"/>
        </w:rPr>
        <w:t>5、乙方在双方合作业务结束时应当保证将记载于乙方自由载体的甲方商业秘密立即删除；不能删除的，乙方应当立即销毁或移交给甲方。</w:t>
      </w:r>
    </w:p>
    <w:p w14:paraId="4C61D467">
      <w:pPr>
        <w:widowControl/>
        <w:spacing w:line="400" w:lineRule="exact"/>
        <w:ind w:firstLine="420" w:firstLineChars="200"/>
        <w:rPr>
          <w:rFonts w:ascii="仿宋" w:hAnsi="仿宋" w:eastAsia="仿宋"/>
          <w:szCs w:val="21"/>
        </w:rPr>
      </w:pPr>
      <w:r>
        <w:rPr>
          <w:rFonts w:hint="eastAsia" w:ascii="仿宋" w:hAnsi="仿宋" w:eastAsia="仿宋"/>
          <w:szCs w:val="21"/>
        </w:rPr>
        <w:t>6、乙方谨此承诺，在双方合作业务结束时保证已经全部归还或者销毁乙方掌握的甲方的商业秘密资料，不再持有记录有甲方商业秘密的任何载体。</w:t>
      </w:r>
    </w:p>
    <w:p w14:paraId="50E2B301">
      <w:pPr>
        <w:widowControl/>
        <w:spacing w:line="400" w:lineRule="exact"/>
        <w:ind w:firstLine="420" w:firstLineChars="200"/>
        <w:rPr>
          <w:rFonts w:ascii="仿宋" w:hAnsi="仿宋" w:eastAsia="仿宋"/>
          <w:szCs w:val="21"/>
        </w:rPr>
      </w:pPr>
      <w:r>
        <w:rPr>
          <w:rFonts w:hint="eastAsia" w:ascii="仿宋" w:hAnsi="仿宋" w:eastAsia="仿宋"/>
          <w:szCs w:val="21"/>
        </w:rPr>
        <w:t>7、乙方在保密期限内不得将知悉的甲方的商业秘密泄露给第三方或擅自使用甲方商业秘密。</w:t>
      </w:r>
    </w:p>
    <w:p w14:paraId="02588F8C">
      <w:pPr>
        <w:widowControl/>
        <w:spacing w:line="400" w:lineRule="exact"/>
        <w:ind w:firstLine="422" w:firstLineChars="200"/>
        <w:rPr>
          <w:rFonts w:ascii="仿宋" w:hAnsi="仿宋" w:eastAsia="仿宋"/>
          <w:b/>
          <w:szCs w:val="21"/>
        </w:rPr>
      </w:pPr>
      <w:r>
        <w:rPr>
          <w:rFonts w:hint="eastAsia" w:ascii="仿宋" w:hAnsi="仿宋" w:eastAsia="仿宋"/>
          <w:b/>
          <w:szCs w:val="21"/>
        </w:rPr>
        <w:t>三、违约责任</w:t>
      </w:r>
    </w:p>
    <w:p w14:paraId="6CF21BC5">
      <w:pPr>
        <w:widowControl/>
        <w:spacing w:line="400" w:lineRule="exact"/>
        <w:ind w:firstLine="420" w:firstLineChars="200"/>
        <w:rPr>
          <w:rFonts w:ascii="仿宋" w:hAnsi="仿宋" w:eastAsia="仿宋"/>
          <w:szCs w:val="21"/>
        </w:rPr>
      </w:pPr>
      <w:r>
        <w:rPr>
          <w:rFonts w:hint="eastAsia" w:ascii="仿宋" w:hAnsi="仿宋" w:eastAsia="仿宋"/>
          <w:szCs w:val="21"/>
        </w:rPr>
        <w:t>8、如乙方违反本协议保密义务，应当向甲方缴纳违约金人民币XX万元，给甲方造成损失的，还应当向甲方承担赔偿责任。</w:t>
      </w:r>
    </w:p>
    <w:p w14:paraId="52F1DD92">
      <w:pPr>
        <w:widowControl/>
        <w:spacing w:line="400" w:lineRule="exact"/>
        <w:ind w:firstLine="420" w:firstLineChars="200"/>
        <w:rPr>
          <w:rFonts w:ascii="仿宋" w:hAnsi="仿宋" w:eastAsia="仿宋"/>
          <w:szCs w:val="21"/>
        </w:rPr>
      </w:pPr>
      <w:r>
        <w:rPr>
          <w:rFonts w:hint="eastAsia" w:ascii="仿宋" w:hAnsi="仿宋" w:eastAsia="仿宋"/>
          <w:szCs w:val="21"/>
        </w:rPr>
        <w:t>9、乙方如因违约致使甲方调查乙方违约行为而支付的合理费用（包括但不限于律师费、调查费、鉴定费等），不包含在违约金之内，乙方应另行承担。</w:t>
      </w:r>
    </w:p>
    <w:p w14:paraId="10477AEC">
      <w:pPr>
        <w:widowControl/>
        <w:spacing w:line="400" w:lineRule="exact"/>
        <w:ind w:firstLine="420" w:firstLineChars="200"/>
        <w:rPr>
          <w:rFonts w:ascii="仿宋" w:hAnsi="仿宋" w:eastAsia="仿宋"/>
          <w:szCs w:val="21"/>
        </w:rPr>
      </w:pPr>
      <w:r>
        <w:rPr>
          <w:rFonts w:hint="eastAsia" w:ascii="仿宋" w:hAnsi="仿宋" w:eastAsia="仿宋"/>
          <w:szCs w:val="21"/>
        </w:rPr>
        <w:t>10、乙方违反本约定披露、使用或者允许他人使用乙方所掌握的甲方商业秘密的，给甲方造成重大损失的，甲方将依照刑法有关规定有权向国家公安司法机关实施控告，以追究乙方的刑事责任。</w:t>
      </w:r>
    </w:p>
    <w:p w14:paraId="241CC926">
      <w:pPr>
        <w:widowControl/>
        <w:spacing w:line="400" w:lineRule="exact"/>
        <w:ind w:firstLine="420" w:firstLineChars="200"/>
        <w:rPr>
          <w:rFonts w:ascii="仿宋" w:hAnsi="仿宋" w:eastAsia="仿宋"/>
          <w:szCs w:val="21"/>
        </w:rPr>
      </w:pPr>
      <w:r>
        <w:rPr>
          <w:rFonts w:hint="eastAsia" w:ascii="仿宋" w:hAnsi="仿宋" w:eastAsia="仿宋"/>
          <w:szCs w:val="21"/>
        </w:rPr>
        <w:t>11、本协议的保密责任主体不仅限于乙方，也包括乙方的所有员工。乙方的员工违反本协议前款约定致使甲方的商业秘密泄露的应由乙方承担所有法律责任。</w:t>
      </w:r>
    </w:p>
    <w:p w14:paraId="6AAB5E0A">
      <w:pPr>
        <w:widowControl/>
        <w:spacing w:line="400" w:lineRule="exact"/>
        <w:ind w:firstLine="422" w:firstLineChars="200"/>
        <w:rPr>
          <w:rFonts w:ascii="仿宋" w:hAnsi="仿宋" w:eastAsia="仿宋"/>
          <w:b/>
          <w:szCs w:val="21"/>
        </w:rPr>
      </w:pPr>
      <w:r>
        <w:rPr>
          <w:rFonts w:hint="eastAsia" w:ascii="仿宋" w:hAnsi="仿宋" w:eastAsia="仿宋"/>
          <w:b/>
          <w:szCs w:val="21"/>
        </w:rPr>
        <w:t>四、其他条款</w:t>
      </w:r>
    </w:p>
    <w:p w14:paraId="0A22A8FD">
      <w:pPr>
        <w:widowControl/>
        <w:spacing w:line="400" w:lineRule="exact"/>
        <w:ind w:firstLine="420" w:firstLineChars="200"/>
        <w:rPr>
          <w:rFonts w:ascii="仿宋" w:hAnsi="仿宋" w:eastAsia="仿宋"/>
          <w:szCs w:val="21"/>
        </w:rPr>
      </w:pPr>
      <w:r>
        <w:rPr>
          <w:rFonts w:hint="eastAsia" w:ascii="仿宋" w:hAnsi="仿宋" w:eastAsia="仿宋"/>
          <w:szCs w:val="21"/>
        </w:rPr>
        <w:t>12、乙方因使用文件及其内容而产生的商品、服务或工作成果只能供应给甲方，或者应中国重汽（ＣＮＨＴＣ）的要求供应给予中国重汽（ＣＮＨＴＣ）及其关联公司或被许可人。乙方承诺，甲方结束订单履行之时或所收到的一切文件及其任何载体的复制件归还甲方后十年内，不向第三方提供因使用上述文件及其内容而产生的商品、服务或工作成果。</w:t>
      </w:r>
    </w:p>
    <w:p w14:paraId="739D3EE7">
      <w:pPr>
        <w:widowControl/>
        <w:spacing w:line="400" w:lineRule="exact"/>
        <w:ind w:firstLine="420" w:firstLineChars="200"/>
        <w:rPr>
          <w:rFonts w:ascii="仿宋" w:hAnsi="仿宋" w:eastAsia="仿宋"/>
          <w:szCs w:val="21"/>
        </w:rPr>
      </w:pPr>
      <w:r>
        <w:rPr>
          <w:rFonts w:hint="eastAsia" w:ascii="仿宋" w:hAnsi="仿宋" w:eastAsia="仿宋"/>
          <w:szCs w:val="21"/>
        </w:rPr>
        <w:t>13、因执行本协议发生纠纷，双方可以协商解决，协商不成的，可向甲方所在地人民法院提起诉讼。</w:t>
      </w:r>
    </w:p>
    <w:p w14:paraId="13448350">
      <w:pPr>
        <w:widowControl/>
        <w:spacing w:line="400" w:lineRule="exact"/>
        <w:ind w:firstLine="420" w:firstLineChars="200"/>
        <w:rPr>
          <w:rFonts w:ascii="仿宋" w:hAnsi="仿宋" w:eastAsia="仿宋"/>
          <w:szCs w:val="21"/>
        </w:rPr>
      </w:pPr>
      <w:r>
        <w:rPr>
          <w:rFonts w:hint="eastAsia" w:ascii="仿宋" w:hAnsi="仿宋" w:eastAsia="仿宋"/>
          <w:szCs w:val="21"/>
        </w:rPr>
        <w:t>14、本协议字甲乙双方签字并盖章之日起生效。</w:t>
      </w:r>
    </w:p>
    <w:p w14:paraId="1FED287F">
      <w:pPr>
        <w:widowControl/>
        <w:spacing w:line="400" w:lineRule="exact"/>
        <w:ind w:firstLine="420" w:firstLineChars="200"/>
        <w:rPr>
          <w:rFonts w:ascii="仿宋" w:hAnsi="仿宋" w:eastAsia="仿宋"/>
          <w:szCs w:val="21"/>
        </w:rPr>
      </w:pPr>
      <w:r>
        <w:rPr>
          <w:rFonts w:hint="eastAsia" w:ascii="仿宋" w:hAnsi="仿宋" w:eastAsia="仿宋"/>
          <w:szCs w:val="21"/>
        </w:rPr>
        <w:t>15、本协议一式三份，甲方二份，乙方一份，具有同等法律效力。</w:t>
      </w:r>
    </w:p>
    <w:p w14:paraId="3CFD10C7">
      <w:pPr>
        <w:widowControl/>
        <w:spacing w:line="400" w:lineRule="exact"/>
        <w:ind w:firstLine="420" w:firstLineChars="200"/>
        <w:rPr>
          <w:rFonts w:ascii="仿宋" w:hAnsi="仿宋" w:eastAsia="仿宋"/>
          <w:szCs w:val="21"/>
        </w:rPr>
      </w:pPr>
    </w:p>
    <w:p w14:paraId="375EF690">
      <w:pPr>
        <w:widowControl/>
        <w:spacing w:line="400" w:lineRule="exact"/>
        <w:ind w:firstLine="420" w:firstLineChars="200"/>
        <w:rPr>
          <w:rFonts w:ascii="仿宋" w:hAnsi="仿宋" w:eastAsia="仿宋"/>
          <w:szCs w:val="21"/>
        </w:rPr>
      </w:pPr>
    </w:p>
    <w:p w14:paraId="5B101656">
      <w:pPr>
        <w:widowControl/>
        <w:spacing w:line="400" w:lineRule="exact"/>
        <w:ind w:firstLine="420" w:firstLineChars="200"/>
        <w:rPr>
          <w:rFonts w:ascii="仿宋" w:hAnsi="仿宋" w:eastAsia="仿宋"/>
          <w:szCs w:val="21"/>
        </w:rPr>
      </w:pPr>
    </w:p>
    <w:p w14:paraId="09FB50D2">
      <w:pPr>
        <w:widowControl/>
        <w:spacing w:line="400" w:lineRule="exact"/>
        <w:ind w:firstLine="420" w:firstLineChars="200"/>
        <w:rPr>
          <w:rFonts w:ascii="仿宋" w:hAnsi="仿宋" w:eastAsia="仿宋"/>
          <w:szCs w:val="21"/>
        </w:rPr>
      </w:pPr>
      <w:r>
        <w:rPr>
          <w:rFonts w:hint="eastAsia" w:ascii="仿宋" w:hAnsi="仿宋" w:eastAsia="仿宋"/>
          <w:szCs w:val="21"/>
        </w:rPr>
        <w:t>甲方：                                     乙方：</w:t>
      </w:r>
    </w:p>
    <w:p w14:paraId="5B7FFB72">
      <w:pPr>
        <w:widowControl/>
        <w:spacing w:line="400" w:lineRule="exact"/>
        <w:ind w:firstLine="420" w:firstLineChars="200"/>
        <w:rPr>
          <w:rFonts w:ascii="仿宋" w:hAnsi="仿宋" w:eastAsia="仿宋"/>
          <w:szCs w:val="21"/>
        </w:rPr>
      </w:pPr>
      <w:r>
        <w:rPr>
          <w:rFonts w:hint="eastAsia" w:ascii="仿宋" w:hAnsi="仿宋" w:eastAsia="仿宋"/>
          <w:szCs w:val="21"/>
        </w:rPr>
        <w:t>代表人：                                   代表人：</w:t>
      </w:r>
    </w:p>
    <w:p w14:paraId="30E5BC37">
      <w:pPr>
        <w:widowControl/>
        <w:spacing w:line="400" w:lineRule="exact"/>
        <w:ind w:firstLine="420" w:firstLineChars="200"/>
        <w:rPr>
          <w:rFonts w:ascii="仿宋" w:hAnsi="仿宋" w:eastAsia="仿宋"/>
          <w:szCs w:val="21"/>
        </w:rPr>
      </w:pPr>
    </w:p>
    <w:p w14:paraId="102314C0">
      <w:pPr>
        <w:widowControl/>
        <w:spacing w:line="400" w:lineRule="exact"/>
        <w:ind w:firstLine="420" w:firstLineChars="200"/>
        <w:rPr>
          <w:rFonts w:ascii="仿宋" w:hAnsi="仿宋" w:eastAsia="仿宋"/>
          <w:szCs w:val="21"/>
        </w:rPr>
      </w:pPr>
      <w:r>
        <w:rPr>
          <w:rFonts w:hint="eastAsia" w:ascii="仿宋" w:hAnsi="仿宋" w:eastAsia="仿宋"/>
          <w:szCs w:val="21"/>
        </w:rPr>
        <w:t>时间：                                     时间：</w:t>
      </w:r>
    </w:p>
    <w:p w14:paraId="13FB8419">
      <w:pPr>
        <w:rPr>
          <w:rFonts w:ascii="仿宋" w:hAnsi="仿宋" w:eastAsia="仿宋"/>
          <w:szCs w:val="21"/>
        </w:rPr>
      </w:pPr>
      <w:r>
        <w:rPr>
          <w:rFonts w:hint="eastAsia" w:ascii="仿宋" w:hAnsi="仿宋" w:eastAsia="仿宋"/>
          <w:szCs w:val="21"/>
        </w:rPr>
        <w:br w:type="page"/>
      </w:r>
    </w:p>
    <w:p w14:paraId="72B353E2">
      <w:pPr>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5C62477">
      <w:pPr>
        <w:pStyle w:val="13"/>
        <w:spacing w:before="8" w:after="156"/>
        <w:rPr>
          <w:rFonts w:ascii="楷体" w:hAnsi="楷体" w:eastAsia="楷体" w:cs="楷体"/>
          <w:sz w:val="44"/>
          <w:szCs w:val="28"/>
        </w:rPr>
      </w:pPr>
    </w:p>
    <w:p w14:paraId="632F114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7D13173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EB745AC">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64A13C9">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A7F7917">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9B07E51">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87655EA">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CACC394">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1F8D429">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55697B7">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21B8E0C">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5C00B62">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67C00EAA">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25DD9E2">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7C201460">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17F2054">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868D686">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6E4A9AB">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14:paraId="763DFDC1">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9993A33">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8706815">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0C84BF5">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75DAE017">
      <w:pPr>
        <w:pStyle w:val="13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6E8CB47">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427319">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7259A00">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95B2B01">
      <w:pPr>
        <w:pStyle w:val="13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5E25666A">
      <w:pPr>
        <w:pStyle w:val="13"/>
        <w:spacing w:before="9" w:after="156"/>
        <w:rPr>
          <w:rFonts w:ascii="楷体" w:hAnsi="楷体" w:eastAsia="楷体" w:cs="楷体"/>
          <w:sz w:val="40"/>
          <w:szCs w:val="28"/>
        </w:rPr>
      </w:pPr>
    </w:p>
    <w:p w14:paraId="4ABDF77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901FB5C">
      <w:pPr>
        <w:pStyle w:val="13"/>
        <w:spacing w:after="156"/>
        <w:rPr>
          <w:rFonts w:ascii="楷体" w:hAnsi="楷体" w:eastAsia="楷体" w:cs="楷体"/>
          <w:b/>
          <w:sz w:val="24"/>
          <w:szCs w:val="28"/>
        </w:rPr>
      </w:pPr>
    </w:p>
    <w:p w14:paraId="25012BFB">
      <w:pPr>
        <w:pStyle w:val="13"/>
        <w:spacing w:before="1" w:after="156"/>
        <w:rPr>
          <w:rFonts w:ascii="楷体" w:hAnsi="楷体" w:eastAsia="楷体" w:cs="楷体"/>
          <w:b/>
          <w:sz w:val="24"/>
          <w:szCs w:val="28"/>
        </w:rPr>
      </w:pPr>
    </w:p>
    <w:p w14:paraId="0D0E2B9F">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23C765F">
      <w:pPr>
        <w:pStyle w:val="13"/>
        <w:spacing w:after="156"/>
        <w:rPr>
          <w:rFonts w:ascii="楷体" w:hAnsi="楷体" w:eastAsia="楷体" w:cs="楷体"/>
          <w:b/>
          <w:sz w:val="24"/>
          <w:szCs w:val="28"/>
        </w:rPr>
      </w:pPr>
    </w:p>
    <w:p w14:paraId="611A8C63">
      <w:pPr>
        <w:pStyle w:val="13"/>
        <w:spacing w:before="4" w:after="156"/>
        <w:rPr>
          <w:rFonts w:ascii="楷体" w:hAnsi="楷体" w:eastAsia="楷体" w:cs="楷体"/>
          <w:b/>
          <w:sz w:val="24"/>
          <w:szCs w:val="28"/>
        </w:rPr>
      </w:pPr>
    </w:p>
    <w:p w14:paraId="0805CF04">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BA0ABBA">
      <w:pPr>
        <w:ind w:right="360"/>
        <w:rPr>
          <w:rFonts w:asciiTheme="minorEastAsia" w:hAnsiTheme="minorEastAsia" w:cstheme="minorEastAsia"/>
          <w:sz w:val="20"/>
          <w:szCs w:val="20"/>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4695F16B">
      <w:pPr>
        <w:keepNext/>
        <w:keepLines/>
        <w:jc w:val="center"/>
        <w:outlineLvl w:val="0"/>
        <w:rPr>
          <w:rFonts w:ascii="Calibri" w:hAnsi="Calibri" w:eastAsia="宋体" w:cs="Times New Roman"/>
          <w:b/>
          <w:bCs/>
          <w:kern w:val="44"/>
          <w:sz w:val="36"/>
          <w:szCs w:val="44"/>
        </w:rPr>
      </w:pPr>
      <w:bookmarkStart w:id="161" w:name="_Toc1539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1"/>
    </w:p>
    <w:p w14:paraId="4ACF4330">
      <w:pPr>
        <w:keepNext/>
        <w:keepLines/>
        <w:rPr>
          <w:rFonts w:ascii="Times New Roman" w:hAnsi="Times New Roman" w:eastAsia="宋体" w:cs="Times New Roman"/>
          <w:b/>
          <w:bCs/>
          <w:color w:val="000000"/>
          <w:sz w:val="24"/>
          <w:szCs w:val="24"/>
        </w:rPr>
      </w:pPr>
    </w:p>
    <w:p w14:paraId="2EB55DA3">
      <w:pPr>
        <w:pStyle w:val="18"/>
        <w:rPr>
          <w:rFonts w:ascii="Times New Roman" w:hAnsi="Times New Roman" w:eastAsia="宋体" w:cs="Times New Roman"/>
          <w:b/>
          <w:bCs/>
          <w:color w:val="000000"/>
          <w:sz w:val="24"/>
          <w:szCs w:val="24"/>
        </w:rPr>
      </w:pPr>
    </w:p>
    <w:p w14:paraId="5654CCB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2B018E6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796B67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A9A498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FF9F3E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5A748A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C8FC61A">
      <w:pPr>
        <w:pStyle w:val="18"/>
        <w:rPr>
          <w:rFonts w:ascii="Times New Roman" w:hAnsi="Times New Roman" w:eastAsia="宋体" w:cs="Times New Roman"/>
          <w:b/>
          <w:bCs/>
          <w:color w:val="000000"/>
          <w:sz w:val="24"/>
          <w:szCs w:val="24"/>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14:paraId="0A14D8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2" w:name="_Toc639004"/>
      <w:bookmarkStart w:id="163" w:name="_Toc353881012"/>
      <w:bookmarkStart w:id="164" w:name="_Toc212369550"/>
      <w:bookmarkStart w:id="16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2"/>
      <w:bookmarkEnd w:id="163"/>
      <w:bookmarkEnd w:id="164"/>
      <w:bookmarkEnd w:id="165"/>
    </w:p>
    <w:p w14:paraId="5E7300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致：中国重汽集团济南商用车有限公司轻卡制造公司：</w:t>
      </w:r>
    </w:p>
    <w:p w14:paraId="479115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sz w:val="24"/>
          <w:szCs w:val="24"/>
          <w:u w:val="single"/>
          <w:lang w:eastAsia="zh-CN"/>
        </w:rPr>
        <w:t>车架正向电泳提升外观质量技改项目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2DA62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63FEFE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1CD567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D8435E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27C83E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DA31F9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AD75C1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66846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BD36AF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805E0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93F1D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80ACB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BFF4C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E8ED9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45639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BFE6C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639EAC">
      <w:pPr>
        <w:rPr>
          <w:rFonts w:ascii="黑体" w:hAnsi="Calibri" w:eastAsia="黑体" w:cs="Times New Roman"/>
          <w:color w:val="000000"/>
          <w:sz w:val="24"/>
          <w:szCs w:val="24"/>
        </w:rPr>
      </w:pPr>
    </w:p>
    <w:p w14:paraId="7E7FC002">
      <w:pPr>
        <w:rPr>
          <w:rFonts w:ascii="黑体" w:hAnsi="Calibri" w:eastAsia="黑体" w:cs="Times New Roman"/>
          <w:color w:val="000000"/>
          <w:sz w:val="24"/>
          <w:szCs w:val="24"/>
        </w:rPr>
      </w:pPr>
    </w:p>
    <w:p w14:paraId="4C1AF1B6">
      <w:pPr>
        <w:pStyle w:val="18"/>
        <w:rPr>
          <w:rFonts w:ascii="黑体" w:hAnsi="Calibri" w:eastAsia="黑体" w:cs="Times New Roman"/>
          <w:color w:val="000000"/>
          <w:sz w:val="24"/>
          <w:szCs w:val="24"/>
        </w:rPr>
      </w:pPr>
    </w:p>
    <w:p w14:paraId="350B805A">
      <w:pPr>
        <w:pStyle w:val="18"/>
        <w:rPr>
          <w:rFonts w:ascii="黑体" w:hAnsi="Calibri" w:eastAsia="黑体" w:cs="Times New Roman"/>
          <w:color w:val="000000"/>
          <w:sz w:val="24"/>
          <w:szCs w:val="24"/>
        </w:rPr>
      </w:pPr>
    </w:p>
    <w:p w14:paraId="372AC0B0">
      <w:pPr>
        <w:pStyle w:val="18"/>
        <w:rPr>
          <w:rFonts w:ascii="黑体" w:hAnsi="Calibri" w:eastAsia="黑体" w:cs="Times New Roman"/>
          <w:color w:val="000000"/>
          <w:sz w:val="24"/>
          <w:szCs w:val="24"/>
        </w:rPr>
      </w:pPr>
    </w:p>
    <w:p w14:paraId="40DA1FAF">
      <w:pPr>
        <w:pStyle w:val="18"/>
        <w:rPr>
          <w:rFonts w:ascii="黑体" w:hAnsi="Calibri" w:eastAsia="黑体" w:cs="Times New Roman"/>
          <w:color w:val="000000"/>
          <w:sz w:val="24"/>
          <w:szCs w:val="24"/>
        </w:rPr>
      </w:pPr>
    </w:p>
    <w:p w14:paraId="656F8075">
      <w:pPr>
        <w:rPr>
          <w:rFonts w:ascii="黑体" w:hAnsi="Calibri" w:eastAsia="黑体" w:cs="Times New Roman"/>
          <w:color w:val="000000"/>
          <w:sz w:val="24"/>
          <w:szCs w:val="24"/>
        </w:rPr>
      </w:pPr>
    </w:p>
    <w:p w14:paraId="3C69F3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033FC8C">
      <w:pPr>
        <w:adjustRightInd w:val="0"/>
        <w:snapToGrid w:val="0"/>
        <w:spacing w:before="93" w:beforeLines="30" w:line="240" w:lineRule="exact"/>
        <w:jc w:val="center"/>
        <w:rPr>
          <w:rFonts w:ascii="宋体" w:hAnsi="Calibri" w:eastAsia="宋体" w:cs="Times New Roman"/>
          <w:sz w:val="24"/>
          <w:szCs w:val="20"/>
        </w:rPr>
      </w:pPr>
    </w:p>
    <w:p w14:paraId="68935A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Times New Roman" w:hAnsi="Times New Roman" w:eastAsia="宋体" w:cs="Times New Roman"/>
          <w:color w:val="000000"/>
          <w:sz w:val="24"/>
          <w:szCs w:val="24"/>
          <w:u w:val="single"/>
          <w:lang w:eastAsia="zh-CN"/>
        </w:rPr>
        <w:t>车架正向电泳提升外观质量技改项目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CGZX2025020031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7088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483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58E67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81B4A5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A1C49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3BA5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D3A5C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F5308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5E51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5BA65E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A35E92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0CA80A">
      <w:pPr>
        <w:rPr>
          <w:rFonts w:ascii="Calibri" w:hAnsi="Calibri" w:eastAsia="黑体" w:cs="Times New Roman"/>
          <w:b/>
          <w:bCs/>
          <w:color w:val="000000"/>
          <w:sz w:val="28"/>
          <w:szCs w:val="20"/>
        </w:rPr>
      </w:pPr>
    </w:p>
    <w:p w14:paraId="4425B7B0">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1DF1E99">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EED0EA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D8A9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43C2B28">
            <w:pPr>
              <w:pStyle w:val="137"/>
              <w:spacing w:before="114"/>
              <w:ind w:left="720"/>
            </w:pPr>
            <w:r>
              <w:t xml:space="preserve">企业名称 </w:t>
            </w:r>
          </w:p>
        </w:tc>
        <w:tc>
          <w:tcPr>
            <w:tcW w:w="4680" w:type="dxa"/>
            <w:gridSpan w:val="4"/>
            <w:vAlign w:val="center"/>
          </w:tcPr>
          <w:p w14:paraId="7B50136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DB60BC2">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D81B7A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DF48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027F9E">
            <w:pPr>
              <w:pStyle w:val="137"/>
              <w:spacing w:before="114"/>
              <w:ind w:left="720"/>
            </w:pPr>
            <w:r>
              <w:t xml:space="preserve">企业地址 </w:t>
            </w:r>
          </w:p>
        </w:tc>
        <w:tc>
          <w:tcPr>
            <w:tcW w:w="4680" w:type="dxa"/>
            <w:gridSpan w:val="4"/>
            <w:vAlign w:val="center"/>
          </w:tcPr>
          <w:p w14:paraId="1ABC135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D6438E8">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8E1D58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AC19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0EC8705">
            <w:pPr>
              <w:pStyle w:val="137"/>
              <w:spacing w:before="111"/>
              <w:ind w:left="720"/>
            </w:pPr>
            <w:r>
              <w:t xml:space="preserve">企业性质 </w:t>
            </w:r>
          </w:p>
        </w:tc>
        <w:tc>
          <w:tcPr>
            <w:tcW w:w="4680" w:type="dxa"/>
            <w:gridSpan w:val="4"/>
            <w:vAlign w:val="center"/>
          </w:tcPr>
          <w:p w14:paraId="4FBA10B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3EF996B">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694533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B3FA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167C26C">
            <w:pPr>
              <w:pStyle w:val="137"/>
              <w:spacing w:before="111"/>
              <w:ind w:left="509"/>
              <w:rPr>
                <w:highlight w:val="yellow"/>
              </w:rPr>
            </w:pPr>
            <w:r>
              <w:t xml:space="preserve">企业法人代表  </w:t>
            </w:r>
          </w:p>
        </w:tc>
        <w:tc>
          <w:tcPr>
            <w:tcW w:w="4680" w:type="dxa"/>
            <w:gridSpan w:val="4"/>
          </w:tcPr>
          <w:p w14:paraId="098F2747">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04A4428">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3AFDF8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13E7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D5C2AB2">
            <w:pPr>
              <w:pStyle w:val="137"/>
              <w:spacing w:before="114"/>
              <w:ind w:left="720"/>
            </w:pPr>
            <w:r>
              <w:t xml:space="preserve">品牌区分 </w:t>
            </w:r>
          </w:p>
        </w:tc>
        <w:tc>
          <w:tcPr>
            <w:tcW w:w="7500" w:type="dxa"/>
            <w:gridSpan w:val="6"/>
          </w:tcPr>
          <w:p w14:paraId="07F4F92E">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C817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CB3DC67">
            <w:pPr>
              <w:pStyle w:val="137"/>
              <w:spacing w:before="178"/>
              <w:ind w:left="720"/>
            </w:pPr>
            <w:r>
              <w:t xml:space="preserve">品牌名称 </w:t>
            </w:r>
          </w:p>
        </w:tc>
        <w:tc>
          <w:tcPr>
            <w:tcW w:w="3583" w:type="dxa"/>
            <w:gridSpan w:val="3"/>
            <w:vAlign w:val="center"/>
          </w:tcPr>
          <w:p w14:paraId="03C1AC5D">
            <w:pPr>
              <w:widowControl/>
              <w:rPr>
                <w:rFonts w:ascii="宋体" w:hAnsi="宋体" w:eastAsia="仿宋_GB2312"/>
                <w:kern w:val="0"/>
                <w:szCs w:val="21"/>
                <w:lang w:bidi="ar"/>
              </w:rPr>
            </w:pPr>
          </w:p>
        </w:tc>
        <w:tc>
          <w:tcPr>
            <w:tcW w:w="1097" w:type="dxa"/>
          </w:tcPr>
          <w:p w14:paraId="0CEE1922">
            <w:pPr>
              <w:pStyle w:val="137"/>
              <w:spacing w:before="15"/>
              <w:ind w:left="279"/>
            </w:pPr>
            <w:r>
              <w:rPr>
                <w:spacing w:val="-2"/>
              </w:rPr>
              <w:t>质量</w:t>
            </w:r>
            <w:r>
              <w:t xml:space="preserve"> </w:t>
            </w:r>
          </w:p>
          <w:p w14:paraId="7686A756">
            <w:pPr>
              <w:pStyle w:val="137"/>
              <w:spacing w:before="30" w:line="277" w:lineRule="exact"/>
              <w:ind w:left="279"/>
            </w:pPr>
            <w:r>
              <w:rPr>
                <w:rFonts w:hint="eastAsia"/>
              </w:rPr>
              <w:t>体系</w:t>
            </w:r>
          </w:p>
        </w:tc>
        <w:tc>
          <w:tcPr>
            <w:tcW w:w="2820" w:type="dxa"/>
            <w:gridSpan w:val="2"/>
          </w:tcPr>
          <w:p w14:paraId="54AA4EAB">
            <w:pPr>
              <w:pStyle w:val="137"/>
              <w:spacing w:before="158"/>
              <w:jc w:val="center"/>
              <w:rPr>
                <w:sz w:val="24"/>
              </w:rPr>
            </w:pPr>
            <w:r>
              <w:rPr>
                <w:rFonts w:hint="eastAsia"/>
                <w:kern w:val="0"/>
                <w:szCs w:val="21"/>
                <w:lang w:bidi="ar"/>
              </w:rPr>
              <w:t>/</w:t>
            </w:r>
          </w:p>
        </w:tc>
      </w:tr>
      <w:tr w14:paraId="6FF80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263DA1">
            <w:pPr>
              <w:pStyle w:val="137"/>
              <w:spacing w:before="149"/>
              <w:ind w:left="3345" w:right="3223"/>
              <w:jc w:val="center"/>
            </w:pPr>
            <w:r>
              <w:rPr>
                <w:rFonts w:hint="eastAsia"/>
                <w:szCs w:val="21"/>
              </w:rPr>
              <w:t>单位概况</w:t>
            </w:r>
          </w:p>
        </w:tc>
      </w:tr>
      <w:tr w14:paraId="0CB54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C01CA5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8EB7F06">
            <w:pPr>
              <w:widowControl/>
              <w:textAlignment w:val="center"/>
              <w:rPr>
                <w:rFonts w:ascii="宋体" w:hAnsi="宋体" w:eastAsia="宋体" w:cs="宋体"/>
                <w:szCs w:val="21"/>
              </w:rPr>
            </w:pPr>
          </w:p>
        </w:tc>
        <w:tc>
          <w:tcPr>
            <w:tcW w:w="1530" w:type="dxa"/>
            <w:vAlign w:val="center"/>
          </w:tcPr>
          <w:p w14:paraId="22CA519A">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56A563A">
            <w:pPr>
              <w:widowControl/>
              <w:jc w:val="center"/>
              <w:textAlignment w:val="center"/>
              <w:rPr>
                <w:rFonts w:ascii="宋体" w:hAnsi="宋体" w:eastAsia="宋体" w:cs="宋体"/>
                <w:szCs w:val="21"/>
              </w:rPr>
            </w:pPr>
          </w:p>
        </w:tc>
        <w:tc>
          <w:tcPr>
            <w:tcW w:w="1097" w:type="dxa"/>
            <w:vAlign w:val="center"/>
          </w:tcPr>
          <w:p w14:paraId="1590203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7102A90">
            <w:pPr>
              <w:widowControl/>
              <w:jc w:val="center"/>
              <w:textAlignment w:val="center"/>
              <w:rPr>
                <w:rFonts w:ascii="宋体" w:hAnsi="宋体" w:eastAsia="宋体" w:cs="宋体"/>
                <w:szCs w:val="21"/>
              </w:rPr>
            </w:pPr>
          </w:p>
        </w:tc>
      </w:tr>
      <w:tr w14:paraId="1309B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725AF70">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6207C84">
            <w:pPr>
              <w:widowControl/>
              <w:jc w:val="left"/>
              <w:rPr>
                <w:rFonts w:ascii="宋体" w:hAnsi="宋体" w:eastAsia="宋体" w:cs="宋体"/>
                <w:szCs w:val="21"/>
              </w:rPr>
            </w:pPr>
          </w:p>
        </w:tc>
      </w:tr>
      <w:tr w14:paraId="00E89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21A957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84778A0">
            <w:pPr>
              <w:widowControl/>
              <w:jc w:val="left"/>
              <w:rPr>
                <w:rFonts w:ascii="宋体" w:hAnsi="宋体" w:eastAsia="宋体" w:cs="宋体"/>
                <w:szCs w:val="21"/>
              </w:rPr>
            </w:pPr>
          </w:p>
        </w:tc>
      </w:tr>
      <w:tr w14:paraId="7EC73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C6FFFDF">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D86FBC8">
            <w:pPr>
              <w:widowControl/>
              <w:jc w:val="left"/>
              <w:rPr>
                <w:rFonts w:ascii="宋体" w:hAnsi="宋体" w:eastAsia="宋体" w:cs="宋体"/>
                <w:szCs w:val="21"/>
              </w:rPr>
            </w:pPr>
          </w:p>
        </w:tc>
      </w:tr>
      <w:tr w14:paraId="102EE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39518C3">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C777BB0">
            <w:pPr>
              <w:widowControl/>
              <w:jc w:val="left"/>
              <w:rPr>
                <w:rFonts w:ascii="宋体" w:hAnsi="宋体" w:eastAsia="宋体" w:cs="宋体"/>
                <w:szCs w:val="21"/>
              </w:rPr>
            </w:pPr>
          </w:p>
        </w:tc>
      </w:tr>
      <w:tr w14:paraId="0C5B3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68218D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511D469">
            <w:pPr>
              <w:widowControl/>
              <w:jc w:val="left"/>
              <w:rPr>
                <w:rFonts w:ascii="宋体" w:hAnsi="宋体" w:eastAsia="宋体" w:cs="宋体"/>
                <w:szCs w:val="21"/>
              </w:rPr>
            </w:pPr>
          </w:p>
        </w:tc>
      </w:tr>
      <w:tr w14:paraId="05321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E7A340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1B5130">
            <w:pPr>
              <w:widowControl/>
              <w:jc w:val="left"/>
              <w:rPr>
                <w:rFonts w:ascii="宋体" w:hAnsi="宋体" w:eastAsia="宋体" w:cs="宋体"/>
                <w:kern w:val="0"/>
                <w:szCs w:val="21"/>
                <w:lang w:bidi="ar"/>
              </w:rPr>
            </w:pPr>
          </w:p>
        </w:tc>
      </w:tr>
    </w:tbl>
    <w:p w14:paraId="4A5D5167">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44FABC5A">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A3A396B">
      <w:pPr>
        <w:pStyle w:val="18"/>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BAB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A75A45">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D8C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403D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1C8B775">
            <w:pPr>
              <w:spacing w:line="440" w:lineRule="exact"/>
              <w:jc w:val="center"/>
              <w:rPr>
                <w:rFonts w:ascii="宋体" w:hAnsi="宋体"/>
                <w:color w:val="000000"/>
                <w:sz w:val="24"/>
                <w:szCs w:val="24"/>
              </w:rPr>
            </w:pPr>
          </w:p>
        </w:tc>
      </w:tr>
      <w:tr w14:paraId="7AB5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474AA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268335F">
            <w:pPr>
              <w:spacing w:line="440" w:lineRule="exact"/>
              <w:jc w:val="center"/>
              <w:rPr>
                <w:rFonts w:ascii="宋体" w:hAnsi="宋体"/>
                <w:color w:val="000000"/>
                <w:sz w:val="24"/>
                <w:szCs w:val="24"/>
              </w:rPr>
            </w:pPr>
          </w:p>
        </w:tc>
      </w:tr>
      <w:tr w14:paraId="1079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6FE56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02032E0">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88" w:type="dxa"/>
            <w:vAlign w:val="center"/>
          </w:tcPr>
          <w:p w14:paraId="01A92738">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4F45964">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r>
      <w:tr w14:paraId="0F17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31242E42">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67A8AE4">
            <w:pPr>
              <w:spacing w:line="440" w:lineRule="exact"/>
              <w:jc w:val="center"/>
              <w:rPr>
                <w:rFonts w:ascii="宋体" w:hAnsi="宋体"/>
                <w:color w:val="000000"/>
                <w:sz w:val="24"/>
                <w:szCs w:val="24"/>
              </w:rPr>
            </w:pPr>
          </w:p>
        </w:tc>
        <w:tc>
          <w:tcPr>
            <w:tcW w:w="1288" w:type="dxa"/>
          </w:tcPr>
          <w:p w14:paraId="46247791">
            <w:pPr>
              <w:spacing w:line="440" w:lineRule="exact"/>
              <w:jc w:val="center"/>
              <w:rPr>
                <w:rFonts w:ascii="宋体" w:hAnsi="宋体"/>
                <w:color w:val="000000"/>
                <w:sz w:val="24"/>
                <w:szCs w:val="24"/>
              </w:rPr>
            </w:pPr>
          </w:p>
        </w:tc>
        <w:tc>
          <w:tcPr>
            <w:tcW w:w="1288" w:type="dxa"/>
          </w:tcPr>
          <w:p w14:paraId="03C66BF7">
            <w:pPr>
              <w:spacing w:line="440" w:lineRule="exact"/>
              <w:jc w:val="center"/>
              <w:rPr>
                <w:rFonts w:ascii="宋体" w:hAnsi="宋体"/>
                <w:color w:val="000000"/>
                <w:sz w:val="24"/>
                <w:szCs w:val="24"/>
              </w:rPr>
            </w:pPr>
          </w:p>
        </w:tc>
      </w:tr>
      <w:tr w14:paraId="4EB7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48544B1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053D399">
            <w:pPr>
              <w:spacing w:line="440" w:lineRule="exact"/>
              <w:jc w:val="center"/>
              <w:rPr>
                <w:rFonts w:ascii="宋体" w:hAnsi="宋体"/>
                <w:color w:val="000000"/>
                <w:sz w:val="24"/>
                <w:szCs w:val="24"/>
              </w:rPr>
            </w:pPr>
          </w:p>
        </w:tc>
        <w:tc>
          <w:tcPr>
            <w:tcW w:w="1288" w:type="dxa"/>
          </w:tcPr>
          <w:p w14:paraId="29E0D2EF">
            <w:pPr>
              <w:spacing w:line="440" w:lineRule="exact"/>
              <w:jc w:val="center"/>
              <w:rPr>
                <w:rFonts w:ascii="宋体" w:hAnsi="宋体"/>
                <w:color w:val="000000"/>
                <w:sz w:val="24"/>
                <w:szCs w:val="24"/>
              </w:rPr>
            </w:pPr>
          </w:p>
        </w:tc>
        <w:tc>
          <w:tcPr>
            <w:tcW w:w="1288" w:type="dxa"/>
          </w:tcPr>
          <w:p w14:paraId="26935F6D">
            <w:pPr>
              <w:spacing w:line="440" w:lineRule="exact"/>
              <w:jc w:val="center"/>
              <w:rPr>
                <w:rFonts w:ascii="宋体" w:hAnsi="宋体"/>
                <w:color w:val="000000"/>
                <w:sz w:val="24"/>
                <w:szCs w:val="24"/>
              </w:rPr>
            </w:pPr>
          </w:p>
        </w:tc>
      </w:tr>
      <w:tr w14:paraId="0F05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1A109178">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47ACFAF">
            <w:pPr>
              <w:spacing w:line="440" w:lineRule="exact"/>
              <w:jc w:val="center"/>
              <w:rPr>
                <w:rFonts w:ascii="宋体" w:hAnsi="宋体"/>
                <w:color w:val="000000"/>
                <w:sz w:val="24"/>
                <w:szCs w:val="24"/>
                <w:highlight w:val="yellow"/>
              </w:rPr>
            </w:pPr>
          </w:p>
        </w:tc>
        <w:tc>
          <w:tcPr>
            <w:tcW w:w="1288" w:type="dxa"/>
          </w:tcPr>
          <w:p w14:paraId="1D781C9C">
            <w:pPr>
              <w:spacing w:line="440" w:lineRule="exact"/>
              <w:jc w:val="center"/>
              <w:rPr>
                <w:rFonts w:ascii="宋体" w:hAnsi="宋体"/>
                <w:color w:val="000000"/>
                <w:sz w:val="24"/>
                <w:szCs w:val="24"/>
                <w:highlight w:val="yellow"/>
              </w:rPr>
            </w:pPr>
          </w:p>
        </w:tc>
        <w:tc>
          <w:tcPr>
            <w:tcW w:w="1288" w:type="dxa"/>
          </w:tcPr>
          <w:p w14:paraId="29D88FC8">
            <w:pPr>
              <w:spacing w:line="440" w:lineRule="exact"/>
              <w:jc w:val="center"/>
              <w:rPr>
                <w:rFonts w:ascii="宋体" w:hAnsi="宋体"/>
                <w:color w:val="000000"/>
                <w:sz w:val="24"/>
                <w:szCs w:val="24"/>
                <w:highlight w:val="yellow"/>
              </w:rPr>
            </w:pPr>
          </w:p>
        </w:tc>
      </w:tr>
      <w:tr w14:paraId="4EBB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0BECA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A56FB">
            <w:pPr>
              <w:spacing w:line="440" w:lineRule="exact"/>
              <w:jc w:val="center"/>
              <w:rPr>
                <w:rFonts w:ascii="宋体" w:hAnsi="宋体"/>
                <w:color w:val="000000"/>
                <w:sz w:val="24"/>
                <w:szCs w:val="24"/>
              </w:rPr>
            </w:pPr>
          </w:p>
        </w:tc>
        <w:tc>
          <w:tcPr>
            <w:tcW w:w="1288" w:type="dxa"/>
          </w:tcPr>
          <w:p w14:paraId="77409E88">
            <w:pPr>
              <w:spacing w:line="440" w:lineRule="exact"/>
              <w:jc w:val="center"/>
              <w:rPr>
                <w:rFonts w:ascii="宋体" w:hAnsi="宋体"/>
                <w:color w:val="000000"/>
                <w:sz w:val="24"/>
                <w:szCs w:val="24"/>
              </w:rPr>
            </w:pPr>
          </w:p>
        </w:tc>
        <w:tc>
          <w:tcPr>
            <w:tcW w:w="1288" w:type="dxa"/>
          </w:tcPr>
          <w:p w14:paraId="6E1C4AA0">
            <w:pPr>
              <w:spacing w:line="440" w:lineRule="exact"/>
              <w:jc w:val="center"/>
              <w:rPr>
                <w:rFonts w:ascii="宋体" w:hAnsi="宋体"/>
                <w:color w:val="000000"/>
                <w:sz w:val="24"/>
                <w:szCs w:val="24"/>
              </w:rPr>
            </w:pPr>
          </w:p>
        </w:tc>
      </w:tr>
      <w:tr w14:paraId="7A36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0A1F338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9040D1F">
            <w:pPr>
              <w:spacing w:line="440" w:lineRule="exact"/>
              <w:jc w:val="center"/>
              <w:rPr>
                <w:rFonts w:ascii="宋体" w:hAnsi="宋体"/>
                <w:color w:val="000000"/>
                <w:sz w:val="24"/>
                <w:szCs w:val="24"/>
              </w:rPr>
            </w:pPr>
          </w:p>
        </w:tc>
        <w:tc>
          <w:tcPr>
            <w:tcW w:w="1288" w:type="dxa"/>
          </w:tcPr>
          <w:p w14:paraId="5B89C9F8">
            <w:pPr>
              <w:spacing w:line="440" w:lineRule="exact"/>
              <w:jc w:val="center"/>
              <w:rPr>
                <w:rFonts w:ascii="宋体" w:hAnsi="宋体"/>
                <w:color w:val="000000"/>
                <w:sz w:val="24"/>
                <w:szCs w:val="24"/>
              </w:rPr>
            </w:pPr>
          </w:p>
        </w:tc>
        <w:tc>
          <w:tcPr>
            <w:tcW w:w="1288" w:type="dxa"/>
          </w:tcPr>
          <w:p w14:paraId="186D1E39">
            <w:pPr>
              <w:spacing w:line="440" w:lineRule="exact"/>
              <w:jc w:val="center"/>
              <w:rPr>
                <w:rFonts w:ascii="宋体" w:hAnsi="宋体"/>
                <w:color w:val="000000"/>
                <w:sz w:val="24"/>
                <w:szCs w:val="24"/>
              </w:rPr>
            </w:pPr>
          </w:p>
        </w:tc>
      </w:tr>
      <w:tr w14:paraId="169B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14:paraId="30465882">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8C850DB">
            <w:pPr>
              <w:spacing w:line="440" w:lineRule="exact"/>
              <w:jc w:val="center"/>
              <w:rPr>
                <w:rFonts w:ascii="宋体" w:hAnsi="宋体"/>
                <w:color w:val="000000"/>
                <w:sz w:val="24"/>
                <w:szCs w:val="24"/>
                <w:highlight w:val="yellow"/>
              </w:rPr>
            </w:pPr>
          </w:p>
        </w:tc>
        <w:tc>
          <w:tcPr>
            <w:tcW w:w="1288" w:type="dxa"/>
          </w:tcPr>
          <w:p w14:paraId="0435FF80">
            <w:pPr>
              <w:spacing w:line="440" w:lineRule="exact"/>
              <w:jc w:val="center"/>
              <w:rPr>
                <w:rFonts w:ascii="宋体" w:hAnsi="宋体"/>
                <w:color w:val="000000"/>
                <w:sz w:val="24"/>
                <w:szCs w:val="24"/>
                <w:highlight w:val="yellow"/>
              </w:rPr>
            </w:pPr>
          </w:p>
        </w:tc>
        <w:tc>
          <w:tcPr>
            <w:tcW w:w="1288" w:type="dxa"/>
          </w:tcPr>
          <w:p w14:paraId="57F6693C">
            <w:pPr>
              <w:spacing w:line="440" w:lineRule="exact"/>
              <w:jc w:val="center"/>
              <w:rPr>
                <w:rFonts w:ascii="宋体" w:hAnsi="宋体"/>
                <w:color w:val="000000"/>
                <w:sz w:val="24"/>
                <w:szCs w:val="24"/>
                <w:highlight w:val="yellow"/>
              </w:rPr>
            </w:pPr>
          </w:p>
        </w:tc>
      </w:tr>
      <w:tr w14:paraId="286A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18F8135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59BE82A">
            <w:pPr>
              <w:spacing w:line="440" w:lineRule="exact"/>
              <w:jc w:val="center"/>
              <w:rPr>
                <w:rFonts w:ascii="宋体" w:hAnsi="宋体"/>
                <w:color w:val="000000"/>
                <w:sz w:val="24"/>
                <w:szCs w:val="24"/>
                <w:highlight w:val="yellow"/>
              </w:rPr>
            </w:pPr>
          </w:p>
        </w:tc>
        <w:tc>
          <w:tcPr>
            <w:tcW w:w="1288" w:type="dxa"/>
          </w:tcPr>
          <w:p w14:paraId="08529E50">
            <w:pPr>
              <w:spacing w:line="440" w:lineRule="exact"/>
              <w:jc w:val="center"/>
              <w:rPr>
                <w:rFonts w:ascii="宋体" w:hAnsi="宋体"/>
                <w:color w:val="000000"/>
                <w:sz w:val="24"/>
                <w:szCs w:val="24"/>
                <w:highlight w:val="yellow"/>
              </w:rPr>
            </w:pPr>
          </w:p>
        </w:tc>
        <w:tc>
          <w:tcPr>
            <w:tcW w:w="1288" w:type="dxa"/>
          </w:tcPr>
          <w:p w14:paraId="05C40AD7">
            <w:pPr>
              <w:spacing w:line="440" w:lineRule="exact"/>
              <w:jc w:val="center"/>
              <w:rPr>
                <w:rFonts w:ascii="宋体" w:hAnsi="宋体"/>
                <w:color w:val="000000"/>
                <w:sz w:val="24"/>
                <w:szCs w:val="24"/>
                <w:highlight w:val="yellow"/>
              </w:rPr>
            </w:pPr>
          </w:p>
        </w:tc>
      </w:tr>
      <w:tr w14:paraId="6D58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14:paraId="4CADDB3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F5729B1">
            <w:pPr>
              <w:spacing w:line="440" w:lineRule="exact"/>
              <w:jc w:val="center"/>
              <w:rPr>
                <w:rFonts w:ascii="宋体" w:hAnsi="宋体"/>
                <w:color w:val="000000"/>
                <w:sz w:val="24"/>
                <w:szCs w:val="24"/>
              </w:rPr>
            </w:pPr>
          </w:p>
        </w:tc>
        <w:tc>
          <w:tcPr>
            <w:tcW w:w="1288" w:type="dxa"/>
          </w:tcPr>
          <w:p w14:paraId="2D620DA7">
            <w:pPr>
              <w:spacing w:line="440" w:lineRule="exact"/>
              <w:jc w:val="center"/>
              <w:rPr>
                <w:rFonts w:ascii="宋体" w:hAnsi="宋体"/>
                <w:color w:val="000000"/>
                <w:sz w:val="24"/>
                <w:szCs w:val="24"/>
              </w:rPr>
            </w:pPr>
          </w:p>
        </w:tc>
        <w:tc>
          <w:tcPr>
            <w:tcW w:w="1288" w:type="dxa"/>
          </w:tcPr>
          <w:p w14:paraId="7E2A6439">
            <w:pPr>
              <w:spacing w:line="440" w:lineRule="exact"/>
              <w:jc w:val="center"/>
              <w:rPr>
                <w:rFonts w:ascii="宋体" w:hAnsi="宋体"/>
                <w:color w:val="000000"/>
                <w:sz w:val="24"/>
                <w:szCs w:val="24"/>
              </w:rPr>
            </w:pPr>
          </w:p>
        </w:tc>
      </w:tr>
      <w:tr w14:paraId="4739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8F653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727D182">
            <w:pPr>
              <w:spacing w:line="440" w:lineRule="exact"/>
              <w:jc w:val="center"/>
              <w:rPr>
                <w:rFonts w:ascii="宋体" w:hAnsi="宋体"/>
                <w:color w:val="000000"/>
                <w:sz w:val="24"/>
                <w:szCs w:val="24"/>
              </w:rPr>
            </w:pPr>
          </w:p>
        </w:tc>
        <w:tc>
          <w:tcPr>
            <w:tcW w:w="1288" w:type="dxa"/>
          </w:tcPr>
          <w:p w14:paraId="76978492">
            <w:pPr>
              <w:spacing w:line="440" w:lineRule="exact"/>
              <w:jc w:val="center"/>
              <w:rPr>
                <w:rFonts w:ascii="宋体" w:hAnsi="宋体"/>
                <w:color w:val="000000"/>
                <w:sz w:val="24"/>
                <w:szCs w:val="24"/>
              </w:rPr>
            </w:pPr>
          </w:p>
        </w:tc>
        <w:tc>
          <w:tcPr>
            <w:tcW w:w="1288" w:type="dxa"/>
          </w:tcPr>
          <w:p w14:paraId="77D413FA">
            <w:pPr>
              <w:spacing w:line="440" w:lineRule="exact"/>
              <w:jc w:val="center"/>
              <w:rPr>
                <w:rFonts w:ascii="宋体" w:hAnsi="宋体"/>
                <w:color w:val="000000"/>
                <w:sz w:val="24"/>
                <w:szCs w:val="24"/>
              </w:rPr>
            </w:pPr>
          </w:p>
        </w:tc>
      </w:tr>
      <w:tr w14:paraId="7FB4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2BE16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00C4018">
            <w:pPr>
              <w:spacing w:line="440" w:lineRule="exact"/>
              <w:jc w:val="center"/>
              <w:rPr>
                <w:rFonts w:ascii="宋体" w:hAnsi="宋体"/>
                <w:color w:val="000000"/>
                <w:sz w:val="24"/>
                <w:szCs w:val="24"/>
              </w:rPr>
            </w:pPr>
          </w:p>
        </w:tc>
        <w:tc>
          <w:tcPr>
            <w:tcW w:w="1288" w:type="dxa"/>
          </w:tcPr>
          <w:p w14:paraId="1868069B">
            <w:pPr>
              <w:spacing w:line="440" w:lineRule="exact"/>
              <w:jc w:val="center"/>
              <w:rPr>
                <w:rFonts w:ascii="宋体" w:hAnsi="宋体"/>
                <w:color w:val="000000"/>
                <w:sz w:val="24"/>
                <w:szCs w:val="24"/>
              </w:rPr>
            </w:pPr>
          </w:p>
        </w:tc>
        <w:tc>
          <w:tcPr>
            <w:tcW w:w="1288" w:type="dxa"/>
          </w:tcPr>
          <w:p w14:paraId="3EF64A18">
            <w:pPr>
              <w:spacing w:line="440" w:lineRule="exact"/>
              <w:jc w:val="center"/>
              <w:rPr>
                <w:rFonts w:ascii="宋体" w:hAnsi="宋体"/>
                <w:color w:val="000000"/>
                <w:sz w:val="24"/>
                <w:szCs w:val="24"/>
              </w:rPr>
            </w:pPr>
          </w:p>
        </w:tc>
      </w:tr>
    </w:tbl>
    <w:p w14:paraId="2073D83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E6184A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8A5F3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21AC7C">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14:paraId="60C971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32ADEFD">
      <w:pPr>
        <w:spacing w:line="240" w:lineRule="exact"/>
        <w:jc w:val="center"/>
        <w:rPr>
          <w:rFonts w:ascii="宋体" w:hAnsi="Calibri" w:eastAsia="宋体" w:cs="Times New Roman"/>
          <w:b/>
          <w:bCs/>
          <w:sz w:val="36"/>
          <w:szCs w:val="20"/>
        </w:rPr>
      </w:pPr>
    </w:p>
    <w:p w14:paraId="728D3B82">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Times New Roman" w:hAnsi="Times New Roman" w:eastAsia="宋体" w:cs="Times New Roman"/>
          <w:color w:val="000000"/>
          <w:sz w:val="24"/>
          <w:szCs w:val="24"/>
          <w:u w:val="single"/>
          <w:lang w:eastAsia="zh-CN"/>
        </w:rPr>
        <w:t>车架正向电泳提升外观质量技改项目</w:t>
      </w:r>
    </w:p>
    <w:p w14:paraId="63ED264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中国重汽集团济南商用车有限公司轻卡制造公司：</w:t>
      </w:r>
    </w:p>
    <w:p w14:paraId="36F21A3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863EEC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722FB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61F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D9E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45A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3C71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2C85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A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3E5D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647C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8FF5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A90F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CE8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EFF9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2B018B">
      <w:pPr>
        <w:spacing w:line="360" w:lineRule="auto"/>
        <w:ind w:firstLine="480" w:firstLineChars="200"/>
        <w:rPr>
          <w:rFonts w:ascii="宋体" w:hAnsi="宋体" w:eastAsia="宋体" w:cs="Times New Roman"/>
          <w:sz w:val="24"/>
          <w:szCs w:val="20"/>
          <w:u w:val="single"/>
        </w:rPr>
      </w:pPr>
    </w:p>
    <w:p w14:paraId="184408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A672D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11DB4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B77EE88">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6490260C">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30D01DD">
      <w:pPr>
        <w:spacing w:line="360" w:lineRule="auto"/>
        <w:ind w:firstLine="480" w:firstLineChars="200"/>
        <w:rPr>
          <w:rFonts w:ascii="宋体" w:hAnsi="宋体" w:eastAsia="宋体" w:cs="Times New Roman"/>
          <w:color w:val="000000"/>
          <w:sz w:val="24"/>
          <w:szCs w:val="24"/>
        </w:rPr>
      </w:pPr>
    </w:p>
    <w:p w14:paraId="7DB178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sz w:val="24"/>
          <w:szCs w:val="24"/>
          <w:u w:val="single"/>
          <w:lang w:eastAsia="zh-CN"/>
        </w:rPr>
        <w:t>车架正向电泳提升外观质量技改项目</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3BB0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183A4CB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6519D01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18C663F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78A391C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BDA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4AE9DB">
            <w:pPr>
              <w:jc w:val="center"/>
              <w:rPr>
                <w:rFonts w:ascii="Times New Roman" w:hAnsi="Times New Roman" w:eastAsia="宋体" w:cs="Times New Roman"/>
                <w:b/>
                <w:sz w:val="24"/>
                <w:szCs w:val="20"/>
              </w:rPr>
            </w:pPr>
          </w:p>
        </w:tc>
        <w:tc>
          <w:tcPr>
            <w:tcW w:w="3190" w:type="dxa"/>
          </w:tcPr>
          <w:p w14:paraId="41723236">
            <w:pPr>
              <w:jc w:val="center"/>
              <w:rPr>
                <w:rFonts w:ascii="Times New Roman" w:hAnsi="Times New Roman" w:eastAsia="宋体" w:cs="Times New Roman"/>
                <w:b/>
                <w:sz w:val="24"/>
                <w:szCs w:val="20"/>
              </w:rPr>
            </w:pPr>
          </w:p>
        </w:tc>
        <w:tc>
          <w:tcPr>
            <w:tcW w:w="2540" w:type="dxa"/>
          </w:tcPr>
          <w:p w14:paraId="6AAFAC8F">
            <w:pPr>
              <w:jc w:val="center"/>
              <w:rPr>
                <w:rFonts w:ascii="Times New Roman" w:hAnsi="Times New Roman" w:eastAsia="宋体" w:cs="Times New Roman"/>
                <w:b/>
                <w:sz w:val="24"/>
                <w:szCs w:val="20"/>
              </w:rPr>
            </w:pPr>
          </w:p>
        </w:tc>
        <w:tc>
          <w:tcPr>
            <w:tcW w:w="1292" w:type="dxa"/>
          </w:tcPr>
          <w:p w14:paraId="7830430C">
            <w:pPr>
              <w:jc w:val="center"/>
              <w:rPr>
                <w:rFonts w:ascii="Times New Roman" w:hAnsi="Times New Roman" w:eastAsia="宋体" w:cs="Times New Roman"/>
                <w:b/>
                <w:sz w:val="24"/>
                <w:szCs w:val="20"/>
              </w:rPr>
            </w:pPr>
          </w:p>
        </w:tc>
      </w:tr>
      <w:tr w14:paraId="6932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8C2466A">
            <w:pPr>
              <w:jc w:val="center"/>
              <w:rPr>
                <w:rFonts w:ascii="Times New Roman" w:hAnsi="Times New Roman" w:eastAsia="宋体" w:cs="Times New Roman"/>
                <w:b/>
                <w:sz w:val="24"/>
                <w:szCs w:val="20"/>
              </w:rPr>
            </w:pPr>
          </w:p>
        </w:tc>
        <w:tc>
          <w:tcPr>
            <w:tcW w:w="3190" w:type="dxa"/>
          </w:tcPr>
          <w:p w14:paraId="78080335">
            <w:pPr>
              <w:jc w:val="center"/>
              <w:rPr>
                <w:rFonts w:ascii="Times New Roman" w:hAnsi="Times New Roman" w:eastAsia="宋体" w:cs="Times New Roman"/>
                <w:b/>
                <w:sz w:val="24"/>
                <w:szCs w:val="20"/>
              </w:rPr>
            </w:pPr>
          </w:p>
        </w:tc>
        <w:tc>
          <w:tcPr>
            <w:tcW w:w="2540" w:type="dxa"/>
          </w:tcPr>
          <w:p w14:paraId="1265C258">
            <w:pPr>
              <w:jc w:val="center"/>
              <w:rPr>
                <w:rFonts w:ascii="Times New Roman" w:hAnsi="Times New Roman" w:eastAsia="宋体" w:cs="Times New Roman"/>
                <w:b/>
                <w:sz w:val="24"/>
                <w:szCs w:val="20"/>
              </w:rPr>
            </w:pPr>
          </w:p>
        </w:tc>
        <w:tc>
          <w:tcPr>
            <w:tcW w:w="1292" w:type="dxa"/>
          </w:tcPr>
          <w:p w14:paraId="7E3E32E3">
            <w:pPr>
              <w:jc w:val="center"/>
              <w:rPr>
                <w:rFonts w:ascii="Times New Roman" w:hAnsi="Times New Roman" w:eastAsia="宋体" w:cs="Times New Roman"/>
                <w:b/>
                <w:sz w:val="24"/>
                <w:szCs w:val="20"/>
              </w:rPr>
            </w:pPr>
          </w:p>
        </w:tc>
      </w:tr>
      <w:tr w14:paraId="73D4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5CF9D0D">
            <w:pPr>
              <w:jc w:val="center"/>
              <w:rPr>
                <w:rFonts w:ascii="Times New Roman" w:hAnsi="Times New Roman" w:eastAsia="宋体" w:cs="Times New Roman"/>
                <w:b/>
                <w:sz w:val="24"/>
                <w:szCs w:val="20"/>
              </w:rPr>
            </w:pPr>
          </w:p>
        </w:tc>
        <w:tc>
          <w:tcPr>
            <w:tcW w:w="3190" w:type="dxa"/>
          </w:tcPr>
          <w:p w14:paraId="0036B404">
            <w:pPr>
              <w:jc w:val="center"/>
              <w:rPr>
                <w:rFonts w:ascii="Times New Roman" w:hAnsi="Times New Roman" w:eastAsia="宋体" w:cs="Times New Roman"/>
                <w:b/>
                <w:sz w:val="24"/>
                <w:szCs w:val="20"/>
              </w:rPr>
            </w:pPr>
          </w:p>
        </w:tc>
        <w:tc>
          <w:tcPr>
            <w:tcW w:w="2540" w:type="dxa"/>
          </w:tcPr>
          <w:p w14:paraId="1BA21B1C">
            <w:pPr>
              <w:jc w:val="center"/>
              <w:rPr>
                <w:rFonts w:ascii="Times New Roman" w:hAnsi="Times New Roman" w:eastAsia="宋体" w:cs="Times New Roman"/>
                <w:b/>
                <w:sz w:val="24"/>
                <w:szCs w:val="20"/>
              </w:rPr>
            </w:pPr>
          </w:p>
        </w:tc>
        <w:tc>
          <w:tcPr>
            <w:tcW w:w="1292" w:type="dxa"/>
          </w:tcPr>
          <w:p w14:paraId="0AD0F109">
            <w:pPr>
              <w:jc w:val="center"/>
              <w:rPr>
                <w:rFonts w:ascii="Times New Roman" w:hAnsi="Times New Roman" w:eastAsia="宋体" w:cs="Times New Roman"/>
                <w:b/>
                <w:sz w:val="24"/>
                <w:szCs w:val="20"/>
              </w:rPr>
            </w:pPr>
          </w:p>
        </w:tc>
      </w:tr>
      <w:tr w14:paraId="35BF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36580A01">
            <w:pPr>
              <w:jc w:val="center"/>
              <w:rPr>
                <w:rFonts w:ascii="Times New Roman" w:hAnsi="Times New Roman" w:eastAsia="宋体" w:cs="Times New Roman"/>
                <w:b/>
                <w:sz w:val="24"/>
                <w:szCs w:val="20"/>
              </w:rPr>
            </w:pPr>
          </w:p>
        </w:tc>
        <w:tc>
          <w:tcPr>
            <w:tcW w:w="3190" w:type="dxa"/>
          </w:tcPr>
          <w:p w14:paraId="1DE256B6">
            <w:pPr>
              <w:jc w:val="center"/>
              <w:rPr>
                <w:rFonts w:ascii="Times New Roman" w:hAnsi="Times New Roman" w:eastAsia="宋体" w:cs="Times New Roman"/>
                <w:b/>
                <w:sz w:val="24"/>
                <w:szCs w:val="20"/>
              </w:rPr>
            </w:pPr>
          </w:p>
        </w:tc>
        <w:tc>
          <w:tcPr>
            <w:tcW w:w="2540" w:type="dxa"/>
          </w:tcPr>
          <w:p w14:paraId="1B43BB11">
            <w:pPr>
              <w:jc w:val="center"/>
              <w:rPr>
                <w:rFonts w:ascii="Times New Roman" w:hAnsi="Times New Roman" w:eastAsia="宋体" w:cs="Times New Roman"/>
                <w:b/>
                <w:sz w:val="24"/>
                <w:szCs w:val="20"/>
              </w:rPr>
            </w:pPr>
          </w:p>
        </w:tc>
        <w:tc>
          <w:tcPr>
            <w:tcW w:w="1292" w:type="dxa"/>
          </w:tcPr>
          <w:p w14:paraId="0203F136">
            <w:pPr>
              <w:jc w:val="center"/>
              <w:rPr>
                <w:rFonts w:ascii="Times New Roman" w:hAnsi="Times New Roman" w:eastAsia="宋体" w:cs="Times New Roman"/>
                <w:b/>
                <w:sz w:val="24"/>
                <w:szCs w:val="20"/>
              </w:rPr>
            </w:pPr>
          </w:p>
        </w:tc>
      </w:tr>
      <w:tr w14:paraId="055F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0AD84AD">
            <w:pPr>
              <w:jc w:val="center"/>
              <w:rPr>
                <w:rFonts w:ascii="Times New Roman" w:hAnsi="Times New Roman" w:eastAsia="宋体" w:cs="Times New Roman"/>
                <w:b/>
                <w:sz w:val="24"/>
                <w:szCs w:val="20"/>
              </w:rPr>
            </w:pPr>
          </w:p>
        </w:tc>
        <w:tc>
          <w:tcPr>
            <w:tcW w:w="3190" w:type="dxa"/>
          </w:tcPr>
          <w:p w14:paraId="439553DE">
            <w:pPr>
              <w:jc w:val="center"/>
              <w:rPr>
                <w:rFonts w:ascii="Times New Roman" w:hAnsi="Times New Roman" w:eastAsia="宋体" w:cs="Times New Roman"/>
                <w:b/>
                <w:sz w:val="24"/>
                <w:szCs w:val="20"/>
              </w:rPr>
            </w:pPr>
          </w:p>
        </w:tc>
        <w:tc>
          <w:tcPr>
            <w:tcW w:w="2540" w:type="dxa"/>
          </w:tcPr>
          <w:p w14:paraId="0C9D162E">
            <w:pPr>
              <w:jc w:val="center"/>
              <w:rPr>
                <w:rFonts w:ascii="Times New Roman" w:hAnsi="Times New Roman" w:eastAsia="宋体" w:cs="Times New Roman"/>
                <w:b/>
                <w:sz w:val="24"/>
                <w:szCs w:val="20"/>
              </w:rPr>
            </w:pPr>
          </w:p>
        </w:tc>
        <w:tc>
          <w:tcPr>
            <w:tcW w:w="1292" w:type="dxa"/>
          </w:tcPr>
          <w:p w14:paraId="693F9EA7">
            <w:pPr>
              <w:jc w:val="center"/>
              <w:rPr>
                <w:rFonts w:ascii="Times New Roman" w:hAnsi="Times New Roman" w:eastAsia="宋体" w:cs="Times New Roman"/>
                <w:b/>
                <w:sz w:val="24"/>
                <w:szCs w:val="20"/>
              </w:rPr>
            </w:pPr>
          </w:p>
        </w:tc>
      </w:tr>
      <w:tr w14:paraId="5540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908DE32">
            <w:pPr>
              <w:jc w:val="center"/>
              <w:rPr>
                <w:rFonts w:ascii="Times New Roman" w:hAnsi="Times New Roman" w:eastAsia="宋体" w:cs="Times New Roman"/>
                <w:b/>
                <w:sz w:val="24"/>
                <w:szCs w:val="20"/>
              </w:rPr>
            </w:pPr>
          </w:p>
        </w:tc>
        <w:tc>
          <w:tcPr>
            <w:tcW w:w="3190" w:type="dxa"/>
          </w:tcPr>
          <w:p w14:paraId="41BC9757">
            <w:pPr>
              <w:jc w:val="center"/>
              <w:rPr>
                <w:rFonts w:ascii="Times New Roman" w:hAnsi="Times New Roman" w:eastAsia="宋体" w:cs="Times New Roman"/>
                <w:b/>
                <w:sz w:val="24"/>
                <w:szCs w:val="20"/>
              </w:rPr>
            </w:pPr>
          </w:p>
        </w:tc>
        <w:tc>
          <w:tcPr>
            <w:tcW w:w="2540" w:type="dxa"/>
          </w:tcPr>
          <w:p w14:paraId="4C569D81">
            <w:pPr>
              <w:jc w:val="center"/>
              <w:rPr>
                <w:rFonts w:ascii="Times New Roman" w:hAnsi="Times New Roman" w:eastAsia="宋体" w:cs="Times New Roman"/>
                <w:b/>
                <w:sz w:val="24"/>
                <w:szCs w:val="20"/>
              </w:rPr>
            </w:pPr>
          </w:p>
        </w:tc>
        <w:tc>
          <w:tcPr>
            <w:tcW w:w="1292" w:type="dxa"/>
          </w:tcPr>
          <w:p w14:paraId="6D6C30B2">
            <w:pPr>
              <w:jc w:val="center"/>
              <w:rPr>
                <w:rFonts w:ascii="Times New Roman" w:hAnsi="Times New Roman" w:eastAsia="宋体" w:cs="Times New Roman"/>
                <w:b/>
                <w:sz w:val="24"/>
                <w:szCs w:val="20"/>
              </w:rPr>
            </w:pPr>
          </w:p>
        </w:tc>
      </w:tr>
      <w:tr w14:paraId="35C8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5E453AA">
            <w:pPr>
              <w:jc w:val="center"/>
              <w:rPr>
                <w:rFonts w:ascii="Times New Roman" w:hAnsi="Times New Roman" w:eastAsia="宋体" w:cs="Times New Roman"/>
                <w:b/>
                <w:sz w:val="24"/>
                <w:szCs w:val="20"/>
              </w:rPr>
            </w:pPr>
          </w:p>
        </w:tc>
        <w:tc>
          <w:tcPr>
            <w:tcW w:w="3190" w:type="dxa"/>
          </w:tcPr>
          <w:p w14:paraId="4AD8F6AE">
            <w:pPr>
              <w:jc w:val="center"/>
              <w:rPr>
                <w:rFonts w:ascii="Times New Roman" w:hAnsi="Times New Roman" w:eastAsia="宋体" w:cs="Times New Roman"/>
                <w:b/>
                <w:sz w:val="24"/>
                <w:szCs w:val="20"/>
              </w:rPr>
            </w:pPr>
          </w:p>
        </w:tc>
        <w:tc>
          <w:tcPr>
            <w:tcW w:w="2540" w:type="dxa"/>
          </w:tcPr>
          <w:p w14:paraId="73DE335F">
            <w:pPr>
              <w:jc w:val="center"/>
              <w:rPr>
                <w:rFonts w:ascii="Times New Roman" w:hAnsi="Times New Roman" w:eastAsia="宋体" w:cs="Times New Roman"/>
                <w:b/>
                <w:sz w:val="24"/>
                <w:szCs w:val="20"/>
              </w:rPr>
            </w:pPr>
          </w:p>
        </w:tc>
        <w:tc>
          <w:tcPr>
            <w:tcW w:w="1292" w:type="dxa"/>
          </w:tcPr>
          <w:p w14:paraId="3443A181">
            <w:pPr>
              <w:jc w:val="center"/>
              <w:rPr>
                <w:rFonts w:ascii="Times New Roman" w:hAnsi="Times New Roman" w:eastAsia="宋体" w:cs="Times New Roman"/>
                <w:b/>
                <w:sz w:val="24"/>
                <w:szCs w:val="20"/>
              </w:rPr>
            </w:pPr>
          </w:p>
        </w:tc>
      </w:tr>
      <w:tr w14:paraId="666A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65C682A">
            <w:pPr>
              <w:jc w:val="center"/>
              <w:rPr>
                <w:rFonts w:ascii="Times New Roman" w:hAnsi="Times New Roman" w:eastAsia="宋体" w:cs="Times New Roman"/>
                <w:b/>
                <w:sz w:val="24"/>
                <w:szCs w:val="20"/>
              </w:rPr>
            </w:pPr>
          </w:p>
        </w:tc>
        <w:tc>
          <w:tcPr>
            <w:tcW w:w="3190" w:type="dxa"/>
          </w:tcPr>
          <w:p w14:paraId="510DC445">
            <w:pPr>
              <w:jc w:val="center"/>
              <w:rPr>
                <w:rFonts w:ascii="Times New Roman" w:hAnsi="Times New Roman" w:eastAsia="宋体" w:cs="Times New Roman"/>
                <w:b/>
                <w:sz w:val="24"/>
                <w:szCs w:val="20"/>
              </w:rPr>
            </w:pPr>
          </w:p>
        </w:tc>
        <w:tc>
          <w:tcPr>
            <w:tcW w:w="2540" w:type="dxa"/>
          </w:tcPr>
          <w:p w14:paraId="2D537B5C">
            <w:pPr>
              <w:jc w:val="center"/>
              <w:rPr>
                <w:rFonts w:ascii="Times New Roman" w:hAnsi="Times New Roman" w:eastAsia="宋体" w:cs="Times New Roman"/>
                <w:b/>
                <w:sz w:val="24"/>
                <w:szCs w:val="20"/>
              </w:rPr>
            </w:pPr>
          </w:p>
        </w:tc>
        <w:tc>
          <w:tcPr>
            <w:tcW w:w="1292" w:type="dxa"/>
          </w:tcPr>
          <w:p w14:paraId="6C7A3574">
            <w:pPr>
              <w:jc w:val="center"/>
              <w:rPr>
                <w:rFonts w:ascii="Times New Roman" w:hAnsi="Times New Roman" w:eastAsia="宋体" w:cs="Times New Roman"/>
                <w:b/>
                <w:sz w:val="24"/>
                <w:szCs w:val="20"/>
              </w:rPr>
            </w:pPr>
          </w:p>
        </w:tc>
      </w:tr>
      <w:tr w14:paraId="3826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3BD0FB">
            <w:pPr>
              <w:jc w:val="center"/>
              <w:rPr>
                <w:rFonts w:ascii="Times New Roman" w:hAnsi="Times New Roman" w:eastAsia="宋体" w:cs="Times New Roman"/>
                <w:b/>
                <w:sz w:val="24"/>
                <w:szCs w:val="20"/>
              </w:rPr>
            </w:pPr>
          </w:p>
        </w:tc>
        <w:tc>
          <w:tcPr>
            <w:tcW w:w="3190" w:type="dxa"/>
          </w:tcPr>
          <w:p w14:paraId="758B9F03">
            <w:pPr>
              <w:jc w:val="center"/>
              <w:rPr>
                <w:rFonts w:ascii="Times New Roman" w:hAnsi="Times New Roman" w:eastAsia="宋体" w:cs="Times New Roman"/>
                <w:b/>
                <w:sz w:val="24"/>
                <w:szCs w:val="20"/>
              </w:rPr>
            </w:pPr>
          </w:p>
        </w:tc>
        <w:tc>
          <w:tcPr>
            <w:tcW w:w="2540" w:type="dxa"/>
          </w:tcPr>
          <w:p w14:paraId="4CFEF88F">
            <w:pPr>
              <w:jc w:val="center"/>
              <w:rPr>
                <w:rFonts w:ascii="Times New Roman" w:hAnsi="Times New Roman" w:eastAsia="宋体" w:cs="Times New Roman"/>
                <w:b/>
                <w:sz w:val="24"/>
                <w:szCs w:val="20"/>
              </w:rPr>
            </w:pPr>
          </w:p>
        </w:tc>
        <w:tc>
          <w:tcPr>
            <w:tcW w:w="1292" w:type="dxa"/>
          </w:tcPr>
          <w:p w14:paraId="00EBBF64">
            <w:pPr>
              <w:jc w:val="center"/>
              <w:rPr>
                <w:rFonts w:ascii="Times New Roman" w:hAnsi="Times New Roman" w:eastAsia="宋体" w:cs="Times New Roman"/>
                <w:b/>
                <w:sz w:val="24"/>
                <w:szCs w:val="20"/>
              </w:rPr>
            </w:pPr>
          </w:p>
        </w:tc>
      </w:tr>
      <w:tr w14:paraId="00BE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663C93C">
            <w:pPr>
              <w:jc w:val="center"/>
              <w:rPr>
                <w:rFonts w:ascii="Times New Roman" w:hAnsi="Times New Roman" w:eastAsia="宋体" w:cs="Times New Roman"/>
                <w:b/>
                <w:sz w:val="24"/>
                <w:szCs w:val="20"/>
              </w:rPr>
            </w:pPr>
          </w:p>
        </w:tc>
        <w:tc>
          <w:tcPr>
            <w:tcW w:w="3190" w:type="dxa"/>
          </w:tcPr>
          <w:p w14:paraId="07BE8263">
            <w:pPr>
              <w:jc w:val="center"/>
              <w:rPr>
                <w:rFonts w:ascii="Times New Roman" w:hAnsi="Times New Roman" w:eastAsia="宋体" w:cs="Times New Roman"/>
                <w:b/>
                <w:sz w:val="24"/>
                <w:szCs w:val="20"/>
              </w:rPr>
            </w:pPr>
          </w:p>
        </w:tc>
        <w:tc>
          <w:tcPr>
            <w:tcW w:w="2540" w:type="dxa"/>
          </w:tcPr>
          <w:p w14:paraId="22458658">
            <w:pPr>
              <w:jc w:val="center"/>
              <w:rPr>
                <w:rFonts w:ascii="Times New Roman" w:hAnsi="Times New Roman" w:eastAsia="宋体" w:cs="Times New Roman"/>
                <w:b/>
                <w:sz w:val="24"/>
                <w:szCs w:val="20"/>
              </w:rPr>
            </w:pPr>
          </w:p>
        </w:tc>
        <w:tc>
          <w:tcPr>
            <w:tcW w:w="1292" w:type="dxa"/>
          </w:tcPr>
          <w:p w14:paraId="5BA833FB">
            <w:pPr>
              <w:jc w:val="center"/>
              <w:rPr>
                <w:rFonts w:ascii="Times New Roman" w:hAnsi="Times New Roman" w:eastAsia="宋体" w:cs="Times New Roman"/>
                <w:b/>
                <w:sz w:val="24"/>
                <w:szCs w:val="20"/>
              </w:rPr>
            </w:pPr>
          </w:p>
        </w:tc>
      </w:tr>
      <w:tr w14:paraId="6BE0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C4E05EF">
            <w:pPr>
              <w:jc w:val="center"/>
              <w:rPr>
                <w:rFonts w:ascii="Times New Roman" w:hAnsi="Times New Roman" w:eastAsia="宋体" w:cs="Times New Roman"/>
                <w:b/>
                <w:sz w:val="24"/>
                <w:szCs w:val="20"/>
              </w:rPr>
            </w:pPr>
          </w:p>
        </w:tc>
        <w:tc>
          <w:tcPr>
            <w:tcW w:w="3190" w:type="dxa"/>
          </w:tcPr>
          <w:p w14:paraId="2B83BCA4">
            <w:pPr>
              <w:jc w:val="center"/>
              <w:rPr>
                <w:rFonts w:ascii="Times New Roman" w:hAnsi="Times New Roman" w:eastAsia="宋体" w:cs="Times New Roman"/>
                <w:b/>
                <w:sz w:val="24"/>
                <w:szCs w:val="20"/>
              </w:rPr>
            </w:pPr>
          </w:p>
        </w:tc>
        <w:tc>
          <w:tcPr>
            <w:tcW w:w="2540" w:type="dxa"/>
          </w:tcPr>
          <w:p w14:paraId="1E6A1A1A">
            <w:pPr>
              <w:jc w:val="center"/>
              <w:rPr>
                <w:rFonts w:ascii="Times New Roman" w:hAnsi="Times New Roman" w:eastAsia="宋体" w:cs="Times New Roman"/>
                <w:b/>
                <w:sz w:val="24"/>
                <w:szCs w:val="20"/>
              </w:rPr>
            </w:pPr>
          </w:p>
        </w:tc>
        <w:tc>
          <w:tcPr>
            <w:tcW w:w="1292" w:type="dxa"/>
          </w:tcPr>
          <w:p w14:paraId="1FFBC5F2">
            <w:pPr>
              <w:jc w:val="center"/>
              <w:rPr>
                <w:rFonts w:ascii="Times New Roman" w:hAnsi="Times New Roman" w:eastAsia="宋体" w:cs="Times New Roman"/>
                <w:b/>
                <w:sz w:val="24"/>
                <w:szCs w:val="20"/>
              </w:rPr>
            </w:pPr>
          </w:p>
        </w:tc>
      </w:tr>
      <w:tr w14:paraId="2F5B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8D0FCCF">
            <w:pPr>
              <w:jc w:val="center"/>
              <w:rPr>
                <w:rFonts w:ascii="Times New Roman" w:hAnsi="Times New Roman" w:eastAsia="宋体" w:cs="Times New Roman"/>
                <w:b/>
                <w:sz w:val="24"/>
                <w:szCs w:val="20"/>
              </w:rPr>
            </w:pPr>
          </w:p>
        </w:tc>
        <w:tc>
          <w:tcPr>
            <w:tcW w:w="3190" w:type="dxa"/>
          </w:tcPr>
          <w:p w14:paraId="7B195068">
            <w:pPr>
              <w:jc w:val="center"/>
              <w:rPr>
                <w:rFonts w:ascii="Times New Roman" w:hAnsi="Times New Roman" w:eastAsia="宋体" w:cs="Times New Roman"/>
                <w:b/>
                <w:sz w:val="24"/>
                <w:szCs w:val="20"/>
              </w:rPr>
            </w:pPr>
          </w:p>
        </w:tc>
        <w:tc>
          <w:tcPr>
            <w:tcW w:w="2540" w:type="dxa"/>
          </w:tcPr>
          <w:p w14:paraId="1242C8F3">
            <w:pPr>
              <w:jc w:val="center"/>
              <w:rPr>
                <w:rFonts w:ascii="Times New Roman" w:hAnsi="Times New Roman" w:eastAsia="宋体" w:cs="Times New Roman"/>
                <w:b/>
                <w:sz w:val="24"/>
                <w:szCs w:val="20"/>
              </w:rPr>
            </w:pPr>
          </w:p>
        </w:tc>
        <w:tc>
          <w:tcPr>
            <w:tcW w:w="1292" w:type="dxa"/>
          </w:tcPr>
          <w:p w14:paraId="34EBDABE">
            <w:pPr>
              <w:jc w:val="center"/>
              <w:rPr>
                <w:rFonts w:ascii="Times New Roman" w:hAnsi="Times New Roman" w:eastAsia="宋体" w:cs="Times New Roman"/>
                <w:b/>
                <w:sz w:val="24"/>
                <w:szCs w:val="20"/>
              </w:rPr>
            </w:pPr>
          </w:p>
        </w:tc>
      </w:tr>
    </w:tbl>
    <w:p w14:paraId="00F15381">
      <w:pPr>
        <w:spacing w:line="660" w:lineRule="exact"/>
        <w:ind w:firstLine="480" w:firstLineChars="200"/>
        <w:rPr>
          <w:rFonts w:ascii="宋体" w:hAnsi="宋体" w:eastAsia="宋体" w:cs="Times New Roman"/>
          <w:sz w:val="24"/>
          <w:szCs w:val="20"/>
        </w:rPr>
      </w:pPr>
    </w:p>
    <w:p w14:paraId="6E0E1443">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407F485D">
      <w:pPr>
        <w:spacing w:line="66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法定代表人（委托代理人）：（签字）</w:t>
      </w:r>
    </w:p>
    <w:p w14:paraId="34B372D3">
      <w:pPr>
        <w:pStyle w:val="25"/>
        <w:rPr>
          <w:sz w:val="24"/>
          <w:szCs w:val="20"/>
        </w:rPr>
      </w:pPr>
    </w:p>
    <w:p w14:paraId="0250F4B5">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1F50C5">
      <w:p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52494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2020年1月1日以来同类项目业绩一览表</w:t>
      </w:r>
    </w:p>
    <w:p w14:paraId="6ABB08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sz w:val="24"/>
          <w:szCs w:val="24"/>
          <w:u w:val="single"/>
          <w:lang w:eastAsia="zh-CN"/>
        </w:rPr>
        <w:t>车架正向电泳提升外观质量技改项目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6FF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690BE2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486FE50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70D364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B7109BC">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E5ABB4">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F3B2F7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282C1B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78D19B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A1D222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E15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9922C9">
            <w:pPr>
              <w:ind w:left="420" w:hanging="420"/>
              <w:rPr>
                <w:rFonts w:ascii="宋体" w:hAnsi="Times New Roman" w:eastAsia="宋体" w:cs="Times New Roman"/>
                <w:b/>
                <w:szCs w:val="20"/>
              </w:rPr>
            </w:pPr>
          </w:p>
        </w:tc>
        <w:tc>
          <w:tcPr>
            <w:tcW w:w="2082" w:type="dxa"/>
          </w:tcPr>
          <w:p w14:paraId="30A2D1BB">
            <w:pPr>
              <w:ind w:left="420" w:hanging="420"/>
              <w:rPr>
                <w:rFonts w:ascii="宋体" w:hAnsi="Times New Roman" w:eastAsia="宋体" w:cs="Times New Roman"/>
                <w:b/>
                <w:szCs w:val="20"/>
              </w:rPr>
            </w:pPr>
          </w:p>
        </w:tc>
        <w:tc>
          <w:tcPr>
            <w:tcW w:w="1355" w:type="dxa"/>
          </w:tcPr>
          <w:p w14:paraId="28CF7078">
            <w:pPr>
              <w:ind w:left="420" w:hanging="420"/>
              <w:rPr>
                <w:rFonts w:ascii="宋体" w:hAnsi="Times New Roman" w:eastAsia="宋体" w:cs="Times New Roman"/>
                <w:b/>
                <w:szCs w:val="20"/>
              </w:rPr>
            </w:pPr>
          </w:p>
        </w:tc>
        <w:tc>
          <w:tcPr>
            <w:tcW w:w="826" w:type="dxa"/>
          </w:tcPr>
          <w:p w14:paraId="466ACA4C">
            <w:pPr>
              <w:ind w:left="420" w:hanging="420"/>
              <w:rPr>
                <w:rFonts w:ascii="宋体" w:hAnsi="Times New Roman" w:eastAsia="宋体" w:cs="Times New Roman"/>
                <w:b/>
                <w:szCs w:val="20"/>
              </w:rPr>
            </w:pPr>
          </w:p>
        </w:tc>
        <w:tc>
          <w:tcPr>
            <w:tcW w:w="1320" w:type="dxa"/>
          </w:tcPr>
          <w:p w14:paraId="42CE3E88">
            <w:pPr>
              <w:ind w:left="420" w:hanging="420"/>
              <w:rPr>
                <w:rFonts w:ascii="宋体" w:hAnsi="Times New Roman" w:eastAsia="宋体" w:cs="Times New Roman"/>
                <w:b/>
                <w:szCs w:val="20"/>
              </w:rPr>
            </w:pPr>
          </w:p>
        </w:tc>
        <w:tc>
          <w:tcPr>
            <w:tcW w:w="1023" w:type="dxa"/>
          </w:tcPr>
          <w:p w14:paraId="7B1BD88F">
            <w:pPr>
              <w:ind w:left="420" w:hanging="420"/>
              <w:rPr>
                <w:rFonts w:ascii="宋体" w:hAnsi="Times New Roman" w:eastAsia="宋体" w:cs="Times New Roman"/>
                <w:b/>
                <w:szCs w:val="20"/>
              </w:rPr>
            </w:pPr>
          </w:p>
        </w:tc>
        <w:tc>
          <w:tcPr>
            <w:tcW w:w="1590" w:type="dxa"/>
          </w:tcPr>
          <w:p w14:paraId="6DBBCE5B">
            <w:pPr>
              <w:ind w:left="420" w:hanging="420"/>
              <w:rPr>
                <w:rFonts w:ascii="宋体" w:hAnsi="Times New Roman" w:eastAsia="宋体" w:cs="Times New Roman"/>
                <w:b/>
                <w:szCs w:val="20"/>
              </w:rPr>
            </w:pPr>
          </w:p>
        </w:tc>
      </w:tr>
      <w:tr w14:paraId="5774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664C36">
            <w:pPr>
              <w:ind w:left="420" w:hanging="420"/>
              <w:rPr>
                <w:rFonts w:ascii="宋体" w:hAnsi="Times New Roman" w:eastAsia="宋体" w:cs="Times New Roman"/>
                <w:b/>
                <w:szCs w:val="20"/>
              </w:rPr>
            </w:pPr>
          </w:p>
        </w:tc>
        <w:tc>
          <w:tcPr>
            <w:tcW w:w="2082" w:type="dxa"/>
          </w:tcPr>
          <w:p w14:paraId="2E68BAEB">
            <w:pPr>
              <w:ind w:left="420" w:hanging="420"/>
              <w:rPr>
                <w:rFonts w:ascii="宋体" w:hAnsi="Times New Roman" w:eastAsia="宋体" w:cs="Times New Roman"/>
                <w:b/>
                <w:szCs w:val="20"/>
              </w:rPr>
            </w:pPr>
          </w:p>
        </w:tc>
        <w:tc>
          <w:tcPr>
            <w:tcW w:w="1355" w:type="dxa"/>
          </w:tcPr>
          <w:p w14:paraId="1E0421B6">
            <w:pPr>
              <w:ind w:left="420" w:hanging="420"/>
              <w:rPr>
                <w:rFonts w:ascii="宋体" w:hAnsi="Times New Roman" w:eastAsia="宋体" w:cs="Times New Roman"/>
                <w:b/>
                <w:szCs w:val="20"/>
              </w:rPr>
            </w:pPr>
          </w:p>
        </w:tc>
        <w:tc>
          <w:tcPr>
            <w:tcW w:w="826" w:type="dxa"/>
          </w:tcPr>
          <w:p w14:paraId="6BD2258B">
            <w:pPr>
              <w:ind w:left="420" w:hanging="420"/>
              <w:rPr>
                <w:rFonts w:ascii="宋体" w:hAnsi="Times New Roman" w:eastAsia="宋体" w:cs="Times New Roman"/>
                <w:b/>
                <w:szCs w:val="20"/>
              </w:rPr>
            </w:pPr>
          </w:p>
        </w:tc>
        <w:tc>
          <w:tcPr>
            <w:tcW w:w="1320" w:type="dxa"/>
          </w:tcPr>
          <w:p w14:paraId="5B9B5798">
            <w:pPr>
              <w:ind w:left="420" w:hanging="420"/>
              <w:rPr>
                <w:rFonts w:ascii="宋体" w:hAnsi="Times New Roman" w:eastAsia="宋体" w:cs="Times New Roman"/>
                <w:b/>
                <w:szCs w:val="20"/>
              </w:rPr>
            </w:pPr>
          </w:p>
        </w:tc>
        <w:tc>
          <w:tcPr>
            <w:tcW w:w="1023" w:type="dxa"/>
          </w:tcPr>
          <w:p w14:paraId="18E09C44">
            <w:pPr>
              <w:ind w:left="420" w:hanging="420"/>
              <w:rPr>
                <w:rFonts w:ascii="宋体" w:hAnsi="Times New Roman" w:eastAsia="宋体" w:cs="Times New Roman"/>
                <w:b/>
                <w:szCs w:val="20"/>
              </w:rPr>
            </w:pPr>
          </w:p>
        </w:tc>
        <w:tc>
          <w:tcPr>
            <w:tcW w:w="1590" w:type="dxa"/>
          </w:tcPr>
          <w:p w14:paraId="5AAFF9C3">
            <w:pPr>
              <w:ind w:left="420" w:hanging="420"/>
              <w:rPr>
                <w:rFonts w:ascii="宋体" w:hAnsi="Times New Roman" w:eastAsia="宋体" w:cs="Times New Roman"/>
                <w:b/>
                <w:szCs w:val="20"/>
              </w:rPr>
            </w:pPr>
          </w:p>
        </w:tc>
      </w:tr>
      <w:tr w14:paraId="14E8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964271">
            <w:pPr>
              <w:ind w:left="420" w:hanging="420"/>
              <w:rPr>
                <w:rFonts w:ascii="宋体" w:hAnsi="Times New Roman" w:eastAsia="宋体" w:cs="Times New Roman"/>
                <w:b/>
                <w:szCs w:val="20"/>
              </w:rPr>
            </w:pPr>
          </w:p>
        </w:tc>
        <w:tc>
          <w:tcPr>
            <w:tcW w:w="2082" w:type="dxa"/>
          </w:tcPr>
          <w:p w14:paraId="30C2911D">
            <w:pPr>
              <w:ind w:left="420" w:hanging="420"/>
              <w:rPr>
                <w:rFonts w:ascii="宋体" w:hAnsi="Times New Roman" w:eastAsia="宋体" w:cs="Times New Roman"/>
                <w:b/>
                <w:szCs w:val="20"/>
              </w:rPr>
            </w:pPr>
          </w:p>
        </w:tc>
        <w:tc>
          <w:tcPr>
            <w:tcW w:w="1355" w:type="dxa"/>
          </w:tcPr>
          <w:p w14:paraId="47BBF106">
            <w:pPr>
              <w:ind w:left="420" w:hanging="420"/>
              <w:rPr>
                <w:rFonts w:ascii="宋体" w:hAnsi="Times New Roman" w:eastAsia="宋体" w:cs="Times New Roman"/>
                <w:b/>
                <w:szCs w:val="20"/>
              </w:rPr>
            </w:pPr>
          </w:p>
        </w:tc>
        <w:tc>
          <w:tcPr>
            <w:tcW w:w="826" w:type="dxa"/>
          </w:tcPr>
          <w:p w14:paraId="172283D1">
            <w:pPr>
              <w:ind w:left="420" w:hanging="420"/>
              <w:rPr>
                <w:rFonts w:ascii="宋体" w:hAnsi="Times New Roman" w:eastAsia="宋体" w:cs="Times New Roman"/>
                <w:b/>
                <w:szCs w:val="20"/>
              </w:rPr>
            </w:pPr>
          </w:p>
        </w:tc>
        <w:tc>
          <w:tcPr>
            <w:tcW w:w="1320" w:type="dxa"/>
          </w:tcPr>
          <w:p w14:paraId="7DBAC886">
            <w:pPr>
              <w:ind w:left="420" w:hanging="420"/>
              <w:rPr>
                <w:rFonts w:ascii="宋体" w:hAnsi="Times New Roman" w:eastAsia="宋体" w:cs="Times New Roman"/>
                <w:b/>
                <w:szCs w:val="20"/>
              </w:rPr>
            </w:pPr>
          </w:p>
        </w:tc>
        <w:tc>
          <w:tcPr>
            <w:tcW w:w="1023" w:type="dxa"/>
          </w:tcPr>
          <w:p w14:paraId="7F4FEE87">
            <w:pPr>
              <w:ind w:left="420" w:hanging="420"/>
              <w:rPr>
                <w:rFonts w:ascii="宋体" w:hAnsi="Times New Roman" w:eastAsia="宋体" w:cs="Times New Roman"/>
                <w:b/>
                <w:szCs w:val="20"/>
              </w:rPr>
            </w:pPr>
          </w:p>
        </w:tc>
        <w:tc>
          <w:tcPr>
            <w:tcW w:w="1590" w:type="dxa"/>
          </w:tcPr>
          <w:p w14:paraId="2B954A5B">
            <w:pPr>
              <w:ind w:left="420" w:hanging="420"/>
              <w:rPr>
                <w:rFonts w:ascii="宋体" w:hAnsi="Times New Roman" w:eastAsia="宋体" w:cs="Times New Roman"/>
                <w:b/>
                <w:szCs w:val="20"/>
              </w:rPr>
            </w:pPr>
          </w:p>
        </w:tc>
      </w:tr>
      <w:tr w14:paraId="7879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FC6C88">
            <w:pPr>
              <w:ind w:left="420" w:hanging="420"/>
              <w:rPr>
                <w:rFonts w:ascii="宋体" w:hAnsi="Times New Roman" w:eastAsia="宋体" w:cs="Times New Roman"/>
                <w:b/>
                <w:szCs w:val="20"/>
              </w:rPr>
            </w:pPr>
          </w:p>
        </w:tc>
        <w:tc>
          <w:tcPr>
            <w:tcW w:w="2082" w:type="dxa"/>
          </w:tcPr>
          <w:p w14:paraId="44AF48B9">
            <w:pPr>
              <w:ind w:left="420" w:hanging="420"/>
              <w:rPr>
                <w:rFonts w:ascii="宋体" w:hAnsi="Times New Roman" w:eastAsia="宋体" w:cs="Times New Roman"/>
                <w:b/>
                <w:szCs w:val="20"/>
              </w:rPr>
            </w:pPr>
          </w:p>
        </w:tc>
        <w:tc>
          <w:tcPr>
            <w:tcW w:w="1355" w:type="dxa"/>
          </w:tcPr>
          <w:p w14:paraId="48E54C68">
            <w:pPr>
              <w:ind w:left="420" w:hanging="420"/>
              <w:rPr>
                <w:rFonts w:ascii="宋体" w:hAnsi="Times New Roman" w:eastAsia="宋体" w:cs="Times New Roman"/>
                <w:b/>
                <w:szCs w:val="20"/>
              </w:rPr>
            </w:pPr>
          </w:p>
        </w:tc>
        <w:tc>
          <w:tcPr>
            <w:tcW w:w="826" w:type="dxa"/>
          </w:tcPr>
          <w:p w14:paraId="2AFBF2A2">
            <w:pPr>
              <w:ind w:left="420" w:hanging="420"/>
              <w:rPr>
                <w:rFonts w:ascii="宋体" w:hAnsi="Times New Roman" w:eastAsia="宋体" w:cs="Times New Roman"/>
                <w:b/>
                <w:szCs w:val="20"/>
              </w:rPr>
            </w:pPr>
          </w:p>
        </w:tc>
        <w:tc>
          <w:tcPr>
            <w:tcW w:w="1320" w:type="dxa"/>
          </w:tcPr>
          <w:p w14:paraId="58DBB712">
            <w:pPr>
              <w:ind w:left="420" w:hanging="420"/>
              <w:rPr>
                <w:rFonts w:ascii="宋体" w:hAnsi="Times New Roman" w:eastAsia="宋体" w:cs="Times New Roman"/>
                <w:b/>
                <w:szCs w:val="20"/>
              </w:rPr>
            </w:pPr>
          </w:p>
        </w:tc>
        <w:tc>
          <w:tcPr>
            <w:tcW w:w="1023" w:type="dxa"/>
          </w:tcPr>
          <w:p w14:paraId="33DE6F31">
            <w:pPr>
              <w:ind w:left="420" w:hanging="420"/>
              <w:rPr>
                <w:rFonts w:ascii="宋体" w:hAnsi="Times New Roman" w:eastAsia="宋体" w:cs="Times New Roman"/>
                <w:b/>
                <w:szCs w:val="20"/>
              </w:rPr>
            </w:pPr>
          </w:p>
        </w:tc>
        <w:tc>
          <w:tcPr>
            <w:tcW w:w="1590" w:type="dxa"/>
          </w:tcPr>
          <w:p w14:paraId="0F9C15C9">
            <w:pPr>
              <w:ind w:left="420" w:hanging="420"/>
              <w:rPr>
                <w:rFonts w:ascii="宋体" w:hAnsi="Times New Roman" w:eastAsia="宋体" w:cs="Times New Roman"/>
                <w:b/>
                <w:szCs w:val="20"/>
              </w:rPr>
            </w:pPr>
          </w:p>
        </w:tc>
      </w:tr>
      <w:tr w14:paraId="3938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D46791">
            <w:pPr>
              <w:ind w:left="420" w:hanging="420"/>
              <w:rPr>
                <w:rFonts w:ascii="宋体" w:hAnsi="Times New Roman" w:eastAsia="宋体" w:cs="Times New Roman"/>
                <w:b/>
                <w:szCs w:val="20"/>
              </w:rPr>
            </w:pPr>
          </w:p>
        </w:tc>
        <w:tc>
          <w:tcPr>
            <w:tcW w:w="2082" w:type="dxa"/>
          </w:tcPr>
          <w:p w14:paraId="132A5B44">
            <w:pPr>
              <w:ind w:left="420" w:hanging="420"/>
              <w:rPr>
                <w:rFonts w:ascii="宋体" w:hAnsi="Times New Roman" w:eastAsia="宋体" w:cs="Times New Roman"/>
                <w:b/>
                <w:szCs w:val="20"/>
              </w:rPr>
            </w:pPr>
          </w:p>
        </w:tc>
        <w:tc>
          <w:tcPr>
            <w:tcW w:w="1355" w:type="dxa"/>
          </w:tcPr>
          <w:p w14:paraId="19EE4007">
            <w:pPr>
              <w:ind w:left="420" w:hanging="420"/>
              <w:rPr>
                <w:rFonts w:ascii="宋体" w:hAnsi="Times New Roman" w:eastAsia="宋体" w:cs="Times New Roman"/>
                <w:b/>
                <w:szCs w:val="20"/>
              </w:rPr>
            </w:pPr>
          </w:p>
        </w:tc>
        <w:tc>
          <w:tcPr>
            <w:tcW w:w="826" w:type="dxa"/>
          </w:tcPr>
          <w:p w14:paraId="4EC3E6B7">
            <w:pPr>
              <w:ind w:left="420" w:hanging="420"/>
              <w:rPr>
                <w:rFonts w:ascii="宋体" w:hAnsi="Times New Roman" w:eastAsia="宋体" w:cs="Times New Roman"/>
                <w:b/>
                <w:szCs w:val="20"/>
              </w:rPr>
            </w:pPr>
          </w:p>
        </w:tc>
        <w:tc>
          <w:tcPr>
            <w:tcW w:w="1320" w:type="dxa"/>
          </w:tcPr>
          <w:p w14:paraId="4AEB412D">
            <w:pPr>
              <w:ind w:left="420" w:hanging="420"/>
              <w:rPr>
                <w:rFonts w:ascii="宋体" w:hAnsi="Times New Roman" w:eastAsia="宋体" w:cs="Times New Roman"/>
                <w:b/>
                <w:szCs w:val="20"/>
              </w:rPr>
            </w:pPr>
          </w:p>
        </w:tc>
        <w:tc>
          <w:tcPr>
            <w:tcW w:w="1023" w:type="dxa"/>
          </w:tcPr>
          <w:p w14:paraId="57505109">
            <w:pPr>
              <w:ind w:left="420" w:hanging="420"/>
              <w:rPr>
                <w:rFonts w:ascii="宋体" w:hAnsi="Times New Roman" w:eastAsia="宋体" w:cs="Times New Roman"/>
                <w:b/>
                <w:szCs w:val="20"/>
              </w:rPr>
            </w:pPr>
          </w:p>
        </w:tc>
        <w:tc>
          <w:tcPr>
            <w:tcW w:w="1590" w:type="dxa"/>
          </w:tcPr>
          <w:p w14:paraId="2BD5196F">
            <w:pPr>
              <w:ind w:left="420" w:hanging="420"/>
              <w:rPr>
                <w:rFonts w:ascii="宋体" w:hAnsi="Times New Roman" w:eastAsia="宋体" w:cs="Times New Roman"/>
                <w:b/>
                <w:szCs w:val="20"/>
              </w:rPr>
            </w:pPr>
          </w:p>
        </w:tc>
      </w:tr>
      <w:tr w14:paraId="1516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408E6A">
            <w:pPr>
              <w:ind w:left="420" w:hanging="420"/>
              <w:rPr>
                <w:rFonts w:ascii="宋体" w:hAnsi="Times New Roman" w:eastAsia="宋体" w:cs="Times New Roman"/>
                <w:b/>
                <w:szCs w:val="20"/>
              </w:rPr>
            </w:pPr>
          </w:p>
        </w:tc>
        <w:tc>
          <w:tcPr>
            <w:tcW w:w="2082" w:type="dxa"/>
          </w:tcPr>
          <w:p w14:paraId="32C9B575">
            <w:pPr>
              <w:ind w:left="420" w:hanging="420"/>
              <w:rPr>
                <w:rFonts w:ascii="宋体" w:hAnsi="Times New Roman" w:eastAsia="宋体" w:cs="Times New Roman"/>
                <w:b/>
                <w:szCs w:val="20"/>
              </w:rPr>
            </w:pPr>
          </w:p>
        </w:tc>
        <w:tc>
          <w:tcPr>
            <w:tcW w:w="1355" w:type="dxa"/>
          </w:tcPr>
          <w:p w14:paraId="43998FB5">
            <w:pPr>
              <w:ind w:left="420" w:hanging="420"/>
              <w:rPr>
                <w:rFonts w:ascii="宋体" w:hAnsi="Times New Roman" w:eastAsia="宋体" w:cs="Times New Roman"/>
                <w:b/>
                <w:szCs w:val="20"/>
              </w:rPr>
            </w:pPr>
          </w:p>
        </w:tc>
        <w:tc>
          <w:tcPr>
            <w:tcW w:w="826" w:type="dxa"/>
          </w:tcPr>
          <w:p w14:paraId="3C337DDD">
            <w:pPr>
              <w:ind w:left="420" w:hanging="420"/>
              <w:rPr>
                <w:rFonts w:ascii="宋体" w:hAnsi="Times New Roman" w:eastAsia="宋体" w:cs="Times New Roman"/>
                <w:b/>
                <w:szCs w:val="20"/>
              </w:rPr>
            </w:pPr>
          </w:p>
        </w:tc>
        <w:tc>
          <w:tcPr>
            <w:tcW w:w="1320" w:type="dxa"/>
          </w:tcPr>
          <w:p w14:paraId="7DBFF09A">
            <w:pPr>
              <w:ind w:left="420" w:hanging="420"/>
              <w:rPr>
                <w:rFonts w:ascii="宋体" w:hAnsi="Times New Roman" w:eastAsia="宋体" w:cs="Times New Roman"/>
                <w:b/>
                <w:szCs w:val="20"/>
              </w:rPr>
            </w:pPr>
          </w:p>
        </w:tc>
        <w:tc>
          <w:tcPr>
            <w:tcW w:w="1023" w:type="dxa"/>
          </w:tcPr>
          <w:p w14:paraId="251BB9AF">
            <w:pPr>
              <w:ind w:left="420" w:hanging="420"/>
              <w:rPr>
                <w:rFonts w:ascii="宋体" w:hAnsi="Times New Roman" w:eastAsia="宋体" w:cs="Times New Roman"/>
                <w:b/>
                <w:szCs w:val="20"/>
              </w:rPr>
            </w:pPr>
          </w:p>
        </w:tc>
        <w:tc>
          <w:tcPr>
            <w:tcW w:w="1590" w:type="dxa"/>
          </w:tcPr>
          <w:p w14:paraId="3C49A5E7">
            <w:pPr>
              <w:ind w:left="420" w:hanging="420"/>
              <w:rPr>
                <w:rFonts w:ascii="宋体" w:hAnsi="Times New Roman" w:eastAsia="宋体" w:cs="Times New Roman"/>
                <w:b/>
                <w:szCs w:val="20"/>
              </w:rPr>
            </w:pPr>
          </w:p>
        </w:tc>
      </w:tr>
      <w:tr w14:paraId="04DE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12BB1">
            <w:pPr>
              <w:ind w:left="420" w:hanging="420"/>
              <w:rPr>
                <w:rFonts w:ascii="宋体" w:hAnsi="Times New Roman" w:eastAsia="宋体" w:cs="Times New Roman"/>
                <w:b/>
                <w:szCs w:val="20"/>
              </w:rPr>
            </w:pPr>
          </w:p>
        </w:tc>
        <w:tc>
          <w:tcPr>
            <w:tcW w:w="2082" w:type="dxa"/>
          </w:tcPr>
          <w:p w14:paraId="0E402EC4">
            <w:pPr>
              <w:ind w:left="420" w:hanging="420"/>
              <w:rPr>
                <w:rFonts w:ascii="宋体" w:hAnsi="Times New Roman" w:eastAsia="宋体" w:cs="Times New Roman"/>
                <w:b/>
                <w:szCs w:val="20"/>
              </w:rPr>
            </w:pPr>
          </w:p>
        </w:tc>
        <w:tc>
          <w:tcPr>
            <w:tcW w:w="1355" w:type="dxa"/>
          </w:tcPr>
          <w:p w14:paraId="2EC7EDD8">
            <w:pPr>
              <w:ind w:left="420" w:hanging="420"/>
              <w:rPr>
                <w:rFonts w:ascii="宋体" w:hAnsi="Times New Roman" w:eastAsia="宋体" w:cs="Times New Roman"/>
                <w:b/>
                <w:szCs w:val="20"/>
              </w:rPr>
            </w:pPr>
          </w:p>
        </w:tc>
        <w:tc>
          <w:tcPr>
            <w:tcW w:w="826" w:type="dxa"/>
          </w:tcPr>
          <w:p w14:paraId="2A80C4EC">
            <w:pPr>
              <w:ind w:left="420" w:hanging="420"/>
              <w:rPr>
                <w:rFonts w:ascii="宋体" w:hAnsi="Times New Roman" w:eastAsia="宋体" w:cs="Times New Roman"/>
                <w:b/>
                <w:szCs w:val="20"/>
              </w:rPr>
            </w:pPr>
          </w:p>
        </w:tc>
        <w:tc>
          <w:tcPr>
            <w:tcW w:w="1320" w:type="dxa"/>
          </w:tcPr>
          <w:p w14:paraId="7AC07ED2">
            <w:pPr>
              <w:ind w:left="420" w:hanging="420"/>
              <w:rPr>
                <w:rFonts w:ascii="宋体" w:hAnsi="Times New Roman" w:eastAsia="宋体" w:cs="Times New Roman"/>
                <w:b/>
                <w:szCs w:val="20"/>
              </w:rPr>
            </w:pPr>
          </w:p>
        </w:tc>
        <w:tc>
          <w:tcPr>
            <w:tcW w:w="1023" w:type="dxa"/>
          </w:tcPr>
          <w:p w14:paraId="4F50AFEB">
            <w:pPr>
              <w:ind w:left="420" w:hanging="420"/>
              <w:rPr>
                <w:rFonts w:ascii="宋体" w:hAnsi="Times New Roman" w:eastAsia="宋体" w:cs="Times New Roman"/>
                <w:b/>
                <w:szCs w:val="20"/>
              </w:rPr>
            </w:pPr>
          </w:p>
        </w:tc>
        <w:tc>
          <w:tcPr>
            <w:tcW w:w="1590" w:type="dxa"/>
          </w:tcPr>
          <w:p w14:paraId="09A4D517">
            <w:pPr>
              <w:ind w:left="420" w:hanging="420"/>
              <w:rPr>
                <w:rFonts w:ascii="宋体" w:hAnsi="Times New Roman" w:eastAsia="宋体" w:cs="Times New Roman"/>
                <w:b/>
                <w:szCs w:val="20"/>
              </w:rPr>
            </w:pPr>
          </w:p>
        </w:tc>
      </w:tr>
      <w:tr w14:paraId="6D9A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B3D8AE">
            <w:pPr>
              <w:ind w:left="420" w:hanging="420"/>
              <w:rPr>
                <w:rFonts w:ascii="宋体" w:hAnsi="Times New Roman" w:eastAsia="宋体" w:cs="Times New Roman"/>
                <w:b/>
                <w:szCs w:val="20"/>
              </w:rPr>
            </w:pPr>
          </w:p>
        </w:tc>
        <w:tc>
          <w:tcPr>
            <w:tcW w:w="2082" w:type="dxa"/>
          </w:tcPr>
          <w:p w14:paraId="688BE471">
            <w:pPr>
              <w:ind w:left="420" w:hanging="420"/>
              <w:rPr>
                <w:rFonts w:ascii="宋体" w:hAnsi="Times New Roman" w:eastAsia="宋体" w:cs="Times New Roman"/>
                <w:b/>
                <w:szCs w:val="20"/>
              </w:rPr>
            </w:pPr>
          </w:p>
        </w:tc>
        <w:tc>
          <w:tcPr>
            <w:tcW w:w="1355" w:type="dxa"/>
          </w:tcPr>
          <w:p w14:paraId="5FDD3DF5">
            <w:pPr>
              <w:ind w:left="420" w:hanging="420"/>
              <w:rPr>
                <w:rFonts w:ascii="宋体" w:hAnsi="Times New Roman" w:eastAsia="宋体" w:cs="Times New Roman"/>
                <w:b/>
                <w:szCs w:val="20"/>
              </w:rPr>
            </w:pPr>
          </w:p>
        </w:tc>
        <w:tc>
          <w:tcPr>
            <w:tcW w:w="826" w:type="dxa"/>
          </w:tcPr>
          <w:p w14:paraId="7BABC4C6">
            <w:pPr>
              <w:ind w:left="420" w:hanging="420"/>
              <w:rPr>
                <w:rFonts w:ascii="宋体" w:hAnsi="Times New Roman" w:eastAsia="宋体" w:cs="Times New Roman"/>
                <w:b/>
                <w:szCs w:val="20"/>
              </w:rPr>
            </w:pPr>
          </w:p>
        </w:tc>
        <w:tc>
          <w:tcPr>
            <w:tcW w:w="1320" w:type="dxa"/>
          </w:tcPr>
          <w:p w14:paraId="5693E3C7">
            <w:pPr>
              <w:ind w:left="420" w:hanging="420"/>
              <w:rPr>
                <w:rFonts w:ascii="宋体" w:hAnsi="Times New Roman" w:eastAsia="宋体" w:cs="Times New Roman"/>
                <w:b/>
                <w:szCs w:val="20"/>
              </w:rPr>
            </w:pPr>
          </w:p>
        </w:tc>
        <w:tc>
          <w:tcPr>
            <w:tcW w:w="1023" w:type="dxa"/>
          </w:tcPr>
          <w:p w14:paraId="5BE4D13F">
            <w:pPr>
              <w:ind w:left="420" w:hanging="420"/>
              <w:rPr>
                <w:rFonts w:ascii="宋体" w:hAnsi="Times New Roman" w:eastAsia="宋体" w:cs="Times New Roman"/>
                <w:b/>
                <w:szCs w:val="20"/>
              </w:rPr>
            </w:pPr>
          </w:p>
        </w:tc>
        <w:tc>
          <w:tcPr>
            <w:tcW w:w="1590" w:type="dxa"/>
          </w:tcPr>
          <w:p w14:paraId="627699C9">
            <w:pPr>
              <w:ind w:left="420" w:hanging="420"/>
              <w:rPr>
                <w:rFonts w:ascii="宋体" w:hAnsi="Times New Roman" w:eastAsia="宋体" w:cs="Times New Roman"/>
                <w:b/>
                <w:szCs w:val="20"/>
              </w:rPr>
            </w:pPr>
          </w:p>
        </w:tc>
      </w:tr>
      <w:tr w14:paraId="6DD6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C9D00A">
            <w:pPr>
              <w:ind w:left="420" w:hanging="420"/>
              <w:rPr>
                <w:rFonts w:ascii="宋体" w:hAnsi="Times New Roman" w:eastAsia="宋体" w:cs="Times New Roman"/>
                <w:b/>
                <w:szCs w:val="20"/>
              </w:rPr>
            </w:pPr>
          </w:p>
        </w:tc>
        <w:tc>
          <w:tcPr>
            <w:tcW w:w="2082" w:type="dxa"/>
          </w:tcPr>
          <w:p w14:paraId="383FDBD2">
            <w:pPr>
              <w:ind w:left="420" w:hanging="420"/>
              <w:rPr>
                <w:rFonts w:ascii="宋体" w:hAnsi="Times New Roman" w:eastAsia="宋体" w:cs="Times New Roman"/>
                <w:b/>
                <w:szCs w:val="20"/>
              </w:rPr>
            </w:pPr>
          </w:p>
        </w:tc>
        <w:tc>
          <w:tcPr>
            <w:tcW w:w="1355" w:type="dxa"/>
          </w:tcPr>
          <w:p w14:paraId="3838643B">
            <w:pPr>
              <w:ind w:left="420" w:hanging="420"/>
              <w:rPr>
                <w:rFonts w:ascii="宋体" w:hAnsi="Times New Roman" w:eastAsia="宋体" w:cs="Times New Roman"/>
                <w:b/>
                <w:szCs w:val="20"/>
              </w:rPr>
            </w:pPr>
          </w:p>
        </w:tc>
        <w:tc>
          <w:tcPr>
            <w:tcW w:w="826" w:type="dxa"/>
          </w:tcPr>
          <w:p w14:paraId="62301361">
            <w:pPr>
              <w:ind w:left="420" w:hanging="420"/>
              <w:rPr>
                <w:rFonts w:ascii="宋体" w:hAnsi="Times New Roman" w:eastAsia="宋体" w:cs="Times New Roman"/>
                <w:b/>
                <w:szCs w:val="20"/>
              </w:rPr>
            </w:pPr>
          </w:p>
        </w:tc>
        <w:tc>
          <w:tcPr>
            <w:tcW w:w="1320" w:type="dxa"/>
          </w:tcPr>
          <w:p w14:paraId="3711A466">
            <w:pPr>
              <w:ind w:left="420" w:hanging="420"/>
              <w:rPr>
                <w:rFonts w:ascii="宋体" w:hAnsi="Times New Roman" w:eastAsia="宋体" w:cs="Times New Roman"/>
                <w:b/>
                <w:szCs w:val="20"/>
              </w:rPr>
            </w:pPr>
          </w:p>
        </w:tc>
        <w:tc>
          <w:tcPr>
            <w:tcW w:w="1023" w:type="dxa"/>
          </w:tcPr>
          <w:p w14:paraId="227B29B2">
            <w:pPr>
              <w:ind w:left="420" w:hanging="420"/>
              <w:rPr>
                <w:rFonts w:ascii="宋体" w:hAnsi="Times New Roman" w:eastAsia="宋体" w:cs="Times New Roman"/>
                <w:b/>
                <w:szCs w:val="20"/>
              </w:rPr>
            </w:pPr>
          </w:p>
        </w:tc>
        <w:tc>
          <w:tcPr>
            <w:tcW w:w="1590" w:type="dxa"/>
          </w:tcPr>
          <w:p w14:paraId="3E0B051A">
            <w:pPr>
              <w:ind w:left="420" w:hanging="420"/>
              <w:rPr>
                <w:rFonts w:ascii="宋体" w:hAnsi="Times New Roman" w:eastAsia="宋体" w:cs="Times New Roman"/>
                <w:b/>
                <w:szCs w:val="20"/>
              </w:rPr>
            </w:pPr>
          </w:p>
        </w:tc>
      </w:tr>
      <w:tr w14:paraId="3940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19A0B8">
            <w:pPr>
              <w:ind w:left="420" w:hanging="420"/>
              <w:rPr>
                <w:rFonts w:ascii="宋体" w:hAnsi="Times New Roman" w:eastAsia="宋体" w:cs="Times New Roman"/>
                <w:b/>
                <w:szCs w:val="20"/>
              </w:rPr>
            </w:pPr>
          </w:p>
        </w:tc>
        <w:tc>
          <w:tcPr>
            <w:tcW w:w="2082" w:type="dxa"/>
          </w:tcPr>
          <w:p w14:paraId="36A0C758">
            <w:pPr>
              <w:ind w:left="420" w:hanging="420"/>
              <w:rPr>
                <w:rFonts w:ascii="宋体" w:hAnsi="Times New Roman" w:eastAsia="宋体" w:cs="Times New Roman"/>
                <w:b/>
                <w:szCs w:val="20"/>
              </w:rPr>
            </w:pPr>
          </w:p>
        </w:tc>
        <w:tc>
          <w:tcPr>
            <w:tcW w:w="1355" w:type="dxa"/>
          </w:tcPr>
          <w:p w14:paraId="025C1B32">
            <w:pPr>
              <w:ind w:left="420" w:hanging="420"/>
              <w:rPr>
                <w:rFonts w:ascii="宋体" w:hAnsi="Times New Roman" w:eastAsia="宋体" w:cs="Times New Roman"/>
                <w:b/>
                <w:szCs w:val="20"/>
              </w:rPr>
            </w:pPr>
          </w:p>
        </w:tc>
        <w:tc>
          <w:tcPr>
            <w:tcW w:w="826" w:type="dxa"/>
          </w:tcPr>
          <w:p w14:paraId="3607DA82">
            <w:pPr>
              <w:ind w:left="420" w:hanging="420"/>
              <w:rPr>
                <w:rFonts w:ascii="宋体" w:hAnsi="Times New Roman" w:eastAsia="宋体" w:cs="Times New Roman"/>
                <w:b/>
                <w:szCs w:val="20"/>
              </w:rPr>
            </w:pPr>
          </w:p>
        </w:tc>
        <w:tc>
          <w:tcPr>
            <w:tcW w:w="1320" w:type="dxa"/>
          </w:tcPr>
          <w:p w14:paraId="20861871">
            <w:pPr>
              <w:ind w:left="420" w:hanging="420"/>
              <w:rPr>
                <w:rFonts w:ascii="宋体" w:hAnsi="Times New Roman" w:eastAsia="宋体" w:cs="Times New Roman"/>
                <w:b/>
                <w:szCs w:val="20"/>
              </w:rPr>
            </w:pPr>
          </w:p>
        </w:tc>
        <w:tc>
          <w:tcPr>
            <w:tcW w:w="1023" w:type="dxa"/>
          </w:tcPr>
          <w:p w14:paraId="3F1E016C">
            <w:pPr>
              <w:ind w:left="420" w:hanging="420"/>
              <w:rPr>
                <w:rFonts w:ascii="宋体" w:hAnsi="Times New Roman" w:eastAsia="宋体" w:cs="Times New Roman"/>
                <w:b/>
                <w:szCs w:val="20"/>
              </w:rPr>
            </w:pPr>
          </w:p>
        </w:tc>
        <w:tc>
          <w:tcPr>
            <w:tcW w:w="1590" w:type="dxa"/>
          </w:tcPr>
          <w:p w14:paraId="7C8B1A3A">
            <w:pPr>
              <w:ind w:left="420" w:hanging="420"/>
              <w:rPr>
                <w:rFonts w:ascii="宋体" w:hAnsi="Times New Roman" w:eastAsia="宋体" w:cs="Times New Roman"/>
                <w:b/>
                <w:szCs w:val="20"/>
              </w:rPr>
            </w:pPr>
          </w:p>
        </w:tc>
      </w:tr>
      <w:tr w14:paraId="47C5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A38E64">
            <w:pPr>
              <w:ind w:left="420" w:hanging="420"/>
              <w:rPr>
                <w:rFonts w:ascii="宋体" w:hAnsi="Times New Roman" w:eastAsia="宋体" w:cs="Times New Roman"/>
                <w:b/>
                <w:szCs w:val="20"/>
              </w:rPr>
            </w:pPr>
          </w:p>
        </w:tc>
        <w:tc>
          <w:tcPr>
            <w:tcW w:w="2082" w:type="dxa"/>
          </w:tcPr>
          <w:p w14:paraId="2A3FC010">
            <w:pPr>
              <w:ind w:left="420" w:hanging="420"/>
              <w:rPr>
                <w:rFonts w:ascii="宋体" w:hAnsi="Times New Roman" w:eastAsia="宋体" w:cs="Times New Roman"/>
                <w:b/>
                <w:szCs w:val="20"/>
              </w:rPr>
            </w:pPr>
          </w:p>
        </w:tc>
        <w:tc>
          <w:tcPr>
            <w:tcW w:w="1355" w:type="dxa"/>
          </w:tcPr>
          <w:p w14:paraId="736280E6">
            <w:pPr>
              <w:ind w:left="420" w:hanging="420"/>
              <w:rPr>
                <w:rFonts w:ascii="宋体" w:hAnsi="Times New Roman" w:eastAsia="宋体" w:cs="Times New Roman"/>
                <w:b/>
                <w:szCs w:val="20"/>
              </w:rPr>
            </w:pPr>
          </w:p>
        </w:tc>
        <w:tc>
          <w:tcPr>
            <w:tcW w:w="826" w:type="dxa"/>
          </w:tcPr>
          <w:p w14:paraId="2684251A">
            <w:pPr>
              <w:ind w:left="420" w:hanging="420"/>
              <w:rPr>
                <w:rFonts w:ascii="宋体" w:hAnsi="Times New Roman" w:eastAsia="宋体" w:cs="Times New Roman"/>
                <w:b/>
                <w:szCs w:val="20"/>
              </w:rPr>
            </w:pPr>
          </w:p>
        </w:tc>
        <w:tc>
          <w:tcPr>
            <w:tcW w:w="1320" w:type="dxa"/>
          </w:tcPr>
          <w:p w14:paraId="658E0AEE">
            <w:pPr>
              <w:ind w:left="420" w:hanging="420"/>
              <w:rPr>
                <w:rFonts w:ascii="宋体" w:hAnsi="Times New Roman" w:eastAsia="宋体" w:cs="Times New Roman"/>
                <w:b/>
                <w:szCs w:val="20"/>
              </w:rPr>
            </w:pPr>
          </w:p>
        </w:tc>
        <w:tc>
          <w:tcPr>
            <w:tcW w:w="1023" w:type="dxa"/>
          </w:tcPr>
          <w:p w14:paraId="174FB1EB">
            <w:pPr>
              <w:ind w:left="420" w:hanging="420"/>
              <w:rPr>
                <w:rFonts w:ascii="宋体" w:hAnsi="Times New Roman" w:eastAsia="宋体" w:cs="Times New Roman"/>
                <w:b/>
                <w:szCs w:val="20"/>
              </w:rPr>
            </w:pPr>
          </w:p>
        </w:tc>
        <w:tc>
          <w:tcPr>
            <w:tcW w:w="1590" w:type="dxa"/>
          </w:tcPr>
          <w:p w14:paraId="5F4B4154">
            <w:pPr>
              <w:ind w:left="420" w:hanging="420"/>
              <w:rPr>
                <w:rFonts w:ascii="宋体" w:hAnsi="Times New Roman" w:eastAsia="宋体" w:cs="Times New Roman"/>
                <w:b/>
                <w:szCs w:val="20"/>
              </w:rPr>
            </w:pPr>
          </w:p>
        </w:tc>
      </w:tr>
      <w:tr w14:paraId="1911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8F1F66">
            <w:pPr>
              <w:ind w:left="420" w:hanging="420"/>
              <w:rPr>
                <w:rFonts w:ascii="宋体" w:hAnsi="Times New Roman" w:eastAsia="宋体" w:cs="Times New Roman"/>
                <w:b/>
                <w:szCs w:val="20"/>
              </w:rPr>
            </w:pPr>
          </w:p>
        </w:tc>
        <w:tc>
          <w:tcPr>
            <w:tcW w:w="2082" w:type="dxa"/>
          </w:tcPr>
          <w:p w14:paraId="3756CE54">
            <w:pPr>
              <w:ind w:left="420" w:hanging="420"/>
              <w:rPr>
                <w:rFonts w:ascii="宋体" w:hAnsi="Times New Roman" w:eastAsia="宋体" w:cs="Times New Roman"/>
                <w:b/>
                <w:szCs w:val="20"/>
              </w:rPr>
            </w:pPr>
          </w:p>
        </w:tc>
        <w:tc>
          <w:tcPr>
            <w:tcW w:w="1355" w:type="dxa"/>
          </w:tcPr>
          <w:p w14:paraId="153041E1">
            <w:pPr>
              <w:ind w:left="420" w:hanging="420"/>
              <w:rPr>
                <w:rFonts w:ascii="宋体" w:hAnsi="Times New Roman" w:eastAsia="宋体" w:cs="Times New Roman"/>
                <w:b/>
                <w:szCs w:val="20"/>
              </w:rPr>
            </w:pPr>
          </w:p>
        </w:tc>
        <w:tc>
          <w:tcPr>
            <w:tcW w:w="826" w:type="dxa"/>
          </w:tcPr>
          <w:p w14:paraId="28AF8FDB">
            <w:pPr>
              <w:ind w:left="420" w:hanging="420"/>
              <w:rPr>
                <w:rFonts w:ascii="宋体" w:hAnsi="Times New Roman" w:eastAsia="宋体" w:cs="Times New Roman"/>
                <w:b/>
                <w:szCs w:val="20"/>
              </w:rPr>
            </w:pPr>
          </w:p>
        </w:tc>
        <w:tc>
          <w:tcPr>
            <w:tcW w:w="1320" w:type="dxa"/>
          </w:tcPr>
          <w:p w14:paraId="5DC3D95C">
            <w:pPr>
              <w:ind w:left="420" w:hanging="420"/>
              <w:rPr>
                <w:rFonts w:ascii="宋体" w:hAnsi="Times New Roman" w:eastAsia="宋体" w:cs="Times New Roman"/>
                <w:b/>
                <w:szCs w:val="20"/>
              </w:rPr>
            </w:pPr>
          </w:p>
        </w:tc>
        <w:tc>
          <w:tcPr>
            <w:tcW w:w="1023" w:type="dxa"/>
          </w:tcPr>
          <w:p w14:paraId="7992F606">
            <w:pPr>
              <w:ind w:left="420" w:hanging="420"/>
              <w:rPr>
                <w:rFonts w:ascii="宋体" w:hAnsi="Times New Roman" w:eastAsia="宋体" w:cs="Times New Roman"/>
                <w:b/>
                <w:szCs w:val="20"/>
              </w:rPr>
            </w:pPr>
          </w:p>
        </w:tc>
        <w:tc>
          <w:tcPr>
            <w:tcW w:w="1590" w:type="dxa"/>
          </w:tcPr>
          <w:p w14:paraId="77B5FA92">
            <w:pPr>
              <w:ind w:left="420" w:hanging="420"/>
              <w:rPr>
                <w:rFonts w:ascii="宋体" w:hAnsi="Times New Roman" w:eastAsia="宋体" w:cs="Times New Roman"/>
                <w:b/>
                <w:szCs w:val="20"/>
              </w:rPr>
            </w:pPr>
          </w:p>
        </w:tc>
      </w:tr>
      <w:tr w14:paraId="2600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CCB80AD">
            <w:pPr>
              <w:ind w:left="420" w:hanging="420"/>
              <w:rPr>
                <w:rFonts w:ascii="宋体" w:hAnsi="Times New Roman" w:eastAsia="宋体" w:cs="Times New Roman"/>
                <w:b/>
                <w:szCs w:val="20"/>
              </w:rPr>
            </w:pPr>
            <w:r>
              <w:rPr>
                <w:rFonts w:hint="eastAsia" w:ascii="宋体" w:hAnsi="宋体" w:eastAsia="宋体" w:cs="宋体"/>
                <w:sz w:val="24"/>
                <w:szCs w:val="24"/>
                <w:highlight w:val="red"/>
              </w:rPr>
              <w:t>2020年1月1日</w:t>
            </w:r>
            <w:r>
              <w:rPr>
                <w:rFonts w:ascii="宋体" w:hAnsi="宋体" w:eastAsia="宋体" w:cs="宋体"/>
                <w:sz w:val="24"/>
                <w:szCs w:val="24"/>
                <w:highlight w:val="red"/>
              </w:rPr>
              <w:t>至今所有业绩合同总额汇总（必填）</w:t>
            </w:r>
          </w:p>
        </w:tc>
        <w:tc>
          <w:tcPr>
            <w:tcW w:w="826" w:type="dxa"/>
          </w:tcPr>
          <w:p w14:paraId="2D569998">
            <w:pPr>
              <w:ind w:left="420" w:hanging="420"/>
              <w:rPr>
                <w:rFonts w:ascii="宋体" w:hAnsi="Times New Roman" w:eastAsia="宋体" w:cs="Times New Roman"/>
                <w:b/>
                <w:szCs w:val="20"/>
              </w:rPr>
            </w:pPr>
          </w:p>
        </w:tc>
        <w:tc>
          <w:tcPr>
            <w:tcW w:w="1320" w:type="dxa"/>
          </w:tcPr>
          <w:p w14:paraId="565D6D15">
            <w:pPr>
              <w:ind w:left="420" w:hanging="420"/>
              <w:rPr>
                <w:rFonts w:ascii="宋体" w:hAnsi="Times New Roman" w:eastAsia="宋体" w:cs="Times New Roman"/>
                <w:b/>
                <w:szCs w:val="20"/>
              </w:rPr>
            </w:pPr>
          </w:p>
        </w:tc>
        <w:tc>
          <w:tcPr>
            <w:tcW w:w="1023" w:type="dxa"/>
          </w:tcPr>
          <w:p w14:paraId="7B13CCE5">
            <w:pPr>
              <w:ind w:left="420" w:hanging="420"/>
              <w:rPr>
                <w:rFonts w:ascii="宋体" w:hAnsi="Times New Roman" w:eastAsia="宋体" w:cs="Times New Roman"/>
                <w:b/>
                <w:szCs w:val="20"/>
              </w:rPr>
            </w:pPr>
          </w:p>
        </w:tc>
        <w:tc>
          <w:tcPr>
            <w:tcW w:w="1590" w:type="dxa"/>
          </w:tcPr>
          <w:p w14:paraId="3F9DBBB7">
            <w:pPr>
              <w:ind w:left="420" w:hanging="420"/>
              <w:rPr>
                <w:rFonts w:ascii="宋体" w:hAnsi="Times New Roman" w:eastAsia="宋体" w:cs="Times New Roman"/>
                <w:b/>
                <w:szCs w:val="20"/>
              </w:rPr>
            </w:pPr>
          </w:p>
        </w:tc>
      </w:tr>
    </w:tbl>
    <w:p w14:paraId="07738C0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提供2020年1月1日以来同类产品的制造销售业绩（用户名单、联系方式）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FBD1AC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CDDFC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53D2B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299AFF5">
      <w:pPr>
        <w:rPr>
          <w:rFonts w:ascii="宋体" w:hAnsi="Calibri" w:eastAsia="宋体" w:cs="宋体"/>
          <w:b/>
          <w:bCs/>
          <w:color w:val="000000"/>
          <w:sz w:val="28"/>
        </w:rPr>
      </w:pPr>
    </w:p>
    <w:p w14:paraId="28E00A14">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148F7C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948FE42">
      <w:pPr>
        <w:spacing w:line="240" w:lineRule="exact"/>
        <w:rPr>
          <w:rFonts w:ascii="宋体" w:hAnsi="宋体" w:eastAsia="宋体" w:cs="Times New Roman"/>
          <w:szCs w:val="20"/>
        </w:rPr>
      </w:pPr>
      <w:r>
        <w:rPr>
          <w:rFonts w:ascii="宋体" w:hAnsi="宋体" w:eastAsia="宋体" w:cs="Times New Roman"/>
          <w:szCs w:val="20"/>
        </w:rPr>
        <w:t xml:space="preserve">                                               </w:t>
      </w:r>
    </w:p>
    <w:p w14:paraId="33E26D06">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Times New Roman" w:hAnsi="Times New Roman" w:eastAsia="宋体" w:cs="Times New Roman"/>
          <w:color w:val="000000"/>
          <w:sz w:val="24"/>
          <w:szCs w:val="24"/>
          <w:u w:val="single"/>
          <w:lang w:eastAsia="zh-CN"/>
        </w:rPr>
        <w:t>车架正向电泳提升外观质量技改项目</w:t>
      </w:r>
    </w:p>
    <w:p w14:paraId="40481B1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中国重汽集团济南商用车有限公司轻卡制造公司：</w:t>
      </w:r>
    </w:p>
    <w:p w14:paraId="492A0C5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5B530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0F1E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ED19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2B55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4D9D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046D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369C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D554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F75B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BF0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E2BF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0F5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898C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572C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5C90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0550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33CD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3F37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2316C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16A2CD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2893C6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2E631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CD6D109">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8D12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9383EC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A67C934">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sz w:val="24"/>
          <w:szCs w:val="24"/>
          <w:u w:val="single"/>
          <w:lang w:eastAsia="zh-CN"/>
        </w:rPr>
        <w:t>车架正向电泳提升外观质量技改项目</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15D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4832CD3E">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C2C175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08759C0">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DE48EB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2744DB3">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911ADE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6523AE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99849EF">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F8B4FD3">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E3A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195D81A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C0EECCE">
            <w:pPr>
              <w:jc w:val="center"/>
              <w:rPr>
                <w:rFonts w:hint="eastAsia" w:ascii="Times New Roman" w:hAnsi="Times New Roman" w:eastAsia="宋体" w:cs="Times New Roman"/>
                <w:b/>
                <w:szCs w:val="20"/>
                <w:lang w:eastAsia="zh-CN"/>
              </w:rPr>
            </w:pPr>
            <w:r>
              <w:rPr>
                <w:rFonts w:hint="eastAsia" w:ascii="等线" w:hAnsi="等线" w:eastAsia="等线" w:cs="Times New Roman"/>
                <w:b/>
                <w:szCs w:val="20"/>
                <w:lang w:eastAsia="zh-CN"/>
              </w:rPr>
              <w:t>车架正向电泳提升外观质量技改项目</w:t>
            </w:r>
          </w:p>
        </w:tc>
        <w:tc>
          <w:tcPr>
            <w:tcW w:w="848" w:type="dxa"/>
            <w:vAlign w:val="center"/>
          </w:tcPr>
          <w:p w14:paraId="21C2F8D9">
            <w:pPr>
              <w:jc w:val="center"/>
              <w:rPr>
                <w:rFonts w:ascii="Times New Roman" w:hAnsi="Times New Roman" w:eastAsia="宋体" w:cs="Times New Roman"/>
                <w:b/>
                <w:szCs w:val="20"/>
              </w:rPr>
            </w:pPr>
            <w:r>
              <w:rPr>
                <w:rFonts w:hint="eastAsia" w:ascii="Times New Roman" w:hAnsi="Times New Roman" w:eastAsia="宋体" w:cs="Times New Roman"/>
                <w:b/>
                <w:szCs w:val="20"/>
              </w:rPr>
              <w:t>1宗</w:t>
            </w:r>
          </w:p>
        </w:tc>
        <w:tc>
          <w:tcPr>
            <w:tcW w:w="2270" w:type="dxa"/>
            <w:vAlign w:val="center"/>
          </w:tcPr>
          <w:p w14:paraId="27697FE5">
            <w:pPr>
              <w:jc w:val="left"/>
              <w:rPr>
                <w:rFonts w:ascii="等线" w:hAnsi="等线" w:eastAsia="等线" w:cs="Times New Roman"/>
                <w:b/>
                <w:szCs w:val="20"/>
              </w:rPr>
            </w:pPr>
            <w:r>
              <w:rPr>
                <w:rFonts w:hint="eastAsia" w:ascii="等线" w:hAnsi="等线" w:eastAsia="等线" w:cs="Times New Roman"/>
                <w:b/>
                <w:szCs w:val="20"/>
              </w:rPr>
              <w:t>不含税价：</w:t>
            </w:r>
          </w:p>
          <w:p w14:paraId="03B4D54D">
            <w:pPr>
              <w:jc w:val="left"/>
              <w:rPr>
                <w:rFonts w:ascii="等线" w:hAnsi="等线" w:eastAsia="等线" w:cs="Times New Roman"/>
                <w:b/>
                <w:szCs w:val="20"/>
              </w:rPr>
            </w:pPr>
            <w:r>
              <w:rPr>
                <w:rFonts w:hint="eastAsia" w:ascii="等线" w:hAnsi="等线" w:eastAsia="等线" w:cs="Times New Roman"/>
                <w:b/>
                <w:szCs w:val="20"/>
              </w:rPr>
              <w:t>含税价格：</w:t>
            </w:r>
          </w:p>
          <w:p w14:paraId="4460EA1E">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14E19">
            <w:pPr>
              <w:jc w:val="center"/>
              <w:rPr>
                <w:rFonts w:ascii="Times New Roman" w:hAnsi="Times New Roman" w:eastAsia="宋体" w:cs="Times New Roman"/>
                <w:b/>
                <w:szCs w:val="20"/>
              </w:rPr>
            </w:pPr>
          </w:p>
        </w:tc>
        <w:tc>
          <w:tcPr>
            <w:tcW w:w="1243" w:type="dxa"/>
            <w:vAlign w:val="center"/>
          </w:tcPr>
          <w:p w14:paraId="7BE09165">
            <w:pPr>
              <w:jc w:val="center"/>
              <w:rPr>
                <w:rFonts w:ascii="Times New Roman" w:hAnsi="Times New Roman" w:eastAsia="宋体" w:cs="Times New Roman"/>
                <w:b/>
                <w:szCs w:val="20"/>
              </w:rPr>
            </w:pPr>
          </w:p>
        </w:tc>
        <w:tc>
          <w:tcPr>
            <w:tcW w:w="705" w:type="dxa"/>
            <w:vAlign w:val="center"/>
          </w:tcPr>
          <w:p w14:paraId="4B4B222A">
            <w:pPr>
              <w:jc w:val="center"/>
              <w:rPr>
                <w:rFonts w:ascii="Times New Roman" w:hAnsi="Times New Roman" w:eastAsia="宋体" w:cs="Times New Roman"/>
                <w:b/>
                <w:szCs w:val="20"/>
              </w:rPr>
            </w:pPr>
          </w:p>
        </w:tc>
        <w:tc>
          <w:tcPr>
            <w:tcW w:w="699" w:type="dxa"/>
            <w:vAlign w:val="center"/>
          </w:tcPr>
          <w:p w14:paraId="4C3D0244">
            <w:pPr>
              <w:jc w:val="center"/>
              <w:rPr>
                <w:rFonts w:ascii="Times New Roman" w:hAnsi="Times New Roman" w:eastAsia="宋体" w:cs="Times New Roman"/>
                <w:b/>
                <w:szCs w:val="20"/>
              </w:rPr>
            </w:pPr>
          </w:p>
        </w:tc>
      </w:tr>
      <w:tr w14:paraId="2A05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14:paraId="1B7BD39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14:paraId="35EBC24D">
            <w:pPr>
              <w:jc w:val="center"/>
              <w:rPr>
                <w:rFonts w:ascii="Times New Roman" w:hAnsi="Times New Roman" w:eastAsia="宋体" w:cs="Times New Roman"/>
                <w:b/>
                <w:szCs w:val="20"/>
              </w:rPr>
            </w:pPr>
          </w:p>
        </w:tc>
      </w:tr>
    </w:tbl>
    <w:p w14:paraId="70CDBE1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93F6D9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BEC0CA1">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0A2297C7">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14:paraId="45BF0F49">
      <w:pPr>
        <w:spacing w:line="520" w:lineRule="exact"/>
        <w:rPr>
          <w:rFonts w:ascii="宋体" w:hAnsi="宋体" w:eastAsia="宋体" w:cs="Times New Roman"/>
          <w:b/>
          <w:bCs/>
          <w:szCs w:val="21"/>
        </w:rPr>
      </w:pPr>
      <w:r>
        <w:rPr>
          <w:rFonts w:hint="eastAsia" w:ascii="宋体" w:hAnsi="宋体" w:eastAsia="宋体" w:cs="Times New Roman"/>
          <w:b/>
          <w:bCs/>
          <w:szCs w:val="21"/>
        </w:rPr>
        <w:t>4.投标总价大写为必填项，如发生大小写不一致，以大写为准。</w:t>
      </w:r>
    </w:p>
    <w:p w14:paraId="22A58F86">
      <w:pPr>
        <w:spacing w:line="520" w:lineRule="exact"/>
        <w:rPr>
          <w:rFonts w:ascii="宋体" w:hAnsi="宋体" w:eastAsia="宋体" w:cs="Times New Roman"/>
          <w:b/>
          <w:bCs/>
          <w:szCs w:val="21"/>
          <w:highlight w:val="yellow"/>
        </w:rPr>
      </w:pPr>
      <w:r>
        <w:rPr>
          <w:rFonts w:hint="eastAsia" w:ascii="宋体" w:hAnsi="宋体" w:eastAsia="宋体" w:cs="Times New Roman"/>
          <w:b/>
          <w:bCs/>
          <w:szCs w:val="21"/>
          <w:highlight w:val="yellow"/>
        </w:rPr>
        <w:t>5.投标总价包括全部（全新）产品价、运杂费（包括现场卸车费）、设计、制造、安装、调试（含现场调试）、验收、技术及售后服务费、技术资料费、备品备件费等所有费用的总和。</w:t>
      </w:r>
    </w:p>
    <w:p w14:paraId="2CD4507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9F27A6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B4671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3E180E">
      <w:pPr>
        <w:ind w:firstLine="480"/>
        <w:rPr>
          <w:rFonts w:ascii="宋体" w:hAnsi="Calibri" w:eastAsia="宋体" w:cs="Times New Roman"/>
          <w:color w:val="000000"/>
          <w:sz w:val="24"/>
          <w:szCs w:val="24"/>
        </w:rPr>
      </w:pPr>
    </w:p>
    <w:p w14:paraId="09970D08">
      <w:pPr>
        <w:pStyle w:val="18"/>
        <w:sectPr>
          <w:pgSz w:w="11906" w:h="16838"/>
          <w:pgMar w:top="1588" w:right="1418" w:bottom="1134" w:left="1418" w:header="851" w:footer="992" w:gutter="0"/>
          <w:cols w:space="720" w:num="1"/>
          <w:titlePg/>
          <w:docGrid w:type="lines" w:linePitch="312" w:charSpace="0"/>
        </w:sectPr>
      </w:pPr>
    </w:p>
    <w:p w14:paraId="1DA319FA">
      <w:pPr>
        <w:rPr>
          <w:rFonts w:ascii="宋体" w:hAnsi="宋体" w:cs="宋体"/>
          <w:color w:val="000000"/>
          <w:sz w:val="24"/>
          <w:szCs w:val="24"/>
        </w:rPr>
      </w:pPr>
    </w:p>
    <w:p w14:paraId="2730DD9F">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94B4D89">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436E1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BCAA2E9">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3"/>
        <w:gridCol w:w="411"/>
        <w:gridCol w:w="2084"/>
        <w:gridCol w:w="1651"/>
        <w:gridCol w:w="1032"/>
        <w:gridCol w:w="1032"/>
        <w:gridCol w:w="1556"/>
        <w:gridCol w:w="2367"/>
        <w:gridCol w:w="2255"/>
        <w:gridCol w:w="985"/>
      </w:tblGrid>
      <w:tr w14:paraId="1C1E6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19" w:type="pct"/>
            <w:vAlign w:val="center"/>
          </w:tcPr>
          <w:p w14:paraId="2486046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92" w:type="pct"/>
            <w:gridSpan w:val="2"/>
            <w:vAlign w:val="center"/>
          </w:tcPr>
          <w:p w14:paraId="3164B7A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590" w:type="pct"/>
            <w:vAlign w:val="center"/>
          </w:tcPr>
          <w:p w14:paraId="24DD3EA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69" w:type="pct"/>
            <w:vAlign w:val="center"/>
          </w:tcPr>
          <w:p w14:paraId="0028F05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369" w:type="pct"/>
            <w:vAlign w:val="center"/>
          </w:tcPr>
          <w:p w14:paraId="4EBA1BE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556" w:type="pct"/>
            <w:vAlign w:val="center"/>
          </w:tcPr>
          <w:p w14:paraId="33BDE3F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45" w:type="pct"/>
            <w:tcBorders>
              <w:right w:val="single" w:color="000000" w:sz="4" w:space="0"/>
            </w:tcBorders>
            <w:vAlign w:val="center"/>
          </w:tcPr>
          <w:p w14:paraId="5818259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单价（元，未税）</w:t>
            </w:r>
          </w:p>
        </w:tc>
        <w:tc>
          <w:tcPr>
            <w:tcW w:w="806" w:type="pct"/>
            <w:tcBorders>
              <w:left w:val="single" w:color="000000" w:sz="4" w:space="0"/>
            </w:tcBorders>
            <w:vAlign w:val="center"/>
          </w:tcPr>
          <w:p w14:paraId="7CB4F8C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总价（元，未税）</w:t>
            </w:r>
          </w:p>
        </w:tc>
        <w:tc>
          <w:tcPr>
            <w:tcW w:w="352" w:type="pct"/>
            <w:vAlign w:val="center"/>
          </w:tcPr>
          <w:p w14:paraId="77D8443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5E4D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vAlign w:val="top"/>
          </w:tcPr>
          <w:p w14:paraId="3CFD368B">
            <w:pPr>
              <w:adjustRightInd w:val="0"/>
              <w:spacing w:before="114" w:line="182" w:lineRule="auto"/>
              <w:ind w:left="293" w:leftChars="0"/>
              <w:jc w:val="left"/>
              <w:rPr>
                <w:rFonts w:ascii="Times New Roman" w:hAnsi="Times New Roman" w:eastAsia="宋体" w:cs="Times New Roman"/>
                <w:color w:val="000000"/>
                <w:kern w:val="0"/>
                <w:sz w:val="20"/>
              </w:rPr>
            </w:pPr>
            <w:r>
              <w:rPr>
                <w:rFonts w:hint="eastAsia" w:ascii="仿宋_GB2312" w:hAnsi="Calibri" w:eastAsia="仿宋_GB2312" w:cs="Calibri"/>
                <w:color w:val="000000"/>
                <w:szCs w:val="32"/>
              </w:rPr>
              <w:t>1</w:t>
            </w:r>
          </w:p>
        </w:tc>
        <w:tc>
          <w:tcPr>
            <w:tcW w:w="892" w:type="pct"/>
            <w:gridSpan w:val="2"/>
            <w:vAlign w:val="top"/>
          </w:tcPr>
          <w:p w14:paraId="66B9D0C0">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翻转吊具</w:t>
            </w:r>
          </w:p>
        </w:tc>
        <w:tc>
          <w:tcPr>
            <w:tcW w:w="590" w:type="pct"/>
            <w:vAlign w:val="top"/>
          </w:tcPr>
          <w:p w14:paraId="361915C2">
            <w:pPr>
              <w:rPr>
                <w:rFonts w:ascii="Arial"/>
              </w:rPr>
            </w:pPr>
            <w:r>
              <w:rPr>
                <w:rFonts w:hint="eastAsia" w:ascii="仿宋_GB2312" w:hAnsi="Calibri" w:eastAsia="仿宋_GB2312" w:cs="Calibri"/>
                <w:color w:val="000000"/>
                <w:szCs w:val="32"/>
              </w:rPr>
              <w:t>1T</w:t>
            </w:r>
          </w:p>
        </w:tc>
        <w:tc>
          <w:tcPr>
            <w:tcW w:w="369" w:type="pct"/>
            <w:vAlign w:val="top"/>
          </w:tcPr>
          <w:p w14:paraId="1FB2BFB1">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套</w:t>
            </w:r>
          </w:p>
        </w:tc>
        <w:tc>
          <w:tcPr>
            <w:tcW w:w="369" w:type="pct"/>
            <w:vAlign w:val="top"/>
          </w:tcPr>
          <w:p w14:paraId="470ECD6D">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1</w:t>
            </w:r>
          </w:p>
        </w:tc>
        <w:tc>
          <w:tcPr>
            <w:tcW w:w="556" w:type="pct"/>
          </w:tcPr>
          <w:p w14:paraId="7149ECD3">
            <w:pPr>
              <w:rPr>
                <w:rFonts w:ascii="Arial"/>
              </w:rPr>
            </w:pPr>
          </w:p>
        </w:tc>
        <w:tc>
          <w:tcPr>
            <w:tcW w:w="845" w:type="pct"/>
            <w:tcBorders>
              <w:right w:val="single" w:color="000000" w:sz="4" w:space="0"/>
            </w:tcBorders>
          </w:tcPr>
          <w:p w14:paraId="790F0885">
            <w:pPr>
              <w:rPr>
                <w:rFonts w:ascii="Arial"/>
              </w:rPr>
            </w:pPr>
          </w:p>
        </w:tc>
        <w:tc>
          <w:tcPr>
            <w:tcW w:w="806" w:type="pct"/>
            <w:tcBorders>
              <w:left w:val="single" w:color="000000" w:sz="4" w:space="0"/>
            </w:tcBorders>
          </w:tcPr>
          <w:p w14:paraId="08B5DA52">
            <w:pPr>
              <w:rPr>
                <w:rFonts w:ascii="Arial"/>
              </w:rPr>
            </w:pPr>
          </w:p>
        </w:tc>
        <w:tc>
          <w:tcPr>
            <w:tcW w:w="352" w:type="pct"/>
          </w:tcPr>
          <w:p w14:paraId="00A4E3BC">
            <w:pPr>
              <w:rPr>
                <w:rFonts w:ascii="Arial"/>
              </w:rPr>
            </w:pPr>
          </w:p>
        </w:tc>
      </w:tr>
      <w:tr w14:paraId="37159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vAlign w:val="top"/>
          </w:tcPr>
          <w:p w14:paraId="304B2589">
            <w:pPr>
              <w:adjustRightInd w:val="0"/>
              <w:spacing w:before="114" w:line="182" w:lineRule="auto"/>
              <w:ind w:left="293" w:leftChars="0"/>
              <w:jc w:val="left"/>
              <w:rPr>
                <w:rFonts w:ascii="宋体" w:hAnsi="宋体" w:eastAsia="宋体" w:cs="宋体"/>
                <w:szCs w:val="21"/>
              </w:rPr>
            </w:pPr>
            <w:r>
              <w:rPr>
                <w:rFonts w:hint="eastAsia" w:ascii="仿宋_GB2312" w:hAnsi="Calibri" w:eastAsia="仿宋_GB2312" w:cs="Calibri"/>
                <w:color w:val="000000"/>
                <w:szCs w:val="32"/>
              </w:rPr>
              <w:t>2</w:t>
            </w:r>
          </w:p>
        </w:tc>
        <w:tc>
          <w:tcPr>
            <w:tcW w:w="892" w:type="pct"/>
            <w:gridSpan w:val="2"/>
            <w:vAlign w:val="top"/>
          </w:tcPr>
          <w:p w14:paraId="71F83130">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电动葫芦</w:t>
            </w:r>
          </w:p>
        </w:tc>
        <w:tc>
          <w:tcPr>
            <w:tcW w:w="590" w:type="pct"/>
            <w:vAlign w:val="top"/>
          </w:tcPr>
          <w:p w14:paraId="2E2D8C9E">
            <w:pPr>
              <w:rPr>
                <w:rFonts w:ascii="Arial"/>
              </w:rPr>
            </w:pPr>
            <w:r>
              <w:rPr>
                <w:rFonts w:hint="eastAsia" w:ascii="仿宋_GB2312" w:hAnsi="Calibri" w:eastAsia="仿宋_GB2312" w:cs="Calibri"/>
                <w:color w:val="000000"/>
                <w:szCs w:val="32"/>
              </w:rPr>
              <w:t>BMS01-01M</w:t>
            </w:r>
          </w:p>
        </w:tc>
        <w:tc>
          <w:tcPr>
            <w:tcW w:w="369" w:type="pct"/>
            <w:vAlign w:val="top"/>
          </w:tcPr>
          <w:p w14:paraId="1C878FAF">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套</w:t>
            </w:r>
          </w:p>
        </w:tc>
        <w:tc>
          <w:tcPr>
            <w:tcW w:w="369" w:type="pct"/>
            <w:vAlign w:val="top"/>
          </w:tcPr>
          <w:p w14:paraId="522E9D3D">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2</w:t>
            </w:r>
          </w:p>
        </w:tc>
        <w:tc>
          <w:tcPr>
            <w:tcW w:w="556" w:type="pct"/>
          </w:tcPr>
          <w:p w14:paraId="0CD39C41">
            <w:pPr>
              <w:rPr>
                <w:rFonts w:ascii="Arial"/>
              </w:rPr>
            </w:pPr>
          </w:p>
        </w:tc>
        <w:tc>
          <w:tcPr>
            <w:tcW w:w="845" w:type="pct"/>
            <w:tcBorders>
              <w:right w:val="single" w:color="000000" w:sz="4" w:space="0"/>
            </w:tcBorders>
          </w:tcPr>
          <w:p w14:paraId="643E7BED">
            <w:pPr>
              <w:rPr>
                <w:rFonts w:ascii="Arial"/>
              </w:rPr>
            </w:pPr>
          </w:p>
        </w:tc>
        <w:tc>
          <w:tcPr>
            <w:tcW w:w="806" w:type="pct"/>
            <w:tcBorders>
              <w:left w:val="single" w:color="000000" w:sz="4" w:space="0"/>
            </w:tcBorders>
          </w:tcPr>
          <w:p w14:paraId="6D93A6FC">
            <w:pPr>
              <w:rPr>
                <w:rFonts w:ascii="Arial"/>
              </w:rPr>
            </w:pPr>
          </w:p>
        </w:tc>
        <w:tc>
          <w:tcPr>
            <w:tcW w:w="352" w:type="pct"/>
          </w:tcPr>
          <w:p w14:paraId="514E187F">
            <w:pPr>
              <w:rPr>
                <w:rFonts w:ascii="Arial"/>
              </w:rPr>
            </w:pPr>
          </w:p>
        </w:tc>
      </w:tr>
      <w:tr w14:paraId="63D56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vAlign w:val="top"/>
          </w:tcPr>
          <w:p w14:paraId="102CF4CA">
            <w:pPr>
              <w:adjustRightInd w:val="0"/>
              <w:spacing w:before="114" w:line="182" w:lineRule="auto"/>
              <w:ind w:left="293" w:leftChars="0"/>
              <w:jc w:val="left"/>
              <w:rPr>
                <w:rFonts w:ascii="Times New Roman" w:hAnsi="Times New Roman" w:eastAsia="宋体" w:cs="Times New Roman"/>
                <w:color w:val="000000"/>
                <w:kern w:val="0"/>
                <w:sz w:val="20"/>
              </w:rPr>
            </w:pPr>
            <w:r>
              <w:rPr>
                <w:rFonts w:hint="eastAsia" w:ascii="仿宋_GB2312" w:hAnsi="Calibri" w:eastAsia="仿宋_GB2312" w:cs="Calibri"/>
                <w:color w:val="000000"/>
                <w:szCs w:val="32"/>
              </w:rPr>
              <w:t>3</w:t>
            </w:r>
          </w:p>
        </w:tc>
        <w:tc>
          <w:tcPr>
            <w:tcW w:w="892" w:type="pct"/>
            <w:gridSpan w:val="2"/>
            <w:vAlign w:val="top"/>
          </w:tcPr>
          <w:p w14:paraId="31B89CDE">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翻转带</w:t>
            </w:r>
          </w:p>
        </w:tc>
        <w:tc>
          <w:tcPr>
            <w:tcW w:w="590" w:type="pct"/>
            <w:vAlign w:val="top"/>
          </w:tcPr>
          <w:p w14:paraId="1F60418E">
            <w:pPr>
              <w:rPr>
                <w:rFonts w:ascii="Arial"/>
              </w:rPr>
            </w:pPr>
            <w:r>
              <w:rPr>
                <w:rFonts w:hint="eastAsia" w:ascii="仿宋_GB2312" w:hAnsi="Calibri" w:eastAsia="仿宋_GB2312" w:cs="Calibri"/>
                <w:color w:val="000000"/>
                <w:szCs w:val="32"/>
              </w:rPr>
              <w:t>8M</w:t>
            </w:r>
          </w:p>
        </w:tc>
        <w:tc>
          <w:tcPr>
            <w:tcW w:w="369" w:type="pct"/>
            <w:vAlign w:val="top"/>
          </w:tcPr>
          <w:p w14:paraId="3813668B">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条</w:t>
            </w:r>
          </w:p>
        </w:tc>
        <w:tc>
          <w:tcPr>
            <w:tcW w:w="369" w:type="pct"/>
            <w:vAlign w:val="top"/>
          </w:tcPr>
          <w:p w14:paraId="35DE2178">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3</w:t>
            </w:r>
          </w:p>
        </w:tc>
        <w:tc>
          <w:tcPr>
            <w:tcW w:w="556" w:type="pct"/>
          </w:tcPr>
          <w:p w14:paraId="23180251">
            <w:pPr>
              <w:rPr>
                <w:rFonts w:ascii="Arial"/>
              </w:rPr>
            </w:pPr>
          </w:p>
        </w:tc>
        <w:tc>
          <w:tcPr>
            <w:tcW w:w="845" w:type="pct"/>
            <w:tcBorders>
              <w:right w:val="single" w:color="000000" w:sz="4" w:space="0"/>
            </w:tcBorders>
          </w:tcPr>
          <w:p w14:paraId="4B796777">
            <w:pPr>
              <w:rPr>
                <w:rFonts w:ascii="Arial"/>
              </w:rPr>
            </w:pPr>
          </w:p>
        </w:tc>
        <w:tc>
          <w:tcPr>
            <w:tcW w:w="806" w:type="pct"/>
            <w:tcBorders>
              <w:left w:val="single" w:color="000000" w:sz="4" w:space="0"/>
            </w:tcBorders>
          </w:tcPr>
          <w:p w14:paraId="332DFD06">
            <w:pPr>
              <w:rPr>
                <w:rFonts w:ascii="Arial"/>
              </w:rPr>
            </w:pPr>
          </w:p>
        </w:tc>
        <w:tc>
          <w:tcPr>
            <w:tcW w:w="352" w:type="pct"/>
          </w:tcPr>
          <w:p w14:paraId="304759AB">
            <w:pPr>
              <w:rPr>
                <w:rFonts w:ascii="Arial"/>
              </w:rPr>
            </w:pPr>
          </w:p>
        </w:tc>
      </w:tr>
      <w:tr w14:paraId="04A3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19" w:type="pct"/>
            <w:vAlign w:val="top"/>
          </w:tcPr>
          <w:p w14:paraId="1B95DF9E">
            <w:pPr>
              <w:adjustRightInd w:val="0"/>
              <w:spacing w:before="114" w:line="182" w:lineRule="auto"/>
              <w:ind w:left="293" w:leftChars="0"/>
              <w:jc w:val="left"/>
              <w:rPr>
                <w:rFonts w:ascii="宋体" w:hAnsi="宋体" w:eastAsia="宋体" w:cs="宋体"/>
                <w:szCs w:val="21"/>
              </w:rPr>
            </w:pPr>
            <w:r>
              <w:rPr>
                <w:rFonts w:hint="eastAsia" w:ascii="仿宋_GB2312" w:hAnsi="Calibri" w:eastAsia="仿宋_GB2312" w:cs="Calibri"/>
                <w:color w:val="000000"/>
                <w:szCs w:val="32"/>
              </w:rPr>
              <w:t>4</w:t>
            </w:r>
          </w:p>
        </w:tc>
        <w:tc>
          <w:tcPr>
            <w:tcW w:w="892" w:type="pct"/>
            <w:gridSpan w:val="2"/>
            <w:vAlign w:val="top"/>
          </w:tcPr>
          <w:p w14:paraId="31853EB0">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KBK小车</w:t>
            </w:r>
          </w:p>
        </w:tc>
        <w:tc>
          <w:tcPr>
            <w:tcW w:w="590" w:type="pct"/>
            <w:vAlign w:val="top"/>
          </w:tcPr>
          <w:p w14:paraId="790C789B">
            <w:pPr>
              <w:rPr>
                <w:rFonts w:ascii="Arial"/>
              </w:rPr>
            </w:pPr>
            <w:r>
              <w:rPr>
                <w:rFonts w:hint="eastAsia" w:ascii="仿宋_GB2312" w:hAnsi="Calibri" w:eastAsia="仿宋_GB2312" w:cs="Calibri"/>
                <w:color w:val="000000"/>
                <w:szCs w:val="32"/>
              </w:rPr>
              <w:t>II型</w:t>
            </w:r>
          </w:p>
        </w:tc>
        <w:tc>
          <w:tcPr>
            <w:tcW w:w="369" w:type="pct"/>
            <w:vAlign w:val="top"/>
          </w:tcPr>
          <w:p w14:paraId="197D7189">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件</w:t>
            </w:r>
          </w:p>
        </w:tc>
        <w:tc>
          <w:tcPr>
            <w:tcW w:w="369" w:type="pct"/>
            <w:vAlign w:val="top"/>
          </w:tcPr>
          <w:p w14:paraId="1234CC95">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4</w:t>
            </w:r>
          </w:p>
        </w:tc>
        <w:tc>
          <w:tcPr>
            <w:tcW w:w="556" w:type="pct"/>
          </w:tcPr>
          <w:p w14:paraId="4899D977">
            <w:pPr>
              <w:rPr>
                <w:rFonts w:ascii="Arial"/>
              </w:rPr>
            </w:pPr>
          </w:p>
        </w:tc>
        <w:tc>
          <w:tcPr>
            <w:tcW w:w="845" w:type="pct"/>
            <w:tcBorders>
              <w:right w:val="single" w:color="000000" w:sz="4" w:space="0"/>
            </w:tcBorders>
          </w:tcPr>
          <w:p w14:paraId="00DD94CA">
            <w:pPr>
              <w:rPr>
                <w:rFonts w:ascii="Arial"/>
              </w:rPr>
            </w:pPr>
          </w:p>
        </w:tc>
        <w:tc>
          <w:tcPr>
            <w:tcW w:w="806" w:type="pct"/>
            <w:tcBorders>
              <w:left w:val="single" w:color="000000" w:sz="4" w:space="0"/>
            </w:tcBorders>
          </w:tcPr>
          <w:p w14:paraId="0F4CF3D0">
            <w:pPr>
              <w:rPr>
                <w:rFonts w:ascii="Arial"/>
              </w:rPr>
            </w:pPr>
          </w:p>
        </w:tc>
        <w:tc>
          <w:tcPr>
            <w:tcW w:w="352" w:type="pct"/>
          </w:tcPr>
          <w:p w14:paraId="4F9C7D96">
            <w:pPr>
              <w:rPr>
                <w:rFonts w:ascii="Arial"/>
              </w:rPr>
            </w:pPr>
          </w:p>
        </w:tc>
      </w:tr>
      <w:tr w14:paraId="195FB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vAlign w:val="top"/>
          </w:tcPr>
          <w:p w14:paraId="06055DDD">
            <w:pPr>
              <w:adjustRightInd w:val="0"/>
              <w:spacing w:before="114" w:line="182" w:lineRule="auto"/>
              <w:ind w:left="293" w:leftChars="0"/>
              <w:jc w:val="left"/>
              <w:rPr>
                <w:rFonts w:ascii="Times New Roman" w:hAnsi="Times New Roman" w:eastAsia="宋体" w:cs="Times New Roman"/>
                <w:color w:val="000000"/>
                <w:kern w:val="0"/>
                <w:sz w:val="20"/>
              </w:rPr>
            </w:pPr>
            <w:r>
              <w:rPr>
                <w:rFonts w:hint="eastAsia" w:ascii="仿宋_GB2312" w:hAnsi="Calibri" w:eastAsia="仿宋_GB2312" w:cs="Calibri"/>
                <w:color w:val="000000"/>
                <w:szCs w:val="32"/>
              </w:rPr>
              <w:t>5</w:t>
            </w:r>
          </w:p>
        </w:tc>
        <w:tc>
          <w:tcPr>
            <w:tcW w:w="892" w:type="pct"/>
            <w:gridSpan w:val="2"/>
            <w:vAlign w:val="top"/>
          </w:tcPr>
          <w:p w14:paraId="1FEED3E1">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滑触线</w:t>
            </w:r>
          </w:p>
        </w:tc>
        <w:tc>
          <w:tcPr>
            <w:tcW w:w="590" w:type="pct"/>
            <w:vAlign w:val="top"/>
          </w:tcPr>
          <w:p w14:paraId="335F54DB">
            <w:pPr>
              <w:rPr>
                <w:rFonts w:ascii="Arial"/>
              </w:rPr>
            </w:pPr>
            <w:r>
              <w:rPr>
                <w:rFonts w:hint="eastAsia" w:ascii="仿宋_GB2312" w:hAnsi="Calibri" w:eastAsia="仿宋_GB2312" w:cs="Calibri"/>
                <w:color w:val="000000"/>
                <w:szCs w:val="32"/>
              </w:rPr>
              <w:t>HFP56</w:t>
            </w:r>
          </w:p>
        </w:tc>
        <w:tc>
          <w:tcPr>
            <w:tcW w:w="369" w:type="pct"/>
            <w:vAlign w:val="top"/>
          </w:tcPr>
          <w:p w14:paraId="4993F22E">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条</w:t>
            </w:r>
          </w:p>
        </w:tc>
        <w:tc>
          <w:tcPr>
            <w:tcW w:w="369" w:type="pct"/>
            <w:vAlign w:val="top"/>
          </w:tcPr>
          <w:p w14:paraId="2C628C40">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5</w:t>
            </w:r>
          </w:p>
        </w:tc>
        <w:tc>
          <w:tcPr>
            <w:tcW w:w="556" w:type="pct"/>
          </w:tcPr>
          <w:p w14:paraId="3319078B">
            <w:pPr>
              <w:rPr>
                <w:rFonts w:ascii="Arial"/>
              </w:rPr>
            </w:pPr>
          </w:p>
        </w:tc>
        <w:tc>
          <w:tcPr>
            <w:tcW w:w="845" w:type="pct"/>
            <w:tcBorders>
              <w:right w:val="single" w:color="000000" w:sz="4" w:space="0"/>
            </w:tcBorders>
          </w:tcPr>
          <w:p w14:paraId="045A2968">
            <w:pPr>
              <w:rPr>
                <w:rFonts w:ascii="Arial"/>
              </w:rPr>
            </w:pPr>
          </w:p>
        </w:tc>
        <w:tc>
          <w:tcPr>
            <w:tcW w:w="806" w:type="pct"/>
            <w:tcBorders>
              <w:left w:val="single" w:color="000000" w:sz="4" w:space="0"/>
            </w:tcBorders>
          </w:tcPr>
          <w:p w14:paraId="75EEA86C">
            <w:pPr>
              <w:rPr>
                <w:rFonts w:ascii="Arial"/>
              </w:rPr>
            </w:pPr>
          </w:p>
        </w:tc>
        <w:tc>
          <w:tcPr>
            <w:tcW w:w="352" w:type="pct"/>
          </w:tcPr>
          <w:p w14:paraId="79A56962">
            <w:pPr>
              <w:rPr>
                <w:rFonts w:ascii="Arial"/>
              </w:rPr>
            </w:pPr>
          </w:p>
        </w:tc>
      </w:tr>
      <w:tr w14:paraId="25C81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9" w:type="pct"/>
            <w:vAlign w:val="top"/>
          </w:tcPr>
          <w:p w14:paraId="428815A7">
            <w:pPr>
              <w:adjustRightInd w:val="0"/>
              <w:spacing w:before="114" w:line="182" w:lineRule="auto"/>
              <w:ind w:left="293" w:leftChars="0"/>
              <w:jc w:val="left"/>
              <w:rPr>
                <w:rFonts w:ascii="宋体" w:hAnsi="宋体" w:eastAsia="宋体" w:cs="宋体"/>
                <w:szCs w:val="21"/>
              </w:rPr>
            </w:pPr>
            <w:r>
              <w:rPr>
                <w:rFonts w:hint="eastAsia" w:ascii="仿宋_GB2312" w:hAnsi="Calibri" w:eastAsia="仿宋_GB2312" w:cs="Calibri"/>
                <w:color w:val="000000"/>
                <w:szCs w:val="32"/>
              </w:rPr>
              <w:t>6</w:t>
            </w:r>
          </w:p>
        </w:tc>
        <w:tc>
          <w:tcPr>
            <w:tcW w:w="892" w:type="pct"/>
            <w:gridSpan w:val="2"/>
            <w:vAlign w:val="top"/>
          </w:tcPr>
          <w:p w14:paraId="1DD334FC">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钢结构</w:t>
            </w:r>
          </w:p>
        </w:tc>
        <w:tc>
          <w:tcPr>
            <w:tcW w:w="590" w:type="pct"/>
            <w:vAlign w:val="top"/>
          </w:tcPr>
          <w:p w14:paraId="1721BFFC">
            <w:pPr>
              <w:rPr>
                <w:rFonts w:ascii="Arial"/>
              </w:rPr>
            </w:pPr>
            <w:r>
              <w:rPr>
                <w:rFonts w:hint="eastAsia" w:ascii="仿宋_GB2312" w:hAnsi="Calibri" w:eastAsia="仿宋_GB2312" w:cs="Calibri"/>
                <w:color w:val="000000"/>
                <w:szCs w:val="32"/>
              </w:rPr>
              <w:t>定制</w:t>
            </w:r>
          </w:p>
        </w:tc>
        <w:tc>
          <w:tcPr>
            <w:tcW w:w="369" w:type="pct"/>
            <w:vAlign w:val="top"/>
          </w:tcPr>
          <w:p w14:paraId="6C28E696">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套</w:t>
            </w:r>
          </w:p>
        </w:tc>
        <w:tc>
          <w:tcPr>
            <w:tcW w:w="369" w:type="pct"/>
            <w:vAlign w:val="top"/>
          </w:tcPr>
          <w:p w14:paraId="0A94AB82">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6</w:t>
            </w:r>
          </w:p>
        </w:tc>
        <w:tc>
          <w:tcPr>
            <w:tcW w:w="556" w:type="pct"/>
          </w:tcPr>
          <w:p w14:paraId="3268823A">
            <w:pPr>
              <w:rPr>
                <w:rFonts w:ascii="Arial"/>
              </w:rPr>
            </w:pPr>
          </w:p>
        </w:tc>
        <w:tc>
          <w:tcPr>
            <w:tcW w:w="845" w:type="pct"/>
            <w:tcBorders>
              <w:right w:val="single" w:color="000000" w:sz="4" w:space="0"/>
            </w:tcBorders>
          </w:tcPr>
          <w:p w14:paraId="6DD5A13E">
            <w:pPr>
              <w:rPr>
                <w:rFonts w:ascii="Arial"/>
              </w:rPr>
            </w:pPr>
          </w:p>
        </w:tc>
        <w:tc>
          <w:tcPr>
            <w:tcW w:w="806" w:type="pct"/>
            <w:tcBorders>
              <w:left w:val="single" w:color="000000" w:sz="4" w:space="0"/>
            </w:tcBorders>
          </w:tcPr>
          <w:p w14:paraId="439A5263">
            <w:pPr>
              <w:rPr>
                <w:rFonts w:ascii="Arial"/>
              </w:rPr>
            </w:pPr>
          </w:p>
        </w:tc>
        <w:tc>
          <w:tcPr>
            <w:tcW w:w="352" w:type="pct"/>
          </w:tcPr>
          <w:p w14:paraId="3708F887">
            <w:pPr>
              <w:rPr>
                <w:rFonts w:ascii="Arial"/>
              </w:rPr>
            </w:pPr>
          </w:p>
        </w:tc>
      </w:tr>
      <w:tr w14:paraId="21C32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vAlign w:val="top"/>
          </w:tcPr>
          <w:p w14:paraId="48C4D5C3">
            <w:pPr>
              <w:adjustRightInd w:val="0"/>
              <w:spacing w:before="114" w:line="182" w:lineRule="auto"/>
              <w:ind w:left="293" w:leftChars="0"/>
              <w:jc w:val="left"/>
              <w:rPr>
                <w:rFonts w:ascii="Times New Roman" w:hAnsi="Times New Roman" w:eastAsia="宋体" w:cs="Times New Roman"/>
                <w:color w:val="000000"/>
                <w:kern w:val="0"/>
                <w:sz w:val="20"/>
              </w:rPr>
            </w:pPr>
            <w:r>
              <w:rPr>
                <w:rFonts w:hint="eastAsia" w:ascii="仿宋_GB2312" w:hAnsi="Calibri" w:eastAsia="仿宋_GB2312" w:cs="Calibri"/>
                <w:color w:val="000000"/>
                <w:szCs w:val="32"/>
              </w:rPr>
              <w:t>7</w:t>
            </w:r>
          </w:p>
        </w:tc>
        <w:tc>
          <w:tcPr>
            <w:tcW w:w="892" w:type="pct"/>
            <w:gridSpan w:val="2"/>
            <w:vAlign w:val="top"/>
          </w:tcPr>
          <w:p w14:paraId="2FC0D11A">
            <w:pPr>
              <w:spacing w:line="360" w:lineRule="exact"/>
              <w:jc w:val="center"/>
              <w:rPr>
                <w:rFonts w:ascii="宋体" w:hAnsi="宋体" w:eastAsia="宋体" w:cs="宋体"/>
                <w:spacing w:val="-6"/>
                <w:szCs w:val="21"/>
              </w:rPr>
            </w:pPr>
            <w:r>
              <w:rPr>
                <w:rFonts w:hint="eastAsia" w:ascii="仿宋_GB2312" w:hAnsi="Calibri" w:eastAsia="仿宋_GB2312" w:cs="Calibri"/>
                <w:color w:val="000000"/>
                <w:szCs w:val="32"/>
              </w:rPr>
              <w:t>钢性KBK</w:t>
            </w:r>
          </w:p>
        </w:tc>
        <w:tc>
          <w:tcPr>
            <w:tcW w:w="590" w:type="pct"/>
            <w:vAlign w:val="top"/>
          </w:tcPr>
          <w:p w14:paraId="573BD272">
            <w:pPr>
              <w:rPr>
                <w:rFonts w:ascii="Arial"/>
              </w:rPr>
            </w:pPr>
            <w:r>
              <w:rPr>
                <w:rFonts w:hint="eastAsia" w:ascii="仿宋_GB2312" w:hAnsi="Calibri" w:eastAsia="仿宋_GB2312" w:cs="Calibri"/>
                <w:color w:val="000000"/>
                <w:szCs w:val="32"/>
              </w:rPr>
              <w:t>1T</w:t>
            </w:r>
          </w:p>
        </w:tc>
        <w:tc>
          <w:tcPr>
            <w:tcW w:w="369" w:type="pct"/>
            <w:vAlign w:val="top"/>
          </w:tcPr>
          <w:p w14:paraId="0A16037D">
            <w:pPr>
              <w:spacing w:line="360" w:lineRule="exact"/>
              <w:jc w:val="center"/>
              <w:rPr>
                <w:rFonts w:ascii="Times New Roman" w:hAnsi="Times New Roman" w:eastAsia="宋体" w:cs="Times New Roman"/>
                <w:sz w:val="24"/>
                <w:szCs w:val="24"/>
              </w:rPr>
            </w:pPr>
            <w:r>
              <w:rPr>
                <w:rFonts w:hint="eastAsia" w:ascii="仿宋_GB2312" w:hAnsi="Calibri" w:eastAsia="仿宋_GB2312" w:cs="Calibri"/>
                <w:color w:val="000000"/>
                <w:szCs w:val="32"/>
              </w:rPr>
              <w:t>套</w:t>
            </w:r>
          </w:p>
        </w:tc>
        <w:tc>
          <w:tcPr>
            <w:tcW w:w="369" w:type="pct"/>
            <w:vAlign w:val="top"/>
          </w:tcPr>
          <w:p w14:paraId="12F0BE09">
            <w:pPr>
              <w:adjustRightInd w:val="0"/>
              <w:spacing w:before="114" w:line="182" w:lineRule="auto"/>
              <w:ind w:left="293" w:leftChars="0"/>
              <w:jc w:val="left"/>
              <w:rPr>
                <w:rFonts w:ascii="Times New Roman" w:hAnsi="Times New Roman" w:eastAsia="宋体" w:cs="Times New Roman"/>
              </w:rPr>
            </w:pPr>
            <w:r>
              <w:rPr>
                <w:rFonts w:hint="eastAsia" w:ascii="仿宋_GB2312" w:hAnsi="Calibri" w:eastAsia="仿宋_GB2312" w:cs="Calibri"/>
                <w:color w:val="000000"/>
                <w:szCs w:val="32"/>
              </w:rPr>
              <w:t>7</w:t>
            </w:r>
          </w:p>
        </w:tc>
        <w:tc>
          <w:tcPr>
            <w:tcW w:w="556" w:type="pct"/>
          </w:tcPr>
          <w:p w14:paraId="4169AC81">
            <w:pPr>
              <w:rPr>
                <w:rFonts w:ascii="Arial"/>
              </w:rPr>
            </w:pPr>
          </w:p>
        </w:tc>
        <w:tc>
          <w:tcPr>
            <w:tcW w:w="845" w:type="pct"/>
            <w:tcBorders>
              <w:right w:val="single" w:color="000000" w:sz="4" w:space="0"/>
            </w:tcBorders>
          </w:tcPr>
          <w:p w14:paraId="08EBC5BB">
            <w:pPr>
              <w:rPr>
                <w:rFonts w:ascii="Arial"/>
              </w:rPr>
            </w:pPr>
          </w:p>
        </w:tc>
        <w:tc>
          <w:tcPr>
            <w:tcW w:w="806" w:type="pct"/>
            <w:tcBorders>
              <w:left w:val="single" w:color="000000" w:sz="4" w:space="0"/>
            </w:tcBorders>
          </w:tcPr>
          <w:p w14:paraId="5C3F82A9">
            <w:pPr>
              <w:rPr>
                <w:rFonts w:ascii="Arial"/>
              </w:rPr>
            </w:pPr>
          </w:p>
        </w:tc>
        <w:tc>
          <w:tcPr>
            <w:tcW w:w="352" w:type="pct"/>
          </w:tcPr>
          <w:p w14:paraId="4DFF83A7">
            <w:pPr>
              <w:rPr>
                <w:rFonts w:ascii="Arial"/>
              </w:rPr>
            </w:pPr>
          </w:p>
        </w:tc>
      </w:tr>
      <w:tr w14:paraId="4BAEE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9" w:type="pct"/>
          </w:tcPr>
          <w:p w14:paraId="4FCDA993">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892" w:type="pct"/>
            <w:gridSpan w:val="2"/>
          </w:tcPr>
          <w:p w14:paraId="53AEFE05">
            <w:pPr>
              <w:rPr>
                <w:rFonts w:ascii="Arial"/>
              </w:rPr>
            </w:pPr>
            <w:r>
              <w:rPr>
                <w:rFonts w:hint="eastAsia" w:ascii="宋体" w:hAnsi="宋体" w:eastAsia="宋体" w:cs="宋体"/>
              </w:rPr>
              <w:t>以上投标设备不足之处请往下添加序号自行补充</w:t>
            </w:r>
          </w:p>
        </w:tc>
        <w:tc>
          <w:tcPr>
            <w:tcW w:w="590" w:type="pct"/>
          </w:tcPr>
          <w:p w14:paraId="0D8D5814">
            <w:pPr>
              <w:rPr>
                <w:rFonts w:ascii="Arial"/>
              </w:rPr>
            </w:pPr>
          </w:p>
        </w:tc>
        <w:tc>
          <w:tcPr>
            <w:tcW w:w="369" w:type="pct"/>
          </w:tcPr>
          <w:p w14:paraId="18FA072D">
            <w:pPr>
              <w:rPr>
                <w:rFonts w:ascii="Arial"/>
              </w:rPr>
            </w:pPr>
          </w:p>
        </w:tc>
        <w:tc>
          <w:tcPr>
            <w:tcW w:w="369" w:type="pct"/>
          </w:tcPr>
          <w:p w14:paraId="23CFC9DF">
            <w:pPr>
              <w:rPr>
                <w:rFonts w:ascii="Arial"/>
              </w:rPr>
            </w:pPr>
          </w:p>
        </w:tc>
        <w:tc>
          <w:tcPr>
            <w:tcW w:w="556" w:type="pct"/>
          </w:tcPr>
          <w:p w14:paraId="04B21610">
            <w:pPr>
              <w:rPr>
                <w:rFonts w:ascii="Arial"/>
              </w:rPr>
            </w:pPr>
          </w:p>
        </w:tc>
        <w:tc>
          <w:tcPr>
            <w:tcW w:w="845" w:type="pct"/>
            <w:tcBorders>
              <w:right w:val="single" w:color="000000" w:sz="4" w:space="0"/>
            </w:tcBorders>
          </w:tcPr>
          <w:p w14:paraId="1D6BA6AA">
            <w:pPr>
              <w:rPr>
                <w:rFonts w:ascii="Arial"/>
              </w:rPr>
            </w:pPr>
          </w:p>
        </w:tc>
        <w:tc>
          <w:tcPr>
            <w:tcW w:w="806" w:type="pct"/>
            <w:tcBorders>
              <w:left w:val="single" w:color="000000" w:sz="4" w:space="0"/>
            </w:tcBorders>
          </w:tcPr>
          <w:p w14:paraId="49D75C8A">
            <w:pPr>
              <w:rPr>
                <w:rFonts w:ascii="Arial"/>
              </w:rPr>
            </w:pPr>
          </w:p>
        </w:tc>
        <w:tc>
          <w:tcPr>
            <w:tcW w:w="352" w:type="pct"/>
          </w:tcPr>
          <w:p w14:paraId="7911D564">
            <w:pPr>
              <w:rPr>
                <w:rFonts w:ascii="Arial"/>
              </w:rPr>
            </w:pPr>
          </w:p>
        </w:tc>
      </w:tr>
      <w:tr w14:paraId="2FC7A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66" w:type="pct"/>
            <w:gridSpan w:val="2"/>
            <w:tcBorders>
              <w:right w:val="single" w:color="000000" w:sz="4" w:space="0"/>
            </w:tcBorders>
          </w:tcPr>
          <w:p w14:paraId="0841439A">
            <w:pPr>
              <w:jc w:val="center"/>
              <w:rPr>
                <w:rFonts w:ascii="宋体" w:hAnsi="宋体" w:eastAsia="宋体" w:cs="宋体"/>
                <w:spacing w:val="-6"/>
                <w:szCs w:val="21"/>
              </w:rPr>
            </w:pPr>
          </w:p>
        </w:tc>
        <w:tc>
          <w:tcPr>
            <w:tcW w:w="3475" w:type="pct"/>
            <w:gridSpan w:val="6"/>
            <w:tcBorders>
              <w:right w:val="single" w:color="000000" w:sz="4" w:space="0"/>
            </w:tcBorders>
          </w:tcPr>
          <w:p w14:paraId="3CDDF1F9">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06" w:type="pct"/>
            <w:tcBorders>
              <w:left w:val="single" w:color="000000" w:sz="4" w:space="0"/>
            </w:tcBorders>
          </w:tcPr>
          <w:p w14:paraId="09FACD01">
            <w:pPr>
              <w:rPr>
                <w:rFonts w:ascii="Arial"/>
              </w:rPr>
            </w:pPr>
          </w:p>
          <w:p w14:paraId="60706DB4"/>
          <w:p w14:paraId="7C995819"/>
        </w:tc>
        <w:tc>
          <w:tcPr>
            <w:tcW w:w="352" w:type="pct"/>
          </w:tcPr>
          <w:p w14:paraId="5E87DC4B">
            <w:pPr>
              <w:rPr>
                <w:rFonts w:ascii="Arial"/>
              </w:rPr>
            </w:pPr>
          </w:p>
        </w:tc>
      </w:tr>
    </w:tbl>
    <w:p w14:paraId="4090F823">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52172A07">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5EA78FD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5AC570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82C8F4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528954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C77BF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1A9C1FB">
      <w:pPr>
        <w:spacing w:before="78" w:line="219" w:lineRule="auto"/>
        <w:ind w:left="431"/>
        <w:rPr>
          <w:rFonts w:ascii="宋体" w:hAnsi="宋体" w:eastAsia="宋体" w:cs="宋体"/>
          <w:spacing w:val="-6"/>
          <w:szCs w:val="21"/>
        </w:rPr>
      </w:pPr>
    </w:p>
    <w:p w14:paraId="7DD715B0">
      <w:pPr>
        <w:spacing w:line="105" w:lineRule="exact"/>
      </w:pPr>
    </w:p>
    <w:p w14:paraId="02ECD4D0">
      <w:pPr>
        <w:sectPr>
          <w:footerReference r:id="rId23" w:type="default"/>
          <w:pgSz w:w="16841" w:h="11907" w:orient="landscape"/>
          <w:pgMar w:top="400" w:right="1387" w:bottom="1168" w:left="1473" w:header="0" w:footer="990" w:gutter="0"/>
          <w:cols w:equalWidth="0" w:num="1">
            <w:col w:w="13980"/>
          </w:cols>
        </w:sectPr>
      </w:pPr>
    </w:p>
    <w:p w14:paraId="5947FA7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985DC2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060E00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70B6E2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902779B">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7989D4D">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AEFB709">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1610CD">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8D7A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tcPr>
          <w:p w14:paraId="65C29E5E">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tcPr>
          <w:p w14:paraId="4DF46C56">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tcPr>
          <w:p w14:paraId="7DF67E7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tcPr>
          <w:p w14:paraId="6A3A2FF6">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2596" w:type="dxa"/>
            <w:tcBorders>
              <w:tl2br w:val="nil"/>
              <w:tr2bl w:val="nil"/>
            </w:tcBorders>
          </w:tcPr>
          <w:p w14:paraId="45DCE50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2164" w:type="dxa"/>
            <w:tcBorders>
              <w:tl2br w:val="nil"/>
              <w:tr2bl w:val="nil"/>
            </w:tcBorders>
          </w:tcPr>
          <w:p w14:paraId="338C4D46">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30974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1E53666D">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Borders>
              <w:tl2br w:val="nil"/>
              <w:tr2bl w:val="nil"/>
            </w:tcBorders>
          </w:tcPr>
          <w:p w14:paraId="4D0E911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tcPr>
          <w:p w14:paraId="25A1FFD1">
            <w:pPr>
              <w:rPr>
                <w:rFonts w:ascii="Arial"/>
              </w:rPr>
            </w:pPr>
          </w:p>
        </w:tc>
        <w:tc>
          <w:tcPr>
            <w:tcW w:w="2186" w:type="dxa"/>
            <w:tcBorders>
              <w:tl2br w:val="nil"/>
              <w:tr2bl w:val="nil"/>
            </w:tcBorders>
          </w:tcPr>
          <w:p w14:paraId="55B16213">
            <w:pPr>
              <w:rPr>
                <w:rFonts w:ascii="Arial"/>
              </w:rPr>
            </w:pPr>
          </w:p>
        </w:tc>
        <w:tc>
          <w:tcPr>
            <w:tcW w:w="2596" w:type="dxa"/>
            <w:tcBorders>
              <w:tl2br w:val="nil"/>
              <w:tr2bl w:val="nil"/>
            </w:tcBorders>
          </w:tcPr>
          <w:p w14:paraId="781830B9">
            <w:pPr>
              <w:rPr>
                <w:rFonts w:ascii="Arial"/>
              </w:rPr>
            </w:pPr>
          </w:p>
        </w:tc>
        <w:tc>
          <w:tcPr>
            <w:tcW w:w="2164" w:type="dxa"/>
            <w:tcBorders>
              <w:tl2br w:val="nil"/>
              <w:tr2bl w:val="nil"/>
            </w:tcBorders>
          </w:tcPr>
          <w:p w14:paraId="365E087D">
            <w:pPr>
              <w:rPr>
                <w:rFonts w:ascii="Arial"/>
              </w:rPr>
            </w:pPr>
          </w:p>
        </w:tc>
      </w:tr>
      <w:tr w14:paraId="7888D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0E78A9A6">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Borders>
              <w:tl2br w:val="nil"/>
              <w:tr2bl w:val="nil"/>
            </w:tcBorders>
          </w:tcPr>
          <w:p w14:paraId="7CB55F0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tcPr>
          <w:p w14:paraId="4C6FC3CB">
            <w:pPr>
              <w:rPr>
                <w:rFonts w:ascii="Arial"/>
              </w:rPr>
            </w:pPr>
          </w:p>
        </w:tc>
        <w:tc>
          <w:tcPr>
            <w:tcW w:w="2186" w:type="dxa"/>
            <w:tcBorders>
              <w:tl2br w:val="nil"/>
              <w:tr2bl w:val="nil"/>
            </w:tcBorders>
          </w:tcPr>
          <w:p w14:paraId="7544FC16">
            <w:pPr>
              <w:rPr>
                <w:rFonts w:ascii="Arial"/>
              </w:rPr>
            </w:pPr>
          </w:p>
        </w:tc>
        <w:tc>
          <w:tcPr>
            <w:tcW w:w="2596" w:type="dxa"/>
            <w:tcBorders>
              <w:tl2br w:val="nil"/>
              <w:tr2bl w:val="nil"/>
            </w:tcBorders>
          </w:tcPr>
          <w:p w14:paraId="312A3E5E">
            <w:pPr>
              <w:rPr>
                <w:rFonts w:ascii="Arial"/>
              </w:rPr>
            </w:pPr>
          </w:p>
        </w:tc>
        <w:tc>
          <w:tcPr>
            <w:tcW w:w="2164" w:type="dxa"/>
            <w:vMerge w:val="restart"/>
            <w:tcBorders>
              <w:tl2br w:val="nil"/>
              <w:tr2bl w:val="nil"/>
            </w:tcBorders>
          </w:tcPr>
          <w:p w14:paraId="7730E029">
            <w:pPr>
              <w:spacing w:line="295" w:lineRule="auto"/>
              <w:rPr>
                <w:rFonts w:ascii="Arial"/>
              </w:rPr>
            </w:pPr>
          </w:p>
          <w:p w14:paraId="077878C5">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6154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tcPr>
          <w:p w14:paraId="6FD63735">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Borders>
              <w:tl2br w:val="nil"/>
              <w:tr2bl w:val="nil"/>
            </w:tcBorders>
          </w:tcPr>
          <w:p w14:paraId="42998C08">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tcPr>
          <w:p w14:paraId="604809A8">
            <w:pPr>
              <w:rPr>
                <w:rFonts w:ascii="Arial"/>
              </w:rPr>
            </w:pPr>
          </w:p>
        </w:tc>
        <w:tc>
          <w:tcPr>
            <w:tcW w:w="2186" w:type="dxa"/>
            <w:tcBorders>
              <w:tl2br w:val="nil"/>
              <w:tr2bl w:val="nil"/>
            </w:tcBorders>
          </w:tcPr>
          <w:p w14:paraId="2CD89472">
            <w:pPr>
              <w:rPr>
                <w:rFonts w:ascii="Arial"/>
              </w:rPr>
            </w:pPr>
          </w:p>
        </w:tc>
        <w:tc>
          <w:tcPr>
            <w:tcW w:w="2596" w:type="dxa"/>
            <w:tcBorders>
              <w:tl2br w:val="nil"/>
              <w:tr2bl w:val="nil"/>
            </w:tcBorders>
          </w:tcPr>
          <w:p w14:paraId="1CD2A508">
            <w:pPr>
              <w:rPr>
                <w:rFonts w:ascii="Arial"/>
              </w:rPr>
            </w:pPr>
          </w:p>
        </w:tc>
        <w:tc>
          <w:tcPr>
            <w:tcW w:w="2164" w:type="dxa"/>
            <w:vMerge w:val="continue"/>
            <w:tcBorders>
              <w:tl2br w:val="nil"/>
              <w:tr2bl w:val="nil"/>
            </w:tcBorders>
          </w:tcPr>
          <w:p w14:paraId="719F7E3C">
            <w:pPr>
              <w:rPr>
                <w:rFonts w:ascii="Arial"/>
              </w:rPr>
            </w:pPr>
          </w:p>
        </w:tc>
      </w:tr>
      <w:tr w14:paraId="13203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4A4E5581">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Borders>
              <w:tl2br w:val="nil"/>
              <w:tr2bl w:val="nil"/>
            </w:tcBorders>
          </w:tcPr>
          <w:p w14:paraId="39EFBE16">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tcPr>
          <w:p w14:paraId="1D47C145">
            <w:pPr>
              <w:rPr>
                <w:rFonts w:ascii="Arial"/>
              </w:rPr>
            </w:pPr>
          </w:p>
        </w:tc>
        <w:tc>
          <w:tcPr>
            <w:tcW w:w="2186" w:type="dxa"/>
            <w:tcBorders>
              <w:tl2br w:val="nil"/>
              <w:tr2bl w:val="nil"/>
            </w:tcBorders>
          </w:tcPr>
          <w:p w14:paraId="79D85900">
            <w:pPr>
              <w:rPr>
                <w:rFonts w:ascii="Arial"/>
              </w:rPr>
            </w:pPr>
          </w:p>
        </w:tc>
        <w:tc>
          <w:tcPr>
            <w:tcW w:w="2596" w:type="dxa"/>
            <w:tcBorders>
              <w:tl2br w:val="nil"/>
              <w:tr2bl w:val="nil"/>
            </w:tcBorders>
          </w:tcPr>
          <w:p w14:paraId="655E67D7">
            <w:pPr>
              <w:rPr>
                <w:rFonts w:ascii="Arial"/>
              </w:rPr>
            </w:pPr>
          </w:p>
        </w:tc>
        <w:tc>
          <w:tcPr>
            <w:tcW w:w="2164" w:type="dxa"/>
            <w:tcBorders>
              <w:tl2br w:val="nil"/>
              <w:tr2bl w:val="nil"/>
            </w:tcBorders>
          </w:tcPr>
          <w:p w14:paraId="2BA12E7A">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B39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40BC9DB1">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Borders>
              <w:tl2br w:val="nil"/>
              <w:tr2bl w:val="nil"/>
            </w:tcBorders>
          </w:tcPr>
          <w:p w14:paraId="5B54D4A6">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tcPr>
          <w:p w14:paraId="01E9A699">
            <w:pPr>
              <w:rPr>
                <w:rFonts w:ascii="Arial"/>
              </w:rPr>
            </w:pPr>
          </w:p>
        </w:tc>
        <w:tc>
          <w:tcPr>
            <w:tcW w:w="2186" w:type="dxa"/>
            <w:tcBorders>
              <w:tl2br w:val="nil"/>
              <w:tr2bl w:val="nil"/>
            </w:tcBorders>
          </w:tcPr>
          <w:p w14:paraId="7DE44E9E">
            <w:pPr>
              <w:rPr>
                <w:rFonts w:ascii="Arial"/>
              </w:rPr>
            </w:pPr>
          </w:p>
        </w:tc>
        <w:tc>
          <w:tcPr>
            <w:tcW w:w="2596" w:type="dxa"/>
            <w:tcBorders>
              <w:tl2br w:val="nil"/>
              <w:tr2bl w:val="nil"/>
            </w:tcBorders>
          </w:tcPr>
          <w:p w14:paraId="50A71B61">
            <w:pPr>
              <w:rPr>
                <w:rFonts w:ascii="Arial"/>
              </w:rPr>
            </w:pPr>
          </w:p>
        </w:tc>
        <w:tc>
          <w:tcPr>
            <w:tcW w:w="2164" w:type="dxa"/>
            <w:tcBorders>
              <w:tl2br w:val="nil"/>
              <w:tr2bl w:val="nil"/>
            </w:tcBorders>
          </w:tcPr>
          <w:p w14:paraId="72B53551">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D598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tcPr>
          <w:p w14:paraId="5CBDD1A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tcPr>
          <w:p w14:paraId="23B81F23">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Cs w:val="21"/>
              </w:rPr>
              <w:t>（不含税）</w:t>
            </w:r>
            <w:r>
              <w:rPr>
                <w:rFonts w:ascii="宋体" w:hAnsi="宋体" w:eastAsia="宋体" w:cs="宋体"/>
                <w:b/>
                <w:bCs/>
                <w:szCs w:val="21"/>
              </w:rPr>
              <w:t>￥    元</w:t>
            </w:r>
          </w:p>
        </w:tc>
      </w:tr>
    </w:tbl>
    <w:p w14:paraId="602FDBC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6EEDD38">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5634EC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78DDE3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389505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C1042C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323CCB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303E1F9">
      <w:pPr>
        <w:rPr>
          <w:sz w:val="24"/>
          <w:szCs w:val="24"/>
        </w:rPr>
        <w:sectPr>
          <w:footerReference r:id="rId24" w:type="default"/>
          <w:pgSz w:w="16841" w:h="11907"/>
          <w:pgMar w:top="400" w:right="1699" w:bottom="1184" w:left="1481" w:header="0" w:footer="1022" w:gutter="0"/>
          <w:cols w:space="720" w:num="1"/>
        </w:sectPr>
      </w:pPr>
    </w:p>
    <w:p w14:paraId="63BA8233">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82DD68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EC06499">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78B078"/>
    <w:p w14:paraId="70CD3CAE">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139A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F77A2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00D504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4ADBE48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A0554F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1138" w:type="dxa"/>
            <w:vAlign w:val="center"/>
          </w:tcPr>
          <w:p w14:paraId="3EB7C70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57AE47D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3328" w:type="dxa"/>
            <w:vAlign w:val="center"/>
          </w:tcPr>
          <w:p w14:paraId="5D95E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4B97A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717CFD0D">
            <w:pPr>
              <w:jc w:val="center"/>
              <w:rPr>
                <w:rFonts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0829AF70">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5C4B0F8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4B87D3C3">
            <w:pPr>
              <w:spacing w:before="266" w:line="221" w:lineRule="auto"/>
              <w:jc w:val="center"/>
              <w:rPr>
                <w:rFonts w:ascii="宋体" w:hAnsi="宋体" w:eastAsia="宋体" w:cs="宋体"/>
                <w:spacing w:val="-2"/>
                <w:szCs w:val="21"/>
              </w:rPr>
            </w:pPr>
          </w:p>
        </w:tc>
        <w:tc>
          <w:tcPr>
            <w:tcW w:w="1138" w:type="dxa"/>
          </w:tcPr>
          <w:p w14:paraId="1DB5868D">
            <w:pPr>
              <w:spacing w:before="266" w:line="221" w:lineRule="auto"/>
              <w:jc w:val="center"/>
              <w:rPr>
                <w:rFonts w:ascii="宋体" w:hAnsi="宋体" w:eastAsia="宋体" w:cs="宋体"/>
                <w:spacing w:val="-2"/>
                <w:szCs w:val="21"/>
              </w:rPr>
            </w:pPr>
          </w:p>
        </w:tc>
        <w:tc>
          <w:tcPr>
            <w:tcW w:w="2449" w:type="dxa"/>
          </w:tcPr>
          <w:p w14:paraId="4E3919A2">
            <w:pPr>
              <w:rPr>
                <w:rFonts w:ascii="Arial"/>
              </w:rPr>
            </w:pPr>
          </w:p>
        </w:tc>
        <w:tc>
          <w:tcPr>
            <w:tcW w:w="3328" w:type="dxa"/>
            <w:vAlign w:val="center"/>
          </w:tcPr>
          <w:p w14:paraId="121B0934">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3F83C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47B4AE1D">
            <w:pPr>
              <w:jc w:val="center"/>
              <w:rPr>
                <w:rFonts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3E260B1D">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3EE67490">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539FE19E">
            <w:pPr>
              <w:spacing w:before="266" w:line="221" w:lineRule="auto"/>
              <w:jc w:val="center"/>
              <w:rPr>
                <w:rFonts w:ascii="宋体" w:hAnsi="宋体" w:eastAsia="宋体" w:cs="宋体"/>
                <w:spacing w:val="-2"/>
                <w:szCs w:val="21"/>
              </w:rPr>
            </w:pPr>
          </w:p>
        </w:tc>
        <w:tc>
          <w:tcPr>
            <w:tcW w:w="1138" w:type="dxa"/>
          </w:tcPr>
          <w:p w14:paraId="66B24060">
            <w:pPr>
              <w:spacing w:before="266" w:line="221" w:lineRule="auto"/>
              <w:jc w:val="center"/>
              <w:rPr>
                <w:rFonts w:ascii="宋体" w:hAnsi="宋体" w:eastAsia="宋体" w:cs="宋体"/>
                <w:spacing w:val="-2"/>
                <w:szCs w:val="21"/>
              </w:rPr>
            </w:pPr>
          </w:p>
        </w:tc>
        <w:tc>
          <w:tcPr>
            <w:tcW w:w="2449" w:type="dxa"/>
          </w:tcPr>
          <w:p w14:paraId="2ECFB0FC">
            <w:pPr>
              <w:rPr>
                <w:rFonts w:ascii="Arial"/>
              </w:rPr>
            </w:pPr>
          </w:p>
        </w:tc>
        <w:tc>
          <w:tcPr>
            <w:tcW w:w="3328" w:type="dxa"/>
            <w:vAlign w:val="center"/>
          </w:tcPr>
          <w:p w14:paraId="61509C57">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58CA6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D091671">
            <w:pPr>
              <w:jc w:val="center"/>
              <w:rPr>
                <w:rFonts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65A96751">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23A9113E">
            <w:pPr>
              <w:spacing w:before="266" w:line="221" w:lineRule="auto"/>
              <w:jc w:val="center"/>
              <w:rPr>
                <w:rFonts w:ascii="宋体" w:hAnsi="宋体" w:eastAsia="宋体" w:cs="宋体"/>
                <w:spacing w:val="-2"/>
                <w:szCs w:val="21"/>
              </w:rPr>
            </w:pPr>
          </w:p>
        </w:tc>
        <w:tc>
          <w:tcPr>
            <w:tcW w:w="1138" w:type="dxa"/>
            <w:vAlign w:val="center"/>
          </w:tcPr>
          <w:p w14:paraId="77F1DAD2">
            <w:pPr>
              <w:spacing w:before="266" w:line="221" w:lineRule="auto"/>
              <w:jc w:val="center"/>
              <w:rPr>
                <w:rFonts w:ascii="宋体" w:hAnsi="宋体" w:eastAsia="宋体" w:cs="宋体"/>
                <w:spacing w:val="-2"/>
                <w:szCs w:val="21"/>
              </w:rPr>
            </w:pPr>
          </w:p>
        </w:tc>
        <w:tc>
          <w:tcPr>
            <w:tcW w:w="1138" w:type="dxa"/>
          </w:tcPr>
          <w:p w14:paraId="2EC26300">
            <w:pPr>
              <w:spacing w:before="266" w:line="221" w:lineRule="auto"/>
              <w:jc w:val="center"/>
              <w:rPr>
                <w:rFonts w:ascii="宋体" w:hAnsi="宋体" w:eastAsia="宋体" w:cs="宋体"/>
                <w:spacing w:val="-2"/>
                <w:szCs w:val="21"/>
              </w:rPr>
            </w:pPr>
          </w:p>
        </w:tc>
        <w:tc>
          <w:tcPr>
            <w:tcW w:w="2449" w:type="dxa"/>
          </w:tcPr>
          <w:p w14:paraId="06147FA7">
            <w:pPr>
              <w:rPr>
                <w:rFonts w:ascii="Arial"/>
              </w:rPr>
            </w:pPr>
          </w:p>
        </w:tc>
        <w:tc>
          <w:tcPr>
            <w:tcW w:w="3328" w:type="dxa"/>
            <w:vAlign w:val="center"/>
          </w:tcPr>
          <w:p w14:paraId="28188EAC">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51B3F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656449AB">
            <w:pPr>
              <w:jc w:val="center"/>
              <w:rPr>
                <w:rFonts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06D10C48">
            <w:pPr>
              <w:spacing w:before="268" w:line="221" w:lineRule="auto"/>
              <w:jc w:val="center"/>
              <w:rPr>
                <w:rFonts w:ascii="宋体" w:hAnsi="宋体" w:eastAsia="宋体" w:cs="宋体"/>
                <w:szCs w:val="21"/>
              </w:rPr>
            </w:pPr>
            <w:r>
              <w:rPr>
                <w:rFonts w:hint="eastAsia" w:ascii="宋体" w:hAnsi="宋体" w:eastAsia="宋体" w:cs="宋体"/>
                <w:spacing w:val="15"/>
                <w:szCs w:val="21"/>
              </w:rPr>
              <w:t>设计费</w:t>
            </w:r>
          </w:p>
        </w:tc>
        <w:tc>
          <w:tcPr>
            <w:tcW w:w="1126" w:type="dxa"/>
          </w:tcPr>
          <w:p w14:paraId="49B370D7">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111299BA">
            <w:pPr>
              <w:spacing w:before="266" w:line="221" w:lineRule="auto"/>
              <w:jc w:val="center"/>
              <w:rPr>
                <w:rFonts w:ascii="宋体" w:hAnsi="宋体" w:eastAsia="宋体" w:cs="宋体"/>
                <w:spacing w:val="-2"/>
                <w:szCs w:val="21"/>
              </w:rPr>
            </w:pPr>
          </w:p>
        </w:tc>
        <w:tc>
          <w:tcPr>
            <w:tcW w:w="1138" w:type="dxa"/>
          </w:tcPr>
          <w:p w14:paraId="31A57552">
            <w:pPr>
              <w:spacing w:before="266" w:line="221" w:lineRule="auto"/>
              <w:jc w:val="center"/>
              <w:rPr>
                <w:rFonts w:ascii="宋体" w:hAnsi="宋体" w:eastAsia="宋体" w:cs="宋体"/>
                <w:spacing w:val="-2"/>
                <w:szCs w:val="21"/>
              </w:rPr>
            </w:pPr>
          </w:p>
        </w:tc>
        <w:tc>
          <w:tcPr>
            <w:tcW w:w="2449" w:type="dxa"/>
          </w:tcPr>
          <w:p w14:paraId="151CC344">
            <w:pPr>
              <w:rPr>
                <w:rFonts w:ascii="Arial"/>
              </w:rPr>
            </w:pPr>
          </w:p>
        </w:tc>
        <w:tc>
          <w:tcPr>
            <w:tcW w:w="3328" w:type="dxa"/>
            <w:vAlign w:val="center"/>
          </w:tcPr>
          <w:p w14:paraId="4D834ED6">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2A13E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2F0D459">
            <w:pPr>
              <w:jc w:val="center"/>
              <w:rPr>
                <w:rFonts w:ascii="宋体" w:hAnsi="宋体" w:eastAsia="宋体" w:cs="宋体"/>
                <w:spacing w:val="-1"/>
                <w:szCs w:val="21"/>
              </w:rPr>
            </w:pPr>
            <w:r>
              <w:rPr>
                <w:rFonts w:hint="eastAsia" w:ascii="宋体" w:hAnsi="宋体" w:eastAsia="宋体" w:cs="宋体"/>
                <w:spacing w:val="-1"/>
                <w:szCs w:val="21"/>
              </w:rPr>
              <w:t>5</w:t>
            </w:r>
          </w:p>
        </w:tc>
        <w:tc>
          <w:tcPr>
            <w:tcW w:w="3625" w:type="dxa"/>
            <w:vAlign w:val="center"/>
          </w:tcPr>
          <w:p w14:paraId="57C1E4D9">
            <w:pPr>
              <w:jc w:val="center"/>
              <w:rPr>
                <w:rFonts w:ascii="宋体" w:hAnsi="宋体" w:eastAsia="宋体" w:cs="宋体"/>
                <w:szCs w:val="21"/>
              </w:rPr>
            </w:pPr>
            <w:r>
              <w:rPr>
                <w:rFonts w:hint="eastAsia" w:ascii="宋体" w:hAnsi="宋体" w:eastAsia="宋体" w:cs="宋体"/>
                <w:spacing w:val="-1"/>
                <w:szCs w:val="21"/>
              </w:rPr>
              <w:t>其它(列出明细)</w:t>
            </w:r>
          </w:p>
        </w:tc>
        <w:tc>
          <w:tcPr>
            <w:tcW w:w="1126" w:type="dxa"/>
          </w:tcPr>
          <w:p w14:paraId="740AF0F3">
            <w:pPr>
              <w:spacing w:before="266" w:line="221" w:lineRule="auto"/>
              <w:jc w:val="center"/>
              <w:rPr>
                <w:rFonts w:ascii="宋体" w:hAnsi="宋体" w:eastAsia="宋体" w:cs="宋体"/>
                <w:spacing w:val="-2"/>
                <w:szCs w:val="21"/>
              </w:rPr>
            </w:pPr>
          </w:p>
        </w:tc>
        <w:tc>
          <w:tcPr>
            <w:tcW w:w="1138" w:type="dxa"/>
            <w:vAlign w:val="center"/>
          </w:tcPr>
          <w:p w14:paraId="026A5E00">
            <w:pPr>
              <w:spacing w:before="266" w:line="221" w:lineRule="auto"/>
              <w:jc w:val="center"/>
              <w:rPr>
                <w:rFonts w:ascii="宋体" w:hAnsi="宋体" w:eastAsia="宋体" w:cs="宋体"/>
                <w:spacing w:val="-2"/>
                <w:szCs w:val="21"/>
              </w:rPr>
            </w:pPr>
          </w:p>
        </w:tc>
        <w:tc>
          <w:tcPr>
            <w:tcW w:w="1138" w:type="dxa"/>
          </w:tcPr>
          <w:p w14:paraId="37477563">
            <w:pPr>
              <w:spacing w:before="266" w:line="221" w:lineRule="auto"/>
              <w:jc w:val="center"/>
              <w:rPr>
                <w:rFonts w:ascii="宋体" w:hAnsi="宋体" w:eastAsia="宋体" w:cs="宋体"/>
                <w:spacing w:val="-2"/>
                <w:szCs w:val="21"/>
              </w:rPr>
            </w:pPr>
          </w:p>
        </w:tc>
        <w:tc>
          <w:tcPr>
            <w:tcW w:w="2449" w:type="dxa"/>
          </w:tcPr>
          <w:p w14:paraId="50286D6A">
            <w:pPr>
              <w:rPr>
                <w:rFonts w:ascii="Arial"/>
              </w:rPr>
            </w:pPr>
          </w:p>
        </w:tc>
        <w:tc>
          <w:tcPr>
            <w:tcW w:w="3328" w:type="dxa"/>
            <w:vAlign w:val="center"/>
          </w:tcPr>
          <w:p w14:paraId="2F951136">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300E8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F0425D5">
            <w:pPr>
              <w:jc w:val="center"/>
              <w:rPr>
                <w:rFonts w:ascii="宋体" w:hAnsi="宋体" w:eastAsia="宋体" w:cs="宋体"/>
                <w:spacing w:val="-1"/>
                <w:szCs w:val="21"/>
              </w:rPr>
            </w:pPr>
            <w:r>
              <w:rPr>
                <w:rFonts w:hint="eastAsia" w:ascii="宋体" w:hAnsi="宋体" w:eastAsia="宋体" w:cs="宋体"/>
                <w:spacing w:val="-1"/>
                <w:szCs w:val="21"/>
              </w:rPr>
              <w:t>6</w:t>
            </w:r>
          </w:p>
        </w:tc>
        <w:tc>
          <w:tcPr>
            <w:tcW w:w="3625" w:type="dxa"/>
            <w:vAlign w:val="center"/>
          </w:tcPr>
          <w:p w14:paraId="1BAA22A3">
            <w:pPr>
              <w:jc w:val="center"/>
              <w:rPr>
                <w:rFonts w:ascii="宋体" w:hAnsi="宋体" w:eastAsia="宋体" w:cs="宋体"/>
                <w:spacing w:val="-1"/>
                <w:szCs w:val="21"/>
              </w:rPr>
            </w:pPr>
          </w:p>
        </w:tc>
        <w:tc>
          <w:tcPr>
            <w:tcW w:w="1126" w:type="dxa"/>
            <w:vAlign w:val="center"/>
          </w:tcPr>
          <w:p w14:paraId="604D2148">
            <w:pPr>
              <w:jc w:val="center"/>
              <w:rPr>
                <w:rFonts w:ascii="宋体" w:hAnsi="宋体" w:eastAsia="宋体" w:cs="宋体"/>
                <w:spacing w:val="-1"/>
                <w:szCs w:val="21"/>
              </w:rPr>
            </w:pPr>
          </w:p>
        </w:tc>
        <w:tc>
          <w:tcPr>
            <w:tcW w:w="1138" w:type="dxa"/>
            <w:vAlign w:val="center"/>
          </w:tcPr>
          <w:p w14:paraId="21A042A2">
            <w:pPr>
              <w:spacing w:before="266" w:line="221" w:lineRule="auto"/>
              <w:jc w:val="center"/>
              <w:rPr>
                <w:rFonts w:ascii="宋体" w:hAnsi="宋体" w:eastAsia="宋体" w:cs="宋体"/>
                <w:spacing w:val="-2"/>
                <w:szCs w:val="21"/>
              </w:rPr>
            </w:pPr>
          </w:p>
        </w:tc>
        <w:tc>
          <w:tcPr>
            <w:tcW w:w="1138" w:type="dxa"/>
          </w:tcPr>
          <w:p w14:paraId="1536FDA4">
            <w:pPr>
              <w:spacing w:before="266" w:line="221" w:lineRule="auto"/>
              <w:jc w:val="center"/>
              <w:rPr>
                <w:rFonts w:ascii="宋体" w:hAnsi="宋体" w:eastAsia="宋体" w:cs="宋体"/>
                <w:spacing w:val="-2"/>
                <w:szCs w:val="21"/>
              </w:rPr>
            </w:pPr>
          </w:p>
        </w:tc>
        <w:tc>
          <w:tcPr>
            <w:tcW w:w="2449" w:type="dxa"/>
          </w:tcPr>
          <w:p w14:paraId="1F64C0BE">
            <w:pPr>
              <w:rPr>
                <w:rFonts w:ascii="Arial"/>
              </w:rPr>
            </w:pPr>
          </w:p>
        </w:tc>
        <w:tc>
          <w:tcPr>
            <w:tcW w:w="3328" w:type="dxa"/>
            <w:vAlign w:val="center"/>
          </w:tcPr>
          <w:p w14:paraId="51ACDF35">
            <w:pPr>
              <w:jc w:val="center"/>
              <w:rPr>
                <w:rFonts w:ascii="宋体" w:hAnsi="宋体" w:eastAsia="宋体" w:cs="宋体"/>
                <w:spacing w:val="-1"/>
                <w:szCs w:val="21"/>
              </w:rPr>
            </w:pPr>
          </w:p>
        </w:tc>
      </w:tr>
      <w:tr w14:paraId="0A733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A446F4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DAADD7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70AB5B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894FBE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A920A6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A0D33E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B0F95AF">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651C768">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9CC283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4AFE41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CFCB7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04D781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15FA1"/>
    <w:p w14:paraId="60C9806D">
      <w:pPr>
        <w:pStyle w:val="18"/>
      </w:pPr>
    </w:p>
    <w:p w14:paraId="74CD908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7F0555C">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14:paraId="5D02DE9A">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4082AB7">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E3BDA30">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pPr w:leftFromText="180" w:rightFromText="180" w:vertAnchor="text" w:horzAnchor="page" w:tblpX="1511" w:tblpY="170"/>
        <w:tblOverlap w:val="never"/>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5"/>
        <w:gridCol w:w="1392"/>
        <w:gridCol w:w="1500"/>
        <w:gridCol w:w="1392"/>
        <w:gridCol w:w="1392"/>
        <w:gridCol w:w="1473"/>
        <w:gridCol w:w="1376"/>
        <w:gridCol w:w="1980"/>
        <w:gridCol w:w="1037"/>
        <w:gridCol w:w="1504"/>
      </w:tblGrid>
      <w:tr w14:paraId="02F07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294" w:type="pct"/>
            <w:vAlign w:val="center"/>
          </w:tcPr>
          <w:p w14:paraId="4EFE420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02" w:type="pct"/>
            <w:vAlign w:val="center"/>
          </w:tcPr>
          <w:p w14:paraId="1F0BA0D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541" w:type="pct"/>
            <w:vAlign w:val="center"/>
          </w:tcPr>
          <w:p w14:paraId="183DA3C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502" w:type="pct"/>
            <w:vAlign w:val="center"/>
          </w:tcPr>
          <w:p w14:paraId="58D94D4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502" w:type="pct"/>
            <w:vAlign w:val="center"/>
          </w:tcPr>
          <w:p w14:paraId="4061572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530" w:type="pct"/>
            <w:vAlign w:val="center"/>
          </w:tcPr>
          <w:p w14:paraId="2785B9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E2888D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496" w:type="pct"/>
            <w:vAlign w:val="center"/>
          </w:tcPr>
          <w:p w14:paraId="4FA0027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714" w:type="pct"/>
            <w:vAlign w:val="center"/>
          </w:tcPr>
          <w:p w14:paraId="306256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374" w:type="pct"/>
            <w:vAlign w:val="center"/>
          </w:tcPr>
          <w:p w14:paraId="6B1593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438B535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541" w:type="pct"/>
            <w:vAlign w:val="center"/>
          </w:tcPr>
          <w:p w14:paraId="1C3606A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CDBE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4" w:type="pct"/>
            <w:vAlign w:val="center"/>
          </w:tcPr>
          <w:p w14:paraId="674BE5E1">
            <w:pPr>
              <w:jc w:val="center"/>
              <w:rPr>
                <w:rFonts w:ascii="宋体" w:hAnsi="宋体" w:eastAsia="宋体" w:cs="宋体"/>
                <w:spacing w:val="-1"/>
                <w:szCs w:val="21"/>
              </w:rPr>
            </w:pPr>
            <w:r>
              <w:rPr>
                <w:rFonts w:hint="eastAsia" w:ascii="宋体" w:hAnsi="宋体" w:eastAsia="宋体" w:cs="宋体"/>
                <w:spacing w:val="-1"/>
                <w:szCs w:val="21"/>
              </w:rPr>
              <w:t>1</w:t>
            </w:r>
          </w:p>
        </w:tc>
        <w:tc>
          <w:tcPr>
            <w:tcW w:w="502" w:type="pct"/>
            <w:vAlign w:val="center"/>
          </w:tcPr>
          <w:p w14:paraId="67051690">
            <w:pPr>
              <w:jc w:val="center"/>
              <w:rPr>
                <w:rFonts w:ascii="宋体" w:hAnsi="宋体" w:eastAsia="宋体" w:cs="宋体"/>
                <w:spacing w:val="-1"/>
                <w:szCs w:val="21"/>
              </w:rPr>
            </w:pPr>
          </w:p>
        </w:tc>
        <w:tc>
          <w:tcPr>
            <w:tcW w:w="541" w:type="pct"/>
          </w:tcPr>
          <w:p w14:paraId="4CCE2CCD">
            <w:pPr>
              <w:rPr>
                <w:rFonts w:ascii="Arial"/>
              </w:rPr>
            </w:pPr>
          </w:p>
        </w:tc>
        <w:tc>
          <w:tcPr>
            <w:tcW w:w="502" w:type="pct"/>
            <w:vAlign w:val="center"/>
          </w:tcPr>
          <w:p w14:paraId="3B4A6327">
            <w:pPr>
              <w:rPr>
                <w:rFonts w:ascii="Arial"/>
              </w:rPr>
            </w:pPr>
          </w:p>
        </w:tc>
        <w:tc>
          <w:tcPr>
            <w:tcW w:w="502" w:type="pct"/>
            <w:vAlign w:val="center"/>
          </w:tcPr>
          <w:p w14:paraId="4397A843">
            <w:pPr>
              <w:jc w:val="center"/>
              <w:rPr>
                <w:rFonts w:ascii="宋体" w:hAnsi="宋体" w:eastAsia="宋体" w:cs="宋体"/>
                <w:spacing w:val="-1"/>
                <w:szCs w:val="21"/>
              </w:rPr>
            </w:pPr>
          </w:p>
        </w:tc>
        <w:tc>
          <w:tcPr>
            <w:tcW w:w="530" w:type="pct"/>
          </w:tcPr>
          <w:p w14:paraId="2E92361D">
            <w:pPr>
              <w:rPr>
                <w:rFonts w:ascii="Arial"/>
              </w:rPr>
            </w:pPr>
          </w:p>
        </w:tc>
        <w:tc>
          <w:tcPr>
            <w:tcW w:w="496" w:type="pct"/>
          </w:tcPr>
          <w:p w14:paraId="4CCDBA78">
            <w:pPr>
              <w:rPr>
                <w:rFonts w:ascii="Arial"/>
              </w:rPr>
            </w:pPr>
          </w:p>
        </w:tc>
        <w:tc>
          <w:tcPr>
            <w:tcW w:w="714" w:type="pct"/>
          </w:tcPr>
          <w:p w14:paraId="56DF8592">
            <w:pPr>
              <w:rPr>
                <w:rFonts w:ascii="Arial"/>
              </w:rPr>
            </w:pPr>
          </w:p>
        </w:tc>
        <w:tc>
          <w:tcPr>
            <w:tcW w:w="374" w:type="pct"/>
          </w:tcPr>
          <w:p w14:paraId="5988EB63">
            <w:pPr>
              <w:rPr>
                <w:rFonts w:ascii="Arial"/>
              </w:rPr>
            </w:pPr>
          </w:p>
        </w:tc>
        <w:tc>
          <w:tcPr>
            <w:tcW w:w="541" w:type="pct"/>
          </w:tcPr>
          <w:p w14:paraId="66120903">
            <w:pPr>
              <w:rPr>
                <w:rFonts w:ascii="Arial"/>
              </w:rPr>
            </w:pPr>
          </w:p>
        </w:tc>
      </w:tr>
      <w:tr w14:paraId="5CB7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94" w:type="pct"/>
            <w:vAlign w:val="center"/>
          </w:tcPr>
          <w:p w14:paraId="205CAA2F">
            <w:pPr>
              <w:jc w:val="center"/>
              <w:rPr>
                <w:rFonts w:ascii="宋体" w:hAnsi="宋体" w:eastAsia="宋体" w:cs="宋体"/>
                <w:spacing w:val="-1"/>
                <w:szCs w:val="21"/>
              </w:rPr>
            </w:pPr>
            <w:r>
              <w:rPr>
                <w:rFonts w:hint="eastAsia" w:ascii="宋体" w:hAnsi="宋体" w:eastAsia="宋体" w:cs="宋体"/>
                <w:spacing w:val="-1"/>
                <w:szCs w:val="21"/>
              </w:rPr>
              <w:t>2</w:t>
            </w:r>
          </w:p>
        </w:tc>
        <w:tc>
          <w:tcPr>
            <w:tcW w:w="502" w:type="pct"/>
            <w:vAlign w:val="center"/>
          </w:tcPr>
          <w:p w14:paraId="2C77EE81">
            <w:pPr>
              <w:jc w:val="center"/>
              <w:rPr>
                <w:rFonts w:ascii="宋体" w:hAnsi="宋体" w:eastAsia="宋体" w:cs="宋体"/>
                <w:spacing w:val="-1"/>
                <w:szCs w:val="21"/>
              </w:rPr>
            </w:pPr>
          </w:p>
        </w:tc>
        <w:tc>
          <w:tcPr>
            <w:tcW w:w="541" w:type="pct"/>
          </w:tcPr>
          <w:p w14:paraId="0B64A3AF">
            <w:pPr>
              <w:rPr>
                <w:rFonts w:ascii="Arial"/>
              </w:rPr>
            </w:pPr>
          </w:p>
        </w:tc>
        <w:tc>
          <w:tcPr>
            <w:tcW w:w="502" w:type="pct"/>
            <w:vAlign w:val="center"/>
          </w:tcPr>
          <w:p w14:paraId="4AAE35BD">
            <w:pPr>
              <w:rPr>
                <w:rFonts w:ascii="Arial"/>
              </w:rPr>
            </w:pPr>
          </w:p>
        </w:tc>
        <w:tc>
          <w:tcPr>
            <w:tcW w:w="502" w:type="pct"/>
            <w:vAlign w:val="center"/>
          </w:tcPr>
          <w:p w14:paraId="7BC30E2B">
            <w:pPr>
              <w:jc w:val="center"/>
              <w:rPr>
                <w:rFonts w:ascii="宋体" w:hAnsi="宋体" w:eastAsia="宋体" w:cs="宋体"/>
                <w:spacing w:val="-1"/>
                <w:szCs w:val="21"/>
              </w:rPr>
            </w:pPr>
          </w:p>
        </w:tc>
        <w:tc>
          <w:tcPr>
            <w:tcW w:w="530" w:type="pct"/>
          </w:tcPr>
          <w:p w14:paraId="3A9C6DE7">
            <w:pPr>
              <w:rPr>
                <w:rFonts w:ascii="Arial"/>
              </w:rPr>
            </w:pPr>
          </w:p>
        </w:tc>
        <w:tc>
          <w:tcPr>
            <w:tcW w:w="496" w:type="pct"/>
          </w:tcPr>
          <w:p w14:paraId="206D5D65">
            <w:pPr>
              <w:rPr>
                <w:rFonts w:ascii="Arial"/>
              </w:rPr>
            </w:pPr>
          </w:p>
        </w:tc>
        <w:tc>
          <w:tcPr>
            <w:tcW w:w="714" w:type="pct"/>
          </w:tcPr>
          <w:p w14:paraId="2B2B1E8F">
            <w:pPr>
              <w:rPr>
                <w:rFonts w:ascii="Arial"/>
              </w:rPr>
            </w:pPr>
          </w:p>
        </w:tc>
        <w:tc>
          <w:tcPr>
            <w:tcW w:w="374" w:type="pct"/>
          </w:tcPr>
          <w:p w14:paraId="4EDEE61C">
            <w:pPr>
              <w:rPr>
                <w:rFonts w:ascii="Arial"/>
              </w:rPr>
            </w:pPr>
          </w:p>
        </w:tc>
        <w:tc>
          <w:tcPr>
            <w:tcW w:w="541" w:type="pct"/>
          </w:tcPr>
          <w:p w14:paraId="488AB30D">
            <w:pPr>
              <w:rPr>
                <w:rFonts w:ascii="Arial"/>
              </w:rPr>
            </w:pPr>
          </w:p>
        </w:tc>
      </w:tr>
      <w:tr w14:paraId="7830E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94" w:type="pct"/>
            <w:vAlign w:val="center"/>
          </w:tcPr>
          <w:p w14:paraId="444B9300">
            <w:pPr>
              <w:jc w:val="center"/>
              <w:rPr>
                <w:rFonts w:ascii="宋体" w:hAnsi="宋体" w:eastAsia="宋体" w:cs="宋体"/>
                <w:spacing w:val="-1"/>
                <w:szCs w:val="21"/>
              </w:rPr>
            </w:pPr>
            <w:r>
              <w:rPr>
                <w:rFonts w:hint="eastAsia" w:ascii="宋体" w:hAnsi="宋体" w:eastAsia="宋体" w:cs="宋体"/>
                <w:spacing w:val="-1"/>
                <w:szCs w:val="21"/>
              </w:rPr>
              <w:t>3</w:t>
            </w:r>
          </w:p>
        </w:tc>
        <w:tc>
          <w:tcPr>
            <w:tcW w:w="502" w:type="pct"/>
            <w:vAlign w:val="center"/>
          </w:tcPr>
          <w:p w14:paraId="09D9CE6F">
            <w:pPr>
              <w:jc w:val="center"/>
              <w:rPr>
                <w:rFonts w:ascii="宋体" w:hAnsi="宋体" w:eastAsia="宋体" w:cs="宋体"/>
                <w:spacing w:val="-1"/>
                <w:szCs w:val="21"/>
              </w:rPr>
            </w:pPr>
          </w:p>
        </w:tc>
        <w:tc>
          <w:tcPr>
            <w:tcW w:w="541" w:type="pct"/>
          </w:tcPr>
          <w:p w14:paraId="4184E827">
            <w:pPr>
              <w:rPr>
                <w:rFonts w:ascii="Arial"/>
              </w:rPr>
            </w:pPr>
          </w:p>
        </w:tc>
        <w:tc>
          <w:tcPr>
            <w:tcW w:w="502" w:type="pct"/>
            <w:vAlign w:val="center"/>
          </w:tcPr>
          <w:p w14:paraId="59391EFC">
            <w:pPr>
              <w:rPr>
                <w:rFonts w:ascii="Arial"/>
              </w:rPr>
            </w:pPr>
          </w:p>
        </w:tc>
        <w:tc>
          <w:tcPr>
            <w:tcW w:w="502" w:type="pct"/>
            <w:vAlign w:val="center"/>
          </w:tcPr>
          <w:p w14:paraId="3F2E029F">
            <w:pPr>
              <w:jc w:val="center"/>
              <w:rPr>
                <w:rFonts w:ascii="宋体" w:hAnsi="宋体" w:eastAsia="宋体" w:cs="宋体"/>
                <w:spacing w:val="-1"/>
                <w:szCs w:val="21"/>
              </w:rPr>
            </w:pPr>
          </w:p>
        </w:tc>
        <w:tc>
          <w:tcPr>
            <w:tcW w:w="530" w:type="pct"/>
          </w:tcPr>
          <w:p w14:paraId="01594615">
            <w:pPr>
              <w:rPr>
                <w:rFonts w:ascii="Arial"/>
              </w:rPr>
            </w:pPr>
          </w:p>
        </w:tc>
        <w:tc>
          <w:tcPr>
            <w:tcW w:w="496" w:type="pct"/>
          </w:tcPr>
          <w:p w14:paraId="0A068774">
            <w:pPr>
              <w:rPr>
                <w:rFonts w:ascii="Arial"/>
              </w:rPr>
            </w:pPr>
          </w:p>
        </w:tc>
        <w:tc>
          <w:tcPr>
            <w:tcW w:w="714" w:type="pct"/>
          </w:tcPr>
          <w:p w14:paraId="33D62D8C">
            <w:pPr>
              <w:rPr>
                <w:rFonts w:ascii="Arial"/>
              </w:rPr>
            </w:pPr>
          </w:p>
        </w:tc>
        <w:tc>
          <w:tcPr>
            <w:tcW w:w="374" w:type="pct"/>
          </w:tcPr>
          <w:p w14:paraId="0A9B391B">
            <w:pPr>
              <w:rPr>
                <w:rFonts w:ascii="Arial"/>
              </w:rPr>
            </w:pPr>
          </w:p>
        </w:tc>
        <w:tc>
          <w:tcPr>
            <w:tcW w:w="541" w:type="pct"/>
          </w:tcPr>
          <w:p w14:paraId="1FCB1217">
            <w:pPr>
              <w:rPr>
                <w:rFonts w:ascii="Arial"/>
              </w:rPr>
            </w:pPr>
          </w:p>
        </w:tc>
      </w:tr>
      <w:tr w14:paraId="47DEA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4" w:type="pct"/>
            <w:vAlign w:val="center"/>
          </w:tcPr>
          <w:p w14:paraId="6E310C8A">
            <w:pPr>
              <w:jc w:val="center"/>
              <w:rPr>
                <w:rFonts w:ascii="宋体" w:hAnsi="宋体" w:eastAsia="宋体" w:cs="宋体"/>
                <w:spacing w:val="-1"/>
                <w:szCs w:val="21"/>
              </w:rPr>
            </w:pPr>
            <w:r>
              <w:rPr>
                <w:rFonts w:hint="eastAsia" w:ascii="宋体" w:hAnsi="宋体" w:eastAsia="宋体" w:cs="宋体"/>
                <w:spacing w:val="-1"/>
                <w:szCs w:val="21"/>
              </w:rPr>
              <w:t>4</w:t>
            </w:r>
          </w:p>
        </w:tc>
        <w:tc>
          <w:tcPr>
            <w:tcW w:w="502" w:type="pct"/>
            <w:vAlign w:val="center"/>
          </w:tcPr>
          <w:p w14:paraId="56A41E9F">
            <w:pPr>
              <w:jc w:val="center"/>
              <w:rPr>
                <w:rFonts w:ascii="宋体" w:hAnsi="宋体" w:eastAsia="宋体" w:cs="宋体"/>
                <w:spacing w:val="-1"/>
                <w:szCs w:val="21"/>
              </w:rPr>
            </w:pPr>
          </w:p>
        </w:tc>
        <w:tc>
          <w:tcPr>
            <w:tcW w:w="541" w:type="pct"/>
          </w:tcPr>
          <w:p w14:paraId="25A2C48A">
            <w:pPr>
              <w:rPr>
                <w:rFonts w:ascii="Arial"/>
              </w:rPr>
            </w:pPr>
          </w:p>
        </w:tc>
        <w:tc>
          <w:tcPr>
            <w:tcW w:w="502" w:type="pct"/>
            <w:vAlign w:val="center"/>
          </w:tcPr>
          <w:p w14:paraId="76BC6BE2">
            <w:pPr>
              <w:rPr>
                <w:rFonts w:ascii="Arial"/>
              </w:rPr>
            </w:pPr>
          </w:p>
        </w:tc>
        <w:tc>
          <w:tcPr>
            <w:tcW w:w="502" w:type="pct"/>
            <w:vAlign w:val="center"/>
          </w:tcPr>
          <w:p w14:paraId="50D9AB1C">
            <w:pPr>
              <w:jc w:val="center"/>
              <w:rPr>
                <w:rFonts w:ascii="宋体" w:hAnsi="宋体" w:eastAsia="宋体" w:cs="宋体"/>
                <w:spacing w:val="-1"/>
                <w:szCs w:val="21"/>
              </w:rPr>
            </w:pPr>
          </w:p>
        </w:tc>
        <w:tc>
          <w:tcPr>
            <w:tcW w:w="530" w:type="pct"/>
          </w:tcPr>
          <w:p w14:paraId="5FDFC7E5">
            <w:pPr>
              <w:rPr>
                <w:rFonts w:ascii="Arial"/>
              </w:rPr>
            </w:pPr>
          </w:p>
        </w:tc>
        <w:tc>
          <w:tcPr>
            <w:tcW w:w="496" w:type="pct"/>
          </w:tcPr>
          <w:p w14:paraId="5EF2E2A9">
            <w:pPr>
              <w:rPr>
                <w:rFonts w:ascii="Arial"/>
              </w:rPr>
            </w:pPr>
          </w:p>
        </w:tc>
        <w:tc>
          <w:tcPr>
            <w:tcW w:w="714" w:type="pct"/>
          </w:tcPr>
          <w:p w14:paraId="290847D1">
            <w:pPr>
              <w:rPr>
                <w:rFonts w:ascii="Arial"/>
              </w:rPr>
            </w:pPr>
          </w:p>
        </w:tc>
        <w:tc>
          <w:tcPr>
            <w:tcW w:w="374" w:type="pct"/>
          </w:tcPr>
          <w:p w14:paraId="2E0CD74E">
            <w:pPr>
              <w:rPr>
                <w:rFonts w:ascii="Arial"/>
              </w:rPr>
            </w:pPr>
          </w:p>
        </w:tc>
        <w:tc>
          <w:tcPr>
            <w:tcW w:w="541" w:type="pct"/>
          </w:tcPr>
          <w:p w14:paraId="497176A5">
            <w:pPr>
              <w:rPr>
                <w:rFonts w:ascii="Arial"/>
              </w:rPr>
            </w:pPr>
          </w:p>
        </w:tc>
      </w:tr>
      <w:tr w14:paraId="1879A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94" w:type="pct"/>
            <w:vAlign w:val="center"/>
          </w:tcPr>
          <w:p w14:paraId="0B101FCC">
            <w:pPr>
              <w:jc w:val="center"/>
              <w:rPr>
                <w:rFonts w:ascii="宋体" w:hAnsi="宋体" w:eastAsia="宋体" w:cs="宋体"/>
                <w:spacing w:val="-1"/>
                <w:szCs w:val="21"/>
              </w:rPr>
            </w:pPr>
            <w:r>
              <w:rPr>
                <w:rFonts w:hint="eastAsia" w:ascii="宋体" w:hAnsi="宋体" w:eastAsia="宋体" w:cs="宋体"/>
                <w:spacing w:val="-1"/>
                <w:szCs w:val="21"/>
              </w:rPr>
              <w:t>5</w:t>
            </w:r>
          </w:p>
        </w:tc>
        <w:tc>
          <w:tcPr>
            <w:tcW w:w="502" w:type="pct"/>
            <w:vAlign w:val="center"/>
          </w:tcPr>
          <w:p w14:paraId="195EC146">
            <w:pPr>
              <w:jc w:val="center"/>
              <w:rPr>
                <w:rFonts w:ascii="宋体" w:hAnsi="宋体" w:eastAsia="宋体" w:cs="宋体"/>
                <w:spacing w:val="-1"/>
                <w:szCs w:val="21"/>
              </w:rPr>
            </w:pPr>
          </w:p>
        </w:tc>
        <w:tc>
          <w:tcPr>
            <w:tcW w:w="541" w:type="pct"/>
          </w:tcPr>
          <w:p w14:paraId="12A011D3">
            <w:pPr>
              <w:rPr>
                <w:rFonts w:ascii="Arial"/>
              </w:rPr>
            </w:pPr>
          </w:p>
        </w:tc>
        <w:tc>
          <w:tcPr>
            <w:tcW w:w="502" w:type="pct"/>
            <w:vAlign w:val="center"/>
          </w:tcPr>
          <w:p w14:paraId="3DAA5A79">
            <w:pPr>
              <w:rPr>
                <w:rFonts w:ascii="Arial"/>
              </w:rPr>
            </w:pPr>
          </w:p>
        </w:tc>
        <w:tc>
          <w:tcPr>
            <w:tcW w:w="502" w:type="pct"/>
            <w:vAlign w:val="center"/>
          </w:tcPr>
          <w:p w14:paraId="0CC5FDCB">
            <w:pPr>
              <w:jc w:val="center"/>
              <w:rPr>
                <w:rFonts w:ascii="宋体" w:hAnsi="宋体" w:eastAsia="宋体" w:cs="宋体"/>
                <w:spacing w:val="-1"/>
                <w:szCs w:val="21"/>
              </w:rPr>
            </w:pPr>
          </w:p>
        </w:tc>
        <w:tc>
          <w:tcPr>
            <w:tcW w:w="530" w:type="pct"/>
          </w:tcPr>
          <w:p w14:paraId="0CBDB6C9">
            <w:pPr>
              <w:rPr>
                <w:rFonts w:ascii="Arial"/>
              </w:rPr>
            </w:pPr>
          </w:p>
        </w:tc>
        <w:tc>
          <w:tcPr>
            <w:tcW w:w="496" w:type="pct"/>
          </w:tcPr>
          <w:p w14:paraId="54D7E96F">
            <w:pPr>
              <w:rPr>
                <w:rFonts w:ascii="Arial"/>
              </w:rPr>
            </w:pPr>
          </w:p>
        </w:tc>
        <w:tc>
          <w:tcPr>
            <w:tcW w:w="714" w:type="pct"/>
          </w:tcPr>
          <w:p w14:paraId="02DE36A1">
            <w:pPr>
              <w:rPr>
                <w:rFonts w:ascii="Arial"/>
              </w:rPr>
            </w:pPr>
          </w:p>
        </w:tc>
        <w:tc>
          <w:tcPr>
            <w:tcW w:w="374" w:type="pct"/>
          </w:tcPr>
          <w:p w14:paraId="33E91531">
            <w:pPr>
              <w:rPr>
                <w:rFonts w:ascii="Arial"/>
              </w:rPr>
            </w:pPr>
          </w:p>
        </w:tc>
        <w:tc>
          <w:tcPr>
            <w:tcW w:w="541" w:type="pct"/>
          </w:tcPr>
          <w:p w14:paraId="3EEC8C1E">
            <w:pPr>
              <w:rPr>
                <w:rFonts w:ascii="Arial"/>
              </w:rPr>
            </w:pPr>
          </w:p>
        </w:tc>
      </w:tr>
      <w:tr w14:paraId="291C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94" w:type="pct"/>
            <w:vAlign w:val="center"/>
          </w:tcPr>
          <w:p w14:paraId="65F2AA21">
            <w:pPr>
              <w:jc w:val="center"/>
              <w:rPr>
                <w:rFonts w:ascii="宋体" w:hAnsi="宋体" w:eastAsia="宋体" w:cs="宋体"/>
                <w:spacing w:val="-1"/>
                <w:szCs w:val="21"/>
              </w:rPr>
            </w:pPr>
            <w:r>
              <w:rPr>
                <w:rFonts w:hint="eastAsia" w:ascii="宋体" w:hAnsi="宋体" w:eastAsia="宋体" w:cs="宋体"/>
                <w:spacing w:val="-1"/>
                <w:szCs w:val="21"/>
              </w:rPr>
              <w:t>6</w:t>
            </w:r>
          </w:p>
        </w:tc>
        <w:tc>
          <w:tcPr>
            <w:tcW w:w="502" w:type="pct"/>
            <w:vAlign w:val="center"/>
          </w:tcPr>
          <w:p w14:paraId="2A9858A7">
            <w:pPr>
              <w:jc w:val="center"/>
              <w:rPr>
                <w:rFonts w:ascii="宋体" w:hAnsi="宋体" w:eastAsia="宋体" w:cs="宋体"/>
                <w:spacing w:val="-1"/>
                <w:szCs w:val="21"/>
              </w:rPr>
            </w:pPr>
            <w:r>
              <w:rPr>
                <w:rFonts w:hint="eastAsia" w:ascii="宋体" w:hAnsi="宋体" w:eastAsia="宋体" w:cs="宋体"/>
                <w:spacing w:val="-1"/>
                <w:szCs w:val="21"/>
              </w:rPr>
              <w:t>其它(列出明细)</w:t>
            </w:r>
          </w:p>
        </w:tc>
        <w:tc>
          <w:tcPr>
            <w:tcW w:w="541" w:type="pct"/>
          </w:tcPr>
          <w:p w14:paraId="594A90B4">
            <w:pPr>
              <w:rPr>
                <w:rFonts w:ascii="Arial"/>
              </w:rPr>
            </w:pPr>
          </w:p>
        </w:tc>
        <w:tc>
          <w:tcPr>
            <w:tcW w:w="502" w:type="pct"/>
            <w:vAlign w:val="center"/>
          </w:tcPr>
          <w:p w14:paraId="3348CF91">
            <w:pPr>
              <w:rPr>
                <w:rFonts w:ascii="Arial"/>
              </w:rPr>
            </w:pPr>
          </w:p>
        </w:tc>
        <w:tc>
          <w:tcPr>
            <w:tcW w:w="502" w:type="pct"/>
            <w:vAlign w:val="center"/>
          </w:tcPr>
          <w:p w14:paraId="44E151BA">
            <w:pPr>
              <w:jc w:val="center"/>
              <w:rPr>
                <w:rFonts w:ascii="宋体" w:hAnsi="宋体" w:eastAsia="宋体" w:cs="宋体"/>
                <w:spacing w:val="-1"/>
                <w:szCs w:val="21"/>
              </w:rPr>
            </w:pPr>
          </w:p>
        </w:tc>
        <w:tc>
          <w:tcPr>
            <w:tcW w:w="530" w:type="pct"/>
          </w:tcPr>
          <w:p w14:paraId="420D16A3">
            <w:pPr>
              <w:rPr>
                <w:rFonts w:ascii="Arial"/>
              </w:rPr>
            </w:pPr>
          </w:p>
        </w:tc>
        <w:tc>
          <w:tcPr>
            <w:tcW w:w="496" w:type="pct"/>
          </w:tcPr>
          <w:p w14:paraId="6F0B7A9C">
            <w:pPr>
              <w:rPr>
                <w:rFonts w:ascii="Arial"/>
              </w:rPr>
            </w:pPr>
          </w:p>
        </w:tc>
        <w:tc>
          <w:tcPr>
            <w:tcW w:w="714" w:type="pct"/>
          </w:tcPr>
          <w:p w14:paraId="1DB802B3">
            <w:pPr>
              <w:rPr>
                <w:rFonts w:ascii="Arial"/>
              </w:rPr>
            </w:pPr>
          </w:p>
        </w:tc>
        <w:tc>
          <w:tcPr>
            <w:tcW w:w="374" w:type="pct"/>
          </w:tcPr>
          <w:p w14:paraId="531AD9AA">
            <w:pPr>
              <w:rPr>
                <w:rFonts w:ascii="Arial"/>
              </w:rPr>
            </w:pPr>
          </w:p>
        </w:tc>
        <w:tc>
          <w:tcPr>
            <w:tcW w:w="541" w:type="pct"/>
          </w:tcPr>
          <w:p w14:paraId="5AB95B04">
            <w:pPr>
              <w:rPr>
                <w:rFonts w:ascii="Arial"/>
              </w:rPr>
            </w:pPr>
          </w:p>
        </w:tc>
      </w:tr>
      <w:tr w14:paraId="6D9C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872" w:type="pct"/>
            <w:gridSpan w:val="6"/>
          </w:tcPr>
          <w:p w14:paraId="2BDD6CBA">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96" w:type="pct"/>
          </w:tcPr>
          <w:p w14:paraId="579F210A">
            <w:pPr>
              <w:spacing w:before="207" w:line="219" w:lineRule="auto"/>
              <w:ind w:left="3416"/>
              <w:rPr>
                <w:rFonts w:ascii="宋体" w:hAnsi="宋体" w:eastAsia="宋体" w:cs="宋体"/>
                <w:spacing w:val="-6"/>
                <w:szCs w:val="21"/>
              </w:rPr>
            </w:pPr>
          </w:p>
        </w:tc>
        <w:tc>
          <w:tcPr>
            <w:tcW w:w="1630" w:type="pct"/>
            <w:gridSpan w:val="3"/>
          </w:tcPr>
          <w:p w14:paraId="38A36156">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Cs w:val="21"/>
              </w:rPr>
              <w:t>（不含税）</w:t>
            </w:r>
            <w:r>
              <w:rPr>
                <w:rFonts w:ascii="宋体" w:hAnsi="宋体" w:eastAsia="宋体" w:cs="宋体"/>
                <w:b/>
                <w:bCs/>
                <w:szCs w:val="21"/>
              </w:rPr>
              <w:t>￥    元</w:t>
            </w:r>
          </w:p>
        </w:tc>
      </w:tr>
    </w:tbl>
    <w:p w14:paraId="6CE20E90">
      <w:pPr>
        <w:spacing w:line="172" w:lineRule="exact"/>
      </w:pPr>
    </w:p>
    <w:p w14:paraId="212D1348">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hint="eastAsia" w:ascii="宋体" w:hAnsi="宋体" w:eastAsia="宋体" w:cs="宋体"/>
          <w:spacing w:val="-3"/>
          <w:szCs w:val="21"/>
        </w:rPr>
        <w:t>，质保期外备件折扣影响技术评分</w:t>
      </w:r>
      <w:r>
        <w:rPr>
          <w:rFonts w:ascii="宋体" w:hAnsi="宋体" w:eastAsia="宋体" w:cs="宋体"/>
          <w:spacing w:val="-1"/>
          <w:szCs w:val="21"/>
        </w:rPr>
        <w:t>。</w:t>
      </w:r>
    </w:p>
    <w:p w14:paraId="4AA886E9">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AA8510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6D790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079BE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A329B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4DFAC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0A2FCF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697108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2E48D0C">
      <w:pPr>
        <w:spacing w:before="87" w:line="198" w:lineRule="auto"/>
        <w:ind w:left="411"/>
        <w:rPr>
          <w:rFonts w:ascii="宋体" w:hAnsi="宋体" w:eastAsia="宋体" w:cs="宋体"/>
          <w:spacing w:val="-2"/>
          <w:sz w:val="24"/>
          <w:szCs w:val="24"/>
        </w:rPr>
        <w:sectPr>
          <w:footerReference r:id="rId26" w:type="default"/>
          <w:pgSz w:w="16841" w:h="11907"/>
          <w:pgMar w:top="400" w:right="1500" w:bottom="1184" w:left="1480" w:header="0" w:footer="1022" w:gutter="0"/>
          <w:cols w:space="720" w:num="1"/>
        </w:sectPr>
      </w:pPr>
    </w:p>
    <w:p w14:paraId="5A2AC023">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AD3091">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0444E4C">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CDA81D">
      <w:pPr>
        <w:spacing w:line="127" w:lineRule="exact"/>
      </w:pPr>
    </w:p>
    <w:tbl>
      <w:tblPr>
        <w:tblStyle w:val="13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85"/>
        <w:gridCol w:w="5811"/>
        <w:gridCol w:w="3378"/>
        <w:gridCol w:w="3387"/>
      </w:tblGrid>
      <w:tr w14:paraId="27544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97" w:type="pct"/>
          </w:tcPr>
          <w:p w14:paraId="024DEB30">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2125" w:type="pct"/>
          </w:tcPr>
          <w:p w14:paraId="4F8400DA">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1236" w:type="pct"/>
          </w:tcPr>
          <w:p w14:paraId="1038BD71">
            <w:pPr>
              <w:spacing w:before="276" w:line="219" w:lineRule="auto"/>
              <w:jc w:val="center"/>
              <w:rPr>
                <w:rFonts w:ascii="宋体" w:hAnsi="宋体" w:eastAsia="宋体" w:cs="宋体"/>
                <w:szCs w:val="21"/>
              </w:rPr>
            </w:pPr>
            <w:r>
              <w:rPr>
                <w:rFonts w:hint="eastAsia" w:ascii="宋体" w:hAnsi="宋体" w:eastAsia="宋体" w:cs="宋体"/>
                <w:spacing w:val="18"/>
                <w:szCs w:val="21"/>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1239" w:type="pct"/>
          </w:tcPr>
          <w:p w14:paraId="0BB711C8">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5CCC5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97" w:type="pct"/>
          </w:tcPr>
          <w:p w14:paraId="25873EB0">
            <w:pPr>
              <w:spacing w:before="309" w:line="186" w:lineRule="auto"/>
              <w:ind w:left="508"/>
              <w:rPr>
                <w:rFonts w:ascii="宋体" w:hAnsi="宋体" w:eastAsia="宋体" w:cs="宋体"/>
                <w:szCs w:val="21"/>
              </w:rPr>
            </w:pPr>
            <w:r>
              <w:rPr>
                <w:rFonts w:ascii="宋体" w:hAnsi="宋体" w:eastAsia="宋体" w:cs="宋体"/>
                <w:szCs w:val="21"/>
              </w:rPr>
              <w:t>1</w:t>
            </w:r>
          </w:p>
        </w:tc>
        <w:tc>
          <w:tcPr>
            <w:tcW w:w="2125" w:type="pct"/>
          </w:tcPr>
          <w:p w14:paraId="56779E6F">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1236" w:type="pct"/>
          </w:tcPr>
          <w:p w14:paraId="2C21FE72">
            <w:pPr>
              <w:rPr>
                <w:rFonts w:ascii="Arial"/>
              </w:rPr>
            </w:pPr>
          </w:p>
        </w:tc>
        <w:tc>
          <w:tcPr>
            <w:tcW w:w="1239" w:type="pct"/>
          </w:tcPr>
          <w:p w14:paraId="4B4AF588">
            <w:pPr>
              <w:rPr>
                <w:rFonts w:ascii="Arial"/>
              </w:rPr>
            </w:pPr>
          </w:p>
        </w:tc>
      </w:tr>
      <w:tr w14:paraId="6C0EE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397" w:type="pct"/>
          </w:tcPr>
          <w:p w14:paraId="39C897A7">
            <w:pPr>
              <w:spacing w:before="299" w:line="185" w:lineRule="auto"/>
              <w:ind w:left="495"/>
              <w:rPr>
                <w:rFonts w:ascii="宋体" w:hAnsi="宋体" w:eastAsia="宋体" w:cs="宋体"/>
                <w:szCs w:val="21"/>
              </w:rPr>
            </w:pPr>
            <w:r>
              <w:rPr>
                <w:rFonts w:ascii="宋体" w:hAnsi="宋体" w:eastAsia="宋体" w:cs="宋体"/>
                <w:szCs w:val="21"/>
              </w:rPr>
              <w:t>2</w:t>
            </w:r>
          </w:p>
        </w:tc>
        <w:tc>
          <w:tcPr>
            <w:tcW w:w="2125" w:type="pct"/>
          </w:tcPr>
          <w:p w14:paraId="580F03C4">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1236" w:type="pct"/>
          </w:tcPr>
          <w:p w14:paraId="089DD3BA">
            <w:pPr>
              <w:rPr>
                <w:rFonts w:ascii="Arial"/>
              </w:rPr>
            </w:pPr>
          </w:p>
        </w:tc>
        <w:tc>
          <w:tcPr>
            <w:tcW w:w="1239" w:type="pct"/>
          </w:tcPr>
          <w:p w14:paraId="5EE4EBB6">
            <w:pPr>
              <w:rPr>
                <w:rFonts w:ascii="Arial"/>
              </w:rPr>
            </w:pPr>
          </w:p>
        </w:tc>
      </w:tr>
      <w:tr w14:paraId="31FE4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397" w:type="pct"/>
          </w:tcPr>
          <w:p w14:paraId="0363E4A9">
            <w:pPr>
              <w:rPr>
                <w:rFonts w:ascii="Arial"/>
              </w:rPr>
            </w:pPr>
          </w:p>
          <w:p w14:paraId="602C82C0">
            <w:pPr>
              <w:spacing w:before="68" w:line="183" w:lineRule="auto"/>
              <w:ind w:left="497"/>
              <w:rPr>
                <w:rFonts w:ascii="宋体" w:hAnsi="宋体" w:eastAsia="宋体" w:cs="宋体"/>
                <w:szCs w:val="21"/>
              </w:rPr>
            </w:pPr>
            <w:r>
              <w:rPr>
                <w:rFonts w:ascii="宋体" w:hAnsi="宋体" w:eastAsia="宋体" w:cs="宋体"/>
                <w:szCs w:val="21"/>
              </w:rPr>
              <w:t>3</w:t>
            </w:r>
          </w:p>
        </w:tc>
        <w:tc>
          <w:tcPr>
            <w:tcW w:w="2125" w:type="pct"/>
          </w:tcPr>
          <w:p w14:paraId="3E030200">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1236" w:type="pct"/>
          </w:tcPr>
          <w:p w14:paraId="0CC40FCB">
            <w:pPr>
              <w:rPr>
                <w:rFonts w:ascii="Arial"/>
              </w:rPr>
            </w:pPr>
          </w:p>
        </w:tc>
        <w:tc>
          <w:tcPr>
            <w:tcW w:w="1239" w:type="pct"/>
          </w:tcPr>
          <w:p w14:paraId="3D5C76D6">
            <w:pPr>
              <w:rPr>
                <w:rFonts w:ascii="Arial"/>
              </w:rPr>
            </w:pPr>
          </w:p>
        </w:tc>
      </w:tr>
      <w:tr w14:paraId="50FAE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397" w:type="pct"/>
          </w:tcPr>
          <w:p w14:paraId="718545B1">
            <w:pPr>
              <w:spacing w:before="300" w:line="185" w:lineRule="auto"/>
              <w:ind w:left="492"/>
              <w:rPr>
                <w:rFonts w:ascii="宋体" w:hAnsi="宋体" w:eastAsia="宋体" w:cs="宋体"/>
                <w:szCs w:val="21"/>
              </w:rPr>
            </w:pPr>
            <w:r>
              <w:rPr>
                <w:rFonts w:ascii="宋体" w:hAnsi="宋体" w:eastAsia="宋体" w:cs="宋体"/>
                <w:szCs w:val="21"/>
              </w:rPr>
              <w:t>4</w:t>
            </w:r>
          </w:p>
        </w:tc>
        <w:tc>
          <w:tcPr>
            <w:tcW w:w="2125" w:type="pct"/>
          </w:tcPr>
          <w:p w14:paraId="770FE352">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1236" w:type="pct"/>
          </w:tcPr>
          <w:p w14:paraId="6E7F8B93">
            <w:pPr>
              <w:rPr>
                <w:rFonts w:ascii="Arial"/>
              </w:rPr>
            </w:pPr>
          </w:p>
        </w:tc>
        <w:tc>
          <w:tcPr>
            <w:tcW w:w="1239" w:type="pct"/>
          </w:tcPr>
          <w:p w14:paraId="0A40E32E">
            <w:pPr>
              <w:rPr>
                <w:rFonts w:ascii="Arial"/>
              </w:rPr>
            </w:pPr>
          </w:p>
        </w:tc>
      </w:tr>
      <w:tr w14:paraId="25C40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523" w:type="pct"/>
            <w:gridSpan w:val="2"/>
          </w:tcPr>
          <w:p w14:paraId="7C7488A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1236" w:type="pct"/>
            <w:tcBorders>
              <w:right w:val="nil"/>
            </w:tcBorders>
          </w:tcPr>
          <w:p w14:paraId="51E0DAE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1239" w:type="pct"/>
            <w:tcBorders>
              <w:left w:val="nil"/>
            </w:tcBorders>
          </w:tcPr>
          <w:p w14:paraId="6D6F1048">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08E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523" w:type="pct"/>
            <w:gridSpan w:val="2"/>
          </w:tcPr>
          <w:p w14:paraId="3D8B506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1236" w:type="pct"/>
            <w:tcBorders>
              <w:right w:val="nil"/>
            </w:tcBorders>
          </w:tcPr>
          <w:p w14:paraId="3ABE87B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1239" w:type="pct"/>
            <w:tcBorders>
              <w:left w:val="nil"/>
            </w:tcBorders>
          </w:tcPr>
          <w:p w14:paraId="7CF90E47">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B02B09D">
      <w:pPr>
        <w:spacing w:line="291" w:lineRule="auto"/>
        <w:rPr>
          <w:rFonts w:ascii="Arial"/>
        </w:rPr>
      </w:pPr>
    </w:p>
    <w:p w14:paraId="58AC1F4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ED0434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9C07CA">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4513137">
      <w:pPr>
        <w:pStyle w:val="18"/>
      </w:pPr>
    </w:p>
    <w:p w14:paraId="016C5CB0">
      <w:pPr>
        <w:pStyle w:val="18"/>
      </w:pPr>
    </w:p>
    <w:p w14:paraId="050705C3">
      <w:pPr>
        <w:spacing w:before="140" w:line="220" w:lineRule="auto"/>
        <w:ind w:left="2" w:firstLine="464" w:firstLineChars="200"/>
        <w:rPr>
          <w:rFonts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253085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3C51C4C">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4151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ADBA57">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2F67283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A5967A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F090CEF">
            <w:pPr>
              <w:jc w:val="center"/>
              <w:rPr>
                <w:rFonts w:ascii="Times New Roman" w:hAnsi="Times New Roman" w:eastAsia="宋体" w:cs="Times New Roman"/>
                <w:b/>
                <w:szCs w:val="20"/>
              </w:rPr>
            </w:pPr>
            <w:r>
              <w:rPr>
                <w:rFonts w:hint="eastAsia" w:ascii="宋体" w:hAnsi="宋体" w:eastAsia="宋体" w:cs="宋体"/>
                <w:b/>
                <w:szCs w:val="20"/>
              </w:rPr>
              <w:t>是否偏离</w:t>
            </w:r>
          </w:p>
          <w:p w14:paraId="5D2B31B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44E9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90A5B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3010FE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364F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04F21FC">
            <w:pPr>
              <w:jc w:val="center"/>
              <w:rPr>
                <w:rFonts w:ascii="Times New Roman" w:hAnsi="Times New Roman" w:eastAsia="宋体" w:cs="Times New Roman"/>
                <w:b/>
                <w:szCs w:val="20"/>
              </w:rPr>
            </w:pPr>
          </w:p>
        </w:tc>
      </w:tr>
      <w:tr w14:paraId="21120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C3DFD8">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B549E0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32F4E6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1EDCA9">
            <w:pPr>
              <w:jc w:val="center"/>
              <w:rPr>
                <w:rFonts w:ascii="Times New Roman" w:hAnsi="Times New Roman" w:eastAsia="宋体" w:cs="Times New Roman"/>
                <w:b/>
                <w:szCs w:val="21"/>
              </w:rPr>
            </w:pPr>
          </w:p>
        </w:tc>
      </w:tr>
      <w:tr w14:paraId="100F4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28103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A592C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E2334E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A38E140">
            <w:pPr>
              <w:jc w:val="center"/>
              <w:rPr>
                <w:rFonts w:ascii="Times New Roman" w:hAnsi="Times New Roman" w:eastAsia="宋体" w:cs="Times New Roman"/>
                <w:b/>
                <w:szCs w:val="20"/>
              </w:rPr>
            </w:pPr>
          </w:p>
        </w:tc>
      </w:tr>
      <w:tr w14:paraId="30E6F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CC0179">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EF4BB1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87B65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B717E3">
            <w:pPr>
              <w:jc w:val="center"/>
              <w:rPr>
                <w:rFonts w:ascii="Times New Roman" w:hAnsi="Times New Roman" w:eastAsia="宋体" w:cs="Times New Roman"/>
                <w:b/>
                <w:szCs w:val="21"/>
              </w:rPr>
            </w:pPr>
          </w:p>
          <w:p w14:paraId="1ACDB213">
            <w:pPr>
              <w:jc w:val="center"/>
              <w:rPr>
                <w:rFonts w:ascii="Times New Roman" w:hAnsi="Times New Roman" w:eastAsia="宋体" w:cs="Times New Roman"/>
                <w:b/>
                <w:szCs w:val="21"/>
              </w:rPr>
            </w:pPr>
          </w:p>
          <w:p w14:paraId="4617DD23">
            <w:pPr>
              <w:jc w:val="center"/>
              <w:rPr>
                <w:rFonts w:ascii="Times New Roman" w:hAnsi="Times New Roman" w:eastAsia="宋体" w:cs="Times New Roman"/>
                <w:b/>
                <w:szCs w:val="21"/>
              </w:rPr>
            </w:pPr>
          </w:p>
          <w:p w14:paraId="43FC87EC">
            <w:pPr>
              <w:jc w:val="center"/>
              <w:rPr>
                <w:rFonts w:ascii="Times New Roman" w:hAnsi="Times New Roman" w:eastAsia="宋体" w:cs="Times New Roman"/>
                <w:b/>
                <w:szCs w:val="21"/>
              </w:rPr>
            </w:pPr>
          </w:p>
          <w:p w14:paraId="49397E12">
            <w:pPr>
              <w:jc w:val="center"/>
              <w:rPr>
                <w:rFonts w:ascii="Times New Roman" w:hAnsi="Times New Roman" w:eastAsia="宋体" w:cs="Times New Roman"/>
                <w:b/>
                <w:szCs w:val="21"/>
              </w:rPr>
            </w:pPr>
          </w:p>
          <w:p w14:paraId="2B5E00C6">
            <w:pPr>
              <w:jc w:val="center"/>
              <w:rPr>
                <w:rFonts w:ascii="Times New Roman" w:hAnsi="Times New Roman" w:eastAsia="宋体" w:cs="Times New Roman"/>
                <w:b/>
                <w:szCs w:val="21"/>
              </w:rPr>
            </w:pPr>
          </w:p>
          <w:p w14:paraId="6971E708">
            <w:pPr>
              <w:jc w:val="center"/>
              <w:rPr>
                <w:rFonts w:ascii="Times New Roman" w:hAnsi="Times New Roman" w:eastAsia="宋体" w:cs="Times New Roman"/>
                <w:b/>
                <w:szCs w:val="21"/>
              </w:rPr>
            </w:pPr>
          </w:p>
          <w:p w14:paraId="5D45B5F5">
            <w:pPr>
              <w:jc w:val="center"/>
              <w:rPr>
                <w:rFonts w:ascii="Times New Roman" w:hAnsi="Times New Roman" w:eastAsia="宋体" w:cs="Times New Roman"/>
                <w:b/>
                <w:szCs w:val="21"/>
              </w:rPr>
            </w:pPr>
          </w:p>
          <w:p w14:paraId="6E643824">
            <w:pPr>
              <w:jc w:val="center"/>
              <w:rPr>
                <w:rFonts w:ascii="Times New Roman" w:hAnsi="Times New Roman" w:eastAsia="宋体" w:cs="Times New Roman"/>
                <w:b/>
                <w:szCs w:val="21"/>
              </w:rPr>
            </w:pPr>
          </w:p>
          <w:p w14:paraId="0B4BE2A5">
            <w:pPr>
              <w:jc w:val="center"/>
              <w:rPr>
                <w:rFonts w:ascii="Times New Roman" w:hAnsi="Times New Roman" w:eastAsia="宋体" w:cs="Times New Roman"/>
                <w:b/>
                <w:szCs w:val="21"/>
              </w:rPr>
            </w:pPr>
          </w:p>
          <w:p w14:paraId="0D6E2160">
            <w:pPr>
              <w:jc w:val="center"/>
              <w:rPr>
                <w:rFonts w:ascii="Times New Roman" w:hAnsi="Times New Roman" w:eastAsia="宋体" w:cs="Times New Roman"/>
                <w:b/>
                <w:szCs w:val="21"/>
              </w:rPr>
            </w:pPr>
          </w:p>
          <w:p w14:paraId="28D96EC2">
            <w:pPr>
              <w:jc w:val="center"/>
              <w:rPr>
                <w:rFonts w:ascii="Times New Roman" w:hAnsi="Times New Roman" w:eastAsia="宋体" w:cs="Times New Roman"/>
                <w:b/>
                <w:szCs w:val="21"/>
              </w:rPr>
            </w:pPr>
          </w:p>
          <w:p w14:paraId="42AF817B">
            <w:pPr>
              <w:jc w:val="center"/>
              <w:rPr>
                <w:rFonts w:ascii="Times New Roman" w:hAnsi="Times New Roman" w:eastAsia="宋体" w:cs="Times New Roman"/>
                <w:b/>
                <w:szCs w:val="21"/>
              </w:rPr>
            </w:pPr>
          </w:p>
          <w:p w14:paraId="7280A81C">
            <w:pPr>
              <w:jc w:val="center"/>
              <w:rPr>
                <w:rFonts w:ascii="Times New Roman" w:hAnsi="Times New Roman" w:eastAsia="宋体" w:cs="Times New Roman"/>
                <w:b/>
                <w:szCs w:val="21"/>
              </w:rPr>
            </w:pPr>
          </w:p>
          <w:p w14:paraId="7801C75B">
            <w:pPr>
              <w:jc w:val="center"/>
              <w:rPr>
                <w:rFonts w:ascii="Times New Roman" w:hAnsi="Times New Roman" w:eastAsia="宋体" w:cs="Times New Roman"/>
                <w:b/>
                <w:szCs w:val="21"/>
              </w:rPr>
            </w:pPr>
          </w:p>
          <w:p w14:paraId="7A843167">
            <w:pPr>
              <w:jc w:val="center"/>
              <w:rPr>
                <w:rFonts w:ascii="Times New Roman" w:hAnsi="Times New Roman" w:eastAsia="宋体" w:cs="Times New Roman"/>
                <w:b/>
                <w:szCs w:val="21"/>
              </w:rPr>
            </w:pPr>
          </w:p>
          <w:p w14:paraId="3B162D33">
            <w:pPr>
              <w:jc w:val="center"/>
              <w:rPr>
                <w:rFonts w:ascii="Times New Roman" w:hAnsi="Times New Roman" w:eastAsia="宋体" w:cs="Times New Roman"/>
                <w:b/>
                <w:szCs w:val="20"/>
              </w:rPr>
            </w:pPr>
          </w:p>
        </w:tc>
      </w:tr>
      <w:tr w14:paraId="03910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78299D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547147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81C094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B93B656">
            <w:pPr>
              <w:jc w:val="center"/>
              <w:rPr>
                <w:rFonts w:ascii="Times New Roman" w:hAnsi="Times New Roman" w:eastAsia="宋体" w:cs="Times New Roman"/>
                <w:b/>
                <w:szCs w:val="20"/>
              </w:rPr>
            </w:pPr>
          </w:p>
        </w:tc>
      </w:tr>
    </w:tbl>
    <w:p w14:paraId="7F76B5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94EA5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890F085">
      <w:pPr>
        <w:rPr>
          <w:rFonts w:ascii="宋体" w:hAnsi="Calibri" w:eastAsia="宋体" w:cs="Times New Roman"/>
          <w:szCs w:val="20"/>
        </w:rPr>
      </w:pPr>
    </w:p>
    <w:p w14:paraId="5D39497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2C3A4D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89B4FAB">
      <w:pPr>
        <w:spacing w:line="272" w:lineRule="auto"/>
        <w:rPr>
          <w:rFonts w:ascii="Arial"/>
        </w:rPr>
      </w:pPr>
    </w:p>
    <w:p w14:paraId="09C7F46C">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eastAsia="zh-CN"/>
        </w:rPr>
        <w:t>车架正向电泳提升外观质量技改项目</w:t>
      </w:r>
    </w:p>
    <w:p w14:paraId="016AD045">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100249B"/>
    <w:p w14:paraId="6BADCAA7">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43332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DB210E2">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CD841C3">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15B5629">
      <w:pPr>
        <w:keepNext/>
        <w:keepLines/>
        <w:rPr>
          <w:rFonts w:ascii="Times New Roman" w:hAnsi="Times New Roman" w:eastAsia="宋体" w:cs="Times New Roman"/>
          <w:b/>
          <w:bCs/>
          <w:color w:val="000000"/>
          <w:sz w:val="24"/>
          <w:szCs w:val="24"/>
        </w:rPr>
      </w:pPr>
    </w:p>
    <w:p w14:paraId="2ACDF776">
      <w:pPr>
        <w:spacing w:before="75" w:line="227" w:lineRule="auto"/>
        <w:ind w:left="135"/>
        <w:rPr>
          <w:rFonts w:ascii="宋体" w:hAnsi="宋体" w:eastAsia="宋体" w:cs="宋体"/>
          <w:spacing w:val="-2"/>
          <w:sz w:val="24"/>
          <w:szCs w:val="24"/>
        </w:rPr>
      </w:pPr>
    </w:p>
    <w:p w14:paraId="6CF36486">
      <w:pPr>
        <w:spacing w:before="75" w:line="227" w:lineRule="auto"/>
        <w:ind w:left="135"/>
        <w:rPr>
          <w:rFonts w:ascii="宋体" w:hAnsi="宋体" w:eastAsia="宋体" w:cs="宋体"/>
          <w:spacing w:val="-2"/>
          <w:sz w:val="24"/>
          <w:szCs w:val="24"/>
        </w:rPr>
      </w:pPr>
    </w:p>
    <w:p w14:paraId="2BDF45B2">
      <w:pPr>
        <w:spacing w:before="75" w:line="227" w:lineRule="auto"/>
        <w:ind w:left="135"/>
        <w:rPr>
          <w:rFonts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D4100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FC87A9">
      <w:pPr>
        <w:spacing w:line="240" w:lineRule="exact"/>
        <w:jc w:val="center"/>
        <w:rPr>
          <w:rFonts w:ascii="宋体" w:hAnsi="Calibri" w:eastAsia="宋体" w:cs="Times New Roman"/>
          <w:b/>
          <w:bCs/>
          <w:sz w:val="36"/>
          <w:szCs w:val="20"/>
        </w:rPr>
      </w:pPr>
    </w:p>
    <w:p w14:paraId="29806BD2">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u w:val="single"/>
          <w:lang w:eastAsia="zh-CN"/>
        </w:rPr>
        <w:t>车架正向电泳提升外观质量技改项目</w:t>
      </w:r>
    </w:p>
    <w:p w14:paraId="2361490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中国重汽集团济南商用车有限公司轻卡制造公司：</w:t>
      </w:r>
    </w:p>
    <w:p w14:paraId="09CB4C3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CC4B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B996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95DF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1061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5D82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C6E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93B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5052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3F40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BD99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C47C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4D3C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6BA6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D246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3C4F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6F6C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890D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9B379A">
      <w:pPr>
        <w:spacing w:line="360" w:lineRule="auto"/>
        <w:ind w:firstLine="480" w:firstLineChars="200"/>
        <w:rPr>
          <w:rFonts w:ascii="宋体" w:hAnsi="宋体" w:eastAsia="宋体" w:cs="Times New Roman"/>
          <w:sz w:val="24"/>
          <w:szCs w:val="20"/>
          <w:u w:val="single"/>
        </w:rPr>
      </w:pPr>
    </w:p>
    <w:p w14:paraId="683F4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019FD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C9AFF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922D3">
      <w:pPr>
        <w:rPr>
          <w:rFonts w:ascii="宋体" w:hAnsi="Calibri" w:eastAsia="宋体" w:cs="宋体"/>
          <w:b/>
          <w:bCs/>
          <w:color w:val="000000"/>
          <w:sz w:val="28"/>
          <w:szCs w:val="20"/>
        </w:rPr>
      </w:pPr>
    </w:p>
    <w:p w14:paraId="1936956C">
      <w:pPr>
        <w:pStyle w:val="18"/>
        <w:rPr>
          <w:rFonts w:hAnsi="Calibri" w:eastAsia="宋体" w:cs="宋体"/>
          <w:b/>
          <w:bCs/>
          <w:color w:val="000000"/>
          <w:sz w:val="28"/>
          <w:szCs w:val="20"/>
        </w:rPr>
      </w:pPr>
    </w:p>
    <w:p w14:paraId="3CC42D07">
      <w:pPr>
        <w:rPr>
          <w:rFonts w:ascii="宋体" w:hAnsi="Calibri" w:eastAsia="宋体" w:cs="宋体"/>
          <w:b/>
          <w:bCs/>
          <w:color w:val="000000"/>
          <w:sz w:val="28"/>
          <w:szCs w:val="20"/>
        </w:rPr>
      </w:pPr>
    </w:p>
    <w:p w14:paraId="3BC074D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690E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F64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6892982">
            <w:pPr>
              <w:jc w:val="center"/>
              <w:rPr>
                <w:rFonts w:ascii="Times New Roman" w:hAnsi="Times New Roman" w:eastAsia="宋体" w:cs="Times New Roman"/>
                <w:b/>
                <w:szCs w:val="20"/>
              </w:rPr>
            </w:pPr>
          </w:p>
          <w:p w14:paraId="0157108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D9DE777">
            <w:pPr>
              <w:rPr>
                <w:rFonts w:ascii="Times New Roman" w:hAnsi="Times New Roman" w:eastAsia="等线" w:cs="Times New Roman"/>
                <w:b/>
                <w:sz w:val="30"/>
                <w:szCs w:val="30"/>
              </w:rPr>
            </w:pPr>
          </w:p>
          <w:p w14:paraId="5183626F">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226CB54C">
            <w:pPr>
              <w:jc w:val="center"/>
              <w:rPr>
                <w:rFonts w:ascii="Times New Roman" w:hAnsi="Times New Roman" w:eastAsia="宋体" w:cs="Times New Roman"/>
                <w:b/>
                <w:szCs w:val="20"/>
              </w:rPr>
            </w:pPr>
          </w:p>
          <w:p w14:paraId="1826C3A1">
            <w:pPr>
              <w:jc w:val="center"/>
              <w:rPr>
                <w:rFonts w:ascii="Times New Roman" w:hAnsi="Times New Roman" w:eastAsia="宋体" w:cs="Times New Roman"/>
                <w:b/>
                <w:szCs w:val="20"/>
              </w:rPr>
            </w:pPr>
          </w:p>
          <w:p w14:paraId="46E97F81">
            <w:pPr>
              <w:jc w:val="center"/>
              <w:rPr>
                <w:rFonts w:hint="eastAsia" w:ascii="宋体" w:hAnsi="宋体" w:eastAsia="宋体" w:cs="宋体"/>
                <w:b/>
                <w:szCs w:val="20"/>
                <w:lang w:eastAsia="zh-CN"/>
              </w:rPr>
            </w:pPr>
            <w:r>
              <w:rPr>
                <w:rFonts w:hint="eastAsia" w:ascii="宋体" w:hAnsi="宋体" w:eastAsia="宋体" w:cs="宋体"/>
                <w:b/>
                <w:szCs w:val="20"/>
              </w:rPr>
              <w:t>项目名称：</w:t>
            </w:r>
            <w:r>
              <w:rPr>
                <w:rFonts w:hint="eastAsia" w:ascii="宋体" w:hAnsi="宋体" w:eastAsia="宋体" w:cs="宋体"/>
                <w:b/>
                <w:szCs w:val="20"/>
                <w:u w:val="single"/>
                <w:lang w:eastAsia="zh-CN"/>
              </w:rPr>
              <w:t>车架正向电泳提升外观质量技改项目</w:t>
            </w:r>
          </w:p>
          <w:p w14:paraId="4E3954C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0B2C03F">
            <w:pPr>
              <w:jc w:val="center"/>
              <w:rPr>
                <w:rFonts w:ascii="Times New Roman" w:hAnsi="Times New Roman" w:eastAsia="宋体" w:cs="Times New Roman"/>
                <w:b/>
                <w:szCs w:val="20"/>
              </w:rPr>
            </w:pPr>
            <w:r>
              <w:rPr>
                <w:rFonts w:hint="eastAsia" w:ascii="宋体" w:hAnsi="宋体" w:eastAsia="宋体" w:cs="宋体"/>
                <w:b/>
                <w:szCs w:val="20"/>
              </w:rPr>
              <w:t>地址：</w:t>
            </w:r>
          </w:p>
          <w:p w14:paraId="3422CF6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05DEBE4">
            <w:pPr>
              <w:jc w:val="center"/>
              <w:rPr>
                <w:rFonts w:ascii="Times New Roman" w:hAnsi="Times New Roman" w:eastAsia="宋体" w:cs="Times New Roman"/>
                <w:b/>
                <w:szCs w:val="20"/>
              </w:rPr>
            </w:pPr>
            <w:r>
              <w:rPr>
                <w:rFonts w:hint="eastAsia" w:ascii="宋体" w:hAnsi="宋体" w:eastAsia="宋体" w:cs="宋体"/>
                <w:b/>
                <w:szCs w:val="20"/>
              </w:rPr>
              <w:t>传真：</w:t>
            </w:r>
          </w:p>
          <w:p w14:paraId="43BB9A2F">
            <w:pPr>
              <w:jc w:val="center"/>
              <w:rPr>
                <w:rFonts w:ascii="Times New Roman" w:hAnsi="Times New Roman" w:eastAsia="宋体" w:cs="Times New Roman"/>
                <w:b/>
                <w:szCs w:val="20"/>
              </w:rPr>
            </w:pPr>
          </w:p>
          <w:p w14:paraId="07120FEF">
            <w:pPr>
              <w:jc w:val="center"/>
              <w:rPr>
                <w:rFonts w:ascii="Times New Roman" w:hAnsi="Times New Roman" w:eastAsia="宋体" w:cs="Times New Roman"/>
                <w:b/>
                <w:szCs w:val="20"/>
              </w:rPr>
            </w:pPr>
          </w:p>
        </w:tc>
      </w:tr>
    </w:tbl>
    <w:p w14:paraId="149A37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BC7E7B3">
      <w:pPr>
        <w:rPr>
          <w:rFonts w:asciiTheme="minorEastAsia" w:hAnsiTheme="minorEastAsia" w:cstheme="minorEastAsia"/>
          <w:sz w:val="20"/>
          <w:szCs w:val="20"/>
        </w:rPr>
      </w:pPr>
      <w:r>
        <w:rPr>
          <w:rFonts w:asciiTheme="minorEastAsia" w:hAnsiTheme="minorEastAsia" w:cstheme="minorEastAsia"/>
          <w:sz w:val="20"/>
          <w:szCs w:val="20"/>
        </w:rPr>
        <w:br w:type="page"/>
      </w:r>
    </w:p>
    <w:p w14:paraId="1CBE74BD">
      <w:pPr>
        <w:pStyle w:val="12"/>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pPr>
    </w:p>
    <w:p w14:paraId="531E38CF">
      <w:pPr>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附件14技术标评分标准</w:t>
      </w:r>
    </w:p>
    <w:p w14:paraId="7EE1FE6D">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7689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825" w:type="dxa"/>
            <w:tcBorders>
              <w:top w:val="single" w:color="auto" w:sz="4" w:space="0"/>
              <w:left w:val="single" w:color="auto" w:sz="4" w:space="0"/>
              <w:bottom w:val="single" w:color="auto" w:sz="4" w:space="0"/>
              <w:right w:val="single" w:color="auto" w:sz="4" w:space="0"/>
            </w:tcBorders>
            <w:vAlign w:val="center"/>
          </w:tcPr>
          <w:p w14:paraId="2B20B204">
            <w:pPr>
              <w:spacing w:line="360" w:lineRule="auto"/>
              <w:ind w:right="-6"/>
              <w:jc w:val="center"/>
              <w:rPr>
                <w:rFonts w:hint="eastAsia" w:ascii="宋体" w:hAnsi="宋体"/>
                <w:b/>
                <w:sz w:val="18"/>
                <w:szCs w:val="18"/>
              </w:rPr>
            </w:pPr>
            <w:r>
              <w:rPr>
                <w:rFonts w:hint="eastAsia" w:ascii="宋体" w:hAnsi="宋体"/>
                <w:b/>
                <w:sz w:val="18"/>
                <w:szCs w:val="18"/>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563E3221">
            <w:pPr>
              <w:spacing w:line="360" w:lineRule="auto"/>
              <w:ind w:right="-6"/>
              <w:jc w:val="center"/>
              <w:rPr>
                <w:rFonts w:hint="eastAsia" w:ascii="宋体" w:hAnsi="宋体"/>
                <w:b/>
                <w:sz w:val="18"/>
                <w:szCs w:val="18"/>
              </w:rPr>
            </w:pPr>
            <w:r>
              <w:rPr>
                <w:rFonts w:hint="eastAsia" w:ascii="宋体" w:hAnsi="宋体" w:eastAsia="宋体" w:cs="宋体"/>
                <w:b/>
                <w:sz w:val="28"/>
                <w:szCs w:val="28"/>
              </w:rPr>
              <w:t>技术标</w:t>
            </w:r>
          </w:p>
        </w:tc>
      </w:tr>
      <w:tr w14:paraId="2D44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0800AD40">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07179F3A">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0AC42FC4">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25D0BC67">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4A00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4BCDC8F5">
            <w:pPr>
              <w:spacing w:line="420" w:lineRule="exact"/>
              <w:jc w:val="center"/>
              <w:rPr>
                <w:rFonts w:hint="eastAsia"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14483F4C">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275B4106">
            <w:pPr>
              <w:spacing w:line="420" w:lineRule="exact"/>
              <w:jc w:val="center"/>
              <w:rPr>
                <w:rFonts w:hint="eastAsia"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27ACD040">
            <w:pPr>
              <w:spacing w:line="420" w:lineRule="exact"/>
              <w:rPr>
                <w:rFonts w:hint="eastAsia" w:ascii="宋体" w:hAnsi="宋体"/>
                <w:bCs/>
                <w:szCs w:val="21"/>
              </w:rPr>
            </w:pPr>
            <w:r>
              <w:rPr>
                <w:rFonts w:hint="eastAsia" w:ascii="宋体" w:hAnsi="宋体"/>
                <w:bCs/>
              </w:rPr>
              <w:t>投标人的装备制造能力、生产设备、加工工艺先进、完善程度，视情况得0-10分。</w:t>
            </w:r>
          </w:p>
        </w:tc>
      </w:tr>
      <w:tr w14:paraId="4D08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5CDAF0BC">
            <w:pPr>
              <w:spacing w:line="420" w:lineRule="exact"/>
              <w:jc w:val="center"/>
              <w:rPr>
                <w:rFonts w:hint="eastAsia"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60C6E8EB">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11E159E3">
            <w:pPr>
              <w:spacing w:line="420" w:lineRule="exact"/>
              <w:jc w:val="center"/>
              <w:rPr>
                <w:rFonts w:hint="eastAsia" w:ascii="宋体" w:hAnsi="宋体" w:eastAsia="宋体"/>
                <w:szCs w:val="21"/>
              </w:rPr>
            </w:pPr>
            <w:r>
              <w:rPr>
                <w:rFonts w:hint="eastAsia" w:ascii="宋体" w:hAnsi="宋体" w:eastAsia="宋体"/>
              </w:rPr>
              <w:t>50</w:t>
            </w:r>
          </w:p>
        </w:tc>
        <w:tc>
          <w:tcPr>
            <w:tcW w:w="5000" w:type="dxa"/>
            <w:tcBorders>
              <w:top w:val="single" w:color="auto" w:sz="4" w:space="0"/>
              <w:left w:val="single" w:color="auto" w:sz="4" w:space="0"/>
              <w:bottom w:val="single" w:color="auto" w:sz="4" w:space="0"/>
              <w:right w:val="single" w:color="auto" w:sz="4" w:space="0"/>
            </w:tcBorders>
            <w:vAlign w:val="center"/>
          </w:tcPr>
          <w:p w14:paraId="4FECB3DF">
            <w:pPr>
              <w:spacing w:line="420" w:lineRule="exact"/>
              <w:rPr>
                <w:rFonts w:hint="eastAsia" w:ascii="宋体" w:hAnsi="宋体"/>
                <w:bCs/>
                <w:szCs w:val="21"/>
              </w:rPr>
            </w:pPr>
            <w:r>
              <w:rPr>
                <w:rFonts w:hint="eastAsia" w:ascii="宋体" w:hAnsi="宋体"/>
                <w:bCs/>
              </w:rPr>
              <w:t>产品方案技术先进、各系统完善、性能可靠，设备主要核心部件，具备自身技术优势，节能环保，视情况得0-50分。</w:t>
            </w:r>
          </w:p>
        </w:tc>
      </w:tr>
      <w:tr w14:paraId="3BD0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38F58956">
            <w:pPr>
              <w:spacing w:line="420" w:lineRule="exact"/>
              <w:jc w:val="center"/>
              <w:rPr>
                <w:rFonts w:hint="eastAsia"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57C394A7">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689E633E">
            <w:pPr>
              <w:spacing w:line="420" w:lineRule="exact"/>
              <w:jc w:val="center"/>
              <w:rPr>
                <w:rFonts w:hint="eastAsia"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689413A1">
            <w:pPr>
              <w:spacing w:line="420" w:lineRule="exact"/>
              <w:rPr>
                <w:rFonts w:hint="eastAsia" w:ascii="宋体" w:hAnsi="宋体" w:eastAsia="宋体"/>
                <w:bCs/>
                <w:szCs w:val="21"/>
              </w:rPr>
            </w:pPr>
            <w:r>
              <w:rPr>
                <w:rFonts w:hint="eastAsia" w:ascii="宋体" w:hAnsi="宋体"/>
                <w:bCs/>
              </w:rPr>
              <w:t>易于维修、操作方便，产品附件配置齐全，质量可靠，设备在使用期内的维护费用，视情况得0-5分。</w:t>
            </w:r>
          </w:p>
        </w:tc>
      </w:tr>
      <w:tr w14:paraId="2154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BA1A672">
            <w:pPr>
              <w:spacing w:line="420" w:lineRule="exact"/>
              <w:jc w:val="center"/>
              <w:rPr>
                <w:rFonts w:hint="eastAsia" w:ascii="宋体" w:hAnsi="宋体" w:eastAsia="宋体"/>
                <w:szCs w:val="21"/>
              </w:rPr>
            </w:pPr>
            <w:r>
              <w:rPr>
                <w:rFonts w:hint="eastAsia" w:ascii="宋体" w:hAnsi="宋体" w:eastAsia="宋体"/>
              </w:rPr>
              <w:t>4</w:t>
            </w:r>
          </w:p>
        </w:tc>
        <w:tc>
          <w:tcPr>
            <w:tcW w:w="3225" w:type="dxa"/>
            <w:tcBorders>
              <w:top w:val="single" w:color="auto" w:sz="4" w:space="0"/>
              <w:left w:val="single" w:color="auto" w:sz="4" w:space="0"/>
              <w:bottom w:val="single" w:color="auto" w:sz="4" w:space="0"/>
              <w:right w:val="single" w:color="auto" w:sz="4" w:space="0"/>
            </w:tcBorders>
            <w:vAlign w:val="center"/>
          </w:tcPr>
          <w:p w14:paraId="05FDEEE9">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7A7D7F32">
            <w:pPr>
              <w:spacing w:line="420" w:lineRule="exact"/>
              <w:jc w:val="center"/>
              <w:rPr>
                <w:rFonts w:hint="eastAsia"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1E03678E">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1A60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1D92F2A3">
            <w:pPr>
              <w:spacing w:line="420" w:lineRule="exact"/>
              <w:jc w:val="center"/>
              <w:rPr>
                <w:rFonts w:hint="eastAsia" w:ascii="宋体" w:hAnsi="宋体" w:eastAsia="宋体"/>
                <w:szCs w:val="21"/>
              </w:rPr>
            </w:pPr>
            <w:r>
              <w:rPr>
                <w:rFonts w:hint="eastAsia" w:ascii="宋体" w:hAnsi="宋体" w:eastAsia="宋体"/>
              </w:rPr>
              <w:t>5</w:t>
            </w:r>
          </w:p>
        </w:tc>
        <w:tc>
          <w:tcPr>
            <w:tcW w:w="3225" w:type="dxa"/>
            <w:tcBorders>
              <w:top w:val="single" w:color="auto" w:sz="4" w:space="0"/>
              <w:left w:val="single" w:color="auto" w:sz="4" w:space="0"/>
              <w:bottom w:val="single" w:color="auto" w:sz="4" w:space="0"/>
              <w:right w:val="single" w:color="auto" w:sz="4" w:space="0"/>
            </w:tcBorders>
            <w:vAlign w:val="center"/>
          </w:tcPr>
          <w:p w14:paraId="2FEDB215">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607D1A0C">
            <w:pPr>
              <w:spacing w:line="420" w:lineRule="exact"/>
              <w:jc w:val="center"/>
              <w:rPr>
                <w:rFonts w:hint="eastAsia"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68CB2305">
            <w:pPr>
              <w:spacing w:line="420" w:lineRule="exact"/>
              <w:rPr>
                <w:rFonts w:ascii="宋体" w:hAnsi="Times New Roman" w:eastAsia="宋体"/>
                <w:bCs/>
                <w:szCs w:val="21"/>
              </w:rPr>
            </w:pPr>
            <w:r>
              <w:rPr>
                <w:rFonts w:hint="eastAsia" w:ascii="宋体" w:hAnsi="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6F3E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38D80ED">
            <w:pPr>
              <w:spacing w:line="420" w:lineRule="exact"/>
              <w:jc w:val="center"/>
              <w:rPr>
                <w:rFonts w:hint="eastAsia" w:ascii="宋体" w:hAnsi="宋体" w:eastAsia="宋体"/>
                <w:szCs w:val="21"/>
              </w:rPr>
            </w:pPr>
            <w:r>
              <w:rPr>
                <w:rFonts w:hint="eastAsia" w:ascii="宋体" w:hAnsi="宋体" w:eastAsia="宋体"/>
              </w:rPr>
              <w:t>6</w:t>
            </w:r>
          </w:p>
        </w:tc>
        <w:tc>
          <w:tcPr>
            <w:tcW w:w="3225" w:type="dxa"/>
            <w:tcBorders>
              <w:top w:val="single" w:color="auto" w:sz="4" w:space="0"/>
              <w:left w:val="single" w:color="auto" w:sz="4" w:space="0"/>
              <w:bottom w:val="single" w:color="auto" w:sz="4" w:space="0"/>
              <w:right w:val="single" w:color="auto" w:sz="4" w:space="0"/>
            </w:tcBorders>
            <w:vAlign w:val="center"/>
          </w:tcPr>
          <w:p w14:paraId="54C25491">
            <w:pPr>
              <w:spacing w:line="420" w:lineRule="exact"/>
              <w:rPr>
                <w:rFonts w:hint="eastAsia"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01B30FC1">
            <w:pPr>
              <w:spacing w:line="420" w:lineRule="exact"/>
              <w:jc w:val="center"/>
              <w:rPr>
                <w:rFonts w:hint="eastAsia"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1D90E21A">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1A25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7298195">
            <w:pPr>
              <w:spacing w:line="420" w:lineRule="exact"/>
              <w:jc w:val="center"/>
              <w:rPr>
                <w:rFonts w:hint="eastAsia" w:ascii="宋体" w:hAnsi="宋体" w:eastAsia="宋体"/>
              </w:rPr>
            </w:pPr>
            <w:r>
              <w:rPr>
                <w:rFonts w:hint="eastAsia" w:ascii="宋体" w:hAnsi="宋体" w:eastAsia="宋体"/>
              </w:rPr>
              <w:t>7</w:t>
            </w:r>
          </w:p>
        </w:tc>
        <w:tc>
          <w:tcPr>
            <w:tcW w:w="3225" w:type="dxa"/>
            <w:tcBorders>
              <w:top w:val="single" w:color="auto" w:sz="4" w:space="0"/>
              <w:left w:val="single" w:color="auto" w:sz="4" w:space="0"/>
              <w:bottom w:val="single" w:color="auto" w:sz="4" w:space="0"/>
              <w:right w:val="single" w:color="auto" w:sz="4" w:space="0"/>
            </w:tcBorders>
            <w:vAlign w:val="center"/>
          </w:tcPr>
          <w:p w14:paraId="5766BB10">
            <w:pPr>
              <w:spacing w:line="420" w:lineRule="exact"/>
              <w:rPr>
                <w:rFonts w:hint="eastAsia" w:ascii="宋体" w:hAnsi="宋体"/>
              </w:rPr>
            </w:pPr>
            <w:r>
              <w:rPr>
                <w:rFonts w:hint="eastAsia"/>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028474A6">
            <w:pPr>
              <w:spacing w:line="420" w:lineRule="exact"/>
              <w:jc w:val="center"/>
              <w:rPr>
                <w:rFonts w:hint="eastAsia" w:ascii="宋体" w:hAnsi="宋体"/>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1E9157D6">
            <w:pPr>
              <w:spacing w:line="420" w:lineRule="exact"/>
              <w:rPr>
                <w:rFonts w:hint="eastAsia" w:ascii="宋体" w:hAnsi="宋体"/>
                <w:bCs/>
              </w:rPr>
            </w:pPr>
            <w:r>
              <w:rPr>
                <w:rFonts w:hint="eastAsia"/>
                <w:szCs w:val="21"/>
              </w:rPr>
              <w:t>技术方案优于招标要求的加分，不满足招标要求的减分，综合评议，自主赋分。</w:t>
            </w:r>
          </w:p>
        </w:tc>
      </w:tr>
      <w:tr w14:paraId="4F40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6680E30A">
            <w:pPr>
              <w:spacing w:line="420" w:lineRule="exact"/>
              <w:jc w:val="center"/>
              <w:rPr>
                <w:rFonts w:hint="eastAsia" w:ascii="宋体" w:hAnsi="宋体" w:eastAsia="宋体"/>
                <w:szCs w:val="21"/>
              </w:rPr>
            </w:pPr>
            <w:r>
              <w:rPr>
                <w:rFonts w:hint="eastAsia" w:ascii="宋体" w:hAnsi="宋体" w:eastAsia="宋体"/>
              </w:rPr>
              <w:t>8</w:t>
            </w:r>
          </w:p>
        </w:tc>
        <w:tc>
          <w:tcPr>
            <w:tcW w:w="3225" w:type="dxa"/>
            <w:tcBorders>
              <w:top w:val="single" w:color="auto" w:sz="4" w:space="0"/>
              <w:left w:val="single" w:color="auto" w:sz="4" w:space="0"/>
              <w:bottom w:val="single" w:color="auto" w:sz="4" w:space="0"/>
              <w:right w:val="single" w:color="auto" w:sz="4" w:space="0"/>
            </w:tcBorders>
            <w:vAlign w:val="center"/>
          </w:tcPr>
          <w:p w14:paraId="4C5988D4">
            <w:pPr>
              <w:spacing w:line="420" w:lineRule="exact"/>
              <w:rPr>
                <w:rFonts w:hint="eastAsia" w:ascii="宋体" w:hAnsi="宋体" w:eastAsia="宋体"/>
                <w:szCs w:val="21"/>
              </w:rPr>
            </w:pPr>
            <w:r>
              <w:rPr>
                <w:rFonts w:hint="eastAsia" w:ascii="宋体" w:hAnsi="宋体" w:eastAsia="宋体"/>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44B1E294">
            <w:pPr>
              <w:spacing w:line="420" w:lineRule="exact"/>
              <w:jc w:val="center"/>
              <w:rPr>
                <w:rFonts w:hint="eastAsia" w:ascii="宋体" w:hAnsi="宋体" w:eastAsia="宋体"/>
                <w:szCs w:val="21"/>
              </w:rPr>
            </w:pPr>
            <w:r>
              <w:rPr>
                <w:rFonts w:hint="eastAsia" w:ascii="宋体" w:hAnsi="宋体" w:eastAsia="宋体"/>
              </w:rPr>
              <w:t>10</w:t>
            </w:r>
          </w:p>
        </w:tc>
        <w:tc>
          <w:tcPr>
            <w:tcW w:w="5000" w:type="dxa"/>
            <w:tcBorders>
              <w:top w:val="single" w:color="auto" w:sz="4" w:space="0"/>
              <w:left w:val="single" w:color="auto" w:sz="4" w:space="0"/>
              <w:bottom w:val="single" w:color="auto" w:sz="4" w:space="0"/>
              <w:right w:val="single" w:color="auto" w:sz="4" w:space="0"/>
            </w:tcBorders>
            <w:vAlign w:val="center"/>
          </w:tcPr>
          <w:p w14:paraId="0B5E3C13">
            <w:pPr>
              <w:tabs>
                <w:tab w:val="left" w:pos="7854"/>
              </w:tabs>
              <w:rPr>
                <w:rFonts w:ascii="宋体" w:hAnsi="Times New Roman"/>
                <w:bCs/>
                <w:szCs w:val="21"/>
              </w:rPr>
            </w:pPr>
            <w:r>
              <w:rPr>
                <w:rFonts w:hint="eastAsia"/>
                <w:szCs w:val="21"/>
              </w:rPr>
              <w:t>可以提前完成项目交货，视情况得</w:t>
            </w:r>
            <w:r>
              <w:rPr>
                <w:szCs w:val="21"/>
              </w:rPr>
              <w:t>0-</w:t>
            </w:r>
            <w:r>
              <w:rPr>
                <w:rFonts w:hint="eastAsia"/>
                <w:szCs w:val="21"/>
              </w:rPr>
              <w:t>10分。</w:t>
            </w:r>
          </w:p>
        </w:tc>
      </w:tr>
    </w:tbl>
    <w:p w14:paraId="09794D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评标方法</w:t>
      </w:r>
    </w:p>
    <w:p w14:paraId="061908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83CA1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b、评委打分超过得分界限或未按本方法赋分时，该评委的打分按废票处理。</w:t>
      </w:r>
    </w:p>
    <w:p w14:paraId="4A4AA93D">
      <w:pPr>
        <w:pStyle w:val="4"/>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14:paraId="34A4A7B7"/>
    <w:p w14:paraId="31CC5717">
      <w:pPr>
        <w:sectPr>
          <w:pgSz w:w="11906" w:h="16838"/>
          <w:pgMar w:top="1587" w:right="1417" w:bottom="1134" w:left="1417" w:header="851" w:footer="992" w:gutter="0"/>
          <w:cols w:space="0" w:num="1"/>
          <w:titlePg/>
          <w:rtlGutter w:val="0"/>
          <w:docGrid w:type="lines" w:linePitch="312" w:charSpace="0"/>
        </w:sectPr>
      </w:pPr>
    </w:p>
    <w:p w14:paraId="13949B41">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4661B54">
      <w:pPr>
        <w:pStyle w:val="18"/>
        <w:rPr>
          <w:rFonts w:hint="eastAsia" w:eastAsia="宋体"/>
          <w:lang w:val="en-US" w:eastAsia="zh-CN"/>
        </w:rPr>
      </w:pPr>
    </w:p>
    <w:p w14:paraId="407BDE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6B9A14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27DDE7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EC970D">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14:paraId="529FC3B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8561DA">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14:paraId="10EE32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B55D5C5">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14:paraId="7898178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FB53CA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14:paraId="0F08E7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D5F392C">
      <w:pPr>
        <w:pStyle w:val="18"/>
        <w:rPr>
          <w:rFonts w:hint="default"/>
          <w:lang w:val="en-US" w:eastAsia="zh-CN"/>
        </w:rPr>
      </w:pPr>
    </w:p>
    <w:p w14:paraId="60DE3A80">
      <w:pPr>
        <w:snapToGrid/>
        <w:spacing w:before="0" w:after="0" w:line="240" w:lineRule="auto"/>
        <w:ind w:left="0" w:right="0" w:firstLine="0"/>
        <w:jc w:val="both"/>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14:paraId="7E681AEC">
      <w:pPr>
        <w:pStyle w:val="18"/>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14:paraId="717BB071">
      <w:pPr>
        <w:pStyle w:val="18"/>
      </w:pPr>
    </w:p>
    <w:p w14:paraId="1B057D3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650D83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EBF360B">
      <w:pPr>
        <w:pStyle w:val="18"/>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4E7F81A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202853F9">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47D3D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4891495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4047EB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80A76D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92B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016A840">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D51D07F">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14:paraId="25D74DCC">
      <w:pPr>
        <w:snapToGrid/>
        <w:spacing w:before="0" w:after="0" w:line="240" w:lineRule="auto"/>
        <w:ind w:left="0" w:right="0"/>
        <w:jc w:val="both"/>
      </w:pPr>
    </w:p>
    <w:p w14:paraId="64E4ECB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17937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E82079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14:paraId="13F6143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4C341F6">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5D9FB2C8">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14:paraId="356D050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DEC66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9995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B68B33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14:paraId="013A5E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964D6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5B550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3EE6F8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FE2A93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48A11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425A51">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14:paraId="7C01904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7CA74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0E7CC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00C87D2E">
      <w:pPr>
        <w:snapToGrid/>
        <w:spacing w:before="0" w:after="0" w:line="240" w:lineRule="auto"/>
        <w:ind w:left="0" w:right="0"/>
        <w:jc w:val="both"/>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14:paraId="57F905FB">
      <w:pPr>
        <w:pStyle w:val="18"/>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script"/>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B745">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B41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8AB41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48340">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EE7A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93EE7A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E4C3">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B4B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5DB4B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6C8A9">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11C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0911C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5FA4E">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6C4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366C4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B8FE">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164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03164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A0845">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2E3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172E3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B79F">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BCA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BBBCA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1876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71BE">
                          <w:pPr>
                            <w:pStyle w:val="2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76871BE">
                    <w:pPr>
                      <w:pStyle w:val="2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C1F5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50614">
                          <w:pPr>
                            <w:pStyle w:val="2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9850614">
                    <w:pPr>
                      <w:pStyle w:val="23"/>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BB78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FA5A7">
                          <w:pPr>
                            <w:pStyle w:val="2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695FA5A7">
                    <w:pPr>
                      <w:pStyle w:val="23"/>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BFDAC">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AF7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C3AF7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E395A">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AD5D7">
                          <w:pPr>
                            <w:pStyle w:val="2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92AD5D7">
                    <w:pPr>
                      <w:pStyle w:val="23"/>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77C69">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9E515">
                          <w:pPr>
                            <w:pStyle w:val="2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409E515">
                    <w:pPr>
                      <w:pStyle w:val="23"/>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B908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D769D">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F8D769D">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3F74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AE8B6">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66AE8B6">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E6E58">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CDB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2FCDB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40560">
    <w:pPr>
      <w:pStyle w:val="23"/>
      <w:tabs>
        <w:tab w:val="clear" w:pos="4153"/>
      </w:tabs>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8ECFB">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4D8ECFB">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ECC41">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056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FB056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C8BF">
    <w:pPr>
      <w:pStyle w:val="23"/>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70E1F">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CCB66">
                          <w:pPr>
                            <w:pStyle w:val="2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4FCCB66">
                    <w:pPr>
                      <w:pStyle w:val="2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A6130">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04F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DA04F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BABAE">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418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4F418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B54E2">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B2F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AEB2F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4D281">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D8946">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453D">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C6341">
    <w:pPr>
      <w:pStyle w:val="2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88E9">
    <w:pPr>
      <w:pStyle w:val="24"/>
    </w:pPr>
  </w:p>
  <w:p w14:paraId="63D64692">
    <w:pPr>
      <w:pStyle w:val="2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7028">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755D9"/>
    <w:multiLevelType w:val="singleLevel"/>
    <w:tmpl w:val="8B8755D9"/>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063C37"/>
    <w:multiLevelType w:val="multilevel"/>
    <w:tmpl w:val="06063C37"/>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7D7720D"/>
    <w:multiLevelType w:val="multilevel"/>
    <w:tmpl w:val="07D772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ADE24A4"/>
    <w:multiLevelType w:val="multilevel"/>
    <w:tmpl w:val="3ADE24A4"/>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0"/>
  </w:num>
  <w:num w:numId="2">
    <w:abstractNumId w:val="11"/>
  </w:num>
  <w:num w:numId="3">
    <w:abstractNumId w:val="1"/>
  </w:num>
  <w:num w:numId="4">
    <w:abstractNumId w:val="12"/>
  </w:num>
  <w:num w:numId="5">
    <w:abstractNumId w:val="7"/>
  </w:num>
  <w:num w:numId="6">
    <w:abstractNumId w:val="3"/>
  </w:num>
  <w:num w:numId="7">
    <w:abstractNumId w:val="10"/>
  </w:num>
  <w:num w:numId="8">
    <w:abstractNumId w:val="2"/>
  </w:num>
  <w:num w:numId="9">
    <w:abstractNumId w:val="8"/>
  </w:num>
  <w:num w:numId="10">
    <w:abstractNumId w:val="6"/>
  </w:num>
  <w:num w:numId="11">
    <w:abstractNumId w:val="5"/>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 w:name="KSO_WPS_MARK_KEY" w:val="d0a53947-1893-4369-bf97-2e4dc540ee15"/>
  </w:docVars>
  <w:rsids>
    <w:rsidRoot w:val="00172A27"/>
    <w:rsid w:val="000139F5"/>
    <w:rsid w:val="00022B06"/>
    <w:rsid w:val="00036836"/>
    <w:rsid w:val="0005777A"/>
    <w:rsid w:val="00065382"/>
    <w:rsid w:val="00080223"/>
    <w:rsid w:val="000A5309"/>
    <w:rsid w:val="000D6A51"/>
    <w:rsid w:val="000F45A3"/>
    <w:rsid w:val="00172A27"/>
    <w:rsid w:val="001C1EE3"/>
    <w:rsid w:val="001C713C"/>
    <w:rsid w:val="001D75B9"/>
    <w:rsid w:val="00200F05"/>
    <w:rsid w:val="00220056"/>
    <w:rsid w:val="00237A6E"/>
    <w:rsid w:val="002626ED"/>
    <w:rsid w:val="00265A40"/>
    <w:rsid w:val="00282FDE"/>
    <w:rsid w:val="0029130A"/>
    <w:rsid w:val="002B5A4E"/>
    <w:rsid w:val="003A0914"/>
    <w:rsid w:val="003A4540"/>
    <w:rsid w:val="003B4D7D"/>
    <w:rsid w:val="003E0AB3"/>
    <w:rsid w:val="00401C42"/>
    <w:rsid w:val="004076DE"/>
    <w:rsid w:val="00460AFB"/>
    <w:rsid w:val="00470130"/>
    <w:rsid w:val="00483B0A"/>
    <w:rsid w:val="004B5126"/>
    <w:rsid w:val="004F7838"/>
    <w:rsid w:val="00503391"/>
    <w:rsid w:val="00542725"/>
    <w:rsid w:val="00552960"/>
    <w:rsid w:val="0056018A"/>
    <w:rsid w:val="00567344"/>
    <w:rsid w:val="005829DC"/>
    <w:rsid w:val="005C0B4E"/>
    <w:rsid w:val="005C421F"/>
    <w:rsid w:val="005F16F0"/>
    <w:rsid w:val="00623773"/>
    <w:rsid w:val="0065185D"/>
    <w:rsid w:val="00655A4A"/>
    <w:rsid w:val="00656894"/>
    <w:rsid w:val="00680629"/>
    <w:rsid w:val="006806B8"/>
    <w:rsid w:val="00686C52"/>
    <w:rsid w:val="006F1414"/>
    <w:rsid w:val="007430AF"/>
    <w:rsid w:val="007432BF"/>
    <w:rsid w:val="007525BF"/>
    <w:rsid w:val="007800DC"/>
    <w:rsid w:val="007838AA"/>
    <w:rsid w:val="00783D5E"/>
    <w:rsid w:val="00785FD6"/>
    <w:rsid w:val="00794895"/>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66DED"/>
    <w:rsid w:val="00A80564"/>
    <w:rsid w:val="00A960B2"/>
    <w:rsid w:val="00AE6633"/>
    <w:rsid w:val="00B01FF1"/>
    <w:rsid w:val="00B72516"/>
    <w:rsid w:val="00B73F88"/>
    <w:rsid w:val="00B92C97"/>
    <w:rsid w:val="00BA3C70"/>
    <w:rsid w:val="00BB4E42"/>
    <w:rsid w:val="00BF0E19"/>
    <w:rsid w:val="00C01073"/>
    <w:rsid w:val="00C33FF0"/>
    <w:rsid w:val="00C43293"/>
    <w:rsid w:val="00C855F6"/>
    <w:rsid w:val="00C92F53"/>
    <w:rsid w:val="00CD5223"/>
    <w:rsid w:val="00CE5010"/>
    <w:rsid w:val="00CE6E17"/>
    <w:rsid w:val="00D0528A"/>
    <w:rsid w:val="00D11B37"/>
    <w:rsid w:val="00D408EF"/>
    <w:rsid w:val="00D5145C"/>
    <w:rsid w:val="00D64DAE"/>
    <w:rsid w:val="00D729A1"/>
    <w:rsid w:val="00DB5225"/>
    <w:rsid w:val="00DD0A7F"/>
    <w:rsid w:val="00DD1E5E"/>
    <w:rsid w:val="00DE6417"/>
    <w:rsid w:val="00E1627A"/>
    <w:rsid w:val="00E20779"/>
    <w:rsid w:val="00E34C35"/>
    <w:rsid w:val="00E650A8"/>
    <w:rsid w:val="00E878B4"/>
    <w:rsid w:val="00EB3D00"/>
    <w:rsid w:val="00F71720"/>
    <w:rsid w:val="00FE040F"/>
    <w:rsid w:val="00FE42B3"/>
    <w:rsid w:val="01042CD0"/>
    <w:rsid w:val="01437C9C"/>
    <w:rsid w:val="0147778C"/>
    <w:rsid w:val="014832F2"/>
    <w:rsid w:val="014D51C1"/>
    <w:rsid w:val="01714809"/>
    <w:rsid w:val="01C52478"/>
    <w:rsid w:val="020874E3"/>
    <w:rsid w:val="021C006B"/>
    <w:rsid w:val="021D06EC"/>
    <w:rsid w:val="027408EE"/>
    <w:rsid w:val="02963F39"/>
    <w:rsid w:val="02B3095A"/>
    <w:rsid w:val="02BA7274"/>
    <w:rsid w:val="02C5727B"/>
    <w:rsid w:val="03251978"/>
    <w:rsid w:val="0325718A"/>
    <w:rsid w:val="03F205D1"/>
    <w:rsid w:val="0402799B"/>
    <w:rsid w:val="042921B6"/>
    <w:rsid w:val="043B72BB"/>
    <w:rsid w:val="04461EC1"/>
    <w:rsid w:val="04504B3F"/>
    <w:rsid w:val="049A5E25"/>
    <w:rsid w:val="049F168E"/>
    <w:rsid w:val="04AD02B8"/>
    <w:rsid w:val="04B944C7"/>
    <w:rsid w:val="04DE51C8"/>
    <w:rsid w:val="04DF17D4"/>
    <w:rsid w:val="05412745"/>
    <w:rsid w:val="05491761"/>
    <w:rsid w:val="058663AA"/>
    <w:rsid w:val="05A351AD"/>
    <w:rsid w:val="05D1591C"/>
    <w:rsid w:val="05F9748A"/>
    <w:rsid w:val="06266F78"/>
    <w:rsid w:val="063E7B7A"/>
    <w:rsid w:val="06565D7C"/>
    <w:rsid w:val="06582413"/>
    <w:rsid w:val="067E33B8"/>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DB07BA"/>
    <w:rsid w:val="08DD171B"/>
    <w:rsid w:val="08E64121"/>
    <w:rsid w:val="08EB4EA1"/>
    <w:rsid w:val="09036BB8"/>
    <w:rsid w:val="091066B6"/>
    <w:rsid w:val="0942017F"/>
    <w:rsid w:val="09A36273"/>
    <w:rsid w:val="09BA1FBB"/>
    <w:rsid w:val="09CB139F"/>
    <w:rsid w:val="0A0106F5"/>
    <w:rsid w:val="0A112AB7"/>
    <w:rsid w:val="0A886720"/>
    <w:rsid w:val="0AAA504A"/>
    <w:rsid w:val="0ABB3229"/>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9C3C97"/>
    <w:rsid w:val="0F2D7A80"/>
    <w:rsid w:val="0F4277E5"/>
    <w:rsid w:val="0F5F3EF3"/>
    <w:rsid w:val="0F7D25CB"/>
    <w:rsid w:val="0FA75561"/>
    <w:rsid w:val="0FB0474F"/>
    <w:rsid w:val="0FB83603"/>
    <w:rsid w:val="0FCA77F1"/>
    <w:rsid w:val="0FCD5DCC"/>
    <w:rsid w:val="10043197"/>
    <w:rsid w:val="101E1EA5"/>
    <w:rsid w:val="10270545"/>
    <w:rsid w:val="1032785A"/>
    <w:rsid w:val="103409DF"/>
    <w:rsid w:val="10513691"/>
    <w:rsid w:val="108A1D4B"/>
    <w:rsid w:val="10A10111"/>
    <w:rsid w:val="10BE093E"/>
    <w:rsid w:val="10E20BD8"/>
    <w:rsid w:val="111B0FE9"/>
    <w:rsid w:val="111E54BC"/>
    <w:rsid w:val="112C77F4"/>
    <w:rsid w:val="113D1B21"/>
    <w:rsid w:val="115F67A8"/>
    <w:rsid w:val="116339A6"/>
    <w:rsid w:val="11927FE9"/>
    <w:rsid w:val="119A7465"/>
    <w:rsid w:val="11C07DA5"/>
    <w:rsid w:val="11C2491E"/>
    <w:rsid w:val="11EC57E6"/>
    <w:rsid w:val="11F36B75"/>
    <w:rsid w:val="12174F59"/>
    <w:rsid w:val="12491386"/>
    <w:rsid w:val="12541D09"/>
    <w:rsid w:val="128807D2"/>
    <w:rsid w:val="12B50F6F"/>
    <w:rsid w:val="12E60579"/>
    <w:rsid w:val="12EB0F02"/>
    <w:rsid w:val="13355458"/>
    <w:rsid w:val="13695B36"/>
    <w:rsid w:val="1372609F"/>
    <w:rsid w:val="13D50C28"/>
    <w:rsid w:val="13D73572"/>
    <w:rsid w:val="13F217DA"/>
    <w:rsid w:val="1424395D"/>
    <w:rsid w:val="14302F5B"/>
    <w:rsid w:val="144363D4"/>
    <w:rsid w:val="14504752"/>
    <w:rsid w:val="145A6A37"/>
    <w:rsid w:val="14665D24"/>
    <w:rsid w:val="1467440F"/>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8D44B2"/>
    <w:rsid w:val="17A119AA"/>
    <w:rsid w:val="17E551B2"/>
    <w:rsid w:val="18181BB3"/>
    <w:rsid w:val="18586F2B"/>
    <w:rsid w:val="18B518DD"/>
    <w:rsid w:val="193D5052"/>
    <w:rsid w:val="19A4034B"/>
    <w:rsid w:val="19A766B9"/>
    <w:rsid w:val="19C31523"/>
    <w:rsid w:val="19CE76BA"/>
    <w:rsid w:val="19D11E91"/>
    <w:rsid w:val="19F26070"/>
    <w:rsid w:val="19F8541A"/>
    <w:rsid w:val="19F97C8B"/>
    <w:rsid w:val="1A1523CE"/>
    <w:rsid w:val="1A1E139B"/>
    <w:rsid w:val="1A3366A8"/>
    <w:rsid w:val="1A3B555D"/>
    <w:rsid w:val="1A6119E3"/>
    <w:rsid w:val="1AA730BD"/>
    <w:rsid w:val="1AE6196C"/>
    <w:rsid w:val="1B333D5D"/>
    <w:rsid w:val="1B587618"/>
    <w:rsid w:val="1B5F19C7"/>
    <w:rsid w:val="1B6B0FE4"/>
    <w:rsid w:val="1B774356"/>
    <w:rsid w:val="1B795BA4"/>
    <w:rsid w:val="1B8549D3"/>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4E3AB1"/>
    <w:rsid w:val="1E8E577C"/>
    <w:rsid w:val="1EA36439"/>
    <w:rsid w:val="1EA93E80"/>
    <w:rsid w:val="1ED33FB6"/>
    <w:rsid w:val="1EE81332"/>
    <w:rsid w:val="1EF5217E"/>
    <w:rsid w:val="1F122D30"/>
    <w:rsid w:val="1F32415A"/>
    <w:rsid w:val="1F542F9A"/>
    <w:rsid w:val="1F702632"/>
    <w:rsid w:val="1F7D1043"/>
    <w:rsid w:val="1F7E2174"/>
    <w:rsid w:val="1F882FF2"/>
    <w:rsid w:val="200F6A99"/>
    <w:rsid w:val="20107567"/>
    <w:rsid w:val="201F3D6B"/>
    <w:rsid w:val="205C6834"/>
    <w:rsid w:val="20AB56C6"/>
    <w:rsid w:val="20CF7C34"/>
    <w:rsid w:val="21547789"/>
    <w:rsid w:val="2176507C"/>
    <w:rsid w:val="21BE35AF"/>
    <w:rsid w:val="21C11174"/>
    <w:rsid w:val="220D732D"/>
    <w:rsid w:val="22205764"/>
    <w:rsid w:val="22244B28"/>
    <w:rsid w:val="22467FD4"/>
    <w:rsid w:val="226A1E07"/>
    <w:rsid w:val="229451FD"/>
    <w:rsid w:val="22A12DB6"/>
    <w:rsid w:val="22E36792"/>
    <w:rsid w:val="230C7A96"/>
    <w:rsid w:val="236356D1"/>
    <w:rsid w:val="23A91C83"/>
    <w:rsid w:val="23BF2D5B"/>
    <w:rsid w:val="23C14D25"/>
    <w:rsid w:val="23C87E61"/>
    <w:rsid w:val="23C962E8"/>
    <w:rsid w:val="23F30C56"/>
    <w:rsid w:val="245B1ACF"/>
    <w:rsid w:val="246D6790"/>
    <w:rsid w:val="247E4FED"/>
    <w:rsid w:val="24AD52A9"/>
    <w:rsid w:val="24AD78E0"/>
    <w:rsid w:val="24B30BE8"/>
    <w:rsid w:val="24B959FC"/>
    <w:rsid w:val="24BB674A"/>
    <w:rsid w:val="24D665AE"/>
    <w:rsid w:val="24E34060"/>
    <w:rsid w:val="253A0491"/>
    <w:rsid w:val="25B05051"/>
    <w:rsid w:val="25C10713"/>
    <w:rsid w:val="25E036B2"/>
    <w:rsid w:val="25E9082A"/>
    <w:rsid w:val="25F0480C"/>
    <w:rsid w:val="25F42473"/>
    <w:rsid w:val="26597496"/>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81864F2"/>
    <w:rsid w:val="282F658A"/>
    <w:rsid w:val="283F41FE"/>
    <w:rsid w:val="285C501C"/>
    <w:rsid w:val="285E218C"/>
    <w:rsid w:val="286903EF"/>
    <w:rsid w:val="287F5DD3"/>
    <w:rsid w:val="288047CB"/>
    <w:rsid w:val="28976054"/>
    <w:rsid w:val="289C366A"/>
    <w:rsid w:val="289E62FA"/>
    <w:rsid w:val="28CA629D"/>
    <w:rsid w:val="28FD6E90"/>
    <w:rsid w:val="291E2CA6"/>
    <w:rsid w:val="293143F3"/>
    <w:rsid w:val="29331862"/>
    <w:rsid w:val="293C4426"/>
    <w:rsid w:val="29453D02"/>
    <w:rsid w:val="299741EC"/>
    <w:rsid w:val="299E147F"/>
    <w:rsid w:val="29B91531"/>
    <w:rsid w:val="29C32A87"/>
    <w:rsid w:val="29CF26DC"/>
    <w:rsid w:val="29E70C6B"/>
    <w:rsid w:val="29EF2538"/>
    <w:rsid w:val="2A0151A8"/>
    <w:rsid w:val="2A1C5DA0"/>
    <w:rsid w:val="2A200D39"/>
    <w:rsid w:val="2A507EFF"/>
    <w:rsid w:val="2A832D34"/>
    <w:rsid w:val="2ADC05A4"/>
    <w:rsid w:val="2AEF2177"/>
    <w:rsid w:val="2AF855C0"/>
    <w:rsid w:val="2B2D2CA0"/>
    <w:rsid w:val="2B3B53BD"/>
    <w:rsid w:val="2B54647E"/>
    <w:rsid w:val="2B6F0D7F"/>
    <w:rsid w:val="2B8716BD"/>
    <w:rsid w:val="2B8B76FF"/>
    <w:rsid w:val="2BD5034F"/>
    <w:rsid w:val="2BFA123F"/>
    <w:rsid w:val="2C4F1B9F"/>
    <w:rsid w:val="2C934D84"/>
    <w:rsid w:val="2D025012"/>
    <w:rsid w:val="2D104627"/>
    <w:rsid w:val="2D12039F"/>
    <w:rsid w:val="2D355E3C"/>
    <w:rsid w:val="2D3725E1"/>
    <w:rsid w:val="2D4178F0"/>
    <w:rsid w:val="2DAE631A"/>
    <w:rsid w:val="2DD877E0"/>
    <w:rsid w:val="2DE616C9"/>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7823BB"/>
    <w:rsid w:val="2FA21EAE"/>
    <w:rsid w:val="300E30A0"/>
    <w:rsid w:val="3014442E"/>
    <w:rsid w:val="30393E95"/>
    <w:rsid w:val="307776D1"/>
    <w:rsid w:val="30862574"/>
    <w:rsid w:val="30A30315"/>
    <w:rsid w:val="30B631E1"/>
    <w:rsid w:val="30D649C4"/>
    <w:rsid w:val="30F009F7"/>
    <w:rsid w:val="311933AA"/>
    <w:rsid w:val="3135465C"/>
    <w:rsid w:val="317D15BB"/>
    <w:rsid w:val="31CF76F3"/>
    <w:rsid w:val="31D07E6C"/>
    <w:rsid w:val="31DA51AD"/>
    <w:rsid w:val="31F167D5"/>
    <w:rsid w:val="322C6574"/>
    <w:rsid w:val="323F65DA"/>
    <w:rsid w:val="32412074"/>
    <w:rsid w:val="32515B4E"/>
    <w:rsid w:val="32BB6DE3"/>
    <w:rsid w:val="32DE0199"/>
    <w:rsid w:val="333C2963"/>
    <w:rsid w:val="3352350B"/>
    <w:rsid w:val="335A4D82"/>
    <w:rsid w:val="335B2774"/>
    <w:rsid w:val="33613647"/>
    <w:rsid w:val="33790AA2"/>
    <w:rsid w:val="33A4642E"/>
    <w:rsid w:val="33C63C91"/>
    <w:rsid w:val="33D10FB5"/>
    <w:rsid w:val="33D4039C"/>
    <w:rsid w:val="33D47E05"/>
    <w:rsid w:val="3413677D"/>
    <w:rsid w:val="34232E92"/>
    <w:rsid w:val="342B544B"/>
    <w:rsid w:val="345E036E"/>
    <w:rsid w:val="346911EC"/>
    <w:rsid w:val="34713838"/>
    <w:rsid w:val="34C47852"/>
    <w:rsid w:val="34D81ECE"/>
    <w:rsid w:val="34DE1E4F"/>
    <w:rsid w:val="34F07DB1"/>
    <w:rsid w:val="354D5BFB"/>
    <w:rsid w:val="35647C06"/>
    <w:rsid w:val="358523A3"/>
    <w:rsid w:val="359009FB"/>
    <w:rsid w:val="35A866C4"/>
    <w:rsid w:val="35A87466"/>
    <w:rsid w:val="35BF4E3C"/>
    <w:rsid w:val="35D354B8"/>
    <w:rsid w:val="35D4025C"/>
    <w:rsid w:val="35D408E8"/>
    <w:rsid w:val="362666BC"/>
    <w:rsid w:val="36513CE6"/>
    <w:rsid w:val="36681030"/>
    <w:rsid w:val="368A6B11"/>
    <w:rsid w:val="36BE6EA2"/>
    <w:rsid w:val="37052D23"/>
    <w:rsid w:val="37085B1F"/>
    <w:rsid w:val="372E04CB"/>
    <w:rsid w:val="375F2433"/>
    <w:rsid w:val="379A7F64"/>
    <w:rsid w:val="37A329DC"/>
    <w:rsid w:val="37C4673A"/>
    <w:rsid w:val="389B393F"/>
    <w:rsid w:val="38E070F2"/>
    <w:rsid w:val="390D33AB"/>
    <w:rsid w:val="391E6D06"/>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BE707EB"/>
    <w:rsid w:val="3C237ED3"/>
    <w:rsid w:val="3CAA596A"/>
    <w:rsid w:val="3CAF1D22"/>
    <w:rsid w:val="3CB1587B"/>
    <w:rsid w:val="3CB735F2"/>
    <w:rsid w:val="3D186684"/>
    <w:rsid w:val="3D363C36"/>
    <w:rsid w:val="3D477BF1"/>
    <w:rsid w:val="3D58310C"/>
    <w:rsid w:val="3D670293"/>
    <w:rsid w:val="3D6C08E2"/>
    <w:rsid w:val="3D8B2178"/>
    <w:rsid w:val="3DAE1A1E"/>
    <w:rsid w:val="3DB34909"/>
    <w:rsid w:val="3DD115F5"/>
    <w:rsid w:val="3DE435F0"/>
    <w:rsid w:val="3DE5122C"/>
    <w:rsid w:val="3DF37E53"/>
    <w:rsid w:val="3E424EE0"/>
    <w:rsid w:val="3E605F29"/>
    <w:rsid w:val="3E740EBA"/>
    <w:rsid w:val="3EC86B10"/>
    <w:rsid w:val="3ED26DE9"/>
    <w:rsid w:val="3EED17D0"/>
    <w:rsid w:val="3F093CDD"/>
    <w:rsid w:val="3F0C0304"/>
    <w:rsid w:val="3F774839"/>
    <w:rsid w:val="3F8A0269"/>
    <w:rsid w:val="3F9B06C8"/>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B0259C"/>
    <w:rsid w:val="41BC6F1C"/>
    <w:rsid w:val="41EF2363"/>
    <w:rsid w:val="41F77860"/>
    <w:rsid w:val="42100EF9"/>
    <w:rsid w:val="42134546"/>
    <w:rsid w:val="424A4B98"/>
    <w:rsid w:val="42581D3A"/>
    <w:rsid w:val="42D31F27"/>
    <w:rsid w:val="42DA5063"/>
    <w:rsid w:val="42ED2EA4"/>
    <w:rsid w:val="42F6649D"/>
    <w:rsid w:val="42FE0080"/>
    <w:rsid w:val="43100A85"/>
    <w:rsid w:val="43315D2E"/>
    <w:rsid w:val="43670C99"/>
    <w:rsid w:val="43824A1C"/>
    <w:rsid w:val="43D110E1"/>
    <w:rsid w:val="43E873C9"/>
    <w:rsid w:val="43F00151"/>
    <w:rsid w:val="43FE2FD4"/>
    <w:rsid w:val="4469669F"/>
    <w:rsid w:val="44905B1F"/>
    <w:rsid w:val="44A85002"/>
    <w:rsid w:val="4508410A"/>
    <w:rsid w:val="45316885"/>
    <w:rsid w:val="456F077F"/>
    <w:rsid w:val="45840F01"/>
    <w:rsid w:val="45A95EE9"/>
    <w:rsid w:val="45DC1C5F"/>
    <w:rsid w:val="45FB0F21"/>
    <w:rsid w:val="46020B59"/>
    <w:rsid w:val="46167166"/>
    <w:rsid w:val="4636719A"/>
    <w:rsid w:val="464A0752"/>
    <w:rsid w:val="46DC2BD2"/>
    <w:rsid w:val="47200EE3"/>
    <w:rsid w:val="47435AC2"/>
    <w:rsid w:val="47544B78"/>
    <w:rsid w:val="47587AF7"/>
    <w:rsid w:val="47745A86"/>
    <w:rsid w:val="477B2160"/>
    <w:rsid w:val="479B1265"/>
    <w:rsid w:val="47BC11DC"/>
    <w:rsid w:val="47CB7671"/>
    <w:rsid w:val="47E239AC"/>
    <w:rsid w:val="47E32C0C"/>
    <w:rsid w:val="47F72214"/>
    <w:rsid w:val="480F4B73"/>
    <w:rsid w:val="48126351"/>
    <w:rsid w:val="48253782"/>
    <w:rsid w:val="48435459"/>
    <w:rsid w:val="48741AB6"/>
    <w:rsid w:val="487B2624"/>
    <w:rsid w:val="48B14AB8"/>
    <w:rsid w:val="48C52312"/>
    <w:rsid w:val="48DB1B35"/>
    <w:rsid w:val="48DB38E3"/>
    <w:rsid w:val="48F826E7"/>
    <w:rsid w:val="49001B5E"/>
    <w:rsid w:val="491B1FA1"/>
    <w:rsid w:val="49376DB0"/>
    <w:rsid w:val="49535B70"/>
    <w:rsid w:val="496271AF"/>
    <w:rsid w:val="49804BB7"/>
    <w:rsid w:val="49826DCB"/>
    <w:rsid w:val="499013E7"/>
    <w:rsid w:val="499855AA"/>
    <w:rsid w:val="49C8088A"/>
    <w:rsid w:val="4A301C93"/>
    <w:rsid w:val="4A3302AB"/>
    <w:rsid w:val="4A3749D0"/>
    <w:rsid w:val="4A7B537E"/>
    <w:rsid w:val="4A834E68"/>
    <w:rsid w:val="4AC85D49"/>
    <w:rsid w:val="4AE308A9"/>
    <w:rsid w:val="4B1F3F5B"/>
    <w:rsid w:val="4B260F2D"/>
    <w:rsid w:val="4B2E23F0"/>
    <w:rsid w:val="4B2E418D"/>
    <w:rsid w:val="4B4F20F9"/>
    <w:rsid w:val="4B9A1456"/>
    <w:rsid w:val="4BA32C82"/>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322D5"/>
    <w:rsid w:val="4DA93FB0"/>
    <w:rsid w:val="4DB837D6"/>
    <w:rsid w:val="4DD44293"/>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F6109"/>
    <w:rsid w:val="50070E2C"/>
    <w:rsid w:val="501112F3"/>
    <w:rsid w:val="504B57F2"/>
    <w:rsid w:val="505162C9"/>
    <w:rsid w:val="507619E1"/>
    <w:rsid w:val="507B3E81"/>
    <w:rsid w:val="50C62BC7"/>
    <w:rsid w:val="50CF01D2"/>
    <w:rsid w:val="50F72A66"/>
    <w:rsid w:val="5123368C"/>
    <w:rsid w:val="5130747C"/>
    <w:rsid w:val="5140163F"/>
    <w:rsid w:val="515C765A"/>
    <w:rsid w:val="51705511"/>
    <w:rsid w:val="518A40F8"/>
    <w:rsid w:val="51905BB3"/>
    <w:rsid w:val="51946FCB"/>
    <w:rsid w:val="51DD796B"/>
    <w:rsid w:val="51DF373B"/>
    <w:rsid w:val="51E95740"/>
    <w:rsid w:val="51EB2DE9"/>
    <w:rsid w:val="52632790"/>
    <w:rsid w:val="52D970E6"/>
    <w:rsid w:val="52EF4CB5"/>
    <w:rsid w:val="52F959F0"/>
    <w:rsid w:val="52FB705C"/>
    <w:rsid w:val="5302488E"/>
    <w:rsid w:val="53136173"/>
    <w:rsid w:val="534B12B7"/>
    <w:rsid w:val="539A4AC7"/>
    <w:rsid w:val="541A085B"/>
    <w:rsid w:val="541D1254"/>
    <w:rsid w:val="542631B6"/>
    <w:rsid w:val="54295E4B"/>
    <w:rsid w:val="5447483C"/>
    <w:rsid w:val="544E58B1"/>
    <w:rsid w:val="5458228C"/>
    <w:rsid w:val="54785EAD"/>
    <w:rsid w:val="54942CAE"/>
    <w:rsid w:val="549C03CB"/>
    <w:rsid w:val="54A61722"/>
    <w:rsid w:val="54B31FAF"/>
    <w:rsid w:val="54E0475B"/>
    <w:rsid w:val="55326D63"/>
    <w:rsid w:val="555D1A10"/>
    <w:rsid w:val="55B03304"/>
    <w:rsid w:val="56356D29"/>
    <w:rsid w:val="563B3C13"/>
    <w:rsid w:val="568455BA"/>
    <w:rsid w:val="56A20EA8"/>
    <w:rsid w:val="56A65531"/>
    <w:rsid w:val="56AC4A78"/>
    <w:rsid w:val="56B539C6"/>
    <w:rsid w:val="56DB16B9"/>
    <w:rsid w:val="570A3D11"/>
    <w:rsid w:val="57293D77"/>
    <w:rsid w:val="577A3463"/>
    <w:rsid w:val="57C77E54"/>
    <w:rsid w:val="57D00325"/>
    <w:rsid w:val="57E36310"/>
    <w:rsid w:val="57F967AD"/>
    <w:rsid w:val="58052975"/>
    <w:rsid w:val="584D1A65"/>
    <w:rsid w:val="584F5C44"/>
    <w:rsid w:val="587D0513"/>
    <w:rsid w:val="588C0756"/>
    <w:rsid w:val="589D58CA"/>
    <w:rsid w:val="58E525CA"/>
    <w:rsid w:val="593D045A"/>
    <w:rsid w:val="5960739E"/>
    <w:rsid w:val="59896D0A"/>
    <w:rsid w:val="59AC5554"/>
    <w:rsid w:val="59AC7302"/>
    <w:rsid w:val="59B72684"/>
    <w:rsid w:val="59E0527F"/>
    <w:rsid w:val="5A386DE8"/>
    <w:rsid w:val="5A421A14"/>
    <w:rsid w:val="5A9579AE"/>
    <w:rsid w:val="5AC468CD"/>
    <w:rsid w:val="5B342B9A"/>
    <w:rsid w:val="5B4377F2"/>
    <w:rsid w:val="5B5953B0"/>
    <w:rsid w:val="5B5F03A4"/>
    <w:rsid w:val="5B630802"/>
    <w:rsid w:val="5B644229"/>
    <w:rsid w:val="5B807F68"/>
    <w:rsid w:val="5B834092"/>
    <w:rsid w:val="5BA72CE5"/>
    <w:rsid w:val="5C034D53"/>
    <w:rsid w:val="5C1765AF"/>
    <w:rsid w:val="5C757E7F"/>
    <w:rsid w:val="5D2C615D"/>
    <w:rsid w:val="5D635F29"/>
    <w:rsid w:val="5D6F018D"/>
    <w:rsid w:val="5DAA158A"/>
    <w:rsid w:val="5E1D6F56"/>
    <w:rsid w:val="5E4D2736"/>
    <w:rsid w:val="5E52187F"/>
    <w:rsid w:val="5E5F0DE7"/>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BC76A1"/>
    <w:rsid w:val="610B7637"/>
    <w:rsid w:val="612279BA"/>
    <w:rsid w:val="615F5624"/>
    <w:rsid w:val="61C25AC1"/>
    <w:rsid w:val="61D215CF"/>
    <w:rsid w:val="625C563D"/>
    <w:rsid w:val="626A1704"/>
    <w:rsid w:val="627921C2"/>
    <w:rsid w:val="62A50D92"/>
    <w:rsid w:val="62B362C8"/>
    <w:rsid w:val="62B64D4D"/>
    <w:rsid w:val="62C1330E"/>
    <w:rsid w:val="62DD22DA"/>
    <w:rsid w:val="6342085E"/>
    <w:rsid w:val="636F415C"/>
    <w:rsid w:val="639037F0"/>
    <w:rsid w:val="64491C09"/>
    <w:rsid w:val="644F33DD"/>
    <w:rsid w:val="646126CB"/>
    <w:rsid w:val="648B3FB8"/>
    <w:rsid w:val="64917820"/>
    <w:rsid w:val="64AA1CC5"/>
    <w:rsid w:val="64DA18C8"/>
    <w:rsid w:val="65043CE2"/>
    <w:rsid w:val="6528341F"/>
    <w:rsid w:val="652A557F"/>
    <w:rsid w:val="656B2909"/>
    <w:rsid w:val="65A3045D"/>
    <w:rsid w:val="65D97752"/>
    <w:rsid w:val="65E25E59"/>
    <w:rsid w:val="65F242EE"/>
    <w:rsid w:val="65FC516D"/>
    <w:rsid w:val="661E50E3"/>
    <w:rsid w:val="662D3578"/>
    <w:rsid w:val="662D5327"/>
    <w:rsid w:val="66307F76"/>
    <w:rsid w:val="66580EAF"/>
    <w:rsid w:val="66694D0D"/>
    <w:rsid w:val="667B4472"/>
    <w:rsid w:val="667C7BBB"/>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252C37"/>
    <w:rsid w:val="68694610"/>
    <w:rsid w:val="687C07E7"/>
    <w:rsid w:val="68817BAC"/>
    <w:rsid w:val="689A5E59"/>
    <w:rsid w:val="68A11FFC"/>
    <w:rsid w:val="68A13DAA"/>
    <w:rsid w:val="68A94E70"/>
    <w:rsid w:val="68CA77A4"/>
    <w:rsid w:val="68EE72DF"/>
    <w:rsid w:val="68FB170C"/>
    <w:rsid w:val="69450BD9"/>
    <w:rsid w:val="69485FEA"/>
    <w:rsid w:val="69677DC0"/>
    <w:rsid w:val="697D0373"/>
    <w:rsid w:val="698D309A"/>
    <w:rsid w:val="69937EC7"/>
    <w:rsid w:val="699833FF"/>
    <w:rsid w:val="699917FE"/>
    <w:rsid w:val="69C04704"/>
    <w:rsid w:val="69D64558"/>
    <w:rsid w:val="69E77473"/>
    <w:rsid w:val="6A042548"/>
    <w:rsid w:val="6A0C16F7"/>
    <w:rsid w:val="6A471EFD"/>
    <w:rsid w:val="6A4E1D0F"/>
    <w:rsid w:val="6A7E2C0A"/>
    <w:rsid w:val="6AAA163C"/>
    <w:rsid w:val="6AB57116"/>
    <w:rsid w:val="6AC96B77"/>
    <w:rsid w:val="6AD541DF"/>
    <w:rsid w:val="6B17424A"/>
    <w:rsid w:val="6B2218FA"/>
    <w:rsid w:val="6B686C59"/>
    <w:rsid w:val="6B691672"/>
    <w:rsid w:val="6B91384B"/>
    <w:rsid w:val="6BB401EB"/>
    <w:rsid w:val="6BE97F42"/>
    <w:rsid w:val="6BEE7306"/>
    <w:rsid w:val="6BF07522"/>
    <w:rsid w:val="6C3F3CAC"/>
    <w:rsid w:val="6C417D7E"/>
    <w:rsid w:val="6C517895"/>
    <w:rsid w:val="6C5528BD"/>
    <w:rsid w:val="6C5E6A51"/>
    <w:rsid w:val="6C6513C3"/>
    <w:rsid w:val="6C744268"/>
    <w:rsid w:val="6C8E2897"/>
    <w:rsid w:val="6C913746"/>
    <w:rsid w:val="6CB00A5F"/>
    <w:rsid w:val="6CD62D03"/>
    <w:rsid w:val="6CD97FB6"/>
    <w:rsid w:val="6CE1330F"/>
    <w:rsid w:val="6D0E5050"/>
    <w:rsid w:val="6D1C19EE"/>
    <w:rsid w:val="6D4B22B8"/>
    <w:rsid w:val="6D5C2995"/>
    <w:rsid w:val="6D930013"/>
    <w:rsid w:val="6E1A1656"/>
    <w:rsid w:val="6E231DD6"/>
    <w:rsid w:val="6E2A4841"/>
    <w:rsid w:val="6E3F2AAB"/>
    <w:rsid w:val="6E5518BE"/>
    <w:rsid w:val="6E5A5288"/>
    <w:rsid w:val="6E616BF4"/>
    <w:rsid w:val="6E777A87"/>
    <w:rsid w:val="6E9F108C"/>
    <w:rsid w:val="6EB81E4D"/>
    <w:rsid w:val="6EE013EE"/>
    <w:rsid w:val="6EE079F1"/>
    <w:rsid w:val="6EE42C42"/>
    <w:rsid w:val="6EF56BFD"/>
    <w:rsid w:val="6F0F08A5"/>
    <w:rsid w:val="6F437969"/>
    <w:rsid w:val="6F7F7CB0"/>
    <w:rsid w:val="6F8D6E36"/>
    <w:rsid w:val="6FA052B9"/>
    <w:rsid w:val="6FB70357"/>
    <w:rsid w:val="6FB95E7D"/>
    <w:rsid w:val="6FD809F9"/>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AE3C93"/>
    <w:rsid w:val="72B8066E"/>
    <w:rsid w:val="72B9542A"/>
    <w:rsid w:val="72CB03A1"/>
    <w:rsid w:val="731E3BC5"/>
    <w:rsid w:val="732D4B5D"/>
    <w:rsid w:val="73342900"/>
    <w:rsid w:val="73353292"/>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590B0A"/>
    <w:rsid w:val="7582279F"/>
    <w:rsid w:val="75843EB5"/>
    <w:rsid w:val="75BB71AF"/>
    <w:rsid w:val="75D27C98"/>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02F3D"/>
    <w:rsid w:val="78224ACF"/>
    <w:rsid w:val="7825297D"/>
    <w:rsid w:val="7840538D"/>
    <w:rsid w:val="78BD078C"/>
    <w:rsid w:val="78CD6DCC"/>
    <w:rsid w:val="78D07CAF"/>
    <w:rsid w:val="78DE12D7"/>
    <w:rsid w:val="78E977D3"/>
    <w:rsid w:val="79074E05"/>
    <w:rsid w:val="790811D4"/>
    <w:rsid w:val="79210683"/>
    <w:rsid w:val="7972370D"/>
    <w:rsid w:val="799C3465"/>
    <w:rsid w:val="79A03E0B"/>
    <w:rsid w:val="79B14EC4"/>
    <w:rsid w:val="79DD1288"/>
    <w:rsid w:val="79F42944"/>
    <w:rsid w:val="7A2A6B4A"/>
    <w:rsid w:val="7A681070"/>
    <w:rsid w:val="7A7A6828"/>
    <w:rsid w:val="7A860C7C"/>
    <w:rsid w:val="7AB879FE"/>
    <w:rsid w:val="7B22521E"/>
    <w:rsid w:val="7B3264DD"/>
    <w:rsid w:val="7B5D0004"/>
    <w:rsid w:val="7B7B25D9"/>
    <w:rsid w:val="7B81188A"/>
    <w:rsid w:val="7B9E2902"/>
    <w:rsid w:val="7BAE6AB2"/>
    <w:rsid w:val="7BC854E2"/>
    <w:rsid w:val="7BE2675B"/>
    <w:rsid w:val="7C0562EC"/>
    <w:rsid w:val="7C067A45"/>
    <w:rsid w:val="7C27683F"/>
    <w:rsid w:val="7C4E2339"/>
    <w:rsid w:val="7C763BEE"/>
    <w:rsid w:val="7CB14B4D"/>
    <w:rsid w:val="7CB41EA6"/>
    <w:rsid w:val="7CF26969"/>
    <w:rsid w:val="7CF75832"/>
    <w:rsid w:val="7D25523C"/>
    <w:rsid w:val="7D697134"/>
    <w:rsid w:val="7DB23041"/>
    <w:rsid w:val="7DB54128"/>
    <w:rsid w:val="7E0E3838"/>
    <w:rsid w:val="7E100591"/>
    <w:rsid w:val="7E5F7809"/>
    <w:rsid w:val="7E8E417B"/>
    <w:rsid w:val="7ED56C53"/>
    <w:rsid w:val="7EE509FB"/>
    <w:rsid w:val="7EEA1BAF"/>
    <w:rsid w:val="7F006EDF"/>
    <w:rsid w:val="7F3855F3"/>
    <w:rsid w:val="7F397F86"/>
    <w:rsid w:val="7F5460D4"/>
    <w:rsid w:val="7F552892"/>
    <w:rsid w:val="7F8C2C66"/>
    <w:rsid w:val="7F945FBF"/>
    <w:rsid w:val="7FCA735A"/>
    <w:rsid w:val="7FCC5758"/>
    <w:rsid w:val="7FDD6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next w:val="14"/>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List Bullet 5"/>
    <w:basedOn w:val="1"/>
    <w:unhideWhenUsed/>
    <w:qFormat/>
    <w:uiPriority w:val="99"/>
    <w:pPr>
      <w:numPr>
        <w:ilvl w:val="0"/>
        <w:numId w:val="1"/>
      </w:numPr>
    </w:p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4"/>
    <w:qFormat/>
    <w:uiPriority w:val="99"/>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99"/>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unhideWhenUsed/>
    <w:qFormat/>
    <w:uiPriority w:val="0"/>
    <w:pPr>
      <w:ind w:left="2520" w:hanging="280"/>
    </w:pPr>
    <w:rPr>
      <w:rFonts w:eastAsia="仿宋"/>
      <w:sz w:val="28"/>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1"/>
    <w:next w:val="11"/>
    <w:link w:val="54"/>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paragraph" w:customStyle="1" w:styleId="48">
    <w:name w:val="首行缩进"/>
    <w:basedOn w:val="1"/>
    <w:qFormat/>
    <w:uiPriority w:val="0"/>
    <w:pPr>
      <w:ind w:firstLine="480" w:firstLineChars="200"/>
    </w:pPr>
    <w:rPr>
      <w:lang w:val="zh-CN"/>
    </w:rPr>
  </w:style>
  <w:style w:type="character" w:customStyle="1" w:styleId="49">
    <w:name w:val="标题 1 字符"/>
    <w:basedOn w:val="40"/>
    <w:link w:val="2"/>
    <w:qFormat/>
    <w:uiPriority w:val="99"/>
    <w:rPr>
      <w:rFonts w:ascii="Calibri" w:hAnsi="Calibri" w:eastAsia="宋体" w:cs="Times New Roman"/>
      <w:b/>
      <w:bCs/>
      <w:kern w:val="44"/>
      <w:sz w:val="36"/>
      <w:szCs w:val="44"/>
    </w:rPr>
  </w:style>
  <w:style w:type="character" w:customStyle="1" w:styleId="50">
    <w:name w:val="标题 2 字符"/>
    <w:basedOn w:val="40"/>
    <w:link w:val="4"/>
    <w:qFormat/>
    <w:uiPriority w:val="99"/>
    <w:rPr>
      <w:rFonts w:ascii="Arial" w:hAnsi="Arial" w:eastAsia="宋体" w:cs="Times New Roman"/>
      <w:b/>
      <w:bCs/>
      <w:sz w:val="24"/>
      <w:szCs w:val="32"/>
    </w:rPr>
  </w:style>
  <w:style w:type="character" w:customStyle="1" w:styleId="51">
    <w:name w:val="标题 3 字符"/>
    <w:basedOn w:val="40"/>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6"/>
    <w:qFormat/>
    <w:locked/>
    <w:uiPriority w:val="0"/>
    <w:rPr>
      <w:b/>
    </w:rPr>
  </w:style>
  <w:style w:type="character" w:customStyle="1" w:styleId="55">
    <w:name w:val="正文文本缩进 3 字符"/>
    <w:link w:val="29"/>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0"/>
    <w:qFormat/>
    <w:uiPriority w:val="0"/>
    <w:rPr>
      <w:rFonts w:cs="Times New Roman"/>
    </w:rPr>
  </w:style>
  <w:style w:type="character" w:customStyle="1" w:styleId="61">
    <w:name w:val="页眉 字符"/>
    <w:link w:val="24"/>
    <w:qFormat/>
    <w:locked/>
    <w:uiPriority w:val="99"/>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5"/>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99"/>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5"/>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3"/>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spacing w:before="100" w:beforeAutospacing="1" w:after="100" w:afterAutospacing="1"/>
      <w:jc w:val="left"/>
    </w:pPr>
    <w:rPr>
      <w:rFonts w:ascii="宋体" w:hAnsi="宋体" w:eastAsia="宋体"/>
      <w:sz w:val="24"/>
      <w:szCs w:val="24"/>
    </w:rPr>
  </w:style>
  <w:style w:type="paragraph" w:customStyle="1" w:styleId="105">
    <w:name w:val="章标题"/>
    <w:next w:val="10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spacing w:after="160" w:line="240" w:lineRule="exact"/>
      <w:jc w:val="left"/>
    </w:pPr>
    <w:rPr>
      <w:rFonts w:ascii="Arial" w:hAnsi="Arial" w:eastAsia="宋体" w:cs="Verdana"/>
      <w:b/>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8"/>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4"/>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5"/>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0"/>
        <w:numId w:val="0"/>
      </w:numPr>
      <w:ind w:left="3827"/>
      <w:outlineLvl w:val="3"/>
    </w:pPr>
  </w:style>
  <w:style w:type="paragraph" w:customStyle="1" w:styleId="144">
    <w:name w:val="三级条标题"/>
    <w:basedOn w:val="143"/>
    <w:next w:val="106"/>
    <w:qFormat/>
    <w:uiPriority w:val="0"/>
    <w:pPr>
      <w:numPr>
        <w:ilvl w:val="4"/>
      </w:numPr>
      <w:ind w:left="3827"/>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2"/>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2"/>
      </w:numPr>
      <w:outlineLvl w:val="4"/>
    </w:pPr>
    <w:rPr>
      <w:rFonts w:ascii="宋体" w:hAnsi="宋体" w:eastAsia="宋体"/>
      <w:color w:val="000000"/>
      <w:szCs w:val="21"/>
    </w:rPr>
  </w:style>
  <w:style w:type="paragraph" w:customStyle="1" w:styleId="152">
    <w:name w:val="其他发布部门"/>
    <w:basedOn w:val="153"/>
    <w:semiHidden/>
    <w:qFormat/>
    <w:uiPriority w:val="0"/>
    <w:pPr>
      <w:framePr w:wrap="around"/>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71</Pages>
  <Words>6255</Words>
  <Characters>6812</Characters>
  <Lines>402</Lines>
  <Paragraphs>113</Paragraphs>
  <TotalTime>12</TotalTime>
  <ScaleCrop>false</ScaleCrop>
  <LinksUpToDate>false</LinksUpToDate>
  <CharactersWithSpaces>6948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林保良（工作号）</cp:lastModifiedBy>
  <cp:lastPrinted>2022-07-01T03:19:00Z</cp:lastPrinted>
  <dcterms:modified xsi:type="dcterms:W3CDTF">2025-02-25T03:18:12Z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5035C9CBC4184D29A655D3E07D53D953_13</vt:lpwstr>
  </property>
  <property fmtid="{D5CDD505-2E9C-101B-9397-08002B2CF9AE}" pid="4" name="KSOTemplateDocerSaveRecord">
    <vt:lpwstr>eyJoZGlkIjoiYzBjY2ZjNjgzZjhjYjEzMzUzNzFkMjE1NWI4ZDlmNjciLCJ1c2VySWQiOiIxMjgyMjE0MDYxIn0=</vt:lpwstr>
  </property>
</Properties>
</file>