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beforeLines="100" w:line="360" w:lineRule="auto"/>
        <w:jc w:val="center"/>
        <w:rPr>
          <w:rFonts w:ascii="宋体" w:hAnsi="宋体" w:cs="MingLiU"/>
          <w:b/>
          <w:color w:val="000000"/>
          <w:sz w:val="36"/>
          <w:szCs w:val="36"/>
        </w:rPr>
      </w:pPr>
      <w:r>
        <w:rPr>
          <w:rFonts w:hint="eastAsia" w:ascii="宋体" w:hAnsi="宋体" w:cs="MingLiU"/>
          <w:b/>
          <w:color w:val="000000"/>
          <w:sz w:val="36"/>
          <w:szCs w:val="36"/>
        </w:rPr>
        <w:t>中通客车股份有限公司</w:t>
      </w:r>
    </w:p>
    <w:p>
      <w:pPr>
        <w:autoSpaceDE w:val="0"/>
        <w:autoSpaceDN w:val="0"/>
        <w:adjustRightInd w:val="0"/>
        <w:snapToGrid w:val="0"/>
        <w:spacing w:line="360" w:lineRule="auto"/>
        <w:jc w:val="center"/>
        <w:rPr>
          <w:rFonts w:ascii="宋体" w:hAnsi="宋体" w:cs="MingLiU"/>
          <w:b/>
          <w:color w:val="000000"/>
          <w:sz w:val="36"/>
          <w:szCs w:val="36"/>
        </w:rPr>
      </w:pPr>
    </w:p>
    <w:p>
      <w:pPr>
        <w:autoSpaceDE w:val="0"/>
        <w:autoSpaceDN w:val="0"/>
        <w:adjustRightInd w:val="0"/>
        <w:snapToGrid w:val="0"/>
        <w:spacing w:line="360" w:lineRule="auto"/>
        <w:jc w:val="center"/>
        <w:rPr>
          <w:rFonts w:ascii="宋体" w:hAnsi="宋体" w:cs="MingLiU"/>
          <w:b/>
          <w:color w:val="000000"/>
          <w:sz w:val="48"/>
          <w:szCs w:val="48"/>
        </w:rPr>
      </w:pPr>
      <w:r>
        <w:rPr>
          <w:rFonts w:hint="default" w:ascii="宋体" w:hAnsi="宋体" w:cs="MingLiU"/>
          <w:b/>
          <w:color w:val="000000"/>
          <w:sz w:val="48"/>
          <w:szCs w:val="48"/>
        </w:rPr>
        <w:t>电动转运吊车购置</w:t>
      </w:r>
      <w:r>
        <w:rPr>
          <w:rFonts w:hint="eastAsia" w:ascii="宋体" w:hAnsi="宋体" w:cs="MingLiU"/>
          <w:b/>
          <w:color w:val="000000"/>
          <w:sz w:val="48"/>
          <w:szCs w:val="48"/>
        </w:rPr>
        <w:t>项目</w:t>
      </w:r>
    </w:p>
    <w:p>
      <w:pPr>
        <w:autoSpaceDE w:val="0"/>
        <w:autoSpaceDN w:val="0"/>
        <w:adjustRightInd w:val="0"/>
        <w:snapToGrid w:val="0"/>
        <w:spacing w:line="360" w:lineRule="auto"/>
        <w:ind w:firstLine="353" w:firstLineChars="49"/>
        <w:jc w:val="center"/>
        <w:rPr>
          <w:rFonts w:ascii="黑体" w:eastAsia="黑体" w:cs="MingLiU"/>
          <w:b/>
          <w:color w:val="000000"/>
          <w:sz w:val="72"/>
          <w:szCs w:val="72"/>
        </w:rPr>
      </w:pPr>
    </w:p>
    <w:p>
      <w:pPr>
        <w:autoSpaceDE w:val="0"/>
        <w:autoSpaceDN w:val="0"/>
        <w:adjustRightInd w:val="0"/>
        <w:snapToGrid w:val="0"/>
        <w:spacing w:line="360" w:lineRule="auto"/>
        <w:ind w:firstLine="353" w:firstLineChars="49"/>
        <w:jc w:val="center"/>
        <w:rPr>
          <w:rFonts w:ascii="宋体" w:hAnsi="宋体"/>
          <w:b/>
          <w:color w:val="000000"/>
          <w:spacing w:val="-20"/>
          <w:sz w:val="28"/>
          <w:szCs w:val="28"/>
        </w:rPr>
      </w:pPr>
      <w:r>
        <w:rPr>
          <w:rFonts w:hint="eastAsia" w:ascii="黑体" w:eastAsia="黑体" w:cs="MingLiU"/>
          <w:b/>
          <w:color w:val="000000"/>
          <w:sz w:val="72"/>
          <w:szCs w:val="72"/>
        </w:rPr>
        <w:t>招　标　文　件</w:t>
      </w:r>
    </w:p>
    <w:p>
      <w:pPr>
        <w:tabs>
          <w:tab w:val="left" w:pos="1695"/>
          <w:tab w:val="left" w:pos="3370"/>
          <w:tab w:val="left" w:pos="5555"/>
        </w:tabs>
        <w:autoSpaceDE w:val="0"/>
        <w:autoSpaceDN w:val="0"/>
        <w:adjustRightInd w:val="0"/>
        <w:snapToGrid w:val="0"/>
        <w:spacing w:line="360" w:lineRule="auto"/>
        <w:rPr>
          <w:rFonts w:ascii="宋体" w:hAnsi="宋体"/>
          <w:b/>
          <w:color w:val="000000"/>
          <w:spacing w:val="-20"/>
          <w:sz w:val="28"/>
          <w:szCs w:val="28"/>
        </w:rPr>
      </w:pPr>
    </w:p>
    <w:p>
      <w:pPr>
        <w:tabs>
          <w:tab w:val="left" w:pos="3885"/>
          <w:tab w:val="left" w:pos="6219"/>
        </w:tabs>
        <w:autoSpaceDE w:val="0"/>
        <w:autoSpaceDN w:val="0"/>
        <w:adjustRightInd w:val="0"/>
        <w:snapToGrid w:val="0"/>
        <w:spacing w:line="360" w:lineRule="auto"/>
        <w:ind w:firstLine="291" w:firstLineChars="98"/>
        <w:jc w:val="center"/>
        <w:rPr>
          <w:rFonts w:ascii="宋体" w:hAnsi="宋体" w:cs="MingLiU"/>
          <w:b/>
          <w:color w:val="000000"/>
          <w:w w:val="99"/>
          <w:sz w:val="30"/>
          <w:szCs w:val="30"/>
        </w:rPr>
      </w:pPr>
    </w:p>
    <w:p>
      <w:pPr>
        <w:tabs>
          <w:tab w:val="left" w:pos="3885"/>
          <w:tab w:val="left" w:pos="6219"/>
        </w:tabs>
        <w:autoSpaceDE w:val="0"/>
        <w:autoSpaceDN w:val="0"/>
        <w:adjustRightInd w:val="0"/>
        <w:snapToGrid w:val="0"/>
        <w:spacing w:line="360" w:lineRule="auto"/>
        <w:ind w:firstLine="291" w:firstLineChars="98"/>
        <w:jc w:val="center"/>
        <w:rPr>
          <w:rFonts w:ascii="宋体" w:hAnsi="宋体" w:cs="MingLiU"/>
          <w:b/>
          <w:color w:val="000000"/>
          <w:w w:val="99"/>
          <w:sz w:val="30"/>
          <w:szCs w:val="30"/>
        </w:rPr>
      </w:pPr>
    </w:p>
    <w:p>
      <w:pPr>
        <w:tabs>
          <w:tab w:val="left" w:pos="3885"/>
          <w:tab w:val="left" w:pos="6219"/>
        </w:tabs>
        <w:autoSpaceDE w:val="0"/>
        <w:autoSpaceDN w:val="0"/>
        <w:adjustRightInd w:val="0"/>
        <w:snapToGrid w:val="0"/>
        <w:spacing w:line="360" w:lineRule="auto"/>
        <w:ind w:firstLine="291" w:firstLineChars="98"/>
        <w:jc w:val="center"/>
        <w:rPr>
          <w:rFonts w:ascii="宋体" w:hAnsi="宋体" w:cs="MingLiU"/>
          <w:b/>
          <w:color w:val="000000"/>
          <w:w w:val="99"/>
          <w:sz w:val="30"/>
          <w:szCs w:val="30"/>
        </w:rPr>
      </w:pPr>
    </w:p>
    <w:p>
      <w:pPr>
        <w:tabs>
          <w:tab w:val="left" w:pos="3885"/>
          <w:tab w:val="left" w:pos="6219"/>
        </w:tabs>
        <w:autoSpaceDE w:val="0"/>
        <w:autoSpaceDN w:val="0"/>
        <w:adjustRightInd w:val="0"/>
        <w:snapToGrid w:val="0"/>
        <w:spacing w:line="360" w:lineRule="auto"/>
        <w:ind w:firstLine="291" w:firstLineChars="98"/>
        <w:jc w:val="center"/>
        <w:rPr>
          <w:rFonts w:ascii="宋体" w:hAnsi="宋体" w:cs="MingLiU"/>
          <w:b/>
          <w:color w:val="000000"/>
          <w:w w:val="99"/>
          <w:sz w:val="30"/>
          <w:szCs w:val="30"/>
        </w:rPr>
      </w:pPr>
    </w:p>
    <w:p>
      <w:pPr>
        <w:tabs>
          <w:tab w:val="left" w:pos="3885"/>
          <w:tab w:val="left" w:pos="6219"/>
        </w:tabs>
        <w:autoSpaceDE w:val="0"/>
        <w:autoSpaceDN w:val="0"/>
        <w:adjustRightInd w:val="0"/>
        <w:snapToGrid w:val="0"/>
        <w:spacing w:line="360" w:lineRule="auto"/>
        <w:ind w:firstLine="291" w:firstLineChars="98"/>
        <w:jc w:val="center"/>
        <w:rPr>
          <w:rFonts w:ascii="宋体" w:hAnsi="宋体" w:cs="MingLiU"/>
          <w:b/>
          <w:color w:val="000000"/>
          <w:w w:val="99"/>
          <w:sz w:val="30"/>
          <w:szCs w:val="30"/>
        </w:rPr>
      </w:pPr>
    </w:p>
    <w:p>
      <w:pPr>
        <w:tabs>
          <w:tab w:val="left" w:pos="3885"/>
          <w:tab w:val="left" w:pos="6219"/>
        </w:tabs>
        <w:autoSpaceDE w:val="0"/>
        <w:autoSpaceDN w:val="0"/>
        <w:adjustRightInd w:val="0"/>
        <w:snapToGrid w:val="0"/>
        <w:spacing w:line="360" w:lineRule="auto"/>
        <w:ind w:firstLine="291" w:firstLineChars="98"/>
        <w:jc w:val="center"/>
        <w:rPr>
          <w:rFonts w:ascii="宋体" w:hAnsi="宋体" w:cs="MingLiU"/>
          <w:b/>
          <w:color w:val="000000"/>
          <w:w w:val="99"/>
          <w:sz w:val="30"/>
          <w:szCs w:val="30"/>
        </w:rPr>
      </w:pPr>
    </w:p>
    <w:p>
      <w:pPr>
        <w:tabs>
          <w:tab w:val="left" w:pos="3885"/>
          <w:tab w:val="left" w:pos="6219"/>
        </w:tabs>
        <w:autoSpaceDE w:val="0"/>
        <w:autoSpaceDN w:val="0"/>
        <w:adjustRightInd w:val="0"/>
        <w:snapToGrid w:val="0"/>
        <w:spacing w:line="360" w:lineRule="auto"/>
        <w:ind w:firstLine="291" w:firstLineChars="98"/>
        <w:jc w:val="center"/>
        <w:rPr>
          <w:rFonts w:ascii="宋体" w:hAnsi="宋体" w:cs="MingLiU"/>
          <w:b/>
          <w:color w:val="000000"/>
          <w:w w:val="99"/>
          <w:sz w:val="30"/>
          <w:szCs w:val="30"/>
        </w:rPr>
      </w:pPr>
    </w:p>
    <w:p>
      <w:pPr>
        <w:tabs>
          <w:tab w:val="left" w:pos="3885"/>
          <w:tab w:val="left" w:pos="6219"/>
        </w:tabs>
        <w:autoSpaceDE w:val="0"/>
        <w:autoSpaceDN w:val="0"/>
        <w:adjustRightInd w:val="0"/>
        <w:snapToGrid w:val="0"/>
        <w:spacing w:line="360" w:lineRule="auto"/>
        <w:ind w:firstLine="291" w:firstLineChars="98"/>
        <w:jc w:val="center"/>
        <w:rPr>
          <w:rFonts w:ascii="宋体" w:hAnsi="宋体" w:cs="MingLiU"/>
          <w:b/>
          <w:color w:val="000000"/>
          <w:w w:val="99"/>
          <w:sz w:val="30"/>
          <w:szCs w:val="30"/>
        </w:rPr>
      </w:pPr>
    </w:p>
    <w:p>
      <w:pPr>
        <w:tabs>
          <w:tab w:val="left" w:pos="3885"/>
          <w:tab w:val="left" w:pos="6219"/>
        </w:tabs>
        <w:autoSpaceDE w:val="0"/>
        <w:autoSpaceDN w:val="0"/>
        <w:adjustRightInd w:val="0"/>
        <w:snapToGrid w:val="0"/>
        <w:spacing w:line="360" w:lineRule="auto"/>
        <w:ind w:firstLine="291" w:firstLineChars="98"/>
        <w:jc w:val="center"/>
        <w:rPr>
          <w:rFonts w:ascii="宋体" w:hAnsi="宋体"/>
          <w:b/>
          <w:color w:val="000000"/>
          <w:sz w:val="30"/>
          <w:szCs w:val="30"/>
          <w:u w:val="single"/>
        </w:rPr>
      </w:pPr>
      <w:r>
        <w:rPr>
          <w:rFonts w:hint="eastAsia" w:ascii="宋体" w:hAnsi="宋体" w:cs="MingLiU"/>
          <w:b/>
          <w:color w:val="000000"/>
          <w:w w:val="99"/>
          <w:sz w:val="30"/>
          <w:szCs w:val="30"/>
        </w:rPr>
        <w:t>招   标  人：中通客车股份</w:t>
      </w:r>
      <w:r>
        <w:rPr>
          <w:rFonts w:hint="eastAsia" w:ascii="宋体" w:hAnsi="宋体"/>
          <w:b/>
          <w:color w:val="000000"/>
          <w:sz w:val="30"/>
          <w:szCs w:val="30"/>
        </w:rPr>
        <w:t>有限公司</w:t>
      </w:r>
    </w:p>
    <w:p>
      <w:pPr>
        <w:pStyle w:val="205"/>
        <w:tabs>
          <w:tab w:val="left" w:pos="900"/>
          <w:tab w:val="right" w:leader="dot" w:pos="9100"/>
        </w:tabs>
        <w:spacing w:line="360" w:lineRule="auto"/>
        <w:jc w:val="center"/>
        <w:rPr>
          <w:color w:val="000000"/>
          <w:sz w:val="30"/>
          <w:szCs w:val="30"/>
        </w:rPr>
      </w:pPr>
      <w:r>
        <w:rPr>
          <w:rFonts w:hint="eastAsia"/>
          <w:color w:val="000000"/>
          <w:sz w:val="30"/>
          <w:szCs w:val="30"/>
        </w:rPr>
        <w:t>二〇二四年十一月</w:t>
      </w:r>
      <w:r>
        <w:rPr>
          <w:rFonts w:hint="default"/>
          <w:color w:val="000000"/>
          <w:sz w:val="30"/>
          <w:szCs w:val="30"/>
          <w:woUserID w:val="2"/>
        </w:rPr>
        <w:t>十一</w:t>
      </w:r>
      <w:r>
        <w:rPr>
          <w:rFonts w:hint="eastAsia"/>
          <w:color w:val="000000"/>
          <w:sz w:val="30"/>
          <w:szCs w:val="30"/>
        </w:rPr>
        <w:t>日</w:t>
      </w:r>
    </w:p>
    <w:p>
      <w:pPr>
        <w:rPr>
          <w:color w:val="000000"/>
        </w:rPr>
      </w:pPr>
    </w:p>
    <w:p>
      <w:pPr>
        <w:rPr>
          <w:color w:val="000000"/>
        </w:rPr>
      </w:pPr>
    </w:p>
    <w:p>
      <w:pPr>
        <w:rPr>
          <w:color w:val="000000"/>
        </w:rPr>
      </w:pPr>
    </w:p>
    <w:p>
      <w:pPr>
        <w:rPr>
          <w:color w:val="000000"/>
        </w:rPr>
      </w:pPr>
    </w:p>
    <w:p>
      <w:pPr>
        <w:rPr>
          <w:color w:val="000000"/>
        </w:rPr>
      </w:pPr>
    </w:p>
    <w:p>
      <w:pPr>
        <w:pStyle w:val="205"/>
        <w:tabs>
          <w:tab w:val="left" w:pos="900"/>
          <w:tab w:val="right" w:leader="dot" w:pos="9100"/>
        </w:tabs>
        <w:spacing w:line="360" w:lineRule="auto"/>
        <w:jc w:val="center"/>
        <w:rPr>
          <w:color w:val="000000"/>
          <w:sz w:val="44"/>
          <w:szCs w:val="44"/>
        </w:rPr>
      </w:pPr>
      <w:r>
        <w:rPr>
          <w:rFonts w:hint="eastAsia"/>
          <w:color w:val="000000"/>
          <w:sz w:val="44"/>
          <w:szCs w:val="44"/>
        </w:rPr>
        <w:t>目录</w:t>
      </w:r>
    </w:p>
    <w:p>
      <w:pPr>
        <w:pStyle w:val="205"/>
        <w:tabs>
          <w:tab w:val="right" w:leader="dot" w:pos="9979"/>
        </w:tabs>
        <w:spacing w:line="360" w:lineRule="auto"/>
        <w:rPr>
          <w:rFonts w:ascii="宋体" w:hAnsi="宋体" w:cs="宋体"/>
          <w:color w:val="000000"/>
          <w:kern w:val="44"/>
          <w:sz w:val="24"/>
          <w:szCs w:val="24"/>
        </w:rPr>
      </w:pPr>
      <w:r>
        <w:rPr>
          <w:rFonts w:hint="eastAsia" w:ascii="宋体" w:hAnsi="宋体" w:cs="宋体"/>
          <w:bCs/>
          <w:color w:val="000000"/>
          <w:sz w:val="24"/>
          <w:szCs w:val="24"/>
        </w:rPr>
        <w:fldChar w:fldCharType="begin"/>
      </w:r>
      <w:r>
        <w:rPr>
          <w:rFonts w:hint="eastAsia" w:ascii="宋体" w:hAnsi="宋体" w:cs="宋体"/>
          <w:bCs/>
          <w:color w:val="000000"/>
          <w:sz w:val="24"/>
          <w:szCs w:val="24"/>
        </w:rPr>
        <w:instrText xml:space="preserve">TOC \o "1-2" \h  \u </w:instrText>
      </w:r>
      <w:r>
        <w:rPr>
          <w:rFonts w:hint="eastAsia" w:ascii="宋体" w:hAnsi="宋体" w:cs="宋体"/>
          <w:bCs/>
          <w:color w:val="000000"/>
          <w:sz w:val="24"/>
          <w:szCs w:val="24"/>
        </w:rPr>
        <w:fldChar w:fldCharType="separate"/>
      </w:r>
      <w:r>
        <w:fldChar w:fldCharType="begin"/>
      </w:r>
      <w:r>
        <w:instrText xml:space="preserve"> HYPERLINK \l "_Toc5808" </w:instrText>
      </w:r>
      <w:r>
        <w:fldChar w:fldCharType="separate"/>
      </w:r>
      <w:r>
        <w:rPr>
          <w:rFonts w:hint="eastAsia" w:ascii="宋体" w:hAnsi="宋体" w:cs="宋体"/>
          <w:color w:val="000000"/>
          <w:kern w:val="44"/>
          <w:sz w:val="24"/>
          <w:szCs w:val="24"/>
        </w:rPr>
        <w:t>第一部分   投标人须知</w:t>
      </w:r>
      <w:r>
        <w:rPr>
          <w:rFonts w:hint="eastAsia" w:ascii="宋体" w:hAnsi="宋体" w:cs="宋体"/>
          <w:color w:val="000000"/>
          <w:kern w:val="44"/>
          <w:sz w:val="24"/>
          <w:szCs w:val="24"/>
        </w:rPr>
        <w:tab/>
      </w:r>
      <w:r>
        <w:rPr>
          <w:rFonts w:hint="eastAsia" w:ascii="宋体" w:hAnsi="宋体" w:cs="宋体"/>
          <w:color w:val="000000"/>
          <w:kern w:val="44"/>
          <w:sz w:val="24"/>
          <w:szCs w:val="24"/>
        </w:rPr>
        <w:t>3</w:t>
      </w:r>
      <w:r>
        <w:rPr>
          <w:rFonts w:hint="eastAsia" w:ascii="宋体" w:hAnsi="宋体" w:cs="宋体"/>
          <w:color w:val="000000"/>
          <w:kern w:val="44"/>
          <w:sz w:val="24"/>
          <w:szCs w:val="24"/>
        </w:rPr>
        <w:fldChar w:fldCharType="end"/>
      </w:r>
    </w:p>
    <w:p>
      <w:pPr>
        <w:pStyle w:val="205"/>
        <w:tabs>
          <w:tab w:val="right" w:leader="dot" w:pos="9979"/>
        </w:tabs>
        <w:spacing w:line="360" w:lineRule="auto"/>
        <w:rPr>
          <w:rFonts w:ascii="宋体" w:hAnsi="宋体" w:cs="宋体"/>
          <w:color w:val="000000"/>
          <w:kern w:val="44"/>
          <w:sz w:val="24"/>
          <w:szCs w:val="24"/>
        </w:rPr>
      </w:pPr>
      <w:r>
        <w:fldChar w:fldCharType="begin"/>
      </w:r>
      <w:r>
        <w:instrText xml:space="preserve"> HYPERLINK \l "_Toc13987" </w:instrText>
      </w:r>
      <w:r>
        <w:fldChar w:fldCharType="separate"/>
      </w:r>
      <w:r>
        <w:rPr>
          <w:rFonts w:hint="eastAsia" w:ascii="宋体" w:hAnsi="宋体" w:cs="宋体"/>
          <w:color w:val="000000"/>
          <w:kern w:val="44"/>
          <w:sz w:val="24"/>
          <w:szCs w:val="24"/>
        </w:rPr>
        <w:t>第二部分   技术要求</w:t>
      </w:r>
      <w:r>
        <w:rPr>
          <w:rFonts w:hint="eastAsia" w:ascii="宋体" w:hAnsi="宋体" w:cs="宋体"/>
          <w:color w:val="000000"/>
          <w:kern w:val="44"/>
          <w:sz w:val="24"/>
          <w:szCs w:val="24"/>
        </w:rPr>
        <w:tab/>
      </w:r>
      <w:r>
        <w:rPr>
          <w:rFonts w:ascii="宋体" w:hAnsi="宋体" w:cs="宋体"/>
          <w:color w:val="000000"/>
          <w:kern w:val="44"/>
          <w:sz w:val="24"/>
          <w:szCs w:val="24"/>
        </w:rPr>
        <w:t>1</w:t>
      </w:r>
      <w:r>
        <w:rPr>
          <w:rFonts w:hint="eastAsia" w:ascii="宋体" w:hAnsi="宋体" w:cs="宋体"/>
          <w:color w:val="000000"/>
          <w:kern w:val="44"/>
          <w:sz w:val="24"/>
          <w:szCs w:val="24"/>
        </w:rPr>
        <w:t>3</w:t>
      </w:r>
      <w:r>
        <w:rPr>
          <w:rFonts w:hint="eastAsia" w:ascii="宋体" w:hAnsi="宋体" w:cs="宋体"/>
          <w:color w:val="000000"/>
          <w:kern w:val="44"/>
          <w:sz w:val="24"/>
          <w:szCs w:val="24"/>
        </w:rPr>
        <w:fldChar w:fldCharType="end"/>
      </w:r>
    </w:p>
    <w:p>
      <w:pPr>
        <w:pStyle w:val="205"/>
        <w:tabs>
          <w:tab w:val="right" w:leader="dot" w:pos="9979"/>
        </w:tabs>
        <w:spacing w:line="360" w:lineRule="auto"/>
        <w:rPr>
          <w:rFonts w:ascii="宋体" w:hAnsi="宋体" w:cs="宋体"/>
          <w:color w:val="000000"/>
          <w:kern w:val="44"/>
          <w:sz w:val="24"/>
          <w:szCs w:val="24"/>
        </w:rPr>
      </w:pPr>
      <w:r>
        <w:fldChar w:fldCharType="begin"/>
      </w:r>
      <w:r>
        <w:instrText xml:space="preserve"> HYPERLINK \l "_Toc25104" </w:instrText>
      </w:r>
      <w:r>
        <w:fldChar w:fldCharType="separate"/>
      </w:r>
      <w:r>
        <w:rPr>
          <w:rFonts w:hint="eastAsia" w:ascii="宋体" w:hAnsi="宋体" w:cs="宋体"/>
          <w:color w:val="000000"/>
          <w:kern w:val="44"/>
          <w:sz w:val="24"/>
          <w:szCs w:val="24"/>
        </w:rPr>
        <w:t>第三部分   评标办法</w:t>
      </w:r>
      <w:r>
        <w:rPr>
          <w:rFonts w:hint="eastAsia" w:ascii="宋体" w:hAnsi="宋体" w:cs="宋体"/>
          <w:color w:val="000000"/>
          <w:kern w:val="44"/>
          <w:sz w:val="24"/>
          <w:szCs w:val="24"/>
        </w:rPr>
        <w:tab/>
      </w:r>
      <w:r>
        <w:rPr>
          <w:rFonts w:hint="eastAsia" w:ascii="宋体" w:hAnsi="宋体" w:cs="宋体"/>
          <w:color w:val="000000"/>
          <w:kern w:val="44"/>
          <w:sz w:val="24"/>
          <w:szCs w:val="24"/>
        </w:rPr>
        <w:t>17</w:t>
      </w:r>
      <w:r>
        <w:rPr>
          <w:rFonts w:hint="eastAsia" w:ascii="宋体" w:hAnsi="宋体" w:cs="宋体"/>
          <w:color w:val="000000"/>
          <w:kern w:val="44"/>
          <w:sz w:val="24"/>
          <w:szCs w:val="24"/>
        </w:rPr>
        <w:fldChar w:fldCharType="end"/>
      </w:r>
    </w:p>
    <w:p>
      <w:pPr>
        <w:pStyle w:val="205"/>
        <w:tabs>
          <w:tab w:val="right" w:leader="dot" w:pos="9979"/>
        </w:tabs>
        <w:spacing w:line="360" w:lineRule="auto"/>
        <w:rPr>
          <w:rFonts w:ascii="宋体" w:hAnsi="宋体" w:cs="宋体"/>
          <w:color w:val="000000"/>
          <w:kern w:val="44"/>
          <w:sz w:val="24"/>
          <w:szCs w:val="24"/>
        </w:rPr>
      </w:pPr>
      <w:r>
        <w:fldChar w:fldCharType="begin"/>
      </w:r>
      <w:r>
        <w:instrText xml:space="preserve"> HYPERLINK \l "_Toc21422" </w:instrText>
      </w:r>
      <w:r>
        <w:fldChar w:fldCharType="separate"/>
      </w:r>
      <w:r>
        <w:rPr>
          <w:rFonts w:hint="eastAsia" w:ascii="宋体" w:hAnsi="宋体" w:cs="宋体"/>
          <w:color w:val="000000"/>
          <w:kern w:val="44"/>
          <w:sz w:val="24"/>
          <w:szCs w:val="24"/>
        </w:rPr>
        <w:t>第四部分   投标文件格式</w:t>
      </w:r>
      <w:r>
        <w:rPr>
          <w:rFonts w:hint="eastAsia" w:ascii="宋体" w:hAnsi="宋体" w:cs="宋体"/>
          <w:color w:val="000000"/>
          <w:kern w:val="44"/>
          <w:sz w:val="24"/>
          <w:szCs w:val="24"/>
        </w:rPr>
        <w:tab/>
      </w:r>
      <w:r>
        <w:rPr>
          <w:rFonts w:hint="eastAsia" w:ascii="宋体" w:hAnsi="宋体" w:cs="宋体"/>
          <w:color w:val="000000"/>
          <w:kern w:val="44"/>
          <w:sz w:val="24"/>
          <w:szCs w:val="24"/>
        </w:rPr>
        <w:fldChar w:fldCharType="end"/>
      </w:r>
      <w:r>
        <w:rPr>
          <w:rFonts w:hint="eastAsia" w:ascii="宋体" w:hAnsi="宋体" w:cs="宋体"/>
          <w:color w:val="000000"/>
          <w:kern w:val="44"/>
          <w:sz w:val="24"/>
          <w:szCs w:val="24"/>
        </w:rPr>
        <w:t>18</w:t>
      </w:r>
    </w:p>
    <w:p>
      <w:pPr>
        <w:rPr>
          <w:color w:val="000000"/>
        </w:rPr>
      </w:pPr>
    </w:p>
    <w:p>
      <w:pPr>
        <w:pStyle w:val="2"/>
        <w:numPr>
          <w:ilvl w:val="0"/>
          <w:numId w:val="0"/>
        </w:numPr>
        <w:spacing w:before="0" w:after="0" w:line="480" w:lineRule="auto"/>
        <w:rPr>
          <w:rFonts w:ascii="宋体" w:hAnsi="宋体" w:cs="宋体"/>
          <w:bCs/>
          <w:color w:val="000000"/>
          <w:sz w:val="24"/>
          <w:szCs w:val="24"/>
        </w:rPr>
      </w:pPr>
      <w:r>
        <w:rPr>
          <w:rFonts w:hint="eastAsia" w:ascii="宋体" w:hAnsi="宋体" w:cs="宋体"/>
          <w:bCs/>
          <w:color w:val="000000"/>
          <w:sz w:val="24"/>
          <w:szCs w:val="24"/>
        </w:rPr>
        <w:fldChar w:fldCharType="end"/>
      </w:r>
      <w:bookmarkStart w:id="0" w:name="_Toc15310"/>
      <w:bookmarkStart w:id="1" w:name="_Toc10987"/>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spacing w:line="312" w:lineRule="auto"/>
        <w:ind w:left="720" w:hanging="120"/>
        <w:jc w:val="center"/>
        <w:outlineLvl w:val="0"/>
        <w:rPr>
          <w:rFonts w:ascii="宋体" w:hAnsi="宋体" w:cs="仿宋_GB2312"/>
          <w:color w:val="000000"/>
          <w:sz w:val="24"/>
          <w:lang w:val="zh-CN"/>
        </w:rPr>
      </w:pPr>
      <w:r>
        <w:rPr>
          <w:color w:val="000000"/>
        </w:rPr>
        <w:br w:type="page"/>
      </w:r>
      <w:bookmarkEnd w:id="0"/>
      <w:bookmarkEnd w:id="1"/>
      <w:bookmarkStart w:id="2" w:name="_Toc31864"/>
      <w:bookmarkStart w:id="3" w:name="_Toc23054"/>
    </w:p>
    <w:bookmarkEnd w:id="2"/>
    <w:bookmarkEnd w:id="3"/>
    <w:p>
      <w:pPr>
        <w:spacing w:line="360" w:lineRule="auto"/>
        <w:jc w:val="center"/>
        <w:outlineLvl w:val="0"/>
        <w:rPr>
          <w:rFonts w:ascii="宋体" w:hAnsi="宋体" w:cs="仿宋_GB2312"/>
          <w:b/>
          <w:color w:val="000000"/>
          <w:sz w:val="24"/>
          <w:lang w:val="zh-CN"/>
        </w:rPr>
      </w:pPr>
      <w:bookmarkStart w:id="4" w:name="_Toc29460"/>
      <w:bookmarkStart w:id="5" w:name="_Toc1129"/>
      <w:bookmarkStart w:id="6" w:name="_Toc319913711"/>
      <w:r>
        <w:rPr>
          <w:b/>
          <w:color w:val="000000"/>
          <w:sz w:val="36"/>
          <w:szCs w:val="36"/>
        </w:rPr>
        <w:t>第</w:t>
      </w:r>
      <w:r>
        <w:rPr>
          <w:rFonts w:hint="eastAsia"/>
          <w:b/>
          <w:color w:val="000000"/>
          <w:sz w:val="36"/>
          <w:szCs w:val="36"/>
        </w:rPr>
        <w:t>一</w:t>
      </w:r>
      <w:r>
        <w:rPr>
          <w:b/>
          <w:color w:val="000000"/>
          <w:sz w:val="36"/>
          <w:szCs w:val="36"/>
        </w:rPr>
        <w:t xml:space="preserve">部分   </w:t>
      </w:r>
      <w:r>
        <w:rPr>
          <w:rFonts w:hint="eastAsia"/>
          <w:b/>
          <w:color w:val="000000"/>
          <w:sz w:val="36"/>
          <w:szCs w:val="36"/>
        </w:rPr>
        <w:t>投标人须知</w:t>
      </w:r>
      <w:bookmarkEnd w:id="4"/>
      <w:bookmarkEnd w:id="5"/>
      <w:bookmarkEnd w:id="6"/>
    </w:p>
    <w:tbl>
      <w:tblPr>
        <w:tblStyle w:val="49"/>
        <w:tblW w:w="10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9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Align w:val="center"/>
          </w:tcPr>
          <w:p>
            <w:pPr>
              <w:spacing w:line="360" w:lineRule="auto"/>
              <w:jc w:val="center"/>
              <w:rPr>
                <w:color w:val="000000"/>
                <w:sz w:val="24"/>
              </w:rPr>
            </w:pPr>
            <w:r>
              <w:rPr>
                <w:color w:val="000000"/>
                <w:sz w:val="24"/>
              </w:rPr>
              <w:t>条款号</w:t>
            </w:r>
          </w:p>
        </w:tc>
        <w:tc>
          <w:tcPr>
            <w:tcW w:w="9260" w:type="dxa"/>
            <w:vAlign w:val="center"/>
          </w:tcPr>
          <w:p>
            <w:pPr>
              <w:spacing w:line="360" w:lineRule="auto"/>
              <w:jc w:val="center"/>
              <w:rPr>
                <w:color w:val="000000"/>
                <w:sz w:val="24"/>
              </w:rPr>
            </w:pPr>
            <w:r>
              <w:rPr>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Align w:val="center"/>
          </w:tcPr>
          <w:p>
            <w:pPr>
              <w:spacing w:line="360" w:lineRule="auto"/>
              <w:jc w:val="center"/>
              <w:rPr>
                <w:color w:val="000000"/>
                <w:sz w:val="24"/>
              </w:rPr>
            </w:pPr>
            <w:r>
              <w:rPr>
                <w:color w:val="000000"/>
                <w:sz w:val="24"/>
              </w:rPr>
              <w:t>I</w:t>
            </w:r>
          </w:p>
        </w:tc>
        <w:tc>
          <w:tcPr>
            <w:tcW w:w="9260" w:type="dxa"/>
            <w:vAlign w:val="center"/>
          </w:tcPr>
          <w:p>
            <w:pPr>
              <w:spacing w:line="360" w:lineRule="auto"/>
              <w:jc w:val="center"/>
              <w:rPr>
                <w:color w:val="000000"/>
                <w:sz w:val="24"/>
              </w:rPr>
            </w:pPr>
            <w:r>
              <w:rPr>
                <w:color w:val="000000"/>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Align w:val="center"/>
          </w:tcPr>
          <w:p>
            <w:pPr>
              <w:spacing w:line="360" w:lineRule="auto"/>
              <w:jc w:val="center"/>
              <w:rPr>
                <w:color w:val="000000"/>
                <w:sz w:val="24"/>
              </w:rPr>
            </w:pPr>
            <w:r>
              <w:rPr>
                <w:color w:val="000000"/>
                <w:sz w:val="24"/>
              </w:rPr>
              <w:t>Ⅱ</w:t>
            </w:r>
          </w:p>
        </w:tc>
        <w:tc>
          <w:tcPr>
            <w:tcW w:w="9260" w:type="dxa"/>
            <w:vAlign w:val="center"/>
          </w:tcPr>
          <w:p>
            <w:pPr>
              <w:spacing w:line="360" w:lineRule="auto"/>
              <w:rPr>
                <w:color w:val="000000"/>
                <w:sz w:val="24"/>
              </w:rPr>
            </w:pPr>
            <w:r>
              <w:rPr>
                <w:rFonts w:hint="eastAsia"/>
                <w:color w:val="000000"/>
                <w:sz w:val="24"/>
              </w:rPr>
              <w:t>招标人</w:t>
            </w:r>
            <w:r>
              <w:rPr>
                <w:color w:val="000000"/>
                <w:sz w:val="24"/>
              </w:rPr>
              <w:t>名称：</w:t>
            </w:r>
            <w:r>
              <w:rPr>
                <w:color w:val="000000"/>
                <w:sz w:val="24"/>
                <w:szCs w:val="24"/>
              </w:rPr>
              <w:t>中通客车股份有限公司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85" w:type="dxa"/>
            <w:vAlign w:val="center"/>
          </w:tcPr>
          <w:p>
            <w:pPr>
              <w:spacing w:line="360" w:lineRule="auto"/>
              <w:jc w:val="center"/>
              <w:rPr>
                <w:color w:val="000000"/>
                <w:sz w:val="24"/>
              </w:rPr>
            </w:pPr>
            <w:r>
              <w:rPr>
                <w:color w:val="000000"/>
                <w:sz w:val="24"/>
              </w:rPr>
              <w:t>Ⅲ</w:t>
            </w:r>
          </w:p>
        </w:tc>
        <w:tc>
          <w:tcPr>
            <w:tcW w:w="9260" w:type="dxa"/>
            <w:vAlign w:val="center"/>
          </w:tcPr>
          <w:p>
            <w:pPr>
              <w:tabs>
                <w:tab w:val="left" w:pos="1695"/>
                <w:tab w:val="left" w:pos="3370"/>
                <w:tab w:val="left" w:pos="5555"/>
              </w:tabs>
              <w:autoSpaceDE w:val="0"/>
              <w:autoSpaceDN w:val="0"/>
              <w:adjustRightInd w:val="0"/>
              <w:snapToGrid w:val="0"/>
              <w:rPr>
                <w:color w:val="000000"/>
                <w:sz w:val="24"/>
              </w:rPr>
            </w:pPr>
            <w:r>
              <w:rPr>
                <w:color w:val="000000"/>
                <w:sz w:val="24"/>
              </w:rPr>
              <w:t>招标项目名称</w:t>
            </w:r>
            <w:r>
              <w:rPr>
                <w:rFonts w:hint="eastAsia"/>
                <w:color w:val="000000"/>
                <w:sz w:val="24"/>
              </w:rPr>
              <w:t xml:space="preserve">： </w:t>
            </w:r>
            <w:r>
              <w:rPr>
                <w:rFonts w:hint="default"/>
                <w:color w:val="000000"/>
                <w:sz w:val="24"/>
              </w:rPr>
              <w:t>电动转运吊车购置</w:t>
            </w:r>
            <w:r>
              <w:rPr>
                <w:rFonts w:hint="eastAsia"/>
                <w:color w:val="00000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Align w:val="center"/>
          </w:tcPr>
          <w:p>
            <w:pPr>
              <w:spacing w:line="360" w:lineRule="auto"/>
              <w:jc w:val="center"/>
              <w:rPr>
                <w:color w:val="000000"/>
                <w:sz w:val="24"/>
              </w:rPr>
            </w:pPr>
            <w:r>
              <w:rPr>
                <w:color w:val="000000"/>
                <w:sz w:val="24"/>
              </w:rPr>
              <w:t>Ⅳ</w:t>
            </w:r>
          </w:p>
        </w:tc>
        <w:tc>
          <w:tcPr>
            <w:tcW w:w="9260" w:type="dxa"/>
            <w:vAlign w:val="center"/>
          </w:tcPr>
          <w:p>
            <w:pPr>
              <w:spacing w:line="360" w:lineRule="auto"/>
              <w:rPr>
                <w:color w:val="000000"/>
                <w:sz w:val="24"/>
              </w:rPr>
            </w:pPr>
            <w:r>
              <w:rPr>
                <w:color w:val="000000"/>
                <w:sz w:val="24"/>
              </w:rPr>
              <w:t>合格投标人的范围：见本表第</w:t>
            </w:r>
            <w:r>
              <w:rPr>
                <w:rFonts w:hint="eastAsia"/>
                <w:color w:val="000000"/>
                <w:sz w:val="24"/>
              </w:rPr>
              <w:t>A</w:t>
            </w:r>
            <w:r>
              <w:rPr>
                <w:color w:val="000000"/>
                <w:sz w:val="24"/>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Align w:val="center"/>
          </w:tcPr>
          <w:p>
            <w:pPr>
              <w:spacing w:line="360" w:lineRule="auto"/>
              <w:jc w:val="center"/>
              <w:rPr>
                <w:color w:val="000000"/>
                <w:sz w:val="24"/>
              </w:rPr>
            </w:pPr>
            <w:r>
              <w:rPr>
                <w:color w:val="000000"/>
                <w:sz w:val="24"/>
              </w:rPr>
              <w:t>Ⅴ</w:t>
            </w:r>
          </w:p>
        </w:tc>
        <w:tc>
          <w:tcPr>
            <w:tcW w:w="9260" w:type="dxa"/>
            <w:vAlign w:val="center"/>
          </w:tcPr>
          <w:p>
            <w:pPr>
              <w:snapToGrid w:val="0"/>
              <w:spacing w:line="360" w:lineRule="auto"/>
              <w:rPr>
                <w:color w:val="000000"/>
                <w:sz w:val="24"/>
              </w:rPr>
            </w:pPr>
            <w:r>
              <w:rPr>
                <w:color w:val="000000"/>
                <w:sz w:val="24"/>
              </w:rPr>
              <w:t>1）</w:t>
            </w:r>
            <w:r>
              <w:rPr>
                <w:rFonts w:hint="eastAsia"/>
                <w:color w:val="000000"/>
                <w:sz w:val="24"/>
              </w:rPr>
              <w:t>名        称：中通客车股份有限公司</w:t>
            </w:r>
          </w:p>
          <w:p>
            <w:pPr>
              <w:snapToGrid w:val="0"/>
              <w:spacing w:line="360" w:lineRule="auto"/>
              <w:ind w:firstLine="360" w:firstLineChars="150"/>
              <w:rPr>
                <w:color w:val="000000"/>
                <w:sz w:val="24"/>
                <w:szCs w:val="24"/>
              </w:rPr>
            </w:pPr>
            <w:r>
              <w:rPr>
                <w:rFonts w:hint="eastAsia"/>
                <w:color w:val="000000"/>
                <w:sz w:val="24"/>
              </w:rPr>
              <w:t>联系地址：山东省聊城市经济开发区黄河路261号</w:t>
            </w:r>
          </w:p>
          <w:p>
            <w:pPr>
              <w:snapToGrid w:val="0"/>
              <w:spacing w:line="360" w:lineRule="auto"/>
              <w:rPr>
                <w:color w:val="000000"/>
                <w:sz w:val="24"/>
              </w:rPr>
            </w:pPr>
            <w:r>
              <w:rPr>
                <w:color w:val="000000"/>
                <w:sz w:val="24"/>
              </w:rPr>
              <w:t>2）</w:t>
            </w:r>
            <w:r>
              <w:rPr>
                <w:rFonts w:hint="eastAsia"/>
                <w:color w:val="000000"/>
                <w:sz w:val="24"/>
              </w:rPr>
              <w:t>资金</w:t>
            </w:r>
            <w:r>
              <w:rPr>
                <w:color w:val="000000"/>
                <w:sz w:val="24"/>
              </w:rPr>
              <w:t>来源：</w:t>
            </w:r>
            <w:r>
              <w:rPr>
                <w:rFonts w:hint="eastAsia"/>
                <w:color w:val="000000"/>
                <w:sz w:val="24"/>
                <w:szCs w:val="24"/>
              </w:rPr>
              <w:t>企业</w:t>
            </w:r>
            <w:r>
              <w:rPr>
                <w:rFonts w:hint="eastAsia"/>
                <w:color w:val="000000"/>
                <w:sz w:val="24"/>
              </w:rPr>
              <w:t>自筹</w:t>
            </w:r>
          </w:p>
          <w:p>
            <w:pPr>
              <w:spacing w:line="360" w:lineRule="auto"/>
              <w:rPr>
                <w:color w:val="000000"/>
                <w:sz w:val="24"/>
              </w:rPr>
            </w:pPr>
            <w:r>
              <w:rPr>
                <w:color w:val="000000"/>
                <w:sz w:val="24"/>
              </w:rPr>
              <w:t>3）项目现场地址：</w:t>
            </w:r>
            <w:r>
              <w:rPr>
                <w:rFonts w:hint="eastAsia"/>
                <w:color w:val="000000"/>
                <w:sz w:val="24"/>
              </w:rPr>
              <w:t>山东省聊城市经济开发区黄河路261号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245" w:type="dxa"/>
            <w:gridSpan w:val="2"/>
            <w:vAlign w:val="center"/>
          </w:tcPr>
          <w:p>
            <w:pPr>
              <w:snapToGrid w:val="0"/>
              <w:spacing w:line="360" w:lineRule="auto"/>
              <w:jc w:val="center"/>
              <w:rPr>
                <w:rFonts w:ascii="宋体" w:hAnsi="宋体"/>
                <w:color w:val="000000"/>
                <w:sz w:val="24"/>
              </w:rPr>
            </w:pPr>
            <w:r>
              <w:rPr>
                <w:rFonts w:hint="eastAsia"/>
                <w:b/>
                <w:color w:val="000000"/>
                <w:sz w:val="24"/>
              </w:rPr>
              <w:t>A    投  标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Align w:val="center"/>
          </w:tcPr>
          <w:p>
            <w:pPr>
              <w:spacing w:before="60" w:after="60" w:line="360" w:lineRule="auto"/>
              <w:jc w:val="center"/>
              <w:rPr>
                <w:color w:val="000000"/>
                <w:sz w:val="24"/>
              </w:rPr>
            </w:pPr>
            <w:r>
              <w:rPr>
                <w:rFonts w:hint="eastAsia"/>
                <w:color w:val="000000"/>
                <w:sz w:val="24"/>
              </w:rPr>
              <w:t>A1</w:t>
            </w:r>
          </w:p>
        </w:tc>
        <w:tc>
          <w:tcPr>
            <w:tcW w:w="9260" w:type="dxa"/>
            <w:vAlign w:val="center"/>
          </w:tcPr>
          <w:p>
            <w:pPr>
              <w:spacing w:line="360" w:lineRule="auto"/>
              <w:rPr>
                <w:color w:val="000000"/>
                <w:sz w:val="24"/>
              </w:rPr>
            </w:pPr>
            <w:r>
              <w:rPr>
                <w:color w:val="000000"/>
                <w:sz w:val="24"/>
              </w:rPr>
              <w:t>投标人必须具备以下资格</w:t>
            </w:r>
          </w:p>
          <w:p>
            <w:pPr>
              <w:tabs>
                <w:tab w:val="left" w:pos="1050"/>
                <w:tab w:val="left" w:pos="1470"/>
              </w:tabs>
              <w:spacing w:line="360" w:lineRule="auto"/>
              <w:rPr>
                <w:color w:val="000000"/>
                <w:sz w:val="24"/>
              </w:rPr>
            </w:pPr>
            <w:r>
              <w:rPr>
                <w:color w:val="000000"/>
                <w:sz w:val="24"/>
              </w:rPr>
              <w:t>1.</w:t>
            </w:r>
            <w:r>
              <w:rPr>
                <w:rFonts w:hint="eastAsia"/>
                <w:color w:val="000000"/>
                <w:sz w:val="24"/>
              </w:rPr>
              <w:t>1 满足《中华人民共和国政府采购法》第二十二条规定，未被“信用中国”（www.creditchina.gov.cn)、中国政府采购网（www.ccgp.gov.cn）列入失信被执行人、重大税收违法案件当事人名单、政府采购严重违法失信行为记录名单；</w:t>
            </w:r>
          </w:p>
          <w:p>
            <w:pPr>
              <w:tabs>
                <w:tab w:val="left" w:pos="1050"/>
                <w:tab w:val="left" w:pos="1470"/>
              </w:tabs>
              <w:spacing w:line="360" w:lineRule="auto"/>
              <w:rPr>
                <w:color w:val="000000"/>
                <w:sz w:val="24"/>
              </w:rPr>
            </w:pPr>
            <w:r>
              <w:rPr>
                <w:rFonts w:hint="eastAsia"/>
                <w:color w:val="000000"/>
                <w:sz w:val="24"/>
              </w:rPr>
              <w:t>1</w:t>
            </w:r>
            <w:r>
              <w:rPr>
                <w:color w:val="000000"/>
                <w:sz w:val="24"/>
              </w:rPr>
              <w:t>.2投标人必须是在中华人民共和国境内注册的独立法人机构，具有独立承担民事责任能力，且成立时间满三年（即营业执照成立日期到开标当日须满三年），注册资本金不低</w:t>
            </w:r>
            <w:r>
              <w:rPr>
                <w:sz w:val="24"/>
              </w:rPr>
              <w:t>于</w:t>
            </w:r>
            <w:r>
              <w:rPr>
                <w:rFonts w:hint="eastAsia"/>
                <w:sz w:val="24"/>
              </w:rPr>
              <w:t>50</w:t>
            </w:r>
            <w:r>
              <w:rPr>
                <w:sz w:val="24"/>
              </w:rPr>
              <w:t>万元</w:t>
            </w:r>
            <w:r>
              <w:rPr>
                <w:rFonts w:hint="eastAsia"/>
                <w:sz w:val="24"/>
              </w:rPr>
              <w:t>人民币或</w:t>
            </w:r>
            <w:r>
              <w:rPr>
                <w:rFonts w:hint="eastAsia"/>
                <w:color w:val="000000"/>
                <w:sz w:val="24"/>
              </w:rPr>
              <w:t>等额外币，投标人所在国家或地区对注册企业无资本金要求的除外。</w:t>
            </w:r>
            <w:r>
              <w:rPr>
                <w:color w:val="000000"/>
                <w:sz w:val="24"/>
              </w:rPr>
              <w:t>其经营范围必须满足本项目实施的要求，</w:t>
            </w:r>
            <w:r>
              <w:rPr>
                <w:rFonts w:hint="eastAsia"/>
                <w:color w:val="000000"/>
                <w:sz w:val="24"/>
              </w:rPr>
              <w:t>具有非标设备的设计、加工及调试能力。</w:t>
            </w:r>
          </w:p>
          <w:p>
            <w:pPr>
              <w:tabs>
                <w:tab w:val="left" w:pos="1050"/>
                <w:tab w:val="left" w:pos="1470"/>
              </w:tabs>
              <w:spacing w:line="360" w:lineRule="auto"/>
              <w:rPr>
                <w:color w:val="000000"/>
                <w:sz w:val="24"/>
              </w:rPr>
            </w:pPr>
            <w:r>
              <w:rPr>
                <w:color w:val="000000"/>
                <w:sz w:val="24"/>
              </w:rPr>
              <w:t>1.3投标人应遵守《中华人民共和国招标投标法》及有关的国家法律、法规和条例</w:t>
            </w:r>
            <w:r>
              <w:rPr>
                <w:rFonts w:hint="eastAsia"/>
                <w:color w:val="000000"/>
                <w:sz w:val="24"/>
              </w:rPr>
              <w:t>；</w:t>
            </w:r>
          </w:p>
          <w:p>
            <w:pPr>
              <w:tabs>
                <w:tab w:val="left" w:pos="1050"/>
                <w:tab w:val="left" w:pos="1470"/>
              </w:tabs>
              <w:spacing w:line="360" w:lineRule="auto"/>
              <w:rPr>
                <w:color w:val="000000"/>
                <w:sz w:val="24"/>
                <w:szCs w:val="24"/>
              </w:rPr>
            </w:pPr>
            <w:r>
              <w:rPr>
                <w:rFonts w:hint="eastAsia"/>
                <w:color w:val="000000"/>
                <w:sz w:val="24"/>
                <w:szCs w:val="24"/>
              </w:rPr>
              <w:t>1</w:t>
            </w:r>
            <w:r>
              <w:rPr>
                <w:color w:val="000000"/>
                <w:sz w:val="24"/>
                <w:szCs w:val="24"/>
              </w:rPr>
              <w:t>.4投标人财务状况良好，经营情况稳定</w:t>
            </w:r>
            <w:r>
              <w:rPr>
                <w:rFonts w:hint="eastAsia"/>
                <w:color w:val="000000"/>
                <w:sz w:val="24"/>
                <w:szCs w:val="24"/>
              </w:rPr>
              <w:t>，</w:t>
            </w:r>
            <w:r>
              <w:rPr>
                <w:color w:val="000000"/>
                <w:sz w:val="24"/>
              </w:rPr>
              <w:t>没有处于被责令停业、财产被接管、冻结或破产状态</w:t>
            </w:r>
            <w:r>
              <w:rPr>
                <w:rFonts w:hint="eastAsia"/>
                <w:color w:val="000000"/>
                <w:sz w:val="24"/>
              </w:rPr>
              <w:t>，</w:t>
            </w:r>
            <w:r>
              <w:rPr>
                <w:rFonts w:hint="eastAsia" w:ascii="宋体" w:hAnsi="宋体"/>
                <w:kern w:val="0"/>
                <w:sz w:val="24"/>
              </w:rPr>
              <w:t>具有全面履约的能</w:t>
            </w:r>
            <w:r>
              <w:rPr>
                <w:rFonts w:hint="eastAsia"/>
                <w:color w:val="000000"/>
                <w:sz w:val="24"/>
                <w:szCs w:val="24"/>
              </w:rPr>
              <w:t>力，能提供相关信用等级和完税证明。</w:t>
            </w:r>
          </w:p>
          <w:p>
            <w:pPr>
              <w:tabs>
                <w:tab w:val="left" w:pos="1050"/>
                <w:tab w:val="left" w:pos="1470"/>
              </w:tabs>
              <w:spacing w:line="360" w:lineRule="auto"/>
              <w:rPr>
                <w:color w:val="000000"/>
                <w:sz w:val="24"/>
                <w:szCs w:val="24"/>
              </w:rPr>
            </w:pPr>
            <w:r>
              <w:rPr>
                <w:rFonts w:hint="eastAsia"/>
                <w:color w:val="000000"/>
                <w:sz w:val="24"/>
                <w:szCs w:val="24"/>
              </w:rPr>
              <w:t>1</w:t>
            </w:r>
            <w:r>
              <w:rPr>
                <w:color w:val="000000"/>
                <w:sz w:val="24"/>
                <w:szCs w:val="24"/>
              </w:rPr>
              <w:t>.5投标人必须</w:t>
            </w:r>
            <w:r>
              <w:rPr>
                <w:rFonts w:hint="eastAsia"/>
                <w:color w:val="000000"/>
                <w:sz w:val="24"/>
                <w:szCs w:val="24"/>
              </w:rPr>
              <w:t>具</w:t>
            </w:r>
            <w:r>
              <w:rPr>
                <w:color w:val="000000"/>
                <w:sz w:val="24"/>
                <w:szCs w:val="24"/>
              </w:rPr>
              <w:t>有履行合同所必须的财务、技术能力，具有较强实力和良好信誉</w:t>
            </w:r>
            <w:r>
              <w:rPr>
                <w:rFonts w:hint="eastAsia"/>
                <w:color w:val="000000"/>
                <w:sz w:val="24"/>
                <w:szCs w:val="24"/>
              </w:rPr>
              <w:t>；</w:t>
            </w:r>
          </w:p>
          <w:p>
            <w:pPr>
              <w:tabs>
                <w:tab w:val="left" w:pos="1050"/>
                <w:tab w:val="left" w:pos="1470"/>
              </w:tabs>
              <w:spacing w:line="360" w:lineRule="auto"/>
              <w:rPr>
                <w:color w:val="000000"/>
                <w:sz w:val="24"/>
              </w:rPr>
            </w:pPr>
            <w:r>
              <w:rPr>
                <w:color w:val="000000"/>
                <w:sz w:val="24"/>
              </w:rPr>
              <w:t>1.6 投标人应有足够的从事本项目的专业人员队伍</w:t>
            </w:r>
            <w:r>
              <w:rPr>
                <w:rFonts w:hint="eastAsia"/>
                <w:color w:val="000000"/>
                <w:sz w:val="24"/>
              </w:rPr>
              <w:t>；</w:t>
            </w:r>
          </w:p>
          <w:p>
            <w:pPr>
              <w:tabs>
                <w:tab w:val="left" w:pos="1050"/>
                <w:tab w:val="left" w:pos="1470"/>
              </w:tabs>
              <w:spacing w:line="360" w:lineRule="auto"/>
              <w:rPr>
                <w:color w:val="000000"/>
                <w:sz w:val="24"/>
              </w:rPr>
            </w:pPr>
            <w:r>
              <w:rPr>
                <w:color w:val="000000"/>
                <w:sz w:val="24"/>
              </w:rPr>
              <w:t>1.</w:t>
            </w:r>
            <w:r>
              <w:rPr>
                <w:rFonts w:hint="eastAsia"/>
                <w:color w:val="000000"/>
                <w:sz w:val="24"/>
              </w:rPr>
              <w:t>7 投标人无招标违规、谎报年度报告信息、提供虚假资质资料等行为或其他行政处罚记录；</w:t>
            </w:r>
          </w:p>
          <w:p>
            <w:pPr>
              <w:tabs>
                <w:tab w:val="left" w:pos="1050"/>
                <w:tab w:val="left" w:pos="1470"/>
              </w:tabs>
              <w:spacing w:line="360" w:lineRule="auto"/>
              <w:rPr>
                <w:color w:val="000000"/>
                <w:sz w:val="24"/>
              </w:rPr>
            </w:pPr>
            <w:r>
              <w:rPr>
                <w:color w:val="000000"/>
                <w:sz w:val="24"/>
              </w:rPr>
              <w:t>1.8</w:t>
            </w:r>
            <w:r>
              <w:rPr>
                <w:rFonts w:hint="eastAsia"/>
                <w:color w:val="000000"/>
                <w:sz w:val="24"/>
              </w:rPr>
              <w:t>投标人的直接或间接股东、法定代表人、董事、监事、高管非重汽员工及其亲属；</w:t>
            </w:r>
          </w:p>
          <w:p>
            <w:pPr>
              <w:tabs>
                <w:tab w:val="left" w:pos="1050"/>
                <w:tab w:val="left" w:pos="1470"/>
              </w:tabs>
              <w:spacing w:line="360" w:lineRule="auto"/>
              <w:rPr>
                <w:color w:val="000000"/>
                <w:sz w:val="24"/>
              </w:rPr>
            </w:pPr>
            <w:r>
              <w:rPr>
                <w:color w:val="000000"/>
                <w:sz w:val="24"/>
              </w:rPr>
              <w:t>1.9</w:t>
            </w:r>
            <w:r>
              <w:rPr>
                <w:rFonts w:hint="eastAsia"/>
                <w:color w:val="000000"/>
                <w:sz w:val="24"/>
              </w:rPr>
              <w:t>投标人没有被中国重汽集团列入黑名单；</w:t>
            </w:r>
          </w:p>
          <w:p>
            <w:pPr>
              <w:widowControl/>
              <w:adjustRightInd w:val="0"/>
              <w:snapToGrid w:val="0"/>
              <w:spacing w:line="360" w:lineRule="auto"/>
              <w:rPr>
                <w:bCs/>
                <w:color w:val="000000"/>
              </w:rPr>
            </w:pPr>
            <w:r>
              <w:rPr>
                <w:color w:val="000000"/>
                <w:sz w:val="24"/>
              </w:rPr>
              <w:t>1.10</w:t>
            </w:r>
            <w:r>
              <w:rPr>
                <w:rFonts w:hint="eastAsia"/>
                <w:color w:val="000000"/>
                <w:sz w:val="24"/>
                <w:szCs w:val="24"/>
              </w:rPr>
              <w:t>投</w:t>
            </w:r>
            <w:r>
              <w:rPr>
                <w:color w:val="000000"/>
                <w:sz w:val="24"/>
                <w:szCs w:val="24"/>
              </w:rPr>
              <w:t>标人具有较完备的售后服务体系</w:t>
            </w:r>
            <w:r>
              <w:rPr>
                <w:rFonts w:hint="eastAsia"/>
                <w:color w:val="000000"/>
                <w:sz w:val="24"/>
                <w:szCs w:val="24"/>
              </w:rPr>
              <w:t>；</w:t>
            </w:r>
          </w:p>
          <w:p>
            <w:pPr>
              <w:tabs>
                <w:tab w:val="left" w:pos="1050"/>
                <w:tab w:val="left" w:pos="1470"/>
              </w:tabs>
              <w:spacing w:line="360" w:lineRule="auto"/>
              <w:rPr>
                <w:color w:val="000000"/>
                <w:sz w:val="24"/>
              </w:rPr>
            </w:pPr>
            <w:r>
              <w:rPr>
                <w:color w:val="000000"/>
                <w:sz w:val="24"/>
              </w:rPr>
              <w:t>1.11投标人资格符合招标文件要求</w:t>
            </w:r>
            <w:r>
              <w:rPr>
                <w:rFonts w:hint="eastAsia"/>
                <w:color w:val="000000"/>
                <w:sz w:val="24"/>
              </w:rPr>
              <w:t>；</w:t>
            </w:r>
          </w:p>
          <w:p>
            <w:pPr>
              <w:tabs>
                <w:tab w:val="left" w:pos="1050"/>
                <w:tab w:val="left" w:pos="1470"/>
              </w:tabs>
              <w:spacing w:line="360" w:lineRule="auto"/>
              <w:rPr>
                <w:color w:val="000000"/>
                <w:sz w:val="24"/>
              </w:rPr>
            </w:pPr>
            <w:r>
              <w:rPr>
                <w:color w:val="000000"/>
                <w:sz w:val="24"/>
              </w:rPr>
              <w:t>1.12项目骨干成员到会参加投标会</w:t>
            </w:r>
            <w:r>
              <w:rPr>
                <w:rFonts w:hint="eastAsia"/>
                <w:color w:val="000000"/>
                <w:sz w:val="24"/>
              </w:rPr>
              <w:t>。中</w:t>
            </w:r>
            <w:r>
              <w:rPr>
                <w:color w:val="000000"/>
                <w:sz w:val="24"/>
              </w:rPr>
              <w:t>标方不得随意更换项目负责人</w:t>
            </w:r>
            <w:r>
              <w:rPr>
                <w:rFonts w:hint="eastAsia"/>
                <w:color w:val="000000"/>
                <w:sz w:val="24"/>
              </w:rPr>
              <w:t>，若确需更</w:t>
            </w:r>
            <w:r>
              <w:rPr>
                <w:color w:val="000000"/>
                <w:sz w:val="24"/>
              </w:rPr>
              <w:t>换需</w:t>
            </w:r>
            <w:r>
              <w:rPr>
                <w:rFonts w:hint="eastAsia"/>
                <w:color w:val="000000"/>
                <w:sz w:val="24"/>
              </w:rPr>
              <w:t>征得</w:t>
            </w:r>
            <w:r>
              <w:rPr>
                <w:color w:val="000000"/>
                <w:sz w:val="24"/>
              </w:rPr>
              <w:t>甲方同意</w:t>
            </w:r>
            <w:r>
              <w:rPr>
                <w:rFonts w:hint="eastAsia"/>
                <w:color w:val="000000"/>
                <w:sz w:val="24"/>
              </w:rPr>
              <w:t>；</w:t>
            </w:r>
          </w:p>
          <w:p>
            <w:pPr>
              <w:tabs>
                <w:tab w:val="left" w:pos="1050"/>
                <w:tab w:val="left" w:pos="1470"/>
              </w:tabs>
              <w:spacing w:line="360" w:lineRule="auto"/>
              <w:rPr>
                <w:color w:val="000000"/>
                <w:sz w:val="24"/>
              </w:rPr>
            </w:pPr>
            <w:r>
              <w:rPr>
                <w:color w:val="000000"/>
                <w:sz w:val="24"/>
              </w:rPr>
              <w:t>1.13投标人现场讲</w:t>
            </w:r>
            <w:r>
              <w:rPr>
                <w:rFonts w:hint="eastAsia"/>
                <w:color w:val="000000"/>
                <w:sz w:val="24"/>
              </w:rPr>
              <w:t>技术</w:t>
            </w:r>
            <w:r>
              <w:rPr>
                <w:color w:val="000000"/>
                <w:sz w:val="24"/>
              </w:rPr>
              <w:t>标人员必须是本项目</w:t>
            </w:r>
            <w:r>
              <w:rPr>
                <w:rFonts w:hint="eastAsia"/>
                <w:color w:val="000000"/>
                <w:sz w:val="24"/>
              </w:rPr>
              <w:t>负责</w:t>
            </w:r>
            <w:r>
              <w:rPr>
                <w:color w:val="000000"/>
                <w:sz w:val="24"/>
              </w:rPr>
              <w:t>人</w:t>
            </w:r>
            <w:r>
              <w:rPr>
                <w:rFonts w:hint="eastAsia"/>
                <w:color w:val="000000"/>
                <w:sz w:val="24"/>
              </w:rPr>
              <w:t>；</w:t>
            </w:r>
          </w:p>
          <w:p>
            <w:pPr>
              <w:tabs>
                <w:tab w:val="left" w:pos="1050"/>
                <w:tab w:val="left" w:pos="1470"/>
              </w:tabs>
              <w:spacing w:line="360" w:lineRule="auto"/>
              <w:rPr>
                <w:rFonts w:ascii="宋体" w:hAnsi="宋体"/>
                <w:kern w:val="0"/>
                <w:sz w:val="24"/>
              </w:rPr>
            </w:pPr>
            <w:r>
              <w:rPr>
                <w:color w:val="000000"/>
                <w:sz w:val="24"/>
              </w:rPr>
              <w:t>1.14</w:t>
            </w:r>
            <w:r>
              <w:rPr>
                <w:rFonts w:hint="eastAsia" w:ascii="宋体" w:hAnsi="宋体"/>
                <w:kern w:val="0"/>
                <w:sz w:val="24"/>
              </w:rPr>
              <w:t>投标人须认可招标人的工作指令，包括节、假日能正常开展工作的要求；</w:t>
            </w:r>
          </w:p>
          <w:p>
            <w:pPr>
              <w:tabs>
                <w:tab w:val="left" w:pos="1050"/>
                <w:tab w:val="left" w:pos="1470"/>
              </w:tabs>
              <w:spacing w:line="360" w:lineRule="auto"/>
              <w:rPr>
                <w:color w:val="000000"/>
                <w:sz w:val="24"/>
              </w:rPr>
            </w:pPr>
            <w:r>
              <w:rPr>
                <w:color w:val="000000"/>
                <w:sz w:val="24"/>
              </w:rPr>
              <w:t>1.15</w:t>
            </w:r>
            <w:r>
              <w:rPr>
                <w:rFonts w:hint="eastAsia"/>
                <w:color w:val="000000"/>
                <w:sz w:val="24"/>
              </w:rPr>
              <w:t>投标人因自身瑕疵行为造成的不利后果由投标人自行承担。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Align w:val="center"/>
          </w:tcPr>
          <w:p>
            <w:pPr>
              <w:spacing w:before="60" w:after="60" w:line="360" w:lineRule="auto"/>
              <w:jc w:val="center"/>
              <w:rPr>
                <w:color w:val="000000"/>
                <w:sz w:val="24"/>
              </w:rPr>
            </w:pPr>
            <w:r>
              <w:rPr>
                <w:rFonts w:hint="eastAsia"/>
                <w:color w:val="000000"/>
                <w:sz w:val="24"/>
              </w:rPr>
              <w:t>A2</w:t>
            </w:r>
          </w:p>
        </w:tc>
        <w:tc>
          <w:tcPr>
            <w:tcW w:w="9260" w:type="dxa"/>
            <w:vAlign w:val="center"/>
          </w:tcPr>
          <w:p>
            <w:pPr>
              <w:tabs>
                <w:tab w:val="left" w:pos="454"/>
              </w:tabs>
              <w:spacing w:line="360" w:lineRule="auto"/>
              <w:rPr>
                <w:color w:val="000000"/>
                <w:sz w:val="24"/>
              </w:rPr>
            </w:pPr>
            <w:r>
              <w:rPr>
                <w:color w:val="000000"/>
                <w:sz w:val="24"/>
              </w:rPr>
              <w:t>投标委托授权</w:t>
            </w:r>
          </w:p>
          <w:p>
            <w:pPr>
              <w:tabs>
                <w:tab w:val="left" w:pos="1050"/>
                <w:tab w:val="left" w:pos="1470"/>
              </w:tabs>
              <w:spacing w:line="360" w:lineRule="auto"/>
              <w:rPr>
                <w:color w:val="000000"/>
                <w:sz w:val="24"/>
              </w:rPr>
            </w:pPr>
            <w:r>
              <w:rPr>
                <w:rFonts w:hint="eastAsia"/>
                <w:color w:val="000000"/>
                <w:sz w:val="24"/>
              </w:rPr>
              <w:t>2.1</w:t>
            </w:r>
            <w:r>
              <w:rPr>
                <w:color w:val="000000"/>
                <w:sz w:val="24"/>
              </w:rPr>
              <w:t>如投标人代表不是法定代表人，须持有《法定代表人授权委托书》（统一格式）。</w:t>
            </w:r>
          </w:p>
          <w:p>
            <w:pPr>
              <w:tabs>
                <w:tab w:val="left" w:pos="1050"/>
                <w:tab w:val="left" w:pos="1470"/>
              </w:tabs>
              <w:spacing w:line="360" w:lineRule="auto"/>
              <w:rPr>
                <w:color w:val="000000"/>
                <w:sz w:val="24"/>
              </w:rPr>
            </w:pPr>
            <w:r>
              <w:rPr>
                <w:color w:val="000000"/>
                <w:sz w:val="24"/>
              </w:rPr>
              <w:t>2.2 投标人代表需持有效身份证件原件进行投标。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Align w:val="center"/>
          </w:tcPr>
          <w:p>
            <w:pPr>
              <w:spacing w:before="60" w:after="60" w:line="360" w:lineRule="auto"/>
              <w:jc w:val="center"/>
              <w:rPr>
                <w:color w:val="000000"/>
                <w:sz w:val="24"/>
              </w:rPr>
            </w:pPr>
            <w:r>
              <w:rPr>
                <w:rFonts w:hint="eastAsia"/>
                <w:color w:val="000000"/>
                <w:sz w:val="24"/>
              </w:rPr>
              <w:t>A3</w:t>
            </w:r>
          </w:p>
        </w:tc>
        <w:tc>
          <w:tcPr>
            <w:tcW w:w="9260" w:type="dxa"/>
            <w:vAlign w:val="center"/>
          </w:tcPr>
          <w:p>
            <w:pPr>
              <w:spacing w:line="360" w:lineRule="auto"/>
              <w:rPr>
                <w:color w:val="000000"/>
                <w:sz w:val="24"/>
              </w:rPr>
            </w:pPr>
            <w:r>
              <w:rPr>
                <w:color w:val="000000"/>
                <w:sz w:val="24"/>
              </w:rPr>
              <w:t>投标费用</w:t>
            </w:r>
          </w:p>
          <w:p>
            <w:pPr>
              <w:spacing w:line="360" w:lineRule="auto"/>
              <w:rPr>
                <w:color w:val="000000"/>
                <w:sz w:val="24"/>
                <w:szCs w:val="24"/>
              </w:rPr>
            </w:pPr>
            <w:r>
              <w:rPr>
                <w:color w:val="000000"/>
                <w:sz w:val="24"/>
              </w:rPr>
              <w:t>无论投标过程中的做法和结果如何，投标人应自行承担所有参加此次投标而产生的全部相关费用。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0245" w:type="dxa"/>
            <w:gridSpan w:val="2"/>
            <w:vAlign w:val="center"/>
          </w:tcPr>
          <w:p>
            <w:pPr>
              <w:spacing w:line="360" w:lineRule="auto"/>
              <w:jc w:val="center"/>
              <w:rPr>
                <w:color w:val="000000"/>
                <w:sz w:val="24"/>
              </w:rPr>
            </w:pPr>
            <w:r>
              <w:rPr>
                <w:b/>
                <w:color w:val="000000"/>
                <w:sz w:val="24"/>
              </w:rPr>
              <w:t>B    招 标 文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Align w:val="center"/>
          </w:tcPr>
          <w:p>
            <w:pPr>
              <w:spacing w:before="60" w:after="60" w:line="360" w:lineRule="auto"/>
              <w:jc w:val="center"/>
              <w:rPr>
                <w:color w:val="000000"/>
                <w:sz w:val="24"/>
              </w:rPr>
            </w:pPr>
            <w:r>
              <w:rPr>
                <w:rFonts w:hint="eastAsia"/>
                <w:color w:val="000000"/>
                <w:sz w:val="24"/>
              </w:rPr>
              <w:t>B1</w:t>
            </w:r>
          </w:p>
        </w:tc>
        <w:tc>
          <w:tcPr>
            <w:tcW w:w="9260" w:type="dxa"/>
            <w:vAlign w:val="center"/>
          </w:tcPr>
          <w:p>
            <w:pPr>
              <w:tabs>
                <w:tab w:val="left" w:pos="454"/>
              </w:tabs>
              <w:spacing w:line="360" w:lineRule="auto"/>
              <w:rPr>
                <w:color w:val="000000"/>
                <w:sz w:val="24"/>
              </w:rPr>
            </w:pPr>
            <w:r>
              <w:rPr>
                <w:color w:val="000000"/>
                <w:sz w:val="24"/>
              </w:rPr>
              <w:t>招标文件</w:t>
            </w:r>
          </w:p>
          <w:p>
            <w:pPr>
              <w:tabs>
                <w:tab w:val="left" w:pos="454"/>
              </w:tabs>
              <w:spacing w:line="360" w:lineRule="auto"/>
              <w:rPr>
                <w:color w:val="000000"/>
                <w:sz w:val="24"/>
              </w:rPr>
            </w:pPr>
            <w:r>
              <w:rPr>
                <w:color w:val="000000"/>
                <w:sz w:val="24"/>
              </w:rPr>
              <w:t>1.1 招标文件由招标文件</w:t>
            </w:r>
            <w:r>
              <w:rPr>
                <w:rFonts w:hint="eastAsia" w:ascii="宋体" w:hAnsi="宋体" w:cs="宋体"/>
                <w:color w:val="000000"/>
                <w:sz w:val="24"/>
              </w:rPr>
              <w:t>总目录</w:t>
            </w:r>
            <w:r>
              <w:rPr>
                <w:color w:val="000000"/>
                <w:sz w:val="24"/>
              </w:rPr>
              <w:t>所列内容组成。</w:t>
            </w:r>
          </w:p>
          <w:p>
            <w:pPr>
              <w:tabs>
                <w:tab w:val="left" w:pos="454"/>
              </w:tabs>
              <w:spacing w:line="360" w:lineRule="auto"/>
              <w:rPr>
                <w:color w:val="000000"/>
                <w:sz w:val="24"/>
              </w:rPr>
            </w:pPr>
            <w:r>
              <w:rPr>
                <w:color w:val="000000"/>
                <w:sz w:val="24"/>
              </w:rPr>
              <w:t>1.2 投标人应详细阅读招标文件的全部内容。不按招标文件的要求提供的投标文件和资料，能导致投标被拒绝。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Align w:val="center"/>
          </w:tcPr>
          <w:p>
            <w:pPr>
              <w:spacing w:before="60" w:after="60" w:line="360" w:lineRule="auto"/>
              <w:jc w:val="center"/>
              <w:rPr>
                <w:color w:val="000000"/>
                <w:sz w:val="24"/>
              </w:rPr>
            </w:pPr>
            <w:r>
              <w:rPr>
                <w:rFonts w:hint="eastAsia"/>
                <w:color w:val="000000"/>
                <w:sz w:val="24"/>
              </w:rPr>
              <w:t>B2</w:t>
            </w:r>
          </w:p>
        </w:tc>
        <w:tc>
          <w:tcPr>
            <w:tcW w:w="9260" w:type="dxa"/>
            <w:vAlign w:val="center"/>
          </w:tcPr>
          <w:p>
            <w:pPr>
              <w:tabs>
                <w:tab w:val="left" w:pos="454"/>
              </w:tabs>
              <w:spacing w:line="360" w:lineRule="auto"/>
              <w:rPr>
                <w:color w:val="000000"/>
                <w:sz w:val="24"/>
              </w:rPr>
            </w:pPr>
            <w:r>
              <w:rPr>
                <w:color w:val="000000"/>
                <w:sz w:val="24"/>
              </w:rPr>
              <w:t>招标文件组成</w:t>
            </w:r>
          </w:p>
          <w:p>
            <w:pPr>
              <w:tabs>
                <w:tab w:val="left" w:pos="454"/>
              </w:tabs>
              <w:spacing w:line="360" w:lineRule="auto"/>
              <w:rPr>
                <w:color w:val="000000"/>
                <w:sz w:val="24"/>
              </w:rPr>
            </w:pPr>
            <w:r>
              <w:rPr>
                <w:color w:val="000000"/>
                <w:sz w:val="24"/>
              </w:rPr>
              <w:t>招标文件由投标邀请书、</w:t>
            </w:r>
            <w:r>
              <w:rPr>
                <w:rFonts w:hint="eastAsia"/>
                <w:color w:val="000000"/>
                <w:sz w:val="24"/>
              </w:rPr>
              <w:t>投标确认书、投标放弃书、</w:t>
            </w:r>
            <w:r>
              <w:rPr>
                <w:color w:val="000000"/>
                <w:sz w:val="24"/>
              </w:rPr>
              <w:t>投标人须知、技术要求</w:t>
            </w:r>
            <w:r>
              <w:rPr>
                <w:rFonts w:hint="eastAsia"/>
                <w:color w:val="000000"/>
                <w:sz w:val="24"/>
              </w:rPr>
              <w:t>、评标办法、</w:t>
            </w:r>
            <w:r>
              <w:rPr>
                <w:color w:val="000000"/>
                <w:sz w:val="24"/>
              </w:rPr>
              <w:t>投标文件格式等组成。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Align w:val="center"/>
          </w:tcPr>
          <w:p>
            <w:pPr>
              <w:spacing w:before="60" w:after="60" w:line="360" w:lineRule="auto"/>
              <w:jc w:val="center"/>
              <w:rPr>
                <w:color w:val="000000"/>
                <w:sz w:val="24"/>
              </w:rPr>
            </w:pPr>
            <w:r>
              <w:rPr>
                <w:rFonts w:hint="eastAsia"/>
                <w:color w:val="000000"/>
                <w:sz w:val="24"/>
              </w:rPr>
              <w:t>B3</w:t>
            </w:r>
          </w:p>
        </w:tc>
        <w:tc>
          <w:tcPr>
            <w:tcW w:w="9260" w:type="dxa"/>
            <w:vAlign w:val="center"/>
          </w:tcPr>
          <w:p>
            <w:pPr>
              <w:tabs>
                <w:tab w:val="left" w:pos="454"/>
              </w:tabs>
              <w:spacing w:line="360" w:lineRule="auto"/>
              <w:rPr>
                <w:color w:val="000000"/>
                <w:sz w:val="24"/>
              </w:rPr>
            </w:pPr>
            <w:r>
              <w:rPr>
                <w:color w:val="000000"/>
                <w:sz w:val="24"/>
              </w:rPr>
              <w:t>招标文件的澄清</w:t>
            </w:r>
          </w:p>
          <w:p>
            <w:pPr>
              <w:tabs>
                <w:tab w:val="left" w:pos="454"/>
              </w:tabs>
              <w:spacing w:line="360" w:lineRule="auto"/>
              <w:rPr>
                <w:color w:val="000000"/>
                <w:sz w:val="24"/>
              </w:rPr>
            </w:pPr>
            <w:r>
              <w:rPr>
                <w:color w:val="000000"/>
                <w:sz w:val="24"/>
              </w:rPr>
              <w:t>3.1投标人应仔细阅读和检查招标文件的全部内容。如发现缺页或附件不全，应及时向招标人提出，以便补齐。如有疑问，请在</w:t>
            </w:r>
            <w:r>
              <w:rPr>
                <w:b/>
                <w:color w:val="000000"/>
                <w:sz w:val="24"/>
                <w:u w:val="single"/>
              </w:rPr>
              <w:t>202</w:t>
            </w:r>
            <w:r>
              <w:rPr>
                <w:rFonts w:hint="eastAsia"/>
                <w:b/>
                <w:color w:val="000000"/>
                <w:sz w:val="24"/>
                <w:u w:val="single"/>
              </w:rPr>
              <w:t>4</w:t>
            </w:r>
            <w:r>
              <w:rPr>
                <w:b/>
                <w:color w:val="000000"/>
                <w:sz w:val="24"/>
                <w:u w:val="single"/>
              </w:rPr>
              <w:t>年</w:t>
            </w:r>
            <w:r>
              <w:rPr>
                <w:rFonts w:hint="eastAsia"/>
                <w:b/>
                <w:color w:val="000000"/>
                <w:sz w:val="24"/>
                <w:u w:val="single"/>
              </w:rPr>
              <w:t>11</w:t>
            </w:r>
            <w:r>
              <w:rPr>
                <w:b/>
                <w:color w:val="000000"/>
                <w:sz w:val="24"/>
                <w:u w:val="single"/>
              </w:rPr>
              <w:t>月</w:t>
            </w:r>
            <w:r>
              <w:rPr>
                <w:rFonts w:hint="eastAsia"/>
                <w:b/>
                <w:color w:val="000000"/>
                <w:sz w:val="24"/>
                <w:u w:val="single"/>
              </w:rPr>
              <w:t>1</w:t>
            </w:r>
            <w:r>
              <w:rPr>
                <w:rFonts w:hint="default"/>
                <w:b/>
                <w:color w:val="000000"/>
                <w:sz w:val="24"/>
                <w:u w:val="single"/>
                <w:woUserID w:val="2"/>
              </w:rPr>
              <w:t>4</w:t>
            </w:r>
            <w:r>
              <w:rPr>
                <w:b/>
                <w:color w:val="000000"/>
                <w:sz w:val="24"/>
                <w:u w:val="single"/>
              </w:rPr>
              <w:t>日17：00</w:t>
            </w:r>
            <w:r>
              <w:rPr>
                <w:color w:val="000000"/>
                <w:sz w:val="24"/>
              </w:rPr>
              <w:t>前向招标人以书面形式提出，超过此时间规定，招标人不再受理投标疑问。</w:t>
            </w:r>
          </w:p>
          <w:p>
            <w:pPr>
              <w:tabs>
                <w:tab w:val="left" w:pos="454"/>
              </w:tabs>
              <w:spacing w:line="360" w:lineRule="auto"/>
              <w:rPr>
                <w:color w:val="000000"/>
                <w:sz w:val="24"/>
              </w:rPr>
            </w:pPr>
            <w:r>
              <w:rPr>
                <w:color w:val="000000"/>
                <w:sz w:val="24"/>
              </w:rPr>
              <w:t>3.2招标文件的澄清在</w:t>
            </w:r>
            <w:r>
              <w:rPr>
                <w:b/>
                <w:color w:val="000000"/>
                <w:sz w:val="24"/>
                <w:u w:val="single"/>
              </w:rPr>
              <w:t>202</w:t>
            </w:r>
            <w:r>
              <w:rPr>
                <w:rFonts w:hint="eastAsia"/>
                <w:b/>
                <w:color w:val="000000"/>
                <w:sz w:val="24"/>
                <w:u w:val="single"/>
              </w:rPr>
              <w:t>4</w:t>
            </w:r>
            <w:r>
              <w:rPr>
                <w:b/>
                <w:color w:val="000000"/>
                <w:sz w:val="24"/>
                <w:u w:val="single"/>
              </w:rPr>
              <w:t>年</w:t>
            </w:r>
            <w:r>
              <w:rPr>
                <w:rFonts w:hint="eastAsia"/>
                <w:b/>
                <w:color w:val="000000"/>
                <w:sz w:val="24"/>
                <w:u w:val="single"/>
              </w:rPr>
              <w:t>11</w:t>
            </w:r>
            <w:r>
              <w:rPr>
                <w:b/>
                <w:color w:val="000000"/>
                <w:sz w:val="24"/>
                <w:u w:val="single"/>
              </w:rPr>
              <w:t>月</w:t>
            </w:r>
            <w:r>
              <w:rPr>
                <w:rFonts w:hint="eastAsia"/>
                <w:b/>
                <w:color w:val="000000"/>
                <w:sz w:val="24"/>
                <w:u w:val="single"/>
              </w:rPr>
              <w:t>1</w:t>
            </w:r>
            <w:r>
              <w:rPr>
                <w:rFonts w:hint="default"/>
                <w:b/>
                <w:color w:val="000000"/>
                <w:sz w:val="24"/>
                <w:u w:val="single"/>
                <w:woUserID w:val="2"/>
              </w:rPr>
              <w:t>5</w:t>
            </w:r>
            <w:r>
              <w:rPr>
                <w:b/>
                <w:color w:val="000000"/>
                <w:sz w:val="24"/>
                <w:u w:val="single"/>
              </w:rPr>
              <w:t>日17：00</w:t>
            </w:r>
            <w:r>
              <w:rPr>
                <w:color w:val="000000"/>
                <w:sz w:val="24"/>
              </w:rPr>
              <w:t>前由招标人以书面形式回复（通过电子邮件形式发出）。收到澄清的投标人以书面形式进行确认，并发出确认书。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Align w:val="center"/>
          </w:tcPr>
          <w:p>
            <w:pPr>
              <w:spacing w:before="60" w:after="60" w:line="360" w:lineRule="auto"/>
              <w:jc w:val="center"/>
              <w:rPr>
                <w:color w:val="000000"/>
                <w:sz w:val="24"/>
              </w:rPr>
            </w:pPr>
            <w:r>
              <w:rPr>
                <w:rFonts w:hint="eastAsia"/>
                <w:color w:val="000000"/>
                <w:sz w:val="24"/>
              </w:rPr>
              <w:t>B4</w:t>
            </w:r>
          </w:p>
        </w:tc>
        <w:tc>
          <w:tcPr>
            <w:tcW w:w="9260" w:type="dxa"/>
            <w:vAlign w:val="center"/>
          </w:tcPr>
          <w:p>
            <w:pPr>
              <w:tabs>
                <w:tab w:val="left" w:pos="454"/>
              </w:tabs>
              <w:spacing w:line="360" w:lineRule="auto"/>
              <w:rPr>
                <w:color w:val="000000"/>
                <w:sz w:val="24"/>
              </w:rPr>
            </w:pPr>
            <w:r>
              <w:rPr>
                <w:color w:val="000000"/>
                <w:sz w:val="24"/>
              </w:rPr>
              <w:t>招标文件的修改</w:t>
            </w:r>
          </w:p>
          <w:p>
            <w:pPr>
              <w:tabs>
                <w:tab w:val="left" w:pos="454"/>
              </w:tabs>
              <w:spacing w:line="360" w:lineRule="auto"/>
              <w:rPr>
                <w:color w:val="000000"/>
                <w:sz w:val="24"/>
              </w:rPr>
            </w:pPr>
            <w:r>
              <w:rPr>
                <w:color w:val="000000"/>
                <w:sz w:val="24"/>
              </w:rPr>
              <w:t>4.1在投标截止时间前，招标人无论出于自己的考虑，还是出于对投标人提问的澄清，均可对招标文件用补充文件的形式进行修改。</w:t>
            </w:r>
          </w:p>
          <w:p>
            <w:pPr>
              <w:tabs>
                <w:tab w:val="left" w:pos="454"/>
              </w:tabs>
              <w:spacing w:line="360" w:lineRule="auto"/>
              <w:rPr>
                <w:color w:val="000000"/>
                <w:sz w:val="24"/>
              </w:rPr>
            </w:pPr>
            <w:r>
              <w:rPr>
                <w:color w:val="000000"/>
                <w:sz w:val="24"/>
              </w:rPr>
              <w:t>4.2对招标文件的修改，由招标人以书面形式通知，通过电子邮件形式发出，请收到澄清的投标人以书面形式进行确认，并发出确认书。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245" w:type="dxa"/>
            <w:gridSpan w:val="2"/>
            <w:vAlign w:val="center"/>
          </w:tcPr>
          <w:p>
            <w:pPr>
              <w:snapToGrid w:val="0"/>
              <w:spacing w:line="360" w:lineRule="auto"/>
              <w:jc w:val="center"/>
              <w:rPr>
                <w:color w:val="000000"/>
                <w:sz w:val="24"/>
              </w:rPr>
            </w:pPr>
            <w:r>
              <w:rPr>
                <w:b/>
                <w:color w:val="000000"/>
                <w:sz w:val="24"/>
              </w:rPr>
              <w:t>C    投 标 文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Align w:val="center"/>
          </w:tcPr>
          <w:p>
            <w:pPr>
              <w:spacing w:before="60" w:after="60" w:line="360" w:lineRule="auto"/>
              <w:jc w:val="center"/>
              <w:rPr>
                <w:color w:val="000000"/>
                <w:sz w:val="24"/>
              </w:rPr>
            </w:pPr>
            <w:r>
              <w:rPr>
                <w:color w:val="000000"/>
                <w:sz w:val="24"/>
              </w:rPr>
              <w:t>C</w:t>
            </w:r>
            <w:r>
              <w:rPr>
                <w:rFonts w:hint="eastAsia"/>
                <w:color w:val="000000"/>
                <w:sz w:val="24"/>
              </w:rPr>
              <w:t>1</w:t>
            </w:r>
          </w:p>
          <w:p>
            <w:pPr>
              <w:spacing w:before="60" w:after="60" w:line="360" w:lineRule="auto"/>
              <w:jc w:val="center"/>
              <w:rPr>
                <w:color w:val="000000"/>
                <w:sz w:val="24"/>
              </w:rPr>
            </w:pPr>
          </w:p>
        </w:tc>
        <w:tc>
          <w:tcPr>
            <w:tcW w:w="9260" w:type="dxa"/>
            <w:vAlign w:val="center"/>
          </w:tcPr>
          <w:p>
            <w:pPr>
              <w:spacing w:line="360" w:lineRule="auto"/>
              <w:rPr>
                <w:color w:val="000000"/>
                <w:sz w:val="24"/>
              </w:rPr>
            </w:pPr>
            <w:r>
              <w:rPr>
                <w:color w:val="000000"/>
                <w:sz w:val="24"/>
              </w:rPr>
              <w:t>投标文件和与投标有关的所有文件均应使用</w:t>
            </w:r>
            <w:r>
              <w:rPr>
                <w:rFonts w:hint="eastAsia"/>
                <w:color w:val="000000"/>
                <w:sz w:val="24"/>
              </w:rPr>
              <w:t>中文，除投标文件的技术规格中另有规定外，投标文件中所使用的计量单位应为中华人民共和国法定计量单位。</w:t>
            </w:r>
            <w:r>
              <w:rPr>
                <w:color w:val="000000"/>
                <w:sz w:val="24"/>
              </w:rPr>
              <w:t>投标文件</w:t>
            </w:r>
            <w:r>
              <w:rPr>
                <w:rFonts w:hint="eastAsia"/>
                <w:color w:val="000000"/>
                <w:sz w:val="24"/>
              </w:rPr>
              <w:t>由</w:t>
            </w:r>
            <w:r>
              <w:rPr>
                <w:b/>
                <w:color w:val="000000"/>
                <w:sz w:val="24"/>
                <w:u w:val="single"/>
              </w:rPr>
              <w:t>商务部分</w:t>
            </w:r>
            <w:r>
              <w:rPr>
                <w:rFonts w:hint="eastAsia"/>
                <w:b/>
                <w:color w:val="000000"/>
                <w:sz w:val="24"/>
                <w:u w:val="single"/>
              </w:rPr>
              <w:t>电子版</w:t>
            </w:r>
            <w:r>
              <w:rPr>
                <w:b/>
                <w:color w:val="000000"/>
                <w:sz w:val="24"/>
                <w:u w:val="single"/>
              </w:rPr>
              <w:t>1份</w:t>
            </w:r>
            <w:r>
              <w:rPr>
                <w:rFonts w:hint="eastAsia"/>
                <w:b/>
                <w:color w:val="000000"/>
                <w:sz w:val="24"/>
                <w:u w:val="single"/>
              </w:rPr>
              <w:t>；</w:t>
            </w:r>
            <w:r>
              <w:rPr>
                <w:b/>
                <w:color w:val="000000"/>
                <w:sz w:val="24"/>
                <w:u w:val="single"/>
              </w:rPr>
              <w:t>资质证明文件</w:t>
            </w:r>
            <w:r>
              <w:rPr>
                <w:rFonts w:hint="eastAsia"/>
                <w:b/>
                <w:color w:val="000000"/>
                <w:sz w:val="24"/>
                <w:u w:val="single"/>
              </w:rPr>
              <w:t>电子版</w:t>
            </w:r>
            <w:r>
              <w:rPr>
                <w:b/>
                <w:color w:val="000000"/>
                <w:sz w:val="24"/>
                <w:u w:val="single"/>
              </w:rPr>
              <w:t>1份</w:t>
            </w:r>
            <w:r>
              <w:rPr>
                <w:rFonts w:hint="eastAsia"/>
                <w:b/>
                <w:color w:val="000000"/>
                <w:sz w:val="24"/>
                <w:u w:val="single"/>
              </w:rPr>
              <w:t>；技术</w:t>
            </w:r>
            <w:r>
              <w:rPr>
                <w:b/>
                <w:color w:val="000000"/>
                <w:sz w:val="24"/>
                <w:u w:val="single"/>
              </w:rPr>
              <w:t>文件</w:t>
            </w:r>
            <w:r>
              <w:rPr>
                <w:rFonts w:hint="eastAsia"/>
                <w:b/>
                <w:color w:val="000000"/>
                <w:sz w:val="24"/>
                <w:u w:val="single"/>
              </w:rPr>
              <w:t>电子版</w:t>
            </w:r>
            <w:r>
              <w:rPr>
                <w:b/>
                <w:color w:val="000000"/>
                <w:sz w:val="24"/>
                <w:u w:val="single"/>
              </w:rPr>
              <w:t>1份</w:t>
            </w:r>
            <w:r>
              <w:rPr>
                <w:color w:val="000000"/>
                <w:sz w:val="24"/>
              </w:rPr>
              <w:t>组成：</w:t>
            </w:r>
          </w:p>
          <w:p>
            <w:pPr>
              <w:tabs>
                <w:tab w:val="left" w:pos="1050"/>
                <w:tab w:val="left" w:pos="1470"/>
              </w:tabs>
              <w:spacing w:line="360" w:lineRule="auto"/>
              <w:rPr>
                <w:b/>
                <w:color w:val="000000"/>
                <w:sz w:val="24"/>
              </w:rPr>
            </w:pPr>
            <w:r>
              <w:rPr>
                <w:b/>
                <w:color w:val="000000"/>
                <w:sz w:val="24"/>
              </w:rPr>
              <w:t xml:space="preserve">1.1商务部分包括： </w:t>
            </w:r>
          </w:p>
          <w:p>
            <w:pPr>
              <w:spacing w:line="360" w:lineRule="auto"/>
              <w:rPr>
                <w:color w:val="000000"/>
                <w:sz w:val="24"/>
              </w:rPr>
            </w:pPr>
            <w:r>
              <w:rPr>
                <w:color w:val="000000"/>
                <w:sz w:val="24"/>
              </w:rPr>
              <w:t>1.1.1</w:t>
            </w:r>
            <w:r>
              <w:rPr>
                <w:rFonts w:hint="eastAsia"/>
                <w:color w:val="000000"/>
                <w:sz w:val="24"/>
              </w:rPr>
              <w:t>“</w:t>
            </w:r>
            <w:r>
              <w:rPr>
                <w:rFonts w:hint="default"/>
                <w:color w:val="000000"/>
                <w:sz w:val="24"/>
              </w:rPr>
              <w:t>电动转运吊车购置</w:t>
            </w:r>
            <w:r>
              <w:rPr>
                <w:rFonts w:hint="eastAsia"/>
                <w:color w:val="000000"/>
                <w:sz w:val="24"/>
              </w:rPr>
              <w:t>项目</w:t>
            </w:r>
            <w:r>
              <w:rPr>
                <w:color w:val="000000"/>
                <w:sz w:val="24"/>
              </w:rPr>
              <w:t>----投标函</w:t>
            </w:r>
            <w:r>
              <w:rPr>
                <w:rFonts w:hint="eastAsia"/>
                <w:color w:val="000000"/>
                <w:sz w:val="24"/>
              </w:rPr>
              <w:t>（附件一）”、“</w:t>
            </w:r>
            <w:r>
              <w:rPr>
                <w:rFonts w:hint="default"/>
                <w:color w:val="000000"/>
                <w:sz w:val="24"/>
                <w:szCs w:val="24"/>
              </w:rPr>
              <w:t>电动转运吊车购置</w:t>
            </w:r>
            <w:r>
              <w:rPr>
                <w:rFonts w:hint="eastAsia"/>
                <w:color w:val="000000"/>
                <w:sz w:val="24"/>
                <w:szCs w:val="24"/>
              </w:rPr>
              <w:t>项目</w:t>
            </w:r>
            <w:r>
              <w:rPr>
                <w:rFonts w:hint="eastAsia"/>
                <w:color w:val="000000"/>
                <w:sz w:val="24"/>
              </w:rPr>
              <w:t>----报价明细”（附件二）</w:t>
            </w:r>
            <w:r>
              <w:rPr>
                <w:color w:val="000000"/>
                <w:sz w:val="24"/>
              </w:rPr>
              <w:t>，用A4幅面按统一格式填写、统一规范</w:t>
            </w:r>
            <w:r>
              <w:rPr>
                <w:rFonts w:hint="eastAsia"/>
                <w:color w:val="000000"/>
                <w:sz w:val="24"/>
              </w:rPr>
              <w:t>；</w:t>
            </w:r>
          </w:p>
          <w:p>
            <w:pPr>
              <w:spacing w:line="360" w:lineRule="auto"/>
              <w:rPr>
                <w:color w:val="000000"/>
                <w:sz w:val="24"/>
              </w:rPr>
            </w:pPr>
            <w:r>
              <w:rPr>
                <w:color w:val="000000"/>
                <w:sz w:val="24"/>
              </w:rPr>
              <w:t>1.1.2商务条款偏离表</w:t>
            </w:r>
            <w:r>
              <w:rPr>
                <w:rFonts w:hint="eastAsia"/>
                <w:color w:val="000000"/>
                <w:sz w:val="24"/>
              </w:rPr>
              <w:t>（附件三）；</w:t>
            </w:r>
          </w:p>
          <w:p>
            <w:pPr>
              <w:numPr>
                <w:ilvl w:val="0"/>
                <w:numId w:val="2"/>
              </w:numPr>
              <w:spacing w:line="360" w:lineRule="auto"/>
              <w:rPr>
                <w:color w:val="000000"/>
                <w:sz w:val="24"/>
              </w:rPr>
            </w:pPr>
            <w:r>
              <w:rPr>
                <w:color w:val="000000"/>
                <w:sz w:val="24"/>
              </w:rPr>
              <w:t>1.1.3</w:t>
            </w:r>
            <w:r>
              <w:rPr>
                <w:rFonts w:hint="eastAsia"/>
                <w:color w:val="000000"/>
                <w:sz w:val="24"/>
              </w:rPr>
              <w:t>易损件明细、价格、货期；重要部件明细、价格、货期；项目整体质保年限；主要部件质保年限（附件六）；</w:t>
            </w:r>
          </w:p>
          <w:p>
            <w:pPr>
              <w:tabs>
                <w:tab w:val="left" w:pos="1050"/>
                <w:tab w:val="left" w:pos="1470"/>
              </w:tabs>
              <w:spacing w:line="360" w:lineRule="auto"/>
              <w:rPr>
                <w:b/>
                <w:color w:val="000000"/>
                <w:sz w:val="24"/>
              </w:rPr>
            </w:pPr>
            <w:r>
              <w:rPr>
                <w:b/>
                <w:color w:val="000000"/>
                <w:sz w:val="24"/>
              </w:rPr>
              <w:t>1.2资质</w:t>
            </w:r>
            <w:r>
              <w:rPr>
                <w:rFonts w:hint="eastAsia"/>
                <w:b/>
                <w:color w:val="000000"/>
                <w:sz w:val="24"/>
              </w:rPr>
              <w:t>、</w:t>
            </w:r>
            <w:r>
              <w:rPr>
                <w:b/>
                <w:color w:val="000000"/>
                <w:sz w:val="24"/>
              </w:rPr>
              <w:t>资格证明文件包括：</w:t>
            </w:r>
          </w:p>
          <w:p>
            <w:pPr>
              <w:tabs>
                <w:tab w:val="left" w:pos="630"/>
                <w:tab w:val="left" w:pos="1050"/>
                <w:tab w:val="left" w:pos="1243"/>
                <w:tab w:val="left" w:pos="1350"/>
                <w:tab w:val="left" w:pos="1470"/>
                <w:tab w:val="left" w:pos="1997"/>
              </w:tabs>
              <w:spacing w:line="360" w:lineRule="auto"/>
              <w:rPr>
                <w:color w:val="000000"/>
                <w:sz w:val="24"/>
              </w:rPr>
            </w:pPr>
            <w:r>
              <w:rPr>
                <w:color w:val="000000"/>
                <w:sz w:val="24"/>
              </w:rPr>
              <w:t>1.2.1营业执照（复印件加盖公章）</w:t>
            </w:r>
            <w:r>
              <w:rPr>
                <w:rFonts w:hint="eastAsia"/>
                <w:color w:val="000000"/>
                <w:sz w:val="24"/>
              </w:rPr>
              <w:t>，注册地不在中国境内的投标人提供同等法律效力的其他文件；</w:t>
            </w:r>
          </w:p>
          <w:p>
            <w:pPr>
              <w:tabs>
                <w:tab w:val="left" w:pos="630"/>
                <w:tab w:val="left" w:pos="1050"/>
                <w:tab w:val="left" w:pos="1243"/>
                <w:tab w:val="left" w:pos="1350"/>
                <w:tab w:val="left" w:pos="1470"/>
                <w:tab w:val="left" w:pos="1997"/>
              </w:tabs>
              <w:spacing w:line="360" w:lineRule="auto"/>
              <w:rPr>
                <w:color w:val="000000"/>
                <w:sz w:val="24"/>
              </w:rPr>
            </w:pPr>
            <w:r>
              <w:rPr>
                <w:color w:val="000000"/>
                <w:sz w:val="24"/>
              </w:rPr>
              <w:t>1.2.2法定代表人身份证明书</w:t>
            </w:r>
            <w:r>
              <w:rPr>
                <w:rFonts w:hint="eastAsia"/>
                <w:color w:val="000000"/>
                <w:sz w:val="24"/>
              </w:rPr>
              <w:t>（附件四）</w:t>
            </w:r>
            <w:r>
              <w:rPr>
                <w:color w:val="000000"/>
                <w:spacing w:val="4"/>
                <w:sz w:val="24"/>
              </w:rPr>
              <w:t>（原件）</w:t>
            </w:r>
            <w:r>
              <w:rPr>
                <w:color w:val="000000"/>
                <w:sz w:val="24"/>
              </w:rPr>
              <w:t>、法定代表人授权委托书</w:t>
            </w:r>
            <w:r>
              <w:rPr>
                <w:rFonts w:hint="eastAsia"/>
                <w:color w:val="000000"/>
                <w:sz w:val="24"/>
              </w:rPr>
              <w:t>（附件五）</w:t>
            </w:r>
            <w:r>
              <w:rPr>
                <w:color w:val="000000"/>
                <w:spacing w:val="4"/>
                <w:sz w:val="24"/>
              </w:rPr>
              <w:t>（原件）</w:t>
            </w:r>
            <w:r>
              <w:rPr>
                <w:rFonts w:hint="eastAsia" w:ascii="宋体" w:hAnsi="宋体"/>
                <w:sz w:val="24"/>
              </w:rPr>
              <w:t>，注册地不在中国境内的投标人提供同等法律效力的其他文件</w:t>
            </w:r>
            <w:r>
              <w:rPr>
                <w:color w:val="000000"/>
                <w:sz w:val="24"/>
              </w:rPr>
              <w:t>；</w:t>
            </w:r>
          </w:p>
          <w:p>
            <w:pPr>
              <w:tabs>
                <w:tab w:val="left" w:pos="630"/>
                <w:tab w:val="left" w:pos="1050"/>
                <w:tab w:val="left" w:pos="1243"/>
                <w:tab w:val="left" w:pos="1350"/>
                <w:tab w:val="left" w:pos="1470"/>
                <w:tab w:val="left" w:pos="1997"/>
              </w:tabs>
              <w:spacing w:line="360" w:lineRule="auto"/>
              <w:rPr>
                <w:rFonts w:ascii="宋体" w:hAnsi="宋体"/>
                <w:sz w:val="24"/>
              </w:rPr>
            </w:pPr>
            <w:r>
              <w:rPr>
                <w:color w:val="000000"/>
                <w:sz w:val="24"/>
              </w:rPr>
              <w:t>1.2.3</w:t>
            </w:r>
            <w:r>
              <w:rPr>
                <w:rFonts w:hint="eastAsia" w:ascii="宋体" w:hAnsi="宋体"/>
                <w:sz w:val="24"/>
              </w:rPr>
              <w:t>“信用中国”查询截图加盖公章；</w:t>
            </w:r>
          </w:p>
          <w:p>
            <w:pPr>
              <w:tabs>
                <w:tab w:val="left" w:pos="630"/>
                <w:tab w:val="left" w:pos="1050"/>
                <w:tab w:val="left" w:pos="1243"/>
                <w:tab w:val="left" w:pos="1350"/>
                <w:tab w:val="left" w:pos="1470"/>
                <w:tab w:val="left" w:pos="1997"/>
              </w:tabs>
              <w:spacing w:line="360" w:lineRule="auto"/>
              <w:rPr>
                <w:color w:val="000000"/>
                <w:sz w:val="24"/>
              </w:rPr>
            </w:pPr>
            <w:r>
              <w:rPr>
                <w:rFonts w:hint="eastAsia"/>
                <w:color w:val="000000"/>
                <w:sz w:val="24"/>
              </w:rPr>
              <w:t>1</w:t>
            </w:r>
            <w:r>
              <w:rPr>
                <w:color w:val="000000"/>
                <w:sz w:val="24"/>
              </w:rPr>
              <w:t>.2.4</w:t>
            </w:r>
            <w:r>
              <w:rPr>
                <w:rFonts w:hint="eastAsia" w:ascii="宋体" w:hAnsi="宋体"/>
                <w:sz w:val="24"/>
              </w:rPr>
              <w:t>近三年的企业财务报表</w:t>
            </w:r>
            <w:r>
              <w:rPr>
                <w:rFonts w:hint="eastAsia" w:ascii="宋体" w:hAnsi="宋体"/>
                <w:sz w:val="24"/>
                <w:highlight w:val="yellow"/>
              </w:rPr>
              <w:t>加盖公章</w:t>
            </w:r>
            <w:r>
              <w:rPr>
                <w:rFonts w:hint="eastAsia" w:ascii="宋体" w:hAnsi="宋体"/>
                <w:sz w:val="24"/>
              </w:rPr>
              <w:t>、信用等级以及完税证明；</w:t>
            </w:r>
          </w:p>
          <w:p>
            <w:pPr>
              <w:tabs>
                <w:tab w:val="left" w:pos="630"/>
                <w:tab w:val="left" w:pos="1050"/>
                <w:tab w:val="left" w:pos="1243"/>
                <w:tab w:val="left" w:pos="1350"/>
                <w:tab w:val="left" w:pos="1470"/>
                <w:tab w:val="left" w:pos="1997"/>
              </w:tabs>
              <w:spacing w:line="360" w:lineRule="auto"/>
              <w:rPr>
                <w:color w:val="000000"/>
                <w:sz w:val="24"/>
              </w:rPr>
            </w:pPr>
            <w:r>
              <w:rPr>
                <w:rFonts w:hint="eastAsia"/>
                <w:color w:val="000000"/>
                <w:sz w:val="24"/>
              </w:rPr>
              <w:t>1</w:t>
            </w:r>
            <w:r>
              <w:rPr>
                <w:color w:val="000000"/>
                <w:sz w:val="24"/>
              </w:rPr>
              <w:t>.2.5</w:t>
            </w:r>
            <w:r>
              <w:rPr>
                <w:rFonts w:hint="eastAsia" w:ascii="宋体" w:hAnsi="宋体"/>
                <w:sz w:val="24"/>
              </w:rPr>
              <w:t>在以往的招投标活动中无违法、违规、违纪、违约行为的承诺函；</w:t>
            </w:r>
          </w:p>
          <w:p>
            <w:pPr>
              <w:tabs>
                <w:tab w:val="left" w:pos="630"/>
                <w:tab w:val="left" w:pos="1050"/>
                <w:tab w:val="left" w:pos="1243"/>
                <w:tab w:val="left" w:pos="1350"/>
                <w:tab w:val="left" w:pos="1470"/>
                <w:tab w:val="left" w:pos="1997"/>
              </w:tabs>
              <w:spacing w:line="360" w:lineRule="auto"/>
              <w:rPr>
                <w:rFonts w:ascii="宋体" w:hAnsi="宋体"/>
                <w:sz w:val="24"/>
              </w:rPr>
            </w:pPr>
            <w:r>
              <w:rPr>
                <w:rFonts w:hint="eastAsia"/>
                <w:color w:val="000000"/>
                <w:sz w:val="24"/>
              </w:rPr>
              <w:t>1</w:t>
            </w:r>
            <w:r>
              <w:rPr>
                <w:color w:val="000000"/>
                <w:sz w:val="24"/>
              </w:rPr>
              <w:t>.2</w:t>
            </w:r>
            <w:r>
              <w:rPr>
                <w:sz w:val="24"/>
              </w:rPr>
              <w:t>.6</w:t>
            </w:r>
            <w:r>
              <w:rPr>
                <w:rFonts w:hint="eastAsia" w:ascii="宋体" w:hAnsi="宋体"/>
                <w:sz w:val="24"/>
              </w:rPr>
              <w:t>投标人认为对其投标有利的其他资料。</w:t>
            </w:r>
          </w:p>
          <w:p>
            <w:pPr>
              <w:pStyle w:val="165"/>
              <w:tabs>
                <w:tab w:val="left" w:pos="630"/>
                <w:tab w:val="left" w:pos="1050"/>
                <w:tab w:val="left" w:pos="1243"/>
                <w:tab w:val="left" w:pos="1350"/>
                <w:tab w:val="left" w:pos="1470"/>
                <w:tab w:val="left" w:pos="1997"/>
              </w:tabs>
              <w:spacing w:line="360" w:lineRule="auto"/>
              <w:ind w:firstLine="0" w:firstLineChars="0"/>
              <w:rPr>
                <w:b/>
                <w:bCs/>
                <w:color w:val="000000"/>
                <w:sz w:val="24"/>
                <w:u w:val="single"/>
              </w:rPr>
            </w:pPr>
            <w:r>
              <w:rPr>
                <w:rFonts w:hint="eastAsia"/>
                <w:b/>
                <w:bCs/>
                <w:color w:val="000000"/>
                <w:sz w:val="24"/>
                <w:u w:val="single"/>
              </w:rPr>
              <w:t>前5项文件必须提供，未提供者直接视为资质、资格审查未通过，无法继续参与投标！</w:t>
            </w:r>
          </w:p>
          <w:p>
            <w:pPr>
              <w:tabs>
                <w:tab w:val="left" w:pos="630"/>
                <w:tab w:val="left" w:pos="1050"/>
                <w:tab w:val="left" w:pos="1243"/>
                <w:tab w:val="left" w:pos="1350"/>
                <w:tab w:val="left" w:pos="1470"/>
                <w:tab w:val="left" w:pos="1997"/>
              </w:tabs>
              <w:spacing w:line="360" w:lineRule="auto"/>
              <w:rPr>
                <w:b/>
                <w:color w:val="000000"/>
                <w:sz w:val="24"/>
              </w:rPr>
            </w:pPr>
            <w:r>
              <w:rPr>
                <w:b/>
                <w:color w:val="000000"/>
                <w:sz w:val="24"/>
              </w:rPr>
              <w:t>1.3</w:t>
            </w:r>
            <w:r>
              <w:rPr>
                <w:rFonts w:hint="eastAsia"/>
                <w:b/>
                <w:color w:val="000000"/>
                <w:sz w:val="24"/>
              </w:rPr>
              <w:t>技术</w:t>
            </w:r>
            <w:r>
              <w:rPr>
                <w:b/>
                <w:color w:val="000000"/>
                <w:sz w:val="24"/>
              </w:rPr>
              <w:t>文件包括：</w:t>
            </w:r>
          </w:p>
          <w:p>
            <w:pPr>
              <w:pStyle w:val="165"/>
              <w:tabs>
                <w:tab w:val="left" w:pos="630"/>
                <w:tab w:val="left" w:pos="1050"/>
                <w:tab w:val="left" w:pos="1243"/>
                <w:tab w:val="left" w:pos="1350"/>
                <w:tab w:val="left" w:pos="1470"/>
                <w:tab w:val="left" w:pos="1997"/>
              </w:tabs>
              <w:spacing w:line="360" w:lineRule="auto"/>
              <w:ind w:firstLine="0" w:firstLineChars="0"/>
              <w:rPr>
                <w:b/>
                <w:bCs/>
                <w:color w:val="000000"/>
                <w:sz w:val="24"/>
                <w:u w:val="single"/>
              </w:rPr>
            </w:pPr>
            <w:r>
              <w:rPr>
                <w:rFonts w:hint="eastAsia"/>
                <w:b/>
                <w:bCs/>
                <w:color w:val="000000"/>
                <w:sz w:val="24"/>
                <w:u w:val="single"/>
              </w:rPr>
              <w:t>为提高评标效率，请投标人按照下列资料清单内容及顺序编制技术标书，如投标人未按照以下内容及顺序编制标书，可能会影响技术标评定，请各投标单位务必注意。</w:t>
            </w:r>
          </w:p>
          <w:p>
            <w:pPr>
              <w:pStyle w:val="165"/>
              <w:tabs>
                <w:tab w:val="left" w:pos="630"/>
                <w:tab w:val="left" w:pos="1050"/>
                <w:tab w:val="left" w:pos="1243"/>
                <w:tab w:val="left" w:pos="1350"/>
                <w:tab w:val="left" w:pos="1470"/>
                <w:tab w:val="left" w:pos="1997"/>
              </w:tabs>
              <w:spacing w:line="360" w:lineRule="auto"/>
              <w:ind w:firstLine="0" w:firstLineChars="0"/>
              <w:rPr>
                <w:color w:val="000000"/>
                <w:sz w:val="24"/>
                <w:highlight w:val="yellow"/>
              </w:rPr>
            </w:pPr>
            <w:r>
              <w:rPr>
                <w:color w:val="000000"/>
                <w:sz w:val="24"/>
                <w:highlight w:val="yellow"/>
              </w:rPr>
              <w:t>1.3.1技术响应程度：</w:t>
            </w:r>
            <w:r>
              <w:rPr>
                <w:rFonts w:hint="eastAsia"/>
                <w:color w:val="000000"/>
                <w:sz w:val="24"/>
                <w:highlight w:val="yellow"/>
              </w:rPr>
              <w:t>按照招标文件技术部分所要求的技术参数与投标人所投</w:t>
            </w:r>
            <w:r>
              <w:rPr>
                <w:rFonts w:hint="eastAsia"/>
                <w:sz w:val="24"/>
                <w:highlight w:val="yellow"/>
              </w:rPr>
              <w:t>标设备的主要技术参数作出数据对比表格；</w:t>
            </w:r>
          </w:p>
          <w:p>
            <w:pPr>
              <w:pStyle w:val="165"/>
              <w:tabs>
                <w:tab w:val="left" w:pos="630"/>
                <w:tab w:val="left" w:pos="1050"/>
                <w:tab w:val="left" w:pos="1243"/>
                <w:tab w:val="left" w:pos="1350"/>
                <w:tab w:val="left" w:pos="1470"/>
                <w:tab w:val="left" w:pos="1997"/>
              </w:tabs>
              <w:spacing w:line="360" w:lineRule="auto"/>
              <w:ind w:firstLine="0" w:firstLineChars="0"/>
              <w:rPr>
                <w:color w:val="000000"/>
                <w:sz w:val="24"/>
                <w:highlight w:val="yellow"/>
              </w:rPr>
            </w:pPr>
            <w:r>
              <w:rPr>
                <w:color w:val="000000"/>
                <w:sz w:val="24"/>
                <w:highlight w:val="yellow"/>
              </w:rPr>
              <w:t>1.3.2技术能力：</w:t>
            </w:r>
            <w:r>
              <w:rPr>
                <w:rFonts w:hint="eastAsia"/>
                <w:color w:val="000000"/>
                <w:sz w:val="24"/>
                <w:highlight w:val="yellow"/>
              </w:rPr>
              <w:t>投标单位针对本次项目提出合理化建议，附</w:t>
            </w:r>
            <w:r>
              <w:rPr>
                <w:rFonts w:hint="eastAsia"/>
                <w:sz w:val="24"/>
                <w:highlight w:val="yellow"/>
              </w:rPr>
              <w:t>技术要求偏离表（附件八）；</w:t>
            </w:r>
          </w:p>
          <w:p>
            <w:pPr>
              <w:pStyle w:val="165"/>
              <w:tabs>
                <w:tab w:val="left" w:pos="630"/>
                <w:tab w:val="left" w:pos="1050"/>
                <w:tab w:val="left" w:pos="1243"/>
                <w:tab w:val="left" w:pos="1350"/>
                <w:tab w:val="left" w:pos="1470"/>
                <w:tab w:val="left" w:pos="1997"/>
              </w:tabs>
              <w:spacing w:line="360" w:lineRule="auto"/>
              <w:ind w:firstLine="0" w:firstLineChars="0"/>
              <w:rPr>
                <w:color w:val="000000"/>
                <w:sz w:val="24"/>
                <w:highlight w:val="yellow"/>
              </w:rPr>
            </w:pPr>
            <w:r>
              <w:rPr>
                <w:color w:val="000000"/>
                <w:sz w:val="24"/>
                <w:highlight w:val="yellow"/>
              </w:rPr>
              <w:t>1.3.3质量保证措施：</w:t>
            </w:r>
            <w:r>
              <w:rPr>
                <w:rFonts w:hint="eastAsia"/>
                <w:color w:val="000000"/>
                <w:sz w:val="24"/>
                <w:highlight w:val="yellow"/>
              </w:rPr>
              <w:t>产品质量、性能稳定可靠，使用寿命长且有完善的生产保证措施等方面的说明及证明材料；</w:t>
            </w:r>
          </w:p>
          <w:p>
            <w:pPr>
              <w:pStyle w:val="165"/>
              <w:tabs>
                <w:tab w:val="left" w:pos="630"/>
                <w:tab w:val="left" w:pos="1050"/>
                <w:tab w:val="left" w:pos="1243"/>
                <w:tab w:val="left" w:pos="1350"/>
                <w:tab w:val="left" w:pos="1470"/>
                <w:tab w:val="left" w:pos="1997"/>
              </w:tabs>
              <w:spacing w:line="360" w:lineRule="auto"/>
              <w:ind w:firstLine="0" w:firstLineChars="0"/>
              <w:rPr>
                <w:color w:val="000000"/>
                <w:sz w:val="24"/>
                <w:highlight w:val="yellow"/>
              </w:rPr>
            </w:pPr>
            <w:r>
              <w:rPr>
                <w:color w:val="000000"/>
                <w:sz w:val="24"/>
                <w:highlight w:val="yellow"/>
              </w:rPr>
              <w:t>1.3.</w:t>
            </w:r>
            <w:r>
              <w:rPr>
                <w:rFonts w:hint="eastAsia"/>
                <w:color w:val="000000"/>
                <w:sz w:val="24"/>
                <w:highlight w:val="yellow"/>
              </w:rPr>
              <w:t>4</w:t>
            </w:r>
            <w:r>
              <w:rPr>
                <w:color w:val="000000"/>
                <w:sz w:val="24"/>
                <w:highlight w:val="yellow"/>
              </w:rPr>
              <w:t>技术服务：</w:t>
            </w:r>
            <w:r>
              <w:rPr>
                <w:rFonts w:hint="eastAsia"/>
                <w:color w:val="000000"/>
                <w:sz w:val="24"/>
                <w:highlight w:val="yellow"/>
              </w:rPr>
              <w:t>质保期是否响应或优于招标文件要求，售后服务措施得当，体系完整；</w:t>
            </w:r>
          </w:p>
          <w:p>
            <w:pPr>
              <w:pStyle w:val="165"/>
              <w:tabs>
                <w:tab w:val="left" w:pos="630"/>
                <w:tab w:val="left" w:pos="1050"/>
                <w:tab w:val="left" w:pos="1243"/>
                <w:tab w:val="left" w:pos="1350"/>
                <w:tab w:val="left" w:pos="1470"/>
                <w:tab w:val="left" w:pos="1997"/>
              </w:tabs>
              <w:spacing w:line="360" w:lineRule="auto"/>
              <w:ind w:firstLine="0" w:firstLineChars="0"/>
              <w:rPr>
                <w:color w:val="000000"/>
                <w:sz w:val="24"/>
                <w:highlight w:val="yellow"/>
              </w:rPr>
            </w:pPr>
            <w:r>
              <w:rPr>
                <w:color w:val="000000"/>
                <w:sz w:val="24"/>
                <w:highlight w:val="yellow"/>
              </w:rPr>
              <w:t>1.3.</w:t>
            </w:r>
            <w:r>
              <w:rPr>
                <w:rFonts w:hint="eastAsia"/>
                <w:color w:val="000000"/>
                <w:sz w:val="24"/>
                <w:highlight w:val="yellow"/>
              </w:rPr>
              <w:t>5</w:t>
            </w:r>
            <w:r>
              <w:rPr>
                <w:color w:val="000000"/>
                <w:sz w:val="24"/>
                <w:highlight w:val="yellow"/>
              </w:rPr>
              <w:t>供货周期承诺，</w:t>
            </w:r>
            <w:r>
              <w:rPr>
                <w:rFonts w:hint="eastAsia"/>
                <w:color w:val="000000"/>
                <w:sz w:val="24"/>
                <w:highlight w:val="yellow"/>
              </w:rPr>
              <w:t>附</w:t>
            </w:r>
            <w:r>
              <w:rPr>
                <w:rFonts w:hint="eastAsia"/>
                <w:sz w:val="24"/>
                <w:highlight w:val="yellow"/>
              </w:rPr>
              <w:t>服务承诺函（附件九）</w:t>
            </w:r>
            <w:r>
              <w:rPr>
                <w:rFonts w:hint="eastAsia"/>
                <w:color w:val="000000"/>
                <w:sz w:val="24"/>
                <w:highlight w:val="yellow"/>
              </w:rPr>
              <w:t>；</w:t>
            </w:r>
          </w:p>
          <w:p>
            <w:pPr>
              <w:pStyle w:val="165"/>
              <w:tabs>
                <w:tab w:val="left" w:pos="630"/>
                <w:tab w:val="left" w:pos="1050"/>
                <w:tab w:val="left" w:pos="1243"/>
                <w:tab w:val="left" w:pos="1350"/>
                <w:tab w:val="left" w:pos="1470"/>
                <w:tab w:val="left" w:pos="1997"/>
              </w:tabs>
              <w:spacing w:line="360" w:lineRule="auto"/>
              <w:ind w:firstLine="0" w:firstLineChars="0"/>
              <w:rPr>
                <w:color w:val="000000"/>
                <w:sz w:val="24"/>
                <w:highlight w:val="yellow"/>
              </w:rPr>
            </w:pPr>
            <w:r>
              <w:rPr>
                <w:color w:val="000000"/>
                <w:sz w:val="24"/>
                <w:highlight w:val="yellow"/>
              </w:rPr>
              <w:t>1.3.</w:t>
            </w:r>
            <w:r>
              <w:rPr>
                <w:rFonts w:hint="eastAsia"/>
                <w:color w:val="000000"/>
                <w:sz w:val="24"/>
                <w:highlight w:val="yellow"/>
              </w:rPr>
              <w:t>6投标人需提交的其它资料。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Align w:val="center"/>
          </w:tcPr>
          <w:p>
            <w:pPr>
              <w:spacing w:line="360" w:lineRule="auto"/>
              <w:jc w:val="center"/>
              <w:rPr>
                <w:color w:val="000000"/>
                <w:sz w:val="24"/>
              </w:rPr>
            </w:pPr>
            <w:r>
              <w:rPr>
                <w:rFonts w:hint="eastAsia"/>
                <w:color w:val="000000"/>
                <w:sz w:val="24"/>
              </w:rPr>
              <w:t>C2</w:t>
            </w:r>
          </w:p>
        </w:tc>
        <w:tc>
          <w:tcPr>
            <w:tcW w:w="9260" w:type="dxa"/>
          </w:tcPr>
          <w:p>
            <w:pPr>
              <w:tabs>
                <w:tab w:val="left" w:pos="454"/>
              </w:tabs>
              <w:spacing w:line="360" w:lineRule="auto"/>
              <w:rPr>
                <w:color w:val="000000"/>
                <w:sz w:val="24"/>
              </w:rPr>
            </w:pPr>
            <w:r>
              <w:rPr>
                <w:color w:val="000000"/>
                <w:sz w:val="24"/>
              </w:rPr>
              <w:t>投标人须全面响应招标人的技术要求，如对本招标文件的技术要求和商务条款有偏离，必须真实地在技术要求和商务偏离表中按招标文件要求的内容和投标文件所提供的内容逐项对应详细列出，不得漏项和空项。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Align w:val="center"/>
          </w:tcPr>
          <w:p>
            <w:pPr>
              <w:spacing w:before="60" w:after="60" w:line="360" w:lineRule="auto"/>
              <w:jc w:val="center"/>
              <w:rPr>
                <w:color w:val="000000"/>
                <w:sz w:val="24"/>
              </w:rPr>
            </w:pPr>
            <w:r>
              <w:rPr>
                <w:color w:val="000000"/>
                <w:sz w:val="24"/>
              </w:rPr>
              <w:t>C</w:t>
            </w:r>
            <w:r>
              <w:rPr>
                <w:rFonts w:hint="eastAsia"/>
                <w:color w:val="000000"/>
                <w:sz w:val="24"/>
              </w:rPr>
              <w:t>3</w:t>
            </w:r>
          </w:p>
          <w:p>
            <w:pPr>
              <w:spacing w:before="60" w:after="60" w:line="360" w:lineRule="auto"/>
              <w:jc w:val="center"/>
              <w:rPr>
                <w:color w:val="000000"/>
                <w:sz w:val="24"/>
              </w:rPr>
            </w:pPr>
          </w:p>
        </w:tc>
        <w:tc>
          <w:tcPr>
            <w:tcW w:w="9260" w:type="dxa"/>
            <w:vAlign w:val="center"/>
          </w:tcPr>
          <w:p>
            <w:pPr>
              <w:tabs>
                <w:tab w:val="left" w:pos="454"/>
              </w:tabs>
              <w:spacing w:line="360" w:lineRule="auto"/>
              <w:rPr>
                <w:color w:val="000000"/>
                <w:sz w:val="24"/>
              </w:rPr>
            </w:pPr>
            <w:r>
              <w:rPr>
                <w:color w:val="000000"/>
                <w:sz w:val="24"/>
              </w:rPr>
              <w:t>投标报价</w:t>
            </w:r>
          </w:p>
          <w:p>
            <w:pPr>
              <w:tabs>
                <w:tab w:val="left" w:pos="454"/>
              </w:tabs>
              <w:spacing w:line="360" w:lineRule="auto"/>
              <w:rPr>
                <w:color w:val="000000"/>
                <w:sz w:val="24"/>
              </w:rPr>
            </w:pPr>
            <w:r>
              <w:rPr>
                <w:color w:val="000000"/>
                <w:sz w:val="24"/>
              </w:rPr>
              <w:t>3.1 以附件</w:t>
            </w:r>
            <w:bookmarkStart w:id="7" w:name="OLE_LINK17"/>
            <w:bookmarkStart w:id="8" w:name="OLE_LINK18"/>
            <w:r>
              <w:rPr>
                <w:rFonts w:hint="eastAsia"/>
                <w:color w:val="000000"/>
                <w:sz w:val="24"/>
              </w:rPr>
              <w:t>一“</w:t>
            </w:r>
            <w:r>
              <w:rPr>
                <w:rFonts w:hint="default"/>
                <w:color w:val="000000"/>
                <w:sz w:val="24"/>
              </w:rPr>
              <w:t>电动转运吊车购置</w:t>
            </w:r>
            <w:r>
              <w:rPr>
                <w:rFonts w:hint="eastAsia"/>
                <w:color w:val="000000"/>
                <w:sz w:val="24"/>
              </w:rPr>
              <w:t>项目</w:t>
            </w:r>
            <w:r>
              <w:rPr>
                <w:color w:val="000000"/>
                <w:sz w:val="24"/>
              </w:rPr>
              <w:t>----投标函”</w:t>
            </w:r>
            <w:bookmarkEnd w:id="7"/>
            <w:bookmarkEnd w:id="8"/>
            <w:r>
              <w:rPr>
                <w:rFonts w:hint="eastAsia"/>
                <w:color w:val="000000"/>
                <w:sz w:val="24"/>
              </w:rPr>
              <w:t>、附件二“</w:t>
            </w:r>
            <w:r>
              <w:rPr>
                <w:rFonts w:hint="default"/>
                <w:color w:val="000000"/>
                <w:sz w:val="24"/>
                <w:szCs w:val="24"/>
              </w:rPr>
              <w:t>电动转运吊车购置</w:t>
            </w:r>
            <w:r>
              <w:rPr>
                <w:rFonts w:hint="eastAsia"/>
                <w:color w:val="000000"/>
                <w:sz w:val="24"/>
                <w:szCs w:val="24"/>
              </w:rPr>
              <w:t>项目</w:t>
            </w:r>
            <w:r>
              <w:rPr>
                <w:rFonts w:hint="eastAsia"/>
                <w:color w:val="000000"/>
                <w:sz w:val="24"/>
              </w:rPr>
              <w:t>----报价明细”</w:t>
            </w:r>
            <w:r>
              <w:rPr>
                <w:color w:val="000000"/>
                <w:sz w:val="24"/>
              </w:rPr>
              <w:t>的格式列出，并由法人代表或授权代表签署。</w:t>
            </w:r>
          </w:p>
          <w:p>
            <w:pPr>
              <w:tabs>
                <w:tab w:val="left" w:pos="454"/>
              </w:tabs>
              <w:spacing w:line="360" w:lineRule="auto"/>
              <w:rPr>
                <w:sz w:val="24"/>
              </w:rPr>
            </w:pPr>
            <w:r>
              <w:rPr>
                <w:color w:val="000000"/>
                <w:sz w:val="24"/>
              </w:rPr>
              <w:t>3.2</w:t>
            </w:r>
            <w:r>
              <w:rPr>
                <w:rFonts w:hint="eastAsia" w:ascii="宋体" w:hAnsi="宋体" w:cs="宋体"/>
                <w:sz w:val="24"/>
              </w:rPr>
              <w:t>报价包含台架项目的设计、制造、调试、运输、保险、服务、13%增值税等所有相关费用</w:t>
            </w:r>
            <w:r>
              <w:rPr>
                <w:rFonts w:hint="eastAsia"/>
                <w:sz w:val="24"/>
              </w:rPr>
              <w:t>的总和。</w:t>
            </w:r>
          </w:p>
          <w:p>
            <w:pPr>
              <w:tabs>
                <w:tab w:val="left" w:pos="454"/>
              </w:tabs>
              <w:spacing w:line="360" w:lineRule="auto"/>
              <w:rPr>
                <w:color w:val="000000"/>
                <w:sz w:val="24"/>
              </w:rPr>
            </w:pPr>
            <w:r>
              <w:rPr>
                <w:color w:val="000000"/>
                <w:sz w:val="24"/>
              </w:rPr>
              <w:t>3.3</w:t>
            </w:r>
            <w:r>
              <w:rPr>
                <w:rFonts w:hint="eastAsia" w:ascii="宋体" w:hAnsi="宋体" w:cs="宋体"/>
                <w:color w:val="000000"/>
                <w:sz w:val="24"/>
              </w:rPr>
              <w:t>招标人不接受任何选择性报价，对投标人的每一种投标方案只允许有一个投标价。</w:t>
            </w:r>
          </w:p>
          <w:p>
            <w:pPr>
              <w:tabs>
                <w:tab w:val="left" w:pos="454"/>
              </w:tabs>
              <w:spacing w:line="360" w:lineRule="auto"/>
              <w:rPr>
                <w:color w:val="000000"/>
                <w:sz w:val="24"/>
              </w:rPr>
            </w:pPr>
            <w:r>
              <w:rPr>
                <w:color w:val="000000"/>
                <w:sz w:val="24"/>
              </w:rPr>
              <w:t>3.4</w:t>
            </w:r>
            <w:r>
              <w:rPr>
                <w:rFonts w:hint="eastAsia" w:ascii="宋体" w:hAnsi="宋体" w:cs="宋体"/>
                <w:color w:val="000000"/>
                <w:sz w:val="24"/>
              </w:rPr>
              <w:t>所有投标价均以人民币报价。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Align w:val="center"/>
          </w:tcPr>
          <w:p>
            <w:pPr>
              <w:spacing w:before="60" w:after="60" w:line="360" w:lineRule="auto"/>
              <w:jc w:val="center"/>
              <w:rPr>
                <w:color w:val="000000"/>
                <w:sz w:val="24"/>
              </w:rPr>
            </w:pPr>
            <w:r>
              <w:rPr>
                <w:color w:val="000000"/>
                <w:sz w:val="24"/>
              </w:rPr>
              <w:t>C4</w:t>
            </w:r>
          </w:p>
          <w:p>
            <w:pPr>
              <w:tabs>
                <w:tab w:val="left" w:pos="454"/>
              </w:tabs>
              <w:spacing w:line="360" w:lineRule="auto"/>
              <w:jc w:val="center"/>
              <w:rPr>
                <w:rFonts w:ascii="宋体" w:hAnsi="宋体" w:cs="宋体"/>
                <w:color w:val="000000"/>
                <w:sz w:val="24"/>
              </w:rPr>
            </w:pPr>
          </w:p>
        </w:tc>
        <w:tc>
          <w:tcPr>
            <w:tcW w:w="9260" w:type="dxa"/>
            <w:vAlign w:val="center"/>
          </w:tcPr>
          <w:p>
            <w:pPr>
              <w:tabs>
                <w:tab w:val="left" w:pos="454"/>
              </w:tabs>
              <w:spacing w:line="360" w:lineRule="auto"/>
              <w:rPr>
                <w:rFonts w:hint="default" w:ascii="宋体" w:hAnsi="宋体" w:cs="宋体"/>
                <w:sz w:val="24"/>
                <w:highlight w:val="yellow"/>
                <w:woUserID w:val="2"/>
              </w:rPr>
            </w:pPr>
            <w:r>
              <w:rPr>
                <w:rFonts w:ascii="宋体" w:hAnsi="宋体" w:cs="宋体"/>
                <w:sz w:val="24"/>
                <w:highlight w:val="yellow"/>
              </w:rPr>
              <w:t>付款方式、周期</w:t>
            </w:r>
            <w:r>
              <w:rPr>
                <w:rFonts w:ascii="宋体" w:hAnsi="宋体" w:cs="宋体"/>
                <w:sz w:val="24"/>
                <w:highlight w:val="yellow"/>
                <w:woUserID w:val="2"/>
              </w:rPr>
              <w:t>、质保期</w:t>
            </w:r>
          </w:p>
          <w:p>
            <w:pPr>
              <w:tabs>
                <w:tab w:val="left" w:pos="454"/>
              </w:tabs>
              <w:spacing w:line="360" w:lineRule="auto"/>
              <w:rPr>
                <w:rFonts w:ascii="宋体" w:hAnsi="宋体" w:cs="宋体"/>
                <w:sz w:val="24"/>
                <w:highlight w:val="yellow"/>
              </w:rPr>
            </w:pPr>
            <w:r>
              <w:rPr>
                <w:rFonts w:ascii="宋体" w:hAnsi="宋体" w:cs="宋体"/>
                <w:sz w:val="24"/>
                <w:highlight w:val="yellow"/>
              </w:rPr>
              <w:t>4.1付款方式：</w:t>
            </w:r>
            <w:r>
              <w:rPr>
                <w:rFonts w:hint="eastAsia" w:ascii="宋体" w:hAnsi="宋体" w:cs="宋体"/>
                <w:sz w:val="24"/>
                <w:szCs w:val="24"/>
                <w:highlight w:val="yellow"/>
              </w:rPr>
              <w:t>半年期商业汇票(包括商业承兑汇票和银行承兑汇票)</w:t>
            </w:r>
            <w:r>
              <w:rPr>
                <w:rFonts w:hint="eastAsia" w:ascii="宋体" w:hAnsi="宋体" w:cs="宋体"/>
                <w:sz w:val="24"/>
                <w:highlight w:val="yellow"/>
              </w:rPr>
              <w:t>。</w:t>
            </w:r>
          </w:p>
          <w:p>
            <w:pPr>
              <w:tabs>
                <w:tab w:val="left" w:pos="454"/>
              </w:tabs>
              <w:spacing w:line="360" w:lineRule="auto"/>
              <w:rPr>
                <w:rFonts w:ascii="宋体" w:hAnsi="宋体" w:cs="宋体"/>
                <w:color w:val="000000"/>
                <w:sz w:val="24"/>
                <w:highlight w:val="yellow"/>
              </w:rPr>
            </w:pPr>
            <w:r>
              <w:rPr>
                <w:rFonts w:ascii="宋体" w:hAnsi="宋体" w:cs="宋体"/>
                <w:color w:val="000000"/>
                <w:sz w:val="24"/>
                <w:highlight w:val="yellow"/>
              </w:rPr>
              <w:t>4.2付款进度：</w:t>
            </w:r>
          </w:p>
          <w:p>
            <w:pPr>
              <w:tabs>
                <w:tab w:val="left" w:pos="454"/>
              </w:tabs>
              <w:spacing w:line="360" w:lineRule="auto"/>
              <w:rPr>
                <w:rFonts w:ascii="宋体" w:hAnsi="宋体" w:cs="宋体"/>
                <w:sz w:val="24"/>
                <w:highlight w:val="yellow"/>
              </w:rPr>
            </w:pPr>
            <w:r>
              <w:rPr>
                <w:rFonts w:hint="eastAsia" w:ascii="宋体" w:hAnsi="宋体" w:cs="宋体"/>
                <w:sz w:val="24"/>
                <w:highlight w:val="yellow"/>
              </w:rPr>
              <w:t>4.2.1</w:t>
            </w:r>
            <w:r>
              <w:rPr>
                <w:rFonts w:ascii="宋体" w:hAnsi="宋体" w:cs="宋体"/>
                <w:sz w:val="24"/>
                <w:highlight w:val="yellow"/>
              </w:rPr>
              <w:t>合同签订并生效后，</w:t>
            </w:r>
            <w:r>
              <w:rPr>
                <w:rFonts w:hint="eastAsia" w:ascii="宋体" w:hAnsi="宋体" w:cs="宋体"/>
                <w:sz w:val="24"/>
                <w:highlight w:val="yellow"/>
              </w:rPr>
              <w:t>投标人</w:t>
            </w:r>
            <w:r>
              <w:rPr>
                <w:rFonts w:ascii="宋体" w:hAnsi="宋体" w:cs="宋体"/>
                <w:sz w:val="24"/>
                <w:highlight w:val="yellow"/>
              </w:rPr>
              <w:t>提交金额为合同总价款30%人民币的增值税专用发票（税率13%），经</w:t>
            </w:r>
            <w:r>
              <w:rPr>
                <w:rFonts w:hint="eastAsia" w:ascii="宋体" w:hAnsi="宋体" w:cs="宋体"/>
                <w:sz w:val="24"/>
                <w:highlight w:val="yellow"/>
              </w:rPr>
              <w:t>招标人</w:t>
            </w:r>
            <w:r>
              <w:rPr>
                <w:rFonts w:ascii="宋体" w:hAnsi="宋体" w:cs="宋体"/>
                <w:sz w:val="24"/>
                <w:highlight w:val="yellow"/>
              </w:rPr>
              <w:t>依照财务制度审核无误后支付，作为合同的预付款。</w:t>
            </w:r>
          </w:p>
          <w:p>
            <w:pPr>
              <w:tabs>
                <w:tab w:val="left" w:pos="454"/>
              </w:tabs>
              <w:spacing w:line="360" w:lineRule="auto"/>
              <w:rPr>
                <w:rFonts w:ascii="宋体" w:hAnsi="宋体" w:cs="宋体"/>
                <w:sz w:val="24"/>
                <w:highlight w:val="yellow"/>
              </w:rPr>
            </w:pPr>
            <w:r>
              <w:rPr>
                <w:rFonts w:hint="eastAsia" w:ascii="宋体" w:hAnsi="宋体" w:cs="宋体"/>
                <w:sz w:val="24"/>
                <w:highlight w:val="yellow"/>
              </w:rPr>
              <w:t>4.2.2设备</w:t>
            </w:r>
            <w:r>
              <w:rPr>
                <w:rFonts w:ascii="宋体" w:hAnsi="宋体" w:cs="宋体"/>
                <w:sz w:val="24"/>
                <w:highlight w:val="yellow"/>
              </w:rPr>
              <w:t>经招标人最终验收合格后，</w:t>
            </w:r>
            <w:r>
              <w:rPr>
                <w:rFonts w:hint="eastAsia" w:ascii="宋体" w:hAnsi="宋体" w:cs="宋体"/>
                <w:sz w:val="24"/>
                <w:highlight w:val="yellow"/>
              </w:rPr>
              <w:t>投标人</w:t>
            </w:r>
            <w:r>
              <w:rPr>
                <w:rFonts w:ascii="宋体" w:hAnsi="宋体" w:cs="宋体"/>
                <w:sz w:val="24"/>
                <w:highlight w:val="yellow"/>
              </w:rPr>
              <w:t>开具剩余未开部分的全额增值税</w:t>
            </w:r>
            <w:r>
              <w:rPr>
                <w:rFonts w:hint="eastAsia" w:ascii="宋体" w:hAnsi="宋体" w:cs="宋体"/>
                <w:sz w:val="24"/>
                <w:highlight w:val="yellow"/>
              </w:rPr>
              <w:t>专用</w:t>
            </w:r>
            <w:r>
              <w:rPr>
                <w:rFonts w:ascii="宋体" w:hAnsi="宋体" w:cs="宋体"/>
                <w:sz w:val="24"/>
                <w:highlight w:val="yellow"/>
              </w:rPr>
              <w:t>发票（税率13%），经</w:t>
            </w:r>
            <w:r>
              <w:rPr>
                <w:rFonts w:hint="eastAsia" w:ascii="宋体" w:hAnsi="宋体" w:cs="宋体"/>
                <w:sz w:val="24"/>
                <w:highlight w:val="yellow"/>
              </w:rPr>
              <w:t>招标人</w:t>
            </w:r>
            <w:r>
              <w:rPr>
                <w:rFonts w:ascii="宋体" w:hAnsi="宋体" w:cs="宋体"/>
                <w:sz w:val="24"/>
                <w:highlight w:val="yellow"/>
              </w:rPr>
              <w:t>依照财务制度审核无误后支付合同价款的</w:t>
            </w:r>
            <w:r>
              <w:rPr>
                <w:rFonts w:hint="eastAsia" w:ascii="宋体" w:hAnsi="宋体" w:cs="宋体"/>
                <w:sz w:val="24"/>
                <w:highlight w:val="yellow"/>
              </w:rPr>
              <w:t>6</w:t>
            </w:r>
            <w:r>
              <w:rPr>
                <w:rFonts w:ascii="宋体" w:hAnsi="宋体" w:cs="宋体"/>
                <w:sz w:val="24"/>
                <w:highlight w:val="yellow"/>
              </w:rPr>
              <w:t>0%，作为合同的验收款。</w:t>
            </w:r>
            <w:r>
              <w:rPr>
                <w:rFonts w:hint="eastAsia" w:ascii="宋体" w:hAnsi="宋体" w:cs="宋体"/>
                <w:sz w:val="24"/>
                <w:highlight w:val="yellow"/>
              </w:rPr>
              <w:t>完成终验收时间在设备投入使用之后原则上不超过2个月。</w:t>
            </w:r>
          </w:p>
          <w:p>
            <w:pPr>
              <w:tabs>
                <w:tab w:val="left" w:pos="454"/>
              </w:tabs>
              <w:spacing w:line="360" w:lineRule="auto"/>
              <w:rPr>
                <w:rFonts w:ascii="宋体" w:hAnsi="宋体" w:cs="宋体"/>
                <w:sz w:val="24"/>
                <w:highlight w:val="yellow"/>
              </w:rPr>
            </w:pPr>
            <w:r>
              <w:rPr>
                <w:rFonts w:hint="eastAsia" w:ascii="宋体" w:hAnsi="宋体" w:cs="宋体"/>
                <w:sz w:val="24"/>
                <w:highlight w:val="yellow"/>
              </w:rPr>
              <w:t>4.2.3</w:t>
            </w:r>
            <w:r>
              <w:rPr>
                <w:rFonts w:ascii="宋体" w:hAnsi="宋体" w:cs="宋体"/>
                <w:sz w:val="24"/>
                <w:highlight w:val="yellow"/>
              </w:rPr>
              <w:t>合同总价款的10%作为合同约定设备的质量保证金，在质保期满后30日内无问题免息支付。</w:t>
            </w:r>
          </w:p>
          <w:p>
            <w:pPr>
              <w:tabs>
                <w:tab w:val="left" w:pos="454"/>
              </w:tabs>
              <w:spacing w:line="360" w:lineRule="auto"/>
              <w:rPr>
                <w:rFonts w:hint="default" w:ascii="宋体" w:hAnsi="宋体" w:cs="宋体"/>
                <w:sz w:val="24"/>
                <w:highlight w:val="yellow"/>
                <w:woUserID w:val="2"/>
              </w:rPr>
            </w:pPr>
            <w:r>
              <w:rPr>
                <w:rFonts w:ascii="宋体" w:hAnsi="宋体" w:cs="宋体"/>
                <w:sz w:val="24"/>
                <w:highlight w:val="yellow"/>
                <w:woUserID w:val="2"/>
              </w:rPr>
              <w:t>4.3</w:t>
            </w:r>
            <w:r>
              <w:rPr>
                <w:rFonts w:hint="eastAsia" w:ascii="宋体" w:hAnsi="宋体" w:cs="宋体"/>
                <w:sz w:val="24"/>
                <w:highlight w:val="yellow"/>
                <w:woUserID w:val="2"/>
              </w:rPr>
              <w:t>质保期：自终验收报告签署之日起1年。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Align w:val="center"/>
          </w:tcPr>
          <w:p>
            <w:pPr>
              <w:spacing w:before="60" w:after="60" w:line="360" w:lineRule="auto"/>
              <w:jc w:val="center"/>
              <w:rPr>
                <w:color w:val="000000"/>
                <w:sz w:val="24"/>
              </w:rPr>
            </w:pPr>
            <w:r>
              <w:rPr>
                <w:color w:val="000000"/>
                <w:sz w:val="24"/>
              </w:rPr>
              <w:t>C</w:t>
            </w:r>
            <w:r>
              <w:rPr>
                <w:rFonts w:hint="eastAsia"/>
                <w:color w:val="000000"/>
                <w:sz w:val="24"/>
              </w:rPr>
              <w:t>5</w:t>
            </w:r>
          </w:p>
        </w:tc>
        <w:tc>
          <w:tcPr>
            <w:tcW w:w="9260" w:type="dxa"/>
            <w:vAlign w:val="center"/>
          </w:tcPr>
          <w:p>
            <w:pPr>
              <w:tabs>
                <w:tab w:val="left" w:pos="454"/>
              </w:tabs>
              <w:spacing w:line="360" w:lineRule="auto"/>
              <w:rPr>
                <w:color w:val="000000"/>
                <w:sz w:val="24"/>
              </w:rPr>
            </w:pPr>
            <w:r>
              <w:rPr>
                <w:color w:val="000000"/>
                <w:sz w:val="24"/>
              </w:rPr>
              <w:t>投标文件的有效期</w:t>
            </w:r>
          </w:p>
          <w:p>
            <w:pPr>
              <w:tabs>
                <w:tab w:val="left" w:pos="454"/>
              </w:tabs>
              <w:spacing w:line="360" w:lineRule="auto"/>
              <w:rPr>
                <w:color w:val="000000"/>
                <w:sz w:val="24"/>
              </w:rPr>
            </w:pPr>
            <w:r>
              <w:rPr>
                <w:color w:val="000000"/>
                <w:sz w:val="24"/>
              </w:rPr>
              <w:t>5.1自开标日起180天内，投标文件应保持有效。有效期短于这个规定期限的投标将被拒绝。</w:t>
            </w:r>
          </w:p>
          <w:p>
            <w:pPr>
              <w:tabs>
                <w:tab w:val="left" w:pos="454"/>
              </w:tabs>
              <w:spacing w:line="360" w:lineRule="auto"/>
              <w:rPr>
                <w:color w:val="000000"/>
                <w:sz w:val="24"/>
              </w:rPr>
            </w:pPr>
            <w:r>
              <w:rPr>
                <w:color w:val="000000"/>
                <w:sz w:val="24"/>
              </w:rPr>
              <w:t>5.2 在特殊情况下，招标人可与投标人协商延长投标文件的有效期。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Align w:val="center"/>
          </w:tcPr>
          <w:p>
            <w:pPr>
              <w:spacing w:before="60" w:after="60" w:line="360" w:lineRule="auto"/>
              <w:jc w:val="center"/>
              <w:rPr>
                <w:color w:val="000000"/>
                <w:sz w:val="24"/>
              </w:rPr>
            </w:pPr>
            <w:r>
              <w:rPr>
                <w:color w:val="000000"/>
                <w:sz w:val="24"/>
              </w:rPr>
              <w:t>C</w:t>
            </w:r>
            <w:r>
              <w:rPr>
                <w:rFonts w:hint="eastAsia"/>
                <w:color w:val="000000"/>
                <w:sz w:val="24"/>
              </w:rPr>
              <w:t>6</w:t>
            </w:r>
          </w:p>
        </w:tc>
        <w:tc>
          <w:tcPr>
            <w:tcW w:w="9260" w:type="dxa"/>
            <w:vAlign w:val="center"/>
          </w:tcPr>
          <w:p>
            <w:pPr>
              <w:tabs>
                <w:tab w:val="left" w:pos="454"/>
              </w:tabs>
              <w:spacing w:line="360" w:lineRule="auto"/>
              <w:rPr>
                <w:color w:val="000000"/>
                <w:sz w:val="24"/>
              </w:rPr>
            </w:pPr>
            <w:r>
              <w:rPr>
                <w:color w:val="000000"/>
                <w:sz w:val="24"/>
              </w:rPr>
              <w:t>投标文件的签署及规定</w:t>
            </w:r>
          </w:p>
          <w:p>
            <w:pPr>
              <w:tabs>
                <w:tab w:val="left" w:pos="454"/>
              </w:tabs>
              <w:spacing w:line="360" w:lineRule="auto"/>
              <w:rPr>
                <w:color w:val="000000"/>
                <w:sz w:val="24"/>
              </w:rPr>
            </w:pPr>
            <w:r>
              <w:rPr>
                <w:color w:val="000000"/>
                <w:sz w:val="24"/>
              </w:rPr>
              <w:t>6.1 组成投标文件的各项资料（本须知第C1条中所规定）均应遵守本条。</w:t>
            </w:r>
          </w:p>
          <w:p>
            <w:pPr>
              <w:tabs>
                <w:tab w:val="left" w:pos="454"/>
              </w:tabs>
              <w:spacing w:line="360" w:lineRule="auto"/>
              <w:rPr>
                <w:color w:val="000000"/>
                <w:sz w:val="24"/>
              </w:rPr>
            </w:pPr>
            <w:r>
              <w:rPr>
                <w:color w:val="000000"/>
                <w:sz w:val="24"/>
              </w:rPr>
              <w:t>6.2 投标人应填写单位全称，同时加盖单位公章。</w:t>
            </w:r>
          </w:p>
          <w:p>
            <w:pPr>
              <w:tabs>
                <w:tab w:val="left" w:pos="454"/>
              </w:tabs>
              <w:spacing w:line="360" w:lineRule="auto"/>
              <w:rPr>
                <w:color w:val="000000"/>
                <w:sz w:val="24"/>
              </w:rPr>
            </w:pPr>
            <w:r>
              <w:rPr>
                <w:color w:val="000000"/>
                <w:sz w:val="24"/>
              </w:rPr>
              <w:t>6.3 投标文件必须由法人代表或其授权代表签署。</w:t>
            </w:r>
          </w:p>
          <w:p>
            <w:pPr>
              <w:tabs>
                <w:tab w:val="left" w:pos="454"/>
              </w:tabs>
              <w:spacing w:line="360" w:lineRule="auto"/>
              <w:rPr>
                <w:color w:val="000000"/>
                <w:sz w:val="24"/>
              </w:rPr>
            </w:pPr>
            <w:r>
              <w:rPr>
                <w:color w:val="000000"/>
                <w:sz w:val="24"/>
              </w:rPr>
              <w:t>6.4投标文件的正本必须用不褪色的墨水填写或打印，注明“正本”字样。副本可以用复印件。</w:t>
            </w:r>
          </w:p>
          <w:p>
            <w:pPr>
              <w:tabs>
                <w:tab w:val="left" w:pos="454"/>
              </w:tabs>
              <w:spacing w:line="360" w:lineRule="auto"/>
              <w:rPr>
                <w:color w:val="000000"/>
                <w:sz w:val="24"/>
              </w:rPr>
            </w:pPr>
            <w:r>
              <w:rPr>
                <w:color w:val="000000"/>
                <w:sz w:val="24"/>
              </w:rPr>
              <w:t>6.5投标文件不得涂改和增删，如有修改错漏处，必须由同一人签署人签字或盖章方为有效。</w:t>
            </w:r>
          </w:p>
          <w:p>
            <w:pPr>
              <w:spacing w:before="60" w:after="60" w:line="360" w:lineRule="auto"/>
              <w:rPr>
                <w:color w:val="000000"/>
                <w:sz w:val="24"/>
                <w:szCs w:val="24"/>
              </w:rPr>
            </w:pPr>
            <w:r>
              <w:rPr>
                <w:color w:val="000000"/>
                <w:sz w:val="24"/>
              </w:rPr>
              <w:t>6.6 投标文件因字迹潦草或表达不清所引起的后果由投标人自行负责。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Align w:val="center"/>
          </w:tcPr>
          <w:p>
            <w:pPr>
              <w:spacing w:before="60" w:after="60" w:line="360" w:lineRule="auto"/>
              <w:jc w:val="center"/>
              <w:rPr>
                <w:color w:val="000000"/>
                <w:sz w:val="24"/>
              </w:rPr>
            </w:pPr>
            <w:r>
              <w:rPr>
                <w:rFonts w:hint="eastAsia"/>
                <w:color w:val="000000"/>
                <w:sz w:val="24"/>
              </w:rPr>
              <w:t>C7</w:t>
            </w:r>
          </w:p>
        </w:tc>
        <w:tc>
          <w:tcPr>
            <w:tcW w:w="9260" w:type="dxa"/>
            <w:vAlign w:val="center"/>
          </w:tcPr>
          <w:p>
            <w:pPr>
              <w:tabs>
                <w:tab w:val="left" w:pos="454"/>
              </w:tabs>
              <w:spacing w:line="360" w:lineRule="auto"/>
              <w:rPr>
                <w:color w:val="000000"/>
                <w:sz w:val="24"/>
              </w:rPr>
            </w:pPr>
            <w:r>
              <w:rPr>
                <w:color w:val="000000"/>
                <w:sz w:val="24"/>
              </w:rPr>
              <w:t>投标保证金：</w:t>
            </w:r>
          </w:p>
          <w:p>
            <w:pPr>
              <w:tabs>
                <w:tab w:val="left" w:pos="454"/>
              </w:tabs>
              <w:spacing w:line="360" w:lineRule="auto"/>
              <w:rPr>
                <w:color w:val="000000"/>
                <w:sz w:val="24"/>
              </w:rPr>
            </w:pPr>
            <w:r>
              <w:rPr>
                <w:color w:val="000000"/>
                <w:sz w:val="24"/>
              </w:rPr>
              <w:t>7.1投标保证金支付方式：电汇</w:t>
            </w:r>
            <w:r>
              <w:rPr>
                <w:rFonts w:hint="eastAsia"/>
                <w:color w:val="000000"/>
                <w:sz w:val="24"/>
              </w:rPr>
              <w:t>（</w:t>
            </w:r>
            <w:r>
              <w:rPr>
                <w:rFonts w:hint="eastAsia"/>
                <w:color w:val="000000"/>
                <w:sz w:val="24"/>
                <w:highlight w:val="yellow"/>
              </w:rPr>
              <w:t>需从投标人基本账户转出</w:t>
            </w:r>
            <w:r>
              <w:rPr>
                <w:rFonts w:hint="eastAsia"/>
                <w:color w:val="000000"/>
                <w:sz w:val="24"/>
              </w:rPr>
              <w:t>）</w:t>
            </w:r>
            <w:r>
              <w:rPr>
                <w:color w:val="000000"/>
                <w:sz w:val="24"/>
              </w:rPr>
              <w:t>或</w:t>
            </w:r>
            <w:r>
              <w:rPr>
                <w:rFonts w:hint="eastAsia"/>
                <w:color w:val="000000"/>
                <w:sz w:val="24"/>
              </w:rPr>
              <w:t>银</w:t>
            </w:r>
            <w:r>
              <w:rPr>
                <w:color w:val="000000"/>
                <w:sz w:val="24"/>
              </w:rPr>
              <w:t>行</w:t>
            </w:r>
            <w:r>
              <w:rPr>
                <w:rFonts w:hint="eastAsia"/>
                <w:color w:val="000000"/>
                <w:sz w:val="24"/>
              </w:rPr>
              <w:t>保函</w:t>
            </w:r>
            <w:r>
              <w:rPr>
                <w:color w:val="000000"/>
                <w:sz w:val="24"/>
              </w:rPr>
              <w:t>。</w:t>
            </w:r>
          </w:p>
          <w:p>
            <w:pPr>
              <w:tabs>
                <w:tab w:val="left" w:pos="454"/>
              </w:tabs>
              <w:spacing w:line="360" w:lineRule="auto"/>
              <w:rPr>
                <w:color w:val="000000"/>
                <w:sz w:val="24"/>
              </w:rPr>
            </w:pPr>
            <w:r>
              <w:rPr>
                <w:color w:val="000000"/>
                <w:sz w:val="24"/>
              </w:rPr>
              <w:t>7.2投标保证金的金额：本项目招标要求投标人提交投标保证金</w:t>
            </w:r>
            <w:r>
              <w:rPr>
                <w:sz w:val="24"/>
              </w:rPr>
              <w:t>：</w:t>
            </w:r>
            <w:r>
              <w:rPr>
                <w:rFonts w:hint="eastAsia" w:eastAsia="黑体"/>
                <w:b/>
                <w:bCs/>
                <w:sz w:val="24"/>
                <w:highlight w:val="yellow"/>
                <w:u w:val="single"/>
              </w:rPr>
              <w:t>5千</w:t>
            </w:r>
            <w:r>
              <w:rPr>
                <w:rFonts w:eastAsia="黑体"/>
                <w:b/>
                <w:bCs/>
                <w:sz w:val="24"/>
                <w:highlight w:val="yellow"/>
                <w:u w:val="single"/>
              </w:rPr>
              <w:t>元</w:t>
            </w:r>
            <w:r>
              <w:rPr>
                <w:sz w:val="24"/>
                <w:highlight w:val="yellow"/>
              </w:rPr>
              <w:t>。</w:t>
            </w:r>
          </w:p>
          <w:p>
            <w:pPr>
              <w:tabs>
                <w:tab w:val="left" w:pos="454"/>
              </w:tabs>
              <w:spacing w:line="360" w:lineRule="auto"/>
              <w:rPr>
                <w:color w:val="000000"/>
                <w:sz w:val="24"/>
              </w:rPr>
            </w:pPr>
            <w:r>
              <w:rPr>
                <w:color w:val="000000"/>
                <w:sz w:val="24"/>
              </w:rPr>
              <w:t>7.3投标保证金到账时间</w:t>
            </w:r>
          </w:p>
          <w:p>
            <w:pPr>
              <w:tabs>
                <w:tab w:val="left" w:pos="454"/>
              </w:tabs>
              <w:spacing w:line="360" w:lineRule="auto"/>
              <w:rPr>
                <w:color w:val="000000"/>
                <w:sz w:val="24"/>
              </w:rPr>
            </w:pPr>
            <w:r>
              <w:rPr>
                <w:rFonts w:eastAsia="黑体"/>
                <w:b/>
                <w:bCs/>
                <w:color w:val="000000"/>
                <w:sz w:val="24"/>
                <w:u w:val="single"/>
              </w:rPr>
              <w:t>于</w:t>
            </w:r>
            <w:r>
              <w:rPr>
                <w:rFonts w:eastAsia="黑体"/>
                <w:b/>
                <w:bCs/>
                <w:sz w:val="24"/>
                <w:highlight w:val="yellow"/>
                <w:u w:val="single"/>
              </w:rPr>
              <w:t>202</w:t>
            </w:r>
            <w:r>
              <w:rPr>
                <w:rFonts w:hint="eastAsia" w:eastAsia="黑体"/>
                <w:b/>
                <w:bCs/>
                <w:sz w:val="24"/>
                <w:highlight w:val="yellow"/>
                <w:u w:val="single"/>
              </w:rPr>
              <w:t>4</w:t>
            </w:r>
            <w:r>
              <w:rPr>
                <w:rFonts w:eastAsia="黑体"/>
                <w:b/>
                <w:bCs/>
                <w:sz w:val="24"/>
                <w:highlight w:val="yellow"/>
                <w:u w:val="single"/>
              </w:rPr>
              <w:t>年</w:t>
            </w:r>
            <w:r>
              <w:rPr>
                <w:rFonts w:hint="eastAsia" w:eastAsia="黑体"/>
                <w:b/>
                <w:bCs/>
                <w:sz w:val="24"/>
                <w:highlight w:val="yellow"/>
                <w:u w:val="single"/>
              </w:rPr>
              <w:t>11</w:t>
            </w:r>
            <w:r>
              <w:rPr>
                <w:rFonts w:eastAsia="黑体"/>
                <w:b/>
                <w:bCs/>
                <w:sz w:val="24"/>
                <w:highlight w:val="yellow"/>
                <w:u w:val="single"/>
              </w:rPr>
              <w:t>月</w:t>
            </w:r>
            <w:r>
              <w:rPr>
                <w:rFonts w:hint="eastAsia" w:eastAsia="黑体"/>
                <w:b/>
                <w:bCs/>
                <w:sz w:val="24"/>
                <w:highlight w:val="yellow"/>
                <w:u w:val="single"/>
              </w:rPr>
              <w:t>1</w:t>
            </w:r>
            <w:r>
              <w:rPr>
                <w:rFonts w:hint="default" w:eastAsia="黑体"/>
                <w:b/>
                <w:bCs/>
                <w:sz w:val="24"/>
                <w:highlight w:val="yellow"/>
                <w:u w:val="single"/>
                <w:woUserID w:val="2"/>
              </w:rPr>
              <w:t>5</w:t>
            </w:r>
            <w:r>
              <w:rPr>
                <w:rFonts w:eastAsia="黑体"/>
                <w:b/>
                <w:bCs/>
                <w:sz w:val="24"/>
                <w:highlight w:val="yellow"/>
                <w:u w:val="single"/>
              </w:rPr>
              <w:t>日12:00时</w:t>
            </w:r>
            <w:r>
              <w:rPr>
                <w:rFonts w:eastAsia="黑体"/>
                <w:b/>
                <w:bCs/>
                <w:sz w:val="24"/>
                <w:u w:val="single"/>
              </w:rPr>
              <w:t>前汇入</w:t>
            </w:r>
            <w:r>
              <w:rPr>
                <w:rFonts w:eastAsia="黑体"/>
                <w:b/>
                <w:bCs/>
                <w:color w:val="000000"/>
                <w:sz w:val="24"/>
                <w:u w:val="single"/>
              </w:rPr>
              <w:t>招标人账户，</w:t>
            </w:r>
            <w:r>
              <w:rPr>
                <w:b/>
                <w:color w:val="000000"/>
                <w:sz w:val="24"/>
                <w:u w:val="single"/>
              </w:rPr>
              <w:t>是否到账以招标人到银行查实的回单为准。</w:t>
            </w:r>
          </w:p>
          <w:p>
            <w:pPr>
              <w:tabs>
                <w:tab w:val="left" w:pos="454"/>
              </w:tabs>
              <w:spacing w:line="360" w:lineRule="auto"/>
              <w:rPr>
                <w:color w:val="000000"/>
                <w:sz w:val="24"/>
              </w:rPr>
            </w:pPr>
            <w:r>
              <w:rPr>
                <w:color w:val="000000"/>
                <w:sz w:val="24"/>
              </w:rPr>
              <w:t xml:space="preserve">开户名称：中通客车股份有限公司 </w:t>
            </w:r>
          </w:p>
          <w:p>
            <w:pPr>
              <w:tabs>
                <w:tab w:val="left" w:pos="454"/>
              </w:tabs>
              <w:spacing w:line="360" w:lineRule="auto"/>
              <w:rPr>
                <w:color w:val="000000"/>
                <w:sz w:val="24"/>
              </w:rPr>
            </w:pPr>
            <w:r>
              <w:rPr>
                <w:color w:val="000000"/>
                <w:sz w:val="24"/>
              </w:rPr>
              <w:t>开户行：聊城市工行振兴路支行</w:t>
            </w:r>
          </w:p>
          <w:p>
            <w:pPr>
              <w:tabs>
                <w:tab w:val="left" w:pos="454"/>
              </w:tabs>
              <w:spacing w:line="360" w:lineRule="auto"/>
              <w:rPr>
                <w:color w:val="000000"/>
                <w:sz w:val="24"/>
              </w:rPr>
            </w:pPr>
            <w:r>
              <w:rPr>
                <w:color w:val="000000"/>
                <w:sz w:val="24"/>
              </w:rPr>
              <w:t>帐  号：1611002309022106210</w:t>
            </w:r>
          </w:p>
          <w:p>
            <w:pPr>
              <w:tabs>
                <w:tab w:val="left" w:pos="454"/>
              </w:tabs>
              <w:spacing w:line="360" w:lineRule="auto"/>
              <w:rPr>
                <w:color w:val="000000"/>
                <w:sz w:val="24"/>
              </w:rPr>
            </w:pPr>
            <w:r>
              <w:rPr>
                <w:color w:val="000000"/>
                <w:sz w:val="24"/>
              </w:rPr>
              <w:t>税  号：91370000163080447D</w:t>
            </w:r>
          </w:p>
          <w:p>
            <w:pPr>
              <w:tabs>
                <w:tab w:val="left" w:pos="454"/>
                <w:tab w:val="left" w:pos="2433"/>
              </w:tabs>
              <w:spacing w:line="360" w:lineRule="auto"/>
              <w:rPr>
                <w:color w:val="000000"/>
                <w:sz w:val="24"/>
              </w:rPr>
            </w:pPr>
            <w:r>
              <w:rPr>
                <w:rFonts w:eastAsia="黑体"/>
                <w:b/>
                <w:bCs/>
                <w:color w:val="000000"/>
                <w:sz w:val="24"/>
                <w:u w:val="single"/>
              </w:rPr>
              <w:t>投标人须在付款凭证备注栏中注明是“</w:t>
            </w:r>
            <w:r>
              <w:rPr>
                <w:rFonts w:hint="default" w:eastAsia="黑体"/>
                <w:b/>
                <w:bCs/>
                <w:color w:val="000000"/>
                <w:sz w:val="24"/>
                <w:u w:val="single"/>
              </w:rPr>
              <w:t>电动转运吊车购置</w:t>
            </w:r>
            <w:r>
              <w:rPr>
                <w:rFonts w:hint="eastAsia" w:eastAsia="黑体"/>
                <w:b/>
                <w:bCs/>
                <w:color w:val="000000"/>
                <w:sz w:val="24"/>
                <w:u w:val="single"/>
              </w:rPr>
              <w:t>项目</w:t>
            </w:r>
            <w:r>
              <w:rPr>
                <w:rFonts w:eastAsia="黑体"/>
                <w:b/>
                <w:bCs/>
                <w:color w:val="000000"/>
                <w:sz w:val="24"/>
                <w:u w:val="single"/>
              </w:rPr>
              <w:t>投标保证金</w:t>
            </w:r>
            <w:r>
              <w:rPr>
                <w:color w:val="000000"/>
                <w:sz w:val="24"/>
              </w:rPr>
              <w:t>”。</w:t>
            </w:r>
          </w:p>
          <w:p>
            <w:pPr>
              <w:tabs>
                <w:tab w:val="left" w:pos="454"/>
                <w:tab w:val="left" w:pos="2433"/>
              </w:tabs>
              <w:spacing w:line="360" w:lineRule="auto"/>
              <w:rPr>
                <w:color w:val="000000"/>
                <w:sz w:val="24"/>
              </w:rPr>
            </w:pPr>
            <w:r>
              <w:rPr>
                <w:color w:val="000000"/>
                <w:sz w:val="24"/>
              </w:rPr>
              <w:t>7.4缴纳投标保证金的有效收据（原件）应在递交投标文件时出示。</w:t>
            </w:r>
          </w:p>
          <w:p>
            <w:pPr>
              <w:tabs>
                <w:tab w:val="left" w:pos="454"/>
                <w:tab w:val="left" w:pos="2433"/>
              </w:tabs>
              <w:spacing w:line="360" w:lineRule="auto"/>
              <w:rPr>
                <w:color w:val="000000"/>
                <w:sz w:val="24"/>
              </w:rPr>
            </w:pPr>
            <w:r>
              <w:rPr>
                <w:color w:val="000000"/>
                <w:sz w:val="24"/>
              </w:rPr>
              <w:t>7.5投标保证金的退还</w:t>
            </w:r>
          </w:p>
          <w:p>
            <w:pPr>
              <w:tabs>
                <w:tab w:val="left" w:pos="454"/>
                <w:tab w:val="left" w:pos="2433"/>
              </w:tabs>
              <w:spacing w:line="360" w:lineRule="auto"/>
              <w:rPr>
                <w:color w:val="000000"/>
                <w:sz w:val="24"/>
              </w:rPr>
            </w:pPr>
            <w:r>
              <w:rPr>
                <w:color w:val="000000"/>
                <w:sz w:val="24"/>
              </w:rPr>
              <w:t>发出中标通知后30个工作日内，招标人向落标人不计息退还投标保证金；招标人向中标人在签订合同后30个工作日内不计息退还投标保证金。</w:t>
            </w:r>
          </w:p>
          <w:p>
            <w:pPr>
              <w:tabs>
                <w:tab w:val="left" w:pos="454"/>
                <w:tab w:val="left" w:pos="2433"/>
              </w:tabs>
              <w:spacing w:line="360" w:lineRule="auto"/>
              <w:rPr>
                <w:color w:val="000000"/>
                <w:sz w:val="24"/>
              </w:rPr>
            </w:pPr>
            <w:r>
              <w:rPr>
                <w:rFonts w:hint="eastAsia"/>
                <w:color w:val="000000"/>
                <w:sz w:val="24"/>
              </w:rPr>
              <w:t>发生以下情况时，招标人有权没收投标保证金：</w:t>
            </w:r>
          </w:p>
          <w:p>
            <w:pPr>
              <w:tabs>
                <w:tab w:val="left" w:pos="454"/>
                <w:tab w:val="left" w:pos="2433"/>
              </w:tabs>
              <w:spacing w:line="360" w:lineRule="auto"/>
              <w:rPr>
                <w:color w:val="000000"/>
                <w:sz w:val="24"/>
              </w:rPr>
            </w:pPr>
            <w:r>
              <w:rPr>
                <w:rFonts w:hint="eastAsia"/>
                <w:color w:val="000000"/>
                <w:sz w:val="24"/>
              </w:rPr>
              <w:t>1.截至开标前</w:t>
            </w:r>
            <w:r>
              <w:rPr>
                <w:color w:val="000000"/>
                <w:sz w:val="24"/>
              </w:rPr>
              <w:t>3</w:t>
            </w:r>
            <w:r>
              <w:rPr>
                <w:rFonts w:hint="eastAsia"/>
                <w:color w:val="000000"/>
                <w:sz w:val="24"/>
              </w:rPr>
              <w:t>天，供应商无正当理由、未以书面形式递交说明而在投标截止日不来投标的；</w:t>
            </w:r>
          </w:p>
          <w:p>
            <w:pPr>
              <w:tabs>
                <w:tab w:val="left" w:pos="454"/>
                <w:tab w:val="left" w:pos="2433"/>
              </w:tabs>
              <w:spacing w:line="360" w:lineRule="auto"/>
              <w:rPr>
                <w:color w:val="000000"/>
                <w:sz w:val="24"/>
              </w:rPr>
            </w:pPr>
            <w:r>
              <w:rPr>
                <w:rFonts w:hint="eastAsia"/>
                <w:color w:val="000000"/>
                <w:sz w:val="24"/>
              </w:rPr>
              <w:t>2.供应商递送文件后，无正当理由放弃投标的；</w:t>
            </w:r>
          </w:p>
          <w:p>
            <w:pPr>
              <w:tabs>
                <w:tab w:val="left" w:pos="454"/>
                <w:tab w:val="left" w:pos="2433"/>
              </w:tabs>
              <w:spacing w:line="360" w:lineRule="auto"/>
              <w:rPr>
                <w:color w:val="000000"/>
                <w:sz w:val="24"/>
              </w:rPr>
            </w:pPr>
            <w:r>
              <w:rPr>
                <w:rFonts w:hint="eastAsia"/>
                <w:color w:val="000000"/>
                <w:sz w:val="24"/>
              </w:rPr>
              <w:t>3.自中标（成交）通知书发出之日起</w:t>
            </w:r>
            <w:r>
              <w:rPr>
                <w:color w:val="000000"/>
                <w:sz w:val="24"/>
              </w:rPr>
              <w:t>30</w:t>
            </w:r>
            <w:r>
              <w:rPr>
                <w:rFonts w:hint="eastAsia"/>
                <w:color w:val="000000"/>
                <w:sz w:val="24"/>
              </w:rPr>
              <w:t>日内，中标（成交）供应商无正当理由不签订合同的；</w:t>
            </w:r>
          </w:p>
          <w:p>
            <w:pPr>
              <w:tabs>
                <w:tab w:val="left" w:pos="454"/>
                <w:tab w:val="left" w:pos="2433"/>
              </w:tabs>
              <w:spacing w:line="360" w:lineRule="auto"/>
              <w:rPr>
                <w:color w:val="000000"/>
                <w:sz w:val="24"/>
              </w:rPr>
            </w:pPr>
            <w:r>
              <w:rPr>
                <w:rFonts w:hint="eastAsia"/>
                <w:color w:val="000000"/>
                <w:sz w:val="24"/>
              </w:rPr>
              <w:t>4.投标过程中被查实有串标、围标、陪标等违规违纪行为的；</w:t>
            </w:r>
          </w:p>
          <w:p>
            <w:pPr>
              <w:tabs>
                <w:tab w:val="left" w:pos="454"/>
                <w:tab w:val="left" w:pos="2433"/>
              </w:tabs>
              <w:spacing w:line="360" w:lineRule="auto"/>
              <w:rPr>
                <w:color w:val="000000"/>
                <w:sz w:val="24"/>
              </w:rPr>
            </w:pPr>
            <w:r>
              <w:rPr>
                <w:rFonts w:hint="eastAsia"/>
                <w:color w:val="000000"/>
                <w:sz w:val="24"/>
              </w:rPr>
              <w:t>5.供应商有违约违规行为或被投诉、举报的，在调查处理期间，保证金暂不退还，待调查处理结束后按有关规定处理。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85" w:type="dxa"/>
            <w:vAlign w:val="center"/>
          </w:tcPr>
          <w:p>
            <w:pPr>
              <w:spacing w:before="60" w:after="60" w:line="360" w:lineRule="auto"/>
              <w:jc w:val="center"/>
              <w:rPr>
                <w:color w:val="000000"/>
                <w:sz w:val="24"/>
                <w:szCs w:val="24"/>
              </w:rPr>
            </w:pPr>
            <w:r>
              <w:rPr>
                <w:rFonts w:hint="eastAsia"/>
                <w:color w:val="000000"/>
                <w:sz w:val="24"/>
                <w:szCs w:val="24"/>
              </w:rPr>
              <w:t>C8</w:t>
            </w:r>
          </w:p>
        </w:tc>
        <w:tc>
          <w:tcPr>
            <w:tcW w:w="9260" w:type="dxa"/>
            <w:vAlign w:val="center"/>
          </w:tcPr>
          <w:p>
            <w:pPr>
              <w:spacing w:line="360" w:lineRule="auto"/>
              <w:jc w:val="left"/>
              <w:rPr>
                <w:color w:val="000000"/>
                <w:sz w:val="24"/>
              </w:rPr>
            </w:pPr>
            <w:r>
              <w:rPr>
                <w:color w:val="000000"/>
                <w:sz w:val="24"/>
              </w:rPr>
              <w:t>履约保证金：无</w:t>
            </w:r>
            <w:r>
              <w:rPr>
                <w:rFonts w:hint="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0245" w:type="dxa"/>
            <w:gridSpan w:val="2"/>
            <w:vAlign w:val="center"/>
          </w:tcPr>
          <w:p>
            <w:pPr>
              <w:spacing w:before="60" w:after="60" w:line="360" w:lineRule="auto"/>
              <w:jc w:val="center"/>
              <w:rPr>
                <w:b/>
                <w:color w:val="000000"/>
                <w:sz w:val="24"/>
              </w:rPr>
            </w:pPr>
            <w:r>
              <w:rPr>
                <w:b/>
                <w:color w:val="000000"/>
                <w:sz w:val="24"/>
              </w:rPr>
              <w:t>D    投 标 文 件 的 递 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Align w:val="center"/>
          </w:tcPr>
          <w:p>
            <w:pPr>
              <w:spacing w:before="60" w:after="60" w:line="360" w:lineRule="auto"/>
              <w:jc w:val="center"/>
              <w:rPr>
                <w:color w:val="000000"/>
                <w:sz w:val="24"/>
              </w:rPr>
            </w:pPr>
            <w:r>
              <w:rPr>
                <w:color w:val="000000"/>
                <w:sz w:val="24"/>
              </w:rPr>
              <w:t>D</w:t>
            </w:r>
            <w:r>
              <w:rPr>
                <w:rFonts w:hint="eastAsia"/>
                <w:color w:val="000000"/>
                <w:sz w:val="24"/>
              </w:rPr>
              <w:t>1</w:t>
            </w:r>
          </w:p>
        </w:tc>
        <w:tc>
          <w:tcPr>
            <w:tcW w:w="9260" w:type="dxa"/>
            <w:vAlign w:val="center"/>
          </w:tcPr>
          <w:p>
            <w:pPr>
              <w:tabs>
                <w:tab w:val="left" w:pos="454"/>
              </w:tabs>
              <w:spacing w:line="360" w:lineRule="auto"/>
              <w:rPr>
                <w:color w:val="000000"/>
                <w:sz w:val="24"/>
              </w:rPr>
            </w:pPr>
            <w:r>
              <w:rPr>
                <w:color w:val="000000"/>
                <w:sz w:val="24"/>
              </w:rPr>
              <w:t>投标文件的密封及标记</w:t>
            </w:r>
          </w:p>
          <w:p>
            <w:pPr>
              <w:tabs>
                <w:tab w:val="left" w:pos="454"/>
              </w:tabs>
              <w:spacing w:line="360" w:lineRule="auto"/>
              <w:rPr>
                <w:color w:val="000000"/>
                <w:sz w:val="24"/>
              </w:rPr>
            </w:pPr>
            <w:r>
              <w:rPr>
                <w:rFonts w:hint="eastAsia" w:ascii="宋体" w:hAnsi="宋体" w:cs="宋体"/>
                <w:sz w:val="24"/>
              </w:rPr>
              <w:t>投标文件应按以下方法递交：</w:t>
            </w:r>
            <w:r>
              <w:rPr>
                <w:b/>
                <w:color w:val="000000"/>
                <w:sz w:val="24"/>
                <w:u w:val="single"/>
              </w:rPr>
              <w:t>商务部分</w:t>
            </w:r>
            <w:r>
              <w:rPr>
                <w:rFonts w:hint="eastAsia"/>
                <w:b/>
                <w:color w:val="000000"/>
                <w:sz w:val="24"/>
                <w:u w:val="single"/>
              </w:rPr>
              <w:t>电子版</w:t>
            </w:r>
            <w:r>
              <w:rPr>
                <w:b/>
                <w:color w:val="000000"/>
                <w:sz w:val="24"/>
                <w:u w:val="single"/>
              </w:rPr>
              <w:t>1份</w:t>
            </w:r>
            <w:r>
              <w:rPr>
                <w:rFonts w:hint="eastAsia"/>
                <w:b/>
                <w:color w:val="000000"/>
                <w:sz w:val="24"/>
                <w:u w:val="single"/>
              </w:rPr>
              <w:t>；</w:t>
            </w:r>
            <w:r>
              <w:rPr>
                <w:b/>
                <w:color w:val="000000"/>
                <w:sz w:val="24"/>
                <w:u w:val="single"/>
              </w:rPr>
              <w:t>资质证明文件</w:t>
            </w:r>
            <w:r>
              <w:rPr>
                <w:rFonts w:hint="eastAsia"/>
                <w:b/>
                <w:color w:val="000000"/>
                <w:sz w:val="24"/>
                <w:u w:val="single"/>
              </w:rPr>
              <w:t>电子版</w:t>
            </w:r>
            <w:r>
              <w:rPr>
                <w:b/>
                <w:color w:val="000000"/>
                <w:sz w:val="24"/>
                <w:u w:val="single"/>
              </w:rPr>
              <w:t>1份</w:t>
            </w:r>
            <w:r>
              <w:rPr>
                <w:rFonts w:hint="eastAsia"/>
                <w:b/>
                <w:color w:val="000000"/>
                <w:sz w:val="24"/>
                <w:u w:val="single"/>
              </w:rPr>
              <w:t>；技术</w:t>
            </w:r>
            <w:r>
              <w:rPr>
                <w:b/>
                <w:color w:val="000000"/>
                <w:sz w:val="24"/>
                <w:u w:val="single"/>
              </w:rPr>
              <w:t>文件</w:t>
            </w:r>
            <w:r>
              <w:rPr>
                <w:rFonts w:hint="eastAsia"/>
                <w:b/>
                <w:color w:val="000000"/>
                <w:sz w:val="24"/>
                <w:u w:val="single"/>
              </w:rPr>
              <w:t>电子版</w:t>
            </w:r>
            <w:r>
              <w:rPr>
                <w:b/>
                <w:color w:val="000000"/>
                <w:sz w:val="24"/>
                <w:u w:val="single"/>
              </w:rPr>
              <w:t>1份，</w:t>
            </w:r>
            <w:r>
              <w:rPr>
                <w:rFonts w:hint="eastAsia" w:ascii="宋体" w:hAnsi="宋体" w:cs="宋体"/>
                <w:sz w:val="24"/>
              </w:rPr>
              <w:t>在</w:t>
            </w:r>
            <w:r>
              <w:rPr>
                <w:rFonts w:ascii="宋体" w:hAnsi="宋体" w:cs="宋体"/>
                <w:b/>
                <w:sz w:val="24"/>
                <w:highlight w:val="yellow"/>
                <w:u w:val="single"/>
              </w:rPr>
              <w:t>202</w:t>
            </w:r>
            <w:r>
              <w:rPr>
                <w:rFonts w:hint="eastAsia" w:ascii="宋体" w:hAnsi="宋体" w:cs="宋体"/>
                <w:b/>
                <w:sz w:val="24"/>
                <w:highlight w:val="yellow"/>
                <w:u w:val="single"/>
              </w:rPr>
              <w:t>4</w:t>
            </w:r>
            <w:r>
              <w:rPr>
                <w:rFonts w:ascii="宋体" w:hAnsi="宋体" w:cs="宋体"/>
                <w:b/>
                <w:sz w:val="24"/>
                <w:highlight w:val="yellow"/>
                <w:u w:val="single"/>
              </w:rPr>
              <w:t>年</w:t>
            </w:r>
            <w:r>
              <w:rPr>
                <w:rFonts w:hint="eastAsia" w:ascii="宋体" w:hAnsi="宋体" w:cs="宋体"/>
                <w:b/>
                <w:sz w:val="24"/>
                <w:highlight w:val="yellow"/>
                <w:u w:val="single"/>
              </w:rPr>
              <w:t>11</w:t>
            </w:r>
            <w:r>
              <w:rPr>
                <w:rFonts w:ascii="宋体" w:hAnsi="宋体" w:cs="宋体"/>
                <w:b/>
                <w:sz w:val="24"/>
                <w:highlight w:val="yellow"/>
                <w:u w:val="single"/>
              </w:rPr>
              <w:t>月</w:t>
            </w:r>
            <w:r>
              <w:rPr>
                <w:rFonts w:hint="eastAsia" w:ascii="宋体" w:hAnsi="宋体" w:cs="宋体"/>
                <w:b/>
                <w:sz w:val="24"/>
                <w:highlight w:val="yellow"/>
                <w:u w:val="single"/>
              </w:rPr>
              <w:t>1</w:t>
            </w:r>
            <w:r>
              <w:rPr>
                <w:rFonts w:hint="default" w:ascii="宋体" w:hAnsi="宋体" w:cs="宋体"/>
                <w:b/>
                <w:sz w:val="24"/>
                <w:highlight w:val="yellow"/>
                <w:u w:val="single"/>
                <w:woUserID w:val="2"/>
              </w:rPr>
              <w:t>8</w:t>
            </w:r>
            <w:r>
              <w:rPr>
                <w:rFonts w:ascii="宋体" w:hAnsi="宋体" w:cs="宋体"/>
                <w:b/>
                <w:sz w:val="24"/>
                <w:highlight w:val="yellow"/>
                <w:u w:val="single"/>
              </w:rPr>
              <w:t>日12:00时</w:t>
            </w:r>
            <w:r>
              <w:rPr>
                <w:rFonts w:ascii="宋体" w:hAnsi="宋体" w:cs="宋体"/>
                <w:sz w:val="24"/>
              </w:rPr>
              <w:t>前发送至工艺研究院指定招投标邮箱</w:t>
            </w:r>
            <w:r>
              <w:rPr>
                <w:rFonts w:ascii="宋体" w:hAnsi="宋体" w:cs="宋体"/>
                <w:sz w:val="24"/>
                <w:highlight w:val="yellow"/>
              </w:rPr>
              <w:t>ztkcgyyjy@sina.com</w:t>
            </w:r>
            <w:r>
              <w:rPr>
                <w:rFonts w:hint="eastAsia" w:ascii="宋体" w:hAnsi="宋体" w:cs="宋体"/>
                <w:sz w:val="24"/>
              </w:rPr>
              <w:t>。将三份标书分开发送至该邮箱</w:t>
            </w:r>
            <w:r>
              <w:rPr>
                <w:rFonts w:ascii="宋体" w:hAnsi="宋体" w:cs="宋体"/>
                <w:sz w:val="24"/>
              </w:rPr>
              <w:t>。</w:t>
            </w:r>
            <w:r>
              <w:rPr>
                <w:rFonts w:hint="eastAsia" w:ascii="宋体" w:hAnsi="宋体" w:cs="宋体"/>
                <w:sz w:val="24"/>
              </w:rPr>
              <w:t>按招标文件要求制作标书，并在</w:t>
            </w:r>
            <w:r>
              <w:rPr>
                <w:rFonts w:hint="eastAsia"/>
                <w:color w:val="000000"/>
                <w:sz w:val="24"/>
              </w:rPr>
              <w:t>按要求上传文件，对此产生的结果招标方</w:t>
            </w:r>
            <w:r>
              <w:rPr>
                <w:color w:val="000000"/>
                <w:sz w:val="24"/>
              </w:rPr>
              <w:t>概不负责。不接受其他方式的的递交方式。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245" w:type="dxa"/>
            <w:gridSpan w:val="2"/>
            <w:vAlign w:val="center"/>
          </w:tcPr>
          <w:p>
            <w:pPr>
              <w:spacing w:line="360" w:lineRule="auto"/>
              <w:jc w:val="center"/>
              <w:rPr>
                <w:rFonts w:eastAsia="黑体"/>
                <w:b/>
                <w:bCs/>
                <w:color w:val="000000"/>
                <w:sz w:val="24"/>
              </w:rPr>
            </w:pPr>
            <w:r>
              <w:rPr>
                <w:b/>
                <w:color w:val="000000"/>
                <w:sz w:val="24"/>
              </w:rPr>
              <w:t xml:space="preserve">E    开 标 及 </w:t>
            </w:r>
            <w:r>
              <w:rPr>
                <w:rFonts w:hint="eastAsia"/>
                <w:b/>
                <w:color w:val="000000"/>
                <w:sz w:val="24"/>
              </w:rPr>
              <w:t>讲</w:t>
            </w:r>
            <w:r>
              <w:rPr>
                <w:b/>
                <w:color w:val="000000"/>
                <w:sz w:val="24"/>
              </w:rPr>
              <w:t xml:space="preserve">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9" w:hRule="atLeast"/>
          <w:jc w:val="center"/>
        </w:trPr>
        <w:tc>
          <w:tcPr>
            <w:tcW w:w="985" w:type="dxa"/>
            <w:vAlign w:val="center"/>
          </w:tcPr>
          <w:p>
            <w:pPr>
              <w:spacing w:before="60" w:after="60" w:line="360" w:lineRule="auto"/>
              <w:jc w:val="center"/>
              <w:rPr>
                <w:color w:val="000000"/>
                <w:sz w:val="24"/>
              </w:rPr>
            </w:pPr>
            <w:r>
              <w:rPr>
                <w:color w:val="000000"/>
                <w:sz w:val="24"/>
              </w:rPr>
              <w:t>E</w:t>
            </w:r>
            <w:r>
              <w:rPr>
                <w:rFonts w:hint="eastAsia"/>
                <w:color w:val="000000"/>
                <w:sz w:val="24"/>
              </w:rPr>
              <w:t>1</w:t>
            </w:r>
          </w:p>
        </w:tc>
        <w:tc>
          <w:tcPr>
            <w:tcW w:w="9260" w:type="dxa"/>
            <w:shd w:val="clear" w:color="auto" w:fill="auto"/>
            <w:vAlign w:val="center"/>
          </w:tcPr>
          <w:p>
            <w:pPr>
              <w:spacing w:line="360" w:lineRule="auto"/>
              <w:rPr>
                <w:color w:val="000000"/>
                <w:sz w:val="24"/>
                <w:u w:val="single"/>
              </w:rPr>
            </w:pPr>
            <w:r>
              <w:rPr>
                <w:color w:val="000000"/>
                <w:sz w:val="24"/>
              </w:rPr>
              <w:t>开标时间：</w:t>
            </w:r>
            <w:r>
              <w:rPr>
                <w:rFonts w:eastAsia="黑体"/>
                <w:b/>
                <w:bCs/>
                <w:color w:val="000000"/>
                <w:sz w:val="24"/>
                <w:u w:val="single"/>
              </w:rPr>
              <w:t>202</w:t>
            </w:r>
            <w:r>
              <w:rPr>
                <w:rFonts w:hint="eastAsia" w:eastAsia="黑体"/>
                <w:b/>
                <w:bCs/>
                <w:color w:val="000000"/>
                <w:sz w:val="24"/>
                <w:u w:val="single"/>
              </w:rPr>
              <w:t>4</w:t>
            </w:r>
            <w:r>
              <w:rPr>
                <w:rFonts w:eastAsia="黑体"/>
                <w:b/>
                <w:bCs/>
                <w:color w:val="000000"/>
                <w:sz w:val="24"/>
                <w:u w:val="single"/>
              </w:rPr>
              <w:t xml:space="preserve">年 </w:t>
            </w:r>
            <w:r>
              <w:rPr>
                <w:rFonts w:hint="eastAsia" w:eastAsia="黑体"/>
                <w:b/>
                <w:bCs/>
                <w:color w:val="000000"/>
                <w:sz w:val="24"/>
                <w:u w:val="single"/>
              </w:rPr>
              <w:t>11</w:t>
            </w:r>
            <w:r>
              <w:rPr>
                <w:rFonts w:eastAsia="黑体"/>
                <w:b/>
                <w:bCs/>
                <w:color w:val="000000"/>
                <w:sz w:val="24"/>
                <w:u w:val="single"/>
              </w:rPr>
              <w:t>月</w:t>
            </w:r>
            <w:r>
              <w:rPr>
                <w:rFonts w:eastAsia="黑体"/>
                <w:b/>
                <w:bCs/>
                <w:color w:val="000000"/>
                <w:sz w:val="24"/>
                <w:u w:val="single"/>
                <w:woUserID w:val="2"/>
              </w:rPr>
              <w:t>21</w:t>
            </w:r>
            <w:r>
              <w:rPr>
                <w:rFonts w:eastAsia="黑体"/>
                <w:b/>
                <w:bCs/>
                <w:color w:val="000000"/>
                <w:sz w:val="24"/>
                <w:u w:val="single"/>
              </w:rPr>
              <w:t>日（星期</w:t>
            </w:r>
            <w:r>
              <w:rPr>
                <w:rFonts w:eastAsia="黑体"/>
                <w:b/>
                <w:bCs/>
                <w:color w:val="000000"/>
                <w:sz w:val="24"/>
                <w:u w:val="single"/>
                <w:woUserID w:val="2"/>
              </w:rPr>
              <w:t>四</w:t>
            </w:r>
            <w:r>
              <w:rPr>
                <w:rFonts w:eastAsia="黑体"/>
                <w:b/>
                <w:bCs/>
                <w:color w:val="000000"/>
                <w:sz w:val="24"/>
                <w:u w:val="single"/>
              </w:rPr>
              <w:t>）0</w:t>
            </w:r>
            <w:r>
              <w:rPr>
                <w:rFonts w:hint="eastAsia" w:eastAsia="黑体"/>
                <w:b/>
                <w:bCs/>
                <w:color w:val="000000"/>
                <w:sz w:val="24"/>
                <w:u w:val="single"/>
              </w:rPr>
              <w:t>9</w:t>
            </w:r>
            <w:r>
              <w:rPr>
                <w:rFonts w:eastAsia="黑体"/>
                <w:b/>
                <w:bCs/>
                <w:color w:val="000000"/>
                <w:sz w:val="24"/>
                <w:u w:val="single"/>
              </w:rPr>
              <w:t>：00 时</w:t>
            </w:r>
          </w:p>
          <w:p>
            <w:pPr>
              <w:spacing w:line="360" w:lineRule="auto"/>
              <w:rPr>
                <w:color w:val="000000"/>
                <w:sz w:val="24"/>
              </w:rPr>
            </w:pPr>
            <w:r>
              <w:rPr>
                <w:color w:val="000000"/>
                <w:sz w:val="24"/>
              </w:rPr>
              <w:t>开标</w:t>
            </w:r>
            <w:r>
              <w:rPr>
                <w:rFonts w:hint="eastAsia"/>
                <w:color w:val="000000"/>
                <w:sz w:val="24"/>
              </w:rPr>
              <w:t>方式</w:t>
            </w:r>
            <w:r>
              <w:rPr>
                <w:color w:val="000000"/>
                <w:sz w:val="24"/>
              </w:rPr>
              <w:t>：</w:t>
            </w:r>
            <w:r>
              <w:rPr>
                <w:rFonts w:hint="eastAsia"/>
                <w:color w:val="000000"/>
                <w:sz w:val="24"/>
              </w:rPr>
              <w:t>通过腾讯会议进行线上讲标，山东省聊城市经济开发区黄河路261号</w:t>
            </w:r>
            <w:r>
              <w:rPr>
                <w:color w:val="000000"/>
                <w:sz w:val="24"/>
              </w:rPr>
              <w:t>（中通客车</w:t>
            </w:r>
            <w:r>
              <w:rPr>
                <w:rFonts w:hint="eastAsia"/>
                <w:color w:val="000000"/>
                <w:sz w:val="24"/>
              </w:rPr>
              <w:t>科技</w:t>
            </w:r>
            <w:r>
              <w:rPr>
                <w:color w:val="000000"/>
                <w:sz w:val="24"/>
              </w:rPr>
              <w:t>楼</w:t>
            </w:r>
            <w:r>
              <w:rPr>
                <w:rFonts w:hint="eastAsia"/>
                <w:color w:val="000000"/>
                <w:sz w:val="24"/>
              </w:rPr>
              <w:t>305</w:t>
            </w:r>
            <w:r>
              <w:rPr>
                <w:color w:val="000000"/>
                <w:sz w:val="24"/>
              </w:rPr>
              <w:t>公议室）。</w:t>
            </w:r>
          </w:p>
          <w:p>
            <w:pPr>
              <w:snapToGrid w:val="0"/>
              <w:spacing w:line="360" w:lineRule="auto"/>
              <w:rPr>
                <w:color w:val="000000"/>
                <w:sz w:val="24"/>
              </w:rPr>
            </w:pPr>
            <w:r>
              <w:rPr>
                <w:color w:val="000000"/>
                <w:sz w:val="24"/>
              </w:rPr>
              <w:t xml:space="preserve">招标时间安排： </w:t>
            </w:r>
          </w:p>
          <w:p>
            <w:pPr>
              <w:snapToGrid w:val="0"/>
              <w:spacing w:line="360" w:lineRule="auto"/>
              <w:ind w:firstLine="824" w:firstLineChars="343"/>
              <w:rPr>
                <w:b/>
                <w:color w:val="000000"/>
                <w:sz w:val="24"/>
              </w:rPr>
            </w:pPr>
            <w:r>
              <w:rPr>
                <w:b/>
                <w:color w:val="000000"/>
                <w:sz w:val="24"/>
              </w:rPr>
              <w:t>时间       地点              会议内容</w:t>
            </w:r>
          </w:p>
          <w:p>
            <w:pPr>
              <w:snapToGrid w:val="0"/>
              <w:spacing w:line="360" w:lineRule="auto"/>
              <w:rPr>
                <w:color w:val="000000"/>
                <w:sz w:val="24"/>
                <w:highlight w:val="yellow"/>
              </w:rPr>
            </w:pPr>
            <w:r>
              <w:rPr>
                <w:rFonts w:hint="default"/>
                <w:color w:val="000000"/>
                <w:sz w:val="24"/>
                <w:highlight w:val="yellow"/>
                <w:woUserID w:val="2"/>
              </w:rPr>
              <w:t>21</w:t>
            </w:r>
            <w:r>
              <w:rPr>
                <w:rFonts w:hint="eastAsia"/>
                <w:color w:val="000000"/>
                <w:sz w:val="24"/>
                <w:highlight w:val="yellow"/>
              </w:rPr>
              <w:t>日</w:t>
            </w:r>
            <w:r>
              <w:rPr>
                <w:color w:val="000000"/>
                <w:sz w:val="24"/>
                <w:highlight w:val="yellow"/>
              </w:rPr>
              <w:t xml:space="preserve">上午 9时00分    </w:t>
            </w:r>
            <w:r>
              <w:rPr>
                <w:rFonts w:hint="eastAsia"/>
                <w:color w:val="000000"/>
                <w:sz w:val="24"/>
                <w:highlight w:val="yellow"/>
              </w:rPr>
              <w:t xml:space="preserve"> 科技楼305</w:t>
            </w:r>
            <w:r>
              <w:rPr>
                <w:color w:val="000000"/>
                <w:sz w:val="24"/>
                <w:highlight w:val="yellow"/>
              </w:rPr>
              <w:t>会议室    投标单位现场投递标书</w:t>
            </w:r>
          </w:p>
          <w:p>
            <w:pPr>
              <w:snapToGrid w:val="0"/>
              <w:spacing w:line="360" w:lineRule="auto"/>
              <w:ind w:firstLine="1080" w:firstLineChars="450"/>
              <w:rPr>
                <w:color w:val="000000"/>
                <w:sz w:val="24"/>
                <w:highlight w:val="yellow"/>
              </w:rPr>
            </w:pPr>
            <w:r>
              <w:rPr>
                <w:color w:val="000000"/>
                <w:sz w:val="24"/>
                <w:highlight w:val="yellow"/>
              </w:rPr>
              <w:t xml:space="preserve">9时10分  </w:t>
            </w:r>
            <w:r>
              <w:rPr>
                <w:rFonts w:hint="eastAsia"/>
                <w:color w:val="000000"/>
                <w:sz w:val="24"/>
                <w:highlight w:val="yellow"/>
              </w:rPr>
              <w:t xml:space="preserve">  </w:t>
            </w:r>
            <w:r>
              <w:rPr>
                <w:color w:val="000000"/>
                <w:sz w:val="24"/>
                <w:highlight w:val="yellow"/>
              </w:rPr>
              <w:t xml:space="preserve"> </w:t>
            </w:r>
            <w:r>
              <w:rPr>
                <w:rFonts w:hint="eastAsia"/>
                <w:color w:val="000000"/>
                <w:sz w:val="24"/>
                <w:highlight w:val="yellow"/>
              </w:rPr>
              <w:t>科技楼305</w:t>
            </w:r>
            <w:r>
              <w:rPr>
                <w:color w:val="000000"/>
                <w:sz w:val="24"/>
                <w:highlight w:val="yellow"/>
              </w:rPr>
              <w:t>会议室    技术标评委审阅标书</w:t>
            </w:r>
          </w:p>
          <w:p>
            <w:pPr>
              <w:snapToGrid w:val="0"/>
              <w:spacing w:line="360" w:lineRule="auto"/>
              <w:ind w:firstLine="1080" w:firstLineChars="450"/>
              <w:rPr>
                <w:color w:val="000000"/>
                <w:sz w:val="24"/>
                <w:highlight w:val="yellow"/>
              </w:rPr>
            </w:pPr>
            <w:r>
              <w:rPr>
                <w:color w:val="000000"/>
                <w:sz w:val="24"/>
                <w:highlight w:val="yellow"/>
              </w:rPr>
              <w:t xml:space="preserve">9时40分   </w:t>
            </w:r>
            <w:r>
              <w:rPr>
                <w:rFonts w:hint="eastAsia"/>
                <w:color w:val="000000"/>
                <w:sz w:val="24"/>
                <w:highlight w:val="yellow"/>
              </w:rPr>
              <w:t xml:space="preserve"> </w:t>
            </w:r>
            <w:r>
              <w:rPr>
                <w:color w:val="000000"/>
                <w:sz w:val="24"/>
                <w:highlight w:val="yellow"/>
              </w:rPr>
              <w:t xml:space="preserve"> </w:t>
            </w:r>
            <w:r>
              <w:rPr>
                <w:rFonts w:hint="eastAsia"/>
                <w:color w:val="000000"/>
                <w:sz w:val="24"/>
                <w:highlight w:val="yellow"/>
              </w:rPr>
              <w:t>科技楼305</w:t>
            </w:r>
            <w:r>
              <w:rPr>
                <w:color w:val="000000"/>
                <w:sz w:val="24"/>
                <w:highlight w:val="yellow"/>
              </w:rPr>
              <w:t>会议室    投标方讲标、询标答疑</w:t>
            </w:r>
          </w:p>
          <w:p>
            <w:pPr>
              <w:snapToGrid w:val="0"/>
              <w:spacing w:line="360" w:lineRule="auto"/>
              <w:rPr>
                <w:color w:val="000000"/>
                <w:sz w:val="24"/>
              </w:rPr>
            </w:pPr>
            <w:r>
              <w:rPr>
                <w:rFonts w:hint="default"/>
                <w:color w:val="000000"/>
                <w:sz w:val="24"/>
                <w:highlight w:val="yellow"/>
                <w:woUserID w:val="2"/>
              </w:rPr>
              <w:t>21</w:t>
            </w:r>
            <w:r>
              <w:rPr>
                <w:rFonts w:hint="eastAsia"/>
                <w:color w:val="000000"/>
                <w:sz w:val="24"/>
                <w:highlight w:val="yellow"/>
              </w:rPr>
              <w:t>日</w:t>
            </w:r>
            <w:r>
              <w:rPr>
                <w:color w:val="000000"/>
                <w:sz w:val="24"/>
                <w:highlight w:val="yellow"/>
              </w:rPr>
              <w:t>上午</w:t>
            </w:r>
            <w:r>
              <w:rPr>
                <w:rFonts w:hint="eastAsia"/>
                <w:color w:val="000000"/>
                <w:sz w:val="24"/>
                <w:highlight w:val="yellow"/>
              </w:rPr>
              <w:t>10</w:t>
            </w:r>
            <w:r>
              <w:rPr>
                <w:color w:val="000000"/>
                <w:sz w:val="24"/>
                <w:highlight w:val="yellow"/>
              </w:rPr>
              <w:t xml:space="preserve">时00分    </w:t>
            </w:r>
            <w:r>
              <w:rPr>
                <w:rFonts w:hint="eastAsia"/>
                <w:color w:val="000000"/>
                <w:sz w:val="24"/>
                <w:highlight w:val="yellow"/>
              </w:rPr>
              <w:t xml:space="preserve"> 科技楼305</w:t>
            </w:r>
            <w:r>
              <w:rPr>
                <w:color w:val="000000"/>
                <w:sz w:val="24"/>
                <w:highlight w:val="yellow"/>
              </w:rPr>
              <w:t>会议室   商务标评标、定标</w:t>
            </w:r>
          </w:p>
          <w:p>
            <w:pPr>
              <w:snapToGrid w:val="0"/>
              <w:spacing w:line="360" w:lineRule="auto"/>
              <w:rPr>
                <w:color w:val="000000"/>
                <w:sz w:val="24"/>
              </w:rPr>
            </w:pPr>
            <w:r>
              <w:rPr>
                <w:color w:val="000000"/>
                <w:sz w:val="24"/>
              </w:rPr>
              <w:t>具体时间节点安排根据现场招标进度进行调整。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Align w:val="center"/>
          </w:tcPr>
          <w:p>
            <w:pPr>
              <w:spacing w:before="60" w:after="60" w:line="360" w:lineRule="auto"/>
              <w:jc w:val="center"/>
              <w:rPr>
                <w:color w:val="000000"/>
                <w:sz w:val="24"/>
              </w:rPr>
            </w:pPr>
            <w:r>
              <w:rPr>
                <w:rFonts w:hint="eastAsia"/>
                <w:color w:val="000000"/>
                <w:sz w:val="24"/>
              </w:rPr>
              <w:t>E</w:t>
            </w:r>
            <w:r>
              <w:rPr>
                <w:color w:val="000000"/>
                <w:sz w:val="24"/>
              </w:rPr>
              <w:t>2</w:t>
            </w:r>
          </w:p>
        </w:tc>
        <w:tc>
          <w:tcPr>
            <w:tcW w:w="9260" w:type="dxa"/>
            <w:vAlign w:val="center"/>
          </w:tcPr>
          <w:p>
            <w:pPr>
              <w:spacing w:line="360" w:lineRule="auto"/>
              <w:rPr>
                <w:rFonts w:eastAsia="黑体"/>
                <w:b/>
                <w:bCs/>
                <w:color w:val="000000"/>
                <w:sz w:val="24"/>
              </w:rPr>
            </w:pPr>
            <w:r>
              <w:rPr>
                <w:rFonts w:eastAsia="黑体"/>
                <w:b/>
                <w:bCs/>
                <w:color w:val="000000"/>
                <w:sz w:val="24"/>
              </w:rPr>
              <w:t>有下列情形之一的，招标人应当拒收投标文件：</w:t>
            </w:r>
          </w:p>
          <w:p>
            <w:pPr>
              <w:spacing w:line="360" w:lineRule="auto"/>
              <w:rPr>
                <w:color w:val="000000"/>
                <w:sz w:val="24"/>
              </w:rPr>
            </w:pPr>
            <w:r>
              <w:rPr>
                <w:color w:val="000000"/>
                <w:sz w:val="24"/>
              </w:rPr>
              <w:t>2.1投标文件逾期送达或者未送达指定地点的；</w:t>
            </w:r>
          </w:p>
          <w:p>
            <w:pPr>
              <w:spacing w:line="360" w:lineRule="auto"/>
              <w:rPr>
                <w:color w:val="000000"/>
                <w:sz w:val="24"/>
              </w:rPr>
            </w:pPr>
            <w:r>
              <w:rPr>
                <w:color w:val="000000"/>
                <w:sz w:val="24"/>
              </w:rPr>
              <w:t>2.2未按照招标文件要求密封的；</w:t>
            </w:r>
          </w:p>
          <w:p>
            <w:pPr>
              <w:spacing w:line="360" w:lineRule="auto"/>
              <w:rPr>
                <w:color w:val="000000"/>
                <w:sz w:val="24"/>
              </w:rPr>
            </w:pPr>
            <w:r>
              <w:rPr>
                <w:color w:val="000000"/>
                <w:sz w:val="24"/>
              </w:rPr>
              <w:t>2.3授权委托人无合法、有效的授权委托书和身份证明；</w:t>
            </w:r>
          </w:p>
          <w:p>
            <w:pPr>
              <w:spacing w:line="360" w:lineRule="auto"/>
              <w:rPr>
                <w:color w:val="000000"/>
                <w:sz w:val="24"/>
              </w:rPr>
            </w:pPr>
            <w:r>
              <w:rPr>
                <w:color w:val="000000"/>
                <w:sz w:val="24"/>
              </w:rPr>
              <w:t>2.4投标人未按照要求提交投标保证金的；　</w:t>
            </w:r>
          </w:p>
          <w:p>
            <w:pPr>
              <w:spacing w:line="360" w:lineRule="auto"/>
              <w:rPr>
                <w:color w:val="000000"/>
                <w:sz w:val="24"/>
              </w:rPr>
            </w:pPr>
            <w:r>
              <w:rPr>
                <w:color w:val="000000"/>
                <w:sz w:val="24"/>
              </w:rPr>
              <w:t>2.5未获邀请供应商的投标文件。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Align w:val="center"/>
          </w:tcPr>
          <w:p>
            <w:pPr>
              <w:spacing w:before="60" w:after="60" w:line="360" w:lineRule="auto"/>
              <w:jc w:val="center"/>
              <w:rPr>
                <w:color w:val="000000"/>
                <w:sz w:val="24"/>
              </w:rPr>
            </w:pPr>
            <w:r>
              <w:rPr>
                <w:color w:val="000000"/>
                <w:sz w:val="24"/>
              </w:rPr>
              <w:t>E3</w:t>
            </w:r>
          </w:p>
        </w:tc>
        <w:tc>
          <w:tcPr>
            <w:tcW w:w="9260" w:type="dxa"/>
            <w:vAlign w:val="center"/>
          </w:tcPr>
          <w:p>
            <w:pPr>
              <w:spacing w:line="360" w:lineRule="auto"/>
              <w:rPr>
                <w:color w:val="000000"/>
                <w:sz w:val="24"/>
              </w:rPr>
            </w:pPr>
            <w:r>
              <w:rPr>
                <w:color w:val="000000"/>
                <w:sz w:val="24"/>
              </w:rPr>
              <w:t>有下列情况之一者将导致其投标为无效标：</w:t>
            </w:r>
          </w:p>
          <w:p>
            <w:pPr>
              <w:spacing w:line="360" w:lineRule="auto"/>
              <w:rPr>
                <w:color w:val="000000"/>
                <w:sz w:val="24"/>
              </w:rPr>
            </w:pPr>
            <w:r>
              <w:rPr>
                <w:color w:val="000000"/>
                <w:sz w:val="24"/>
              </w:rPr>
              <w:t>3.1</w:t>
            </w:r>
            <w:r>
              <w:rPr>
                <w:rFonts w:hint="eastAsia"/>
                <w:color w:val="000000"/>
                <w:sz w:val="24"/>
              </w:rPr>
              <w:t>样品不满足招标文件规定的；</w:t>
            </w:r>
          </w:p>
          <w:p>
            <w:pPr>
              <w:spacing w:line="360" w:lineRule="auto"/>
              <w:rPr>
                <w:color w:val="000000"/>
                <w:sz w:val="24"/>
              </w:rPr>
            </w:pPr>
            <w:r>
              <w:rPr>
                <w:color w:val="000000"/>
                <w:sz w:val="24"/>
              </w:rPr>
              <w:t>3.2</w:t>
            </w:r>
            <w:r>
              <w:rPr>
                <w:rFonts w:hint="eastAsia"/>
                <w:color w:val="000000"/>
                <w:sz w:val="24"/>
              </w:rPr>
              <w:t>无投标人盖章或无法定代表人或法定代表人授权的委托代理人签字或盖章的；</w:t>
            </w:r>
          </w:p>
          <w:p>
            <w:pPr>
              <w:spacing w:line="360" w:lineRule="auto"/>
              <w:rPr>
                <w:color w:val="000000"/>
                <w:sz w:val="24"/>
              </w:rPr>
            </w:pPr>
            <w:r>
              <w:rPr>
                <w:color w:val="000000"/>
                <w:sz w:val="24"/>
              </w:rPr>
              <w:t>3.3</w:t>
            </w:r>
            <w:r>
              <w:rPr>
                <w:rFonts w:hint="eastAsia"/>
                <w:color w:val="000000"/>
                <w:sz w:val="24"/>
              </w:rPr>
              <w:t>未按规定格式密封或填写，内容不全或者关键内容字迹模糊，无法辨认的；</w:t>
            </w:r>
          </w:p>
          <w:p>
            <w:pPr>
              <w:spacing w:line="360" w:lineRule="auto"/>
              <w:rPr>
                <w:color w:val="000000"/>
                <w:sz w:val="24"/>
              </w:rPr>
            </w:pPr>
            <w:r>
              <w:rPr>
                <w:color w:val="000000"/>
                <w:sz w:val="24"/>
              </w:rPr>
              <w:t>3.4</w:t>
            </w:r>
            <w:r>
              <w:rPr>
                <w:rFonts w:hint="eastAsia"/>
                <w:color w:val="000000"/>
                <w:sz w:val="24"/>
              </w:rPr>
              <w:t>投标方递交两份或多份内容不同的报价文件，或者在一份报价文件中对同一采购项目报有两个或多个报价，且未声明哪一个有效，按招标文件规定提交备选方案的除外；</w:t>
            </w:r>
          </w:p>
          <w:p>
            <w:pPr>
              <w:spacing w:line="360" w:lineRule="auto"/>
              <w:rPr>
                <w:color w:val="000000"/>
                <w:sz w:val="24"/>
              </w:rPr>
            </w:pPr>
            <w:r>
              <w:rPr>
                <w:color w:val="000000"/>
                <w:sz w:val="24"/>
              </w:rPr>
              <w:t>3.5</w:t>
            </w:r>
            <w:r>
              <w:rPr>
                <w:rFonts w:hint="eastAsia"/>
                <w:color w:val="000000"/>
                <w:sz w:val="24"/>
              </w:rPr>
              <w:t>投标人名称或组织结构与资格审查不一致的；</w:t>
            </w:r>
          </w:p>
          <w:p>
            <w:pPr>
              <w:spacing w:line="360" w:lineRule="auto"/>
              <w:rPr>
                <w:color w:val="000000"/>
                <w:sz w:val="24"/>
              </w:rPr>
            </w:pPr>
            <w:r>
              <w:rPr>
                <w:color w:val="000000"/>
                <w:sz w:val="24"/>
              </w:rPr>
              <w:t>3.6</w:t>
            </w:r>
            <w:r>
              <w:rPr>
                <w:rFonts w:hint="eastAsia"/>
                <w:color w:val="000000"/>
                <w:sz w:val="24"/>
              </w:rPr>
              <w:t>不同投标人的投标文件内容存在非正常一致的；</w:t>
            </w:r>
          </w:p>
          <w:p>
            <w:pPr>
              <w:spacing w:line="360" w:lineRule="auto"/>
              <w:rPr>
                <w:color w:val="000000"/>
                <w:sz w:val="24"/>
              </w:rPr>
            </w:pPr>
            <w:r>
              <w:rPr>
                <w:color w:val="000000"/>
                <w:sz w:val="24"/>
              </w:rPr>
              <w:t>3.7</w:t>
            </w:r>
            <w:r>
              <w:rPr>
                <w:rFonts w:hint="eastAsia"/>
                <w:color w:val="000000"/>
                <w:sz w:val="24"/>
              </w:rPr>
              <w:t>不同投标人的投标文件相互混装的；</w:t>
            </w:r>
          </w:p>
          <w:p>
            <w:pPr>
              <w:spacing w:line="360" w:lineRule="auto"/>
              <w:rPr>
                <w:color w:val="000000"/>
                <w:sz w:val="24"/>
              </w:rPr>
            </w:pPr>
            <w:r>
              <w:rPr>
                <w:color w:val="000000"/>
                <w:sz w:val="24"/>
              </w:rPr>
              <w:t>3.8</w:t>
            </w:r>
            <w:r>
              <w:rPr>
                <w:rFonts w:hint="eastAsia"/>
                <w:color w:val="000000"/>
                <w:sz w:val="24"/>
              </w:rPr>
              <w:t>不同投标人委托同一人投标的；</w:t>
            </w:r>
          </w:p>
          <w:p>
            <w:pPr>
              <w:spacing w:line="360" w:lineRule="auto"/>
              <w:rPr>
                <w:color w:val="000000"/>
                <w:sz w:val="24"/>
              </w:rPr>
            </w:pPr>
            <w:r>
              <w:rPr>
                <w:color w:val="000000"/>
                <w:sz w:val="24"/>
              </w:rPr>
              <w:t>3.9</w:t>
            </w:r>
            <w:r>
              <w:rPr>
                <w:rFonts w:hint="eastAsia"/>
                <w:color w:val="000000"/>
                <w:sz w:val="24"/>
              </w:rPr>
              <w:t>不同投标人使用同一个人或者企业资金交纳投标保证金的；</w:t>
            </w:r>
          </w:p>
          <w:p>
            <w:pPr>
              <w:spacing w:line="360" w:lineRule="auto"/>
              <w:rPr>
                <w:color w:val="000000"/>
                <w:sz w:val="24"/>
              </w:rPr>
            </w:pPr>
            <w:r>
              <w:rPr>
                <w:color w:val="000000"/>
                <w:sz w:val="24"/>
              </w:rPr>
              <w:t>3.10</w:t>
            </w:r>
            <w:r>
              <w:rPr>
                <w:rFonts w:hint="eastAsia"/>
                <w:color w:val="000000"/>
                <w:sz w:val="24"/>
              </w:rPr>
              <w:t>不响应招标文件供货时间、质量要求、质保期等实质性内容的；</w:t>
            </w:r>
          </w:p>
          <w:p>
            <w:pPr>
              <w:spacing w:line="360" w:lineRule="auto"/>
              <w:rPr>
                <w:color w:val="000000"/>
                <w:sz w:val="24"/>
              </w:rPr>
            </w:pPr>
            <w:r>
              <w:rPr>
                <w:color w:val="000000"/>
                <w:sz w:val="24"/>
              </w:rPr>
              <w:t>3.11</w:t>
            </w:r>
            <w:r>
              <w:rPr>
                <w:rFonts w:hint="eastAsia"/>
                <w:color w:val="000000"/>
                <w:sz w:val="24"/>
              </w:rPr>
              <w:t xml:space="preserve">提供虚假材料谋取中标的； </w:t>
            </w:r>
          </w:p>
          <w:p>
            <w:pPr>
              <w:tabs>
                <w:tab w:val="left" w:pos="454"/>
              </w:tabs>
              <w:spacing w:line="360" w:lineRule="auto"/>
              <w:rPr>
                <w:color w:val="000000"/>
                <w:sz w:val="24"/>
              </w:rPr>
            </w:pPr>
            <w:r>
              <w:rPr>
                <w:color w:val="000000"/>
                <w:sz w:val="24"/>
              </w:rPr>
              <w:t>3.12</w:t>
            </w:r>
            <w:r>
              <w:rPr>
                <w:rFonts w:hint="eastAsia"/>
                <w:color w:val="000000"/>
                <w:sz w:val="24"/>
              </w:rPr>
              <w:t>其他任何有企图影响招标结果公正性的活动。</w:t>
            </w:r>
          </w:p>
          <w:p>
            <w:pPr>
              <w:spacing w:line="360" w:lineRule="auto"/>
              <w:rPr>
                <w:color w:val="000000"/>
                <w:sz w:val="24"/>
              </w:rPr>
            </w:pPr>
            <w:r>
              <w:rPr>
                <w:color w:val="000000"/>
                <w:sz w:val="24"/>
              </w:rPr>
              <w:t>3.13投标有效期不足的；</w:t>
            </w:r>
          </w:p>
          <w:p>
            <w:pPr>
              <w:spacing w:line="360" w:lineRule="auto"/>
              <w:rPr>
                <w:color w:val="000000"/>
                <w:sz w:val="24"/>
              </w:rPr>
            </w:pPr>
            <w:r>
              <w:rPr>
                <w:color w:val="000000"/>
                <w:sz w:val="24"/>
              </w:rPr>
              <w:t>3.14投标人方案有重大漏、缺项、未实质性响应招标要求的；</w:t>
            </w:r>
          </w:p>
          <w:p>
            <w:pPr>
              <w:tabs>
                <w:tab w:val="left" w:pos="454"/>
              </w:tabs>
              <w:spacing w:line="360" w:lineRule="auto"/>
              <w:rPr>
                <w:color w:val="000000"/>
                <w:sz w:val="24"/>
              </w:rPr>
            </w:pPr>
            <w:r>
              <w:rPr>
                <w:color w:val="000000"/>
                <w:sz w:val="24"/>
              </w:rPr>
              <w:t>3.15投标文件未按要求加盖投标人企业公章的；</w:t>
            </w:r>
          </w:p>
          <w:p>
            <w:pPr>
              <w:tabs>
                <w:tab w:val="left" w:pos="454"/>
              </w:tabs>
              <w:spacing w:line="360" w:lineRule="auto"/>
              <w:rPr>
                <w:color w:val="000000"/>
                <w:sz w:val="24"/>
              </w:rPr>
            </w:pPr>
            <w:r>
              <w:rPr>
                <w:color w:val="000000"/>
                <w:sz w:val="24"/>
              </w:rPr>
              <w:t>3.16投标文件的关键内容字迹模糊、无法辨认的；</w:t>
            </w:r>
          </w:p>
          <w:p>
            <w:pPr>
              <w:tabs>
                <w:tab w:val="left" w:pos="454"/>
              </w:tabs>
              <w:spacing w:line="360" w:lineRule="auto"/>
              <w:rPr>
                <w:color w:val="000000"/>
                <w:sz w:val="24"/>
              </w:rPr>
            </w:pPr>
            <w:r>
              <w:rPr>
                <w:color w:val="000000"/>
                <w:sz w:val="24"/>
              </w:rPr>
              <w:t>3.17其他法律、法规、条例规定其投标无效的情形。</w:t>
            </w:r>
          </w:p>
          <w:p>
            <w:pPr>
              <w:tabs>
                <w:tab w:val="left" w:pos="454"/>
              </w:tabs>
              <w:spacing w:line="360" w:lineRule="auto"/>
              <w:rPr>
                <w:color w:val="000000"/>
                <w:sz w:val="24"/>
              </w:rPr>
            </w:pPr>
            <w:r>
              <w:rPr>
                <w:color w:val="000000"/>
                <w:sz w:val="24"/>
              </w:rPr>
              <w:t>3.18</w:t>
            </w:r>
            <w:r>
              <w:rPr>
                <w:rFonts w:hint="eastAsia"/>
                <w:color w:val="000000"/>
                <w:sz w:val="24"/>
              </w:rPr>
              <w:t>投标人负责人为同一人或者存在控股、管理关系的不同单位；</w:t>
            </w:r>
          </w:p>
          <w:p>
            <w:pPr>
              <w:tabs>
                <w:tab w:val="left" w:pos="454"/>
              </w:tabs>
              <w:spacing w:line="360" w:lineRule="auto"/>
              <w:rPr>
                <w:color w:val="000000"/>
                <w:sz w:val="24"/>
              </w:rPr>
            </w:pPr>
            <w:r>
              <w:rPr>
                <w:color w:val="000000"/>
                <w:sz w:val="24"/>
              </w:rPr>
              <w:t>3.19</w:t>
            </w:r>
            <w:r>
              <w:rPr>
                <w:rFonts w:hint="eastAsia"/>
                <w:color w:val="000000"/>
                <w:sz w:val="24"/>
              </w:rPr>
              <w:t>投标人被举报、检举，并经招标方查实无误的。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Align w:val="center"/>
          </w:tcPr>
          <w:p>
            <w:pPr>
              <w:spacing w:line="360" w:lineRule="auto"/>
              <w:jc w:val="center"/>
              <w:rPr>
                <w:color w:val="000000"/>
                <w:sz w:val="24"/>
                <w:szCs w:val="24"/>
              </w:rPr>
            </w:pPr>
            <w:r>
              <w:rPr>
                <w:color w:val="000000"/>
                <w:sz w:val="24"/>
                <w:szCs w:val="24"/>
              </w:rPr>
              <w:t>E4</w:t>
            </w:r>
          </w:p>
        </w:tc>
        <w:tc>
          <w:tcPr>
            <w:tcW w:w="9260" w:type="dxa"/>
            <w:vAlign w:val="center"/>
          </w:tcPr>
          <w:p>
            <w:pPr>
              <w:tabs>
                <w:tab w:val="left" w:pos="454"/>
              </w:tabs>
              <w:spacing w:line="360" w:lineRule="auto"/>
              <w:rPr>
                <w:color w:val="000000"/>
                <w:sz w:val="24"/>
              </w:rPr>
            </w:pPr>
            <w:r>
              <w:rPr>
                <w:color w:val="000000"/>
                <w:sz w:val="24"/>
              </w:rPr>
              <w:t>开标</w:t>
            </w:r>
          </w:p>
          <w:p>
            <w:pPr>
              <w:tabs>
                <w:tab w:val="left" w:pos="454"/>
              </w:tabs>
              <w:spacing w:line="360" w:lineRule="auto"/>
              <w:rPr>
                <w:color w:val="000000"/>
                <w:sz w:val="24"/>
              </w:rPr>
            </w:pPr>
            <w:r>
              <w:rPr>
                <w:color w:val="000000"/>
                <w:sz w:val="24"/>
              </w:rPr>
              <w:t>4.1招标人按招标文件规定的时间、地点主持开标。开标仪式由招标人主持，招标人有关工作人员参加。</w:t>
            </w:r>
          </w:p>
          <w:p>
            <w:pPr>
              <w:tabs>
                <w:tab w:val="left" w:pos="454"/>
              </w:tabs>
              <w:spacing w:line="360" w:lineRule="auto"/>
              <w:rPr>
                <w:color w:val="000000"/>
                <w:sz w:val="24"/>
              </w:rPr>
            </w:pPr>
            <w:r>
              <w:rPr>
                <w:color w:val="000000"/>
                <w:sz w:val="24"/>
              </w:rPr>
              <w:t>4.2</w:t>
            </w:r>
            <w:bookmarkStart w:id="65" w:name="_GoBack"/>
            <w:bookmarkEnd w:id="65"/>
            <w:r>
              <w:rPr>
                <w:color w:val="000000"/>
                <w:sz w:val="24"/>
              </w:rPr>
              <w:t>招标人视项目情况可请监标人员参加开标过程的监督。</w:t>
            </w:r>
          </w:p>
          <w:p>
            <w:pPr>
              <w:tabs>
                <w:tab w:val="left" w:pos="454"/>
              </w:tabs>
              <w:spacing w:line="360" w:lineRule="auto"/>
              <w:rPr>
                <w:color w:val="000000"/>
                <w:sz w:val="24"/>
              </w:rPr>
            </w:pPr>
            <w:r>
              <w:rPr>
                <w:color w:val="000000"/>
                <w:sz w:val="24"/>
              </w:rPr>
              <w:t>4.3投标人派代表参加开标。</w:t>
            </w:r>
          </w:p>
          <w:p>
            <w:pPr>
              <w:tabs>
                <w:tab w:val="left" w:pos="454"/>
              </w:tabs>
              <w:spacing w:line="360" w:lineRule="auto"/>
              <w:rPr>
                <w:color w:val="000000"/>
                <w:sz w:val="24"/>
              </w:rPr>
            </w:pPr>
            <w:r>
              <w:rPr>
                <w:color w:val="000000"/>
                <w:sz w:val="24"/>
              </w:rPr>
              <w:t>4.4开标时展示投标文件密封情况，确认无误拆封。</w:t>
            </w:r>
          </w:p>
          <w:p>
            <w:pPr>
              <w:spacing w:line="360" w:lineRule="auto"/>
              <w:rPr>
                <w:color w:val="000000"/>
                <w:sz w:val="24"/>
              </w:rPr>
            </w:pPr>
            <w:r>
              <w:rPr>
                <w:color w:val="000000"/>
                <w:sz w:val="24"/>
              </w:rPr>
              <w:t>4.5招标人在开标</w:t>
            </w:r>
            <w:r>
              <w:rPr>
                <w:rFonts w:hint="eastAsia"/>
                <w:color w:val="000000"/>
                <w:sz w:val="24"/>
              </w:rPr>
              <w:t>时</w:t>
            </w:r>
            <w:r>
              <w:rPr>
                <w:color w:val="000000"/>
                <w:sz w:val="24"/>
              </w:rPr>
              <w:t>，做好开标记录。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Align w:val="center"/>
          </w:tcPr>
          <w:p>
            <w:pPr>
              <w:spacing w:line="360" w:lineRule="auto"/>
              <w:jc w:val="center"/>
              <w:rPr>
                <w:color w:val="000000"/>
                <w:sz w:val="24"/>
                <w:szCs w:val="24"/>
              </w:rPr>
            </w:pPr>
            <w:r>
              <w:rPr>
                <w:rFonts w:hint="eastAsia"/>
                <w:color w:val="000000"/>
                <w:sz w:val="24"/>
                <w:szCs w:val="24"/>
              </w:rPr>
              <w:t>E</w:t>
            </w:r>
            <w:r>
              <w:rPr>
                <w:color w:val="000000"/>
                <w:sz w:val="24"/>
                <w:szCs w:val="24"/>
              </w:rPr>
              <w:t>5</w:t>
            </w:r>
          </w:p>
        </w:tc>
        <w:tc>
          <w:tcPr>
            <w:tcW w:w="9260" w:type="dxa"/>
            <w:vAlign w:val="center"/>
          </w:tcPr>
          <w:p>
            <w:pPr>
              <w:spacing w:line="360" w:lineRule="auto"/>
              <w:rPr>
                <w:bCs/>
                <w:color w:val="000000"/>
                <w:sz w:val="24"/>
              </w:rPr>
            </w:pPr>
            <w:r>
              <w:rPr>
                <w:bCs/>
                <w:color w:val="000000"/>
                <w:sz w:val="24"/>
              </w:rPr>
              <w:t>投标人讲标及澄清</w:t>
            </w:r>
          </w:p>
          <w:p>
            <w:pPr>
              <w:spacing w:line="360" w:lineRule="auto"/>
              <w:rPr>
                <w:color w:val="000000"/>
                <w:sz w:val="24"/>
              </w:rPr>
            </w:pPr>
            <w:r>
              <w:rPr>
                <w:color w:val="000000"/>
                <w:sz w:val="24"/>
              </w:rPr>
              <w:t>5.1由投标人项目负责人对其技术方案部分进行讲标，讲标时间为</w:t>
            </w:r>
            <w:r>
              <w:rPr>
                <w:rFonts w:hint="eastAsia"/>
                <w:color w:val="000000"/>
                <w:sz w:val="24"/>
              </w:rPr>
              <w:t>10</w:t>
            </w:r>
            <w:r>
              <w:rPr>
                <w:color w:val="000000"/>
                <w:sz w:val="24"/>
              </w:rPr>
              <w:t>分钟。讲标结束后，由评标小组对投标人进行提问，投标人负责解答，时间为</w:t>
            </w:r>
            <w:r>
              <w:rPr>
                <w:rFonts w:hint="eastAsia"/>
                <w:color w:val="000000"/>
                <w:sz w:val="24"/>
              </w:rPr>
              <w:t>10</w:t>
            </w:r>
            <w:r>
              <w:rPr>
                <w:color w:val="000000"/>
                <w:sz w:val="24"/>
              </w:rPr>
              <w:t>分钟。</w:t>
            </w:r>
          </w:p>
          <w:p>
            <w:pPr>
              <w:spacing w:line="360" w:lineRule="auto"/>
              <w:rPr>
                <w:bCs/>
                <w:color w:val="000000"/>
                <w:sz w:val="24"/>
              </w:rPr>
            </w:pPr>
            <w:r>
              <w:rPr>
                <w:color w:val="000000"/>
                <w:sz w:val="24"/>
              </w:rPr>
              <w:t>5.2 投标人的澄清：评标小组</w:t>
            </w:r>
            <w:r>
              <w:rPr>
                <w:bCs/>
                <w:color w:val="000000"/>
                <w:sz w:val="24"/>
              </w:rPr>
              <w:t>需要投标人进行澄清的，应签署书面意见，由招标人当场或电话告知投标人，投标人可在评标限定的时间内以书面形式或电话方式澄清，投标人合法授权代表正式签署的答复经</w:t>
            </w:r>
            <w:r>
              <w:rPr>
                <w:color w:val="000000"/>
                <w:sz w:val="24"/>
              </w:rPr>
              <w:t>评标小组</w:t>
            </w:r>
            <w:r>
              <w:rPr>
                <w:bCs/>
                <w:color w:val="000000"/>
                <w:sz w:val="24"/>
              </w:rPr>
              <w:t>认可后，可作为投标文件的一部分参与评标。除上述情形外，</w:t>
            </w:r>
            <w:r>
              <w:rPr>
                <w:color w:val="000000"/>
                <w:sz w:val="24"/>
              </w:rPr>
              <w:t>评标小组</w:t>
            </w:r>
            <w:r>
              <w:rPr>
                <w:bCs/>
                <w:color w:val="000000"/>
                <w:sz w:val="24"/>
              </w:rPr>
              <w:t>不再接受其他外部材料。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Borders>
              <w:bottom w:val="single" w:color="auto" w:sz="4" w:space="0"/>
            </w:tcBorders>
            <w:vAlign w:val="center"/>
          </w:tcPr>
          <w:p>
            <w:pPr>
              <w:spacing w:line="360" w:lineRule="auto"/>
              <w:jc w:val="center"/>
              <w:rPr>
                <w:color w:val="000000"/>
                <w:sz w:val="24"/>
                <w:szCs w:val="24"/>
              </w:rPr>
            </w:pPr>
            <w:r>
              <w:rPr>
                <w:color w:val="000000"/>
                <w:sz w:val="24"/>
                <w:szCs w:val="24"/>
              </w:rPr>
              <w:t>E6</w:t>
            </w:r>
          </w:p>
        </w:tc>
        <w:tc>
          <w:tcPr>
            <w:tcW w:w="9260" w:type="dxa"/>
            <w:tcBorders>
              <w:bottom w:val="single" w:color="auto" w:sz="4" w:space="0"/>
            </w:tcBorders>
            <w:vAlign w:val="center"/>
          </w:tcPr>
          <w:p>
            <w:pPr>
              <w:tabs>
                <w:tab w:val="left" w:pos="454"/>
              </w:tabs>
              <w:spacing w:line="360" w:lineRule="auto"/>
              <w:rPr>
                <w:color w:val="000000"/>
                <w:sz w:val="24"/>
              </w:rPr>
            </w:pPr>
            <w:bookmarkStart w:id="9" w:name="_Toc141675398"/>
            <w:bookmarkStart w:id="10" w:name="_Toc294686094"/>
            <w:r>
              <w:rPr>
                <w:color w:val="000000"/>
                <w:sz w:val="24"/>
              </w:rPr>
              <w:t>招标过程保密</w:t>
            </w:r>
            <w:bookmarkEnd w:id="9"/>
            <w:bookmarkEnd w:id="10"/>
          </w:p>
          <w:p>
            <w:pPr>
              <w:tabs>
                <w:tab w:val="left" w:pos="454"/>
              </w:tabs>
              <w:spacing w:line="360" w:lineRule="auto"/>
              <w:rPr>
                <w:color w:val="000000"/>
                <w:sz w:val="24"/>
              </w:rPr>
            </w:pPr>
            <w:r>
              <w:rPr>
                <w:color w:val="000000"/>
                <w:sz w:val="24"/>
              </w:rPr>
              <w:t xml:space="preserve">6.1招标人不得向他人透露已获取招标文件的潜在的投标人的名称、数量以及可能影响公平竞争的有关招标投标的其他情况。 </w:t>
            </w:r>
          </w:p>
          <w:p>
            <w:pPr>
              <w:tabs>
                <w:tab w:val="left" w:pos="454"/>
              </w:tabs>
              <w:spacing w:line="360" w:lineRule="auto"/>
              <w:rPr>
                <w:color w:val="000000"/>
                <w:sz w:val="24"/>
              </w:rPr>
            </w:pPr>
            <w:r>
              <w:rPr>
                <w:color w:val="000000"/>
                <w:sz w:val="24"/>
              </w:rPr>
              <w:t>6.2开标之后，直到授予中标人合同止，凡是属于审查、澄清、评价和比较投标的有关资料以及授标意向等信息，投标人均不得向其他投标人或其他无关的人员透露，投标人也不得打听。</w:t>
            </w:r>
          </w:p>
          <w:p>
            <w:pPr>
              <w:tabs>
                <w:tab w:val="left" w:pos="454"/>
              </w:tabs>
              <w:spacing w:line="360" w:lineRule="auto"/>
              <w:rPr>
                <w:color w:val="000000"/>
                <w:sz w:val="24"/>
              </w:rPr>
            </w:pPr>
            <w:r>
              <w:rPr>
                <w:color w:val="000000"/>
                <w:sz w:val="24"/>
              </w:rPr>
              <w:t>6.3在评标期间，投标人企图影响招标人的任何活动或打听与招标相关的保密信息，将导致其投标被拒绝，并承担相应的法律责任。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Borders>
              <w:bottom w:val="single" w:color="auto" w:sz="4" w:space="0"/>
            </w:tcBorders>
            <w:vAlign w:val="center"/>
          </w:tcPr>
          <w:p>
            <w:pPr>
              <w:spacing w:line="360" w:lineRule="auto"/>
              <w:jc w:val="center"/>
              <w:rPr>
                <w:color w:val="000000"/>
                <w:sz w:val="24"/>
                <w:szCs w:val="24"/>
              </w:rPr>
            </w:pPr>
            <w:r>
              <w:rPr>
                <w:color w:val="000000"/>
                <w:sz w:val="24"/>
                <w:szCs w:val="24"/>
              </w:rPr>
              <w:t>E7</w:t>
            </w:r>
          </w:p>
        </w:tc>
        <w:tc>
          <w:tcPr>
            <w:tcW w:w="9260" w:type="dxa"/>
            <w:tcBorders>
              <w:bottom w:val="single" w:color="auto" w:sz="4" w:space="0"/>
            </w:tcBorders>
            <w:vAlign w:val="center"/>
          </w:tcPr>
          <w:p>
            <w:pPr>
              <w:tabs>
                <w:tab w:val="left" w:pos="454"/>
              </w:tabs>
              <w:spacing w:line="360" w:lineRule="auto"/>
              <w:rPr>
                <w:color w:val="000000"/>
                <w:sz w:val="24"/>
              </w:rPr>
            </w:pPr>
            <w:r>
              <w:rPr>
                <w:rFonts w:hint="eastAsia"/>
                <w:color w:val="000000"/>
                <w:sz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tabs>
                <w:tab w:val="left" w:pos="454"/>
              </w:tabs>
              <w:spacing w:line="360" w:lineRule="auto"/>
              <w:rPr>
                <w:color w:val="000000"/>
                <w:sz w:val="24"/>
              </w:rPr>
            </w:pPr>
            <w:r>
              <w:rPr>
                <w:color w:val="000000"/>
                <w:sz w:val="24"/>
              </w:rPr>
              <w:t>7.1</w:t>
            </w:r>
            <w:r>
              <w:rPr>
                <w:rFonts w:hint="eastAsia"/>
                <w:color w:val="000000"/>
                <w:sz w:val="24"/>
              </w:rPr>
              <w:t>投标人提供的有关资格、资质证明文件不合格、不真实或提供虚假投标材料；</w:t>
            </w:r>
          </w:p>
          <w:p>
            <w:pPr>
              <w:tabs>
                <w:tab w:val="left" w:pos="454"/>
              </w:tabs>
              <w:spacing w:line="360" w:lineRule="auto"/>
              <w:rPr>
                <w:color w:val="000000"/>
                <w:sz w:val="24"/>
              </w:rPr>
            </w:pPr>
            <w:r>
              <w:rPr>
                <w:color w:val="000000"/>
                <w:sz w:val="24"/>
              </w:rPr>
              <w:t>7.2</w:t>
            </w:r>
            <w:r>
              <w:rPr>
                <w:rFonts w:hint="eastAsia"/>
                <w:color w:val="000000"/>
                <w:sz w:val="24"/>
              </w:rPr>
              <w:t>投标人在报价有效期内撤回投标；</w:t>
            </w:r>
          </w:p>
          <w:p>
            <w:pPr>
              <w:tabs>
                <w:tab w:val="left" w:pos="454"/>
              </w:tabs>
              <w:spacing w:line="360" w:lineRule="auto"/>
              <w:rPr>
                <w:color w:val="000000"/>
                <w:sz w:val="24"/>
              </w:rPr>
            </w:pPr>
            <w:r>
              <w:rPr>
                <w:color w:val="000000"/>
                <w:sz w:val="24"/>
              </w:rPr>
              <w:t>7.3</w:t>
            </w:r>
            <w:r>
              <w:rPr>
                <w:rFonts w:hint="eastAsia"/>
                <w:color w:val="000000"/>
                <w:sz w:val="24"/>
              </w:rPr>
              <w:t>在整个评标过程中，投标人有企图影响评标结果公正性的任何活动；</w:t>
            </w:r>
          </w:p>
          <w:p>
            <w:pPr>
              <w:tabs>
                <w:tab w:val="left" w:pos="454"/>
              </w:tabs>
              <w:spacing w:line="360" w:lineRule="auto"/>
              <w:rPr>
                <w:color w:val="000000"/>
                <w:sz w:val="24"/>
              </w:rPr>
            </w:pPr>
            <w:r>
              <w:rPr>
                <w:color w:val="000000"/>
                <w:sz w:val="24"/>
              </w:rPr>
              <w:t>7.4</w:t>
            </w:r>
            <w:r>
              <w:rPr>
                <w:rFonts w:hint="eastAsia"/>
                <w:color w:val="000000"/>
                <w:sz w:val="24"/>
              </w:rPr>
              <w:t>投标人以任何方式诋毁其他投标人；</w:t>
            </w:r>
          </w:p>
          <w:p>
            <w:pPr>
              <w:tabs>
                <w:tab w:val="left" w:pos="454"/>
              </w:tabs>
              <w:spacing w:line="360" w:lineRule="auto"/>
              <w:rPr>
                <w:color w:val="000000"/>
                <w:sz w:val="24"/>
              </w:rPr>
            </w:pPr>
            <w:r>
              <w:rPr>
                <w:color w:val="000000"/>
                <w:sz w:val="24"/>
              </w:rPr>
              <w:t>7.5</w:t>
            </w:r>
            <w:r>
              <w:rPr>
                <w:rFonts w:hint="eastAsia"/>
                <w:color w:val="000000"/>
                <w:sz w:val="24"/>
              </w:rPr>
              <w:t>投标人串通投标；</w:t>
            </w:r>
          </w:p>
          <w:p>
            <w:pPr>
              <w:tabs>
                <w:tab w:val="left" w:pos="454"/>
              </w:tabs>
              <w:spacing w:line="360" w:lineRule="auto"/>
              <w:rPr>
                <w:color w:val="000000"/>
                <w:sz w:val="24"/>
              </w:rPr>
            </w:pPr>
            <w:r>
              <w:rPr>
                <w:color w:val="000000"/>
                <w:sz w:val="24"/>
              </w:rPr>
              <w:t>7.6</w:t>
            </w:r>
            <w:r>
              <w:rPr>
                <w:rFonts w:hint="eastAsia"/>
                <w:color w:val="000000"/>
                <w:sz w:val="24"/>
              </w:rPr>
              <w:t>以他人名义投标或者以其他方式弄虚作假，骗取中标的；</w:t>
            </w:r>
          </w:p>
          <w:p>
            <w:pPr>
              <w:tabs>
                <w:tab w:val="left" w:pos="454"/>
              </w:tabs>
              <w:spacing w:line="360" w:lineRule="auto"/>
              <w:rPr>
                <w:color w:val="000000"/>
                <w:sz w:val="24"/>
              </w:rPr>
            </w:pPr>
            <w:r>
              <w:rPr>
                <w:color w:val="000000"/>
                <w:sz w:val="24"/>
              </w:rPr>
              <w:t>7.7</w:t>
            </w:r>
            <w:r>
              <w:rPr>
                <w:rFonts w:hint="eastAsia"/>
                <w:color w:val="000000"/>
                <w:sz w:val="24"/>
              </w:rPr>
              <w:t>投标人负责人为同一人或者存在控股、管理关系的不同单位；</w:t>
            </w:r>
          </w:p>
          <w:p>
            <w:pPr>
              <w:tabs>
                <w:tab w:val="left" w:pos="454"/>
              </w:tabs>
              <w:spacing w:line="360" w:lineRule="auto"/>
              <w:rPr>
                <w:color w:val="000000"/>
                <w:sz w:val="24"/>
              </w:rPr>
            </w:pPr>
            <w:r>
              <w:rPr>
                <w:color w:val="000000"/>
                <w:sz w:val="24"/>
              </w:rPr>
              <w:t>7.8</w:t>
            </w:r>
            <w:r>
              <w:rPr>
                <w:rFonts w:hint="eastAsia"/>
                <w:color w:val="000000"/>
                <w:sz w:val="24"/>
              </w:rPr>
              <w:t>被其他投标人举报经查实属实的；</w:t>
            </w:r>
          </w:p>
          <w:p>
            <w:pPr>
              <w:tabs>
                <w:tab w:val="left" w:pos="454"/>
              </w:tabs>
              <w:spacing w:line="360" w:lineRule="auto"/>
              <w:rPr>
                <w:color w:val="000000"/>
                <w:sz w:val="24"/>
              </w:rPr>
            </w:pPr>
            <w:r>
              <w:rPr>
                <w:color w:val="000000"/>
                <w:sz w:val="24"/>
              </w:rPr>
              <w:t>7.9</w:t>
            </w:r>
            <w:r>
              <w:rPr>
                <w:rFonts w:hint="eastAsia"/>
                <w:color w:val="000000"/>
                <w:sz w:val="24"/>
              </w:rPr>
              <w:t>法律、法规规定的其他情况。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tcBorders>
              <w:bottom w:val="single" w:color="auto" w:sz="4" w:space="0"/>
            </w:tcBorders>
            <w:vAlign w:val="center"/>
          </w:tcPr>
          <w:p>
            <w:pPr>
              <w:spacing w:line="360" w:lineRule="auto"/>
              <w:jc w:val="center"/>
              <w:rPr>
                <w:color w:val="000000"/>
                <w:sz w:val="24"/>
                <w:szCs w:val="24"/>
              </w:rPr>
            </w:pPr>
            <w:r>
              <w:rPr>
                <w:color w:val="000000"/>
                <w:sz w:val="24"/>
                <w:szCs w:val="24"/>
              </w:rPr>
              <w:t>E8</w:t>
            </w:r>
          </w:p>
        </w:tc>
        <w:tc>
          <w:tcPr>
            <w:tcW w:w="9260" w:type="dxa"/>
            <w:tcBorders>
              <w:bottom w:val="single" w:color="auto" w:sz="4" w:space="0"/>
            </w:tcBorders>
            <w:vAlign w:val="center"/>
          </w:tcPr>
          <w:p>
            <w:pPr>
              <w:tabs>
                <w:tab w:val="left" w:pos="454"/>
              </w:tabs>
              <w:spacing w:line="360" w:lineRule="auto"/>
              <w:rPr>
                <w:color w:val="000000"/>
                <w:sz w:val="24"/>
              </w:rPr>
            </w:pPr>
            <w:r>
              <w:rPr>
                <w:rFonts w:hint="eastAsia"/>
                <w:color w:val="000000"/>
                <w:sz w:val="24"/>
              </w:rPr>
              <w:t>出现下列情形之一，招标人有权否决所有投标人的投标，并终止招标。</w:t>
            </w:r>
          </w:p>
          <w:p>
            <w:pPr>
              <w:tabs>
                <w:tab w:val="left" w:pos="454"/>
              </w:tabs>
              <w:spacing w:line="360" w:lineRule="auto"/>
              <w:rPr>
                <w:color w:val="000000"/>
                <w:sz w:val="24"/>
              </w:rPr>
            </w:pPr>
            <w:r>
              <w:rPr>
                <w:color w:val="000000"/>
                <w:sz w:val="24"/>
              </w:rPr>
              <w:t>7.1</w:t>
            </w:r>
            <w:r>
              <w:rPr>
                <w:rFonts w:hint="eastAsia"/>
                <w:color w:val="000000"/>
                <w:sz w:val="24"/>
              </w:rPr>
              <w:t>出现影响采购公正的违法、违规行为的；</w:t>
            </w:r>
          </w:p>
          <w:p>
            <w:pPr>
              <w:tabs>
                <w:tab w:val="left" w:pos="454"/>
              </w:tabs>
              <w:spacing w:line="360" w:lineRule="auto"/>
              <w:rPr>
                <w:color w:val="000000"/>
                <w:sz w:val="24"/>
              </w:rPr>
            </w:pPr>
            <w:r>
              <w:rPr>
                <w:color w:val="000000"/>
                <w:sz w:val="24"/>
              </w:rPr>
              <w:t>7.2</w:t>
            </w:r>
            <w:r>
              <w:rPr>
                <w:rFonts w:hint="eastAsia"/>
                <w:color w:val="000000"/>
                <w:sz w:val="24"/>
              </w:rPr>
              <w:t>评标委员会经评审，认为所有投标都不符合招标文件要求的；</w:t>
            </w:r>
          </w:p>
          <w:p>
            <w:pPr>
              <w:tabs>
                <w:tab w:val="left" w:pos="454"/>
              </w:tabs>
              <w:spacing w:line="360" w:lineRule="auto"/>
              <w:rPr>
                <w:color w:val="000000"/>
                <w:sz w:val="24"/>
              </w:rPr>
            </w:pPr>
            <w:r>
              <w:rPr>
                <w:color w:val="000000"/>
                <w:sz w:val="24"/>
              </w:rPr>
              <w:t>7.3</w:t>
            </w:r>
            <w:r>
              <w:rPr>
                <w:rFonts w:hint="eastAsia"/>
                <w:color w:val="000000"/>
                <w:sz w:val="24"/>
              </w:rPr>
              <w:t>因重大变故，采购任务取消的；</w:t>
            </w:r>
          </w:p>
          <w:p>
            <w:pPr>
              <w:tabs>
                <w:tab w:val="left" w:pos="454"/>
              </w:tabs>
              <w:spacing w:line="360" w:lineRule="auto"/>
              <w:rPr>
                <w:color w:val="000000"/>
                <w:sz w:val="24"/>
              </w:rPr>
            </w:pPr>
            <w:r>
              <w:rPr>
                <w:color w:val="000000"/>
                <w:sz w:val="24"/>
              </w:rPr>
              <w:t>7.4</w:t>
            </w:r>
            <w:r>
              <w:rPr>
                <w:rFonts w:hint="eastAsia"/>
                <w:color w:val="000000"/>
                <w:sz w:val="24"/>
              </w:rPr>
              <w:t>评标委员会认为应当终止招标的其他情形；</w:t>
            </w:r>
          </w:p>
          <w:p>
            <w:pPr>
              <w:tabs>
                <w:tab w:val="left" w:pos="454"/>
              </w:tabs>
              <w:spacing w:line="360" w:lineRule="auto"/>
              <w:rPr>
                <w:color w:val="000000"/>
                <w:sz w:val="24"/>
              </w:rPr>
            </w:pPr>
            <w:r>
              <w:rPr>
                <w:color w:val="000000"/>
                <w:sz w:val="24"/>
              </w:rPr>
              <w:t>7.5</w:t>
            </w:r>
            <w:r>
              <w:rPr>
                <w:rFonts w:hint="eastAsia"/>
                <w:color w:val="000000"/>
                <w:sz w:val="24"/>
              </w:rPr>
              <w:t>符合投标条件的投标人或者对招标文件做实质响应的投标人不足三家的；</w:t>
            </w:r>
          </w:p>
          <w:p>
            <w:pPr>
              <w:tabs>
                <w:tab w:val="left" w:pos="454"/>
              </w:tabs>
              <w:spacing w:line="360" w:lineRule="auto"/>
              <w:rPr>
                <w:color w:val="000000"/>
                <w:sz w:val="24"/>
              </w:rPr>
            </w:pPr>
            <w:r>
              <w:rPr>
                <w:color w:val="000000"/>
                <w:sz w:val="24"/>
              </w:rPr>
              <w:t>7.6</w:t>
            </w:r>
            <w:r>
              <w:rPr>
                <w:rFonts w:hint="eastAsia"/>
                <w:color w:val="000000"/>
                <w:sz w:val="24"/>
              </w:rPr>
              <w:t>投标人承诺同意由于招标人公司政策变化引起的随时终止项目的要求并承担由此带来的一切损失。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245" w:type="dxa"/>
            <w:gridSpan w:val="2"/>
            <w:tcBorders>
              <w:bottom w:val="single" w:color="auto" w:sz="4" w:space="0"/>
            </w:tcBorders>
            <w:vAlign w:val="center"/>
          </w:tcPr>
          <w:p>
            <w:pPr>
              <w:spacing w:line="360" w:lineRule="auto"/>
              <w:jc w:val="center"/>
              <w:rPr>
                <w:color w:val="000000"/>
                <w:sz w:val="24"/>
              </w:rPr>
            </w:pPr>
            <w:r>
              <w:rPr>
                <w:b/>
                <w:color w:val="000000"/>
                <w:sz w:val="24"/>
              </w:rPr>
              <w:t>F     授  予  合  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85" w:type="dxa"/>
            <w:vAlign w:val="center"/>
          </w:tcPr>
          <w:p>
            <w:pPr>
              <w:spacing w:line="360" w:lineRule="auto"/>
              <w:jc w:val="center"/>
              <w:rPr>
                <w:color w:val="000000"/>
                <w:sz w:val="24"/>
                <w:szCs w:val="24"/>
              </w:rPr>
            </w:pPr>
            <w:r>
              <w:rPr>
                <w:rFonts w:hint="eastAsia"/>
                <w:color w:val="000000"/>
                <w:sz w:val="24"/>
                <w:szCs w:val="24"/>
              </w:rPr>
              <w:t>F1</w:t>
            </w:r>
          </w:p>
        </w:tc>
        <w:tc>
          <w:tcPr>
            <w:tcW w:w="9260" w:type="dxa"/>
            <w:vAlign w:val="center"/>
          </w:tcPr>
          <w:p>
            <w:pPr>
              <w:spacing w:line="360" w:lineRule="auto"/>
              <w:rPr>
                <w:color w:val="000000"/>
                <w:sz w:val="24"/>
              </w:rPr>
            </w:pPr>
            <w:r>
              <w:rPr>
                <w:color w:val="000000"/>
                <w:sz w:val="24"/>
              </w:rPr>
              <w:t>中标</w:t>
            </w:r>
          </w:p>
          <w:p>
            <w:pPr>
              <w:spacing w:line="360" w:lineRule="auto"/>
              <w:rPr>
                <w:strike/>
                <w:color w:val="000000"/>
                <w:sz w:val="24"/>
                <w:szCs w:val="24"/>
              </w:rPr>
            </w:pPr>
            <w:r>
              <w:rPr>
                <w:color w:val="000000"/>
                <w:sz w:val="24"/>
              </w:rPr>
              <w:t>评标定标后，招标人将以邮件或电话通知的形式通知中标</w:t>
            </w:r>
            <w:r>
              <w:rPr>
                <w:rFonts w:hint="eastAsia"/>
                <w:color w:val="00000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85" w:type="dxa"/>
            <w:vAlign w:val="center"/>
          </w:tcPr>
          <w:p>
            <w:pPr>
              <w:spacing w:line="360" w:lineRule="auto"/>
              <w:jc w:val="center"/>
              <w:rPr>
                <w:color w:val="000000"/>
                <w:sz w:val="24"/>
                <w:szCs w:val="24"/>
              </w:rPr>
            </w:pPr>
            <w:r>
              <w:rPr>
                <w:rFonts w:hint="eastAsia"/>
                <w:color w:val="000000"/>
                <w:sz w:val="24"/>
                <w:szCs w:val="24"/>
              </w:rPr>
              <w:t>F</w:t>
            </w:r>
            <w:r>
              <w:rPr>
                <w:color w:val="000000"/>
                <w:sz w:val="24"/>
                <w:szCs w:val="24"/>
              </w:rPr>
              <w:t>2</w:t>
            </w:r>
          </w:p>
        </w:tc>
        <w:tc>
          <w:tcPr>
            <w:tcW w:w="9260" w:type="dxa"/>
            <w:vAlign w:val="center"/>
          </w:tcPr>
          <w:p>
            <w:pPr>
              <w:spacing w:line="360" w:lineRule="auto"/>
              <w:rPr>
                <w:rFonts w:ascii="宋体" w:hAnsi="宋体"/>
                <w:b/>
                <w:color w:val="000000"/>
                <w:sz w:val="24"/>
                <w:szCs w:val="28"/>
              </w:rPr>
            </w:pPr>
            <w:r>
              <w:rPr>
                <w:rFonts w:hint="eastAsia" w:ascii="宋体" w:hAnsi="宋体"/>
                <w:b/>
                <w:color w:val="000000"/>
                <w:sz w:val="24"/>
                <w:szCs w:val="28"/>
              </w:rPr>
              <w:t>中标人瑕疵滞后发现的处理原则</w:t>
            </w:r>
          </w:p>
          <w:p>
            <w:pPr>
              <w:spacing w:line="360" w:lineRule="auto"/>
              <w:rPr>
                <w:color w:val="000000"/>
                <w:sz w:val="24"/>
              </w:rPr>
            </w:pPr>
            <w:r>
              <w:rPr>
                <w:rFonts w:hint="eastAsia"/>
                <w:color w:val="000000"/>
                <w:sz w:val="24"/>
              </w:rPr>
              <w:t>无论基于何种原因，各项本应作为拒绝处理的情形，即便未被及时发现而使该中标人通过了资格审核、初评、现场复审、终评或其他所有相关程序，包括已签订合同，招标人有权取消其中标资格，一旦中标人被拒绝或该中标人此前的评议结果被取消，因招标产生的相关的费用以及一切损失均由中标人承担。已签订合同的，招标人有权单方解除合同，瑕疵中标人不得以此为由向招标人主张任何权利和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85" w:type="dxa"/>
            <w:vAlign w:val="center"/>
          </w:tcPr>
          <w:p>
            <w:pPr>
              <w:jc w:val="center"/>
              <w:rPr>
                <w:color w:val="000000"/>
                <w:sz w:val="24"/>
                <w:szCs w:val="24"/>
              </w:rPr>
            </w:pPr>
            <w:r>
              <w:rPr>
                <w:rFonts w:hint="eastAsia"/>
                <w:color w:val="000000"/>
                <w:sz w:val="24"/>
                <w:szCs w:val="24"/>
              </w:rPr>
              <w:t>F</w:t>
            </w:r>
            <w:r>
              <w:rPr>
                <w:color w:val="000000"/>
                <w:sz w:val="24"/>
                <w:szCs w:val="24"/>
              </w:rPr>
              <w:t>3</w:t>
            </w:r>
          </w:p>
        </w:tc>
        <w:tc>
          <w:tcPr>
            <w:tcW w:w="9260" w:type="dxa"/>
            <w:vAlign w:val="center"/>
          </w:tcPr>
          <w:p>
            <w:pPr>
              <w:rPr>
                <w:color w:val="000000"/>
                <w:sz w:val="24"/>
                <w:szCs w:val="24"/>
              </w:rPr>
            </w:pPr>
            <w:r>
              <w:rPr>
                <w:color w:val="000000"/>
                <w:sz w:val="24"/>
                <w:szCs w:val="24"/>
              </w:rPr>
              <w:t>合同授予标准：有履行合同的能力、资格复审合格。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5" w:type="dxa"/>
            <w:vAlign w:val="center"/>
          </w:tcPr>
          <w:p>
            <w:pPr>
              <w:spacing w:line="360" w:lineRule="auto"/>
              <w:jc w:val="center"/>
              <w:rPr>
                <w:color w:val="000000"/>
                <w:sz w:val="24"/>
                <w:szCs w:val="24"/>
              </w:rPr>
            </w:pPr>
            <w:r>
              <w:rPr>
                <w:rFonts w:hint="eastAsia"/>
                <w:color w:val="000000"/>
                <w:sz w:val="24"/>
                <w:szCs w:val="24"/>
              </w:rPr>
              <w:t>F</w:t>
            </w:r>
            <w:r>
              <w:rPr>
                <w:color w:val="000000"/>
                <w:sz w:val="24"/>
                <w:szCs w:val="24"/>
              </w:rPr>
              <w:t>4</w:t>
            </w:r>
          </w:p>
        </w:tc>
        <w:tc>
          <w:tcPr>
            <w:tcW w:w="9260" w:type="dxa"/>
            <w:vAlign w:val="center"/>
          </w:tcPr>
          <w:p>
            <w:pPr>
              <w:spacing w:line="360" w:lineRule="auto"/>
              <w:rPr>
                <w:color w:val="000000"/>
                <w:sz w:val="24"/>
                <w:szCs w:val="24"/>
              </w:rPr>
            </w:pPr>
            <w:r>
              <w:rPr>
                <w:rFonts w:hint="eastAsia"/>
                <w:color w:val="000000"/>
                <w:sz w:val="24"/>
                <w:szCs w:val="24"/>
              </w:rPr>
              <w:t>中标人收到中标通知后，应在</w:t>
            </w:r>
            <w:r>
              <w:rPr>
                <w:color w:val="000000"/>
                <w:sz w:val="24"/>
                <w:szCs w:val="24"/>
              </w:rPr>
              <w:t>30</w:t>
            </w:r>
            <w:r>
              <w:rPr>
                <w:rFonts w:hint="eastAsia"/>
                <w:color w:val="000000"/>
                <w:sz w:val="24"/>
                <w:szCs w:val="24"/>
              </w:rPr>
              <w:t>个工作日内与招标人签订合同，</w:t>
            </w:r>
            <w:r>
              <w:rPr>
                <w:color w:val="000000"/>
                <w:sz w:val="24"/>
                <w:szCs w:val="24"/>
              </w:rPr>
              <w:t>中标人无正当理由不与招标人订立合同，</w:t>
            </w:r>
            <w:r>
              <w:rPr>
                <w:rFonts w:hint="eastAsia"/>
                <w:color w:val="000000"/>
                <w:sz w:val="24"/>
                <w:szCs w:val="24"/>
              </w:rPr>
              <w:t>或</w:t>
            </w:r>
            <w:r>
              <w:rPr>
                <w:color w:val="000000"/>
                <w:sz w:val="24"/>
                <w:szCs w:val="24"/>
              </w:rPr>
              <w:t>在签订合同时向招标人提出附加条件，或者不按照招标文件要求提交履约保证金的，取消其中标资格，投标保证金不予退还。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85" w:type="dxa"/>
            <w:vAlign w:val="center"/>
          </w:tcPr>
          <w:p>
            <w:pPr>
              <w:spacing w:line="360" w:lineRule="auto"/>
              <w:jc w:val="center"/>
              <w:rPr>
                <w:color w:val="000000"/>
                <w:sz w:val="24"/>
                <w:szCs w:val="24"/>
              </w:rPr>
            </w:pPr>
            <w:r>
              <w:rPr>
                <w:rFonts w:hint="eastAsia"/>
                <w:color w:val="000000"/>
                <w:sz w:val="24"/>
                <w:szCs w:val="24"/>
              </w:rPr>
              <w:t>F5</w:t>
            </w:r>
          </w:p>
        </w:tc>
        <w:tc>
          <w:tcPr>
            <w:tcW w:w="9260" w:type="dxa"/>
            <w:vAlign w:val="center"/>
          </w:tcPr>
          <w:p>
            <w:pPr>
              <w:spacing w:line="360" w:lineRule="auto"/>
              <w:rPr>
                <w:color w:val="000000"/>
                <w:sz w:val="24"/>
                <w:szCs w:val="24"/>
              </w:rPr>
            </w:pPr>
            <w:r>
              <w:rPr>
                <w:rFonts w:hint="eastAsia"/>
                <w:color w:val="000000"/>
                <w:sz w:val="24"/>
                <w:szCs w:val="24"/>
              </w:rPr>
              <w:t>合同以双方最终签署的版本为准。</w:t>
            </w:r>
          </w:p>
        </w:tc>
      </w:tr>
    </w:tbl>
    <w:p>
      <w:pPr>
        <w:spacing w:line="360" w:lineRule="auto"/>
        <w:rPr>
          <w:color w:val="000000"/>
          <w:sz w:val="24"/>
          <w:szCs w:val="24"/>
        </w:rPr>
      </w:pPr>
      <w:bookmarkStart w:id="11" w:name="_Toc141675373"/>
      <w:bookmarkStart w:id="12" w:name="_Toc294686069"/>
      <w:bookmarkStart w:id="13" w:name="_Toc319913712"/>
      <w:bookmarkStart w:id="14" w:name="_Toc294686068"/>
      <w:r>
        <w:rPr>
          <w:rFonts w:hint="eastAsia"/>
          <w:color w:val="000000"/>
          <w:sz w:val="24"/>
          <w:szCs w:val="24"/>
        </w:rPr>
        <w:t>本次招标最终解释权归中通客车股份有限公司。</w:t>
      </w:r>
    </w:p>
    <w:p>
      <w:pPr>
        <w:tabs>
          <w:tab w:val="left" w:pos="454"/>
        </w:tabs>
        <w:spacing w:line="360" w:lineRule="auto"/>
        <w:rPr>
          <w:b/>
          <w:color w:val="000000"/>
          <w:sz w:val="36"/>
          <w:szCs w:val="36"/>
        </w:rPr>
      </w:pPr>
    </w:p>
    <w:p>
      <w:pPr>
        <w:widowControl/>
        <w:jc w:val="left"/>
        <w:rPr>
          <w:b/>
          <w:color w:val="000000"/>
          <w:sz w:val="36"/>
          <w:szCs w:val="36"/>
        </w:rPr>
      </w:pPr>
      <w:r>
        <w:rPr>
          <w:b/>
          <w:color w:val="000000"/>
          <w:sz w:val="36"/>
          <w:szCs w:val="36"/>
        </w:rPr>
        <w:br w:type="page"/>
      </w:r>
    </w:p>
    <w:p>
      <w:pPr>
        <w:tabs>
          <w:tab w:val="left" w:pos="454"/>
        </w:tabs>
        <w:spacing w:line="360" w:lineRule="auto"/>
        <w:jc w:val="center"/>
        <w:rPr>
          <w:b/>
          <w:color w:val="000000"/>
          <w:sz w:val="36"/>
          <w:szCs w:val="36"/>
        </w:rPr>
      </w:pPr>
      <w:r>
        <w:rPr>
          <w:rFonts w:hint="eastAsia"/>
          <w:b/>
          <w:color w:val="000000"/>
          <w:sz w:val="36"/>
          <w:szCs w:val="36"/>
        </w:rPr>
        <w:t>第</w:t>
      </w:r>
      <w:r>
        <w:rPr>
          <w:b/>
          <w:color w:val="000000"/>
          <w:sz w:val="36"/>
          <w:szCs w:val="36"/>
        </w:rPr>
        <w:t>二部分</w:t>
      </w:r>
      <w:r>
        <w:rPr>
          <w:rFonts w:hint="eastAsia"/>
          <w:b/>
          <w:color w:val="000000"/>
          <w:sz w:val="36"/>
          <w:szCs w:val="36"/>
        </w:rPr>
        <w:t xml:space="preserve">   技术</w:t>
      </w:r>
      <w:bookmarkEnd w:id="11"/>
      <w:bookmarkEnd w:id="12"/>
      <w:bookmarkEnd w:id="13"/>
      <w:bookmarkEnd w:id="14"/>
      <w:bookmarkStart w:id="15" w:name="_Toc2516"/>
      <w:bookmarkStart w:id="16" w:name="_Toc7814"/>
      <w:bookmarkStart w:id="17" w:name="_Toc21422"/>
      <w:r>
        <w:rPr>
          <w:rFonts w:hint="eastAsia"/>
          <w:b/>
          <w:color w:val="000000"/>
          <w:sz w:val="36"/>
          <w:szCs w:val="36"/>
        </w:rPr>
        <w:t>要求</w:t>
      </w:r>
    </w:p>
    <w:bookmarkEnd w:id="15"/>
    <w:p>
      <w:pPr>
        <w:pStyle w:val="338"/>
        <w:numPr>
          <w:ilvl w:val="0"/>
          <w:numId w:val="3"/>
        </w:numPr>
        <w:spacing w:line="240" w:lineRule="auto"/>
        <w:rPr>
          <w:rFonts w:hAnsi="黑体" w:cs="Times New Roman"/>
          <w:b/>
          <w:snapToGrid/>
          <w:kern w:val="2"/>
          <w:sz w:val="28"/>
        </w:rPr>
      </w:pPr>
      <w:r>
        <w:rPr>
          <w:rFonts w:hint="eastAsia" w:hAnsi="黑体" w:cs="Times New Roman"/>
          <w:b/>
          <w:snapToGrid/>
          <w:kern w:val="2"/>
          <w:sz w:val="28"/>
        </w:rPr>
        <w:t>项目概况</w:t>
      </w:r>
    </w:p>
    <w:p>
      <w:pPr>
        <w:widowControl/>
        <w:numPr>
          <w:ilvl w:val="0"/>
          <w:numId w:val="4"/>
        </w:numPr>
        <w:spacing w:line="360" w:lineRule="auto"/>
        <w:jc w:val="left"/>
        <w:rPr>
          <w:rFonts w:ascii="宋体" w:hAnsi="宋体" w:cs="宋体"/>
          <w:sz w:val="24"/>
          <w:szCs w:val="24"/>
          <w:u w:val="single"/>
          <w:shd w:val="pct10" w:color="auto" w:fill="FFFFFF"/>
        </w:rPr>
      </w:pPr>
      <w:r>
        <w:rPr>
          <w:rFonts w:hint="eastAsia" w:ascii="宋体" w:hAnsi="宋体" w:cs="宋体"/>
          <w:sz w:val="24"/>
          <w:szCs w:val="24"/>
        </w:rPr>
        <w:t>项目名称：</w:t>
      </w:r>
      <w:r>
        <w:rPr>
          <w:rFonts w:hint="default" w:ascii="宋体" w:hAnsi="宋体"/>
          <w:sz w:val="24"/>
          <w:szCs w:val="21"/>
          <w:highlight w:val="yellow"/>
          <w:u w:val="single"/>
        </w:rPr>
        <w:t>电动转运吊车</w:t>
      </w:r>
      <w:r>
        <w:rPr>
          <w:rFonts w:hint="eastAsia" w:ascii="宋体" w:hAnsi="宋体"/>
          <w:sz w:val="24"/>
          <w:szCs w:val="21"/>
          <w:highlight w:val="yellow"/>
          <w:u w:val="single"/>
        </w:rPr>
        <w:t>设备</w:t>
      </w:r>
    </w:p>
    <w:p>
      <w:pPr>
        <w:widowControl/>
        <w:numPr>
          <w:ilvl w:val="0"/>
          <w:numId w:val="4"/>
        </w:numPr>
        <w:spacing w:line="360" w:lineRule="auto"/>
        <w:jc w:val="left"/>
        <w:rPr>
          <w:rFonts w:ascii="宋体" w:hAnsi="宋体" w:cs="宋体"/>
          <w:sz w:val="24"/>
          <w:szCs w:val="24"/>
        </w:rPr>
      </w:pPr>
      <w:r>
        <w:rPr>
          <w:rFonts w:hint="eastAsia" w:ascii="宋体" w:hAnsi="宋体" w:cs="宋体"/>
          <w:sz w:val="24"/>
          <w:szCs w:val="24"/>
        </w:rPr>
        <w:t>建设地点：山东省聊城市东昌府区黄河路261号中通客车股份有限公司</w:t>
      </w:r>
    </w:p>
    <w:p>
      <w:pPr>
        <w:widowControl/>
        <w:numPr>
          <w:ilvl w:val="0"/>
          <w:numId w:val="4"/>
        </w:numPr>
        <w:spacing w:line="360" w:lineRule="auto"/>
        <w:jc w:val="left"/>
        <w:rPr>
          <w:rFonts w:ascii="宋体" w:hAnsi="宋体" w:cs="宋体"/>
          <w:sz w:val="24"/>
          <w:szCs w:val="24"/>
        </w:rPr>
      </w:pPr>
      <w:r>
        <w:rPr>
          <w:rFonts w:hint="eastAsia" w:ascii="宋体" w:hAnsi="宋体" w:cs="宋体"/>
          <w:sz w:val="24"/>
          <w:szCs w:val="24"/>
        </w:rPr>
        <w:t>温湿度：温度-15～45℃、相对湿度≤90%。</w:t>
      </w:r>
    </w:p>
    <w:p>
      <w:pPr>
        <w:widowControl/>
        <w:numPr>
          <w:ilvl w:val="0"/>
          <w:numId w:val="4"/>
        </w:numPr>
        <w:spacing w:line="360" w:lineRule="auto"/>
        <w:jc w:val="left"/>
        <w:rPr>
          <w:rFonts w:ascii="宋体" w:hAnsi="宋体" w:cs="宋体"/>
          <w:sz w:val="24"/>
          <w:szCs w:val="24"/>
        </w:rPr>
      </w:pPr>
      <w:r>
        <w:rPr>
          <w:rFonts w:hint="eastAsia" w:ascii="宋体" w:hAnsi="宋体" w:cs="宋体"/>
          <w:sz w:val="24"/>
          <w:szCs w:val="24"/>
        </w:rPr>
        <w:t>气源要求：0.4～0.6Mpa，如对特殊要求，请在方案中说明。</w:t>
      </w:r>
    </w:p>
    <w:p>
      <w:pPr>
        <w:numPr>
          <w:ilvl w:val="0"/>
          <w:numId w:val="4"/>
        </w:numPr>
        <w:spacing w:line="360" w:lineRule="auto"/>
        <w:rPr>
          <w:rFonts w:ascii="宋体" w:hAnsi="宋体"/>
          <w:sz w:val="24"/>
          <w:szCs w:val="24"/>
          <w:shd w:val="clear" w:color="auto" w:fill="FFFFFF"/>
        </w:rPr>
      </w:pPr>
      <w:r>
        <w:rPr>
          <w:rFonts w:hint="eastAsia" w:ascii="宋体" w:hAnsi="宋体"/>
          <w:sz w:val="24"/>
          <w:szCs w:val="24"/>
          <w:shd w:val="clear" w:color="auto" w:fill="FFFFFF"/>
        </w:rPr>
        <w:t>工作制：24小时连续运行。</w:t>
      </w:r>
    </w:p>
    <w:p>
      <w:pPr>
        <w:numPr>
          <w:ilvl w:val="0"/>
          <w:numId w:val="4"/>
        </w:numPr>
        <w:spacing w:line="360" w:lineRule="auto"/>
        <w:rPr>
          <w:rFonts w:ascii="宋体" w:hAnsi="宋体"/>
          <w:sz w:val="24"/>
          <w:szCs w:val="24"/>
          <w:shd w:val="clear" w:color="auto" w:fill="FFFFFF"/>
        </w:rPr>
      </w:pPr>
      <w:r>
        <w:rPr>
          <w:rFonts w:hint="eastAsia" w:ascii="宋体" w:hAnsi="宋体"/>
          <w:sz w:val="24"/>
          <w:szCs w:val="24"/>
          <w:shd w:val="clear" w:color="auto" w:fill="FFFFFF"/>
        </w:rPr>
        <w:t>厂家应考虑作业时的安全，应采取必要的安全措施，防止短路、烧伤、砸伤等安全事故。</w:t>
      </w:r>
    </w:p>
    <w:p>
      <w:pPr>
        <w:pStyle w:val="338"/>
        <w:numPr>
          <w:ilvl w:val="0"/>
          <w:numId w:val="3"/>
        </w:numPr>
        <w:spacing w:line="240" w:lineRule="auto"/>
        <w:rPr>
          <w:rFonts w:hAnsi="黑体" w:cs="Times New Roman"/>
          <w:b/>
          <w:snapToGrid/>
          <w:kern w:val="2"/>
          <w:sz w:val="28"/>
        </w:rPr>
      </w:pPr>
      <w:bookmarkStart w:id="18" w:name="_Toc14287022"/>
      <w:r>
        <w:rPr>
          <w:rFonts w:hint="eastAsia" w:hAnsi="黑体" w:cs="Times New Roman"/>
          <w:b/>
          <w:snapToGrid/>
          <w:kern w:val="2"/>
          <w:sz w:val="28"/>
        </w:rPr>
        <w:t>设备通用要求</w:t>
      </w:r>
      <w:bookmarkEnd w:id="18"/>
    </w:p>
    <w:p>
      <w:pPr>
        <w:rPr>
          <w:sz w:val="24"/>
          <w:szCs w:val="24"/>
        </w:rPr>
      </w:pPr>
      <w:r>
        <w:rPr>
          <w:rFonts w:hint="eastAsia"/>
          <w:sz w:val="24"/>
          <w:szCs w:val="24"/>
        </w:rPr>
        <w:t>（一）基本要求</w:t>
      </w:r>
    </w:p>
    <w:p>
      <w:pPr>
        <w:widowControl/>
        <w:numPr>
          <w:ilvl w:val="0"/>
          <w:numId w:val="5"/>
        </w:numPr>
        <w:spacing w:line="360" w:lineRule="auto"/>
        <w:ind w:firstLine="0"/>
        <w:jc w:val="left"/>
        <w:rPr>
          <w:rFonts w:ascii="宋体" w:hAnsi="宋体" w:cs="宋体"/>
          <w:sz w:val="24"/>
          <w:szCs w:val="24"/>
        </w:rPr>
      </w:pPr>
      <w:r>
        <w:rPr>
          <w:rFonts w:hint="eastAsia" w:ascii="宋体" w:hAnsi="宋体" w:cs="宋体"/>
          <w:sz w:val="24"/>
          <w:szCs w:val="24"/>
        </w:rPr>
        <w:t xml:space="preserve">本项目为交钥匙工程，乙方负责项目设计、制造、运输、装卸、存储、安装调试、培训、质保、试生产、生产陪伴及售后服务等全过程的项目管理工作。 </w:t>
      </w:r>
    </w:p>
    <w:p>
      <w:pPr>
        <w:widowControl/>
        <w:numPr>
          <w:ilvl w:val="0"/>
          <w:numId w:val="5"/>
        </w:numPr>
        <w:spacing w:line="360" w:lineRule="auto"/>
        <w:ind w:firstLine="0"/>
        <w:jc w:val="left"/>
        <w:rPr>
          <w:rFonts w:ascii="宋体" w:hAnsi="宋体" w:cs="宋体"/>
          <w:sz w:val="24"/>
          <w:szCs w:val="24"/>
        </w:rPr>
      </w:pPr>
      <w:r>
        <w:rPr>
          <w:rFonts w:hint="eastAsia" w:ascii="宋体" w:hAnsi="宋体" w:cs="宋体"/>
          <w:sz w:val="24"/>
          <w:szCs w:val="24"/>
        </w:rPr>
        <w:t>乙方有责任在项目实施过程中对其正确性、适合性提出修改和完善的意见和建议，但所有修改和完善必须得到甲方的同意；任何技术偏离，无论任何原因，均需书面通知甲方并取得书面同意。</w:t>
      </w:r>
    </w:p>
    <w:p>
      <w:pPr>
        <w:widowControl/>
        <w:numPr>
          <w:ilvl w:val="0"/>
          <w:numId w:val="5"/>
        </w:numPr>
        <w:spacing w:line="360" w:lineRule="auto"/>
        <w:ind w:firstLine="0"/>
        <w:jc w:val="left"/>
        <w:rPr>
          <w:rFonts w:ascii="宋体" w:hAnsi="宋体" w:cs="宋体"/>
          <w:sz w:val="24"/>
          <w:szCs w:val="24"/>
        </w:rPr>
      </w:pPr>
      <w:r>
        <w:rPr>
          <w:rFonts w:hint="eastAsia" w:ascii="宋体" w:hAnsi="宋体" w:cs="宋体"/>
          <w:sz w:val="24"/>
          <w:szCs w:val="24"/>
        </w:rPr>
        <w:t>项目实施过程中的所有变更必须经甲方同意并签字认可后方可施行，项目最终验收时必须提供相应的证明材料。</w:t>
      </w:r>
    </w:p>
    <w:p>
      <w:pPr>
        <w:widowControl/>
        <w:numPr>
          <w:ilvl w:val="0"/>
          <w:numId w:val="5"/>
        </w:numPr>
        <w:spacing w:line="360" w:lineRule="auto"/>
        <w:ind w:firstLine="0"/>
        <w:jc w:val="left"/>
        <w:rPr>
          <w:rFonts w:ascii="宋体" w:hAnsi="宋体" w:cs="宋体"/>
          <w:sz w:val="24"/>
          <w:szCs w:val="24"/>
        </w:rPr>
      </w:pPr>
      <w:r>
        <w:rPr>
          <w:rFonts w:hint="eastAsia" w:ascii="宋体" w:hAnsi="宋体" w:cs="宋体"/>
          <w:sz w:val="24"/>
          <w:szCs w:val="24"/>
        </w:rPr>
        <w:t>甲方在项目运行过程中所进行的审查、会签、验收在任何情况下均不能成为乙方推卸对本项目负全责的理由；乙方仍然要对所提供设备的质量、性能及其对系统的稳定性、完整性、可靠性、整个系统的兼容性负全责；若出现因乙方设计、选型或所提设计资料遗误等原因造成本系统的缺陷，乙方无偿改进并负责由此产生的一切费用。</w:t>
      </w:r>
    </w:p>
    <w:p>
      <w:pPr>
        <w:widowControl/>
        <w:numPr>
          <w:ilvl w:val="0"/>
          <w:numId w:val="5"/>
        </w:numPr>
        <w:spacing w:line="360" w:lineRule="auto"/>
        <w:ind w:firstLine="0"/>
        <w:jc w:val="left"/>
        <w:rPr>
          <w:rFonts w:ascii="宋体" w:hAnsi="宋体" w:cs="宋体"/>
          <w:sz w:val="24"/>
          <w:szCs w:val="24"/>
        </w:rPr>
      </w:pPr>
      <w:r>
        <w:rPr>
          <w:rFonts w:hint="eastAsia" w:ascii="宋体" w:hAnsi="宋体" w:cs="宋体"/>
          <w:sz w:val="24"/>
          <w:szCs w:val="24"/>
        </w:rPr>
        <w:t>乙方对甲方招标货物所涉及的技术、能力等负有保密义务。</w:t>
      </w:r>
    </w:p>
    <w:p>
      <w:pPr>
        <w:widowControl/>
        <w:numPr>
          <w:ilvl w:val="0"/>
          <w:numId w:val="5"/>
        </w:numPr>
        <w:spacing w:line="360" w:lineRule="auto"/>
        <w:ind w:firstLine="0"/>
        <w:jc w:val="left"/>
        <w:rPr>
          <w:rFonts w:ascii="宋体" w:hAnsi="宋体" w:cs="宋体"/>
          <w:sz w:val="24"/>
          <w:szCs w:val="24"/>
        </w:rPr>
      </w:pPr>
      <w:r>
        <w:rPr>
          <w:rFonts w:hint="eastAsia" w:ascii="宋体" w:hAnsi="宋体" w:cs="宋体"/>
          <w:sz w:val="24"/>
          <w:szCs w:val="24"/>
        </w:rPr>
        <w:t>乙方在项目实施过程中不能以任何理由（如漏报、理解不准确、价格变化等非甲方责任原因）提出追加费用要求。</w:t>
      </w:r>
    </w:p>
    <w:p>
      <w:pPr>
        <w:widowControl/>
        <w:numPr>
          <w:ilvl w:val="0"/>
          <w:numId w:val="5"/>
        </w:numPr>
        <w:spacing w:line="360" w:lineRule="auto"/>
        <w:ind w:firstLine="0"/>
        <w:jc w:val="left"/>
        <w:rPr>
          <w:rFonts w:ascii="宋体" w:hAnsi="宋体" w:cs="宋体"/>
          <w:sz w:val="24"/>
          <w:szCs w:val="24"/>
        </w:rPr>
      </w:pPr>
      <w:r>
        <w:rPr>
          <w:rFonts w:hint="eastAsia" w:ascii="宋体" w:hAnsi="宋体" w:cs="宋体"/>
          <w:sz w:val="24"/>
          <w:szCs w:val="24"/>
        </w:rPr>
        <w:t>对于本技术协议中未完全明确责任归属的与本系统相关联的工作内容，乙方有责任按照甲方的协调提供无偿协助。</w:t>
      </w:r>
    </w:p>
    <w:p>
      <w:pPr>
        <w:widowControl/>
        <w:numPr>
          <w:ilvl w:val="0"/>
          <w:numId w:val="5"/>
        </w:numPr>
        <w:spacing w:line="360" w:lineRule="auto"/>
        <w:ind w:firstLine="0"/>
        <w:jc w:val="left"/>
        <w:rPr>
          <w:rFonts w:ascii="宋体" w:hAnsi="宋体" w:cs="宋体"/>
          <w:sz w:val="24"/>
          <w:szCs w:val="24"/>
        </w:rPr>
      </w:pPr>
      <w:r>
        <w:rPr>
          <w:rFonts w:hint="eastAsia" w:ascii="宋体" w:hAnsi="宋体" w:cs="宋体"/>
          <w:sz w:val="24"/>
          <w:szCs w:val="24"/>
        </w:rPr>
        <w:t>乙方必须对本系统的完整性负责，本技术要求中未明确表示出来，而确为正常生产所必须设备，乙方应免费予以补加。</w:t>
      </w:r>
    </w:p>
    <w:p>
      <w:pPr>
        <w:widowControl/>
        <w:numPr>
          <w:ilvl w:val="0"/>
          <w:numId w:val="5"/>
        </w:numPr>
        <w:spacing w:line="360" w:lineRule="auto"/>
        <w:ind w:firstLine="0"/>
        <w:jc w:val="left"/>
        <w:rPr>
          <w:rFonts w:ascii="宋体" w:hAnsi="宋体" w:cs="宋体"/>
          <w:sz w:val="24"/>
          <w:szCs w:val="24"/>
        </w:rPr>
      </w:pPr>
      <w:r>
        <w:rPr>
          <w:rFonts w:hint="eastAsia" w:ascii="宋体" w:hAnsi="宋体" w:cs="宋体"/>
          <w:sz w:val="24"/>
          <w:szCs w:val="24"/>
        </w:rPr>
        <w:t>在甲方指定的中通客车公司工作期间，乙方应遵守甲方的相关规定，并服从甲方的统一协调管理及现场5S管理。</w:t>
      </w:r>
    </w:p>
    <w:p>
      <w:pPr>
        <w:widowControl/>
        <w:numPr>
          <w:ilvl w:val="0"/>
          <w:numId w:val="5"/>
        </w:numPr>
        <w:spacing w:line="360" w:lineRule="auto"/>
        <w:ind w:firstLine="0"/>
        <w:jc w:val="left"/>
        <w:rPr>
          <w:rFonts w:ascii="宋体" w:hAnsi="宋体" w:cs="宋体"/>
          <w:sz w:val="24"/>
          <w:szCs w:val="24"/>
        </w:rPr>
      </w:pPr>
      <w:r>
        <w:rPr>
          <w:rFonts w:hint="eastAsia" w:ascii="宋体" w:hAnsi="宋体" w:cs="宋体"/>
          <w:sz w:val="24"/>
          <w:szCs w:val="24"/>
        </w:rPr>
        <w:t>乙方必须采取充分而必要的防范措施避免任何安全事故的发生，否则所有相关事故的责任全部由乙方完全承担。</w:t>
      </w:r>
    </w:p>
    <w:p>
      <w:pPr>
        <w:widowControl/>
        <w:numPr>
          <w:ilvl w:val="0"/>
          <w:numId w:val="5"/>
        </w:numPr>
        <w:spacing w:line="360" w:lineRule="auto"/>
        <w:ind w:firstLine="0"/>
        <w:jc w:val="left"/>
        <w:rPr>
          <w:rFonts w:ascii="宋体" w:hAnsi="宋体" w:cs="宋体"/>
          <w:sz w:val="24"/>
          <w:szCs w:val="24"/>
        </w:rPr>
      </w:pPr>
      <w:r>
        <w:rPr>
          <w:rFonts w:hint="eastAsia" w:ascii="宋体" w:hAnsi="宋体" w:cs="宋体"/>
          <w:sz w:val="24"/>
          <w:szCs w:val="24"/>
        </w:rPr>
        <w:t>本协议未提及项按行业近三年内的通用做法执行，但必须要满足涉及安全、消防、职业健康等在内的有关国家强制性标准。</w:t>
      </w:r>
    </w:p>
    <w:p>
      <w:pPr>
        <w:widowControl/>
        <w:spacing w:line="360" w:lineRule="auto"/>
        <w:jc w:val="left"/>
        <w:rPr>
          <w:rFonts w:ascii="宋体" w:hAnsi="宋体" w:cs="宋体"/>
          <w:sz w:val="24"/>
          <w:szCs w:val="24"/>
        </w:rPr>
      </w:pPr>
      <w:r>
        <w:rPr>
          <w:rFonts w:hint="eastAsia" w:ascii="宋体" w:hAnsi="宋体" w:cs="宋体"/>
          <w:sz w:val="24"/>
          <w:szCs w:val="24"/>
        </w:rPr>
        <w:t>（二）机械部分</w:t>
      </w:r>
    </w:p>
    <w:p>
      <w:pPr>
        <w:widowControl/>
        <w:numPr>
          <w:ilvl w:val="0"/>
          <w:numId w:val="6"/>
        </w:numPr>
        <w:spacing w:line="360" w:lineRule="auto"/>
        <w:jc w:val="left"/>
        <w:rPr>
          <w:rFonts w:ascii="宋体" w:hAnsi="宋体" w:cs="宋体"/>
          <w:sz w:val="24"/>
          <w:szCs w:val="24"/>
        </w:rPr>
      </w:pPr>
      <w:r>
        <w:rPr>
          <w:rFonts w:hint="eastAsia" w:ascii="宋体" w:hAnsi="宋体" w:cs="宋体"/>
          <w:sz w:val="24"/>
          <w:szCs w:val="24"/>
        </w:rPr>
        <w:t>强度可靠性要求</w:t>
      </w:r>
    </w:p>
    <w:p>
      <w:pPr>
        <w:widowControl/>
        <w:spacing w:line="360" w:lineRule="auto"/>
        <w:jc w:val="left"/>
        <w:rPr>
          <w:rFonts w:ascii="宋体" w:hAnsi="宋体" w:cs="宋体"/>
          <w:sz w:val="24"/>
          <w:szCs w:val="24"/>
        </w:rPr>
      </w:pPr>
      <w:r>
        <w:rPr>
          <w:rFonts w:hint="eastAsia" w:ascii="宋体" w:hAnsi="宋体" w:cs="宋体"/>
          <w:sz w:val="24"/>
          <w:szCs w:val="24"/>
        </w:rPr>
        <w:t>1.1设备必须有足够的强度、刚度、稳定性、安全性及使用寿命，以保证人身和设备的安全；</w:t>
      </w:r>
    </w:p>
    <w:p>
      <w:pPr>
        <w:widowControl/>
        <w:spacing w:line="360" w:lineRule="auto"/>
        <w:jc w:val="left"/>
        <w:rPr>
          <w:rFonts w:ascii="宋体" w:hAnsi="宋体" w:cs="宋体"/>
          <w:sz w:val="24"/>
          <w:szCs w:val="24"/>
        </w:rPr>
      </w:pPr>
      <w:r>
        <w:rPr>
          <w:rFonts w:hint="eastAsia" w:ascii="宋体" w:hAnsi="宋体" w:cs="宋体"/>
          <w:sz w:val="24"/>
          <w:szCs w:val="24"/>
        </w:rPr>
        <w:t>1.2设备的外形结构应尽量平整光滑，避免尖角及棱边。</w:t>
      </w:r>
    </w:p>
    <w:p>
      <w:pPr>
        <w:widowControl/>
        <w:numPr>
          <w:ilvl w:val="0"/>
          <w:numId w:val="6"/>
        </w:numPr>
        <w:spacing w:line="360" w:lineRule="auto"/>
        <w:jc w:val="left"/>
        <w:rPr>
          <w:rFonts w:ascii="宋体" w:hAnsi="宋体" w:cs="宋体"/>
          <w:sz w:val="24"/>
          <w:szCs w:val="24"/>
        </w:rPr>
      </w:pPr>
      <w:r>
        <w:rPr>
          <w:rFonts w:hint="eastAsia" w:ascii="宋体" w:hAnsi="宋体" w:cs="宋体"/>
          <w:sz w:val="24"/>
          <w:szCs w:val="24"/>
        </w:rPr>
        <w:t>安全设备防护要求</w:t>
      </w:r>
    </w:p>
    <w:p>
      <w:pPr>
        <w:widowControl/>
        <w:spacing w:line="360" w:lineRule="auto"/>
        <w:jc w:val="left"/>
        <w:rPr>
          <w:rFonts w:ascii="宋体" w:hAnsi="宋体" w:cs="宋体"/>
          <w:sz w:val="24"/>
          <w:szCs w:val="24"/>
        </w:rPr>
      </w:pPr>
      <w:r>
        <w:rPr>
          <w:rFonts w:hint="eastAsia" w:ascii="宋体" w:hAnsi="宋体" w:cs="宋体"/>
          <w:sz w:val="24"/>
          <w:szCs w:val="24"/>
        </w:rPr>
        <w:t>2.1对加工区易发生伤害的设备，应采取有效的防护措施：</w:t>
      </w:r>
    </w:p>
    <w:p>
      <w:pPr>
        <w:widowControl/>
        <w:spacing w:line="360" w:lineRule="auto"/>
        <w:jc w:val="left"/>
        <w:rPr>
          <w:rFonts w:ascii="宋体" w:hAnsi="宋体" w:cs="宋体"/>
          <w:sz w:val="24"/>
          <w:szCs w:val="24"/>
        </w:rPr>
      </w:pPr>
      <w:r>
        <w:rPr>
          <w:rFonts w:hint="eastAsia" w:ascii="宋体" w:hAnsi="宋体" w:cs="宋体"/>
          <w:sz w:val="24"/>
          <w:szCs w:val="24"/>
        </w:rPr>
        <w:t>2.1.1该设备应具有防止误动作或误操作装置、警告或警报装置；</w:t>
      </w:r>
    </w:p>
    <w:p>
      <w:pPr>
        <w:widowControl/>
        <w:spacing w:line="360" w:lineRule="auto"/>
        <w:jc w:val="left"/>
        <w:rPr>
          <w:rFonts w:ascii="宋体" w:hAnsi="宋体" w:cs="宋体"/>
          <w:sz w:val="24"/>
          <w:szCs w:val="24"/>
        </w:rPr>
      </w:pPr>
      <w:r>
        <w:rPr>
          <w:rFonts w:hint="eastAsia" w:ascii="宋体" w:hAnsi="宋体" w:cs="宋体"/>
          <w:sz w:val="24"/>
          <w:szCs w:val="24"/>
        </w:rPr>
        <w:t>2.1.2凡易造成伤害事故的运动部件均应封闭或屏蔽或采取其他避免操作人员接触的防护措施；</w:t>
      </w:r>
    </w:p>
    <w:p>
      <w:pPr>
        <w:widowControl/>
        <w:spacing w:line="360" w:lineRule="auto"/>
        <w:jc w:val="left"/>
        <w:rPr>
          <w:rFonts w:ascii="宋体" w:hAnsi="宋体" w:cs="宋体"/>
          <w:sz w:val="24"/>
          <w:szCs w:val="24"/>
        </w:rPr>
      </w:pPr>
      <w:r>
        <w:rPr>
          <w:rFonts w:hint="eastAsia" w:ascii="宋体" w:hAnsi="宋体" w:cs="宋体"/>
          <w:sz w:val="24"/>
          <w:szCs w:val="24"/>
        </w:rPr>
        <w:t>2.1.3安全防护装置应与设备控制系统联锁，保证安全防护装置未起作用之前，设备不能运转。</w:t>
      </w:r>
    </w:p>
    <w:p>
      <w:pPr>
        <w:widowControl/>
        <w:spacing w:line="360" w:lineRule="auto"/>
        <w:jc w:val="left"/>
        <w:rPr>
          <w:rFonts w:ascii="宋体" w:hAnsi="宋体" w:cs="宋体"/>
          <w:sz w:val="24"/>
          <w:szCs w:val="24"/>
        </w:rPr>
      </w:pPr>
      <w:r>
        <w:rPr>
          <w:rFonts w:hint="eastAsia" w:ascii="宋体" w:hAnsi="宋体" w:cs="宋体"/>
          <w:sz w:val="24"/>
          <w:szCs w:val="24"/>
        </w:rPr>
        <w:t>2.1.4在电源断电或设备急停时，为了避免设备损坏或人身伤害，不允许设备有任何动作；</w:t>
      </w:r>
    </w:p>
    <w:p>
      <w:pPr>
        <w:pStyle w:val="165"/>
        <w:spacing w:line="360" w:lineRule="auto"/>
        <w:ind w:firstLine="1" w:firstLineChars="0"/>
        <w:rPr>
          <w:rFonts w:ascii="宋体" w:hAnsi="宋体" w:cs="宋体"/>
          <w:sz w:val="24"/>
          <w:szCs w:val="24"/>
        </w:rPr>
      </w:pPr>
      <w:r>
        <w:rPr>
          <w:rFonts w:hint="eastAsia" w:ascii="宋体" w:hAnsi="宋体" w:cs="宋体"/>
          <w:sz w:val="24"/>
          <w:szCs w:val="24"/>
        </w:rPr>
        <w:t>2.1.5在设备的各种运行模式中，急停功能都应优先于其他功能，急停功能被重调之前，任何起停指令（预定的、非预定的或意外的）应是无效的；</w:t>
      </w:r>
    </w:p>
    <w:p>
      <w:pPr>
        <w:pStyle w:val="165"/>
        <w:spacing w:line="360" w:lineRule="auto"/>
        <w:ind w:firstLine="1" w:firstLineChars="0"/>
        <w:rPr>
          <w:rFonts w:ascii="宋体" w:hAnsi="宋体" w:cs="宋体"/>
          <w:sz w:val="24"/>
          <w:szCs w:val="24"/>
        </w:rPr>
      </w:pPr>
      <w:r>
        <w:rPr>
          <w:rFonts w:hint="eastAsia" w:ascii="宋体" w:hAnsi="宋体" w:cs="宋体"/>
          <w:sz w:val="24"/>
          <w:szCs w:val="24"/>
        </w:rPr>
        <w:t>2.1.6急停功能不应用来代替安全防护措施和其他主要安全功能。</w:t>
      </w:r>
    </w:p>
    <w:p>
      <w:pPr>
        <w:widowControl/>
        <w:spacing w:line="360" w:lineRule="auto"/>
        <w:jc w:val="left"/>
        <w:rPr>
          <w:rFonts w:ascii="宋体" w:hAnsi="宋体" w:cs="宋体"/>
          <w:sz w:val="24"/>
          <w:szCs w:val="24"/>
        </w:rPr>
      </w:pPr>
      <w:r>
        <w:rPr>
          <w:rFonts w:hint="eastAsia" w:ascii="宋体" w:hAnsi="宋体" w:cs="宋体"/>
          <w:sz w:val="24"/>
          <w:szCs w:val="24"/>
        </w:rPr>
        <w:t>2.2紧急停车装置</w:t>
      </w:r>
    </w:p>
    <w:p>
      <w:pPr>
        <w:widowControl/>
        <w:spacing w:line="360" w:lineRule="auto"/>
        <w:jc w:val="left"/>
        <w:rPr>
          <w:rFonts w:ascii="宋体" w:hAnsi="宋体" w:cs="宋体"/>
          <w:sz w:val="24"/>
          <w:szCs w:val="24"/>
        </w:rPr>
      </w:pPr>
      <w:r>
        <w:rPr>
          <w:rFonts w:hint="eastAsia" w:ascii="宋体" w:hAnsi="宋体" w:cs="宋体"/>
          <w:sz w:val="24"/>
          <w:szCs w:val="24"/>
        </w:rPr>
        <w:t>2.2.1如存在下列情况，必须配置紧急停车装置：</w:t>
      </w:r>
    </w:p>
    <w:p>
      <w:pPr>
        <w:widowControl/>
        <w:spacing w:line="360" w:lineRule="auto"/>
        <w:jc w:val="left"/>
        <w:rPr>
          <w:rFonts w:ascii="宋体" w:hAnsi="宋体" w:cs="宋体"/>
          <w:sz w:val="24"/>
          <w:szCs w:val="24"/>
        </w:rPr>
      </w:pPr>
      <w:r>
        <w:rPr>
          <w:rFonts w:hint="eastAsia" w:ascii="宋体" w:hAnsi="宋体" w:cs="宋体"/>
          <w:sz w:val="24"/>
          <w:szCs w:val="24"/>
        </w:rPr>
        <w:t>2.2.1.1当发生危险时，不能迅速通过控制开关来停止设备运行而终止危险的情况；</w:t>
      </w:r>
    </w:p>
    <w:p>
      <w:pPr>
        <w:widowControl/>
        <w:spacing w:line="360" w:lineRule="auto"/>
        <w:jc w:val="left"/>
        <w:rPr>
          <w:rFonts w:ascii="宋体" w:hAnsi="宋体" w:cs="宋体"/>
          <w:sz w:val="24"/>
          <w:szCs w:val="24"/>
        </w:rPr>
      </w:pPr>
      <w:r>
        <w:rPr>
          <w:rFonts w:hint="eastAsia" w:ascii="宋体" w:hAnsi="宋体" w:cs="宋体"/>
          <w:sz w:val="24"/>
          <w:szCs w:val="24"/>
        </w:rPr>
        <w:t>2.2.1.2不能通过一个总开关迅速中断若干个能造成危险运动单元的情况；</w:t>
      </w:r>
    </w:p>
    <w:p>
      <w:pPr>
        <w:widowControl/>
        <w:spacing w:line="360" w:lineRule="auto"/>
        <w:jc w:val="left"/>
        <w:rPr>
          <w:rFonts w:ascii="宋体" w:hAnsi="宋体" w:cs="宋体"/>
          <w:sz w:val="24"/>
          <w:szCs w:val="24"/>
        </w:rPr>
      </w:pPr>
      <w:r>
        <w:rPr>
          <w:rFonts w:hint="eastAsia" w:ascii="宋体" w:hAnsi="宋体" w:cs="宋体"/>
          <w:sz w:val="24"/>
          <w:szCs w:val="24"/>
        </w:rPr>
        <w:t>2.2.1.3由于切断某个单元可能出现其他危险的情况；</w:t>
      </w:r>
    </w:p>
    <w:p>
      <w:pPr>
        <w:widowControl/>
        <w:spacing w:line="360" w:lineRule="auto"/>
        <w:jc w:val="left"/>
        <w:rPr>
          <w:rFonts w:ascii="宋体" w:hAnsi="宋体" w:cs="宋体"/>
          <w:sz w:val="24"/>
          <w:szCs w:val="24"/>
        </w:rPr>
      </w:pPr>
      <w:r>
        <w:rPr>
          <w:rFonts w:hint="eastAsia" w:ascii="宋体" w:hAnsi="宋体" w:cs="宋体"/>
          <w:sz w:val="24"/>
          <w:szCs w:val="24"/>
        </w:rPr>
        <w:t>2.2.1.4应在每个操作位置和需要的地方设置多个紧急停车装置；</w:t>
      </w:r>
    </w:p>
    <w:p>
      <w:pPr>
        <w:widowControl/>
        <w:spacing w:line="360" w:lineRule="auto"/>
        <w:jc w:val="left"/>
        <w:rPr>
          <w:rFonts w:ascii="宋体" w:hAnsi="宋体" w:cs="宋体"/>
          <w:sz w:val="24"/>
          <w:szCs w:val="24"/>
        </w:rPr>
      </w:pPr>
      <w:r>
        <w:rPr>
          <w:rFonts w:hint="eastAsia" w:ascii="宋体" w:hAnsi="宋体" w:cs="宋体"/>
          <w:sz w:val="24"/>
          <w:szCs w:val="24"/>
        </w:rPr>
        <w:t>2.2.2紧急停车装置有效性要求：</w:t>
      </w:r>
    </w:p>
    <w:p>
      <w:pPr>
        <w:widowControl/>
        <w:spacing w:line="360" w:lineRule="auto"/>
        <w:jc w:val="left"/>
        <w:rPr>
          <w:rFonts w:ascii="宋体" w:hAnsi="宋体" w:cs="宋体"/>
          <w:sz w:val="24"/>
          <w:szCs w:val="24"/>
        </w:rPr>
      </w:pPr>
      <w:r>
        <w:rPr>
          <w:rFonts w:hint="eastAsia" w:ascii="宋体" w:hAnsi="宋体" w:cs="宋体"/>
          <w:sz w:val="24"/>
          <w:szCs w:val="24"/>
        </w:rPr>
        <w:t>2.2.2.1紧急停车开关应保证瞬时动作时，能终止设备的一切运动；</w:t>
      </w:r>
    </w:p>
    <w:p>
      <w:pPr>
        <w:widowControl/>
        <w:spacing w:line="360" w:lineRule="auto"/>
        <w:jc w:val="left"/>
        <w:rPr>
          <w:rFonts w:ascii="宋体" w:hAnsi="宋体" w:cs="宋体"/>
          <w:sz w:val="24"/>
          <w:szCs w:val="24"/>
        </w:rPr>
      </w:pPr>
      <w:r>
        <w:rPr>
          <w:rFonts w:hint="eastAsia" w:ascii="宋体" w:hAnsi="宋体" w:cs="宋体"/>
          <w:sz w:val="24"/>
          <w:szCs w:val="24"/>
        </w:rPr>
        <w:t>2.2.2.2对有惯性运动的设备，紧急停车开关应与制动器或离合器联锁，迅速终止动作；</w:t>
      </w:r>
    </w:p>
    <w:p>
      <w:pPr>
        <w:widowControl/>
        <w:spacing w:line="360" w:lineRule="auto"/>
        <w:jc w:val="left"/>
        <w:rPr>
          <w:rFonts w:ascii="宋体" w:hAnsi="宋体" w:cs="宋体"/>
          <w:sz w:val="24"/>
          <w:szCs w:val="24"/>
        </w:rPr>
      </w:pPr>
      <w:r>
        <w:rPr>
          <w:rFonts w:hint="eastAsia" w:ascii="宋体" w:hAnsi="宋体" w:cs="宋体"/>
          <w:sz w:val="24"/>
          <w:szCs w:val="24"/>
        </w:rPr>
        <w:t>2.2.2.3紧急停车开关停止运动后，必须按启动顺序重新启动才能重新运转并能够实现选择程序启动点重新点焊的功能；</w:t>
      </w:r>
    </w:p>
    <w:p>
      <w:pPr>
        <w:widowControl/>
        <w:spacing w:line="360" w:lineRule="auto"/>
        <w:jc w:val="left"/>
        <w:rPr>
          <w:rFonts w:ascii="宋体" w:hAnsi="宋体" w:cs="宋体"/>
          <w:sz w:val="24"/>
          <w:szCs w:val="24"/>
        </w:rPr>
      </w:pPr>
      <w:r>
        <w:rPr>
          <w:rFonts w:hint="eastAsia" w:ascii="宋体" w:hAnsi="宋体" w:cs="宋体"/>
          <w:sz w:val="24"/>
          <w:szCs w:val="24"/>
        </w:rPr>
        <w:t>2.2.2.4急停车开关的形状应区别于一般控制开关，颜色为红色；</w:t>
      </w:r>
    </w:p>
    <w:p>
      <w:pPr>
        <w:widowControl/>
        <w:spacing w:line="360" w:lineRule="auto"/>
        <w:jc w:val="left"/>
        <w:rPr>
          <w:rFonts w:ascii="宋体" w:hAnsi="宋体" w:cs="宋体"/>
          <w:sz w:val="24"/>
          <w:szCs w:val="24"/>
        </w:rPr>
      </w:pPr>
      <w:r>
        <w:rPr>
          <w:rFonts w:hint="eastAsia" w:ascii="宋体" w:hAnsi="宋体" w:cs="宋体"/>
          <w:sz w:val="24"/>
          <w:szCs w:val="24"/>
        </w:rPr>
        <w:t>2.2.2.5紧急停车开关的布置应保证操作人员易于触及，不发生危险；</w:t>
      </w:r>
    </w:p>
    <w:p>
      <w:pPr>
        <w:pStyle w:val="338"/>
        <w:numPr>
          <w:ilvl w:val="0"/>
          <w:numId w:val="3"/>
        </w:numPr>
        <w:spacing w:line="240" w:lineRule="auto"/>
        <w:rPr>
          <w:rFonts w:hAnsi="黑体" w:cs="Times New Roman"/>
          <w:b/>
          <w:snapToGrid/>
          <w:kern w:val="2"/>
          <w:sz w:val="28"/>
        </w:rPr>
      </w:pPr>
      <w:bookmarkStart w:id="19" w:name="_Toc14287024"/>
      <w:r>
        <w:rPr>
          <w:rFonts w:hint="eastAsia" w:hAnsi="黑体" w:cs="Times New Roman"/>
          <w:b/>
          <w:snapToGrid/>
          <w:kern w:val="2"/>
          <w:sz w:val="28"/>
        </w:rPr>
        <w:t>设备</w:t>
      </w:r>
      <w:bookmarkEnd w:id="19"/>
      <w:r>
        <w:rPr>
          <w:rFonts w:hint="eastAsia" w:hAnsi="黑体" w:cs="Times New Roman"/>
          <w:b/>
          <w:snapToGrid/>
          <w:kern w:val="2"/>
          <w:sz w:val="28"/>
        </w:rPr>
        <w:t>技术参数</w:t>
      </w:r>
      <w:r>
        <w:tab/>
      </w:r>
    </w:p>
    <w:p>
      <w:pPr>
        <w:widowControl/>
        <w:spacing w:line="360" w:lineRule="auto"/>
        <w:jc w:val="center"/>
        <w:rPr>
          <w:rFonts w:ascii="宋体" w:hAnsi="宋体" w:cs="宋体"/>
          <w:sz w:val="24"/>
          <w:lang w:val="zh-CN"/>
        </w:rPr>
      </w:pPr>
      <w:r>
        <w:rPr>
          <w:rFonts w:hint="eastAsia" w:ascii="宋体" w:hAnsi="宋体" w:cs="宋体"/>
          <w:sz w:val="24"/>
          <w:lang w:val="zh-CN"/>
        </w:rPr>
        <w:t>主要设备参数表</w:t>
      </w:r>
    </w:p>
    <w:tbl>
      <w:tblPr>
        <w:tblStyle w:val="49"/>
        <w:tblW w:w="81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878"/>
        <w:gridCol w:w="43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44" w:type="dxa"/>
            <w:vAlign w:val="center"/>
          </w:tcPr>
          <w:p>
            <w:pPr>
              <w:spacing w:line="360" w:lineRule="auto"/>
              <w:jc w:val="center"/>
              <w:rPr>
                <w:rFonts w:ascii="宋体" w:hAnsi="宋体"/>
                <w:b/>
                <w:color w:val="000000"/>
                <w:szCs w:val="21"/>
              </w:rPr>
            </w:pPr>
            <w:r>
              <w:rPr>
                <w:rFonts w:ascii="宋体" w:hAnsi="宋体"/>
                <w:b/>
                <w:color w:val="000000"/>
                <w:szCs w:val="21"/>
              </w:rPr>
              <w:t>序号</w:t>
            </w:r>
          </w:p>
        </w:tc>
        <w:tc>
          <w:tcPr>
            <w:tcW w:w="2878" w:type="dxa"/>
            <w:vAlign w:val="center"/>
          </w:tcPr>
          <w:p>
            <w:pPr>
              <w:pStyle w:val="337"/>
              <w:spacing w:line="360" w:lineRule="auto"/>
              <w:ind w:firstLine="0" w:firstLineChars="0"/>
              <w:jc w:val="center"/>
              <w:rPr>
                <w:rFonts w:ascii="宋体" w:hAnsi="宋体"/>
                <w:b/>
                <w:color w:val="000000"/>
                <w:szCs w:val="21"/>
              </w:rPr>
            </w:pPr>
            <w:r>
              <w:rPr>
                <w:rFonts w:hint="eastAsia" w:ascii="宋体" w:hAnsi="宋体"/>
                <w:b/>
                <w:color w:val="000000"/>
                <w:szCs w:val="21"/>
              </w:rPr>
              <w:t>属性</w:t>
            </w:r>
          </w:p>
        </w:tc>
        <w:tc>
          <w:tcPr>
            <w:tcW w:w="4383" w:type="dxa"/>
            <w:vAlign w:val="center"/>
          </w:tcPr>
          <w:p>
            <w:pPr>
              <w:pStyle w:val="337"/>
              <w:spacing w:line="360" w:lineRule="auto"/>
              <w:ind w:firstLine="0" w:firstLineChars="0"/>
              <w:jc w:val="center"/>
              <w:rPr>
                <w:rFonts w:ascii="宋体" w:hAnsi="宋体"/>
                <w:b/>
                <w:color w:val="000000"/>
                <w:szCs w:val="21"/>
              </w:rPr>
            </w:pPr>
            <w:r>
              <w:rPr>
                <w:rFonts w:hint="eastAsia" w:ascii="宋体" w:hAnsi="宋体"/>
                <w:b/>
                <w:color w:val="000000"/>
                <w:szCs w:val="21"/>
              </w:rPr>
              <w:t>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4" w:type="dxa"/>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2878" w:type="dxa"/>
            <w:vAlign w:val="center"/>
          </w:tcPr>
          <w:p>
            <w:pPr>
              <w:spacing w:line="360" w:lineRule="auto"/>
              <w:rPr>
                <w:rFonts w:ascii="宋体" w:hAnsi="宋体"/>
                <w:color w:val="000000"/>
                <w:szCs w:val="21"/>
              </w:rPr>
            </w:pPr>
            <w:r>
              <w:rPr>
                <w:rFonts w:ascii="宋体" w:hAnsi="宋体"/>
                <w:color w:val="000000"/>
                <w:szCs w:val="21"/>
              </w:rPr>
              <w:t>型号</w:t>
            </w:r>
          </w:p>
        </w:tc>
        <w:tc>
          <w:tcPr>
            <w:tcW w:w="4383" w:type="dxa"/>
            <w:vAlign w:val="center"/>
          </w:tcPr>
          <w:p>
            <w:pPr>
              <w:tabs>
                <w:tab w:val="left" w:pos="201"/>
                <w:tab w:val="center" w:pos="492"/>
              </w:tabs>
              <w:spacing w:line="360" w:lineRule="auto"/>
              <w:jc w:val="center"/>
              <w:rPr>
                <w:rFonts w:ascii="宋体" w:hAnsi="宋体"/>
                <w:color w:val="000000"/>
                <w:szCs w:val="21"/>
              </w:rPr>
            </w:pPr>
            <w:r>
              <w:rPr>
                <w:rFonts w:ascii="宋体" w:hAnsi="宋体"/>
                <w:color w:val="000000"/>
                <w:szCs w:val="21"/>
              </w:rPr>
              <w:t>平衡重式堆高车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dxa"/>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2878" w:type="dxa"/>
            <w:vAlign w:val="center"/>
          </w:tcPr>
          <w:p>
            <w:pPr>
              <w:spacing w:line="360" w:lineRule="auto"/>
              <w:rPr>
                <w:rFonts w:ascii="宋体" w:hAnsi="宋体"/>
                <w:color w:val="000000"/>
                <w:szCs w:val="21"/>
              </w:rPr>
            </w:pPr>
            <w:r>
              <w:rPr>
                <w:rFonts w:ascii="宋体" w:hAnsi="宋体"/>
                <w:color w:val="000000"/>
                <w:szCs w:val="21"/>
              </w:rPr>
              <w:t>操作方式</w:t>
            </w:r>
          </w:p>
        </w:tc>
        <w:tc>
          <w:tcPr>
            <w:tcW w:w="4383" w:type="dxa"/>
            <w:vAlign w:val="center"/>
          </w:tcPr>
          <w:p>
            <w:pPr>
              <w:tabs>
                <w:tab w:val="left" w:pos="201"/>
                <w:tab w:val="center" w:pos="492"/>
              </w:tabs>
              <w:spacing w:line="360" w:lineRule="auto"/>
              <w:jc w:val="center"/>
              <w:rPr>
                <w:rFonts w:ascii="宋体" w:hAnsi="宋体"/>
                <w:color w:val="000000"/>
                <w:szCs w:val="21"/>
              </w:rPr>
            </w:pPr>
            <w:r>
              <w:rPr>
                <w:rFonts w:ascii="宋体" w:hAnsi="宋体"/>
                <w:color w:val="000000"/>
                <w:szCs w:val="21"/>
              </w:rPr>
              <w:t>站驾式</w:t>
            </w:r>
            <w:r>
              <w:rPr>
                <w:rFonts w:hint="eastAsia" w:ascii="宋体" w:hAnsi="宋体"/>
                <w:color w:val="000000"/>
                <w:szCs w:val="21"/>
              </w:rPr>
              <w:t>/乘架式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dxa"/>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2878" w:type="dxa"/>
            <w:vAlign w:val="center"/>
          </w:tcPr>
          <w:p>
            <w:pPr>
              <w:spacing w:line="360" w:lineRule="auto"/>
              <w:rPr>
                <w:rFonts w:ascii="宋体" w:hAnsi="宋体"/>
                <w:color w:val="000000"/>
                <w:szCs w:val="21"/>
              </w:rPr>
            </w:pPr>
            <w:r>
              <w:rPr>
                <w:rFonts w:ascii="宋体" w:hAnsi="宋体"/>
                <w:color w:val="000000"/>
                <w:szCs w:val="21"/>
              </w:rPr>
              <w:t>额定载荷</w:t>
            </w:r>
          </w:p>
        </w:tc>
        <w:tc>
          <w:tcPr>
            <w:tcW w:w="4383" w:type="dxa"/>
            <w:vAlign w:val="center"/>
          </w:tcPr>
          <w:p>
            <w:pPr>
              <w:tabs>
                <w:tab w:val="left" w:pos="201"/>
                <w:tab w:val="center" w:pos="492"/>
              </w:tabs>
              <w:spacing w:line="360" w:lineRule="auto"/>
              <w:jc w:val="center"/>
              <w:rPr>
                <w:rFonts w:ascii="宋体" w:hAnsi="宋体"/>
                <w:color w:val="000000"/>
                <w:szCs w:val="21"/>
              </w:rPr>
            </w:pPr>
            <w:r>
              <w:rPr>
                <w:rFonts w:ascii="宋体" w:hAnsi="宋体"/>
                <w:color w:val="000000"/>
                <w:szCs w:val="21"/>
              </w:rPr>
              <w:t>不小于</w:t>
            </w:r>
            <w:r>
              <w:rPr>
                <w:rFonts w:hint="eastAsia" w:ascii="宋体" w:hAnsi="宋体"/>
                <w:color w:val="000000"/>
                <w:szCs w:val="21"/>
              </w:rPr>
              <w:t>1.2吨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dxa"/>
            <w:vAlign w:val="center"/>
          </w:tcPr>
          <w:p>
            <w:pPr>
              <w:spacing w:line="360" w:lineRule="auto"/>
              <w:jc w:val="center"/>
              <w:rPr>
                <w:rFonts w:ascii="宋体" w:hAnsi="宋体"/>
                <w:color w:val="000000"/>
                <w:szCs w:val="21"/>
              </w:rPr>
            </w:pPr>
            <w:r>
              <w:rPr>
                <w:rFonts w:hint="eastAsia" w:ascii="宋体" w:hAnsi="宋体"/>
                <w:color w:val="000000"/>
                <w:szCs w:val="21"/>
              </w:rPr>
              <w:t>4</w:t>
            </w:r>
          </w:p>
        </w:tc>
        <w:tc>
          <w:tcPr>
            <w:tcW w:w="2878" w:type="dxa"/>
            <w:vAlign w:val="center"/>
          </w:tcPr>
          <w:p>
            <w:pPr>
              <w:spacing w:line="360" w:lineRule="auto"/>
              <w:rPr>
                <w:rFonts w:ascii="宋体" w:hAnsi="宋体"/>
                <w:color w:val="000000"/>
                <w:szCs w:val="21"/>
              </w:rPr>
            </w:pPr>
            <w:r>
              <w:rPr>
                <w:rFonts w:ascii="宋体" w:hAnsi="宋体"/>
                <w:color w:val="000000"/>
                <w:szCs w:val="21"/>
              </w:rPr>
              <w:t>轴距</w:t>
            </w:r>
          </w:p>
        </w:tc>
        <w:tc>
          <w:tcPr>
            <w:tcW w:w="4383" w:type="dxa"/>
            <w:vAlign w:val="center"/>
          </w:tcPr>
          <w:p>
            <w:pPr>
              <w:tabs>
                <w:tab w:val="left" w:pos="201"/>
                <w:tab w:val="center" w:pos="492"/>
              </w:tabs>
              <w:spacing w:line="360" w:lineRule="auto"/>
              <w:jc w:val="center"/>
              <w:rPr>
                <w:rFonts w:ascii="宋体" w:hAnsi="宋体"/>
                <w:color w:val="000000"/>
                <w:szCs w:val="21"/>
              </w:rPr>
            </w:pPr>
            <w:r>
              <w:rPr>
                <w:rFonts w:hint="eastAsia" w:ascii="宋体" w:hAnsi="宋体"/>
                <w:color w:val="000000"/>
                <w:szCs w:val="21"/>
              </w:rPr>
              <w:t>1.1m-1.4m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44" w:type="dxa"/>
            <w:vAlign w:val="center"/>
          </w:tcPr>
          <w:p>
            <w:pPr>
              <w:spacing w:line="360" w:lineRule="auto"/>
              <w:jc w:val="center"/>
              <w:rPr>
                <w:rFonts w:ascii="宋体" w:hAnsi="宋体"/>
                <w:color w:val="000000"/>
                <w:szCs w:val="21"/>
              </w:rPr>
            </w:pPr>
            <w:r>
              <w:rPr>
                <w:rFonts w:hint="eastAsia" w:ascii="宋体" w:hAnsi="宋体"/>
                <w:color w:val="000000"/>
                <w:szCs w:val="21"/>
              </w:rPr>
              <w:t>5</w:t>
            </w:r>
          </w:p>
        </w:tc>
        <w:tc>
          <w:tcPr>
            <w:tcW w:w="2878" w:type="dxa"/>
            <w:vAlign w:val="center"/>
          </w:tcPr>
          <w:p>
            <w:pPr>
              <w:spacing w:line="360" w:lineRule="auto"/>
              <w:rPr>
                <w:rFonts w:ascii="宋体" w:hAnsi="宋体"/>
                <w:color w:val="000000"/>
                <w:szCs w:val="21"/>
              </w:rPr>
            </w:pPr>
            <w:r>
              <w:rPr>
                <w:rFonts w:ascii="宋体" w:hAnsi="宋体"/>
                <w:color w:val="000000"/>
                <w:szCs w:val="21"/>
              </w:rPr>
              <w:t>轮胎类型</w:t>
            </w:r>
            <w:r>
              <w:rPr>
                <w:rFonts w:hint="eastAsia" w:ascii="宋体" w:hAnsi="宋体"/>
                <w:color w:val="000000"/>
                <w:szCs w:val="21"/>
              </w:rPr>
              <w:t>/数量</w:t>
            </w:r>
          </w:p>
        </w:tc>
        <w:tc>
          <w:tcPr>
            <w:tcW w:w="4383" w:type="dxa"/>
            <w:vAlign w:val="center"/>
          </w:tcPr>
          <w:p>
            <w:pPr>
              <w:tabs>
                <w:tab w:val="left" w:pos="201"/>
                <w:tab w:val="center" w:pos="492"/>
              </w:tabs>
              <w:spacing w:line="360" w:lineRule="auto"/>
              <w:jc w:val="center"/>
              <w:rPr>
                <w:rFonts w:ascii="宋体" w:hAnsi="宋体"/>
                <w:color w:val="000000"/>
                <w:szCs w:val="21"/>
              </w:rPr>
            </w:pPr>
            <w:r>
              <w:rPr>
                <w:rFonts w:ascii="宋体" w:hAnsi="宋体"/>
                <w:color w:val="000000"/>
                <w:szCs w:val="21"/>
              </w:rPr>
              <w:t>聚氨酯轮</w:t>
            </w:r>
            <w:r>
              <w:rPr>
                <w:rFonts w:hint="eastAsia" w:ascii="宋体" w:hAnsi="宋体"/>
                <w:color w:val="000000"/>
                <w:szCs w:val="21"/>
              </w:rPr>
              <w:t>/3个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dxa"/>
            <w:vAlign w:val="center"/>
          </w:tcPr>
          <w:p>
            <w:pPr>
              <w:spacing w:line="360" w:lineRule="auto"/>
              <w:jc w:val="center"/>
              <w:rPr>
                <w:rFonts w:ascii="宋体" w:hAnsi="宋体"/>
                <w:color w:val="000000"/>
                <w:szCs w:val="21"/>
              </w:rPr>
            </w:pPr>
            <w:r>
              <w:rPr>
                <w:rFonts w:hint="eastAsia" w:ascii="宋体" w:hAnsi="宋体"/>
                <w:color w:val="000000"/>
                <w:szCs w:val="21"/>
              </w:rPr>
              <w:t>6</w:t>
            </w:r>
          </w:p>
        </w:tc>
        <w:tc>
          <w:tcPr>
            <w:tcW w:w="2878" w:type="dxa"/>
            <w:vAlign w:val="center"/>
          </w:tcPr>
          <w:p>
            <w:pPr>
              <w:spacing w:line="360" w:lineRule="auto"/>
              <w:rPr>
                <w:rFonts w:ascii="宋体" w:hAnsi="宋体"/>
                <w:color w:val="000000"/>
                <w:szCs w:val="21"/>
              </w:rPr>
            </w:pPr>
            <w:r>
              <w:rPr>
                <w:rFonts w:hint="eastAsia" w:ascii="宋体" w:hAnsi="宋体"/>
                <w:color w:val="000000"/>
                <w:szCs w:val="21"/>
              </w:rPr>
              <w:t>货叉齿尺寸（长X宽）</w:t>
            </w:r>
          </w:p>
        </w:tc>
        <w:tc>
          <w:tcPr>
            <w:tcW w:w="4383" w:type="dxa"/>
            <w:vAlign w:val="center"/>
          </w:tcPr>
          <w:p>
            <w:pPr>
              <w:tabs>
                <w:tab w:val="left" w:pos="201"/>
                <w:tab w:val="center" w:pos="492"/>
              </w:tabs>
              <w:spacing w:line="360" w:lineRule="auto"/>
              <w:jc w:val="center"/>
              <w:rPr>
                <w:rFonts w:hint="default" w:ascii="宋体" w:hAnsi="宋体"/>
                <w:color w:val="000000"/>
                <w:szCs w:val="21"/>
                <w:woUserID w:val="2"/>
              </w:rPr>
            </w:pPr>
            <w:r>
              <w:rPr>
                <w:rFonts w:hint="eastAsia" w:ascii="宋体" w:hAnsi="宋体"/>
                <w:color w:val="000000"/>
                <w:szCs w:val="21"/>
              </w:rPr>
              <w:t>长1.1m</w:t>
            </w:r>
            <w:r>
              <w:rPr>
                <w:rFonts w:hint="default" w:ascii="宋体" w:hAnsi="宋体"/>
                <w:color w:val="000000"/>
                <w:szCs w:val="21"/>
                <w:woUserID w:val="2"/>
              </w:rPr>
              <w:t>-1.5m</w:t>
            </w:r>
            <w:r>
              <w:rPr>
                <w:rFonts w:hint="eastAsia" w:ascii="宋体" w:hAnsi="宋体"/>
                <w:color w:val="000000"/>
                <w:szCs w:val="21"/>
              </w:rPr>
              <w:t>，宽</w:t>
            </w:r>
            <w:r>
              <w:rPr>
                <w:rFonts w:hint="default" w:ascii="宋体" w:hAnsi="宋体"/>
                <w:color w:val="000000"/>
                <w:szCs w:val="21"/>
                <w:woUserID w:val="2"/>
              </w:rPr>
              <w:t>0.</w:t>
            </w:r>
            <w:r>
              <w:rPr>
                <w:rFonts w:hint="eastAsia" w:ascii="宋体" w:hAnsi="宋体"/>
                <w:color w:val="000000"/>
                <w:szCs w:val="21"/>
              </w:rPr>
              <w:t>1m</w:t>
            </w:r>
            <w:r>
              <w:rPr>
                <w:rFonts w:hint="default" w:ascii="宋体" w:hAnsi="宋体"/>
                <w:color w:val="000000"/>
                <w:szCs w:val="21"/>
                <w:woUserID w:val="2"/>
              </w:rPr>
              <w:t>。</w:t>
            </w:r>
            <w:r>
              <w:rPr>
                <w:rFonts w:hint="default" w:ascii="宋体" w:hAnsi="宋体"/>
                <w:color w:val="000000"/>
                <w:szCs w:val="21"/>
                <w:highlight w:val="yellow"/>
                <w:woUserID w:val="2"/>
              </w:rPr>
              <w:t>货架底部无伸腿空间，货叉尺长度为能全部伸出主体长度。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dxa"/>
            <w:vAlign w:val="center"/>
          </w:tcPr>
          <w:p>
            <w:pPr>
              <w:spacing w:line="360" w:lineRule="auto"/>
              <w:jc w:val="center"/>
              <w:rPr>
                <w:rFonts w:ascii="宋体" w:hAnsi="宋体"/>
                <w:color w:val="000000"/>
                <w:szCs w:val="21"/>
              </w:rPr>
            </w:pPr>
            <w:r>
              <w:rPr>
                <w:rFonts w:hint="eastAsia" w:ascii="宋体" w:hAnsi="宋体"/>
                <w:color w:val="000000"/>
                <w:szCs w:val="21"/>
              </w:rPr>
              <w:t>7</w:t>
            </w:r>
          </w:p>
        </w:tc>
        <w:tc>
          <w:tcPr>
            <w:tcW w:w="2878" w:type="dxa"/>
            <w:vAlign w:val="center"/>
          </w:tcPr>
          <w:p>
            <w:pPr>
              <w:spacing w:line="360" w:lineRule="auto"/>
              <w:rPr>
                <w:rFonts w:ascii="宋体" w:hAnsi="宋体"/>
                <w:color w:val="000000"/>
                <w:szCs w:val="21"/>
              </w:rPr>
            </w:pPr>
            <w:r>
              <w:rPr>
                <w:rFonts w:hint="eastAsia" w:ascii="宋体" w:hAnsi="宋体"/>
                <w:color w:val="000000"/>
                <w:szCs w:val="21"/>
              </w:rPr>
              <w:t>货叉提起高度</w:t>
            </w:r>
          </w:p>
        </w:tc>
        <w:tc>
          <w:tcPr>
            <w:tcW w:w="4383" w:type="dxa"/>
            <w:vAlign w:val="center"/>
          </w:tcPr>
          <w:p>
            <w:pPr>
              <w:tabs>
                <w:tab w:val="left" w:pos="201"/>
                <w:tab w:val="center" w:pos="492"/>
              </w:tabs>
              <w:spacing w:line="360" w:lineRule="auto"/>
              <w:jc w:val="center"/>
              <w:rPr>
                <w:rFonts w:ascii="宋体" w:hAnsi="宋体"/>
                <w:color w:val="000000"/>
                <w:szCs w:val="21"/>
              </w:rPr>
            </w:pPr>
            <w:r>
              <w:rPr>
                <w:rFonts w:hint="eastAsia" w:ascii="宋体" w:hAnsi="宋体"/>
                <w:color w:val="000000"/>
                <w:szCs w:val="21"/>
              </w:rPr>
              <w:t>不小于3.5m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dxa"/>
            <w:vAlign w:val="center"/>
          </w:tcPr>
          <w:p>
            <w:pPr>
              <w:spacing w:line="360" w:lineRule="auto"/>
              <w:jc w:val="center"/>
              <w:rPr>
                <w:rFonts w:ascii="宋体" w:hAnsi="宋体"/>
                <w:color w:val="000000"/>
                <w:szCs w:val="21"/>
              </w:rPr>
            </w:pPr>
            <w:r>
              <w:rPr>
                <w:rFonts w:hint="eastAsia" w:ascii="宋体" w:hAnsi="宋体"/>
                <w:color w:val="000000"/>
                <w:szCs w:val="21"/>
              </w:rPr>
              <w:t>8</w:t>
            </w:r>
          </w:p>
        </w:tc>
        <w:tc>
          <w:tcPr>
            <w:tcW w:w="2878" w:type="dxa"/>
            <w:vAlign w:val="center"/>
          </w:tcPr>
          <w:p>
            <w:pPr>
              <w:spacing w:line="360" w:lineRule="auto"/>
              <w:rPr>
                <w:rFonts w:ascii="宋体" w:hAnsi="宋体"/>
                <w:color w:val="000000"/>
                <w:szCs w:val="21"/>
              </w:rPr>
            </w:pPr>
            <w:r>
              <w:rPr>
                <w:rFonts w:hint="eastAsia" w:ascii="宋体" w:hAnsi="宋体"/>
                <w:color w:val="000000"/>
                <w:szCs w:val="21"/>
              </w:rPr>
              <w:t>最大行驶速度（满载/空载）</w:t>
            </w:r>
          </w:p>
        </w:tc>
        <w:tc>
          <w:tcPr>
            <w:tcW w:w="4383" w:type="dxa"/>
            <w:vAlign w:val="center"/>
          </w:tcPr>
          <w:p>
            <w:pPr>
              <w:tabs>
                <w:tab w:val="left" w:pos="201"/>
                <w:tab w:val="center" w:pos="492"/>
              </w:tabs>
              <w:spacing w:line="360" w:lineRule="auto"/>
              <w:jc w:val="center"/>
              <w:rPr>
                <w:rFonts w:ascii="宋体" w:hAnsi="宋体"/>
                <w:color w:val="000000"/>
                <w:szCs w:val="21"/>
              </w:rPr>
            </w:pPr>
            <w:r>
              <w:rPr>
                <w:rFonts w:hint="eastAsia" w:ascii="宋体" w:hAnsi="宋体"/>
                <w:color w:val="000000"/>
                <w:szCs w:val="21"/>
              </w:rPr>
              <w:t>不小于5km/h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dxa"/>
            <w:vAlign w:val="center"/>
          </w:tcPr>
          <w:p>
            <w:pPr>
              <w:spacing w:line="360" w:lineRule="auto"/>
              <w:jc w:val="center"/>
              <w:rPr>
                <w:rFonts w:ascii="宋体" w:hAnsi="宋体"/>
                <w:color w:val="000000"/>
                <w:szCs w:val="21"/>
              </w:rPr>
            </w:pPr>
            <w:r>
              <w:rPr>
                <w:rFonts w:hint="eastAsia" w:ascii="宋体" w:hAnsi="宋体"/>
                <w:color w:val="000000"/>
                <w:szCs w:val="21"/>
              </w:rPr>
              <w:t>9</w:t>
            </w:r>
          </w:p>
        </w:tc>
        <w:tc>
          <w:tcPr>
            <w:tcW w:w="2878" w:type="dxa"/>
            <w:vAlign w:val="center"/>
          </w:tcPr>
          <w:p>
            <w:pPr>
              <w:spacing w:line="360" w:lineRule="auto"/>
              <w:rPr>
                <w:rFonts w:ascii="宋体" w:hAnsi="宋体"/>
                <w:color w:val="000000"/>
                <w:szCs w:val="21"/>
              </w:rPr>
            </w:pPr>
            <w:r>
              <w:rPr>
                <w:rFonts w:hint="eastAsia" w:ascii="宋体" w:hAnsi="宋体"/>
                <w:color w:val="000000"/>
                <w:szCs w:val="21"/>
              </w:rPr>
              <w:t>转向类型</w:t>
            </w:r>
          </w:p>
        </w:tc>
        <w:tc>
          <w:tcPr>
            <w:tcW w:w="4383" w:type="dxa"/>
            <w:vAlign w:val="center"/>
          </w:tcPr>
          <w:p>
            <w:pPr>
              <w:tabs>
                <w:tab w:val="left" w:pos="201"/>
                <w:tab w:val="center" w:pos="492"/>
              </w:tabs>
              <w:spacing w:line="360" w:lineRule="auto"/>
              <w:jc w:val="center"/>
              <w:rPr>
                <w:rFonts w:ascii="宋体" w:hAnsi="宋体"/>
                <w:color w:val="000000"/>
                <w:szCs w:val="21"/>
              </w:rPr>
            </w:pPr>
            <w:r>
              <w:rPr>
                <w:rFonts w:hint="eastAsia" w:ascii="宋体" w:hAnsi="宋体"/>
                <w:color w:val="000000"/>
                <w:szCs w:val="21"/>
              </w:rPr>
              <w:t>电子转向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4" w:type="dxa"/>
            <w:vAlign w:val="center"/>
          </w:tcPr>
          <w:p>
            <w:pPr>
              <w:spacing w:line="360" w:lineRule="auto"/>
              <w:jc w:val="center"/>
              <w:rPr>
                <w:rFonts w:ascii="宋体" w:hAnsi="宋体"/>
                <w:color w:val="000000"/>
                <w:szCs w:val="21"/>
              </w:rPr>
            </w:pPr>
            <w:r>
              <w:rPr>
                <w:rFonts w:hint="eastAsia" w:ascii="宋体" w:hAnsi="宋体"/>
                <w:color w:val="000000"/>
                <w:szCs w:val="21"/>
              </w:rPr>
              <w:t>10</w:t>
            </w:r>
          </w:p>
        </w:tc>
        <w:tc>
          <w:tcPr>
            <w:tcW w:w="2878" w:type="dxa"/>
            <w:vAlign w:val="center"/>
          </w:tcPr>
          <w:p>
            <w:pPr>
              <w:spacing w:line="360" w:lineRule="auto"/>
              <w:rPr>
                <w:rFonts w:ascii="宋体" w:hAnsi="宋体"/>
                <w:color w:val="000000"/>
                <w:szCs w:val="21"/>
              </w:rPr>
            </w:pPr>
            <w:r>
              <w:rPr>
                <w:rFonts w:hint="eastAsia" w:ascii="宋体" w:hAnsi="宋体"/>
                <w:color w:val="000000"/>
                <w:szCs w:val="21"/>
              </w:rPr>
              <w:t>电瓶电压/容量</w:t>
            </w:r>
          </w:p>
        </w:tc>
        <w:tc>
          <w:tcPr>
            <w:tcW w:w="4383" w:type="dxa"/>
            <w:vAlign w:val="center"/>
          </w:tcPr>
          <w:p>
            <w:pPr>
              <w:tabs>
                <w:tab w:val="left" w:pos="201"/>
                <w:tab w:val="center" w:pos="492"/>
              </w:tabs>
              <w:spacing w:line="360" w:lineRule="auto"/>
              <w:jc w:val="center"/>
              <w:rPr>
                <w:rFonts w:ascii="宋体" w:hAnsi="宋体"/>
                <w:color w:val="000000"/>
                <w:szCs w:val="21"/>
              </w:rPr>
            </w:pPr>
            <w:r>
              <w:rPr>
                <w:rFonts w:hint="eastAsia" w:ascii="宋体" w:hAnsi="宋体"/>
                <w:color w:val="000000"/>
                <w:szCs w:val="21"/>
              </w:rPr>
              <w:t>24V/不小于240Ah</w:t>
            </w:r>
          </w:p>
        </w:tc>
      </w:tr>
    </w:tbl>
    <w:p>
      <w:pPr>
        <w:pStyle w:val="338"/>
        <w:numPr>
          <w:ilvl w:val="0"/>
          <w:numId w:val="3"/>
        </w:numPr>
        <w:spacing w:line="240" w:lineRule="auto"/>
        <w:rPr>
          <w:rFonts w:hAnsi="黑体" w:cs="Times New Roman"/>
          <w:b/>
          <w:snapToGrid/>
          <w:kern w:val="2"/>
          <w:sz w:val="28"/>
        </w:rPr>
      </w:pPr>
      <w:bookmarkStart w:id="20" w:name="_Toc1830188"/>
      <w:bookmarkStart w:id="21" w:name="_Toc860301"/>
      <w:r>
        <w:rPr>
          <w:rFonts w:hint="eastAsia" w:hAnsi="黑体" w:cs="Times New Roman"/>
          <w:b/>
          <w:snapToGrid/>
          <w:kern w:val="2"/>
          <w:sz w:val="28"/>
        </w:rPr>
        <w:t>特殊要求</w:t>
      </w:r>
      <w:bookmarkEnd w:id="20"/>
    </w:p>
    <w:bookmarkEnd w:id="21"/>
    <w:p>
      <w:pPr>
        <w:widowControl/>
        <w:spacing w:line="360" w:lineRule="auto"/>
        <w:rPr>
          <w:rFonts w:ascii="宋体" w:hAnsi="宋体" w:cs="宋体"/>
          <w:sz w:val="24"/>
        </w:rPr>
      </w:pPr>
      <w:r>
        <w:rPr>
          <w:rFonts w:hint="eastAsia" w:ascii="宋体" w:hAnsi="宋体" w:cs="宋体"/>
          <w:sz w:val="24"/>
        </w:rPr>
        <w:t>1.本技术协议仅对功能设计、结构、性能、安装和试验等方面，提出了最低和一般性的技术要求；并未对一切技术细节作出规定，未充分引述有关标准和规范的条文。乙方应保证提供的设备符合本技术协议和国家最新的有关标准、规范的优质产品。</w:t>
      </w:r>
    </w:p>
    <w:p>
      <w:pPr>
        <w:widowControl/>
        <w:spacing w:line="360" w:lineRule="auto"/>
        <w:rPr>
          <w:rFonts w:ascii="宋体" w:hAnsi="宋体" w:cs="宋体"/>
          <w:sz w:val="24"/>
        </w:rPr>
      </w:pPr>
      <w:r>
        <w:rPr>
          <w:rFonts w:hint="eastAsia" w:ascii="宋体" w:hAnsi="宋体" w:cs="宋体"/>
          <w:sz w:val="24"/>
        </w:rPr>
        <w:t>2.本技术协议所使用的标准、规范，如与乙方所执行的标准、规范不一致时，应按不低于本技术协议所列的标准、规范执行。</w:t>
      </w:r>
    </w:p>
    <w:p>
      <w:pPr>
        <w:pStyle w:val="338"/>
        <w:numPr>
          <w:ilvl w:val="0"/>
          <w:numId w:val="3"/>
        </w:numPr>
        <w:spacing w:line="240" w:lineRule="auto"/>
        <w:rPr>
          <w:rFonts w:hAnsi="黑体" w:cs="Times New Roman"/>
          <w:b/>
          <w:snapToGrid/>
          <w:kern w:val="2"/>
          <w:sz w:val="28"/>
        </w:rPr>
      </w:pPr>
      <w:bookmarkStart w:id="22" w:name="_Toc860303"/>
      <w:bookmarkStart w:id="23" w:name="_Toc1830189"/>
      <w:r>
        <w:rPr>
          <w:rFonts w:hint="eastAsia" w:hAnsi="黑体" w:cs="Times New Roman"/>
          <w:b/>
          <w:snapToGrid/>
          <w:kern w:val="2"/>
          <w:sz w:val="28"/>
        </w:rPr>
        <w:t>供货范围及要求</w:t>
      </w:r>
      <w:bookmarkEnd w:id="22"/>
      <w:bookmarkEnd w:id="23"/>
    </w:p>
    <w:p>
      <w:pPr>
        <w:widowControl/>
        <w:spacing w:line="360" w:lineRule="auto"/>
        <w:rPr>
          <w:rFonts w:ascii="宋体" w:hAnsi="宋体" w:cs="宋体"/>
          <w:sz w:val="24"/>
        </w:rPr>
      </w:pPr>
      <w:bookmarkStart w:id="24" w:name="_Toc860304"/>
      <w:bookmarkStart w:id="25" w:name="_Toc1830190"/>
      <w:r>
        <w:rPr>
          <w:rFonts w:hint="eastAsia" w:ascii="宋体" w:hAnsi="宋体" w:cs="宋体"/>
          <w:sz w:val="24"/>
        </w:rPr>
        <w:t>1.供货范围</w:t>
      </w:r>
      <w:bookmarkEnd w:id="24"/>
      <w:bookmarkEnd w:id="25"/>
    </w:p>
    <w:p>
      <w:pPr>
        <w:widowControl/>
        <w:spacing w:line="360" w:lineRule="auto"/>
        <w:ind w:firstLine="480" w:firstLineChars="200"/>
        <w:rPr>
          <w:rFonts w:ascii="宋体" w:hAnsi="宋体" w:cs="宋体"/>
          <w:sz w:val="24"/>
        </w:rPr>
      </w:pPr>
      <w:r>
        <w:rPr>
          <w:rFonts w:hint="eastAsia" w:ascii="宋体" w:hAnsi="宋体" w:cs="宋体"/>
          <w:sz w:val="24"/>
        </w:rPr>
        <w:t>本项目供货范围涵盖</w:t>
      </w:r>
      <w:r>
        <w:rPr>
          <w:rFonts w:hint="default" w:ascii="宋体" w:hAnsi="宋体" w:cs="宋体"/>
          <w:sz w:val="24"/>
        </w:rPr>
        <w:t>电动转运吊车</w:t>
      </w:r>
      <w:r>
        <w:rPr>
          <w:rFonts w:hint="eastAsia" w:ascii="宋体" w:hAnsi="宋体" w:cs="宋体"/>
          <w:sz w:val="24"/>
        </w:rPr>
        <w:t>设备整体设计制作、安装、调试、培训、售后服务等。</w:t>
      </w:r>
    </w:p>
    <w:p>
      <w:pPr>
        <w:spacing w:line="360" w:lineRule="auto"/>
        <w:jc w:val="center"/>
        <w:rPr>
          <w:rFonts w:ascii="黑体" w:hAnsi="黑体" w:eastAsia="黑体" w:cs="宋体"/>
          <w:sz w:val="24"/>
          <w:szCs w:val="24"/>
        </w:rPr>
      </w:pPr>
      <w:r>
        <w:rPr>
          <w:rFonts w:hint="eastAsia" w:ascii="黑体" w:hAnsi="黑体" w:eastAsia="黑体" w:cs="宋体"/>
          <w:sz w:val="24"/>
          <w:szCs w:val="24"/>
        </w:rPr>
        <w:t>表2-供货范围</w:t>
      </w:r>
    </w:p>
    <w:tbl>
      <w:tblPr>
        <w:tblStyle w:val="49"/>
        <w:tblW w:w="86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2"/>
        <w:gridCol w:w="1612"/>
        <w:gridCol w:w="701"/>
        <w:gridCol w:w="4767"/>
        <w:gridCol w:w="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vAlign w:val="center"/>
          </w:tcPr>
          <w:p>
            <w:pPr>
              <w:spacing w:line="360" w:lineRule="auto"/>
              <w:jc w:val="center"/>
              <w:rPr>
                <w:rFonts w:ascii="宋体" w:hAnsi="宋体"/>
                <w:b/>
                <w:color w:val="000000"/>
                <w:szCs w:val="21"/>
              </w:rPr>
            </w:pPr>
            <w:r>
              <w:rPr>
                <w:rFonts w:hint="eastAsia" w:ascii="宋体" w:hAnsi="宋体"/>
                <w:b/>
                <w:color w:val="000000"/>
                <w:szCs w:val="21"/>
              </w:rPr>
              <w:t>序号</w:t>
            </w:r>
          </w:p>
        </w:tc>
        <w:tc>
          <w:tcPr>
            <w:tcW w:w="1612" w:type="dxa"/>
            <w:vAlign w:val="center"/>
          </w:tcPr>
          <w:p>
            <w:pPr>
              <w:spacing w:line="360" w:lineRule="auto"/>
              <w:jc w:val="center"/>
              <w:rPr>
                <w:rFonts w:ascii="宋体" w:hAnsi="宋体"/>
                <w:b/>
                <w:color w:val="000000"/>
                <w:szCs w:val="21"/>
              </w:rPr>
            </w:pPr>
            <w:r>
              <w:rPr>
                <w:rFonts w:hint="eastAsia" w:ascii="宋体" w:hAnsi="宋体"/>
                <w:b/>
                <w:color w:val="000000"/>
                <w:szCs w:val="21"/>
              </w:rPr>
              <w:t>供货名称</w:t>
            </w:r>
          </w:p>
        </w:tc>
        <w:tc>
          <w:tcPr>
            <w:tcW w:w="701" w:type="dxa"/>
            <w:vAlign w:val="center"/>
          </w:tcPr>
          <w:p>
            <w:pPr>
              <w:spacing w:line="360" w:lineRule="auto"/>
              <w:jc w:val="center"/>
              <w:rPr>
                <w:rFonts w:ascii="宋体" w:hAnsi="宋体"/>
                <w:b/>
                <w:color w:val="000000"/>
                <w:szCs w:val="21"/>
              </w:rPr>
            </w:pPr>
            <w:r>
              <w:rPr>
                <w:rFonts w:hint="eastAsia" w:ascii="宋体" w:hAnsi="宋体"/>
                <w:b/>
                <w:color w:val="000000"/>
                <w:szCs w:val="21"/>
              </w:rPr>
              <w:t>数量</w:t>
            </w:r>
          </w:p>
        </w:tc>
        <w:tc>
          <w:tcPr>
            <w:tcW w:w="4767" w:type="dxa"/>
            <w:vAlign w:val="center"/>
          </w:tcPr>
          <w:p>
            <w:pPr>
              <w:spacing w:line="360" w:lineRule="auto"/>
              <w:jc w:val="center"/>
              <w:rPr>
                <w:rFonts w:ascii="宋体" w:hAnsi="宋体"/>
                <w:b/>
                <w:color w:val="000000"/>
                <w:szCs w:val="21"/>
              </w:rPr>
            </w:pPr>
            <w:r>
              <w:rPr>
                <w:rFonts w:hint="eastAsia" w:ascii="宋体" w:hAnsi="宋体"/>
                <w:b/>
                <w:color w:val="000000"/>
                <w:szCs w:val="21"/>
              </w:rPr>
              <w:t>要求</w:t>
            </w:r>
          </w:p>
        </w:tc>
        <w:tc>
          <w:tcPr>
            <w:tcW w:w="768" w:type="dxa"/>
            <w:vAlign w:val="center"/>
          </w:tcPr>
          <w:p>
            <w:pPr>
              <w:spacing w:line="360" w:lineRule="auto"/>
              <w:jc w:val="center"/>
              <w:rPr>
                <w:rFonts w:ascii="宋体" w:hAnsi="宋体"/>
                <w:b/>
                <w:color w:val="000000"/>
                <w:szCs w:val="21"/>
              </w:rPr>
            </w:pPr>
            <w:r>
              <w:rPr>
                <w:rFonts w:hint="eastAsia" w:ascii="宋体" w:hAnsi="宋体"/>
                <w:b/>
                <w:color w:val="00000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1612" w:type="dxa"/>
            <w:vAlign w:val="center"/>
          </w:tcPr>
          <w:p>
            <w:pPr>
              <w:spacing w:line="360" w:lineRule="auto"/>
              <w:jc w:val="center"/>
              <w:rPr>
                <w:rFonts w:hint="default" w:ascii="宋体" w:hAnsi="宋体"/>
                <w:color w:val="000000"/>
                <w:szCs w:val="21"/>
              </w:rPr>
            </w:pPr>
            <w:r>
              <w:rPr>
                <w:rFonts w:hint="default" w:ascii="宋体" w:hAnsi="宋体"/>
                <w:color w:val="000000"/>
                <w:szCs w:val="21"/>
              </w:rPr>
              <w:t>电动转运吊车</w:t>
            </w:r>
          </w:p>
        </w:tc>
        <w:tc>
          <w:tcPr>
            <w:tcW w:w="701" w:type="dxa"/>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4767" w:type="dxa"/>
            <w:vAlign w:val="center"/>
          </w:tcPr>
          <w:p>
            <w:pPr>
              <w:spacing w:line="360" w:lineRule="auto"/>
              <w:jc w:val="center"/>
              <w:rPr>
                <w:rFonts w:ascii="宋体" w:hAnsi="宋体"/>
                <w:color w:val="000000"/>
                <w:szCs w:val="21"/>
              </w:rPr>
            </w:pPr>
            <w:r>
              <w:rPr>
                <w:rFonts w:hint="eastAsia" w:ascii="宋体" w:hAnsi="宋体"/>
                <w:color w:val="000000"/>
                <w:szCs w:val="21"/>
              </w:rPr>
              <w:t>满足使用要求，并由乙方进行现场安装调试合格</w:t>
            </w:r>
          </w:p>
        </w:tc>
        <w:tc>
          <w:tcPr>
            <w:tcW w:w="768" w:type="dxa"/>
            <w:vAlign w:val="center"/>
          </w:tcPr>
          <w:p>
            <w:pPr>
              <w:spacing w:line="360" w:lineRule="auto"/>
              <w:jc w:val="center"/>
              <w:rPr>
                <w:rFonts w:ascii="宋体" w:hAnsi="宋体"/>
                <w:color w:val="000000"/>
                <w:szCs w:val="21"/>
              </w:rPr>
            </w:pPr>
          </w:p>
        </w:tc>
      </w:tr>
    </w:tbl>
    <w:p>
      <w:pPr>
        <w:spacing w:line="360" w:lineRule="auto"/>
        <w:jc w:val="left"/>
        <w:rPr>
          <w:rFonts w:ascii="宋体" w:hAnsi="宋体"/>
          <w:sz w:val="24"/>
          <w:szCs w:val="24"/>
          <w:shd w:val="clear" w:color="auto" w:fill="FFFFFF"/>
        </w:rPr>
      </w:pPr>
      <w:bookmarkStart w:id="26" w:name="_Toc1830191"/>
      <w:bookmarkStart w:id="27" w:name="_Toc860305"/>
      <w:r>
        <w:rPr>
          <w:rFonts w:hint="eastAsia" w:ascii="宋体" w:hAnsi="宋体"/>
          <w:sz w:val="24"/>
          <w:szCs w:val="24"/>
          <w:shd w:val="clear" w:color="auto" w:fill="FFFFFF"/>
        </w:rPr>
        <w:t>※以上供货范围为至少包含项目，乙方应仔细阅读本协议书的全部内容，并对项目的完整性、先进性、可行性负责，否则乙方应无条件免费给予无偿追加，或承担相应追加费用和经济损失。</w:t>
      </w:r>
    </w:p>
    <w:p>
      <w:pPr>
        <w:spacing w:line="360" w:lineRule="auto"/>
        <w:jc w:val="left"/>
        <w:rPr>
          <w:rFonts w:ascii="宋体" w:hAnsi="宋体"/>
          <w:sz w:val="24"/>
          <w:szCs w:val="24"/>
          <w:shd w:val="clear" w:color="auto" w:fill="FFFFFF"/>
        </w:rPr>
      </w:pPr>
      <w:r>
        <w:rPr>
          <w:rFonts w:hint="eastAsia" w:ascii="宋体" w:hAnsi="宋体"/>
          <w:sz w:val="24"/>
          <w:szCs w:val="24"/>
          <w:shd w:val="clear" w:color="auto" w:fill="FFFFFF"/>
        </w:rPr>
        <w:t>※以上供货范围为至少包含项目，乙方对项目的完整性、先进性、可行性负责，否则乙方应无条件免费给予无偿追加，或承担相应追加费用和经济损失。</w:t>
      </w:r>
    </w:p>
    <w:p>
      <w:pPr>
        <w:widowControl/>
        <w:spacing w:line="360" w:lineRule="auto"/>
        <w:rPr>
          <w:rFonts w:ascii="宋体" w:hAnsi="宋体" w:cs="宋体"/>
          <w:sz w:val="24"/>
        </w:rPr>
      </w:pPr>
      <w:r>
        <w:rPr>
          <w:rFonts w:hint="eastAsia" w:ascii="宋体" w:hAnsi="宋体" w:cs="宋体"/>
          <w:sz w:val="24"/>
        </w:rPr>
        <w:t>2.供货时间</w:t>
      </w:r>
      <w:bookmarkEnd w:id="26"/>
      <w:bookmarkEnd w:id="27"/>
    </w:p>
    <w:p>
      <w:pPr>
        <w:widowControl/>
        <w:spacing w:line="360" w:lineRule="auto"/>
        <w:ind w:firstLine="480" w:firstLineChars="200"/>
        <w:rPr>
          <w:rFonts w:ascii="宋体" w:hAnsi="宋体" w:cs="宋体"/>
          <w:sz w:val="24"/>
        </w:rPr>
      </w:pPr>
      <w:r>
        <w:rPr>
          <w:rFonts w:hint="eastAsia" w:ascii="宋体" w:hAnsi="宋体" w:cs="宋体"/>
          <w:sz w:val="24"/>
        </w:rPr>
        <w:t>乙方应自合同签定之日起，</w:t>
      </w:r>
      <w:r>
        <w:rPr>
          <w:rFonts w:hint="eastAsia" w:ascii="宋体" w:hAnsi="宋体" w:cs="宋体"/>
          <w:b/>
          <w:bCs/>
          <w:sz w:val="24"/>
          <w:highlight w:val="lightGray"/>
          <w:u w:val="single"/>
        </w:rPr>
        <w:t>40</w:t>
      </w:r>
      <w:r>
        <w:rPr>
          <w:rFonts w:hint="eastAsia" w:ascii="宋体" w:hAnsi="宋体" w:cs="宋体"/>
          <w:sz w:val="24"/>
        </w:rPr>
        <w:t>个日历日之内交货至供货地点并安装调试完毕,乙方应向甲方出具详细计划书。</w:t>
      </w:r>
    </w:p>
    <w:p>
      <w:pPr>
        <w:widowControl/>
        <w:spacing w:line="360" w:lineRule="auto"/>
        <w:rPr>
          <w:rFonts w:ascii="宋体" w:hAnsi="宋体" w:cs="宋体"/>
          <w:sz w:val="24"/>
        </w:rPr>
      </w:pPr>
      <w:bookmarkStart w:id="28" w:name="_Toc860306"/>
      <w:bookmarkStart w:id="29" w:name="_Toc1830192"/>
      <w:r>
        <w:rPr>
          <w:rFonts w:hint="eastAsia" w:ascii="宋体" w:hAnsi="宋体" w:cs="宋体"/>
          <w:sz w:val="24"/>
        </w:rPr>
        <w:t>3.质保期</w:t>
      </w:r>
      <w:bookmarkEnd w:id="28"/>
      <w:bookmarkEnd w:id="29"/>
    </w:p>
    <w:p>
      <w:pPr>
        <w:widowControl/>
        <w:spacing w:line="360" w:lineRule="auto"/>
        <w:ind w:firstLine="480" w:firstLineChars="200"/>
        <w:rPr>
          <w:rFonts w:ascii="宋体" w:hAnsi="宋体" w:cs="宋体"/>
          <w:sz w:val="24"/>
        </w:rPr>
      </w:pPr>
      <w:r>
        <w:rPr>
          <w:rFonts w:hint="eastAsia" w:ascii="宋体" w:hAnsi="宋体" w:cs="宋体"/>
          <w:sz w:val="24"/>
        </w:rPr>
        <w:t>乙方所提供设备涉及的全部供货范围内的设备、材料、资料、技术等，除合同特别约定外，均自设备终验收签字生效之日起，</w:t>
      </w:r>
      <w:r>
        <w:rPr>
          <w:rFonts w:hint="eastAsia" w:ascii="宋体" w:hAnsi="宋体" w:cs="宋体"/>
          <w:sz w:val="24"/>
          <w:highlight w:val="lightGray"/>
          <w:u w:val="single"/>
        </w:rPr>
        <w:t>12</w:t>
      </w:r>
      <w:r>
        <w:rPr>
          <w:rFonts w:hint="eastAsia" w:ascii="宋体" w:hAnsi="宋体" w:cs="宋体"/>
          <w:sz w:val="24"/>
        </w:rPr>
        <w:t>个月以内，出现质量问题的部件免费负责更换。</w:t>
      </w:r>
    </w:p>
    <w:p>
      <w:pPr>
        <w:widowControl/>
        <w:spacing w:line="360" w:lineRule="auto"/>
        <w:rPr>
          <w:rFonts w:ascii="宋体" w:hAnsi="宋体" w:cs="宋体"/>
          <w:sz w:val="24"/>
        </w:rPr>
      </w:pPr>
      <w:bookmarkStart w:id="30" w:name="_Toc1830193"/>
      <w:bookmarkStart w:id="31" w:name="_Toc860307"/>
      <w:r>
        <w:rPr>
          <w:rFonts w:hint="eastAsia" w:ascii="宋体" w:hAnsi="宋体" w:cs="宋体"/>
          <w:sz w:val="24"/>
        </w:rPr>
        <w:t>4.供货配套性要求</w:t>
      </w:r>
      <w:bookmarkEnd w:id="30"/>
      <w:bookmarkEnd w:id="31"/>
    </w:p>
    <w:p>
      <w:pPr>
        <w:widowControl/>
        <w:spacing w:line="360" w:lineRule="auto"/>
        <w:rPr>
          <w:rFonts w:ascii="宋体" w:hAnsi="宋体" w:cs="宋体"/>
          <w:sz w:val="24"/>
        </w:rPr>
      </w:pPr>
      <w:r>
        <w:rPr>
          <w:rFonts w:hint="eastAsia" w:ascii="宋体" w:hAnsi="宋体" w:cs="宋体"/>
          <w:sz w:val="24"/>
        </w:rPr>
        <w:t>4.1乙方应提供包括为保证设备正常安装、调试和终验收完成及以前所必需的、非厂房和设备基础之内的整套配件、附件及材料等。</w:t>
      </w:r>
    </w:p>
    <w:p>
      <w:pPr>
        <w:widowControl/>
        <w:spacing w:line="360" w:lineRule="auto"/>
        <w:rPr>
          <w:rFonts w:ascii="宋体" w:hAnsi="宋体" w:cs="宋体"/>
          <w:sz w:val="24"/>
        </w:rPr>
      </w:pPr>
      <w:r>
        <w:rPr>
          <w:rFonts w:hint="eastAsia" w:ascii="宋体" w:hAnsi="宋体" w:cs="宋体"/>
          <w:sz w:val="24"/>
        </w:rPr>
        <w:t>4.2乙方应提供包括设备正常运行使用所必需的防护设施。</w:t>
      </w:r>
    </w:p>
    <w:p>
      <w:pPr>
        <w:widowControl/>
        <w:spacing w:line="360" w:lineRule="auto"/>
        <w:rPr>
          <w:rFonts w:ascii="宋体" w:hAnsi="宋体" w:cs="宋体"/>
          <w:sz w:val="24"/>
        </w:rPr>
      </w:pPr>
      <w:r>
        <w:rPr>
          <w:rFonts w:hint="eastAsia" w:ascii="宋体" w:hAnsi="宋体" w:cs="宋体"/>
          <w:sz w:val="24"/>
        </w:rPr>
        <w:t>4.3乙方应提供包括为达到环保、消防和劳动安全卫生等国家法律、法规和标准、规范要求的相配套设备、材料。</w:t>
      </w:r>
    </w:p>
    <w:p>
      <w:pPr>
        <w:widowControl/>
        <w:spacing w:line="360" w:lineRule="auto"/>
        <w:rPr>
          <w:rFonts w:ascii="宋体" w:hAnsi="宋体" w:cs="宋体"/>
          <w:sz w:val="24"/>
        </w:rPr>
      </w:pPr>
      <w:bookmarkStart w:id="32" w:name="_Toc1830194"/>
      <w:bookmarkStart w:id="33" w:name="_Toc860308"/>
      <w:r>
        <w:rPr>
          <w:rFonts w:hint="eastAsia" w:ascii="宋体" w:hAnsi="宋体" w:cs="宋体"/>
          <w:sz w:val="24"/>
        </w:rPr>
        <w:t>5.备品备件、易损件和专用耗材范围</w:t>
      </w:r>
      <w:bookmarkEnd w:id="32"/>
      <w:bookmarkEnd w:id="33"/>
    </w:p>
    <w:p>
      <w:pPr>
        <w:widowControl/>
        <w:spacing w:line="360" w:lineRule="auto"/>
        <w:rPr>
          <w:rFonts w:ascii="宋体" w:hAnsi="宋体" w:cs="宋体"/>
          <w:sz w:val="24"/>
        </w:rPr>
      </w:pPr>
      <w:r>
        <w:rPr>
          <w:rFonts w:hint="eastAsia" w:ascii="宋体" w:hAnsi="宋体" w:cs="宋体"/>
          <w:sz w:val="24"/>
        </w:rPr>
        <w:t>5.1甲方招标文件所指备品备件、易损件和专用耗材，是买方为保证设备质保期之后正常运行二年所自备自用的备品备件、易损件和专用耗材。</w:t>
      </w:r>
    </w:p>
    <w:p>
      <w:pPr>
        <w:widowControl/>
        <w:spacing w:line="360" w:lineRule="auto"/>
        <w:rPr>
          <w:rFonts w:ascii="宋体" w:hAnsi="宋体" w:cs="宋体"/>
          <w:sz w:val="24"/>
        </w:rPr>
      </w:pPr>
      <w:bookmarkStart w:id="34" w:name="_Toc1830195"/>
      <w:bookmarkStart w:id="35" w:name="_Toc860309"/>
      <w:r>
        <w:rPr>
          <w:rFonts w:hint="eastAsia" w:ascii="宋体" w:hAnsi="宋体" w:cs="宋体"/>
          <w:sz w:val="24"/>
        </w:rPr>
        <w:t>5.2乙方免费提供满足设备正常运行二年所需的备品备件、易损件和专用耗材，专用耗材包括但不限于空气过滤棉、高效漆雾捕集过滤箱、袋式过滤器、漆雾过滤棉、照明灯具等。</w:t>
      </w:r>
    </w:p>
    <w:p>
      <w:pPr>
        <w:widowControl/>
        <w:spacing w:line="360" w:lineRule="auto"/>
        <w:rPr>
          <w:rFonts w:ascii="宋体" w:hAnsi="宋体" w:cs="宋体"/>
          <w:sz w:val="24"/>
        </w:rPr>
      </w:pPr>
      <w:r>
        <w:rPr>
          <w:rFonts w:hint="eastAsia" w:ascii="宋体" w:hAnsi="宋体" w:cs="宋体"/>
          <w:sz w:val="24"/>
        </w:rPr>
        <w:t>5.3乙方免费提供设备维修所必需的专用工具。</w:t>
      </w:r>
    </w:p>
    <w:p>
      <w:pPr>
        <w:widowControl/>
        <w:spacing w:line="360" w:lineRule="auto"/>
        <w:rPr>
          <w:rFonts w:ascii="宋体" w:hAnsi="宋体" w:cs="宋体"/>
          <w:sz w:val="24"/>
        </w:rPr>
      </w:pPr>
      <w:r>
        <w:rPr>
          <w:rFonts w:hint="eastAsia" w:ascii="宋体" w:hAnsi="宋体" w:cs="宋体"/>
          <w:sz w:val="24"/>
        </w:rPr>
        <w:t>5.4乙方免费提供易损件和专用耗材技术要求等资料。</w:t>
      </w:r>
    </w:p>
    <w:p>
      <w:pPr>
        <w:widowControl/>
        <w:spacing w:line="360" w:lineRule="auto"/>
        <w:rPr>
          <w:rFonts w:ascii="宋体" w:hAnsi="宋体" w:cs="宋体"/>
          <w:sz w:val="24"/>
        </w:rPr>
      </w:pPr>
      <w:r>
        <w:rPr>
          <w:rFonts w:hint="eastAsia" w:ascii="宋体" w:hAnsi="宋体" w:cs="宋体"/>
          <w:sz w:val="24"/>
        </w:rPr>
        <w:t>6.技术资料范围</w:t>
      </w:r>
      <w:bookmarkEnd w:id="34"/>
      <w:bookmarkEnd w:id="35"/>
    </w:p>
    <w:p>
      <w:pPr>
        <w:widowControl/>
        <w:spacing w:line="360" w:lineRule="auto"/>
        <w:rPr>
          <w:rFonts w:ascii="宋体" w:hAnsi="宋体" w:cs="宋体"/>
          <w:sz w:val="24"/>
        </w:rPr>
      </w:pPr>
      <w:r>
        <w:rPr>
          <w:rFonts w:hint="eastAsia" w:ascii="宋体" w:hAnsi="宋体" w:cs="宋体"/>
          <w:sz w:val="24"/>
        </w:rPr>
        <w:t>6.1乙方须负责在预验收前，提供设备各部分的功能描述文件、图片、影像等资料。</w:t>
      </w:r>
    </w:p>
    <w:p>
      <w:pPr>
        <w:widowControl/>
        <w:spacing w:line="360" w:lineRule="auto"/>
        <w:rPr>
          <w:rFonts w:ascii="宋体" w:hAnsi="宋体" w:cs="宋体"/>
          <w:sz w:val="24"/>
        </w:rPr>
      </w:pPr>
      <w:r>
        <w:rPr>
          <w:rFonts w:hint="eastAsia" w:ascii="宋体" w:hAnsi="宋体" w:cs="宋体"/>
          <w:sz w:val="24"/>
        </w:rPr>
        <w:t>6.2乙方须负责在终验收前，提供确定的设备的外购件、外协件、电气元件及主要原材料的供货厂家明细表（要求提供联系方式）。</w:t>
      </w:r>
    </w:p>
    <w:p>
      <w:pPr>
        <w:widowControl/>
        <w:spacing w:line="360" w:lineRule="auto"/>
        <w:rPr>
          <w:rFonts w:ascii="宋体" w:hAnsi="宋体" w:cs="宋体"/>
          <w:sz w:val="24"/>
        </w:rPr>
      </w:pPr>
      <w:r>
        <w:rPr>
          <w:rFonts w:hint="eastAsia" w:ascii="宋体" w:hAnsi="宋体" w:cs="宋体"/>
          <w:sz w:val="24"/>
        </w:rPr>
        <w:t>6.3乙方须负责在终验收前，提供包括设备的备品备件、易损件和专用耗材规定的图纸及技术参数、技术要求等资料。</w:t>
      </w:r>
    </w:p>
    <w:p>
      <w:pPr>
        <w:widowControl/>
        <w:spacing w:line="360" w:lineRule="auto"/>
        <w:rPr>
          <w:rFonts w:ascii="宋体" w:hAnsi="宋体" w:cs="宋体"/>
          <w:sz w:val="24"/>
        </w:rPr>
      </w:pPr>
      <w:r>
        <w:rPr>
          <w:rFonts w:hint="eastAsia" w:ascii="宋体" w:hAnsi="宋体" w:cs="宋体"/>
          <w:sz w:val="24"/>
        </w:rPr>
        <w:t>6.4乙方须负责在终验收前，提供包括设备的操作维护手册，保养维修手册、操作和安全事项的使用说明书、仪器仪表检定和使用维修说明书、产品样本等技术资料、图片、影像等资料(对于进口设备，应有中外文资料说明)。</w:t>
      </w:r>
    </w:p>
    <w:p>
      <w:pPr>
        <w:widowControl/>
        <w:spacing w:line="360" w:lineRule="auto"/>
        <w:rPr>
          <w:rFonts w:ascii="宋体" w:hAnsi="宋体" w:cs="宋体"/>
          <w:sz w:val="24"/>
        </w:rPr>
      </w:pPr>
      <w:r>
        <w:rPr>
          <w:rFonts w:hint="eastAsia" w:ascii="宋体" w:hAnsi="宋体" w:cs="宋体"/>
          <w:sz w:val="24"/>
        </w:rPr>
        <w:t>6.5乙方须负责在终验收前，提供包括设备的设计总图、设备全线布置图、电气资料（包括接线图、原理图、布线图、梯形图等）、液压（气动）原理图和系统图、安装基础图、维修图等有关的资料、图片、影像等资料(对于进口设备，应有中外文资料说明)，要求纸质资料5份，电子版资料3份（U盘）。</w:t>
      </w:r>
    </w:p>
    <w:p>
      <w:pPr>
        <w:widowControl/>
        <w:spacing w:line="360" w:lineRule="auto"/>
        <w:rPr>
          <w:rFonts w:ascii="宋体" w:hAnsi="宋体"/>
          <w:sz w:val="24"/>
          <w:szCs w:val="24"/>
          <w:shd w:val="clear" w:color="auto" w:fill="FFFFFF"/>
        </w:rPr>
      </w:pPr>
      <w:r>
        <w:rPr>
          <w:rFonts w:hint="eastAsia" w:ascii="宋体" w:hAnsi="宋体" w:cs="宋体"/>
          <w:sz w:val="24"/>
        </w:rPr>
        <w:t>6.6本“技术资料范围”所列要求</w:t>
      </w:r>
      <w:r>
        <w:rPr>
          <w:rFonts w:hint="eastAsia" w:ascii="宋体" w:hAnsi="宋体"/>
          <w:sz w:val="24"/>
          <w:szCs w:val="24"/>
          <w:shd w:val="clear" w:color="auto" w:fill="FFFFFF"/>
        </w:rPr>
        <w:t>，如买方认为乙方提供的资料不能满足要求时，有权要求乙方补充或增加。</w:t>
      </w:r>
    </w:p>
    <w:p>
      <w:pPr>
        <w:widowControl/>
        <w:spacing w:line="360" w:lineRule="auto"/>
        <w:rPr>
          <w:rFonts w:ascii="宋体" w:hAnsi="宋体" w:cs="宋体"/>
          <w:sz w:val="24"/>
        </w:rPr>
      </w:pPr>
      <w:bookmarkStart w:id="36" w:name="_Toc860310"/>
      <w:bookmarkStart w:id="37" w:name="_Toc1830196"/>
      <w:r>
        <w:rPr>
          <w:rFonts w:hint="eastAsia" w:ascii="宋体" w:hAnsi="宋体" w:cs="宋体"/>
          <w:sz w:val="24"/>
        </w:rPr>
        <w:t>7.包装及其它</w:t>
      </w:r>
      <w:bookmarkEnd w:id="36"/>
      <w:bookmarkEnd w:id="37"/>
      <w:bookmarkStart w:id="38" w:name="_Toc860311"/>
      <w:bookmarkStart w:id="39" w:name="_Toc1830197"/>
    </w:p>
    <w:p>
      <w:pPr>
        <w:widowControl/>
        <w:spacing w:line="360" w:lineRule="auto"/>
        <w:rPr>
          <w:rFonts w:ascii="宋体" w:hAnsi="宋体" w:cs="宋体"/>
          <w:sz w:val="24"/>
        </w:rPr>
      </w:pPr>
      <w:r>
        <w:rPr>
          <w:rFonts w:hint="eastAsia" w:ascii="宋体" w:hAnsi="宋体" w:cs="宋体"/>
          <w:sz w:val="24"/>
        </w:rPr>
        <w:t>7.1乙方所提供设备的包装，必须遵照国家或行业有关标准，并且要采取相关措施防止雨淋、受潮、锈蚀、碰撞、受振以及机械和化学因素引起的其它损坏，必须保证设备进厂及安装调试后完好无损。</w:t>
      </w:r>
    </w:p>
    <w:p>
      <w:pPr>
        <w:widowControl/>
        <w:spacing w:line="360" w:lineRule="auto"/>
        <w:rPr>
          <w:rFonts w:ascii="宋体" w:hAnsi="宋体" w:cs="宋体"/>
          <w:sz w:val="24"/>
        </w:rPr>
      </w:pPr>
      <w:r>
        <w:rPr>
          <w:rFonts w:hint="eastAsia" w:ascii="宋体" w:hAnsi="宋体" w:cs="宋体"/>
          <w:sz w:val="24"/>
        </w:rPr>
        <w:t>7.2乙方必须按照不同的装运要求在包装件和附件箱上标明“小心轻放”、“箭头向上”、“防潮”、“防磁”、“不准平放”等标志，以及其它适用的国标通用标志。</w:t>
      </w:r>
    </w:p>
    <w:p>
      <w:pPr>
        <w:pStyle w:val="338"/>
        <w:numPr>
          <w:ilvl w:val="0"/>
          <w:numId w:val="3"/>
        </w:numPr>
        <w:spacing w:line="240" w:lineRule="auto"/>
        <w:rPr>
          <w:rFonts w:hAnsi="黑体" w:cs="Times New Roman"/>
          <w:b/>
          <w:snapToGrid/>
          <w:kern w:val="2"/>
          <w:sz w:val="28"/>
        </w:rPr>
      </w:pPr>
      <w:r>
        <w:rPr>
          <w:rFonts w:hint="eastAsia" w:hAnsi="黑体" w:cs="Times New Roman"/>
          <w:b/>
          <w:snapToGrid/>
          <w:kern w:val="2"/>
          <w:sz w:val="28"/>
        </w:rPr>
        <w:t>服务范围及要求</w:t>
      </w:r>
      <w:bookmarkEnd w:id="38"/>
      <w:bookmarkEnd w:id="39"/>
    </w:p>
    <w:p>
      <w:pPr>
        <w:widowControl/>
        <w:spacing w:line="360" w:lineRule="auto"/>
        <w:rPr>
          <w:rFonts w:ascii="宋体" w:hAnsi="宋体" w:cs="宋体"/>
          <w:sz w:val="24"/>
        </w:rPr>
      </w:pPr>
      <w:bookmarkStart w:id="40" w:name="_Toc860312"/>
      <w:bookmarkStart w:id="41" w:name="_Toc1830198"/>
      <w:r>
        <w:rPr>
          <w:rFonts w:hint="eastAsia" w:ascii="宋体" w:hAnsi="宋体" w:cs="宋体"/>
          <w:sz w:val="24"/>
        </w:rPr>
        <w:t>1.技术指导和培训服务</w:t>
      </w:r>
      <w:bookmarkEnd w:id="40"/>
      <w:bookmarkEnd w:id="41"/>
    </w:p>
    <w:p>
      <w:pPr>
        <w:widowControl/>
        <w:spacing w:line="360" w:lineRule="auto"/>
        <w:rPr>
          <w:rFonts w:ascii="宋体" w:hAnsi="宋体" w:cs="宋体"/>
          <w:sz w:val="24"/>
        </w:rPr>
      </w:pPr>
      <w:r>
        <w:rPr>
          <w:rFonts w:hint="eastAsia" w:ascii="宋体" w:hAnsi="宋体" w:cs="宋体"/>
          <w:sz w:val="24"/>
        </w:rPr>
        <w:t>1.1乙方免费免费提供技术培训指导和一定数量的培训资料,甲方负责提供培训场地及安排受训人员。</w:t>
      </w:r>
    </w:p>
    <w:p>
      <w:pPr>
        <w:widowControl/>
        <w:spacing w:line="360" w:lineRule="auto"/>
        <w:rPr>
          <w:rFonts w:ascii="宋体" w:hAnsi="宋体" w:cs="宋体"/>
          <w:sz w:val="24"/>
        </w:rPr>
      </w:pPr>
      <w:r>
        <w:rPr>
          <w:rFonts w:hint="eastAsia" w:ascii="宋体" w:hAnsi="宋体" w:cs="宋体"/>
          <w:sz w:val="24"/>
        </w:rPr>
        <w:t>1.2乙方免费并积极协助和提供买方和买方所委托的工程设计单位有关人员所需要的、和设备有关的工程设计资料、技术咨询等。</w:t>
      </w:r>
    </w:p>
    <w:p>
      <w:pPr>
        <w:widowControl/>
        <w:spacing w:line="360" w:lineRule="auto"/>
        <w:rPr>
          <w:rFonts w:ascii="宋体" w:hAnsi="宋体" w:cs="宋体"/>
          <w:sz w:val="24"/>
        </w:rPr>
      </w:pPr>
      <w:r>
        <w:rPr>
          <w:rFonts w:hint="eastAsia" w:ascii="宋体" w:hAnsi="宋体" w:cs="宋体"/>
          <w:sz w:val="24"/>
        </w:rPr>
        <w:t>1.3乙方负责制定对甲方人员在运行、维保、维修、试验等方面的培训计划，并有专人负责实施培训，负责指导甲方受培训人员的规范操作，了解设备的特点和特性，掌握在运行、维修和使用管理中应遵守的规则等。</w:t>
      </w:r>
    </w:p>
    <w:p>
      <w:pPr>
        <w:widowControl/>
        <w:spacing w:line="360" w:lineRule="auto"/>
        <w:rPr>
          <w:rFonts w:ascii="宋体" w:hAnsi="宋体" w:cs="宋体"/>
          <w:sz w:val="24"/>
        </w:rPr>
      </w:pPr>
      <w:bookmarkStart w:id="42" w:name="_Toc860313"/>
      <w:bookmarkStart w:id="43" w:name="_Toc1830199"/>
      <w:r>
        <w:rPr>
          <w:rFonts w:hint="eastAsia" w:ascii="宋体" w:hAnsi="宋体" w:cs="宋体"/>
          <w:sz w:val="24"/>
        </w:rPr>
        <w:t>1.4运输服务</w:t>
      </w:r>
      <w:bookmarkEnd w:id="42"/>
      <w:bookmarkEnd w:id="43"/>
    </w:p>
    <w:p>
      <w:pPr>
        <w:widowControl/>
        <w:spacing w:line="360" w:lineRule="auto"/>
        <w:rPr>
          <w:rFonts w:ascii="宋体" w:hAnsi="宋体" w:cs="宋体"/>
          <w:sz w:val="24"/>
        </w:rPr>
      </w:pPr>
      <w:r>
        <w:rPr>
          <w:rFonts w:hint="eastAsia" w:ascii="宋体" w:hAnsi="宋体" w:cs="宋体"/>
          <w:sz w:val="24"/>
        </w:rPr>
        <w:t>1.4.1乙方负责将设备运到目的地，并必须做到设备在任何运输过程中不受损坏和遗失。</w:t>
      </w:r>
    </w:p>
    <w:p>
      <w:pPr>
        <w:widowControl/>
        <w:spacing w:line="360" w:lineRule="auto"/>
        <w:rPr>
          <w:rFonts w:ascii="宋体" w:hAnsi="宋体" w:cs="宋体"/>
          <w:sz w:val="24"/>
        </w:rPr>
      </w:pPr>
      <w:r>
        <w:rPr>
          <w:rFonts w:hint="eastAsia" w:ascii="宋体" w:hAnsi="宋体" w:cs="宋体"/>
          <w:sz w:val="24"/>
        </w:rPr>
        <w:t>1.4.2设备运抵买方现场后，乙方负责设备的卸货、搬运、保管等事宜。</w:t>
      </w:r>
    </w:p>
    <w:p>
      <w:pPr>
        <w:widowControl/>
        <w:spacing w:line="360" w:lineRule="auto"/>
        <w:rPr>
          <w:rFonts w:ascii="宋体" w:hAnsi="宋体" w:cs="宋体"/>
          <w:sz w:val="24"/>
        </w:rPr>
      </w:pPr>
      <w:bookmarkStart w:id="44" w:name="_Toc860314"/>
      <w:bookmarkStart w:id="45" w:name="_Toc1830200"/>
      <w:r>
        <w:rPr>
          <w:rFonts w:hint="eastAsia" w:ascii="宋体" w:hAnsi="宋体" w:cs="宋体"/>
          <w:sz w:val="24"/>
        </w:rPr>
        <w:t>2.安装调试服务</w:t>
      </w:r>
      <w:bookmarkEnd w:id="44"/>
      <w:bookmarkEnd w:id="45"/>
    </w:p>
    <w:p>
      <w:pPr>
        <w:widowControl/>
        <w:spacing w:line="360" w:lineRule="auto"/>
        <w:rPr>
          <w:rFonts w:ascii="宋体" w:hAnsi="宋体" w:cs="宋体"/>
          <w:sz w:val="24"/>
        </w:rPr>
      </w:pPr>
      <w:r>
        <w:rPr>
          <w:rFonts w:hint="eastAsia" w:ascii="宋体" w:hAnsi="宋体" w:cs="宋体"/>
          <w:sz w:val="24"/>
        </w:rPr>
        <w:t>2.1调试分空载和负载两个阶段进行，买方将予以积极协助配合。</w:t>
      </w:r>
    </w:p>
    <w:p>
      <w:pPr>
        <w:widowControl/>
        <w:spacing w:line="360" w:lineRule="auto"/>
        <w:rPr>
          <w:rFonts w:ascii="宋体" w:hAnsi="宋体" w:cs="宋体"/>
          <w:sz w:val="24"/>
        </w:rPr>
      </w:pPr>
      <w:r>
        <w:rPr>
          <w:rFonts w:hint="eastAsia" w:ascii="宋体" w:hAnsi="宋体" w:cs="宋体"/>
          <w:sz w:val="24"/>
        </w:rPr>
        <w:t>2.2本项目为现有车间的升级改造，现场进驻安装前必须具有明确的作业计划及工作流程，并对现场的安全、消防等负责。</w:t>
      </w:r>
    </w:p>
    <w:p>
      <w:pPr>
        <w:widowControl/>
        <w:spacing w:line="360" w:lineRule="auto"/>
        <w:rPr>
          <w:rFonts w:ascii="宋体" w:hAnsi="宋体" w:cs="宋体"/>
          <w:sz w:val="24"/>
        </w:rPr>
      </w:pPr>
      <w:r>
        <w:rPr>
          <w:rFonts w:hint="eastAsia" w:ascii="宋体" w:hAnsi="宋体" w:cs="宋体"/>
          <w:sz w:val="24"/>
        </w:rPr>
        <w:t>2.3严格遵守车间的各项管理规定，严禁携带无关人员进驻现场，严禁携带除属乙方所有并且在保卫部登记备案外的一切物资外出，不允许到无关车间、无关工位串岗，更不允许随意拍照，否则按中通客车公司相关管理制度严格考核。</w:t>
      </w:r>
    </w:p>
    <w:p>
      <w:pPr>
        <w:widowControl/>
        <w:spacing w:line="360" w:lineRule="auto"/>
        <w:rPr>
          <w:rFonts w:ascii="宋体" w:hAnsi="宋体" w:cs="宋体"/>
          <w:sz w:val="24"/>
        </w:rPr>
      </w:pPr>
      <w:bookmarkStart w:id="46" w:name="_Toc1830201"/>
      <w:bookmarkStart w:id="47" w:name="_Toc860315"/>
      <w:r>
        <w:rPr>
          <w:rFonts w:hint="eastAsia" w:ascii="宋体" w:hAnsi="宋体" w:cs="宋体"/>
          <w:sz w:val="24"/>
        </w:rPr>
        <w:t>3.售后服务</w:t>
      </w:r>
      <w:bookmarkEnd w:id="46"/>
      <w:bookmarkEnd w:id="47"/>
    </w:p>
    <w:p>
      <w:pPr>
        <w:widowControl/>
        <w:spacing w:line="360" w:lineRule="auto"/>
        <w:rPr>
          <w:rFonts w:ascii="宋体" w:hAnsi="宋体" w:cs="宋体"/>
          <w:sz w:val="24"/>
        </w:rPr>
      </w:pPr>
      <w:r>
        <w:rPr>
          <w:rFonts w:hint="eastAsia" w:ascii="宋体" w:hAnsi="宋体" w:cs="宋体"/>
          <w:sz w:val="24"/>
        </w:rPr>
        <w:t>3.1在质保期之内，如发现乙方所提供的设备存在问题，需要乙方配合解决时，乙方须在接到通知后8 小时内派有关人员到达现场，解决问题。</w:t>
      </w:r>
    </w:p>
    <w:p>
      <w:pPr>
        <w:widowControl/>
        <w:spacing w:line="360" w:lineRule="auto"/>
        <w:rPr>
          <w:rFonts w:ascii="宋体" w:hAnsi="宋体" w:cs="宋体"/>
          <w:sz w:val="24"/>
        </w:rPr>
      </w:pPr>
      <w:r>
        <w:rPr>
          <w:rFonts w:hint="eastAsia" w:ascii="宋体" w:hAnsi="宋体" w:cs="宋体"/>
          <w:sz w:val="24"/>
        </w:rPr>
        <w:t>3.2在质保期之后，如发现乙方所提供的设备存在问题，需要乙方配合解决时，乙方须在接到通知后48 小时内派有关人员到达现场，协助买方解决问题。</w:t>
      </w:r>
    </w:p>
    <w:p>
      <w:pPr>
        <w:widowControl/>
        <w:spacing w:line="360" w:lineRule="auto"/>
        <w:rPr>
          <w:rFonts w:ascii="宋体" w:hAnsi="宋体" w:cs="宋体"/>
          <w:sz w:val="24"/>
        </w:rPr>
      </w:pPr>
      <w:r>
        <w:rPr>
          <w:rFonts w:hint="eastAsia" w:ascii="宋体" w:hAnsi="宋体" w:cs="宋体"/>
          <w:sz w:val="24"/>
        </w:rPr>
        <w:t>3.3所有售后服务均由乙方直接受理，现场问题反馈应在2小时内予以答复。</w:t>
      </w:r>
    </w:p>
    <w:p>
      <w:pPr>
        <w:widowControl/>
        <w:spacing w:line="360" w:lineRule="auto"/>
        <w:rPr>
          <w:rFonts w:ascii="宋体" w:hAnsi="宋体" w:cs="宋体"/>
          <w:sz w:val="24"/>
        </w:rPr>
      </w:pPr>
      <w:bookmarkStart w:id="48" w:name="_Toc1830202"/>
      <w:bookmarkStart w:id="49" w:name="_Toc860316"/>
      <w:r>
        <w:rPr>
          <w:rFonts w:hint="eastAsia" w:ascii="宋体" w:hAnsi="宋体" w:cs="宋体"/>
          <w:sz w:val="24"/>
        </w:rPr>
        <w:t>4.其它服务</w:t>
      </w:r>
      <w:bookmarkEnd w:id="48"/>
      <w:bookmarkEnd w:id="49"/>
    </w:p>
    <w:p>
      <w:pPr>
        <w:widowControl/>
        <w:spacing w:line="360" w:lineRule="auto"/>
        <w:rPr>
          <w:rFonts w:ascii="宋体" w:hAnsi="宋体" w:cs="宋体"/>
          <w:sz w:val="24"/>
        </w:rPr>
      </w:pPr>
      <w:r>
        <w:rPr>
          <w:rFonts w:hint="eastAsia" w:ascii="宋体" w:hAnsi="宋体" w:cs="宋体"/>
          <w:sz w:val="24"/>
        </w:rPr>
        <w:t>4.1除招标文件、投标文件、答疑文件、技术协议、合同等约定之外，乙方应负责必要的或强制性的设备的检验、试验、化验等直接费用。</w:t>
      </w:r>
    </w:p>
    <w:p>
      <w:pPr>
        <w:widowControl/>
        <w:spacing w:line="360" w:lineRule="auto"/>
        <w:rPr>
          <w:rFonts w:ascii="宋体" w:hAnsi="宋体" w:cs="宋体"/>
          <w:sz w:val="24"/>
        </w:rPr>
      </w:pPr>
      <w:bookmarkStart w:id="50" w:name="_Toc860317"/>
      <w:bookmarkStart w:id="51" w:name="_Toc1830203"/>
      <w:r>
        <w:rPr>
          <w:rFonts w:hint="eastAsia" w:ascii="宋体" w:hAnsi="宋体" w:cs="宋体"/>
          <w:sz w:val="24"/>
        </w:rPr>
        <w:t>4.2本章节条款所列“免费”，并非指定不可收费，而是指招标文件、投标文件、答疑文件、技术交流文件、技术协议书和合同等范围约定的免费部分，乙方不可另行收取的费用。</w:t>
      </w:r>
    </w:p>
    <w:p>
      <w:pPr>
        <w:pStyle w:val="338"/>
        <w:numPr>
          <w:ilvl w:val="0"/>
          <w:numId w:val="3"/>
        </w:numPr>
        <w:spacing w:line="240" w:lineRule="auto"/>
        <w:rPr>
          <w:rFonts w:hAnsi="黑体" w:cs="Times New Roman"/>
          <w:b/>
          <w:snapToGrid/>
          <w:kern w:val="2"/>
          <w:sz w:val="28"/>
        </w:rPr>
      </w:pPr>
      <w:r>
        <w:rPr>
          <w:rFonts w:hint="eastAsia" w:hAnsi="黑体" w:cs="Times New Roman"/>
          <w:b/>
          <w:snapToGrid/>
          <w:kern w:val="2"/>
          <w:sz w:val="28"/>
        </w:rPr>
        <w:t>预验收和终验收要求</w:t>
      </w:r>
      <w:bookmarkEnd w:id="50"/>
      <w:bookmarkEnd w:id="51"/>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验收一般分预验收和终验收两部分。验收依照招标文件、投标文件、技术交流文件、技术协议书和商务合同等相关规定执行。预验收一般在乙方进行，终验收在安装调试完成后的甲方现场进行。但是所有的项目，包括不能预验收的项目和预验收通过的项目都在终验收时重新检验，最终只以终验收为准。</w:t>
      </w:r>
    </w:p>
    <w:p>
      <w:pPr>
        <w:widowControl/>
        <w:spacing w:line="360" w:lineRule="auto"/>
        <w:rPr>
          <w:rFonts w:ascii="宋体" w:hAnsi="宋体" w:cs="宋体"/>
          <w:sz w:val="24"/>
        </w:rPr>
      </w:pPr>
      <w:bookmarkStart w:id="52" w:name="_Toc1830204"/>
      <w:bookmarkStart w:id="53" w:name="_Toc860318"/>
      <w:r>
        <w:rPr>
          <w:rFonts w:hint="eastAsia" w:ascii="宋体" w:hAnsi="宋体" w:cs="宋体"/>
          <w:sz w:val="24"/>
        </w:rPr>
        <w:t>1.验收主要内容</w:t>
      </w:r>
      <w:bookmarkEnd w:id="52"/>
      <w:bookmarkEnd w:id="53"/>
    </w:p>
    <w:p>
      <w:pPr>
        <w:widowControl/>
        <w:spacing w:line="360" w:lineRule="auto"/>
        <w:rPr>
          <w:rFonts w:ascii="宋体" w:hAnsi="宋体" w:cs="宋体"/>
          <w:sz w:val="24"/>
        </w:rPr>
      </w:pPr>
      <w:r>
        <w:rPr>
          <w:rFonts w:hint="eastAsia" w:ascii="宋体" w:hAnsi="宋体" w:cs="宋体"/>
          <w:sz w:val="24"/>
        </w:rPr>
        <w:t>1.1设备部件齐全性及品牌、型号、功能相符性和有效性。</w:t>
      </w:r>
    </w:p>
    <w:p>
      <w:pPr>
        <w:widowControl/>
        <w:spacing w:line="360" w:lineRule="auto"/>
        <w:rPr>
          <w:rFonts w:ascii="宋体" w:hAnsi="宋体" w:cs="宋体"/>
          <w:sz w:val="24"/>
        </w:rPr>
      </w:pPr>
      <w:r>
        <w:rPr>
          <w:rFonts w:hint="eastAsia" w:ascii="宋体" w:hAnsi="宋体" w:cs="宋体"/>
          <w:sz w:val="24"/>
        </w:rPr>
        <w:t>1.2设备运行灵活、稳定、可靠、安全，无异常声音和非正常振动。</w:t>
      </w:r>
    </w:p>
    <w:p>
      <w:pPr>
        <w:widowControl/>
        <w:spacing w:line="360" w:lineRule="auto"/>
        <w:rPr>
          <w:rFonts w:ascii="宋体" w:hAnsi="宋体" w:cs="宋体"/>
          <w:sz w:val="24"/>
        </w:rPr>
      </w:pPr>
      <w:r>
        <w:rPr>
          <w:rFonts w:hint="eastAsia" w:ascii="宋体" w:hAnsi="宋体" w:cs="宋体"/>
          <w:sz w:val="24"/>
        </w:rPr>
        <w:t>1.3设备外观无损伤，所有零部件安装牢固，焊缝饱满、无残渣等缺陷。</w:t>
      </w:r>
    </w:p>
    <w:p>
      <w:pPr>
        <w:widowControl/>
        <w:spacing w:line="360" w:lineRule="auto"/>
        <w:rPr>
          <w:rFonts w:ascii="宋体" w:hAnsi="宋体" w:cs="宋体"/>
          <w:sz w:val="24"/>
        </w:rPr>
      </w:pPr>
      <w:r>
        <w:rPr>
          <w:rFonts w:hint="eastAsia" w:ascii="宋体" w:hAnsi="宋体" w:cs="宋体"/>
          <w:sz w:val="24"/>
        </w:rPr>
        <w:t>1.4设备必须有完整的标牌，且清晰易见。</w:t>
      </w:r>
    </w:p>
    <w:p>
      <w:pPr>
        <w:widowControl/>
        <w:spacing w:line="360" w:lineRule="auto"/>
        <w:rPr>
          <w:rFonts w:ascii="宋体" w:hAnsi="宋体" w:cs="宋体"/>
          <w:sz w:val="24"/>
        </w:rPr>
      </w:pPr>
      <w:r>
        <w:rPr>
          <w:rFonts w:hint="eastAsia" w:ascii="宋体" w:hAnsi="宋体" w:cs="宋体"/>
          <w:sz w:val="24"/>
        </w:rPr>
        <w:t>1.5设备安全符合中国最新的相关法律、法规、标准和规范以及合同要求。</w:t>
      </w:r>
    </w:p>
    <w:p>
      <w:pPr>
        <w:widowControl/>
        <w:spacing w:line="360" w:lineRule="auto"/>
        <w:rPr>
          <w:rFonts w:ascii="宋体" w:hAnsi="宋体" w:cs="宋体"/>
          <w:sz w:val="24"/>
        </w:rPr>
      </w:pPr>
      <w:bookmarkStart w:id="54" w:name="_Toc1830205"/>
      <w:bookmarkStart w:id="55" w:name="_Toc860319"/>
      <w:r>
        <w:rPr>
          <w:rFonts w:hint="eastAsia" w:ascii="宋体" w:hAnsi="宋体" w:cs="宋体"/>
          <w:sz w:val="24"/>
        </w:rPr>
        <w:t>2.终验收规程</w:t>
      </w:r>
      <w:bookmarkEnd w:id="54"/>
      <w:bookmarkEnd w:id="55"/>
    </w:p>
    <w:p>
      <w:pPr>
        <w:widowControl/>
        <w:spacing w:line="360" w:lineRule="auto"/>
        <w:rPr>
          <w:rFonts w:ascii="宋体" w:hAnsi="宋体" w:cs="宋体"/>
          <w:sz w:val="24"/>
        </w:rPr>
      </w:pPr>
      <w:r>
        <w:rPr>
          <w:rFonts w:hint="eastAsia" w:ascii="宋体" w:hAnsi="宋体" w:cs="宋体"/>
          <w:sz w:val="24"/>
        </w:rPr>
        <w:t>2.1设备允许情况下，一般先连续空载运行 8 小时，然后再进行负荷运行。</w:t>
      </w:r>
    </w:p>
    <w:p>
      <w:pPr>
        <w:widowControl/>
        <w:spacing w:line="360" w:lineRule="auto"/>
        <w:rPr>
          <w:rFonts w:ascii="宋体" w:hAnsi="宋体" w:cs="宋体"/>
          <w:sz w:val="24"/>
        </w:rPr>
      </w:pPr>
      <w:r>
        <w:rPr>
          <w:rFonts w:hint="eastAsia" w:ascii="宋体" w:hAnsi="宋体" w:cs="宋体"/>
          <w:sz w:val="24"/>
        </w:rPr>
        <w:t>2.2负荷运行时，设备至少连续运行 10 天，除用户因素外，必须达到以下要求</w:t>
      </w:r>
    </w:p>
    <w:p>
      <w:pPr>
        <w:widowControl/>
        <w:spacing w:line="360" w:lineRule="auto"/>
        <w:rPr>
          <w:rFonts w:ascii="宋体" w:hAnsi="宋体" w:cs="宋体"/>
          <w:sz w:val="24"/>
        </w:rPr>
      </w:pPr>
      <w:r>
        <w:rPr>
          <w:rFonts w:hint="eastAsia" w:ascii="宋体" w:hAnsi="宋体" w:cs="宋体"/>
          <w:sz w:val="24"/>
        </w:rPr>
        <w:t>2.2.1在整个验收过程中没有维修、更换零部件等行为。</w:t>
      </w:r>
    </w:p>
    <w:p>
      <w:pPr>
        <w:widowControl/>
        <w:spacing w:line="360" w:lineRule="auto"/>
        <w:rPr>
          <w:rFonts w:ascii="宋体" w:hAnsi="宋体" w:cs="宋体"/>
          <w:sz w:val="24"/>
        </w:rPr>
      </w:pPr>
      <w:r>
        <w:rPr>
          <w:rFonts w:hint="eastAsia" w:ascii="宋体" w:hAnsi="宋体" w:cs="宋体"/>
          <w:sz w:val="24"/>
        </w:rPr>
        <w:t>2.2.2所有出现的调整，每次调整时间均不超过 30 分钟。</w:t>
      </w:r>
    </w:p>
    <w:p>
      <w:pPr>
        <w:widowControl/>
        <w:spacing w:line="360" w:lineRule="auto"/>
        <w:rPr>
          <w:rFonts w:ascii="宋体" w:hAnsi="宋体" w:cs="宋体"/>
          <w:sz w:val="24"/>
        </w:rPr>
      </w:pPr>
      <w:r>
        <w:rPr>
          <w:rFonts w:hint="eastAsia" w:ascii="宋体" w:hAnsi="宋体" w:cs="宋体"/>
          <w:sz w:val="24"/>
        </w:rPr>
        <w:t>2.2.3终验收原则上要求一次完成。若一次验收不成功，最多允许两次。</w:t>
      </w:r>
    </w:p>
    <w:p>
      <w:pPr>
        <w:widowControl/>
        <w:spacing w:line="360" w:lineRule="auto"/>
        <w:rPr>
          <w:rFonts w:ascii="宋体" w:hAnsi="宋体" w:cs="宋体"/>
          <w:sz w:val="24"/>
        </w:rPr>
      </w:pPr>
      <w:r>
        <w:rPr>
          <w:rFonts w:hint="eastAsia" w:ascii="宋体" w:hAnsi="宋体" w:cs="宋体"/>
          <w:sz w:val="24"/>
        </w:rPr>
        <w:t>2.2.4终验收通过后买卖双方共同签署终验收报告。</w:t>
      </w:r>
    </w:p>
    <w:p>
      <w:pPr>
        <w:widowControl/>
        <w:spacing w:line="360" w:lineRule="auto"/>
        <w:rPr>
          <w:rFonts w:ascii="宋体" w:hAnsi="宋体" w:cs="宋体"/>
          <w:sz w:val="24"/>
        </w:rPr>
      </w:pPr>
      <w:r>
        <w:rPr>
          <w:rFonts w:hint="eastAsia" w:ascii="宋体" w:hAnsi="宋体" w:cs="宋体"/>
          <w:sz w:val="24"/>
        </w:rPr>
        <w:t>3.设备验收的一般标准与要求</w:t>
      </w:r>
    </w:p>
    <w:p>
      <w:pPr>
        <w:widowControl/>
        <w:spacing w:line="360" w:lineRule="auto"/>
        <w:rPr>
          <w:rFonts w:ascii="宋体" w:hAnsi="宋体" w:cs="宋体"/>
          <w:sz w:val="24"/>
        </w:rPr>
      </w:pPr>
      <w:r>
        <w:rPr>
          <w:rFonts w:hint="eastAsia" w:ascii="宋体" w:hAnsi="宋体" w:cs="宋体"/>
          <w:sz w:val="24"/>
        </w:rPr>
        <w:t>3.1预验收的一般标准与要求：</w:t>
      </w:r>
    </w:p>
    <w:p>
      <w:pPr>
        <w:widowControl/>
        <w:spacing w:line="360" w:lineRule="auto"/>
        <w:rPr>
          <w:rFonts w:ascii="宋体" w:hAnsi="宋体" w:cs="宋体"/>
          <w:sz w:val="24"/>
        </w:rPr>
      </w:pPr>
      <w:r>
        <w:rPr>
          <w:rFonts w:hint="eastAsia" w:ascii="宋体" w:hAnsi="宋体" w:cs="宋体"/>
          <w:sz w:val="24"/>
        </w:rPr>
        <w:t>3.1.1资料齐全性、完整性和有效性。按照“配套供货范围及要求”中“技术资料范围”的规定验收；</w:t>
      </w:r>
    </w:p>
    <w:p>
      <w:pPr>
        <w:widowControl/>
        <w:spacing w:line="360" w:lineRule="auto"/>
        <w:rPr>
          <w:rFonts w:ascii="宋体" w:hAnsi="宋体" w:cs="宋体"/>
          <w:sz w:val="24"/>
        </w:rPr>
      </w:pPr>
      <w:r>
        <w:rPr>
          <w:rFonts w:hint="eastAsia" w:ascii="宋体" w:hAnsi="宋体" w:cs="宋体"/>
          <w:sz w:val="24"/>
        </w:rPr>
        <w:t>3.1.2设备应运行灵活、稳定、可靠、安全，无异常声音和非正常振动。设备不允许出现漏水、漏液、漏气（汽）。运动的零部件（如链条、联轴器、离合器等）应动作平稳、没有异常声音，不松动或易于调整；</w:t>
      </w:r>
    </w:p>
    <w:p>
      <w:pPr>
        <w:widowControl/>
        <w:spacing w:line="360" w:lineRule="auto"/>
        <w:rPr>
          <w:rFonts w:ascii="宋体" w:hAnsi="宋体" w:cs="宋体"/>
          <w:sz w:val="24"/>
        </w:rPr>
      </w:pPr>
      <w:r>
        <w:rPr>
          <w:rFonts w:hint="eastAsia" w:ascii="宋体" w:hAnsi="宋体" w:cs="宋体"/>
          <w:sz w:val="24"/>
        </w:rPr>
        <w:t>3.1.3设备外观应无损伤，应该涂满同种明亮清晰的油漆（特殊标志除外）。设备应该完整且所有的零部件应该安装牢固，所有的焊缝饱满、无残渣等缺陷；</w:t>
      </w:r>
    </w:p>
    <w:p>
      <w:pPr>
        <w:widowControl/>
        <w:spacing w:line="360" w:lineRule="auto"/>
        <w:rPr>
          <w:rFonts w:ascii="宋体" w:hAnsi="宋体" w:cs="宋体"/>
          <w:sz w:val="24"/>
        </w:rPr>
      </w:pPr>
      <w:r>
        <w:rPr>
          <w:rFonts w:hint="eastAsia" w:ascii="宋体" w:hAnsi="宋体" w:cs="宋体"/>
          <w:sz w:val="24"/>
        </w:rPr>
        <w:t>3.1.4设备的安全要求符合中国最新的相关法律、法规、标准和规范以及合同要求；</w:t>
      </w:r>
    </w:p>
    <w:p>
      <w:pPr>
        <w:widowControl/>
        <w:spacing w:line="360" w:lineRule="auto"/>
        <w:rPr>
          <w:rFonts w:ascii="宋体" w:hAnsi="宋体" w:cs="宋体"/>
          <w:sz w:val="24"/>
        </w:rPr>
      </w:pPr>
      <w:r>
        <w:rPr>
          <w:rFonts w:hint="eastAsia" w:ascii="宋体" w:hAnsi="宋体" w:cs="宋体"/>
          <w:sz w:val="24"/>
        </w:rPr>
        <w:t>3.1.5所有的压力容器应具备合格证（如果有压力容器）。</w:t>
      </w:r>
    </w:p>
    <w:p>
      <w:pPr>
        <w:widowControl/>
        <w:spacing w:line="360" w:lineRule="auto"/>
        <w:rPr>
          <w:rFonts w:ascii="宋体" w:hAnsi="宋体" w:cs="宋体"/>
          <w:sz w:val="24"/>
        </w:rPr>
      </w:pPr>
      <w:r>
        <w:rPr>
          <w:rFonts w:hint="eastAsia" w:ascii="宋体" w:hAnsi="宋体" w:cs="宋体"/>
          <w:sz w:val="24"/>
        </w:rPr>
        <w:t>3.2终验收时的一般验收标准与要求：</w:t>
      </w:r>
    </w:p>
    <w:p>
      <w:pPr>
        <w:widowControl/>
        <w:spacing w:line="360" w:lineRule="auto"/>
        <w:rPr>
          <w:rFonts w:ascii="宋体" w:hAnsi="宋体" w:cs="宋体"/>
          <w:sz w:val="24"/>
        </w:rPr>
      </w:pPr>
      <w:r>
        <w:rPr>
          <w:rFonts w:hint="eastAsia" w:ascii="宋体" w:hAnsi="宋体" w:cs="宋体"/>
          <w:sz w:val="24"/>
        </w:rPr>
        <w:t>3.2.1资料齐全性、完整性和有效性。按照“配套供货范围及要求”中“技术资料范围”的规定验收；</w:t>
      </w:r>
    </w:p>
    <w:p>
      <w:pPr>
        <w:widowControl/>
        <w:spacing w:line="360" w:lineRule="auto"/>
        <w:rPr>
          <w:rFonts w:ascii="宋体" w:hAnsi="宋体" w:cs="宋体"/>
          <w:sz w:val="24"/>
        </w:rPr>
      </w:pPr>
      <w:r>
        <w:rPr>
          <w:rFonts w:hint="eastAsia" w:ascii="宋体" w:hAnsi="宋体" w:cs="宋体"/>
          <w:sz w:val="24"/>
        </w:rPr>
        <w:t>3.2.2设备应运行灵活、稳定、可靠、安全，无异常声音和非正常振动。设备不允许出现漏水、漏液、漏气（汽）。运动的零部件（如链条、联轴器、离合器等）应动作平稳、没有异常声音，不松动或易于调整；</w:t>
      </w:r>
    </w:p>
    <w:p>
      <w:pPr>
        <w:widowControl/>
        <w:spacing w:line="360" w:lineRule="auto"/>
        <w:rPr>
          <w:rFonts w:ascii="宋体" w:hAnsi="宋体" w:cs="宋体"/>
          <w:sz w:val="24"/>
        </w:rPr>
      </w:pPr>
      <w:r>
        <w:rPr>
          <w:rFonts w:hint="eastAsia" w:ascii="宋体" w:hAnsi="宋体" w:cs="宋体"/>
          <w:sz w:val="24"/>
        </w:rPr>
        <w:t>3.2.3设备外观应无损伤，应该涂满同种明亮清晰的油漆（特殊标志除外）。设备应该完整且所有的零部件应该安装牢固，所有的焊缝饱满、无残渣等缺陷；</w:t>
      </w:r>
    </w:p>
    <w:p>
      <w:pPr>
        <w:widowControl/>
        <w:spacing w:line="360" w:lineRule="auto"/>
        <w:rPr>
          <w:rFonts w:ascii="宋体" w:hAnsi="宋体" w:cs="宋体"/>
          <w:sz w:val="24"/>
        </w:rPr>
      </w:pPr>
      <w:r>
        <w:rPr>
          <w:rFonts w:hint="eastAsia" w:ascii="宋体" w:hAnsi="宋体" w:cs="宋体"/>
          <w:sz w:val="24"/>
        </w:rPr>
        <w:t>3.2.4所有的管道和电缆线等，应排列有序（正确、牢固、整齐）无皱褶、收缩和裂缝，电缆线在整个长度范围内，所有的接头应完全正确地连接；</w:t>
      </w:r>
    </w:p>
    <w:p>
      <w:pPr>
        <w:widowControl/>
        <w:spacing w:line="360" w:lineRule="auto"/>
        <w:rPr>
          <w:rFonts w:ascii="宋体" w:hAnsi="宋体" w:cs="宋体"/>
          <w:sz w:val="24"/>
        </w:rPr>
      </w:pPr>
      <w:r>
        <w:rPr>
          <w:rFonts w:hint="eastAsia" w:ascii="宋体" w:hAnsi="宋体" w:cs="宋体"/>
          <w:sz w:val="24"/>
        </w:rPr>
        <w:t>3.2.5设备应有完整的标牌，且清晰易见；</w:t>
      </w:r>
    </w:p>
    <w:p>
      <w:pPr>
        <w:widowControl/>
        <w:spacing w:line="360" w:lineRule="auto"/>
        <w:rPr>
          <w:rFonts w:ascii="宋体" w:hAnsi="宋体" w:cs="宋体"/>
          <w:sz w:val="24"/>
        </w:rPr>
      </w:pPr>
      <w:r>
        <w:rPr>
          <w:rFonts w:hint="eastAsia" w:ascii="宋体" w:hAnsi="宋体" w:cs="宋体"/>
          <w:sz w:val="24"/>
        </w:rPr>
        <w:t>3.2.6设备的润滑系统工作可靠，润滑点易于到达；</w:t>
      </w:r>
    </w:p>
    <w:p>
      <w:pPr>
        <w:widowControl/>
        <w:spacing w:line="360" w:lineRule="auto"/>
        <w:rPr>
          <w:rFonts w:ascii="宋体" w:hAnsi="宋体" w:cs="宋体"/>
          <w:sz w:val="24"/>
        </w:rPr>
      </w:pPr>
      <w:r>
        <w:rPr>
          <w:rFonts w:hint="eastAsia" w:ascii="宋体" w:hAnsi="宋体" w:cs="宋体"/>
          <w:sz w:val="24"/>
        </w:rPr>
        <w:t>3.2.7设备的安全要求符合中国最新的相关法律、法规、标准和规范以及合同要求；</w:t>
      </w:r>
    </w:p>
    <w:p>
      <w:pPr>
        <w:widowControl/>
        <w:spacing w:line="360" w:lineRule="auto"/>
        <w:rPr>
          <w:rFonts w:ascii="宋体" w:hAnsi="宋体" w:cs="宋体"/>
          <w:sz w:val="24"/>
        </w:rPr>
      </w:pPr>
      <w:r>
        <w:rPr>
          <w:rFonts w:hint="eastAsia" w:ascii="宋体" w:hAnsi="宋体" w:cs="宋体"/>
          <w:sz w:val="24"/>
        </w:rPr>
        <w:t>3.2.8地线连接和地极符合国际（ISO/IEC）标准规范；</w:t>
      </w:r>
    </w:p>
    <w:p>
      <w:pPr>
        <w:widowControl/>
        <w:spacing w:line="360" w:lineRule="auto"/>
        <w:rPr>
          <w:rFonts w:ascii="宋体" w:hAnsi="宋体" w:cs="宋体"/>
          <w:sz w:val="24"/>
        </w:rPr>
      </w:pPr>
      <w:r>
        <w:rPr>
          <w:rFonts w:hint="eastAsia" w:ascii="宋体" w:hAnsi="宋体" w:cs="宋体"/>
          <w:sz w:val="24"/>
        </w:rPr>
        <w:t>3.2.9所有的压力容器应具备合格证（如果有压力容器）；</w:t>
      </w:r>
    </w:p>
    <w:p>
      <w:pPr>
        <w:widowControl/>
        <w:spacing w:line="360" w:lineRule="auto"/>
        <w:rPr>
          <w:rFonts w:ascii="宋体" w:hAnsi="宋体" w:cs="宋体"/>
          <w:sz w:val="24"/>
        </w:rPr>
      </w:pPr>
      <w:r>
        <w:rPr>
          <w:rFonts w:hint="eastAsia" w:ascii="宋体" w:hAnsi="宋体" w:cs="宋体"/>
          <w:sz w:val="24"/>
        </w:rPr>
        <w:t>3.2.10设备正常运行时，噪音不超过等效连续A声级85dB（A）；</w:t>
      </w:r>
    </w:p>
    <w:p>
      <w:pPr>
        <w:widowControl/>
        <w:spacing w:line="360" w:lineRule="auto"/>
        <w:rPr>
          <w:rFonts w:ascii="宋体" w:hAnsi="宋体" w:cs="宋体"/>
          <w:sz w:val="24"/>
          <w:szCs w:val="24"/>
        </w:rPr>
      </w:pPr>
      <w:r>
        <w:rPr>
          <w:rFonts w:hint="eastAsia" w:ascii="宋体" w:hAnsi="宋体" w:cs="宋体"/>
          <w:sz w:val="24"/>
        </w:rPr>
        <w:t>3.2.11计量仪器、仪表配套合理，采用中国的法定计量单位，计量准确、灵敏可靠。保证设计指标和仪器说明书的</w:t>
      </w:r>
      <w:r>
        <w:rPr>
          <w:rFonts w:hint="eastAsia" w:ascii="宋体" w:hAnsi="宋体" w:cs="宋体"/>
          <w:sz w:val="24"/>
          <w:szCs w:val="24"/>
        </w:rPr>
        <w:t>参数的实现，要求竣工验收交付一次合格，返修更换校调不超过</w:t>
      </w:r>
      <w:r>
        <w:rPr>
          <w:rFonts w:hint="eastAsia" w:ascii="宋体" w:hAnsi="宋体" w:cs="宋体"/>
          <w:sz w:val="24"/>
          <w:szCs w:val="24"/>
          <w:u w:val="single"/>
          <w:shd w:val="pct10" w:color="auto" w:fill="FFFFFF"/>
        </w:rPr>
        <w:t xml:space="preserve"> 4 </w:t>
      </w:r>
      <w:r>
        <w:rPr>
          <w:rFonts w:hint="eastAsia" w:ascii="宋体" w:hAnsi="宋体" w:cs="宋体"/>
          <w:sz w:val="24"/>
          <w:szCs w:val="24"/>
        </w:rPr>
        <w:t>小时，特殊情况除外；</w:t>
      </w:r>
    </w:p>
    <w:p>
      <w:pPr>
        <w:widowControl/>
        <w:spacing w:line="360" w:lineRule="auto"/>
        <w:rPr>
          <w:rFonts w:ascii="宋体" w:hAnsi="宋体" w:cs="宋体"/>
          <w:sz w:val="24"/>
        </w:rPr>
      </w:pPr>
      <w:r>
        <w:rPr>
          <w:rFonts w:hint="eastAsia" w:ascii="宋体" w:hAnsi="宋体" w:cs="宋体"/>
          <w:sz w:val="24"/>
        </w:rPr>
        <w:t>3.2.12设备质量、技术性能等，按照签定的技术协议书和合同规定的终验收标准验收；</w:t>
      </w:r>
    </w:p>
    <w:p>
      <w:pPr>
        <w:widowControl/>
        <w:spacing w:line="360" w:lineRule="auto"/>
        <w:rPr>
          <w:rFonts w:ascii="宋体" w:hAnsi="宋体" w:cs="宋体"/>
          <w:sz w:val="24"/>
        </w:rPr>
      </w:pPr>
      <w:r>
        <w:rPr>
          <w:rFonts w:hint="eastAsia" w:ascii="宋体" w:hAnsi="宋体" w:cs="宋体"/>
          <w:sz w:val="24"/>
        </w:rPr>
        <w:t>3.3终验收条件</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依据招标文件、投标文件、答疑文件、技术交流文件等形成并达成一致的技术协议书和合同规定的终验收条件验收。</w:t>
      </w:r>
    </w:p>
    <w:p>
      <w:pPr>
        <w:widowControl/>
        <w:jc w:val="left"/>
        <w:rPr>
          <w:b/>
          <w:color w:val="000000"/>
          <w:sz w:val="36"/>
          <w:szCs w:val="36"/>
        </w:rPr>
      </w:pPr>
      <w:r>
        <w:rPr>
          <w:b/>
          <w:color w:val="000000"/>
          <w:sz w:val="36"/>
          <w:szCs w:val="36"/>
        </w:rPr>
        <w:br w:type="page"/>
      </w:r>
    </w:p>
    <w:p>
      <w:pPr>
        <w:spacing w:line="360" w:lineRule="auto"/>
        <w:jc w:val="center"/>
        <w:outlineLvl w:val="0"/>
        <w:rPr>
          <w:b/>
          <w:color w:val="000000"/>
          <w:sz w:val="36"/>
          <w:szCs w:val="36"/>
        </w:rPr>
      </w:pPr>
      <w:r>
        <w:rPr>
          <w:b/>
          <w:color w:val="000000"/>
          <w:sz w:val="36"/>
          <w:szCs w:val="36"/>
        </w:rPr>
        <w:t>第</w:t>
      </w:r>
      <w:r>
        <w:rPr>
          <w:rFonts w:hint="eastAsia"/>
          <w:b/>
          <w:color w:val="000000"/>
          <w:sz w:val="36"/>
          <w:szCs w:val="36"/>
        </w:rPr>
        <w:t>三</w:t>
      </w:r>
      <w:r>
        <w:rPr>
          <w:b/>
          <w:color w:val="000000"/>
          <w:sz w:val="36"/>
          <w:szCs w:val="36"/>
        </w:rPr>
        <w:t>部分</w:t>
      </w:r>
      <w:r>
        <w:rPr>
          <w:rFonts w:hint="eastAsia"/>
          <w:b/>
          <w:color w:val="000000"/>
          <w:sz w:val="36"/>
          <w:szCs w:val="36"/>
        </w:rPr>
        <w:t xml:space="preserve">  </w:t>
      </w:r>
      <w:r>
        <w:rPr>
          <w:b/>
          <w:color w:val="000000"/>
          <w:sz w:val="36"/>
          <w:szCs w:val="36"/>
        </w:rPr>
        <w:t>评标</w:t>
      </w:r>
      <w:r>
        <w:rPr>
          <w:rFonts w:hint="eastAsia"/>
          <w:b/>
          <w:color w:val="000000"/>
          <w:sz w:val="36"/>
          <w:szCs w:val="36"/>
        </w:rPr>
        <w:t>办法</w:t>
      </w:r>
    </w:p>
    <w:p>
      <w:pPr>
        <w:spacing w:line="360" w:lineRule="auto"/>
        <w:rPr>
          <w:bCs/>
          <w:color w:val="000000"/>
          <w:sz w:val="24"/>
        </w:rPr>
      </w:pPr>
      <w:r>
        <w:rPr>
          <w:rFonts w:hint="eastAsia" w:ascii="宋体" w:hAnsi="宋体" w:cs="宋体"/>
          <w:b/>
          <w:bCs/>
          <w:iCs/>
          <w:sz w:val="24"/>
          <w:szCs w:val="24"/>
        </w:rPr>
        <w:t>1、最低价中标法</w:t>
      </w:r>
    </w:p>
    <w:p>
      <w:pPr>
        <w:spacing w:line="360" w:lineRule="auto"/>
        <w:ind w:firstLine="480" w:firstLineChars="200"/>
        <w:rPr>
          <w:rFonts w:ascii="宋体" w:hAnsi="宋体" w:cs="宋体"/>
          <w:b/>
          <w:bCs/>
          <w:iCs/>
          <w:sz w:val="24"/>
          <w:szCs w:val="24"/>
        </w:rPr>
      </w:pPr>
      <w:r>
        <w:rPr>
          <w:rFonts w:hint="eastAsia" w:ascii="宋体" w:hAnsi="宋体" w:cs="宋体"/>
          <w:sz w:val="24"/>
        </w:rPr>
        <w:t>本项目采用</w:t>
      </w:r>
      <w:r>
        <w:rPr>
          <w:rFonts w:hint="eastAsia" w:ascii="宋体" w:hAnsi="宋体" w:cs="宋体"/>
          <w:b/>
          <w:sz w:val="24"/>
        </w:rPr>
        <w:t>技术入围</w:t>
      </w:r>
      <w:r>
        <w:rPr>
          <w:rFonts w:hint="eastAsia" w:ascii="宋体" w:hAnsi="宋体" w:cs="宋体"/>
          <w:b/>
          <w:bCs/>
          <w:iCs/>
          <w:sz w:val="24"/>
          <w:szCs w:val="24"/>
        </w:rPr>
        <w:t>最低价中标法，</w:t>
      </w:r>
      <w:r>
        <w:rPr>
          <w:rFonts w:hint="eastAsia" w:ascii="宋体" w:hAnsi="宋体" w:cs="宋体"/>
          <w:sz w:val="24"/>
        </w:rPr>
        <w:t>评标委员会成员综合评定各参加投标的投标人提交的资质文件</w:t>
      </w:r>
      <w:r>
        <w:rPr>
          <w:rFonts w:hint="default" w:ascii="宋体" w:hAnsi="宋体" w:cs="宋体"/>
          <w:sz w:val="24"/>
          <w:woUserID w:val="2"/>
        </w:rPr>
        <w:t>、</w:t>
      </w:r>
      <w:r>
        <w:rPr>
          <w:rFonts w:hint="eastAsia" w:ascii="宋体" w:hAnsi="宋体" w:cs="宋体"/>
          <w:sz w:val="24"/>
        </w:rPr>
        <w:t>技术标</w:t>
      </w:r>
      <w:r>
        <w:rPr>
          <w:rFonts w:hint="default" w:ascii="宋体" w:hAnsi="宋体" w:cs="宋体"/>
          <w:sz w:val="24"/>
          <w:woUserID w:val="2"/>
        </w:rPr>
        <w:t>、</w:t>
      </w:r>
      <w:r>
        <w:rPr>
          <w:rFonts w:hint="eastAsia" w:ascii="宋体" w:hAnsi="宋体" w:cs="宋体"/>
          <w:sz w:val="24"/>
        </w:rPr>
        <w:t>商务标。</w:t>
      </w:r>
      <w:r>
        <w:rPr>
          <w:rFonts w:hint="eastAsia" w:ascii="宋体" w:hAnsi="宋体" w:cs="宋体"/>
          <w:b/>
          <w:bCs/>
          <w:sz w:val="24"/>
          <w:u w:val="single"/>
        </w:rPr>
        <w:t>资质标不参与打分，核查资质不满足要求的，直接取消竞标资格，不得进行下一轮</w:t>
      </w:r>
      <w:r>
        <w:rPr>
          <w:rFonts w:hint="eastAsia" w:ascii="宋体" w:hAnsi="宋体" w:cs="宋体"/>
          <w:sz w:val="24"/>
        </w:rPr>
        <w:t>。</w:t>
      </w:r>
    </w:p>
    <w:p>
      <w:pPr>
        <w:spacing w:line="360" w:lineRule="auto"/>
        <w:rPr>
          <w:rFonts w:ascii="宋体" w:hAnsi="宋体" w:cs="宋体"/>
          <w:sz w:val="24"/>
        </w:rPr>
      </w:pPr>
      <w:r>
        <w:rPr>
          <w:rFonts w:ascii="宋体" w:hAnsi="宋体" w:cs="宋体"/>
          <w:sz w:val="24"/>
        </w:rPr>
        <w:t>2</w:t>
      </w:r>
      <w:r>
        <w:rPr>
          <w:rFonts w:hint="eastAsia" w:ascii="宋体" w:hAnsi="宋体" w:cs="宋体"/>
          <w:sz w:val="24"/>
        </w:rPr>
        <w:t>、资质标、技术标、商务标电子版文件分开发送至</w:t>
      </w:r>
      <w:r>
        <w:rPr>
          <w:rFonts w:hint="default" w:ascii="宋体" w:hAnsi="宋体" w:cs="宋体"/>
          <w:sz w:val="24"/>
          <w:woUserID w:val="2"/>
        </w:rPr>
        <w:t>指定</w:t>
      </w:r>
      <w:r>
        <w:rPr>
          <w:rFonts w:hint="eastAsia" w:ascii="宋体" w:hAnsi="宋体" w:cs="宋体"/>
          <w:sz w:val="24"/>
        </w:rPr>
        <w:t>邮箱</w:t>
      </w:r>
      <w:r>
        <w:rPr>
          <w:rFonts w:hint="default" w:ascii="Times New Roman" w:hAnsi="Times New Roman" w:cs="Times New Roman"/>
          <w:sz w:val="24"/>
          <w:highlight w:val="yellow"/>
          <w:woUserID w:val="2"/>
        </w:rPr>
        <w:t>ztkcgyyjy@sina.com</w:t>
      </w:r>
      <w:r>
        <w:rPr>
          <w:rFonts w:hint="default" w:ascii="Times New Roman" w:hAnsi="Times New Roman" w:cs="Times New Roman"/>
          <w:sz w:val="24"/>
        </w:rPr>
        <w:t>。</w:t>
      </w:r>
    </w:p>
    <w:p>
      <w:pPr>
        <w:spacing w:line="360" w:lineRule="auto"/>
        <w:rPr>
          <w:rFonts w:ascii="宋体" w:hAnsi="宋体" w:cs="宋体"/>
          <w:sz w:val="24"/>
        </w:rPr>
      </w:pPr>
      <w:r>
        <w:rPr>
          <w:rFonts w:hint="eastAsia" w:ascii="宋体" w:hAnsi="宋体" w:cs="宋体"/>
          <w:sz w:val="24"/>
        </w:rPr>
        <w:t>3、以</w:t>
      </w:r>
      <w:r>
        <w:rPr>
          <w:rFonts w:hint="eastAsia" w:ascii="宋体" w:hAnsi="宋体" w:cs="宋体"/>
          <w:b/>
          <w:sz w:val="24"/>
        </w:rPr>
        <w:t>技术入围合理最低价</w:t>
      </w:r>
      <w:r>
        <w:rPr>
          <w:rFonts w:hint="eastAsia" w:ascii="宋体" w:hAnsi="宋体" w:cs="宋体"/>
          <w:sz w:val="24"/>
        </w:rPr>
        <w:t>确定中标方候选。</w:t>
      </w:r>
    </w:p>
    <w:p>
      <w:pPr>
        <w:spacing w:line="360" w:lineRule="auto"/>
        <w:ind w:firstLine="446" w:firstLineChars="186"/>
        <w:rPr>
          <w:rFonts w:ascii="宋体" w:hAnsi="宋体"/>
          <w:szCs w:val="21"/>
        </w:rPr>
      </w:pPr>
      <w:r>
        <w:rPr>
          <w:rFonts w:hint="eastAsia" w:ascii="宋体" w:hAnsi="宋体" w:cs="宋体"/>
          <w:sz w:val="24"/>
        </w:rPr>
        <w:t>为保证项目顺利实施，由招标人组织、按国家法律法规及集团公司相关规章制度要求，设立评标工作小组，本着公平、公正、公开的原则，在最大限度地满足招标文件实质性要求的前提下，对招标文件中规定的各项因素进行综合评审。先开技术标，按照标书中规定的详细技术配置对比表进行技术评标，在满足技术要求的前提下（含技术澄清），经专家组讨论通过后，再开商务标。</w:t>
      </w:r>
    </w:p>
    <w:p>
      <w:pPr>
        <w:spacing w:line="360" w:lineRule="auto"/>
        <w:ind w:firstLine="480" w:firstLineChars="200"/>
        <w:rPr>
          <w:rFonts w:ascii="宋体" w:hAnsi="宋体" w:cs="宋体"/>
          <w:sz w:val="24"/>
        </w:rPr>
      </w:pPr>
      <w:r>
        <w:rPr>
          <w:rFonts w:hint="eastAsia" w:ascii="宋体" w:hAnsi="宋体" w:cs="宋体"/>
          <w:sz w:val="24"/>
        </w:rPr>
        <w:t>以</w:t>
      </w:r>
      <w:r>
        <w:rPr>
          <w:rFonts w:hint="eastAsia" w:ascii="宋体" w:hAnsi="宋体" w:cs="宋体"/>
          <w:b/>
          <w:sz w:val="24"/>
          <w:u w:val="single"/>
        </w:rPr>
        <w:t>技术入围合理最低价</w:t>
      </w:r>
      <w:r>
        <w:rPr>
          <w:rFonts w:hint="eastAsia" w:ascii="宋体" w:hAnsi="宋体" w:cs="宋体"/>
          <w:sz w:val="24"/>
        </w:rPr>
        <w:t>确定中标人，对未中标单位不做任何解释。</w:t>
      </w:r>
    </w:p>
    <w:p>
      <w:pPr>
        <w:spacing w:line="360" w:lineRule="auto"/>
        <w:rPr>
          <w:rFonts w:ascii="宋体" w:hAnsi="宋体" w:cs="宋体"/>
          <w:sz w:val="24"/>
        </w:rPr>
      </w:pPr>
      <w:r>
        <w:rPr>
          <w:rFonts w:hint="eastAsia" w:ascii="宋体" w:hAnsi="宋体" w:cs="宋体"/>
          <w:sz w:val="24"/>
        </w:rPr>
        <w:t>3、本次招标由中通客车采购人员与技术、财务等相关人员构成专家组，共同对候选中标人进行评/议标，最终确定推荐中标人。</w:t>
      </w:r>
    </w:p>
    <w:p>
      <w:pPr>
        <w:spacing w:line="400" w:lineRule="exact"/>
        <w:outlineLvl w:val="0"/>
        <w:rPr>
          <w:b/>
          <w:color w:val="000000"/>
          <w:sz w:val="36"/>
          <w:szCs w:val="36"/>
        </w:rPr>
      </w:pPr>
    </w:p>
    <w:p>
      <w:pPr>
        <w:spacing w:line="400" w:lineRule="exact"/>
        <w:outlineLvl w:val="0"/>
        <w:rPr>
          <w:b/>
          <w:color w:val="000000"/>
          <w:sz w:val="36"/>
          <w:szCs w:val="36"/>
        </w:rPr>
      </w:pPr>
    </w:p>
    <w:p>
      <w:pPr>
        <w:widowControl/>
        <w:jc w:val="left"/>
        <w:rPr>
          <w:b/>
          <w:color w:val="000000"/>
          <w:sz w:val="36"/>
          <w:szCs w:val="36"/>
        </w:rPr>
      </w:pPr>
      <w:r>
        <w:rPr>
          <w:b/>
          <w:color w:val="000000"/>
          <w:sz w:val="36"/>
          <w:szCs w:val="36"/>
        </w:rPr>
        <w:br w:type="page"/>
      </w:r>
    </w:p>
    <w:p>
      <w:pPr>
        <w:spacing w:line="400" w:lineRule="exact"/>
        <w:jc w:val="center"/>
        <w:outlineLvl w:val="0"/>
        <w:rPr>
          <w:b/>
          <w:bCs/>
          <w:color w:val="000000"/>
          <w:sz w:val="24"/>
        </w:rPr>
      </w:pPr>
      <w:r>
        <w:rPr>
          <w:b/>
          <w:color w:val="000000"/>
          <w:sz w:val="36"/>
          <w:szCs w:val="36"/>
        </w:rPr>
        <w:t>第</w:t>
      </w:r>
      <w:r>
        <w:rPr>
          <w:rFonts w:hint="eastAsia"/>
          <w:b/>
          <w:color w:val="000000"/>
          <w:sz w:val="36"/>
          <w:szCs w:val="36"/>
        </w:rPr>
        <w:t>四</w:t>
      </w:r>
      <w:r>
        <w:rPr>
          <w:b/>
          <w:color w:val="000000"/>
          <w:sz w:val="36"/>
          <w:szCs w:val="36"/>
        </w:rPr>
        <w:t>部分  投标文件格式</w:t>
      </w:r>
      <w:bookmarkEnd w:id="16"/>
      <w:bookmarkEnd w:id="17"/>
    </w:p>
    <w:p>
      <w:pPr>
        <w:rPr>
          <w:color w:val="000000"/>
        </w:rPr>
      </w:pPr>
    </w:p>
    <w:p>
      <w:pPr>
        <w:spacing w:line="360" w:lineRule="auto"/>
        <w:ind w:firstLine="480" w:firstLineChars="200"/>
        <w:rPr>
          <w:color w:val="000000"/>
          <w:sz w:val="24"/>
        </w:rPr>
      </w:pPr>
      <w:r>
        <w:rPr>
          <w:color w:val="000000"/>
          <w:sz w:val="24"/>
        </w:rPr>
        <w:t>投标人应当使用本册招标文件提供的投标文件格式，</w:t>
      </w:r>
      <w:r>
        <w:rPr>
          <w:rFonts w:hint="eastAsia"/>
          <w:color w:val="000000"/>
          <w:sz w:val="24"/>
        </w:rPr>
        <w:t>表示</w:t>
      </w:r>
      <w:r>
        <w:rPr>
          <w:color w:val="000000"/>
          <w:sz w:val="24"/>
        </w:rPr>
        <w:t>可以按同样的格式进行扩展。如果投标人未按此格式编制投标文件，由此造成投标内容欠缺或不完整的，有可能被评委视为“未实质性响应招标要求”而被拒绝。</w:t>
      </w:r>
    </w:p>
    <w:p>
      <w:pPr>
        <w:pStyle w:val="26"/>
        <w:tabs>
          <w:tab w:val="left" w:pos="525"/>
        </w:tabs>
        <w:spacing w:afterLines="150" w:line="360" w:lineRule="auto"/>
        <w:ind w:firstLine="480" w:firstLineChars="200"/>
        <w:rPr>
          <w:color w:val="000000"/>
          <w:sz w:val="24"/>
        </w:rPr>
      </w:pPr>
      <w:r>
        <w:rPr>
          <w:color w:val="000000"/>
          <w:sz w:val="24"/>
        </w:rPr>
        <w:t>为保证投标文件的完整齐全，每份正、副本投标文件，均应包含完整的全套内容。</w:t>
      </w:r>
    </w:p>
    <w:p>
      <w:pPr>
        <w:pStyle w:val="26"/>
        <w:tabs>
          <w:tab w:val="left" w:pos="525"/>
        </w:tabs>
        <w:spacing w:afterLines="150" w:line="360" w:lineRule="auto"/>
        <w:ind w:firstLine="0"/>
        <w:rPr>
          <w:color w:val="000000"/>
          <w:sz w:val="24"/>
        </w:rPr>
      </w:pPr>
    </w:p>
    <w:p>
      <w:pPr>
        <w:pStyle w:val="26"/>
        <w:tabs>
          <w:tab w:val="left" w:pos="525"/>
        </w:tabs>
        <w:spacing w:afterLines="150" w:line="360" w:lineRule="auto"/>
        <w:ind w:firstLine="0"/>
        <w:rPr>
          <w:color w:val="000000"/>
          <w:sz w:val="24"/>
        </w:rPr>
      </w:pPr>
    </w:p>
    <w:p>
      <w:pPr>
        <w:widowControl/>
        <w:jc w:val="left"/>
        <w:rPr>
          <w:bCs/>
          <w:color w:val="000000"/>
          <w:kern w:val="0"/>
          <w:sz w:val="44"/>
          <w:szCs w:val="24"/>
        </w:rPr>
      </w:pPr>
      <w:r>
        <w:rPr>
          <w:bCs/>
          <w:color w:val="000000"/>
          <w:sz w:val="44"/>
        </w:rPr>
        <w:br w:type="page"/>
      </w:r>
    </w:p>
    <w:p>
      <w:pPr>
        <w:pStyle w:val="26"/>
        <w:tabs>
          <w:tab w:val="left" w:pos="525"/>
        </w:tabs>
        <w:spacing w:line="360" w:lineRule="auto"/>
        <w:ind w:firstLine="0"/>
        <w:jc w:val="center"/>
        <w:rPr>
          <w:bCs/>
          <w:color w:val="000000"/>
          <w:sz w:val="44"/>
        </w:rPr>
      </w:pPr>
    </w:p>
    <w:p>
      <w:pPr>
        <w:pStyle w:val="26"/>
        <w:tabs>
          <w:tab w:val="left" w:pos="525"/>
        </w:tabs>
        <w:spacing w:line="360" w:lineRule="auto"/>
        <w:ind w:firstLine="0"/>
        <w:jc w:val="center"/>
        <w:rPr>
          <w:bCs/>
          <w:color w:val="000000"/>
          <w:sz w:val="44"/>
        </w:rPr>
      </w:pPr>
    </w:p>
    <w:p>
      <w:pPr>
        <w:pStyle w:val="26"/>
        <w:tabs>
          <w:tab w:val="left" w:pos="525"/>
        </w:tabs>
        <w:spacing w:line="360" w:lineRule="auto"/>
        <w:ind w:firstLine="0"/>
        <w:jc w:val="center"/>
        <w:rPr>
          <w:b/>
          <w:bCs/>
          <w:color w:val="000000"/>
          <w:sz w:val="96"/>
          <w:szCs w:val="96"/>
        </w:rPr>
      </w:pPr>
      <w:r>
        <w:rPr>
          <w:b/>
          <w:bCs/>
          <w:color w:val="000000"/>
          <w:sz w:val="96"/>
          <w:szCs w:val="96"/>
        </w:rPr>
        <w:t>投 标 文 件</w:t>
      </w:r>
    </w:p>
    <w:p>
      <w:pPr>
        <w:pStyle w:val="26"/>
        <w:tabs>
          <w:tab w:val="left" w:pos="525"/>
        </w:tabs>
        <w:spacing w:line="360" w:lineRule="auto"/>
        <w:ind w:firstLine="538"/>
        <w:rPr>
          <w:color w:val="000000"/>
        </w:rPr>
      </w:pPr>
    </w:p>
    <w:p>
      <w:pPr>
        <w:pStyle w:val="26"/>
        <w:tabs>
          <w:tab w:val="left" w:pos="525"/>
        </w:tabs>
        <w:spacing w:line="480" w:lineRule="auto"/>
        <w:ind w:firstLine="0"/>
        <w:jc w:val="center"/>
        <w:rPr>
          <w:color w:val="000000"/>
          <w:sz w:val="72"/>
          <w:szCs w:val="72"/>
        </w:rPr>
      </w:pPr>
      <w:r>
        <w:rPr>
          <w:rFonts w:hint="eastAsia" w:ascii="宋体" w:hAnsi="宋体" w:cs="宋体"/>
          <w:b/>
          <w:color w:val="000000"/>
          <w:sz w:val="72"/>
          <w:szCs w:val="72"/>
        </w:rPr>
        <w:t>商务部分</w:t>
      </w:r>
    </w:p>
    <w:p>
      <w:pPr>
        <w:pStyle w:val="26"/>
        <w:tabs>
          <w:tab w:val="left" w:pos="525"/>
        </w:tabs>
        <w:spacing w:line="360" w:lineRule="auto"/>
        <w:rPr>
          <w:color w:val="000000"/>
        </w:rPr>
      </w:pPr>
    </w:p>
    <w:p>
      <w:pPr>
        <w:tabs>
          <w:tab w:val="left" w:pos="5105"/>
        </w:tabs>
        <w:spacing w:line="480" w:lineRule="auto"/>
        <w:rPr>
          <w:rFonts w:ascii="宋体" w:hAnsi="宋体"/>
          <w:color w:val="000000"/>
          <w:sz w:val="28"/>
          <w:szCs w:val="28"/>
        </w:rPr>
      </w:pPr>
      <w:r>
        <w:rPr>
          <w:color w:val="000000"/>
          <w:sz w:val="28"/>
          <w:szCs w:val="28"/>
        </w:rPr>
        <w:t>项目名称：</w:t>
      </w:r>
      <w:r>
        <w:rPr>
          <w:rFonts w:hint="eastAsia" w:ascii="宋体" w:hAnsi="宋体"/>
          <w:color w:val="000000"/>
          <w:sz w:val="28"/>
          <w:szCs w:val="28"/>
        </w:rPr>
        <w:t>中通客车股份有限公司</w:t>
      </w:r>
    </w:p>
    <w:p>
      <w:pPr>
        <w:tabs>
          <w:tab w:val="left" w:pos="5105"/>
        </w:tabs>
        <w:spacing w:line="480" w:lineRule="auto"/>
        <w:ind w:firstLine="1682" w:firstLineChars="600"/>
        <w:rPr>
          <w:rFonts w:ascii="宋体" w:hAnsi="宋体"/>
          <w:color w:val="000000"/>
          <w:sz w:val="28"/>
          <w:szCs w:val="28"/>
          <w:u w:val="single"/>
        </w:rPr>
      </w:pPr>
      <w:r>
        <w:rPr>
          <w:rFonts w:hint="default" w:ascii="宋体" w:hAnsi="宋体"/>
          <w:b/>
          <w:color w:val="000000"/>
          <w:sz w:val="28"/>
          <w:szCs w:val="28"/>
          <w:u w:val="single"/>
        </w:rPr>
        <w:t>电动转运吊车购置</w:t>
      </w:r>
      <w:r>
        <w:rPr>
          <w:rFonts w:hint="eastAsia" w:ascii="宋体" w:hAnsi="宋体"/>
          <w:b/>
          <w:color w:val="000000"/>
          <w:sz w:val="28"/>
          <w:szCs w:val="28"/>
          <w:u w:val="single"/>
        </w:rPr>
        <w:t>项目</w:t>
      </w:r>
    </w:p>
    <w:p>
      <w:pPr>
        <w:tabs>
          <w:tab w:val="left" w:pos="5105"/>
        </w:tabs>
        <w:spacing w:line="480" w:lineRule="auto"/>
        <w:rPr>
          <w:rFonts w:ascii="宋体" w:hAnsi="宋体"/>
          <w:color w:val="000000"/>
          <w:spacing w:val="-20"/>
          <w:sz w:val="28"/>
          <w:szCs w:val="28"/>
        </w:rPr>
      </w:pPr>
    </w:p>
    <w:p>
      <w:pPr>
        <w:spacing w:beforeLines="50" w:afterLines="50" w:line="480" w:lineRule="auto"/>
        <w:ind w:firstLine="480" w:firstLineChars="200"/>
        <w:rPr>
          <w:color w:val="000000"/>
          <w:sz w:val="24"/>
        </w:rPr>
      </w:pPr>
      <w:r>
        <w:rPr>
          <w:color w:val="000000"/>
          <w:sz w:val="24"/>
        </w:rPr>
        <w:t xml:space="preserve">投标人名称：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 xml:space="preserve"> （单位盖章）</w:t>
      </w:r>
    </w:p>
    <w:p>
      <w:pPr>
        <w:spacing w:beforeLines="50" w:afterLines="50" w:line="480" w:lineRule="auto"/>
        <w:ind w:firstLine="480" w:firstLineChars="200"/>
        <w:rPr>
          <w:color w:val="000000"/>
          <w:sz w:val="24"/>
          <w:u w:val="single"/>
        </w:rPr>
      </w:pPr>
      <w:r>
        <w:rPr>
          <w:color w:val="000000"/>
          <w:sz w:val="24"/>
        </w:rPr>
        <w:t>法定代表或</w:t>
      </w:r>
      <w:r>
        <w:rPr>
          <w:rFonts w:hint="eastAsia"/>
          <w:color w:val="000000"/>
          <w:sz w:val="24"/>
        </w:rPr>
        <w:t>授</w:t>
      </w:r>
      <w:r>
        <w:rPr>
          <w:color w:val="000000"/>
          <w:sz w:val="24"/>
        </w:rPr>
        <w:t>权代表：</w:t>
      </w:r>
      <w:r>
        <w:rPr>
          <w:color w:val="000000"/>
          <w:sz w:val="24"/>
          <w:u w:val="single"/>
        </w:rPr>
        <w:tab/>
      </w:r>
      <w:r>
        <w:rPr>
          <w:color w:val="000000"/>
          <w:sz w:val="24"/>
          <w:u w:val="single"/>
        </w:rPr>
        <w:t xml:space="preserve">                            （姓名、签字）</w:t>
      </w:r>
    </w:p>
    <w:p>
      <w:pPr>
        <w:spacing w:beforeLines="50" w:afterLines="50" w:line="480" w:lineRule="auto"/>
        <w:ind w:firstLine="480" w:firstLineChars="200"/>
        <w:rPr>
          <w:color w:val="000000"/>
          <w:sz w:val="24"/>
          <w:u w:val="single"/>
        </w:rPr>
      </w:pPr>
      <w:r>
        <w:rPr>
          <w:color w:val="000000"/>
          <w:sz w:val="24"/>
        </w:rPr>
        <w:t>地址：</w:t>
      </w:r>
      <w:r>
        <w:rPr>
          <w:color w:val="000000"/>
          <w:sz w:val="24"/>
        </w:rPr>
        <w:tab/>
      </w:r>
      <w:r>
        <w:rPr>
          <w:color w:val="000000"/>
          <w:sz w:val="24"/>
        </w:rPr>
        <w:tab/>
      </w:r>
    </w:p>
    <w:p>
      <w:pPr>
        <w:spacing w:beforeLines="50" w:afterLines="50" w:line="480" w:lineRule="auto"/>
        <w:ind w:firstLine="480" w:firstLineChars="200"/>
        <w:rPr>
          <w:color w:val="000000"/>
          <w:sz w:val="24"/>
        </w:rPr>
      </w:pPr>
      <w:r>
        <w:rPr>
          <w:color w:val="000000"/>
          <w:sz w:val="24"/>
        </w:rPr>
        <w:t>联系电话：</w:t>
      </w:r>
      <w:r>
        <w:rPr>
          <w:color w:val="000000"/>
          <w:sz w:val="24"/>
        </w:rPr>
        <w:tab/>
      </w:r>
      <w:r>
        <w:rPr>
          <w:color w:val="000000"/>
          <w:sz w:val="24"/>
        </w:rPr>
        <w:tab/>
      </w:r>
    </w:p>
    <w:p>
      <w:pPr>
        <w:tabs>
          <w:tab w:val="left" w:pos="0"/>
        </w:tabs>
        <w:adjustRightInd w:val="0"/>
        <w:snapToGrid w:val="0"/>
        <w:spacing w:before="50" w:after="50" w:line="480" w:lineRule="auto"/>
        <w:ind w:firstLine="480" w:firstLineChars="200"/>
        <w:rPr>
          <w:color w:val="000000"/>
          <w:sz w:val="24"/>
        </w:rPr>
      </w:pPr>
      <w:r>
        <w:rPr>
          <w:color w:val="000000"/>
          <w:sz w:val="24"/>
        </w:rPr>
        <w:t>日期：</w:t>
      </w:r>
      <w:r>
        <w:rPr>
          <w:color w:val="000000"/>
          <w:sz w:val="24"/>
        </w:rPr>
        <w:tab/>
      </w:r>
      <w:r>
        <w:rPr>
          <w:color w:val="000000"/>
          <w:sz w:val="24"/>
        </w:rPr>
        <w:tab/>
      </w:r>
      <w:r>
        <w:rPr>
          <w:color w:val="000000"/>
          <w:sz w:val="24"/>
        </w:rPr>
        <w:t>年</w:t>
      </w:r>
      <w:r>
        <w:rPr>
          <w:rFonts w:hint="eastAsia"/>
          <w:color w:val="000000"/>
          <w:sz w:val="24"/>
        </w:rPr>
        <w:t xml:space="preserve">    </w:t>
      </w:r>
      <w:r>
        <w:rPr>
          <w:color w:val="000000"/>
          <w:sz w:val="24"/>
        </w:rPr>
        <w:t>月</w:t>
      </w:r>
      <w:r>
        <w:rPr>
          <w:rFonts w:hint="eastAsia"/>
          <w:color w:val="000000"/>
          <w:sz w:val="24"/>
        </w:rPr>
        <w:t xml:space="preserve">    </w:t>
      </w:r>
      <w:r>
        <w:rPr>
          <w:color w:val="000000"/>
          <w:sz w:val="24"/>
        </w:rPr>
        <w:t>日</w:t>
      </w: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1846"/>
        </w:tabs>
        <w:spacing w:line="480" w:lineRule="auto"/>
        <w:ind w:firstLine="560" w:firstLineChars="200"/>
        <w:jc w:val="center"/>
        <w:rPr>
          <w:color w:val="000000"/>
          <w:sz w:val="28"/>
          <w:szCs w:val="28"/>
        </w:rPr>
      </w:pPr>
    </w:p>
    <w:p>
      <w:pPr>
        <w:tabs>
          <w:tab w:val="left" w:pos="1846"/>
        </w:tabs>
        <w:spacing w:line="480" w:lineRule="auto"/>
        <w:ind w:firstLine="560" w:firstLineChars="200"/>
        <w:jc w:val="center"/>
        <w:rPr>
          <w:color w:val="000000"/>
          <w:sz w:val="28"/>
          <w:szCs w:val="28"/>
        </w:rPr>
      </w:pPr>
    </w:p>
    <w:p>
      <w:pPr>
        <w:tabs>
          <w:tab w:val="left" w:pos="1846"/>
        </w:tabs>
        <w:spacing w:line="480" w:lineRule="auto"/>
        <w:ind w:firstLine="560" w:firstLineChars="200"/>
        <w:jc w:val="center"/>
        <w:rPr>
          <w:color w:val="000000"/>
          <w:sz w:val="28"/>
          <w:szCs w:val="28"/>
        </w:rPr>
      </w:pPr>
    </w:p>
    <w:p>
      <w:pPr>
        <w:tabs>
          <w:tab w:val="left" w:pos="1846"/>
        </w:tabs>
        <w:spacing w:line="480" w:lineRule="auto"/>
        <w:ind w:firstLine="560" w:firstLineChars="200"/>
        <w:jc w:val="center"/>
        <w:rPr>
          <w:color w:val="000000"/>
          <w:sz w:val="28"/>
          <w:szCs w:val="28"/>
        </w:rPr>
      </w:pPr>
      <w:r>
        <w:rPr>
          <w:color w:val="000000"/>
          <w:sz w:val="28"/>
          <w:szCs w:val="28"/>
        </w:rPr>
        <w:t>投标文件资料目录</w:t>
      </w:r>
      <w:r>
        <w:rPr>
          <w:rFonts w:hint="eastAsia"/>
          <w:color w:val="000000"/>
          <w:sz w:val="28"/>
          <w:szCs w:val="28"/>
        </w:rPr>
        <w:t>（商务文件）</w:t>
      </w:r>
    </w:p>
    <w:p>
      <w:pPr>
        <w:spacing w:line="360" w:lineRule="auto"/>
        <w:rPr>
          <w:color w:val="000000"/>
          <w:sz w:val="24"/>
        </w:rPr>
      </w:pPr>
      <w:r>
        <w:rPr>
          <w:rFonts w:hint="eastAsia"/>
          <w:color w:val="000000"/>
          <w:sz w:val="24"/>
        </w:rPr>
        <w:t xml:space="preserve">1. </w:t>
      </w:r>
      <w:r>
        <w:rPr>
          <w:color w:val="000000"/>
          <w:sz w:val="24"/>
        </w:rPr>
        <w:t>投标函</w:t>
      </w:r>
      <w:r>
        <w:rPr>
          <w:rFonts w:hint="eastAsia"/>
          <w:color w:val="000000"/>
          <w:sz w:val="24"/>
        </w:rPr>
        <w:t>：“</w:t>
      </w:r>
      <w:r>
        <w:rPr>
          <w:rFonts w:hint="default"/>
          <w:color w:val="000000"/>
          <w:sz w:val="24"/>
        </w:rPr>
        <w:t>电动转运吊车购置</w:t>
      </w:r>
      <w:r>
        <w:rPr>
          <w:rFonts w:hint="eastAsia"/>
          <w:color w:val="000000"/>
          <w:sz w:val="24"/>
        </w:rPr>
        <w:t>项目</w:t>
      </w:r>
      <w:r>
        <w:rPr>
          <w:color w:val="000000"/>
          <w:sz w:val="24"/>
        </w:rPr>
        <w:t>----投标函</w:t>
      </w:r>
      <w:r>
        <w:rPr>
          <w:rFonts w:hint="eastAsia"/>
          <w:color w:val="000000"/>
          <w:sz w:val="24"/>
        </w:rPr>
        <w:t>”（附件一，格式不得自行修改）；</w:t>
      </w:r>
    </w:p>
    <w:p>
      <w:pPr>
        <w:spacing w:line="360" w:lineRule="auto"/>
        <w:rPr>
          <w:color w:val="000000"/>
          <w:sz w:val="24"/>
        </w:rPr>
      </w:pPr>
      <w:r>
        <w:rPr>
          <w:rFonts w:hint="eastAsia"/>
          <w:color w:val="000000"/>
          <w:sz w:val="24"/>
        </w:rPr>
        <w:t>2. 报价明细： “</w:t>
      </w:r>
      <w:r>
        <w:rPr>
          <w:rFonts w:hint="default"/>
          <w:color w:val="000000"/>
          <w:sz w:val="24"/>
        </w:rPr>
        <w:t>电动转运吊车购置</w:t>
      </w:r>
      <w:r>
        <w:rPr>
          <w:rFonts w:hint="eastAsia"/>
          <w:color w:val="000000"/>
          <w:sz w:val="24"/>
        </w:rPr>
        <w:t>项目</w:t>
      </w:r>
      <w:r>
        <w:rPr>
          <w:color w:val="000000"/>
          <w:sz w:val="24"/>
        </w:rPr>
        <w:t>----</w:t>
      </w:r>
      <w:r>
        <w:rPr>
          <w:rFonts w:hint="eastAsia"/>
          <w:color w:val="000000"/>
          <w:sz w:val="24"/>
        </w:rPr>
        <w:t>报价明细”（附件二，格式不得自行修改）</w:t>
      </w:r>
    </w:p>
    <w:p>
      <w:pPr>
        <w:spacing w:line="360" w:lineRule="auto"/>
        <w:rPr>
          <w:color w:val="000000"/>
          <w:sz w:val="24"/>
        </w:rPr>
      </w:pPr>
      <w:r>
        <w:rPr>
          <w:rFonts w:hint="eastAsia"/>
          <w:color w:val="000000"/>
          <w:sz w:val="24"/>
        </w:rPr>
        <w:t>3. 商务条款偏离表（附件三）；</w:t>
      </w:r>
    </w:p>
    <w:p>
      <w:pPr>
        <w:spacing w:line="360" w:lineRule="auto"/>
        <w:rPr>
          <w:color w:val="000000"/>
          <w:sz w:val="24"/>
        </w:rPr>
      </w:pPr>
      <w:r>
        <w:rPr>
          <w:rFonts w:hint="eastAsia"/>
          <w:color w:val="000000"/>
          <w:sz w:val="24"/>
        </w:rPr>
        <w:t>4. 易损件明细、价格、货期；重要部件明细、价格、货期；项目整体质保年限；主要部件质保年限（附件六）；</w:t>
      </w: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pStyle w:val="26"/>
        <w:tabs>
          <w:tab w:val="left" w:pos="525"/>
        </w:tabs>
        <w:spacing w:line="360" w:lineRule="auto"/>
        <w:ind w:firstLine="0"/>
        <w:jc w:val="center"/>
        <w:rPr>
          <w:bCs/>
          <w:color w:val="000000"/>
          <w:sz w:val="44"/>
        </w:rPr>
      </w:pPr>
    </w:p>
    <w:p>
      <w:pPr>
        <w:pStyle w:val="26"/>
        <w:tabs>
          <w:tab w:val="left" w:pos="525"/>
        </w:tabs>
        <w:spacing w:line="360" w:lineRule="auto"/>
        <w:ind w:firstLine="0"/>
        <w:jc w:val="center"/>
        <w:rPr>
          <w:bCs/>
          <w:color w:val="000000"/>
          <w:sz w:val="44"/>
        </w:rPr>
      </w:pPr>
    </w:p>
    <w:p>
      <w:pPr>
        <w:pStyle w:val="26"/>
        <w:tabs>
          <w:tab w:val="left" w:pos="525"/>
        </w:tabs>
        <w:spacing w:line="360" w:lineRule="auto"/>
        <w:ind w:firstLine="0"/>
        <w:jc w:val="center"/>
        <w:rPr>
          <w:bCs/>
          <w:color w:val="000000"/>
          <w:sz w:val="44"/>
        </w:rPr>
      </w:pPr>
    </w:p>
    <w:p>
      <w:pPr>
        <w:pStyle w:val="26"/>
        <w:tabs>
          <w:tab w:val="left" w:pos="525"/>
        </w:tabs>
        <w:spacing w:line="360" w:lineRule="auto"/>
        <w:ind w:firstLine="0"/>
        <w:jc w:val="center"/>
        <w:rPr>
          <w:bCs/>
          <w:color w:val="000000"/>
          <w:sz w:val="44"/>
        </w:rPr>
      </w:pPr>
    </w:p>
    <w:p>
      <w:pPr>
        <w:pStyle w:val="26"/>
        <w:tabs>
          <w:tab w:val="left" w:pos="525"/>
        </w:tabs>
        <w:spacing w:line="360" w:lineRule="auto"/>
        <w:ind w:firstLine="0"/>
        <w:jc w:val="center"/>
        <w:rPr>
          <w:bCs/>
          <w:color w:val="000000"/>
          <w:sz w:val="44"/>
        </w:rPr>
      </w:pPr>
    </w:p>
    <w:p>
      <w:pPr>
        <w:pStyle w:val="26"/>
        <w:tabs>
          <w:tab w:val="left" w:pos="525"/>
        </w:tabs>
        <w:spacing w:line="360" w:lineRule="auto"/>
        <w:ind w:firstLine="0"/>
        <w:jc w:val="center"/>
        <w:rPr>
          <w:b/>
          <w:bCs/>
          <w:color w:val="000000"/>
          <w:sz w:val="96"/>
          <w:szCs w:val="96"/>
        </w:rPr>
      </w:pPr>
      <w:r>
        <w:rPr>
          <w:b/>
          <w:bCs/>
          <w:color w:val="000000"/>
          <w:sz w:val="96"/>
          <w:szCs w:val="96"/>
        </w:rPr>
        <w:t>投 标 文 件</w:t>
      </w:r>
    </w:p>
    <w:p>
      <w:pPr>
        <w:pStyle w:val="26"/>
        <w:tabs>
          <w:tab w:val="left" w:pos="525"/>
        </w:tabs>
        <w:spacing w:line="360" w:lineRule="auto"/>
        <w:ind w:firstLine="538"/>
        <w:rPr>
          <w:color w:val="000000"/>
        </w:rPr>
      </w:pPr>
    </w:p>
    <w:p>
      <w:pPr>
        <w:pStyle w:val="26"/>
        <w:tabs>
          <w:tab w:val="left" w:pos="525"/>
        </w:tabs>
        <w:spacing w:line="480" w:lineRule="auto"/>
        <w:ind w:firstLine="0"/>
        <w:jc w:val="center"/>
        <w:rPr>
          <w:color w:val="000000"/>
          <w:sz w:val="72"/>
          <w:szCs w:val="72"/>
        </w:rPr>
      </w:pPr>
      <w:r>
        <w:rPr>
          <w:rFonts w:hint="eastAsia" w:ascii="宋体" w:hAnsi="宋体" w:cs="宋体"/>
          <w:b/>
          <w:color w:val="000000"/>
          <w:sz w:val="72"/>
          <w:szCs w:val="72"/>
        </w:rPr>
        <w:t>资质、</w:t>
      </w:r>
      <w:r>
        <w:rPr>
          <w:rFonts w:ascii="宋体" w:hAnsi="宋体" w:cs="宋体"/>
          <w:b/>
          <w:color w:val="000000"/>
          <w:sz w:val="72"/>
          <w:szCs w:val="72"/>
        </w:rPr>
        <w:t>资格</w:t>
      </w:r>
      <w:r>
        <w:rPr>
          <w:rFonts w:hint="eastAsia" w:ascii="宋体" w:hAnsi="宋体" w:cs="宋体"/>
          <w:b/>
          <w:color w:val="000000"/>
          <w:sz w:val="72"/>
          <w:szCs w:val="72"/>
        </w:rPr>
        <w:t>证明文件</w:t>
      </w:r>
    </w:p>
    <w:p>
      <w:pPr>
        <w:pStyle w:val="26"/>
        <w:tabs>
          <w:tab w:val="left" w:pos="525"/>
        </w:tabs>
        <w:spacing w:line="360" w:lineRule="auto"/>
        <w:rPr>
          <w:color w:val="000000"/>
        </w:rPr>
      </w:pPr>
    </w:p>
    <w:p>
      <w:pPr>
        <w:tabs>
          <w:tab w:val="left" w:pos="5105"/>
        </w:tabs>
        <w:spacing w:line="480" w:lineRule="auto"/>
        <w:rPr>
          <w:rFonts w:ascii="宋体" w:hAnsi="宋体"/>
          <w:color w:val="000000"/>
          <w:sz w:val="28"/>
          <w:szCs w:val="28"/>
        </w:rPr>
      </w:pPr>
      <w:r>
        <w:rPr>
          <w:color w:val="000000"/>
          <w:sz w:val="28"/>
          <w:szCs w:val="28"/>
        </w:rPr>
        <w:t>项目名称：</w:t>
      </w:r>
      <w:r>
        <w:rPr>
          <w:rFonts w:hint="eastAsia" w:ascii="宋体" w:hAnsi="宋体"/>
          <w:color w:val="000000"/>
          <w:sz w:val="28"/>
          <w:szCs w:val="28"/>
        </w:rPr>
        <w:t>中通客车股份有限公司</w:t>
      </w:r>
    </w:p>
    <w:p>
      <w:pPr>
        <w:tabs>
          <w:tab w:val="left" w:pos="5105"/>
        </w:tabs>
        <w:spacing w:line="480" w:lineRule="auto"/>
        <w:ind w:firstLine="1680" w:firstLineChars="600"/>
        <w:rPr>
          <w:rFonts w:ascii="宋体" w:hAnsi="宋体"/>
          <w:color w:val="000000"/>
          <w:sz w:val="28"/>
          <w:szCs w:val="28"/>
        </w:rPr>
      </w:pPr>
      <w:r>
        <w:rPr>
          <w:rFonts w:hint="default" w:ascii="宋体" w:hAnsi="宋体"/>
          <w:color w:val="000000"/>
          <w:sz w:val="28"/>
          <w:szCs w:val="28"/>
          <w:u w:val="single"/>
        </w:rPr>
        <w:t>电动转运吊车购置</w:t>
      </w:r>
      <w:r>
        <w:rPr>
          <w:rFonts w:hint="eastAsia" w:ascii="宋体" w:hAnsi="宋体"/>
          <w:color w:val="000000"/>
          <w:sz w:val="28"/>
          <w:szCs w:val="28"/>
          <w:u w:val="single"/>
        </w:rPr>
        <w:t>项目</w:t>
      </w:r>
    </w:p>
    <w:p>
      <w:pPr>
        <w:pStyle w:val="26"/>
        <w:tabs>
          <w:tab w:val="left" w:pos="525"/>
        </w:tabs>
        <w:spacing w:line="480" w:lineRule="auto"/>
        <w:ind w:firstLine="0"/>
        <w:rPr>
          <w:color w:val="000000"/>
          <w:sz w:val="32"/>
        </w:rPr>
      </w:pPr>
    </w:p>
    <w:p>
      <w:pPr>
        <w:spacing w:beforeLines="50" w:afterLines="50" w:line="480" w:lineRule="auto"/>
        <w:ind w:firstLine="480" w:firstLineChars="200"/>
        <w:rPr>
          <w:color w:val="000000"/>
          <w:sz w:val="24"/>
        </w:rPr>
      </w:pPr>
      <w:r>
        <w:rPr>
          <w:color w:val="000000"/>
          <w:sz w:val="24"/>
        </w:rPr>
        <w:t xml:space="preserve">投标人名称：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 xml:space="preserve"> （单位盖章）</w:t>
      </w:r>
    </w:p>
    <w:p>
      <w:pPr>
        <w:spacing w:beforeLines="50" w:afterLines="50" w:line="480" w:lineRule="auto"/>
        <w:ind w:firstLine="480" w:firstLineChars="200"/>
        <w:rPr>
          <w:color w:val="000000"/>
          <w:sz w:val="24"/>
          <w:u w:val="single"/>
        </w:rPr>
      </w:pPr>
      <w:r>
        <w:rPr>
          <w:color w:val="000000"/>
          <w:sz w:val="24"/>
        </w:rPr>
        <w:t>法定代表或</w:t>
      </w:r>
      <w:r>
        <w:rPr>
          <w:rFonts w:hint="eastAsia"/>
          <w:color w:val="000000"/>
          <w:sz w:val="24"/>
        </w:rPr>
        <w:t>授</w:t>
      </w:r>
      <w:r>
        <w:rPr>
          <w:color w:val="000000"/>
          <w:sz w:val="24"/>
        </w:rPr>
        <w:t>权代表：</w:t>
      </w:r>
      <w:r>
        <w:rPr>
          <w:color w:val="000000"/>
          <w:sz w:val="24"/>
          <w:u w:val="single"/>
        </w:rPr>
        <w:tab/>
      </w:r>
      <w:r>
        <w:rPr>
          <w:color w:val="000000"/>
          <w:sz w:val="24"/>
          <w:u w:val="single"/>
        </w:rPr>
        <w:t xml:space="preserve">                              （姓名、签字）</w:t>
      </w:r>
    </w:p>
    <w:p>
      <w:pPr>
        <w:spacing w:beforeLines="50" w:afterLines="50" w:line="480" w:lineRule="auto"/>
        <w:ind w:firstLine="480" w:firstLineChars="200"/>
        <w:rPr>
          <w:color w:val="000000"/>
          <w:sz w:val="24"/>
          <w:u w:val="single"/>
        </w:rPr>
      </w:pPr>
      <w:r>
        <w:rPr>
          <w:color w:val="000000"/>
          <w:sz w:val="24"/>
        </w:rPr>
        <w:t>地址：</w:t>
      </w:r>
      <w:r>
        <w:rPr>
          <w:color w:val="000000"/>
          <w:sz w:val="24"/>
        </w:rPr>
        <w:tab/>
      </w:r>
      <w:r>
        <w:rPr>
          <w:color w:val="000000"/>
          <w:sz w:val="24"/>
        </w:rPr>
        <w:tab/>
      </w:r>
    </w:p>
    <w:p>
      <w:pPr>
        <w:spacing w:beforeLines="50" w:afterLines="50" w:line="480" w:lineRule="auto"/>
        <w:ind w:firstLine="480" w:firstLineChars="200"/>
        <w:rPr>
          <w:color w:val="000000"/>
          <w:sz w:val="24"/>
        </w:rPr>
      </w:pPr>
      <w:r>
        <w:rPr>
          <w:color w:val="000000"/>
          <w:sz w:val="24"/>
        </w:rPr>
        <w:t>联系电话：</w:t>
      </w:r>
      <w:r>
        <w:rPr>
          <w:color w:val="000000"/>
          <w:sz w:val="24"/>
        </w:rPr>
        <w:tab/>
      </w:r>
      <w:r>
        <w:rPr>
          <w:color w:val="000000"/>
          <w:sz w:val="24"/>
        </w:rPr>
        <w:tab/>
      </w:r>
    </w:p>
    <w:p>
      <w:pPr>
        <w:tabs>
          <w:tab w:val="left" w:pos="0"/>
        </w:tabs>
        <w:adjustRightInd w:val="0"/>
        <w:snapToGrid w:val="0"/>
        <w:spacing w:before="50" w:after="50" w:line="480" w:lineRule="auto"/>
        <w:ind w:firstLine="480" w:firstLineChars="200"/>
        <w:rPr>
          <w:color w:val="000000"/>
          <w:sz w:val="24"/>
        </w:rPr>
      </w:pPr>
      <w:r>
        <w:rPr>
          <w:color w:val="000000"/>
          <w:sz w:val="24"/>
        </w:rPr>
        <w:t>日期：</w:t>
      </w:r>
      <w:r>
        <w:rPr>
          <w:color w:val="000000"/>
          <w:sz w:val="24"/>
        </w:rPr>
        <w:tab/>
      </w:r>
      <w:r>
        <w:rPr>
          <w:color w:val="000000"/>
          <w:sz w:val="24"/>
        </w:rPr>
        <w:tab/>
      </w:r>
      <w:r>
        <w:rPr>
          <w:color w:val="000000"/>
          <w:sz w:val="24"/>
        </w:rPr>
        <w:t>年</w:t>
      </w:r>
      <w:r>
        <w:rPr>
          <w:rFonts w:hint="eastAsia"/>
          <w:color w:val="000000"/>
          <w:sz w:val="24"/>
        </w:rPr>
        <w:t xml:space="preserve">    </w:t>
      </w:r>
      <w:r>
        <w:rPr>
          <w:color w:val="000000"/>
          <w:sz w:val="24"/>
        </w:rPr>
        <w:t>月</w:t>
      </w:r>
      <w:r>
        <w:rPr>
          <w:rFonts w:hint="eastAsia"/>
          <w:color w:val="000000"/>
          <w:sz w:val="24"/>
        </w:rPr>
        <w:t xml:space="preserve">    </w:t>
      </w:r>
      <w:r>
        <w:rPr>
          <w:color w:val="000000"/>
          <w:sz w:val="24"/>
        </w:rPr>
        <w:t>日</w:t>
      </w:r>
      <w:r>
        <w:rPr>
          <w:rFonts w:hint="eastAsia"/>
          <w:color w:val="000000"/>
          <w:sz w:val="24"/>
        </w:rPr>
        <w:t xml:space="preserve"> </w:t>
      </w: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1846"/>
        </w:tabs>
        <w:spacing w:line="480" w:lineRule="auto"/>
        <w:ind w:firstLine="560" w:firstLineChars="200"/>
        <w:jc w:val="center"/>
        <w:rPr>
          <w:color w:val="000000"/>
          <w:sz w:val="28"/>
          <w:szCs w:val="28"/>
        </w:rPr>
      </w:pPr>
      <w:r>
        <w:rPr>
          <w:color w:val="000000"/>
          <w:sz w:val="28"/>
          <w:szCs w:val="28"/>
        </w:rPr>
        <w:t>投标文件资料目录</w:t>
      </w:r>
      <w:r>
        <w:rPr>
          <w:rFonts w:hint="eastAsia"/>
          <w:color w:val="000000"/>
          <w:sz w:val="28"/>
          <w:szCs w:val="28"/>
        </w:rPr>
        <w:t>（资质、</w:t>
      </w:r>
      <w:r>
        <w:rPr>
          <w:color w:val="000000"/>
          <w:sz w:val="28"/>
          <w:szCs w:val="28"/>
        </w:rPr>
        <w:t>资格</w:t>
      </w:r>
      <w:r>
        <w:rPr>
          <w:rFonts w:hint="eastAsia"/>
          <w:color w:val="000000"/>
          <w:sz w:val="28"/>
          <w:szCs w:val="28"/>
        </w:rPr>
        <w:t>证明）</w:t>
      </w:r>
    </w:p>
    <w:p>
      <w:pPr>
        <w:spacing w:line="360" w:lineRule="auto"/>
        <w:rPr>
          <w:color w:val="000000"/>
          <w:sz w:val="24"/>
          <w:szCs w:val="24"/>
        </w:rPr>
      </w:pPr>
      <w:r>
        <w:rPr>
          <w:color w:val="000000"/>
          <w:sz w:val="24"/>
          <w:szCs w:val="24"/>
        </w:rPr>
        <w:t>投标人</w:t>
      </w:r>
      <w:r>
        <w:rPr>
          <w:rFonts w:hint="eastAsia"/>
          <w:color w:val="000000"/>
          <w:sz w:val="24"/>
          <w:szCs w:val="24"/>
        </w:rPr>
        <w:t>需</w:t>
      </w:r>
      <w:r>
        <w:rPr>
          <w:color w:val="000000"/>
          <w:sz w:val="24"/>
          <w:szCs w:val="24"/>
        </w:rPr>
        <w:t>提供以下</w:t>
      </w:r>
      <w:r>
        <w:rPr>
          <w:rFonts w:hint="eastAsia"/>
          <w:color w:val="000000"/>
          <w:sz w:val="24"/>
          <w:szCs w:val="24"/>
        </w:rPr>
        <w:t>资质</w:t>
      </w:r>
      <w:r>
        <w:rPr>
          <w:color w:val="000000"/>
          <w:sz w:val="24"/>
          <w:szCs w:val="24"/>
        </w:rPr>
        <w:t>文件，并对其真实性负责。</w:t>
      </w:r>
    </w:p>
    <w:p>
      <w:pPr>
        <w:tabs>
          <w:tab w:val="left" w:pos="630"/>
          <w:tab w:val="left" w:pos="1050"/>
          <w:tab w:val="left" w:pos="1243"/>
          <w:tab w:val="left" w:pos="1350"/>
          <w:tab w:val="left" w:pos="1470"/>
          <w:tab w:val="left" w:pos="1997"/>
        </w:tabs>
        <w:spacing w:line="360" w:lineRule="auto"/>
        <w:rPr>
          <w:color w:val="000000"/>
          <w:sz w:val="24"/>
        </w:rPr>
      </w:pPr>
      <w:r>
        <w:rPr>
          <w:color w:val="000000"/>
          <w:sz w:val="24"/>
        </w:rPr>
        <w:t>1</w:t>
      </w:r>
      <w:r>
        <w:rPr>
          <w:rFonts w:hint="eastAsia"/>
          <w:color w:val="000000"/>
          <w:sz w:val="24"/>
        </w:rPr>
        <w:t>、</w:t>
      </w:r>
      <w:r>
        <w:rPr>
          <w:color w:val="000000"/>
          <w:sz w:val="24"/>
        </w:rPr>
        <w:t>营业执照（复印件加盖公章）</w:t>
      </w:r>
      <w:r>
        <w:rPr>
          <w:rFonts w:hint="eastAsia"/>
          <w:color w:val="000000"/>
          <w:sz w:val="24"/>
        </w:rPr>
        <w:t>；</w:t>
      </w:r>
    </w:p>
    <w:p>
      <w:pPr>
        <w:tabs>
          <w:tab w:val="left" w:pos="630"/>
          <w:tab w:val="left" w:pos="1050"/>
          <w:tab w:val="left" w:pos="1243"/>
          <w:tab w:val="left" w:pos="1350"/>
          <w:tab w:val="left" w:pos="1470"/>
          <w:tab w:val="left" w:pos="1997"/>
        </w:tabs>
        <w:spacing w:line="360" w:lineRule="auto"/>
        <w:rPr>
          <w:color w:val="000000"/>
          <w:sz w:val="24"/>
        </w:rPr>
      </w:pPr>
      <w:r>
        <w:rPr>
          <w:color w:val="000000"/>
          <w:sz w:val="24"/>
        </w:rPr>
        <w:t>2</w:t>
      </w:r>
      <w:r>
        <w:rPr>
          <w:rFonts w:hint="eastAsia"/>
          <w:color w:val="000000"/>
          <w:sz w:val="24"/>
        </w:rPr>
        <w:t>、</w:t>
      </w:r>
      <w:r>
        <w:rPr>
          <w:color w:val="000000"/>
          <w:sz w:val="24"/>
        </w:rPr>
        <w:t>法定代表人身份证明书</w:t>
      </w:r>
      <w:r>
        <w:rPr>
          <w:rFonts w:hint="eastAsia"/>
          <w:color w:val="000000"/>
          <w:sz w:val="24"/>
        </w:rPr>
        <w:t>（附件四）</w:t>
      </w:r>
      <w:r>
        <w:rPr>
          <w:color w:val="000000"/>
          <w:spacing w:val="4"/>
          <w:sz w:val="24"/>
        </w:rPr>
        <w:t>（原件）</w:t>
      </w:r>
      <w:r>
        <w:rPr>
          <w:color w:val="000000"/>
          <w:sz w:val="24"/>
        </w:rPr>
        <w:t>、法定代表人授权委托书</w:t>
      </w:r>
      <w:r>
        <w:rPr>
          <w:rFonts w:hint="eastAsia"/>
          <w:color w:val="000000"/>
          <w:sz w:val="24"/>
        </w:rPr>
        <w:t>（附件五）</w:t>
      </w:r>
      <w:r>
        <w:rPr>
          <w:color w:val="000000"/>
          <w:spacing w:val="4"/>
          <w:sz w:val="24"/>
        </w:rPr>
        <w:t>（原件）</w:t>
      </w:r>
      <w:r>
        <w:rPr>
          <w:color w:val="000000"/>
          <w:sz w:val="24"/>
        </w:rPr>
        <w:t>；</w:t>
      </w:r>
    </w:p>
    <w:p>
      <w:pPr>
        <w:tabs>
          <w:tab w:val="left" w:pos="630"/>
          <w:tab w:val="left" w:pos="1050"/>
          <w:tab w:val="left" w:pos="1243"/>
          <w:tab w:val="left" w:pos="1350"/>
          <w:tab w:val="left" w:pos="1470"/>
          <w:tab w:val="left" w:pos="1997"/>
        </w:tabs>
        <w:spacing w:line="360" w:lineRule="auto"/>
        <w:rPr>
          <w:rFonts w:ascii="宋体" w:hAnsi="宋体"/>
          <w:sz w:val="24"/>
        </w:rPr>
      </w:pPr>
      <w:r>
        <w:rPr>
          <w:color w:val="000000"/>
          <w:sz w:val="24"/>
        </w:rPr>
        <w:t>3</w:t>
      </w:r>
      <w:r>
        <w:rPr>
          <w:rFonts w:hint="eastAsia"/>
          <w:color w:val="000000"/>
          <w:sz w:val="24"/>
        </w:rPr>
        <w:t>、</w:t>
      </w:r>
      <w:r>
        <w:rPr>
          <w:rFonts w:hint="eastAsia" w:ascii="宋体" w:hAnsi="宋体"/>
          <w:sz w:val="24"/>
        </w:rPr>
        <w:t>“信用中国”查询截图加盖公章；</w:t>
      </w:r>
    </w:p>
    <w:p>
      <w:pPr>
        <w:tabs>
          <w:tab w:val="left" w:pos="630"/>
          <w:tab w:val="left" w:pos="1050"/>
          <w:tab w:val="left" w:pos="1243"/>
          <w:tab w:val="left" w:pos="1350"/>
          <w:tab w:val="left" w:pos="1470"/>
          <w:tab w:val="left" w:pos="1997"/>
        </w:tabs>
        <w:spacing w:line="360" w:lineRule="auto"/>
        <w:rPr>
          <w:color w:val="000000"/>
          <w:sz w:val="24"/>
        </w:rPr>
      </w:pPr>
      <w:r>
        <w:rPr>
          <w:color w:val="000000"/>
          <w:sz w:val="24"/>
        </w:rPr>
        <w:t>4</w:t>
      </w:r>
      <w:r>
        <w:rPr>
          <w:rFonts w:hint="eastAsia"/>
          <w:color w:val="000000"/>
          <w:sz w:val="24"/>
        </w:rPr>
        <w:t>、</w:t>
      </w:r>
      <w:r>
        <w:rPr>
          <w:rFonts w:hint="eastAsia" w:ascii="宋体" w:hAnsi="宋体"/>
          <w:sz w:val="24"/>
          <w:highlight w:val="yellow"/>
        </w:rPr>
        <w:t>近三年企业财务报表需加盖公章</w:t>
      </w:r>
      <w:r>
        <w:rPr>
          <w:rFonts w:hint="eastAsia" w:ascii="宋体" w:hAnsi="宋体"/>
          <w:sz w:val="24"/>
        </w:rPr>
        <w:t>、信用等级以及完税证明；</w:t>
      </w:r>
    </w:p>
    <w:p>
      <w:pPr>
        <w:tabs>
          <w:tab w:val="left" w:pos="630"/>
          <w:tab w:val="left" w:pos="1050"/>
          <w:tab w:val="left" w:pos="1243"/>
          <w:tab w:val="left" w:pos="1350"/>
          <w:tab w:val="left" w:pos="1470"/>
          <w:tab w:val="left" w:pos="1997"/>
        </w:tabs>
        <w:spacing w:line="360" w:lineRule="auto"/>
        <w:rPr>
          <w:color w:val="000000"/>
          <w:sz w:val="24"/>
        </w:rPr>
      </w:pPr>
      <w:r>
        <w:rPr>
          <w:color w:val="000000"/>
          <w:sz w:val="24"/>
        </w:rPr>
        <w:t>5</w:t>
      </w:r>
      <w:r>
        <w:rPr>
          <w:rFonts w:hint="eastAsia"/>
          <w:color w:val="000000"/>
          <w:sz w:val="24"/>
        </w:rPr>
        <w:t>、</w:t>
      </w:r>
      <w:r>
        <w:rPr>
          <w:rFonts w:hint="eastAsia" w:ascii="宋体" w:hAnsi="宋体"/>
          <w:sz w:val="24"/>
        </w:rPr>
        <w:t>在以往的招投标活动中无违法、违规、违纪、违约行为的承诺函；</w:t>
      </w:r>
    </w:p>
    <w:p>
      <w:pPr>
        <w:spacing w:line="460" w:lineRule="exact"/>
        <w:rPr>
          <w:rFonts w:ascii="宋体" w:hAnsi="宋体"/>
          <w:b/>
          <w:bCs/>
          <w:sz w:val="32"/>
          <w:szCs w:val="24"/>
          <w:u w:val="single"/>
        </w:rPr>
      </w:pPr>
      <w:r>
        <w:rPr>
          <w:rFonts w:hint="default" w:ascii="宋体" w:hAnsi="宋体"/>
          <w:b/>
          <w:bCs/>
          <w:sz w:val="32"/>
          <w:szCs w:val="24"/>
          <w:u w:val="single"/>
          <w:woUserID w:val="2"/>
        </w:rPr>
        <w:t>此</w:t>
      </w:r>
      <w:r>
        <w:rPr>
          <w:rFonts w:hint="eastAsia" w:ascii="宋体" w:hAnsi="宋体"/>
          <w:b/>
          <w:bCs/>
          <w:sz w:val="32"/>
          <w:szCs w:val="24"/>
          <w:u w:val="single"/>
        </w:rPr>
        <w:t>5项文件必须提供，未提供者直接视为资质、资格审查未通过，无法继续参与投标！</w:t>
      </w: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widowControl/>
        <w:jc w:val="left"/>
        <w:rPr>
          <w:bCs/>
          <w:color w:val="000000"/>
          <w:kern w:val="0"/>
          <w:sz w:val="44"/>
          <w:szCs w:val="24"/>
        </w:rPr>
      </w:pPr>
      <w:r>
        <w:rPr>
          <w:bCs/>
          <w:color w:val="000000"/>
          <w:sz w:val="44"/>
        </w:rPr>
        <w:br w:type="page"/>
      </w:r>
    </w:p>
    <w:p>
      <w:pPr>
        <w:pStyle w:val="26"/>
        <w:tabs>
          <w:tab w:val="left" w:pos="525"/>
        </w:tabs>
        <w:spacing w:line="360" w:lineRule="auto"/>
        <w:ind w:firstLine="0"/>
        <w:jc w:val="center"/>
        <w:rPr>
          <w:bCs/>
          <w:color w:val="000000"/>
          <w:sz w:val="44"/>
        </w:rPr>
      </w:pPr>
    </w:p>
    <w:p>
      <w:pPr>
        <w:pStyle w:val="26"/>
        <w:tabs>
          <w:tab w:val="left" w:pos="525"/>
        </w:tabs>
        <w:spacing w:line="360" w:lineRule="auto"/>
        <w:ind w:firstLine="0"/>
        <w:jc w:val="center"/>
        <w:rPr>
          <w:b/>
          <w:bCs/>
          <w:color w:val="000000"/>
          <w:sz w:val="96"/>
          <w:szCs w:val="96"/>
        </w:rPr>
      </w:pPr>
      <w:r>
        <w:rPr>
          <w:b/>
          <w:bCs/>
          <w:color w:val="000000"/>
          <w:sz w:val="96"/>
          <w:szCs w:val="96"/>
        </w:rPr>
        <w:t>投 标 文 件</w:t>
      </w:r>
    </w:p>
    <w:p>
      <w:pPr>
        <w:pStyle w:val="26"/>
        <w:tabs>
          <w:tab w:val="left" w:pos="525"/>
        </w:tabs>
        <w:spacing w:line="360" w:lineRule="auto"/>
        <w:ind w:firstLine="538"/>
        <w:rPr>
          <w:color w:val="000000"/>
        </w:rPr>
      </w:pPr>
    </w:p>
    <w:p>
      <w:pPr>
        <w:pStyle w:val="26"/>
        <w:tabs>
          <w:tab w:val="left" w:pos="525"/>
        </w:tabs>
        <w:spacing w:line="480" w:lineRule="auto"/>
        <w:ind w:firstLine="0"/>
        <w:jc w:val="center"/>
        <w:rPr>
          <w:color w:val="000000"/>
          <w:sz w:val="72"/>
          <w:szCs w:val="72"/>
        </w:rPr>
      </w:pPr>
      <w:r>
        <w:rPr>
          <w:rFonts w:hint="eastAsia" w:ascii="宋体" w:hAnsi="宋体" w:cs="宋体"/>
          <w:b/>
          <w:color w:val="000000"/>
          <w:sz w:val="72"/>
          <w:szCs w:val="72"/>
        </w:rPr>
        <w:t>技术文</w:t>
      </w:r>
      <w:r>
        <w:rPr>
          <w:rFonts w:ascii="宋体" w:hAnsi="宋体" w:cs="宋体"/>
          <w:b/>
          <w:color w:val="000000"/>
          <w:sz w:val="72"/>
          <w:szCs w:val="72"/>
        </w:rPr>
        <w:t>件</w:t>
      </w:r>
    </w:p>
    <w:p>
      <w:pPr>
        <w:pStyle w:val="26"/>
        <w:tabs>
          <w:tab w:val="left" w:pos="525"/>
        </w:tabs>
        <w:spacing w:line="360" w:lineRule="auto"/>
        <w:rPr>
          <w:color w:val="000000"/>
        </w:rPr>
      </w:pPr>
    </w:p>
    <w:p>
      <w:pPr>
        <w:tabs>
          <w:tab w:val="left" w:pos="5105"/>
        </w:tabs>
        <w:spacing w:line="480" w:lineRule="auto"/>
        <w:rPr>
          <w:rFonts w:ascii="宋体" w:hAnsi="宋体"/>
          <w:color w:val="000000"/>
          <w:sz w:val="28"/>
          <w:szCs w:val="28"/>
        </w:rPr>
      </w:pPr>
      <w:r>
        <w:rPr>
          <w:color w:val="000000"/>
          <w:sz w:val="28"/>
          <w:szCs w:val="28"/>
        </w:rPr>
        <w:t>项目名称：</w:t>
      </w:r>
      <w:r>
        <w:rPr>
          <w:rFonts w:hint="eastAsia" w:ascii="宋体" w:hAnsi="宋体"/>
          <w:color w:val="000000"/>
          <w:sz w:val="28"/>
          <w:szCs w:val="28"/>
        </w:rPr>
        <w:t>中通客车股份有限公司</w:t>
      </w:r>
    </w:p>
    <w:p>
      <w:pPr>
        <w:tabs>
          <w:tab w:val="left" w:pos="5105"/>
        </w:tabs>
        <w:spacing w:line="480" w:lineRule="auto"/>
        <w:ind w:firstLine="1680" w:firstLineChars="600"/>
        <w:rPr>
          <w:rFonts w:ascii="宋体" w:hAnsi="宋体"/>
          <w:color w:val="000000"/>
          <w:sz w:val="28"/>
          <w:szCs w:val="28"/>
          <w:u w:val="single"/>
        </w:rPr>
      </w:pPr>
      <w:r>
        <w:rPr>
          <w:rFonts w:hint="default" w:ascii="宋体" w:hAnsi="宋体"/>
          <w:color w:val="000000"/>
          <w:sz w:val="28"/>
          <w:szCs w:val="28"/>
          <w:u w:val="single"/>
        </w:rPr>
        <w:t>电动转运吊车购置</w:t>
      </w:r>
      <w:r>
        <w:rPr>
          <w:rFonts w:hint="eastAsia" w:ascii="宋体" w:hAnsi="宋体"/>
          <w:color w:val="000000"/>
          <w:sz w:val="28"/>
          <w:szCs w:val="28"/>
          <w:u w:val="single"/>
        </w:rPr>
        <w:t>项目</w:t>
      </w:r>
    </w:p>
    <w:p>
      <w:pPr>
        <w:pStyle w:val="26"/>
        <w:tabs>
          <w:tab w:val="left" w:pos="525"/>
        </w:tabs>
        <w:spacing w:line="480" w:lineRule="auto"/>
        <w:ind w:firstLine="0"/>
        <w:rPr>
          <w:color w:val="000000"/>
          <w:sz w:val="32"/>
        </w:rPr>
      </w:pPr>
    </w:p>
    <w:p>
      <w:pPr>
        <w:spacing w:beforeLines="50" w:afterLines="50" w:line="480" w:lineRule="auto"/>
        <w:ind w:firstLine="480" w:firstLineChars="200"/>
        <w:rPr>
          <w:color w:val="000000"/>
          <w:sz w:val="24"/>
        </w:rPr>
      </w:pPr>
      <w:r>
        <w:rPr>
          <w:color w:val="000000"/>
          <w:sz w:val="24"/>
        </w:rPr>
        <w:t xml:space="preserve">投标人名称：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 xml:space="preserve"> （单位盖章）</w:t>
      </w:r>
    </w:p>
    <w:p>
      <w:pPr>
        <w:spacing w:beforeLines="50" w:afterLines="50" w:line="480" w:lineRule="auto"/>
        <w:ind w:firstLine="480" w:firstLineChars="200"/>
        <w:rPr>
          <w:color w:val="000000"/>
          <w:sz w:val="24"/>
          <w:u w:val="single"/>
        </w:rPr>
      </w:pPr>
      <w:r>
        <w:rPr>
          <w:color w:val="000000"/>
          <w:sz w:val="24"/>
        </w:rPr>
        <w:t>法定代表或</w:t>
      </w:r>
      <w:r>
        <w:rPr>
          <w:rFonts w:hint="eastAsia"/>
          <w:color w:val="000000"/>
          <w:sz w:val="24"/>
        </w:rPr>
        <w:t>授</w:t>
      </w:r>
      <w:r>
        <w:rPr>
          <w:color w:val="000000"/>
          <w:sz w:val="24"/>
        </w:rPr>
        <w:t>权代表：</w:t>
      </w:r>
      <w:r>
        <w:rPr>
          <w:color w:val="000000"/>
          <w:sz w:val="24"/>
          <w:u w:val="single"/>
        </w:rPr>
        <w:tab/>
      </w:r>
      <w:r>
        <w:rPr>
          <w:color w:val="000000"/>
          <w:sz w:val="24"/>
          <w:u w:val="single"/>
        </w:rPr>
        <w:t xml:space="preserve">                            （姓名、签字）</w:t>
      </w:r>
    </w:p>
    <w:p>
      <w:pPr>
        <w:spacing w:beforeLines="50" w:afterLines="50" w:line="480" w:lineRule="auto"/>
        <w:ind w:firstLine="480" w:firstLineChars="200"/>
        <w:rPr>
          <w:color w:val="000000"/>
          <w:sz w:val="24"/>
          <w:u w:val="single"/>
        </w:rPr>
      </w:pPr>
      <w:r>
        <w:rPr>
          <w:color w:val="000000"/>
          <w:sz w:val="24"/>
        </w:rPr>
        <w:t>地址：</w:t>
      </w:r>
      <w:r>
        <w:rPr>
          <w:color w:val="000000"/>
          <w:sz w:val="24"/>
        </w:rPr>
        <w:tab/>
      </w:r>
      <w:r>
        <w:rPr>
          <w:color w:val="000000"/>
          <w:sz w:val="24"/>
        </w:rPr>
        <w:tab/>
      </w:r>
    </w:p>
    <w:p>
      <w:pPr>
        <w:spacing w:beforeLines="50" w:afterLines="50" w:line="480" w:lineRule="auto"/>
        <w:ind w:firstLine="480" w:firstLineChars="200"/>
        <w:rPr>
          <w:color w:val="000000"/>
          <w:sz w:val="24"/>
        </w:rPr>
      </w:pPr>
      <w:r>
        <w:rPr>
          <w:color w:val="000000"/>
          <w:sz w:val="24"/>
        </w:rPr>
        <w:t>联系电话：</w:t>
      </w:r>
      <w:r>
        <w:rPr>
          <w:color w:val="000000"/>
          <w:sz w:val="24"/>
        </w:rPr>
        <w:tab/>
      </w:r>
      <w:r>
        <w:rPr>
          <w:color w:val="000000"/>
          <w:sz w:val="24"/>
        </w:rPr>
        <w:tab/>
      </w:r>
    </w:p>
    <w:p>
      <w:pPr>
        <w:tabs>
          <w:tab w:val="left" w:pos="0"/>
        </w:tabs>
        <w:adjustRightInd w:val="0"/>
        <w:snapToGrid w:val="0"/>
        <w:spacing w:before="50" w:after="50" w:line="480" w:lineRule="auto"/>
        <w:ind w:firstLine="480" w:firstLineChars="200"/>
        <w:rPr>
          <w:color w:val="000000"/>
          <w:sz w:val="24"/>
        </w:rPr>
      </w:pPr>
      <w:r>
        <w:rPr>
          <w:color w:val="000000"/>
          <w:sz w:val="24"/>
        </w:rPr>
        <w:t>日期：</w:t>
      </w:r>
      <w:r>
        <w:rPr>
          <w:color w:val="000000"/>
          <w:sz w:val="24"/>
        </w:rPr>
        <w:tab/>
      </w:r>
      <w:r>
        <w:rPr>
          <w:color w:val="000000"/>
          <w:sz w:val="24"/>
        </w:rPr>
        <w:tab/>
      </w:r>
      <w:r>
        <w:rPr>
          <w:color w:val="000000"/>
          <w:sz w:val="24"/>
        </w:rPr>
        <w:t>年</w:t>
      </w:r>
      <w:r>
        <w:rPr>
          <w:rFonts w:hint="eastAsia"/>
          <w:color w:val="000000"/>
          <w:sz w:val="24"/>
        </w:rPr>
        <w:t xml:space="preserve">    </w:t>
      </w:r>
      <w:r>
        <w:rPr>
          <w:color w:val="000000"/>
          <w:sz w:val="24"/>
        </w:rPr>
        <w:t>月</w:t>
      </w:r>
      <w:r>
        <w:rPr>
          <w:rFonts w:hint="eastAsia"/>
          <w:color w:val="000000"/>
          <w:sz w:val="24"/>
        </w:rPr>
        <w:t xml:space="preserve">    </w:t>
      </w:r>
      <w:r>
        <w:rPr>
          <w:color w:val="000000"/>
          <w:sz w:val="24"/>
        </w:rPr>
        <w:t>日</w:t>
      </w: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1846"/>
        </w:tabs>
        <w:spacing w:line="480" w:lineRule="auto"/>
        <w:ind w:firstLine="560" w:firstLineChars="200"/>
        <w:jc w:val="center"/>
        <w:rPr>
          <w:color w:val="000000"/>
          <w:sz w:val="28"/>
          <w:szCs w:val="28"/>
        </w:rPr>
      </w:pPr>
    </w:p>
    <w:p>
      <w:pPr>
        <w:tabs>
          <w:tab w:val="left" w:pos="1846"/>
        </w:tabs>
        <w:spacing w:line="480" w:lineRule="auto"/>
        <w:ind w:firstLine="560" w:firstLineChars="200"/>
        <w:jc w:val="center"/>
        <w:rPr>
          <w:color w:val="000000"/>
          <w:sz w:val="28"/>
          <w:szCs w:val="28"/>
        </w:rPr>
      </w:pPr>
      <w:r>
        <w:rPr>
          <w:color w:val="000000"/>
          <w:sz w:val="28"/>
          <w:szCs w:val="28"/>
        </w:rPr>
        <w:t>投标文件资料目录</w:t>
      </w:r>
      <w:r>
        <w:rPr>
          <w:rFonts w:hint="eastAsia"/>
          <w:color w:val="000000"/>
          <w:sz w:val="28"/>
          <w:szCs w:val="28"/>
        </w:rPr>
        <w:t>（技术文件）</w:t>
      </w:r>
    </w:p>
    <w:p>
      <w:pPr>
        <w:pStyle w:val="165"/>
        <w:tabs>
          <w:tab w:val="left" w:pos="630"/>
          <w:tab w:val="left" w:pos="1050"/>
          <w:tab w:val="left" w:pos="1243"/>
          <w:tab w:val="left" w:pos="1350"/>
          <w:tab w:val="left" w:pos="1470"/>
          <w:tab w:val="left" w:pos="1997"/>
        </w:tabs>
        <w:spacing w:line="360" w:lineRule="auto"/>
        <w:ind w:firstLine="471" w:firstLineChars="196"/>
        <w:rPr>
          <w:b/>
          <w:bCs/>
          <w:color w:val="000000"/>
          <w:sz w:val="24"/>
          <w:u w:val="single"/>
        </w:rPr>
      </w:pPr>
      <w:r>
        <w:rPr>
          <w:rFonts w:hint="eastAsia"/>
          <w:b/>
          <w:bCs/>
          <w:color w:val="000000"/>
          <w:sz w:val="24"/>
          <w:u w:val="single"/>
        </w:rPr>
        <w:t>为提高评标效率，请投标人按照下列资料清单内容及顺序编制技术标书，如投标人未按照以下内容及顺序编制技术标书，可能会影响技术标书得分，请各投标单位务必注意。</w:t>
      </w:r>
    </w:p>
    <w:p>
      <w:pPr>
        <w:pStyle w:val="165"/>
        <w:tabs>
          <w:tab w:val="left" w:pos="630"/>
          <w:tab w:val="left" w:pos="1050"/>
          <w:tab w:val="left" w:pos="1243"/>
          <w:tab w:val="left" w:pos="1350"/>
          <w:tab w:val="left" w:pos="1470"/>
          <w:tab w:val="left" w:pos="1997"/>
        </w:tabs>
        <w:spacing w:line="360" w:lineRule="auto"/>
        <w:ind w:firstLine="0" w:firstLineChars="0"/>
        <w:rPr>
          <w:color w:val="000000"/>
          <w:sz w:val="24"/>
          <w:highlight w:val="yellow"/>
        </w:rPr>
      </w:pPr>
      <w:r>
        <w:rPr>
          <w:color w:val="000000"/>
          <w:sz w:val="24"/>
          <w:highlight w:val="yellow"/>
        </w:rPr>
        <w:t>1、技术响应程度：</w:t>
      </w:r>
      <w:r>
        <w:rPr>
          <w:rFonts w:hint="eastAsia"/>
          <w:color w:val="000000"/>
          <w:sz w:val="24"/>
          <w:highlight w:val="yellow"/>
        </w:rPr>
        <w:t>按照招标文件技术部分所要求的技术参数与投标人所投</w:t>
      </w:r>
      <w:r>
        <w:rPr>
          <w:rFonts w:hint="eastAsia"/>
          <w:sz w:val="24"/>
          <w:highlight w:val="yellow"/>
        </w:rPr>
        <w:t>标设备的主要技术参数作出数据对比表格；</w:t>
      </w:r>
    </w:p>
    <w:p>
      <w:pPr>
        <w:pStyle w:val="165"/>
        <w:tabs>
          <w:tab w:val="left" w:pos="630"/>
          <w:tab w:val="left" w:pos="1050"/>
          <w:tab w:val="left" w:pos="1243"/>
          <w:tab w:val="left" w:pos="1350"/>
          <w:tab w:val="left" w:pos="1470"/>
          <w:tab w:val="left" w:pos="1997"/>
        </w:tabs>
        <w:spacing w:line="360" w:lineRule="auto"/>
        <w:ind w:firstLine="0" w:firstLineChars="0"/>
        <w:rPr>
          <w:color w:val="000000"/>
          <w:sz w:val="24"/>
          <w:highlight w:val="yellow"/>
        </w:rPr>
      </w:pPr>
      <w:r>
        <w:rPr>
          <w:color w:val="000000"/>
          <w:sz w:val="24"/>
          <w:highlight w:val="yellow"/>
        </w:rPr>
        <w:t>2、质量保证措施：</w:t>
      </w:r>
      <w:r>
        <w:rPr>
          <w:rFonts w:hint="eastAsia"/>
          <w:color w:val="000000"/>
          <w:sz w:val="24"/>
          <w:highlight w:val="yellow"/>
        </w:rPr>
        <w:t>产品质量、性能稳定可靠，使用寿命长且有完善的生产保证措施等方面的说明及证明材料；</w:t>
      </w:r>
    </w:p>
    <w:p>
      <w:pPr>
        <w:pStyle w:val="165"/>
        <w:tabs>
          <w:tab w:val="left" w:pos="630"/>
          <w:tab w:val="left" w:pos="1050"/>
          <w:tab w:val="left" w:pos="1243"/>
          <w:tab w:val="left" w:pos="1350"/>
          <w:tab w:val="left" w:pos="1470"/>
          <w:tab w:val="left" w:pos="1997"/>
        </w:tabs>
        <w:spacing w:line="360" w:lineRule="auto"/>
        <w:ind w:firstLine="0" w:firstLineChars="0"/>
        <w:rPr>
          <w:color w:val="000000"/>
          <w:sz w:val="24"/>
          <w:highlight w:val="yellow"/>
        </w:rPr>
      </w:pPr>
      <w:r>
        <w:rPr>
          <w:rFonts w:hint="eastAsia"/>
          <w:color w:val="000000"/>
          <w:sz w:val="24"/>
          <w:highlight w:val="yellow"/>
        </w:rPr>
        <w:t>3</w:t>
      </w:r>
      <w:r>
        <w:rPr>
          <w:color w:val="000000"/>
          <w:sz w:val="24"/>
          <w:highlight w:val="yellow"/>
        </w:rPr>
        <w:t>、技术服务：</w:t>
      </w:r>
      <w:r>
        <w:rPr>
          <w:rFonts w:hint="eastAsia"/>
          <w:color w:val="000000"/>
          <w:sz w:val="24"/>
          <w:highlight w:val="yellow"/>
        </w:rPr>
        <w:t>质保期是否响应或优于招标文件要求，售后服务措施得当，体系完整；</w:t>
      </w:r>
    </w:p>
    <w:p>
      <w:pPr>
        <w:pStyle w:val="165"/>
        <w:tabs>
          <w:tab w:val="left" w:pos="630"/>
          <w:tab w:val="left" w:pos="1050"/>
          <w:tab w:val="left" w:pos="1243"/>
          <w:tab w:val="left" w:pos="1350"/>
          <w:tab w:val="left" w:pos="1470"/>
          <w:tab w:val="left" w:pos="1997"/>
        </w:tabs>
        <w:spacing w:line="360" w:lineRule="auto"/>
        <w:ind w:firstLine="0" w:firstLineChars="0"/>
        <w:rPr>
          <w:color w:val="000000"/>
          <w:sz w:val="24"/>
        </w:rPr>
      </w:pPr>
      <w:r>
        <w:rPr>
          <w:rFonts w:hint="eastAsia"/>
          <w:color w:val="000000"/>
          <w:sz w:val="24"/>
          <w:highlight w:val="yellow"/>
        </w:rPr>
        <w:t>4</w:t>
      </w:r>
      <w:r>
        <w:rPr>
          <w:color w:val="000000"/>
          <w:sz w:val="24"/>
          <w:highlight w:val="yellow"/>
        </w:rPr>
        <w:t>、供货周期承诺</w:t>
      </w:r>
      <w:r>
        <w:rPr>
          <w:rFonts w:hint="eastAsia"/>
          <w:color w:val="000000"/>
          <w:sz w:val="24"/>
          <w:highlight w:val="yellow"/>
        </w:rPr>
        <w:t>，附</w:t>
      </w:r>
      <w:r>
        <w:rPr>
          <w:rFonts w:hint="eastAsia"/>
          <w:sz w:val="24"/>
          <w:highlight w:val="yellow"/>
        </w:rPr>
        <w:t>服务承诺函（附件九）</w:t>
      </w:r>
      <w:r>
        <w:rPr>
          <w:rFonts w:hint="eastAsia"/>
          <w:color w:val="000000"/>
          <w:sz w:val="24"/>
          <w:highlight w:val="yellow"/>
        </w:rPr>
        <w:t>；</w:t>
      </w: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rPr>
          <w:color w:val="000000"/>
          <w:sz w:val="24"/>
        </w:rPr>
      </w:pPr>
    </w:p>
    <w:p>
      <w:pPr>
        <w:tabs>
          <w:tab w:val="left" w:pos="0"/>
        </w:tabs>
        <w:adjustRightInd w:val="0"/>
        <w:snapToGrid w:val="0"/>
        <w:spacing w:before="50" w:after="50" w:line="480" w:lineRule="auto"/>
        <w:rPr>
          <w:color w:val="000000"/>
          <w:sz w:val="24"/>
        </w:rPr>
      </w:pPr>
    </w:p>
    <w:p>
      <w:pPr>
        <w:tabs>
          <w:tab w:val="left" w:pos="0"/>
        </w:tabs>
        <w:adjustRightInd w:val="0"/>
        <w:snapToGrid w:val="0"/>
        <w:spacing w:before="50" w:after="50" w:line="480" w:lineRule="auto"/>
        <w:rPr>
          <w:color w:val="000000"/>
          <w:sz w:val="24"/>
        </w:rPr>
      </w:pPr>
    </w:p>
    <w:p>
      <w:pPr>
        <w:widowControl/>
        <w:jc w:val="left"/>
        <w:rPr>
          <w:color w:val="000000"/>
          <w:sz w:val="24"/>
        </w:rPr>
      </w:pPr>
      <w:r>
        <w:rPr>
          <w:color w:val="000000"/>
          <w:sz w:val="24"/>
        </w:rPr>
        <w:br w:type="page"/>
      </w:r>
    </w:p>
    <w:p>
      <w:pPr>
        <w:tabs>
          <w:tab w:val="left" w:pos="1418"/>
        </w:tabs>
        <w:spacing w:line="480" w:lineRule="auto"/>
        <w:jc w:val="center"/>
        <w:rPr>
          <w:color w:val="000000"/>
          <w:sz w:val="28"/>
          <w:szCs w:val="28"/>
        </w:rPr>
      </w:pPr>
      <w:bookmarkStart w:id="56" w:name="_Toc319913727"/>
      <w:r>
        <w:rPr>
          <w:color w:val="000000"/>
          <w:sz w:val="28"/>
          <w:szCs w:val="28"/>
        </w:rPr>
        <w:t>投标文件</w:t>
      </w:r>
      <w:bookmarkEnd w:id="56"/>
      <w:r>
        <w:rPr>
          <w:rFonts w:hint="eastAsia"/>
          <w:color w:val="000000"/>
          <w:sz w:val="28"/>
          <w:szCs w:val="28"/>
        </w:rPr>
        <w:t>附件格式</w:t>
      </w:r>
    </w:p>
    <w:p>
      <w:pPr>
        <w:spacing w:line="360" w:lineRule="auto"/>
        <w:ind w:firstLine="480" w:firstLineChars="200"/>
        <w:rPr>
          <w:color w:val="000000"/>
          <w:sz w:val="24"/>
        </w:rPr>
      </w:pPr>
      <w:r>
        <w:rPr>
          <w:color w:val="000000"/>
          <w:sz w:val="24"/>
        </w:rPr>
        <w:t>附件一</w:t>
      </w:r>
      <w:r>
        <w:rPr>
          <w:rFonts w:hint="eastAsia"/>
          <w:color w:val="000000"/>
          <w:sz w:val="24"/>
        </w:rPr>
        <w:t xml:space="preserve">     </w:t>
      </w:r>
      <w:r>
        <w:rPr>
          <w:rFonts w:hint="default"/>
          <w:color w:val="000000"/>
          <w:sz w:val="24"/>
          <w:szCs w:val="24"/>
        </w:rPr>
        <w:t>电动转运吊车购置</w:t>
      </w:r>
      <w:r>
        <w:rPr>
          <w:rFonts w:hint="eastAsia"/>
          <w:color w:val="000000"/>
          <w:sz w:val="24"/>
          <w:szCs w:val="24"/>
        </w:rPr>
        <w:t>项目</w:t>
      </w:r>
      <w:r>
        <w:rPr>
          <w:rFonts w:hint="eastAsia"/>
          <w:color w:val="000000"/>
          <w:sz w:val="24"/>
        </w:rPr>
        <w:t>----投标函</w:t>
      </w:r>
    </w:p>
    <w:p>
      <w:pPr>
        <w:spacing w:line="360" w:lineRule="auto"/>
        <w:ind w:firstLine="480" w:firstLineChars="200"/>
        <w:rPr>
          <w:color w:val="000000"/>
          <w:sz w:val="24"/>
        </w:rPr>
      </w:pPr>
      <w:r>
        <w:rPr>
          <w:color w:val="000000"/>
          <w:sz w:val="24"/>
        </w:rPr>
        <w:t>附件</w:t>
      </w:r>
      <w:r>
        <w:rPr>
          <w:rFonts w:hint="eastAsia"/>
          <w:color w:val="000000"/>
          <w:sz w:val="24"/>
        </w:rPr>
        <w:t xml:space="preserve">二     </w:t>
      </w:r>
      <w:r>
        <w:rPr>
          <w:rFonts w:hint="default"/>
          <w:color w:val="000000"/>
          <w:sz w:val="24"/>
          <w:szCs w:val="24"/>
        </w:rPr>
        <w:t>电动转运吊车购置</w:t>
      </w:r>
      <w:r>
        <w:rPr>
          <w:rFonts w:hint="eastAsia"/>
          <w:color w:val="000000"/>
          <w:sz w:val="24"/>
          <w:szCs w:val="24"/>
        </w:rPr>
        <w:t>项目</w:t>
      </w:r>
      <w:r>
        <w:rPr>
          <w:rFonts w:hint="eastAsia"/>
          <w:color w:val="000000"/>
          <w:sz w:val="24"/>
        </w:rPr>
        <w:t>----报价明细</w:t>
      </w:r>
    </w:p>
    <w:p>
      <w:pPr>
        <w:spacing w:line="360" w:lineRule="auto"/>
        <w:ind w:firstLine="480" w:firstLineChars="200"/>
        <w:rPr>
          <w:color w:val="000000"/>
          <w:sz w:val="24"/>
        </w:rPr>
      </w:pPr>
      <w:r>
        <w:rPr>
          <w:color w:val="000000"/>
          <w:sz w:val="24"/>
        </w:rPr>
        <w:t>附件</w:t>
      </w:r>
      <w:r>
        <w:rPr>
          <w:rFonts w:hint="eastAsia"/>
          <w:color w:val="000000"/>
          <w:sz w:val="24"/>
        </w:rPr>
        <w:t xml:space="preserve">三     </w:t>
      </w:r>
      <w:r>
        <w:rPr>
          <w:color w:val="000000"/>
          <w:sz w:val="24"/>
        </w:rPr>
        <w:t>商务条款偏离表</w:t>
      </w:r>
    </w:p>
    <w:p>
      <w:pPr>
        <w:spacing w:line="360" w:lineRule="auto"/>
        <w:ind w:firstLine="480" w:firstLineChars="200"/>
        <w:rPr>
          <w:color w:val="000000"/>
          <w:sz w:val="24"/>
        </w:rPr>
      </w:pPr>
      <w:r>
        <w:rPr>
          <w:color w:val="000000"/>
          <w:sz w:val="24"/>
        </w:rPr>
        <w:t>附件</w:t>
      </w:r>
      <w:r>
        <w:rPr>
          <w:rFonts w:hint="eastAsia"/>
          <w:color w:val="000000"/>
          <w:sz w:val="24"/>
        </w:rPr>
        <w:t>四     法定代表人身份证明书</w:t>
      </w:r>
    </w:p>
    <w:p>
      <w:pPr>
        <w:spacing w:line="360" w:lineRule="auto"/>
        <w:ind w:right="-210" w:rightChars="-100" w:firstLine="480" w:firstLineChars="200"/>
        <w:rPr>
          <w:color w:val="000000"/>
          <w:sz w:val="24"/>
        </w:rPr>
      </w:pPr>
      <w:r>
        <w:rPr>
          <w:color w:val="000000"/>
          <w:sz w:val="24"/>
        </w:rPr>
        <w:t>附件</w:t>
      </w:r>
      <w:r>
        <w:rPr>
          <w:rFonts w:hint="eastAsia"/>
          <w:color w:val="000000"/>
          <w:sz w:val="24"/>
        </w:rPr>
        <w:t>五     法定代表人授权委托书</w:t>
      </w:r>
    </w:p>
    <w:p>
      <w:pPr>
        <w:spacing w:line="360" w:lineRule="auto"/>
        <w:ind w:firstLine="480" w:firstLineChars="200"/>
        <w:rPr>
          <w:color w:val="000000"/>
          <w:sz w:val="24"/>
        </w:rPr>
      </w:pPr>
      <w:r>
        <w:rPr>
          <w:color w:val="000000"/>
          <w:sz w:val="24"/>
        </w:rPr>
        <w:t>附件</w:t>
      </w:r>
      <w:r>
        <w:rPr>
          <w:rFonts w:hint="eastAsia"/>
          <w:color w:val="000000"/>
          <w:sz w:val="24"/>
        </w:rPr>
        <w:t>六</w:t>
      </w:r>
      <w:r>
        <w:rPr>
          <w:rFonts w:hint="eastAsia"/>
          <w:color w:val="000000"/>
          <w:sz w:val="24"/>
          <w:woUserID w:val="2"/>
        </w:rPr>
        <w:t xml:space="preserve">     </w:t>
      </w:r>
      <w:r>
        <w:rPr>
          <w:rFonts w:hint="eastAsia" w:eastAsia="宋体"/>
          <w:color w:val="000000"/>
          <w:sz w:val="24"/>
        </w:rPr>
        <w:t>易损件明细、价格、货期</w:t>
      </w:r>
      <w:r>
        <w:rPr>
          <w:rFonts w:hint="default" w:eastAsia="宋体"/>
          <w:color w:val="000000"/>
          <w:sz w:val="24"/>
          <w:woUserID w:val="2"/>
        </w:rPr>
        <w:t>，</w:t>
      </w:r>
      <w:r>
        <w:rPr>
          <w:rFonts w:hint="eastAsia" w:eastAsia="宋体"/>
          <w:color w:val="000000"/>
          <w:sz w:val="24"/>
        </w:rPr>
        <w:t>重要部件明细、价格、货期</w:t>
      </w:r>
      <w:r>
        <w:rPr>
          <w:rFonts w:hint="default" w:eastAsia="宋体"/>
          <w:color w:val="000000"/>
          <w:sz w:val="24"/>
          <w:woUserID w:val="2"/>
        </w:rPr>
        <w:t>，</w:t>
      </w:r>
      <w:r>
        <w:rPr>
          <w:rFonts w:hint="eastAsia" w:eastAsia="宋体"/>
          <w:color w:val="000000"/>
          <w:sz w:val="24"/>
        </w:rPr>
        <w:t>项目整体质保年限</w:t>
      </w:r>
      <w:r>
        <w:rPr>
          <w:rFonts w:hint="default" w:eastAsia="宋体"/>
          <w:color w:val="000000"/>
          <w:sz w:val="24"/>
          <w:woUserID w:val="2"/>
        </w:rPr>
        <w:t>，</w:t>
      </w:r>
      <w:r>
        <w:rPr>
          <w:rFonts w:hint="eastAsia" w:eastAsia="宋体"/>
          <w:color w:val="000000"/>
          <w:sz w:val="24"/>
        </w:rPr>
        <w:t>主要部件质保年限</w:t>
      </w:r>
    </w:p>
    <w:p>
      <w:pPr>
        <w:spacing w:line="360" w:lineRule="auto"/>
        <w:ind w:firstLine="480" w:firstLineChars="200"/>
        <w:rPr>
          <w:sz w:val="24"/>
        </w:rPr>
      </w:pPr>
      <w:r>
        <w:rPr>
          <w:sz w:val="24"/>
        </w:rPr>
        <w:t>附件</w:t>
      </w:r>
      <w:r>
        <w:rPr>
          <w:rFonts w:hint="eastAsia"/>
          <w:sz w:val="24"/>
        </w:rPr>
        <w:t>八     技术要求</w:t>
      </w:r>
      <w:r>
        <w:rPr>
          <w:sz w:val="24"/>
        </w:rPr>
        <w:t>偏离表</w:t>
      </w:r>
    </w:p>
    <w:p>
      <w:pPr>
        <w:pStyle w:val="25"/>
        <w:spacing w:line="360" w:lineRule="auto"/>
        <w:ind w:firstLine="480" w:firstLineChars="200"/>
        <w:jc w:val="left"/>
      </w:pPr>
      <w:r>
        <w:t>附件</w:t>
      </w:r>
      <w:r>
        <w:rPr>
          <w:rFonts w:hint="eastAsia"/>
        </w:rPr>
        <w:t>九     服务承诺函</w:t>
      </w:r>
    </w:p>
    <w:p>
      <w:pPr>
        <w:pStyle w:val="25"/>
        <w:spacing w:line="360" w:lineRule="auto"/>
        <w:ind w:firstLine="480" w:firstLineChars="200"/>
        <w:jc w:val="left"/>
      </w:pPr>
      <w:r>
        <w:t>附件十     技术标/商务标澄清函</w:t>
      </w:r>
    </w:p>
    <w:p>
      <w:pPr>
        <w:spacing w:line="360" w:lineRule="auto"/>
        <w:ind w:right="-210" w:rightChars="-100"/>
        <w:rPr>
          <w:color w:val="000000"/>
          <w:sz w:val="24"/>
          <w:highlight w:val="yellow"/>
        </w:rPr>
      </w:pPr>
    </w:p>
    <w:p>
      <w:pPr>
        <w:spacing w:line="360" w:lineRule="auto"/>
        <w:ind w:right="-210" w:rightChars="-100" w:firstLine="480" w:firstLineChars="200"/>
        <w:rPr>
          <w:color w:val="000000"/>
          <w:sz w:val="24"/>
        </w:rPr>
      </w:pPr>
    </w:p>
    <w:p>
      <w:pPr>
        <w:snapToGrid w:val="0"/>
        <w:jc w:val="left"/>
        <w:rPr>
          <w:rFonts w:ascii="楷体" w:hAnsi="楷体" w:eastAsia="楷体"/>
          <w:b/>
          <w:color w:val="000000"/>
          <w:sz w:val="36"/>
          <w:szCs w:val="36"/>
        </w:rPr>
      </w:pPr>
    </w:p>
    <w:p>
      <w:pPr>
        <w:spacing w:line="360" w:lineRule="auto"/>
        <w:ind w:firstLine="200" w:firstLineChars="200"/>
        <w:jc w:val="left"/>
        <w:rPr>
          <w:color w:val="000000"/>
          <w:sz w:val="10"/>
          <w:u w:val="single"/>
        </w:rPr>
      </w:pPr>
    </w:p>
    <w:p>
      <w:pPr>
        <w:spacing w:beforeLines="100" w:afterLines="100" w:line="360" w:lineRule="auto"/>
        <w:rPr>
          <w:b/>
          <w:color w:val="000000"/>
          <w:sz w:val="24"/>
          <w:szCs w:val="24"/>
        </w:rPr>
      </w:pPr>
      <w:r>
        <w:rPr>
          <w:color w:val="000000"/>
          <w:sz w:val="10"/>
          <w:u w:val="single"/>
        </w:rPr>
        <w:br w:type="page"/>
      </w:r>
      <w:bookmarkStart w:id="57" w:name="_Toc319913731"/>
      <w:bookmarkStart w:id="58" w:name="_Toc4731"/>
      <w:r>
        <w:rPr>
          <w:rFonts w:hint="eastAsia"/>
          <w:b/>
          <w:color w:val="000000"/>
          <w:sz w:val="24"/>
          <w:szCs w:val="24"/>
        </w:rPr>
        <w:t xml:space="preserve">附件一    </w:t>
      </w:r>
      <w:r>
        <w:rPr>
          <w:rFonts w:hint="default"/>
          <w:b/>
          <w:color w:val="000000"/>
          <w:sz w:val="24"/>
          <w:szCs w:val="24"/>
        </w:rPr>
        <w:t>电动转运吊车购置</w:t>
      </w:r>
      <w:r>
        <w:rPr>
          <w:rFonts w:hint="eastAsia"/>
          <w:b/>
          <w:color w:val="000000"/>
          <w:sz w:val="24"/>
          <w:szCs w:val="24"/>
        </w:rPr>
        <w:t>项目----投标函</w:t>
      </w:r>
    </w:p>
    <w:p>
      <w:pPr>
        <w:pStyle w:val="4"/>
        <w:spacing w:line="360" w:lineRule="auto"/>
        <w:jc w:val="center"/>
        <w:rPr>
          <w:rFonts w:ascii="宋体" w:hAnsi="宋体"/>
          <w:color w:val="000000"/>
          <w:szCs w:val="32"/>
        </w:rPr>
      </w:pPr>
      <w:r>
        <w:rPr>
          <w:rFonts w:hint="eastAsia" w:ascii="宋体" w:hAnsi="宋体"/>
          <w:color w:val="000000"/>
          <w:szCs w:val="32"/>
        </w:rPr>
        <w:t>投标函</w:t>
      </w:r>
    </w:p>
    <w:p>
      <w:pPr>
        <w:tabs>
          <w:tab w:val="left" w:pos="3600"/>
        </w:tabs>
        <w:autoSpaceDE w:val="0"/>
        <w:autoSpaceDN w:val="0"/>
        <w:adjustRightInd w:val="0"/>
        <w:spacing w:line="360" w:lineRule="auto"/>
        <w:ind w:right="-20"/>
        <w:jc w:val="left"/>
        <w:rPr>
          <w:rFonts w:ascii="宋体" w:hAnsi="宋体" w:cs="MingLiU"/>
          <w:snapToGrid w:val="0"/>
          <w:color w:val="000000"/>
          <w:kern w:val="0"/>
          <w:sz w:val="24"/>
          <w:szCs w:val="24"/>
        </w:rPr>
      </w:pPr>
      <w:r>
        <w:rPr>
          <w:rFonts w:hint="eastAsia" w:ascii="宋体" w:hAnsi="宋体"/>
          <w:b/>
          <w:color w:val="000000"/>
          <w:spacing w:val="-20"/>
          <w:sz w:val="24"/>
          <w:szCs w:val="24"/>
        </w:rPr>
        <w:t>中通客车股份有限公司</w:t>
      </w:r>
      <w:r>
        <w:rPr>
          <w:rFonts w:hint="eastAsia" w:ascii="宋体" w:hAnsi="宋体" w:cs="MingLiU"/>
          <w:snapToGrid w:val="0"/>
          <w:color w:val="000000"/>
          <w:kern w:val="0"/>
          <w:sz w:val="24"/>
          <w:szCs w:val="24"/>
        </w:rPr>
        <w:t>：</w:t>
      </w:r>
    </w:p>
    <w:p>
      <w:pPr>
        <w:spacing w:line="360" w:lineRule="auto"/>
        <w:ind w:firstLine="480" w:firstLineChars="200"/>
        <w:rPr>
          <w:sz w:val="24"/>
          <w:szCs w:val="24"/>
        </w:rPr>
      </w:pPr>
      <w:r>
        <w:rPr>
          <w:rFonts w:hint="eastAsia"/>
          <w:color w:val="000000"/>
          <w:sz w:val="24"/>
          <w:szCs w:val="24"/>
        </w:rPr>
        <w:t>1．我方已仔细研究了</w:t>
      </w:r>
      <w:r>
        <w:rPr>
          <w:rFonts w:hint="default"/>
          <w:b/>
          <w:color w:val="000000"/>
          <w:sz w:val="24"/>
          <w:szCs w:val="24"/>
          <w:u w:val="single"/>
        </w:rPr>
        <w:t>电动转运吊车购置</w:t>
      </w:r>
      <w:r>
        <w:rPr>
          <w:rFonts w:hint="eastAsia"/>
          <w:b/>
          <w:color w:val="000000"/>
          <w:sz w:val="24"/>
          <w:szCs w:val="24"/>
          <w:u w:val="single"/>
        </w:rPr>
        <w:t>项目</w:t>
      </w:r>
      <w:r>
        <w:rPr>
          <w:rFonts w:hint="eastAsia"/>
          <w:color w:val="000000"/>
          <w:sz w:val="24"/>
          <w:szCs w:val="24"/>
        </w:rPr>
        <w:t>招标文件的全部内容，愿意以人民币（大写）</w:t>
      </w:r>
      <w:r>
        <w:rPr>
          <w:rFonts w:hint="eastAsia"/>
          <w:color w:val="000000"/>
          <w:sz w:val="24"/>
          <w:szCs w:val="24"/>
          <w:u w:val="single"/>
        </w:rPr>
        <w:tab/>
      </w:r>
      <w:r>
        <w:rPr>
          <w:rFonts w:hint="eastAsia"/>
          <w:color w:val="000000"/>
          <w:sz w:val="24"/>
          <w:szCs w:val="24"/>
        </w:rPr>
        <w:t>元（¥）的投标总报价，</w:t>
      </w:r>
      <w:r>
        <w:rPr>
          <w:rFonts w:hint="eastAsia" w:ascii="宋体" w:hAnsi="宋体" w:cs="宋体"/>
          <w:sz w:val="24"/>
        </w:rPr>
        <w:t>报价包含正式设备的设计、制造、调试、运输、保险、服务、13%增值税等所有相关费用</w:t>
      </w:r>
      <w:r>
        <w:rPr>
          <w:rFonts w:hint="eastAsia"/>
          <w:sz w:val="24"/>
        </w:rPr>
        <w:t>的总和。</w:t>
      </w:r>
    </w:p>
    <w:p>
      <w:pPr>
        <w:spacing w:line="360" w:lineRule="auto"/>
        <w:ind w:firstLine="424" w:firstLineChars="177"/>
        <w:rPr>
          <w:color w:val="000000"/>
          <w:sz w:val="24"/>
          <w:szCs w:val="24"/>
        </w:rPr>
      </w:pPr>
      <w:r>
        <w:rPr>
          <w:color w:val="000000"/>
          <w:sz w:val="24"/>
          <w:szCs w:val="24"/>
        </w:rPr>
        <w:t>2</w:t>
      </w:r>
      <w:r>
        <w:rPr>
          <w:rFonts w:hint="eastAsia"/>
          <w:color w:val="000000"/>
          <w:sz w:val="24"/>
          <w:szCs w:val="24"/>
        </w:rPr>
        <w:t>．我方承诺在投标有效期内不修改、撤销投标文件。</w:t>
      </w:r>
    </w:p>
    <w:p>
      <w:pPr>
        <w:spacing w:line="360" w:lineRule="auto"/>
        <w:ind w:firstLine="424" w:firstLineChars="177"/>
        <w:rPr>
          <w:color w:val="000000"/>
          <w:sz w:val="24"/>
          <w:szCs w:val="24"/>
        </w:rPr>
      </w:pPr>
      <w:r>
        <w:rPr>
          <w:color w:val="000000"/>
          <w:sz w:val="24"/>
          <w:szCs w:val="24"/>
        </w:rPr>
        <w:t>3</w:t>
      </w:r>
      <w:r>
        <w:rPr>
          <w:rFonts w:hint="eastAsia"/>
          <w:color w:val="000000"/>
          <w:sz w:val="24"/>
          <w:szCs w:val="24"/>
        </w:rPr>
        <w:t>．如我方中标：</w:t>
      </w:r>
    </w:p>
    <w:p>
      <w:pPr>
        <w:spacing w:line="360" w:lineRule="auto"/>
        <w:ind w:firstLine="424" w:firstLineChars="177"/>
        <w:rPr>
          <w:color w:val="000000"/>
          <w:sz w:val="24"/>
          <w:szCs w:val="24"/>
        </w:rPr>
      </w:pPr>
      <w:r>
        <w:rPr>
          <w:rFonts w:hint="eastAsia"/>
          <w:color w:val="000000"/>
          <w:sz w:val="24"/>
          <w:szCs w:val="24"/>
        </w:rPr>
        <w:t>（1）我方承诺在规定的期限内与你方签订合同。</w:t>
      </w:r>
    </w:p>
    <w:p>
      <w:pPr>
        <w:spacing w:line="360" w:lineRule="auto"/>
        <w:ind w:firstLine="424" w:firstLineChars="177"/>
        <w:rPr>
          <w:color w:val="000000"/>
          <w:sz w:val="24"/>
          <w:szCs w:val="24"/>
        </w:rPr>
      </w:pPr>
      <w:r>
        <w:rPr>
          <w:rFonts w:hint="eastAsia"/>
          <w:color w:val="000000"/>
          <w:sz w:val="24"/>
          <w:szCs w:val="24"/>
        </w:rPr>
        <w:t>（2）我方承诺在合同约定的期限内保质保量的完成相应工作。</w:t>
      </w:r>
    </w:p>
    <w:p>
      <w:pPr>
        <w:spacing w:line="360" w:lineRule="auto"/>
        <w:ind w:firstLine="424" w:firstLineChars="177"/>
        <w:rPr>
          <w:color w:val="000000"/>
          <w:sz w:val="24"/>
          <w:szCs w:val="24"/>
        </w:rPr>
      </w:pPr>
      <w:r>
        <w:rPr>
          <w:color w:val="000000"/>
          <w:sz w:val="24"/>
          <w:szCs w:val="24"/>
        </w:rPr>
        <w:t>4</w:t>
      </w:r>
      <w:r>
        <w:rPr>
          <w:rFonts w:hint="eastAsia"/>
          <w:color w:val="000000"/>
          <w:sz w:val="24"/>
          <w:szCs w:val="24"/>
        </w:rPr>
        <w:t>．我方在此声明，所递交的投标文件及有关资料内容完整、真实和准确。</w:t>
      </w:r>
    </w:p>
    <w:p>
      <w:pPr>
        <w:spacing w:line="360" w:lineRule="auto"/>
        <w:ind w:firstLine="424" w:firstLineChars="177"/>
        <w:rPr>
          <w:color w:val="000000"/>
          <w:sz w:val="24"/>
          <w:szCs w:val="24"/>
        </w:rPr>
      </w:pPr>
      <w:r>
        <w:rPr>
          <w:color w:val="000000"/>
          <w:sz w:val="24"/>
          <w:szCs w:val="24"/>
        </w:rPr>
        <w:t>5</w:t>
      </w:r>
      <w:r>
        <w:rPr>
          <w:rFonts w:hint="eastAsia"/>
          <w:color w:val="000000"/>
          <w:sz w:val="24"/>
          <w:szCs w:val="24"/>
        </w:rPr>
        <w:t>．</w:t>
      </w:r>
      <w:r>
        <w:rPr>
          <w:rFonts w:hint="eastAsia"/>
          <w:color w:val="000000"/>
          <w:sz w:val="24"/>
          <w:szCs w:val="24"/>
          <w:u w:val="single"/>
        </w:rPr>
        <w:tab/>
      </w:r>
      <w:r>
        <w:rPr>
          <w:rFonts w:hint="eastAsia"/>
          <w:color w:val="000000"/>
          <w:sz w:val="24"/>
          <w:szCs w:val="24"/>
        </w:rPr>
        <w:t>（其他补充说明）。</w:t>
      </w:r>
    </w:p>
    <w:p>
      <w:pPr>
        <w:spacing w:line="360" w:lineRule="auto"/>
        <w:ind w:firstLine="424" w:firstLineChars="177"/>
        <w:rPr>
          <w:color w:val="000000"/>
          <w:sz w:val="24"/>
          <w:szCs w:val="24"/>
        </w:rPr>
      </w:pPr>
    </w:p>
    <w:p>
      <w:pPr>
        <w:spacing w:line="360" w:lineRule="auto"/>
        <w:rPr>
          <w:color w:val="000000"/>
          <w:sz w:val="24"/>
          <w:szCs w:val="24"/>
        </w:rPr>
      </w:pPr>
    </w:p>
    <w:p>
      <w:pPr>
        <w:tabs>
          <w:tab w:val="left" w:pos="7140"/>
          <w:tab w:val="left" w:pos="7560"/>
          <w:tab w:val="left" w:pos="8300"/>
        </w:tabs>
        <w:autoSpaceDE w:val="0"/>
        <w:autoSpaceDN w:val="0"/>
        <w:adjustRightInd w:val="0"/>
        <w:spacing w:line="360" w:lineRule="auto"/>
        <w:ind w:right="210" w:firstLine="2126" w:firstLineChars="886"/>
        <w:rPr>
          <w:rFonts w:ascii="宋体" w:hAnsi="宋体"/>
          <w:snapToGrid w:val="0"/>
          <w:color w:val="000000"/>
          <w:kern w:val="0"/>
          <w:sz w:val="24"/>
          <w:szCs w:val="24"/>
        </w:rPr>
      </w:pPr>
      <w:r>
        <w:rPr>
          <w:rFonts w:hint="eastAsia" w:ascii="宋体" w:hAnsi="宋体" w:cs="MingLiU"/>
          <w:snapToGrid w:val="0"/>
          <w:color w:val="000000"/>
          <w:kern w:val="0"/>
          <w:sz w:val="24"/>
          <w:szCs w:val="24"/>
        </w:rPr>
        <w:t>投标人：</w:t>
      </w:r>
      <w:r>
        <w:rPr>
          <w:rFonts w:hint="eastAsia" w:ascii="宋体" w:hAnsi="宋体" w:cs="MingLiU"/>
          <w:snapToGrid w:val="0"/>
          <w:color w:val="000000"/>
          <w:kern w:val="0"/>
          <w:sz w:val="24"/>
          <w:szCs w:val="24"/>
          <w:u w:val="single"/>
        </w:rPr>
        <w:t xml:space="preserve">                　　　　　         </w:t>
      </w:r>
      <w:r>
        <w:rPr>
          <w:rFonts w:hint="eastAsia" w:ascii="宋体" w:hAnsi="宋体" w:cs="MingLiU"/>
          <w:snapToGrid w:val="0"/>
          <w:color w:val="000000"/>
          <w:kern w:val="0"/>
          <w:sz w:val="24"/>
          <w:szCs w:val="24"/>
        </w:rPr>
        <w:t>（盖单位章）</w:t>
      </w:r>
    </w:p>
    <w:p>
      <w:pPr>
        <w:tabs>
          <w:tab w:val="left" w:pos="7740"/>
          <w:tab w:val="left" w:pos="7800"/>
          <w:tab w:val="left" w:pos="8300"/>
        </w:tabs>
        <w:autoSpaceDE w:val="0"/>
        <w:autoSpaceDN w:val="0"/>
        <w:adjustRightInd w:val="0"/>
        <w:spacing w:line="360" w:lineRule="auto"/>
        <w:ind w:right="210" w:firstLine="2126" w:firstLineChars="886"/>
        <w:rPr>
          <w:rFonts w:ascii="宋体" w:hAnsi="宋体"/>
          <w:snapToGrid w:val="0"/>
          <w:color w:val="000000"/>
          <w:kern w:val="0"/>
          <w:sz w:val="24"/>
          <w:szCs w:val="24"/>
        </w:rPr>
      </w:pPr>
      <w:r>
        <w:rPr>
          <w:rFonts w:hint="eastAsia" w:ascii="宋体" w:hAnsi="宋体" w:cs="MingLiU"/>
          <w:snapToGrid w:val="0"/>
          <w:color w:val="000000"/>
          <w:kern w:val="0"/>
          <w:sz w:val="24"/>
          <w:szCs w:val="24"/>
        </w:rPr>
        <w:t>法定代表或授权代表：</w:t>
      </w:r>
      <w:r>
        <w:rPr>
          <w:rFonts w:hint="eastAsia" w:ascii="宋体" w:hAnsi="宋体"/>
          <w:snapToGrid w:val="0"/>
          <w:color w:val="000000"/>
          <w:kern w:val="0"/>
          <w:sz w:val="24"/>
          <w:szCs w:val="24"/>
          <w:u w:val="single"/>
        </w:rPr>
        <w:tab/>
      </w:r>
      <w:r>
        <w:rPr>
          <w:rFonts w:hint="eastAsia" w:ascii="宋体" w:hAnsi="宋体" w:cs="MingLiU"/>
          <w:snapToGrid w:val="0"/>
          <w:color w:val="000000"/>
          <w:kern w:val="0"/>
          <w:sz w:val="24"/>
          <w:szCs w:val="24"/>
        </w:rPr>
        <w:t>（签字）</w:t>
      </w:r>
    </w:p>
    <w:p>
      <w:pPr>
        <w:tabs>
          <w:tab w:val="left" w:pos="7755"/>
          <w:tab w:val="left" w:pos="8760"/>
        </w:tabs>
        <w:autoSpaceDE w:val="0"/>
        <w:autoSpaceDN w:val="0"/>
        <w:adjustRightInd w:val="0"/>
        <w:spacing w:line="360" w:lineRule="auto"/>
        <w:ind w:right="210" w:firstLine="2126" w:firstLineChars="886"/>
        <w:rPr>
          <w:rFonts w:ascii="宋体" w:hAnsi="宋体" w:cs="MingLiU"/>
          <w:snapToGrid w:val="0"/>
          <w:color w:val="000000"/>
          <w:kern w:val="0"/>
          <w:sz w:val="24"/>
          <w:szCs w:val="24"/>
        </w:rPr>
      </w:pPr>
      <w:r>
        <w:rPr>
          <w:rFonts w:hint="eastAsia" w:ascii="宋体" w:hAnsi="宋体" w:cs="MingLiU"/>
          <w:snapToGrid w:val="0"/>
          <w:color w:val="000000"/>
          <w:kern w:val="0"/>
          <w:sz w:val="24"/>
          <w:szCs w:val="24"/>
        </w:rPr>
        <w:t>地址：</w:t>
      </w:r>
      <w:r>
        <w:rPr>
          <w:rFonts w:hint="eastAsia" w:ascii="宋体" w:hAnsi="宋体"/>
          <w:snapToGrid w:val="0"/>
          <w:color w:val="000000"/>
          <w:kern w:val="0"/>
          <w:sz w:val="24"/>
          <w:szCs w:val="24"/>
          <w:u w:val="single"/>
        </w:rPr>
        <w:tab/>
      </w:r>
    </w:p>
    <w:p>
      <w:pPr>
        <w:tabs>
          <w:tab w:val="left" w:pos="7815"/>
        </w:tabs>
        <w:autoSpaceDE w:val="0"/>
        <w:autoSpaceDN w:val="0"/>
        <w:adjustRightInd w:val="0"/>
        <w:spacing w:before="1" w:line="360" w:lineRule="auto"/>
        <w:ind w:left="1985" w:right="-20" w:firstLine="141" w:firstLineChars="59"/>
        <w:jc w:val="left"/>
        <w:rPr>
          <w:rFonts w:ascii="宋体" w:hAnsi="宋体" w:cs="MingLiU"/>
          <w:snapToGrid w:val="0"/>
          <w:color w:val="000000"/>
          <w:kern w:val="0"/>
          <w:sz w:val="24"/>
          <w:szCs w:val="24"/>
        </w:rPr>
      </w:pPr>
      <w:r>
        <w:rPr>
          <w:rFonts w:hint="eastAsia" w:ascii="宋体" w:hAnsi="宋体" w:cs="MingLiU"/>
          <w:snapToGrid w:val="0"/>
          <w:color w:val="000000"/>
          <w:kern w:val="0"/>
          <w:sz w:val="24"/>
          <w:szCs w:val="24"/>
        </w:rPr>
        <w:t>网址：</w:t>
      </w:r>
      <w:r>
        <w:rPr>
          <w:rFonts w:hint="eastAsia" w:ascii="宋体" w:hAnsi="宋体"/>
          <w:snapToGrid w:val="0"/>
          <w:color w:val="000000"/>
          <w:kern w:val="0"/>
          <w:sz w:val="24"/>
          <w:szCs w:val="24"/>
          <w:u w:val="single"/>
        </w:rPr>
        <w:tab/>
      </w:r>
    </w:p>
    <w:p>
      <w:pPr>
        <w:tabs>
          <w:tab w:val="left" w:pos="7815"/>
        </w:tabs>
        <w:autoSpaceDE w:val="0"/>
        <w:autoSpaceDN w:val="0"/>
        <w:adjustRightInd w:val="0"/>
        <w:spacing w:line="360" w:lineRule="auto"/>
        <w:ind w:left="1985" w:right="-20" w:firstLine="141" w:firstLineChars="59"/>
        <w:jc w:val="left"/>
        <w:rPr>
          <w:rFonts w:ascii="宋体" w:hAnsi="宋体" w:cs="MingLiU"/>
          <w:snapToGrid w:val="0"/>
          <w:color w:val="000000"/>
          <w:kern w:val="0"/>
          <w:sz w:val="24"/>
          <w:szCs w:val="24"/>
        </w:rPr>
      </w:pPr>
      <w:r>
        <w:rPr>
          <w:rFonts w:hint="eastAsia" w:ascii="宋体" w:hAnsi="宋体" w:cs="MingLiU"/>
          <w:snapToGrid w:val="0"/>
          <w:color w:val="000000"/>
          <w:kern w:val="0"/>
          <w:sz w:val="24"/>
          <w:szCs w:val="24"/>
        </w:rPr>
        <w:t>电话：</w:t>
      </w:r>
      <w:r>
        <w:rPr>
          <w:rFonts w:hint="eastAsia" w:ascii="宋体" w:hAnsi="宋体"/>
          <w:snapToGrid w:val="0"/>
          <w:color w:val="000000"/>
          <w:kern w:val="0"/>
          <w:sz w:val="24"/>
          <w:szCs w:val="24"/>
          <w:u w:val="single"/>
        </w:rPr>
        <w:tab/>
      </w:r>
    </w:p>
    <w:p>
      <w:pPr>
        <w:tabs>
          <w:tab w:val="left" w:pos="7815"/>
        </w:tabs>
        <w:autoSpaceDE w:val="0"/>
        <w:autoSpaceDN w:val="0"/>
        <w:adjustRightInd w:val="0"/>
        <w:spacing w:line="360" w:lineRule="auto"/>
        <w:ind w:left="1985" w:right="-20" w:firstLine="141" w:firstLineChars="59"/>
        <w:jc w:val="left"/>
        <w:rPr>
          <w:rFonts w:ascii="宋体" w:hAnsi="宋体"/>
          <w:snapToGrid w:val="0"/>
          <w:color w:val="000000"/>
          <w:kern w:val="0"/>
          <w:sz w:val="24"/>
          <w:szCs w:val="24"/>
          <w:u w:val="single"/>
        </w:rPr>
      </w:pPr>
      <w:r>
        <w:rPr>
          <w:rFonts w:hint="eastAsia" w:ascii="宋体" w:hAnsi="宋体" w:cs="MingLiU"/>
          <w:snapToGrid w:val="0"/>
          <w:color w:val="000000"/>
          <w:kern w:val="0"/>
          <w:sz w:val="24"/>
          <w:szCs w:val="24"/>
        </w:rPr>
        <w:t>邮政编码：</w:t>
      </w:r>
      <w:r>
        <w:rPr>
          <w:rFonts w:hint="eastAsia" w:ascii="宋体" w:hAnsi="宋体"/>
          <w:snapToGrid w:val="0"/>
          <w:color w:val="000000"/>
          <w:kern w:val="0"/>
          <w:sz w:val="24"/>
          <w:szCs w:val="24"/>
          <w:u w:val="single"/>
        </w:rPr>
        <w:tab/>
      </w: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r>
        <w:rPr>
          <w:rFonts w:hint="eastAsia" w:ascii="宋体" w:hAnsi="宋体" w:cs="MingLiU"/>
          <w:snapToGrid w:val="0"/>
          <w:color w:val="000000"/>
          <w:kern w:val="0"/>
          <w:sz w:val="24"/>
          <w:szCs w:val="24"/>
        </w:rPr>
        <w:t>年    月    日</w:t>
      </w: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spacing w:afterLines="50"/>
        <w:outlineLvl w:val="1"/>
        <w:rPr>
          <w:b/>
          <w:color w:val="000000"/>
          <w:sz w:val="24"/>
          <w:szCs w:val="24"/>
        </w:rPr>
      </w:pPr>
      <w:r>
        <w:rPr>
          <w:b/>
          <w:color w:val="000000"/>
          <w:sz w:val="24"/>
          <w:szCs w:val="24"/>
        </w:rPr>
        <w:t>附件</w:t>
      </w:r>
      <w:r>
        <w:rPr>
          <w:rFonts w:hint="eastAsia"/>
          <w:b/>
          <w:color w:val="000000"/>
          <w:sz w:val="24"/>
          <w:szCs w:val="24"/>
        </w:rPr>
        <w:t xml:space="preserve">二   </w:t>
      </w:r>
      <w:r>
        <w:rPr>
          <w:rFonts w:hint="default"/>
          <w:b/>
          <w:color w:val="000000"/>
          <w:sz w:val="24"/>
          <w:szCs w:val="24"/>
        </w:rPr>
        <w:t>电动转运吊车购置</w:t>
      </w:r>
      <w:r>
        <w:rPr>
          <w:rFonts w:hint="eastAsia"/>
          <w:b/>
          <w:color w:val="000000"/>
          <w:sz w:val="24"/>
          <w:szCs w:val="24"/>
        </w:rPr>
        <w:t>项目----报价明细</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961"/>
        <w:gridCol w:w="837"/>
        <w:gridCol w:w="1655"/>
        <w:gridCol w:w="830"/>
        <w:gridCol w:w="1258"/>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outlineLvl w:val="1"/>
              <w:rPr>
                <w:b/>
                <w:color w:val="000000"/>
                <w:sz w:val="24"/>
                <w:szCs w:val="24"/>
              </w:rPr>
            </w:pPr>
            <w:r>
              <w:rPr>
                <w:b/>
                <w:color w:val="000000"/>
                <w:sz w:val="24"/>
                <w:szCs w:val="24"/>
              </w:rPr>
              <w:t>序号</w:t>
            </w:r>
          </w:p>
        </w:tc>
        <w:tc>
          <w:tcPr>
            <w:tcW w:w="3098" w:type="dxa"/>
            <w:vAlign w:val="center"/>
          </w:tcPr>
          <w:p>
            <w:pPr>
              <w:jc w:val="center"/>
              <w:outlineLvl w:val="1"/>
              <w:rPr>
                <w:b/>
                <w:color w:val="000000"/>
                <w:sz w:val="24"/>
                <w:szCs w:val="24"/>
              </w:rPr>
            </w:pPr>
            <w:r>
              <w:rPr>
                <w:b/>
                <w:color w:val="000000"/>
                <w:sz w:val="24"/>
                <w:szCs w:val="24"/>
              </w:rPr>
              <w:t>关键部件名称</w:t>
            </w:r>
          </w:p>
        </w:tc>
        <w:tc>
          <w:tcPr>
            <w:tcW w:w="858" w:type="dxa"/>
            <w:vAlign w:val="center"/>
          </w:tcPr>
          <w:p>
            <w:pPr>
              <w:jc w:val="center"/>
              <w:outlineLvl w:val="1"/>
              <w:rPr>
                <w:b/>
                <w:color w:val="000000"/>
                <w:sz w:val="24"/>
                <w:szCs w:val="24"/>
              </w:rPr>
            </w:pPr>
            <w:r>
              <w:rPr>
                <w:b/>
                <w:color w:val="000000"/>
                <w:sz w:val="24"/>
                <w:szCs w:val="24"/>
              </w:rPr>
              <w:t>数量</w:t>
            </w:r>
          </w:p>
        </w:tc>
        <w:tc>
          <w:tcPr>
            <w:tcW w:w="1694" w:type="dxa"/>
            <w:vAlign w:val="center"/>
          </w:tcPr>
          <w:p>
            <w:pPr>
              <w:jc w:val="center"/>
              <w:outlineLvl w:val="1"/>
              <w:rPr>
                <w:b/>
                <w:color w:val="000000"/>
                <w:sz w:val="24"/>
                <w:szCs w:val="24"/>
              </w:rPr>
            </w:pPr>
            <w:r>
              <w:rPr>
                <w:b/>
                <w:color w:val="000000"/>
                <w:sz w:val="24"/>
                <w:szCs w:val="24"/>
              </w:rPr>
              <w:t>不含税金额（元）</w:t>
            </w:r>
          </w:p>
        </w:tc>
        <w:tc>
          <w:tcPr>
            <w:tcW w:w="850" w:type="dxa"/>
            <w:vAlign w:val="center"/>
          </w:tcPr>
          <w:p>
            <w:pPr>
              <w:jc w:val="center"/>
              <w:outlineLvl w:val="1"/>
              <w:rPr>
                <w:b/>
                <w:color w:val="000000"/>
                <w:sz w:val="24"/>
                <w:szCs w:val="24"/>
              </w:rPr>
            </w:pPr>
            <w:r>
              <w:rPr>
                <w:b/>
                <w:color w:val="000000"/>
                <w:sz w:val="24"/>
                <w:szCs w:val="24"/>
              </w:rPr>
              <w:t>税率</w:t>
            </w:r>
          </w:p>
        </w:tc>
        <w:tc>
          <w:tcPr>
            <w:tcW w:w="1276" w:type="dxa"/>
            <w:vAlign w:val="center"/>
          </w:tcPr>
          <w:p>
            <w:pPr>
              <w:jc w:val="center"/>
              <w:outlineLvl w:val="1"/>
              <w:rPr>
                <w:b/>
                <w:color w:val="000000"/>
                <w:sz w:val="24"/>
                <w:szCs w:val="24"/>
              </w:rPr>
            </w:pPr>
            <w:r>
              <w:rPr>
                <w:b/>
                <w:color w:val="000000"/>
                <w:sz w:val="24"/>
                <w:szCs w:val="24"/>
              </w:rPr>
              <w:t>税金（元）</w:t>
            </w:r>
          </w:p>
        </w:tc>
        <w:tc>
          <w:tcPr>
            <w:tcW w:w="1276" w:type="dxa"/>
            <w:vAlign w:val="center"/>
          </w:tcPr>
          <w:p>
            <w:pPr>
              <w:jc w:val="center"/>
              <w:outlineLvl w:val="1"/>
              <w:rPr>
                <w:b/>
                <w:color w:val="000000"/>
                <w:sz w:val="24"/>
                <w:szCs w:val="24"/>
              </w:rPr>
            </w:pPr>
            <w:r>
              <w:rPr>
                <w:b/>
                <w:color w:val="000000"/>
                <w:sz w:val="24"/>
                <w:szCs w:val="24"/>
              </w:rPr>
              <w:t>含税金额（元）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spacing w:afterLines="50"/>
              <w:jc w:val="center"/>
              <w:outlineLvl w:val="1"/>
              <w:rPr>
                <w:b/>
                <w:color w:val="000000"/>
                <w:sz w:val="24"/>
                <w:szCs w:val="24"/>
              </w:rPr>
            </w:pPr>
            <w:r>
              <w:rPr>
                <w:rFonts w:hint="eastAsia"/>
                <w:b/>
                <w:color w:val="000000"/>
                <w:sz w:val="24"/>
                <w:szCs w:val="24"/>
              </w:rPr>
              <w:t>1</w:t>
            </w:r>
          </w:p>
        </w:tc>
        <w:tc>
          <w:tcPr>
            <w:tcW w:w="3098" w:type="dxa"/>
            <w:vAlign w:val="center"/>
          </w:tcPr>
          <w:p>
            <w:pPr>
              <w:spacing w:afterLines="50"/>
              <w:jc w:val="center"/>
              <w:outlineLvl w:val="1"/>
              <w:rPr>
                <w:b/>
                <w:color w:val="000000"/>
                <w:sz w:val="24"/>
                <w:szCs w:val="24"/>
              </w:rPr>
            </w:pPr>
          </w:p>
        </w:tc>
        <w:tc>
          <w:tcPr>
            <w:tcW w:w="858" w:type="dxa"/>
            <w:vAlign w:val="center"/>
          </w:tcPr>
          <w:p>
            <w:pPr>
              <w:spacing w:afterLines="50"/>
              <w:jc w:val="center"/>
              <w:outlineLvl w:val="1"/>
              <w:rPr>
                <w:b/>
                <w:color w:val="000000"/>
                <w:sz w:val="24"/>
                <w:szCs w:val="24"/>
              </w:rPr>
            </w:pPr>
          </w:p>
        </w:tc>
        <w:tc>
          <w:tcPr>
            <w:tcW w:w="1694" w:type="dxa"/>
            <w:vAlign w:val="center"/>
          </w:tcPr>
          <w:p>
            <w:pPr>
              <w:spacing w:afterLines="50"/>
              <w:jc w:val="center"/>
              <w:outlineLvl w:val="1"/>
              <w:rPr>
                <w:b/>
                <w:color w:val="000000"/>
                <w:sz w:val="24"/>
                <w:szCs w:val="24"/>
              </w:rPr>
            </w:pPr>
          </w:p>
        </w:tc>
        <w:tc>
          <w:tcPr>
            <w:tcW w:w="850" w:type="dxa"/>
            <w:vAlign w:val="center"/>
          </w:tcPr>
          <w:p>
            <w:pPr>
              <w:spacing w:afterLines="50"/>
              <w:jc w:val="center"/>
              <w:outlineLvl w:val="1"/>
              <w:rPr>
                <w:b/>
                <w:color w:val="000000"/>
                <w:sz w:val="24"/>
                <w:szCs w:val="24"/>
              </w:rPr>
            </w:pPr>
          </w:p>
        </w:tc>
        <w:tc>
          <w:tcPr>
            <w:tcW w:w="1276" w:type="dxa"/>
            <w:vAlign w:val="center"/>
          </w:tcPr>
          <w:p>
            <w:pPr>
              <w:spacing w:afterLines="50"/>
              <w:jc w:val="center"/>
              <w:outlineLvl w:val="1"/>
              <w:rPr>
                <w:b/>
                <w:color w:val="000000"/>
                <w:sz w:val="24"/>
                <w:szCs w:val="24"/>
              </w:rPr>
            </w:pPr>
          </w:p>
        </w:tc>
        <w:tc>
          <w:tcPr>
            <w:tcW w:w="1276" w:type="dxa"/>
            <w:vAlign w:val="center"/>
          </w:tcPr>
          <w:p>
            <w:pPr>
              <w:spacing w:afterLines="50"/>
              <w:jc w:val="center"/>
              <w:outlineLvl w:val="1"/>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spacing w:afterLines="50"/>
              <w:jc w:val="center"/>
              <w:outlineLvl w:val="1"/>
              <w:rPr>
                <w:b/>
                <w:color w:val="000000"/>
                <w:sz w:val="24"/>
                <w:szCs w:val="24"/>
              </w:rPr>
            </w:pPr>
            <w:r>
              <w:rPr>
                <w:rFonts w:hint="eastAsia"/>
                <w:b/>
                <w:color w:val="000000"/>
                <w:sz w:val="24"/>
                <w:szCs w:val="24"/>
              </w:rPr>
              <w:t>2</w:t>
            </w:r>
          </w:p>
        </w:tc>
        <w:tc>
          <w:tcPr>
            <w:tcW w:w="3098" w:type="dxa"/>
            <w:vAlign w:val="center"/>
          </w:tcPr>
          <w:p>
            <w:pPr>
              <w:spacing w:afterLines="50"/>
              <w:jc w:val="center"/>
              <w:outlineLvl w:val="1"/>
              <w:rPr>
                <w:b/>
                <w:color w:val="000000"/>
                <w:sz w:val="24"/>
                <w:szCs w:val="24"/>
              </w:rPr>
            </w:pPr>
          </w:p>
        </w:tc>
        <w:tc>
          <w:tcPr>
            <w:tcW w:w="858" w:type="dxa"/>
            <w:vAlign w:val="center"/>
          </w:tcPr>
          <w:p>
            <w:pPr>
              <w:spacing w:afterLines="50"/>
              <w:jc w:val="center"/>
              <w:outlineLvl w:val="1"/>
              <w:rPr>
                <w:b/>
                <w:color w:val="000000"/>
                <w:sz w:val="24"/>
                <w:szCs w:val="24"/>
              </w:rPr>
            </w:pPr>
          </w:p>
        </w:tc>
        <w:tc>
          <w:tcPr>
            <w:tcW w:w="1694" w:type="dxa"/>
            <w:vAlign w:val="center"/>
          </w:tcPr>
          <w:p>
            <w:pPr>
              <w:spacing w:afterLines="50"/>
              <w:jc w:val="center"/>
              <w:outlineLvl w:val="1"/>
              <w:rPr>
                <w:b/>
                <w:color w:val="000000"/>
                <w:sz w:val="24"/>
                <w:szCs w:val="24"/>
              </w:rPr>
            </w:pPr>
          </w:p>
        </w:tc>
        <w:tc>
          <w:tcPr>
            <w:tcW w:w="850" w:type="dxa"/>
            <w:vAlign w:val="center"/>
          </w:tcPr>
          <w:p>
            <w:pPr>
              <w:spacing w:afterLines="50"/>
              <w:jc w:val="center"/>
              <w:outlineLvl w:val="1"/>
              <w:rPr>
                <w:b/>
                <w:color w:val="000000"/>
                <w:sz w:val="24"/>
                <w:szCs w:val="24"/>
              </w:rPr>
            </w:pPr>
          </w:p>
        </w:tc>
        <w:tc>
          <w:tcPr>
            <w:tcW w:w="1276" w:type="dxa"/>
            <w:vAlign w:val="center"/>
          </w:tcPr>
          <w:p>
            <w:pPr>
              <w:spacing w:afterLines="50"/>
              <w:jc w:val="center"/>
              <w:outlineLvl w:val="1"/>
              <w:rPr>
                <w:b/>
                <w:color w:val="000000"/>
                <w:sz w:val="24"/>
                <w:szCs w:val="24"/>
              </w:rPr>
            </w:pPr>
          </w:p>
        </w:tc>
        <w:tc>
          <w:tcPr>
            <w:tcW w:w="1276" w:type="dxa"/>
            <w:vAlign w:val="center"/>
          </w:tcPr>
          <w:p>
            <w:pPr>
              <w:spacing w:afterLines="50"/>
              <w:jc w:val="center"/>
              <w:outlineLvl w:val="1"/>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spacing w:afterLines="50"/>
              <w:jc w:val="center"/>
              <w:outlineLvl w:val="1"/>
              <w:rPr>
                <w:b/>
                <w:color w:val="000000"/>
                <w:sz w:val="24"/>
                <w:szCs w:val="24"/>
              </w:rPr>
            </w:pPr>
            <w:r>
              <w:rPr>
                <w:rFonts w:hint="eastAsia"/>
                <w:b/>
                <w:color w:val="000000"/>
                <w:sz w:val="24"/>
                <w:szCs w:val="24"/>
              </w:rPr>
              <w:t>3</w:t>
            </w:r>
          </w:p>
        </w:tc>
        <w:tc>
          <w:tcPr>
            <w:tcW w:w="3098" w:type="dxa"/>
            <w:vAlign w:val="center"/>
          </w:tcPr>
          <w:p>
            <w:pPr>
              <w:spacing w:afterLines="50"/>
              <w:jc w:val="center"/>
              <w:outlineLvl w:val="1"/>
              <w:rPr>
                <w:b/>
                <w:color w:val="000000"/>
                <w:sz w:val="24"/>
                <w:szCs w:val="24"/>
              </w:rPr>
            </w:pPr>
          </w:p>
        </w:tc>
        <w:tc>
          <w:tcPr>
            <w:tcW w:w="858" w:type="dxa"/>
            <w:vAlign w:val="center"/>
          </w:tcPr>
          <w:p>
            <w:pPr>
              <w:spacing w:afterLines="50"/>
              <w:jc w:val="center"/>
              <w:outlineLvl w:val="1"/>
              <w:rPr>
                <w:b/>
                <w:color w:val="000000"/>
                <w:sz w:val="24"/>
                <w:szCs w:val="24"/>
              </w:rPr>
            </w:pPr>
          </w:p>
        </w:tc>
        <w:tc>
          <w:tcPr>
            <w:tcW w:w="1694" w:type="dxa"/>
            <w:vAlign w:val="center"/>
          </w:tcPr>
          <w:p>
            <w:pPr>
              <w:spacing w:afterLines="50"/>
              <w:jc w:val="center"/>
              <w:outlineLvl w:val="1"/>
              <w:rPr>
                <w:b/>
                <w:color w:val="000000"/>
                <w:sz w:val="24"/>
                <w:szCs w:val="24"/>
              </w:rPr>
            </w:pPr>
          </w:p>
        </w:tc>
        <w:tc>
          <w:tcPr>
            <w:tcW w:w="850" w:type="dxa"/>
            <w:vAlign w:val="center"/>
          </w:tcPr>
          <w:p>
            <w:pPr>
              <w:spacing w:afterLines="50"/>
              <w:jc w:val="center"/>
              <w:outlineLvl w:val="1"/>
              <w:rPr>
                <w:b/>
                <w:color w:val="000000"/>
                <w:sz w:val="24"/>
                <w:szCs w:val="24"/>
              </w:rPr>
            </w:pPr>
          </w:p>
        </w:tc>
        <w:tc>
          <w:tcPr>
            <w:tcW w:w="1276" w:type="dxa"/>
            <w:vAlign w:val="center"/>
          </w:tcPr>
          <w:p>
            <w:pPr>
              <w:spacing w:afterLines="50"/>
              <w:jc w:val="center"/>
              <w:outlineLvl w:val="1"/>
              <w:rPr>
                <w:b/>
                <w:color w:val="000000"/>
                <w:sz w:val="24"/>
                <w:szCs w:val="24"/>
              </w:rPr>
            </w:pPr>
          </w:p>
        </w:tc>
        <w:tc>
          <w:tcPr>
            <w:tcW w:w="1276" w:type="dxa"/>
            <w:vAlign w:val="center"/>
          </w:tcPr>
          <w:p>
            <w:pPr>
              <w:spacing w:afterLines="50"/>
              <w:jc w:val="center"/>
              <w:outlineLvl w:val="1"/>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spacing w:afterLines="50"/>
              <w:jc w:val="center"/>
              <w:outlineLvl w:val="1"/>
              <w:rPr>
                <w:b/>
                <w:color w:val="000000"/>
                <w:sz w:val="24"/>
                <w:szCs w:val="24"/>
              </w:rPr>
            </w:pPr>
            <w:r>
              <w:rPr>
                <w:rFonts w:hint="eastAsia"/>
                <w:b/>
                <w:color w:val="000000"/>
                <w:sz w:val="24"/>
                <w:szCs w:val="24"/>
              </w:rPr>
              <w:t>4</w:t>
            </w:r>
          </w:p>
        </w:tc>
        <w:tc>
          <w:tcPr>
            <w:tcW w:w="3098" w:type="dxa"/>
            <w:vAlign w:val="center"/>
          </w:tcPr>
          <w:p>
            <w:pPr>
              <w:spacing w:afterLines="50"/>
              <w:jc w:val="center"/>
              <w:outlineLvl w:val="1"/>
              <w:rPr>
                <w:b/>
                <w:color w:val="000000"/>
                <w:sz w:val="24"/>
                <w:szCs w:val="24"/>
              </w:rPr>
            </w:pPr>
          </w:p>
        </w:tc>
        <w:tc>
          <w:tcPr>
            <w:tcW w:w="858" w:type="dxa"/>
            <w:vAlign w:val="center"/>
          </w:tcPr>
          <w:p>
            <w:pPr>
              <w:spacing w:afterLines="50"/>
              <w:jc w:val="center"/>
              <w:outlineLvl w:val="1"/>
              <w:rPr>
                <w:b/>
                <w:color w:val="000000"/>
                <w:sz w:val="24"/>
                <w:szCs w:val="24"/>
              </w:rPr>
            </w:pPr>
          </w:p>
        </w:tc>
        <w:tc>
          <w:tcPr>
            <w:tcW w:w="1694" w:type="dxa"/>
            <w:vAlign w:val="center"/>
          </w:tcPr>
          <w:p>
            <w:pPr>
              <w:spacing w:afterLines="50"/>
              <w:jc w:val="center"/>
              <w:outlineLvl w:val="1"/>
              <w:rPr>
                <w:b/>
                <w:color w:val="000000"/>
                <w:sz w:val="24"/>
                <w:szCs w:val="24"/>
              </w:rPr>
            </w:pPr>
          </w:p>
        </w:tc>
        <w:tc>
          <w:tcPr>
            <w:tcW w:w="850" w:type="dxa"/>
            <w:vAlign w:val="center"/>
          </w:tcPr>
          <w:p>
            <w:pPr>
              <w:spacing w:afterLines="50"/>
              <w:jc w:val="center"/>
              <w:outlineLvl w:val="1"/>
              <w:rPr>
                <w:b/>
                <w:color w:val="000000"/>
                <w:sz w:val="24"/>
                <w:szCs w:val="24"/>
              </w:rPr>
            </w:pPr>
          </w:p>
        </w:tc>
        <w:tc>
          <w:tcPr>
            <w:tcW w:w="1276" w:type="dxa"/>
            <w:vAlign w:val="center"/>
          </w:tcPr>
          <w:p>
            <w:pPr>
              <w:spacing w:afterLines="50"/>
              <w:jc w:val="center"/>
              <w:outlineLvl w:val="1"/>
              <w:rPr>
                <w:b/>
                <w:color w:val="000000"/>
                <w:sz w:val="24"/>
                <w:szCs w:val="24"/>
              </w:rPr>
            </w:pPr>
          </w:p>
        </w:tc>
        <w:tc>
          <w:tcPr>
            <w:tcW w:w="1276" w:type="dxa"/>
            <w:vAlign w:val="center"/>
          </w:tcPr>
          <w:p>
            <w:pPr>
              <w:spacing w:afterLines="50"/>
              <w:jc w:val="center"/>
              <w:outlineLvl w:val="1"/>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spacing w:afterLines="50"/>
              <w:jc w:val="center"/>
              <w:outlineLvl w:val="1"/>
              <w:rPr>
                <w:b/>
                <w:color w:val="000000"/>
                <w:sz w:val="24"/>
                <w:szCs w:val="24"/>
              </w:rPr>
            </w:pPr>
            <w:r>
              <w:rPr>
                <w:rFonts w:hint="eastAsia"/>
                <w:b/>
                <w:color w:val="000000"/>
                <w:sz w:val="24"/>
                <w:szCs w:val="24"/>
              </w:rPr>
              <w:t>5</w:t>
            </w:r>
          </w:p>
        </w:tc>
        <w:tc>
          <w:tcPr>
            <w:tcW w:w="3098" w:type="dxa"/>
            <w:vAlign w:val="center"/>
          </w:tcPr>
          <w:p>
            <w:pPr>
              <w:spacing w:afterLines="50"/>
              <w:jc w:val="center"/>
              <w:outlineLvl w:val="1"/>
              <w:rPr>
                <w:b/>
                <w:color w:val="000000"/>
                <w:sz w:val="24"/>
                <w:szCs w:val="24"/>
              </w:rPr>
            </w:pPr>
          </w:p>
        </w:tc>
        <w:tc>
          <w:tcPr>
            <w:tcW w:w="858" w:type="dxa"/>
            <w:vAlign w:val="center"/>
          </w:tcPr>
          <w:p>
            <w:pPr>
              <w:spacing w:afterLines="50"/>
              <w:jc w:val="center"/>
              <w:outlineLvl w:val="1"/>
              <w:rPr>
                <w:b/>
                <w:color w:val="000000"/>
                <w:sz w:val="24"/>
                <w:szCs w:val="24"/>
              </w:rPr>
            </w:pPr>
          </w:p>
        </w:tc>
        <w:tc>
          <w:tcPr>
            <w:tcW w:w="1694" w:type="dxa"/>
            <w:vAlign w:val="center"/>
          </w:tcPr>
          <w:p>
            <w:pPr>
              <w:spacing w:afterLines="50"/>
              <w:jc w:val="center"/>
              <w:outlineLvl w:val="1"/>
              <w:rPr>
                <w:b/>
                <w:color w:val="000000"/>
                <w:sz w:val="24"/>
                <w:szCs w:val="24"/>
              </w:rPr>
            </w:pPr>
          </w:p>
        </w:tc>
        <w:tc>
          <w:tcPr>
            <w:tcW w:w="850" w:type="dxa"/>
            <w:vAlign w:val="center"/>
          </w:tcPr>
          <w:p>
            <w:pPr>
              <w:spacing w:afterLines="50"/>
              <w:jc w:val="center"/>
              <w:outlineLvl w:val="1"/>
              <w:rPr>
                <w:b/>
                <w:color w:val="000000"/>
                <w:sz w:val="24"/>
                <w:szCs w:val="24"/>
              </w:rPr>
            </w:pPr>
          </w:p>
        </w:tc>
        <w:tc>
          <w:tcPr>
            <w:tcW w:w="1276" w:type="dxa"/>
            <w:vAlign w:val="center"/>
          </w:tcPr>
          <w:p>
            <w:pPr>
              <w:spacing w:afterLines="50"/>
              <w:jc w:val="center"/>
              <w:outlineLvl w:val="1"/>
              <w:rPr>
                <w:b/>
                <w:color w:val="000000"/>
                <w:sz w:val="24"/>
                <w:szCs w:val="24"/>
              </w:rPr>
            </w:pPr>
          </w:p>
        </w:tc>
        <w:tc>
          <w:tcPr>
            <w:tcW w:w="1276" w:type="dxa"/>
            <w:vAlign w:val="center"/>
          </w:tcPr>
          <w:p>
            <w:pPr>
              <w:spacing w:afterLines="50"/>
              <w:jc w:val="center"/>
              <w:outlineLvl w:val="1"/>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spacing w:afterLines="50"/>
              <w:jc w:val="center"/>
              <w:outlineLvl w:val="1"/>
              <w:rPr>
                <w:b/>
                <w:color w:val="000000"/>
                <w:sz w:val="24"/>
                <w:szCs w:val="24"/>
              </w:rPr>
            </w:pPr>
            <w:r>
              <w:rPr>
                <w:rFonts w:hint="eastAsia"/>
                <w:b/>
                <w:color w:val="000000"/>
                <w:sz w:val="24"/>
                <w:szCs w:val="24"/>
              </w:rPr>
              <w:t>6</w:t>
            </w:r>
          </w:p>
        </w:tc>
        <w:tc>
          <w:tcPr>
            <w:tcW w:w="3098" w:type="dxa"/>
            <w:vAlign w:val="center"/>
          </w:tcPr>
          <w:p>
            <w:pPr>
              <w:spacing w:afterLines="50"/>
              <w:jc w:val="center"/>
              <w:outlineLvl w:val="1"/>
              <w:rPr>
                <w:b/>
                <w:color w:val="000000"/>
                <w:sz w:val="24"/>
                <w:szCs w:val="24"/>
              </w:rPr>
            </w:pPr>
          </w:p>
        </w:tc>
        <w:tc>
          <w:tcPr>
            <w:tcW w:w="858" w:type="dxa"/>
            <w:vAlign w:val="center"/>
          </w:tcPr>
          <w:p>
            <w:pPr>
              <w:spacing w:afterLines="50"/>
              <w:jc w:val="center"/>
              <w:outlineLvl w:val="1"/>
              <w:rPr>
                <w:b/>
                <w:color w:val="000000"/>
                <w:sz w:val="24"/>
                <w:szCs w:val="24"/>
              </w:rPr>
            </w:pPr>
          </w:p>
        </w:tc>
        <w:tc>
          <w:tcPr>
            <w:tcW w:w="1694" w:type="dxa"/>
            <w:vAlign w:val="center"/>
          </w:tcPr>
          <w:p>
            <w:pPr>
              <w:spacing w:afterLines="50"/>
              <w:jc w:val="center"/>
              <w:outlineLvl w:val="1"/>
              <w:rPr>
                <w:b/>
                <w:color w:val="000000"/>
                <w:sz w:val="24"/>
                <w:szCs w:val="24"/>
              </w:rPr>
            </w:pPr>
          </w:p>
        </w:tc>
        <w:tc>
          <w:tcPr>
            <w:tcW w:w="850" w:type="dxa"/>
            <w:vAlign w:val="center"/>
          </w:tcPr>
          <w:p>
            <w:pPr>
              <w:spacing w:afterLines="50"/>
              <w:jc w:val="center"/>
              <w:outlineLvl w:val="1"/>
              <w:rPr>
                <w:b/>
                <w:color w:val="000000"/>
                <w:sz w:val="24"/>
                <w:szCs w:val="24"/>
              </w:rPr>
            </w:pPr>
          </w:p>
        </w:tc>
        <w:tc>
          <w:tcPr>
            <w:tcW w:w="1276" w:type="dxa"/>
            <w:vAlign w:val="center"/>
          </w:tcPr>
          <w:p>
            <w:pPr>
              <w:spacing w:afterLines="50"/>
              <w:jc w:val="center"/>
              <w:outlineLvl w:val="1"/>
              <w:rPr>
                <w:b/>
                <w:color w:val="000000"/>
                <w:sz w:val="24"/>
                <w:szCs w:val="24"/>
              </w:rPr>
            </w:pPr>
          </w:p>
        </w:tc>
        <w:tc>
          <w:tcPr>
            <w:tcW w:w="1276" w:type="dxa"/>
            <w:vAlign w:val="center"/>
          </w:tcPr>
          <w:p>
            <w:pPr>
              <w:spacing w:afterLines="50"/>
              <w:jc w:val="center"/>
              <w:outlineLvl w:val="1"/>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spacing w:afterLines="50"/>
              <w:jc w:val="center"/>
              <w:outlineLvl w:val="1"/>
              <w:rPr>
                <w:b/>
                <w:color w:val="000000"/>
                <w:sz w:val="24"/>
                <w:szCs w:val="24"/>
              </w:rPr>
            </w:pPr>
            <w:r>
              <w:rPr>
                <w:b/>
                <w:color w:val="000000"/>
                <w:sz w:val="24"/>
                <w:szCs w:val="24"/>
              </w:rPr>
              <w:t>……</w:t>
            </w:r>
          </w:p>
        </w:tc>
        <w:tc>
          <w:tcPr>
            <w:tcW w:w="3098" w:type="dxa"/>
            <w:vAlign w:val="center"/>
          </w:tcPr>
          <w:p>
            <w:pPr>
              <w:spacing w:afterLines="50"/>
              <w:jc w:val="center"/>
              <w:outlineLvl w:val="1"/>
              <w:rPr>
                <w:b/>
                <w:color w:val="000000"/>
                <w:sz w:val="24"/>
                <w:szCs w:val="24"/>
              </w:rPr>
            </w:pPr>
          </w:p>
        </w:tc>
        <w:tc>
          <w:tcPr>
            <w:tcW w:w="858" w:type="dxa"/>
            <w:vAlign w:val="center"/>
          </w:tcPr>
          <w:p>
            <w:pPr>
              <w:spacing w:afterLines="50"/>
              <w:jc w:val="center"/>
              <w:outlineLvl w:val="1"/>
              <w:rPr>
                <w:b/>
                <w:color w:val="000000"/>
                <w:sz w:val="24"/>
                <w:szCs w:val="24"/>
              </w:rPr>
            </w:pPr>
          </w:p>
        </w:tc>
        <w:tc>
          <w:tcPr>
            <w:tcW w:w="1694" w:type="dxa"/>
            <w:vAlign w:val="center"/>
          </w:tcPr>
          <w:p>
            <w:pPr>
              <w:spacing w:afterLines="50"/>
              <w:jc w:val="center"/>
              <w:outlineLvl w:val="1"/>
              <w:rPr>
                <w:b/>
                <w:color w:val="000000"/>
                <w:sz w:val="24"/>
                <w:szCs w:val="24"/>
              </w:rPr>
            </w:pPr>
          </w:p>
        </w:tc>
        <w:tc>
          <w:tcPr>
            <w:tcW w:w="850" w:type="dxa"/>
            <w:vAlign w:val="center"/>
          </w:tcPr>
          <w:p>
            <w:pPr>
              <w:spacing w:afterLines="50"/>
              <w:jc w:val="center"/>
              <w:outlineLvl w:val="1"/>
              <w:rPr>
                <w:b/>
                <w:color w:val="000000"/>
                <w:sz w:val="24"/>
                <w:szCs w:val="24"/>
              </w:rPr>
            </w:pPr>
          </w:p>
        </w:tc>
        <w:tc>
          <w:tcPr>
            <w:tcW w:w="1276" w:type="dxa"/>
            <w:vAlign w:val="center"/>
          </w:tcPr>
          <w:p>
            <w:pPr>
              <w:spacing w:afterLines="50"/>
              <w:jc w:val="center"/>
              <w:outlineLvl w:val="1"/>
              <w:rPr>
                <w:b/>
                <w:color w:val="000000"/>
                <w:sz w:val="24"/>
                <w:szCs w:val="24"/>
              </w:rPr>
            </w:pPr>
          </w:p>
        </w:tc>
        <w:tc>
          <w:tcPr>
            <w:tcW w:w="1276" w:type="dxa"/>
            <w:vAlign w:val="center"/>
          </w:tcPr>
          <w:p>
            <w:pPr>
              <w:spacing w:afterLines="50"/>
              <w:jc w:val="center"/>
              <w:outlineLvl w:val="1"/>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3" w:type="dxa"/>
            <w:gridSpan w:val="3"/>
            <w:vAlign w:val="center"/>
          </w:tcPr>
          <w:p>
            <w:pPr>
              <w:spacing w:afterLines="50"/>
              <w:jc w:val="center"/>
              <w:outlineLvl w:val="1"/>
              <w:rPr>
                <w:color w:val="000000"/>
                <w:sz w:val="24"/>
                <w:szCs w:val="24"/>
              </w:rPr>
            </w:pPr>
            <w:r>
              <w:rPr>
                <w:color w:val="000000"/>
                <w:sz w:val="24"/>
                <w:szCs w:val="24"/>
              </w:rPr>
              <w:t>合计</w:t>
            </w:r>
          </w:p>
        </w:tc>
        <w:tc>
          <w:tcPr>
            <w:tcW w:w="1694" w:type="dxa"/>
            <w:vAlign w:val="center"/>
          </w:tcPr>
          <w:p>
            <w:pPr>
              <w:spacing w:afterLines="50"/>
              <w:jc w:val="center"/>
              <w:outlineLvl w:val="1"/>
              <w:rPr>
                <w:b/>
                <w:color w:val="000000"/>
                <w:sz w:val="24"/>
                <w:szCs w:val="24"/>
              </w:rPr>
            </w:pPr>
          </w:p>
        </w:tc>
        <w:tc>
          <w:tcPr>
            <w:tcW w:w="850" w:type="dxa"/>
            <w:vAlign w:val="center"/>
          </w:tcPr>
          <w:p>
            <w:pPr>
              <w:spacing w:afterLines="50"/>
              <w:jc w:val="center"/>
              <w:outlineLvl w:val="1"/>
              <w:rPr>
                <w:b/>
                <w:color w:val="000000"/>
                <w:sz w:val="24"/>
                <w:szCs w:val="24"/>
              </w:rPr>
            </w:pPr>
          </w:p>
        </w:tc>
        <w:tc>
          <w:tcPr>
            <w:tcW w:w="1276" w:type="dxa"/>
            <w:vAlign w:val="center"/>
          </w:tcPr>
          <w:p>
            <w:pPr>
              <w:spacing w:afterLines="50"/>
              <w:jc w:val="center"/>
              <w:outlineLvl w:val="1"/>
              <w:rPr>
                <w:b/>
                <w:color w:val="000000"/>
                <w:sz w:val="24"/>
                <w:szCs w:val="24"/>
              </w:rPr>
            </w:pPr>
          </w:p>
        </w:tc>
        <w:tc>
          <w:tcPr>
            <w:tcW w:w="1276" w:type="dxa"/>
            <w:vAlign w:val="center"/>
          </w:tcPr>
          <w:p>
            <w:pPr>
              <w:spacing w:afterLines="50"/>
              <w:jc w:val="center"/>
              <w:outlineLvl w:val="1"/>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9829" w:type="dxa"/>
            <w:gridSpan w:val="7"/>
            <w:vAlign w:val="center"/>
          </w:tcPr>
          <w:p>
            <w:pPr>
              <w:tabs>
                <w:tab w:val="left" w:pos="454"/>
              </w:tabs>
              <w:spacing w:beforeLines="50" w:line="360" w:lineRule="auto"/>
              <w:rPr>
                <w:rFonts w:ascii="宋体" w:hAnsi="宋体" w:cs="宋体"/>
                <w:sz w:val="24"/>
                <w:highlight w:val="yellow"/>
              </w:rPr>
            </w:pPr>
            <w:r>
              <w:rPr>
                <w:rFonts w:ascii="宋体" w:hAnsi="宋体" w:cs="宋体"/>
                <w:sz w:val="24"/>
                <w:highlight w:val="yellow"/>
              </w:rPr>
              <w:t>付款方式、周期</w:t>
            </w:r>
          </w:p>
          <w:p>
            <w:pPr>
              <w:tabs>
                <w:tab w:val="left" w:pos="454"/>
              </w:tabs>
              <w:spacing w:line="360" w:lineRule="auto"/>
              <w:rPr>
                <w:rFonts w:ascii="宋体" w:hAnsi="宋体" w:cs="宋体"/>
                <w:sz w:val="24"/>
                <w:highlight w:val="yellow"/>
              </w:rPr>
            </w:pPr>
            <w:r>
              <w:rPr>
                <w:rFonts w:ascii="宋体" w:hAnsi="宋体" w:cs="宋体"/>
                <w:sz w:val="24"/>
                <w:highlight w:val="yellow"/>
              </w:rPr>
              <w:t>4.1付款方式：</w:t>
            </w:r>
            <w:r>
              <w:rPr>
                <w:rFonts w:hint="eastAsia" w:ascii="宋体" w:hAnsi="宋体" w:cs="宋体"/>
                <w:sz w:val="24"/>
                <w:szCs w:val="24"/>
                <w:highlight w:val="yellow"/>
              </w:rPr>
              <w:t>半年期商业汇票(包括商业承兑汇票和银行承兑汇票)</w:t>
            </w:r>
            <w:r>
              <w:rPr>
                <w:rFonts w:hint="eastAsia" w:ascii="宋体" w:hAnsi="宋体" w:cs="宋体"/>
                <w:sz w:val="24"/>
                <w:highlight w:val="yellow"/>
              </w:rPr>
              <w:t>。</w:t>
            </w:r>
          </w:p>
          <w:p>
            <w:pPr>
              <w:tabs>
                <w:tab w:val="left" w:pos="454"/>
              </w:tabs>
              <w:spacing w:line="360" w:lineRule="auto"/>
              <w:rPr>
                <w:rFonts w:ascii="宋体" w:hAnsi="宋体" w:cs="宋体"/>
                <w:color w:val="000000"/>
                <w:sz w:val="24"/>
                <w:highlight w:val="yellow"/>
              </w:rPr>
            </w:pPr>
            <w:r>
              <w:rPr>
                <w:rFonts w:ascii="宋体" w:hAnsi="宋体" w:cs="宋体"/>
                <w:color w:val="000000"/>
                <w:sz w:val="24"/>
                <w:highlight w:val="yellow"/>
              </w:rPr>
              <w:t>4.2付款进度：</w:t>
            </w:r>
          </w:p>
          <w:p>
            <w:pPr>
              <w:tabs>
                <w:tab w:val="left" w:pos="454"/>
              </w:tabs>
              <w:spacing w:line="360" w:lineRule="auto"/>
              <w:rPr>
                <w:rFonts w:ascii="宋体" w:hAnsi="宋体" w:cs="宋体"/>
                <w:sz w:val="24"/>
                <w:highlight w:val="yellow"/>
              </w:rPr>
            </w:pPr>
            <w:r>
              <w:rPr>
                <w:rFonts w:hint="eastAsia" w:ascii="宋体" w:hAnsi="宋体" w:cs="宋体"/>
                <w:sz w:val="24"/>
                <w:highlight w:val="yellow"/>
              </w:rPr>
              <w:t>4.2.1</w:t>
            </w:r>
            <w:r>
              <w:rPr>
                <w:rFonts w:ascii="宋体" w:hAnsi="宋体" w:cs="宋体"/>
                <w:sz w:val="24"/>
                <w:highlight w:val="yellow"/>
              </w:rPr>
              <w:t>合同签订并生效后，</w:t>
            </w:r>
            <w:r>
              <w:rPr>
                <w:rFonts w:hint="eastAsia" w:ascii="宋体" w:hAnsi="宋体" w:cs="宋体"/>
                <w:sz w:val="24"/>
                <w:highlight w:val="yellow"/>
              </w:rPr>
              <w:t>投标人</w:t>
            </w:r>
            <w:r>
              <w:rPr>
                <w:rFonts w:ascii="宋体" w:hAnsi="宋体" w:cs="宋体"/>
                <w:sz w:val="24"/>
                <w:highlight w:val="yellow"/>
              </w:rPr>
              <w:t>提交金额为合同总价款30%人民币的增值税专用发票（税率13%），经</w:t>
            </w:r>
            <w:r>
              <w:rPr>
                <w:rFonts w:hint="eastAsia" w:ascii="宋体" w:hAnsi="宋体" w:cs="宋体"/>
                <w:sz w:val="24"/>
                <w:highlight w:val="yellow"/>
              </w:rPr>
              <w:t>招标人</w:t>
            </w:r>
            <w:r>
              <w:rPr>
                <w:rFonts w:ascii="宋体" w:hAnsi="宋体" w:cs="宋体"/>
                <w:sz w:val="24"/>
                <w:highlight w:val="yellow"/>
              </w:rPr>
              <w:t>依照财务制度审核无误后支付，作为合同的预付款。</w:t>
            </w:r>
          </w:p>
          <w:p>
            <w:pPr>
              <w:tabs>
                <w:tab w:val="left" w:pos="454"/>
              </w:tabs>
              <w:spacing w:line="360" w:lineRule="auto"/>
              <w:rPr>
                <w:rFonts w:ascii="宋体" w:hAnsi="宋体" w:cs="宋体"/>
                <w:sz w:val="24"/>
                <w:highlight w:val="yellow"/>
              </w:rPr>
            </w:pPr>
            <w:r>
              <w:rPr>
                <w:rFonts w:hint="eastAsia" w:ascii="宋体" w:hAnsi="宋体" w:cs="宋体"/>
                <w:sz w:val="24"/>
                <w:highlight w:val="yellow"/>
              </w:rPr>
              <w:t>4.2.2设备</w:t>
            </w:r>
            <w:r>
              <w:rPr>
                <w:rFonts w:ascii="宋体" w:hAnsi="宋体" w:cs="宋体"/>
                <w:sz w:val="24"/>
                <w:highlight w:val="yellow"/>
              </w:rPr>
              <w:t>经招标人最终验收合格后，</w:t>
            </w:r>
            <w:r>
              <w:rPr>
                <w:rFonts w:hint="eastAsia" w:ascii="宋体" w:hAnsi="宋体" w:cs="宋体"/>
                <w:sz w:val="24"/>
                <w:highlight w:val="yellow"/>
              </w:rPr>
              <w:t>投标人</w:t>
            </w:r>
            <w:r>
              <w:rPr>
                <w:rFonts w:ascii="宋体" w:hAnsi="宋体" w:cs="宋体"/>
                <w:sz w:val="24"/>
                <w:highlight w:val="yellow"/>
              </w:rPr>
              <w:t>开具剩余未开部分的全额增值税</w:t>
            </w:r>
            <w:r>
              <w:rPr>
                <w:rFonts w:hint="eastAsia" w:ascii="宋体" w:hAnsi="宋体" w:cs="宋体"/>
                <w:sz w:val="24"/>
                <w:highlight w:val="yellow"/>
              </w:rPr>
              <w:t>专用</w:t>
            </w:r>
            <w:r>
              <w:rPr>
                <w:rFonts w:ascii="宋体" w:hAnsi="宋体" w:cs="宋体"/>
                <w:sz w:val="24"/>
                <w:highlight w:val="yellow"/>
              </w:rPr>
              <w:t>发票（税率13%），经</w:t>
            </w:r>
            <w:r>
              <w:rPr>
                <w:rFonts w:hint="eastAsia" w:ascii="宋体" w:hAnsi="宋体" w:cs="宋体"/>
                <w:sz w:val="24"/>
                <w:highlight w:val="yellow"/>
              </w:rPr>
              <w:t>招标人</w:t>
            </w:r>
            <w:r>
              <w:rPr>
                <w:rFonts w:ascii="宋体" w:hAnsi="宋体" w:cs="宋体"/>
                <w:sz w:val="24"/>
                <w:highlight w:val="yellow"/>
              </w:rPr>
              <w:t>依照财务制度审核无误后支付合同价款的</w:t>
            </w:r>
            <w:r>
              <w:rPr>
                <w:rFonts w:hint="eastAsia" w:ascii="宋体" w:hAnsi="宋体" w:cs="宋体"/>
                <w:sz w:val="24"/>
                <w:highlight w:val="yellow"/>
              </w:rPr>
              <w:t>6</w:t>
            </w:r>
            <w:r>
              <w:rPr>
                <w:rFonts w:ascii="宋体" w:hAnsi="宋体" w:cs="宋体"/>
                <w:sz w:val="24"/>
                <w:highlight w:val="yellow"/>
              </w:rPr>
              <w:t>0%，作为合同的验收款。</w:t>
            </w:r>
            <w:r>
              <w:rPr>
                <w:rFonts w:hint="eastAsia" w:ascii="宋体" w:hAnsi="宋体" w:cs="宋体"/>
                <w:sz w:val="24"/>
                <w:highlight w:val="yellow"/>
              </w:rPr>
              <w:t>完成终验收时间在设备投入使用之后原则上不超过2个月。</w:t>
            </w:r>
          </w:p>
          <w:p>
            <w:pPr>
              <w:tabs>
                <w:tab w:val="left" w:pos="454"/>
              </w:tabs>
              <w:spacing w:line="360" w:lineRule="auto"/>
              <w:rPr>
                <w:rFonts w:ascii="宋体" w:hAnsi="宋体" w:cs="宋体"/>
                <w:sz w:val="24"/>
                <w:highlight w:val="yellow"/>
              </w:rPr>
            </w:pPr>
            <w:r>
              <w:rPr>
                <w:rFonts w:hint="eastAsia" w:ascii="宋体" w:hAnsi="宋体" w:cs="宋体"/>
                <w:sz w:val="24"/>
                <w:highlight w:val="yellow"/>
              </w:rPr>
              <w:t>4.2.3</w:t>
            </w:r>
            <w:r>
              <w:rPr>
                <w:rFonts w:ascii="宋体" w:hAnsi="宋体" w:cs="宋体"/>
                <w:sz w:val="24"/>
                <w:highlight w:val="yellow"/>
              </w:rPr>
              <w:t>合同总价款的10%作为合同约定设备的质量保证金，在质保期满后30日内无问题免息支付。</w:t>
            </w:r>
          </w:p>
          <w:p>
            <w:pPr>
              <w:tabs>
                <w:tab w:val="left" w:pos="454"/>
              </w:tabs>
              <w:spacing w:line="360" w:lineRule="auto"/>
              <w:rPr>
                <w:rFonts w:ascii="宋体" w:hAnsi="宋体" w:cs="宋体"/>
                <w:sz w:val="24"/>
                <w:highlight w:val="yellow"/>
              </w:rPr>
            </w:pPr>
            <w:r>
              <w:rPr>
                <w:rFonts w:hint="eastAsia" w:ascii="宋体" w:hAnsi="宋体" w:cs="宋体"/>
                <w:sz w:val="24"/>
                <w:highlight w:val="yellow"/>
              </w:rPr>
              <w:t>项目工期：自合同签订日起</w:t>
            </w:r>
            <w:r>
              <w:rPr>
                <w:rFonts w:hint="default" w:ascii="宋体" w:hAnsi="宋体" w:cs="宋体"/>
                <w:sz w:val="24"/>
                <w:highlight w:val="yellow"/>
                <w:woUserID w:val="2"/>
              </w:rPr>
              <w:t>40</w:t>
            </w:r>
            <w:r>
              <w:rPr>
                <w:rFonts w:hint="eastAsia" w:ascii="宋体" w:hAnsi="宋体" w:cs="宋体"/>
                <w:sz w:val="24"/>
                <w:highlight w:val="yellow"/>
              </w:rPr>
              <w:t>个日历日完成现场安装调试。</w:t>
            </w:r>
          </w:p>
          <w:p>
            <w:pPr>
              <w:tabs>
                <w:tab w:val="left" w:pos="454"/>
              </w:tabs>
              <w:spacing w:line="360" w:lineRule="auto"/>
              <w:rPr>
                <w:rFonts w:ascii="宋体" w:hAnsi="宋体" w:cs="宋体"/>
                <w:sz w:val="24"/>
                <w:highlight w:val="yellow"/>
              </w:rPr>
            </w:pPr>
            <w:r>
              <w:rPr>
                <w:rFonts w:hint="eastAsia" w:ascii="宋体" w:hAnsi="宋体" w:cs="宋体"/>
                <w:sz w:val="24"/>
                <w:highlight w:val="yellow"/>
              </w:rPr>
              <w:t>质保期：自终验收报告签署之日起1年。</w:t>
            </w:r>
          </w:p>
        </w:tc>
      </w:tr>
    </w:tbl>
    <w:p>
      <w:pPr>
        <w:spacing w:afterLines="50"/>
        <w:outlineLvl w:val="1"/>
        <w:rPr>
          <w:b/>
          <w:color w:val="000000"/>
          <w:sz w:val="24"/>
          <w:szCs w:val="24"/>
        </w:rPr>
      </w:pPr>
    </w:p>
    <w:p>
      <w:pPr>
        <w:spacing w:afterLines="50"/>
        <w:outlineLvl w:val="1"/>
        <w:rPr>
          <w:b/>
          <w:color w:val="000000"/>
          <w:sz w:val="24"/>
          <w:szCs w:val="24"/>
          <w:u w:val="single"/>
        </w:rPr>
      </w:pPr>
      <w:r>
        <w:rPr>
          <w:rFonts w:hint="eastAsia"/>
          <w:b/>
          <w:color w:val="000000"/>
          <w:sz w:val="24"/>
          <w:szCs w:val="24"/>
          <w:u w:val="single"/>
        </w:rPr>
        <w:t>需提供E</w:t>
      </w:r>
      <w:r>
        <w:rPr>
          <w:b/>
          <w:color w:val="000000"/>
          <w:sz w:val="24"/>
          <w:szCs w:val="24"/>
          <w:u w:val="single"/>
        </w:rPr>
        <w:t>XCEL</w:t>
      </w:r>
      <w:r>
        <w:rPr>
          <w:rFonts w:hint="eastAsia"/>
          <w:b/>
          <w:color w:val="000000"/>
          <w:sz w:val="24"/>
          <w:szCs w:val="24"/>
          <w:u w:val="single"/>
        </w:rPr>
        <w:t>（可编辑）电子版，“含报价汇总表、报价表（细项格式）”。</w:t>
      </w:r>
    </w:p>
    <w:p>
      <w:pPr>
        <w:spacing w:afterLines="50"/>
        <w:jc w:val="center"/>
        <w:outlineLvl w:val="1"/>
        <w:rPr>
          <w:bCs/>
          <w:color w:val="00000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spacing w:line="480" w:lineRule="auto"/>
        <w:ind w:firstLine="720"/>
        <w:rPr>
          <w:b/>
          <w:color w:val="000000"/>
        </w:rPr>
      </w:pPr>
      <w:r>
        <w:rPr>
          <w:rFonts w:hint="eastAsia"/>
          <w:b/>
          <w:color w:val="000000"/>
        </w:rPr>
        <w:t>注：投</w:t>
      </w:r>
      <w:r>
        <w:rPr>
          <w:b/>
          <w:color w:val="000000"/>
        </w:rPr>
        <w:t>标报价</w:t>
      </w:r>
      <w:r>
        <w:rPr>
          <w:rFonts w:hint="eastAsia"/>
          <w:b/>
          <w:color w:val="000000"/>
        </w:rPr>
        <w:t>应</w:t>
      </w:r>
      <w:r>
        <w:rPr>
          <w:b/>
          <w:color w:val="000000"/>
        </w:rPr>
        <w:t>以</w:t>
      </w:r>
      <w:r>
        <w:rPr>
          <w:rFonts w:hint="eastAsia"/>
          <w:b/>
          <w:color w:val="000000"/>
        </w:rPr>
        <w:t>不含税价为基础，计算含税价。</w:t>
      </w:r>
    </w:p>
    <w:p>
      <w:pPr>
        <w:widowControl/>
        <w:jc w:val="left"/>
        <w:rPr>
          <w:b/>
          <w:color w:val="000000"/>
          <w:sz w:val="24"/>
          <w:szCs w:val="24"/>
        </w:rPr>
      </w:pPr>
      <w:r>
        <w:rPr>
          <w:b/>
          <w:color w:val="000000"/>
          <w:sz w:val="24"/>
          <w:szCs w:val="24"/>
        </w:rPr>
        <w:br w:type="page"/>
      </w:r>
      <w:r>
        <w:rPr>
          <w:b/>
          <w:color w:val="000000"/>
          <w:sz w:val="24"/>
          <w:szCs w:val="24"/>
        </w:rPr>
        <w:t>附件</w:t>
      </w:r>
      <w:r>
        <w:rPr>
          <w:rFonts w:hint="eastAsia"/>
          <w:b/>
          <w:color w:val="000000"/>
          <w:sz w:val="24"/>
          <w:szCs w:val="24"/>
        </w:rPr>
        <w:t>三</w:t>
      </w:r>
      <w:r>
        <w:rPr>
          <w:b/>
          <w:color w:val="000000"/>
          <w:sz w:val="24"/>
          <w:szCs w:val="24"/>
        </w:rPr>
        <w:t xml:space="preserve">   商务条款偏离表</w:t>
      </w:r>
    </w:p>
    <w:p>
      <w:pPr>
        <w:jc w:val="center"/>
        <w:rPr>
          <w:color w:val="000000"/>
          <w:sz w:val="28"/>
          <w:szCs w:val="28"/>
        </w:rPr>
      </w:pPr>
      <w:r>
        <w:rPr>
          <w:b/>
          <w:color w:val="000000"/>
          <w:sz w:val="28"/>
          <w:szCs w:val="28"/>
        </w:rPr>
        <w:t>商务条款偏离表</w:t>
      </w:r>
    </w:p>
    <w:p>
      <w:pPr>
        <w:rPr>
          <w:color w:val="000000"/>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2690"/>
        <w:gridCol w:w="283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59" w:type="dxa"/>
            <w:vAlign w:val="center"/>
          </w:tcPr>
          <w:p>
            <w:pPr>
              <w:spacing w:line="360" w:lineRule="auto"/>
              <w:jc w:val="center"/>
              <w:rPr>
                <w:rFonts w:ascii="宋体" w:hAnsi="宋体"/>
                <w:color w:val="000000"/>
                <w:sz w:val="24"/>
              </w:rPr>
            </w:pPr>
            <w:r>
              <w:rPr>
                <w:rFonts w:hint="eastAsia" w:ascii="宋体" w:hAnsi="宋体"/>
                <w:color w:val="000000"/>
                <w:sz w:val="24"/>
              </w:rPr>
              <w:t>序号</w:t>
            </w:r>
          </w:p>
        </w:tc>
        <w:tc>
          <w:tcPr>
            <w:tcW w:w="2126" w:type="dxa"/>
            <w:vAlign w:val="center"/>
          </w:tcPr>
          <w:p>
            <w:pPr>
              <w:spacing w:line="360" w:lineRule="auto"/>
              <w:jc w:val="center"/>
              <w:rPr>
                <w:rFonts w:ascii="宋体" w:hAnsi="宋体"/>
                <w:color w:val="000000"/>
                <w:sz w:val="24"/>
              </w:rPr>
            </w:pPr>
            <w:r>
              <w:rPr>
                <w:rFonts w:hint="eastAsia" w:ascii="宋体" w:hAnsi="宋体"/>
                <w:color w:val="000000"/>
                <w:sz w:val="24"/>
              </w:rPr>
              <w:t>招标文件条目号</w:t>
            </w:r>
          </w:p>
        </w:tc>
        <w:tc>
          <w:tcPr>
            <w:tcW w:w="2690" w:type="dxa"/>
            <w:vAlign w:val="center"/>
          </w:tcPr>
          <w:p>
            <w:pPr>
              <w:spacing w:line="360" w:lineRule="auto"/>
              <w:jc w:val="center"/>
              <w:rPr>
                <w:rFonts w:ascii="宋体" w:hAnsi="宋体"/>
                <w:color w:val="000000"/>
                <w:sz w:val="24"/>
              </w:rPr>
            </w:pPr>
            <w:r>
              <w:rPr>
                <w:rFonts w:hint="eastAsia" w:ascii="宋体" w:hAnsi="宋体"/>
                <w:color w:val="000000"/>
                <w:sz w:val="24"/>
              </w:rPr>
              <w:t>招标文件商务要求</w:t>
            </w:r>
          </w:p>
        </w:tc>
        <w:tc>
          <w:tcPr>
            <w:tcW w:w="2835" w:type="dxa"/>
            <w:vAlign w:val="center"/>
          </w:tcPr>
          <w:p>
            <w:pPr>
              <w:spacing w:line="360" w:lineRule="auto"/>
              <w:jc w:val="center"/>
              <w:rPr>
                <w:rFonts w:ascii="宋体" w:hAnsi="宋体"/>
                <w:color w:val="000000"/>
                <w:sz w:val="24"/>
              </w:rPr>
            </w:pPr>
            <w:r>
              <w:rPr>
                <w:rFonts w:hint="eastAsia" w:ascii="宋体" w:hAnsi="宋体"/>
                <w:color w:val="000000"/>
                <w:sz w:val="24"/>
              </w:rPr>
              <w:t>投标文件对应商务参数</w:t>
            </w:r>
          </w:p>
        </w:tc>
        <w:tc>
          <w:tcPr>
            <w:tcW w:w="1260" w:type="dxa"/>
            <w:vAlign w:val="center"/>
          </w:tcPr>
          <w:p>
            <w:pPr>
              <w:spacing w:line="360" w:lineRule="auto"/>
              <w:jc w:val="center"/>
              <w:rPr>
                <w:rFonts w:ascii="宋体" w:hAnsi="宋体"/>
                <w:color w:val="000000"/>
                <w:sz w:val="24"/>
              </w:rPr>
            </w:pPr>
            <w:r>
              <w:rPr>
                <w:rFonts w:hint="eastAsia" w:ascii="宋体" w:hAnsi="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9" w:type="dxa"/>
          </w:tcPr>
          <w:p>
            <w:pPr>
              <w:spacing w:line="360" w:lineRule="auto"/>
              <w:rPr>
                <w:rFonts w:ascii="宋体" w:hAnsi="宋体"/>
                <w:color w:val="000000"/>
                <w:sz w:val="24"/>
              </w:rPr>
            </w:pPr>
          </w:p>
        </w:tc>
        <w:tc>
          <w:tcPr>
            <w:tcW w:w="2126" w:type="dxa"/>
          </w:tcPr>
          <w:p>
            <w:pPr>
              <w:spacing w:line="360" w:lineRule="auto"/>
              <w:rPr>
                <w:rFonts w:ascii="宋体" w:hAnsi="宋体"/>
                <w:color w:val="000000"/>
                <w:sz w:val="24"/>
              </w:rPr>
            </w:pPr>
          </w:p>
        </w:tc>
        <w:tc>
          <w:tcPr>
            <w:tcW w:w="2690" w:type="dxa"/>
          </w:tcPr>
          <w:p>
            <w:pPr>
              <w:spacing w:line="360" w:lineRule="auto"/>
              <w:rPr>
                <w:rFonts w:ascii="宋体" w:hAnsi="宋体"/>
                <w:color w:val="000000"/>
                <w:sz w:val="24"/>
              </w:rPr>
            </w:pPr>
          </w:p>
        </w:tc>
        <w:tc>
          <w:tcPr>
            <w:tcW w:w="2835" w:type="dxa"/>
          </w:tcPr>
          <w:p>
            <w:pPr>
              <w:spacing w:line="360" w:lineRule="auto"/>
              <w:rPr>
                <w:rFonts w:ascii="宋体" w:hAnsi="宋体"/>
                <w:color w:val="000000"/>
                <w:sz w:val="24"/>
              </w:rPr>
            </w:pPr>
          </w:p>
        </w:tc>
        <w:tc>
          <w:tcPr>
            <w:tcW w:w="1260"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9" w:type="dxa"/>
          </w:tcPr>
          <w:p>
            <w:pPr>
              <w:spacing w:line="360" w:lineRule="auto"/>
              <w:rPr>
                <w:rFonts w:ascii="宋体" w:hAnsi="宋体"/>
                <w:color w:val="000000"/>
                <w:sz w:val="24"/>
              </w:rPr>
            </w:pPr>
          </w:p>
        </w:tc>
        <w:tc>
          <w:tcPr>
            <w:tcW w:w="2126" w:type="dxa"/>
          </w:tcPr>
          <w:p>
            <w:pPr>
              <w:spacing w:line="360" w:lineRule="auto"/>
              <w:rPr>
                <w:rFonts w:ascii="宋体" w:hAnsi="宋体"/>
                <w:color w:val="000000"/>
                <w:sz w:val="24"/>
              </w:rPr>
            </w:pPr>
          </w:p>
        </w:tc>
        <w:tc>
          <w:tcPr>
            <w:tcW w:w="2690" w:type="dxa"/>
          </w:tcPr>
          <w:p>
            <w:pPr>
              <w:spacing w:line="360" w:lineRule="auto"/>
              <w:rPr>
                <w:rFonts w:ascii="宋体" w:hAnsi="宋体"/>
                <w:color w:val="000000"/>
                <w:sz w:val="24"/>
              </w:rPr>
            </w:pPr>
          </w:p>
        </w:tc>
        <w:tc>
          <w:tcPr>
            <w:tcW w:w="2835" w:type="dxa"/>
          </w:tcPr>
          <w:p>
            <w:pPr>
              <w:spacing w:line="360" w:lineRule="auto"/>
              <w:rPr>
                <w:rFonts w:ascii="宋体" w:hAnsi="宋体"/>
                <w:color w:val="000000"/>
                <w:sz w:val="24"/>
              </w:rPr>
            </w:pPr>
          </w:p>
        </w:tc>
        <w:tc>
          <w:tcPr>
            <w:tcW w:w="1260"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9" w:type="dxa"/>
          </w:tcPr>
          <w:p>
            <w:pPr>
              <w:spacing w:line="360" w:lineRule="auto"/>
              <w:rPr>
                <w:rFonts w:ascii="宋体" w:hAnsi="宋体"/>
                <w:color w:val="000000"/>
                <w:sz w:val="24"/>
              </w:rPr>
            </w:pPr>
          </w:p>
        </w:tc>
        <w:tc>
          <w:tcPr>
            <w:tcW w:w="2126" w:type="dxa"/>
          </w:tcPr>
          <w:p>
            <w:pPr>
              <w:spacing w:line="360" w:lineRule="auto"/>
              <w:rPr>
                <w:rFonts w:ascii="宋体" w:hAnsi="宋体"/>
                <w:color w:val="000000"/>
                <w:sz w:val="24"/>
              </w:rPr>
            </w:pPr>
          </w:p>
        </w:tc>
        <w:tc>
          <w:tcPr>
            <w:tcW w:w="2690" w:type="dxa"/>
          </w:tcPr>
          <w:p>
            <w:pPr>
              <w:spacing w:line="360" w:lineRule="auto"/>
              <w:rPr>
                <w:rFonts w:ascii="宋体" w:hAnsi="宋体"/>
                <w:color w:val="000000"/>
                <w:sz w:val="24"/>
              </w:rPr>
            </w:pPr>
          </w:p>
        </w:tc>
        <w:tc>
          <w:tcPr>
            <w:tcW w:w="2835" w:type="dxa"/>
          </w:tcPr>
          <w:p>
            <w:pPr>
              <w:spacing w:line="360" w:lineRule="auto"/>
              <w:rPr>
                <w:rFonts w:ascii="宋体" w:hAnsi="宋体"/>
                <w:color w:val="000000"/>
                <w:sz w:val="24"/>
              </w:rPr>
            </w:pPr>
          </w:p>
        </w:tc>
        <w:tc>
          <w:tcPr>
            <w:tcW w:w="1260"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9" w:type="dxa"/>
          </w:tcPr>
          <w:p>
            <w:pPr>
              <w:spacing w:line="360" w:lineRule="auto"/>
              <w:rPr>
                <w:rFonts w:ascii="宋体" w:hAnsi="宋体"/>
                <w:color w:val="000000"/>
                <w:sz w:val="24"/>
              </w:rPr>
            </w:pPr>
          </w:p>
        </w:tc>
        <w:tc>
          <w:tcPr>
            <w:tcW w:w="2126" w:type="dxa"/>
          </w:tcPr>
          <w:p>
            <w:pPr>
              <w:spacing w:line="360" w:lineRule="auto"/>
              <w:rPr>
                <w:rFonts w:ascii="宋体" w:hAnsi="宋体"/>
                <w:color w:val="000000"/>
                <w:sz w:val="24"/>
              </w:rPr>
            </w:pPr>
          </w:p>
        </w:tc>
        <w:tc>
          <w:tcPr>
            <w:tcW w:w="2690" w:type="dxa"/>
          </w:tcPr>
          <w:p>
            <w:pPr>
              <w:spacing w:line="360" w:lineRule="auto"/>
              <w:rPr>
                <w:rFonts w:ascii="宋体" w:hAnsi="宋体"/>
                <w:color w:val="000000"/>
                <w:sz w:val="24"/>
              </w:rPr>
            </w:pPr>
          </w:p>
        </w:tc>
        <w:tc>
          <w:tcPr>
            <w:tcW w:w="2835" w:type="dxa"/>
          </w:tcPr>
          <w:p>
            <w:pPr>
              <w:spacing w:line="360" w:lineRule="auto"/>
              <w:rPr>
                <w:rFonts w:ascii="宋体" w:hAnsi="宋体"/>
                <w:color w:val="000000"/>
                <w:sz w:val="24"/>
              </w:rPr>
            </w:pPr>
          </w:p>
        </w:tc>
        <w:tc>
          <w:tcPr>
            <w:tcW w:w="1260"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9" w:type="dxa"/>
          </w:tcPr>
          <w:p>
            <w:pPr>
              <w:spacing w:line="360" w:lineRule="auto"/>
              <w:rPr>
                <w:rFonts w:ascii="宋体" w:hAnsi="宋体"/>
                <w:color w:val="000000"/>
                <w:sz w:val="24"/>
              </w:rPr>
            </w:pPr>
          </w:p>
        </w:tc>
        <w:tc>
          <w:tcPr>
            <w:tcW w:w="2126" w:type="dxa"/>
          </w:tcPr>
          <w:p>
            <w:pPr>
              <w:spacing w:line="360" w:lineRule="auto"/>
              <w:rPr>
                <w:rFonts w:ascii="宋体" w:hAnsi="宋体"/>
                <w:color w:val="000000"/>
                <w:sz w:val="24"/>
              </w:rPr>
            </w:pPr>
          </w:p>
        </w:tc>
        <w:tc>
          <w:tcPr>
            <w:tcW w:w="2690" w:type="dxa"/>
          </w:tcPr>
          <w:p>
            <w:pPr>
              <w:spacing w:line="360" w:lineRule="auto"/>
              <w:rPr>
                <w:rFonts w:ascii="宋体" w:hAnsi="宋体"/>
                <w:color w:val="000000"/>
                <w:sz w:val="24"/>
              </w:rPr>
            </w:pPr>
          </w:p>
        </w:tc>
        <w:tc>
          <w:tcPr>
            <w:tcW w:w="2835" w:type="dxa"/>
          </w:tcPr>
          <w:p>
            <w:pPr>
              <w:spacing w:line="360" w:lineRule="auto"/>
              <w:rPr>
                <w:rFonts w:ascii="宋体" w:hAnsi="宋体"/>
                <w:color w:val="000000"/>
                <w:sz w:val="24"/>
              </w:rPr>
            </w:pPr>
          </w:p>
        </w:tc>
        <w:tc>
          <w:tcPr>
            <w:tcW w:w="1260"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9" w:type="dxa"/>
          </w:tcPr>
          <w:p>
            <w:pPr>
              <w:spacing w:line="360" w:lineRule="auto"/>
              <w:rPr>
                <w:rFonts w:ascii="宋体" w:hAnsi="宋体"/>
                <w:color w:val="000000"/>
                <w:sz w:val="24"/>
              </w:rPr>
            </w:pPr>
          </w:p>
        </w:tc>
        <w:tc>
          <w:tcPr>
            <w:tcW w:w="2126" w:type="dxa"/>
          </w:tcPr>
          <w:p>
            <w:pPr>
              <w:spacing w:line="360" w:lineRule="auto"/>
              <w:rPr>
                <w:rFonts w:ascii="宋体" w:hAnsi="宋体"/>
                <w:color w:val="000000"/>
                <w:sz w:val="24"/>
              </w:rPr>
            </w:pPr>
          </w:p>
        </w:tc>
        <w:tc>
          <w:tcPr>
            <w:tcW w:w="2690" w:type="dxa"/>
          </w:tcPr>
          <w:p>
            <w:pPr>
              <w:spacing w:line="360" w:lineRule="auto"/>
              <w:rPr>
                <w:rFonts w:ascii="宋体" w:hAnsi="宋体"/>
                <w:color w:val="000000"/>
                <w:sz w:val="24"/>
              </w:rPr>
            </w:pPr>
          </w:p>
        </w:tc>
        <w:tc>
          <w:tcPr>
            <w:tcW w:w="2835" w:type="dxa"/>
          </w:tcPr>
          <w:p>
            <w:pPr>
              <w:spacing w:line="360" w:lineRule="auto"/>
              <w:rPr>
                <w:rFonts w:ascii="宋体" w:hAnsi="宋体"/>
                <w:color w:val="000000"/>
                <w:sz w:val="24"/>
              </w:rPr>
            </w:pPr>
          </w:p>
        </w:tc>
        <w:tc>
          <w:tcPr>
            <w:tcW w:w="1260"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9" w:type="dxa"/>
          </w:tcPr>
          <w:p>
            <w:pPr>
              <w:spacing w:line="360" w:lineRule="auto"/>
              <w:rPr>
                <w:rFonts w:ascii="宋体" w:hAnsi="宋体"/>
                <w:color w:val="000000"/>
                <w:sz w:val="24"/>
              </w:rPr>
            </w:pPr>
          </w:p>
        </w:tc>
        <w:tc>
          <w:tcPr>
            <w:tcW w:w="2126" w:type="dxa"/>
          </w:tcPr>
          <w:p>
            <w:pPr>
              <w:spacing w:line="360" w:lineRule="auto"/>
              <w:rPr>
                <w:rFonts w:ascii="宋体" w:hAnsi="宋体"/>
                <w:color w:val="000000"/>
                <w:sz w:val="24"/>
              </w:rPr>
            </w:pPr>
          </w:p>
        </w:tc>
        <w:tc>
          <w:tcPr>
            <w:tcW w:w="2690" w:type="dxa"/>
          </w:tcPr>
          <w:p>
            <w:pPr>
              <w:spacing w:line="360" w:lineRule="auto"/>
              <w:rPr>
                <w:rFonts w:ascii="宋体" w:hAnsi="宋体"/>
                <w:color w:val="000000"/>
                <w:sz w:val="24"/>
              </w:rPr>
            </w:pPr>
          </w:p>
        </w:tc>
        <w:tc>
          <w:tcPr>
            <w:tcW w:w="2835" w:type="dxa"/>
          </w:tcPr>
          <w:p>
            <w:pPr>
              <w:spacing w:line="360" w:lineRule="auto"/>
              <w:rPr>
                <w:rFonts w:ascii="宋体" w:hAnsi="宋体"/>
                <w:color w:val="000000"/>
                <w:sz w:val="24"/>
              </w:rPr>
            </w:pPr>
          </w:p>
        </w:tc>
        <w:tc>
          <w:tcPr>
            <w:tcW w:w="1260"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59" w:type="dxa"/>
          </w:tcPr>
          <w:p>
            <w:pPr>
              <w:spacing w:line="360" w:lineRule="auto"/>
              <w:rPr>
                <w:rFonts w:ascii="宋体" w:hAnsi="宋体"/>
                <w:color w:val="000000"/>
                <w:sz w:val="24"/>
              </w:rPr>
            </w:pPr>
          </w:p>
        </w:tc>
        <w:tc>
          <w:tcPr>
            <w:tcW w:w="2126" w:type="dxa"/>
          </w:tcPr>
          <w:p>
            <w:pPr>
              <w:spacing w:line="360" w:lineRule="auto"/>
              <w:rPr>
                <w:rFonts w:ascii="宋体" w:hAnsi="宋体"/>
                <w:color w:val="000000"/>
                <w:sz w:val="24"/>
              </w:rPr>
            </w:pPr>
          </w:p>
        </w:tc>
        <w:tc>
          <w:tcPr>
            <w:tcW w:w="2690" w:type="dxa"/>
          </w:tcPr>
          <w:p>
            <w:pPr>
              <w:spacing w:line="360" w:lineRule="auto"/>
              <w:rPr>
                <w:rFonts w:ascii="宋体" w:hAnsi="宋体"/>
                <w:color w:val="000000"/>
                <w:sz w:val="24"/>
              </w:rPr>
            </w:pPr>
          </w:p>
        </w:tc>
        <w:tc>
          <w:tcPr>
            <w:tcW w:w="2835" w:type="dxa"/>
          </w:tcPr>
          <w:p>
            <w:pPr>
              <w:spacing w:line="360" w:lineRule="auto"/>
              <w:rPr>
                <w:rFonts w:ascii="宋体" w:hAnsi="宋体"/>
                <w:color w:val="000000"/>
                <w:sz w:val="24"/>
              </w:rPr>
            </w:pPr>
          </w:p>
        </w:tc>
        <w:tc>
          <w:tcPr>
            <w:tcW w:w="1260"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9" w:type="dxa"/>
          </w:tcPr>
          <w:p>
            <w:pPr>
              <w:spacing w:line="360" w:lineRule="auto"/>
              <w:rPr>
                <w:rFonts w:ascii="宋体" w:hAnsi="宋体"/>
                <w:color w:val="000000"/>
                <w:sz w:val="24"/>
              </w:rPr>
            </w:pPr>
          </w:p>
        </w:tc>
        <w:tc>
          <w:tcPr>
            <w:tcW w:w="2126" w:type="dxa"/>
          </w:tcPr>
          <w:p>
            <w:pPr>
              <w:spacing w:line="360" w:lineRule="auto"/>
              <w:rPr>
                <w:rFonts w:ascii="宋体" w:hAnsi="宋体"/>
                <w:color w:val="000000"/>
                <w:sz w:val="24"/>
              </w:rPr>
            </w:pPr>
          </w:p>
        </w:tc>
        <w:tc>
          <w:tcPr>
            <w:tcW w:w="2690" w:type="dxa"/>
          </w:tcPr>
          <w:p>
            <w:pPr>
              <w:spacing w:line="360" w:lineRule="auto"/>
              <w:rPr>
                <w:rFonts w:ascii="宋体" w:hAnsi="宋体"/>
                <w:color w:val="000000"/>
                <w:sz w:val="24"/>
              </w:rPr>
            </w:pPr>
          </w:p>
        </w:tc>
        <w:tc>
          <w:tcPr>
            <w:tcW w:w="2835" w:type="dxa"/>
          </w:tcPr>
          <w:p>
            <w:pPr>
              <w:spacing w:line="360" w:lineRule="auto"/>
              <w:rPr>
                <w:rFonts w:ascii="宋体" w:hAnsi="宋体"/>
                <w:color w:val="000000"/>
                <w:sz w:val="24"/>
              </w:rPr>
            </w:pPr>
          </w:p>
        </w:tc>
        <w:tc>
          <w:tcPr>
            <w:tcW w:w="1260"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59" w:type="dxa"/>
          </w:tcPr>
          <w:p>
            <w:pPr>
              <w:spacing w:line="360" w:lineRule="auto"/>
              <w:rPr>
                <w:rFonts w:ascii="宋体" w:hAnsi="宋体"/>
                <w:color w:val="000000"/>
                <w:sz w:val="24"/>
              </w:rPr>
            </w:pPr>
          </w:p>
        </w:tc>
        <w:tc>
          <w:tcPr>
            <w:tcW w:w="2126" w:type="dxa"/>
          </w:tcPr>
          <w:p>
            <w:pPr>
              <w:spacing w:line="360" w:lineRule="auto"/>
              <w:rPr>
                <w:rFonts w:ascii="宋体" w:hAnsi="宋体"/>
                <w:color w:val="000000"/>
                <w:sz w:val="24"/>
              </w:rPr>
            </w:pPr>
          </w:p>
        </w:tc>
        <w:tc>
          <w:tcPr>
            <w:tcW w:w="2690" w:type="dxa"/>
          </w:tcPr>
          <w:p>
            <w:pPr>
              <w:spacing w:line="360" w:lineRule="auto"/>
              <w:rPr>
                <w:rFonts w:ascii="宋体" w:hAnsi="宋体"/>
                <w:color w:val="000000"/>
                <w:sz w:val="24"/>
              </w:rPr>
            </w:pPr>
          </w:p>
        </w:tc>
        <w:tc>
          <w:tcPr>
            <w:tcW w:w="2835" w:type="dxa"/>
          </w:tcPr>
          <w:p>
            <w:pPr>
              <w:spacing w:line="360" w:lineRule="auto"/>
              <w:rPr>
                <w:rFonts w:ascii="宋体" w:hAnsi="宋体"/>
                <w:color w:val="000000"/>
                <w:sz w:val="24"/>
              </w:rPr>
            </w:pPr>
          </w:p>
        </w:tc>
        <w:tc>
          <w:tcPr>
            <w:tcW w:w="1260" w:type="dxa"/>
          </w:tcPr>
          <w:p>
            <w:pPr>
              <w:spacing w:line="360" w:lineRule="auto"/>
              <w:rPr>
                <w:rFonts w:ascii="宋体" w:hAnsi="宋体"/>
                <w:color w:val="000000"/>
                <w:sz w:val="24"/>
              </w:rPr>
            </w:pPr>
          </w:p>
        </w:tc>
      </w:tr>
    </w:tbl>
    <w:p>
      <w:pPr>
        <w:spacing w:line="360" w:lineRule="auto"/>
        <w:ind w:firstLine="5353" w:firstLineChars="2228"/>
        <w:rPr>
          <w:rFonts w:ascii="宋体" w:hAnsi="宋体"/>
          <w:b/>
          <w:color w:val="000000"/>
          <w:sz w:val="24"/>
        </w:rPr>
      </w:pPr>
    </w:p>
    <w:p>
      <w:pPr>
        <w:spacing w:line="480" w:lineRule="auto"/>
        <w:ind w:firstLine="5353" w:firstLineChars="2228"/>
        <w:rPr>
          <w:rFonts w:ascii="宋体" w:hAnsi="宋体"/>
          <w:b/>
          <w:color w:val="000000"/>
          <w:sz w:val="24"/>
        </w:rPr>
      </w:pPr>
    </w:p>
    <w:p>
      <w:pPr>
        <w:spacing w:line="480" w:lineRule="auto"/>
        <w:ind w:firstLine="5353" w:firstLineChars="2228"/>
        <w:rPr>
          <w:rFonts w:ascii="宋体" w:hAnsi="宋体"/>
          <w:b/>
          <w:color w:val="000000"/>
          <w:sz w:val="24"/>
        </w:rPr>
      </w:pPr>
      <w:r>
        <w:rPr>
          <w:rFonts w:hint="eastAsia" w:ascii="宋体" w:hAnsi="宋体"/>
          <w:b/>
          <w:color w:val="000000"/>
          <w:sz w:val="24"/>
        </w:rPr>
        <w:t>投标单位全称（盖章）：</w:t>
      </w:r>
    </w:p>
    <w:p>
      <w:pPr>
        <w:spacing w:line="480" w:lineRule="auto"/>
        <w:ind w:firstLine="5103" w:firstLineChars="2124"/>
        <w:rPr>
          <w:rFonts w:ascii="宋体" w:hAnsi="宋体"/>
          <w:b/>
          <w:color w:val="000000"/>
          <w:sz w:val="24"/>
        </w:rPr>
      </w:pPr>
      <w:r>
        <w:rPr>
          <w:rFonts w:hint="eastAsia" w:ascii="宋体" w:hAnsi="宋体"/>
          <w:b/>
          <w:color w:val="000000"/>
          <w:sz w:val="24"/>
        </w:rPr>
        <w:t xml:space="preserve">法定代表或授权代表签字：                         </w:t>
      </w:r>
    </w:p>
    <w:p>
      <w:pPr>
        <w:spacing w:line="480" w:lineRule="auto"/>
        <w:ind w:firstLine="720"/>
        <w:rPr>
          <w:color w:val="000000"/>
        </w:rPr>
      </w:pPr>
      <w:r>
        <w:rPr>
          <w:rFonts w:hint="eastAsia" w:ascii="宋体" w:hAnsi="宋体"/>
          <w:b/>
          <w:color w:val="000000"/>
          <w:sz w:val="24"/>
        </w:rPr>
        <w:t xml:space="preserve">                                                        年   月   日</w:t>
      </w:r>
    </w:p>
    <w:bookmarkEnd w:id="57"/>
    <w:bookmarkEnd w:id="58"/>
    <w:p>
      <w:pPr>
        <w:spacing w:line="360" w:lineRule="auto"/>
        <w:outlineLvl w:val="1"/>
        <w:rPr>
          <w:b/>
          <w:color w:val="000000"/>
          <w:sz w:val="24"/>
          <w:szCs w:val="24"/>
        </w:rPr>
      </w:pPr>
    </w:p>
    <w:p>
      <w:pPr>
        <w:spacing w:line="360" w:lineRule="auto"/>
        <w:outlineLvl w:val="1"/>
        <w:rPr>
          <w:b/>
          <w:color w:val="000000"/>
          <w:sz w:val="24"/>
          <w:szCs w:val="24"/>
        </w:rPr>
      </w:pPr>
    </w:p>
    <w:p>
      <w:pPr>
        <w:spacing w:line="360" w:lineRule="auto"/>
        <w:outlineLvl w:val="1"/>
        <w:rPr>
          <w:b/>
          <w:color w:val="000000"/>
          <w:sz w:val="24"/>
          <w:szCs w:val="24"/>
        </w:rPr>
      </w:pPr>
      <w:r>
        <w:rPr>
          <w:rFonts w:hint="eastAsia"/>
          <w:b/>
          <w:color w:val="000000"/>
          <w:sz w:val="24"/>
          <w:szCs w:val="24"/>
        </w:rPr>
        <w:t>附件四  法定代表人身份证明书</w:t>
      </w:r>
    </w:p>
    <w:p>
      <w:pPr>
        <w:snapToGrid w:val="0"/>
        <w:jc w:val="left"/>
        <w:rPr>
          <w:b/>
          <w:color w:val="000000"/>
          <w:sz w:val="24"/>
          <w:szCs w:val="24"/>
        </w:rPr>
      </w:pPr>
    </w:p>
    <w:p>
      <w:pPr>
        <w:snapToGrid w:val="0"/>
        <w:jc w:val="center"/>
        <w:rPr>
          <w:rFonts w:ascii="楷体" w:hAnsi="楷体" w:eastAsia="楷体"/>
          <w:b/>
          <w:color w:val="000000"/>
          <w:sz w:val="36"/>
          <w:szCs w:val="36"/>
        </w:rPr>
      </w:pPr>
      <w:r>
        <w:rPr>
          <w:rFonts w:hint="eastAsia" w:ascii="楷体" w:hAnsi="楷体" w:eastAsia="楷体"/>
          <w:b/>
          <w:color w:val="000000"/>
          <w:sz w:val="36"/>
          <w:szCs w:val="36"/>
        </w:rPr>
        <w:t>法定代表人身份证明书</w:t>
      </w:r>
    </w:p>
    <w:p>
      <w:pPr>
        <w:snapToGrid w:val="0"/>
        <w:jc w:val="center"/>
        <w:rPr>
          <w:rFonts w:ascii="楷体" w:hAnsi="楷体" w:eastAsia="楷体"/>
          <w:b/>
          <w:color w:val="000000"/>
          <w:sz w:val="36"/>
          <w:szCs w:val="36"/>
        </w:rPr>
      </w:pPr>
    </w:p>
    <w:p>
      <w:pPr>
        <w:jc w:val="left"/>
        <w:rPr>
          <w:rFonts w:ascii="楷体" w:hAnsi="楷体" w:eastAsia="楷体"/>
          <w:color w:val="000000"/>
          <w:sz w:val="36"/>
          <w:szCs w:val="36"/>
        </w:rPr>
      </w:pPr>
    </w:p>
    <w:p>
      <w:pPr>
        <w:jc w:val="left"/>
        <w:rPr>
          <w:rFonts w:ascii="楷体" w:hAnsi="楷体" w:eastAsia="楷体"/>
          <w:color w:val="000000"/>
          <w:sz w:val="28"/>
          <w:szCs w:val="28"/>
        </w:rPr>
      </w:pPr>
      <w:r>
        <w:rPr>
          <w:rFonts w:hint="eastAsia" w:ascii="楷体" w:hAnsi="楷体" w:eastAsia="楷体"/>
          <w:color w:val="000000"/>
          <w:sz w:val="28"/>
          <w:szCs w:val="28"/>
        </w:rPr>
        <w:t>同志，在我单位担任职务，特此证明。</w:t>
      </w: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r>
        <w:rPr>
          <w:rFonts w:hint="eastAsia" w:ascii="楷体" w:hAnsi="楷体" w:eastAsia="楷体"/>
          <w:color w:val="000000"/>
          <w:sz w:val="28"/>
          <w:szCs w:val="28"/>
        </w:rPr>
        <w:t>法定代表人身份证复印件粘贴如下：</w:t>
      </w: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spacing w:line="360" w:lineRule="exact"/>
        <w:rPr>
          <w:rFonts w:ascii="楷体" w:hAnsi="楷体" w:eastAsia="楷体"/>
          <w:color w:val="000000"/>
          <w:sz w:val="28"/>
          <w:szCs w:val="28"/>
        </w:rPr>
      </w:pPr>
      <w:r>
        <w:rPr>
          <w:rFonts w:hint="eastAsia" w:ascii="楷体" w:hAnsi="楷体" w:eastAsia="楷体"/>
          <w:color w:val="000000"/>
          <w:sz w:val="28"/>
          <w:szCs w:val="28"/>
        </w:rPr>
        <w:t xml:space="preserve">投标单位（盖章）：                       </w:t>
      </w:r>
    </w:p>
    <w:p>
      <w:pPr>
        <w:spacing w:line="360" w:lineRule="exact"/>
        <w:rPr>
          <w:rFonts w:ascii="楷体" w:hAnsi="楷体" w:eastAsia="楷体"/>
          <w:color w:val="000000"/>
          <w:sz w:val="28"/>
          <w:szCs w:val="28"/>
        </w:rPr>
      </w:pPr>
    </w:p>
    <w:p>
      <w:pPr>
        <w:spacing w:line="360" w:lineRule="exact"/>
        <w:rPr>
          <w:rFonts w:ascii="楷体" w:hAnsi="楷体" w:eastAsia="楷体"/>
          <w:color w:val="000000"/>
          <w:sz w:val="28"/>
          <w:szCs w:val="28"/>
        </w:rPr>
      </w:pPr>
      <w:r>
        <w:rPr>
          <w:rFonts w:hint="eastAsia" w:ascii="楷体" w:hAnsi="楷体" w:eastAsia="楷体"/>
          <w:color w:val="000000"/>
          <w:sz w:val="28"/>
          <w:szCs w:val="28"/>
        </w:rPr>
        <w:t xml:space="preserve">法定代表人（签字）：                          </w:t>
      </w:r>
    </w:p>
    <w:p>
      <w:pPr>
        <w:spacing w:line="360" w:lineRule="exact"/>
        <w:rPr>
          <w:rFonts w:ascii="楷体" w:hAnsi="楷体" w:eastAsia="楷体"/>
          <w:color w:val="000000"/>
          <w:sz w:val="28"/>
          <w:szCs w:val="28"/>
        </w:rPr>
      </w:pPr>
    </w:p>
    <w:p>
      <w:pPr>
        <w:spacing w:line="360" w:lineRule="exact"/>
        <w:rPr>
          <w:rFonts w:ascii="楷体" w:hAnsi="楷体" w:eastAsia="楷体"/>
          <w:color w:val="000000"/>
          <w:sz w:val="28"/>
          <w:szCs w:val="28"/>
        </w:rPr>
      </w:pPr>
      <w:r>
        <w:rPr>
          <w:rFonts w:hint="eastAsia" w:ascii="楷体" w:hAnsi="楷体" w:eastAsia="楷体"/>
          <w:color w:val="000000"/>
          <w:sz w:val="28"/>
          <w:szCs w:val="28"/>
        </w:rPr>
        <w:t>日期：   年  月  日</w:t>
      </w:r>
    </w:p>
    <w:p>
      <w:pPr>
        <w:jc w:val="left"/>
        <w:rPr>
          <w:rFonts w:ascii="楷体" w:hAnsi="楷体" w:eastAsia="楷体"/>
          <w:b/>
          <w:color w:val="000000"/>
          <w:sz w:val="28"/>
          <w:szCs w:val="28"/>
        </w:rPr>
      </w:pPr>
    </w:p>
    <w:p>
      <w:pPr>
        <w:spacing w:beforeLines="100" w:afterLines="100" w:line="360" w:lineRule="auto"/>
        <w:rPr>
          <w:rFonts w:ascii="楷体" w:hAnsi="楷体" w:eastAsia="楷体"/>
          <w:b/>
          <w:color w:val="000000"/>
          <w:szCs w:val="21"/>
        </w:rPr>
      </w:pPr>
    </w:p>
    <w:p>
      <w:pPr>
        <w:spacing w:beforeLines="100" w:afterLines="100" w:line="360" w:lineRule="auto"/>
        <w:rPr>
          <w:rFonts w:ascii="楷体" w:hAnsi="楷体" w:eastAsia="楷体"/>
          <w:color w:val="000000"/>
          <w:sz w:val="28"/>
          <w:szCs w:val="28"/>
        </w:rPr>
      </w:pPr>
      <w:r>
        <w:rPr>
          <w:rFonts w:hint="eastAsia"/>
          <w:b/>
          <w:color w:val="000000"/>
          <w:sz w:val="24"/>
          <w:szCs w:val="24"/>
        </w:rPr>
        <w:t>附件五  法定代表人授权委托书</w:t>
      </w:r>
    </w:p>
    <w:p>
      <w:pPr>
        <w:snapToGrid w:val="0"/>
        <w:jc w:val="center"/>
        <w:rPr>
          <w:rFonts w:ascii="楷体" w:hAnsi="楷体" w:eastAsia="楷体"/>
          <w:b/>
          <w:color w:val="000000"/>
          <w:sz w:val="36"/>
          <w:szCs w:val="36"/>
        </w:rPr>
      </w:pPr>
      <w:r>
        <w:rPr>
          <w:rFonts w:hint="eastAsia" w:ascii="楷体" w:hAnsi="楷体" w:eastAsia="楷体"/>
          <w:b/>
          <w:color w:val="000000"/>
          <w:sz w:val="36"/>
          <w:szCs w:val="36"/>
        </w:rPr>
        <w:t>法定代表人授权委托书</w:t>
      </w:r>
    </w:p>
    <w:p>
      <w:pPr>
        <w:pStyle w:val="241"/>
        <w:ind w:firstLine="643"/>
        <w:jc w:val="center"/>
        <w:rPr>
          <w:rFonts w:ascii="楷体" w:hAnsi="楷体" w:eastAsia="楷体"/>
          <w:b/>
          <w:color w:val="000000"/>
          <w:sz w:val="32"/>
        </w:rPr>
      </w:pPr>
    </w:p>
    <w:p>
      <w:pPr>
        <w:pStyle w:val="241"/>
        <w:adjustRightInd w:val="0"/>
        <w:snapToGrid w:val="0"/>
        <w:ind w:firstLine="0" w:firstLineChars="0"/>
        <w:rPr>
          <w:rFonts w:ascii="楷体" w:hAnsi="楷体" w:eastAsia="楷体"/>
          <w:color w:val="000000"/>
          <w:sz w:val="28"/>
          <w:szCs w:val="28"/>
        </w:rPr>
      </w:pPr>
      <w:r>
        <w:rPr>
          <w:rFonts w:hint="eastAsia" w:ascii="楷体" w:hAnsi="楷体" w:eastAsia="楷体"/>
          <w:color w:val="000000"/>
          <w:sz w:val="28"/>
          <w:szCs w:val="28"/>
          <w:u w:val="single"/>
        </w:rPr>
        <w:t>中通客车股份有限公司</w:t>
      </w:r>
      <w:r>
        <w:rPr>
          <w:rFonts w:hint="eastAsia" w:ascii="楷体" w:hAnsi="楷体" w:eastAsia="楷体"/>
          <w:color w:val="000000"/>
          <w:sz w:val="28"/>
          <w:szCs w:val="28"/>
        </w:rPr>
        <w:t>：</w:t>
      </w:r>
    </w:p>
    <w:p>
      <w:pPr>
        <w:pStyle w:val="241"/>
        <w:adjustRightInd w:val="0"/>
        <w:snapToGrid w:val="0"/>
        <w:ind w:firstLine="0" w:firstLineChars="0"/>
        <w:rPr>
          <w:rFonts w:ascii="楷体" w:hAnsi="楷体" w:eastAsia="楷体"/>
          <w:b/>
          <w:color w:val="000000"/>
          <w:sz w:val="28"/>
          <w:szCs w:val="28"/>
        </w:rPr>
      </w:pPr>
    </w:p>
    <w:p>
      <w:pPr>
        <w:adjustRightInd w:val="0"/>
        <w:snapToGrid w:val="0"/>
        <w:spacing w:line="360" w:lineRule="auto"/>
        <w:ind w:firstLine="733" w:firstLineChars="262"/>
        <w:rPr>
          <w:rFonts w:ascii="楷体" w:hAnsi="楷体" w:eastAsia="楷体"/>
          <w:color w:val="000000"/>
          <w:sz w:val="28"/>
          <w:szCs w:val="28"/>
          <w:u w:val="single"/>
        </w:rPr>
      </w:pPr>
      <w:r>
        <w:rPr>
          <w:rFonts w:hint="eastAsia" w:ascii="楷体" w:hAnsi="楷体" w:eastAsia="楷体"/>
          <w:color w:val="000000"/>
          <w:sz w:val="28"/>
          <w:szCs w:val="28"/>
        </w:rPr>
        <w:t>（投标单位全称）法人代表授权（全权代表姓名）为全权代表，参加贵处组织的</w:t>
      </w:r>
      <w:r>
        <w:rPr>
          <w:rFonts w:hint="eastAsia" w:ascii="楷体" w:hAnsi="楷体" w:eastAsia="楷体"/>
          <w:color w:val="000000"/>
          <w:sz w:val="28"/>
          <w:szCs w:val="28"/>
          <w:u w:val="single"/>
        </w:rPr>
        <w:t xml:space="preserve">   </w:t>
      </w:r>
      <w:r>
        <w:rPr>
          <w:rFonts w:hint="default" w:ascii="楷体" w:hAnsi="楷体" w:eastAsia="楷体"/>
          <w:color w:val="000000"/>
          <w:sz w:val="28"/>
          <w:szCs w:val="28"/>
          <w:u w:val="single"/>
        </w:rPr>
        <w:t>电动转运吊车购置</w:t>
      </w:r>
      <w:r>
        <w:rPr>
          <w:rFonts w:hint="eastAsia" w:ascii="楷体" w:hAnsi="楷体" w:eastAsia="楷体"/>
          <w:color w:val="000000"/>
          <w:sz w:val="28"/>
          <w:szCs w:val="28"/>
          <w:u w:val="single"/>
        </w:rPr>
        <w:t xml:space="preserve">项目   </w:t>
      </w:r>
      <w:r>
        <w:rPr>
          <w:rFonts w:hint="eastAsia" w:ascii="楷体" w:hAnsi="楷体" w:eastAsia="楷体"/>
          <w:color w:val="000000"/>
          <w:sz w:val="28"/>
          <w:szCs w:val="28"/>
        </w:rPr>
        <w:t>项目招标活动，全权处理招标活动中的一切事宜，对其在交流、报价、评价中所签署的一切文件和处理与之相关的一切事务，我单位予以承认。</w:t>
      </w:r>
    </w:p>
    <w:p>
      <w:pPr>
        <w:pStyle w:val="241"/>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　　</w:t>
      </w:r>
    </w:p>
    <w:p>
      <w:pPr>
        <w:pStyle w:val="241"/>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本授权书于</w:t>
      </w:r>
      <w:r>
        <w:rPr>
          <w:rFonts w:ascii="楷体" w:hAnsi="楷体" w:eastAsia="楷体"/>
          <w:color w:val="000000"/>
          <w:sz w:val="28"/>
          <w:szCs w:val="28"/>
        </w:rPr>
        <w:t>_____</w:t>
      </w:r>
      <w:r>
        <w:rPr>
          <w:rFonts w:hint="eastAsia" w:ascii="楷体" w:hAnsi="楷体" w:eastAsia="楷体"/>
          <w:color w:val="000000"/>
          <w:sz w:val="28"/>
          <w:szCs w:val="28"/>
        </w:rPr>
        <w:t>年</w:t>
      </w:r>
      <w:r>
        <w:rPr>
          <w:rFonts w:ascii="楷体" w:hAnsi="楷体" w:eastAsia="楷体"/>
          <w:color w:val="000000"/>
          <w:sz w:val="28"/>
          <w:szCs w:val="28"/>
        </w:rPr>
        <w:t>_____</w:t>
      </w:r>
      <w:r>
        <w:rPr>
          <w:rFonts w:hint="eastAsia" w:ascii="楷体" w:hAnsi="楷体" w:eastAsia="楷体"/>
          <w:color w:val="000000"/>
          <w:sz w:val="28"/>
          <w:szCs w:val="28"/>
        </w:rPr>
        <w:t>月</w:t>
      </w:r>
      <w:r>
        <w:rPr>
          <w:rFonts w:ascii="楷体" w:hAnsi="楷体" w:eastAsia="楷体"/>
          <w:color w:val="000000"/>
          <w:sz w:val="28"/>
          <w:szCs w:val="28"/>
        </w:rPr>
        <w:t>_____</w:t>
      </w:r>
      <w:r>
        <w:rPr>
          <w:rFonts w:hint="eastAsia" w:ascii="楷体" w:hAnsi="楷体" w:eastAsia="楷体"/>
          <w:color w:val="000000"/>
          <w:sz w:val="28"/>
          <w:szCs w:val="28"/>
        </w:rPr>
        <w:t>日盖章生效，特此声明。</w:t>
      </w:r>
    </w:p>
    <w:p>
      <w:pPr>
        <w:pStyle w:val="241"/>
        <w:adjustRightInd w:val="0"/>
        <w:snapToGrid w:val="0"/>
        <w:ind w:firstLine="560"/>
        <w:rPr>
          <w:rFonts w:ascii="楷体" w:hAnsi="楷体" w:eastAsia="楷体"/>
          <w:color w:val="000000"/>
          <w:sz w:val="28"/>
          <w:szCs w:val="28"/>
        </w:rPr>
      </w:pPr>
    </w:p>
    <w:p>
      <w:pPr>
        <w:pStyle w:val="241"/>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投标单位全称（公章）：</w:t>
      </w:r>
    </w:p>
    <w:p>
      <w:pPr>
        <w:pStyle w:val="241"/>
        <w:adjustRightInd w:val="0"/>
        <w:snapToGrid w:val="0"/>
        <w:ind w:firstLine="560"/>
        <w:rPr>
          <w:rFonts w:ascii="楷体" w:hAnsi="楷体" w:eastAsia="楷体"/>
          <w:color w:val="000000"/>
          <w:sz w:val="28"/>
          <w:szCs w:val="28"/>
        </w:rPr>
      </w:pPr>
    </w:p>
    <w:p>
      <w:pPr>
        <w:pStyle w:val="241"/>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法定代表人签字或盖章：</w:t>
      </w:r>
    </w:p>
    <w:p>
      <w:pPr>
        <w:pStyle w:val="241"/>
        <w:adjustRightInd w:val="0"/>
        <w:snapToGrid w:val="0"/>
        <w:ind w:firstLine="560"/>
        <w:rPr>
          <w:rFonts w:ascii="楷体" w:hAnsi="楷体" w:eastAsia="楷体"/>
          <w:color w:val="000000"/>
          <w:sz w:val="28"/>
          <w:szCs w:val="28"/>
        </w:rPr>
      </w:pPr>
    </w:p>
    <w:p>
      <w:pPr>
        <w:pStyle w:val="241"/>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授权代表人签字或盖章：</w:t>
      </w:r>
    </w:p>
    <w:p>
      <w:pPr>
        <w:ind w:firstLine="560" w:firstLineChars="200"/>
        <w:jc w:val="left"/>
        <w:rPr>
          <w:rFonts w:ascii="楷体" w:hAnsi="楷体" w:eastAsia="楷体"/>
          <w:color w:val="000000"/>
          <w:sz w:val="28"/>
          <w:szCs w:val="28"/>
        </w:rPr>
      </w:pPr>
    </w:p>
    <w:p>
      <w:pPr>
        <w:ind w:firstLine="560" w:firstLineChars="200"/>
        <w:jc w:val="left"/>
        <w:rPr>
          <w:rFonts w:ascii="楷体" w:hAnsi="楷体" w:eastAsia="楷体"/>
          <w:color w:val="000000"/>
          <w:sz w:val="28"/>
          <w:szCs w:val="28"/>
        </w:rPr>
      </w:pPr>
    </w:p>
    <w:p>
      <w:pPr>
        <w:ind w:firstLine="560" w:firstLineChars="200"/>
        <w:jc w:val="left"/>
        <w:rPr>
          <w:rFonts w:ascii="楷体" w:hAnsi="楷体" w:eastAsia="楷体"/>
          <w:color w:val="000000"/>
          <w:sz w:val="28"/>
          <w:szCs w:val="28"/>
        </w:rPr>
      </w:pPr>
      <w:r>
        <w:rPr>
          <w:rFonts w:hint="eastAsia" w:ascii="楷体" w:hAnsi="楷体" w:eastAsia="楷体"/>
          <w:color w:val="000000"/>
          <w:sz w:val="28"/>
          <w:szCs w:val="28"/>
        </w:rPr>
        <w:t>授权代理人身份证复印件粘贴如下（并提供身份证原件）：</w:t>
      </w: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spacing w:beforeLines="100" w:afterLines="100" w:line="360" w:lineRule="auto"/>
        <w:rPr>
          <w:b/>
          <w:bCs/>
          <w:color w:val="000000"/>
          <w:sz w:val="24"/>
          <w:szCs w:val="24"/>
        </w:rPr>
      </w:pPr>
      <w:r>
        <w:rPr>
          <w:rFonts w:hint="eastAsia"/>
          <w:b/>
          <w:bCs/>
          <w:color w:val="000000"/>
          <w:sz w:val="24"/>
          <w:szCs w:val="24"/>
        </w:rPr>
        <w:t>附件六  易损件明细、价格、货期重要部件明细、价格、货期项目整体质保年限主要部件质保年限</w:t>
      </w:r>
    </w:p>
    <w:tbl>
      <w:tblPr>
        <w:tblStyle w:val="49"/>
        <w:tblW w:w="9240" w:type="dxa"/>
        <w:tblInd w:w="93" w:type="dxa"/>
        <w:tblLayout w:type="autofit"/>
        <w:tblCellMar>
          <w:top w:w="0" w:type="dxa"/>
          <w:left w:w="108" w:type="dxa"/>
          <w:bottom w:w="0" w:type="dxa"/>
          <w:right w:w="108" w:type="dxa"/>
        </w:tblCellMar>
      </w:tblPr>
      <w:tblGrid>
        <w:gridCol w:w="1045"/>
        <w:gridCol w:w="485"/>
        <w:gridCol w:w="559"/>
        <w:gridCol w:w="971"/>
        <w:gridCol w:w="73"/>
        <w:gridCol w:w="1457"/>
        <w:gridCol w:w="1570"/>
        <w:gridCol w:w="1411"/>
        <w:gridCol w:w="625"/>
        <w:gridCol w:w="1044"/>
      </w:tblGrid>
      <w:tr>
        <w:tblPrEx>
          <w:tblCellMar>
            <w:top w:w="0" w:type="dxa"/>
            <w:left w:w="108" w:type="dxa"/>
            <w:bottom w:w="0" w:type="dxa"/>
            <w:right w:w="108" w:type="dxa"/>
          </w:tblCellMar>
        </w:tblPrEx>
        <w:trPr>
          <w:trHeight w:val="375" w:hRule="atLeast"/>
        </w:trPr>
        <w:tc>
          <w:tcPr>
            <w:tcW w:w="9240" w:type="dxa"/>
            <w:gridSpan w:val="10"/>
            <w:tcBorders>
              <w:top w:val="single" w:color="auto" w:sz="4" w:space="0"/>
              <w:left w:val="single" w:color="auto" w:sz="4" w:space="0"/>
              <w:bottom w:val="single" w:color="auto" w:sz="4" w:space="0"/>
              <w:right w:val="single" w:color="auto" w:sz="4" w:space="0"/>
            </w:tcBorders>
            <w:shd w:val="clear" w:color="000000" w:fill="FFFF00"/>
            <w:noWrap/>
            <w:vAlign w:val="center"/>
          </w:tcPr>
          <w:p>
            <w:pPr>
              <w:widowControl/>
              <w:jc w:val="center"/>
              <w:rPr>
                <w:rFonts w:ascii="宋体" w:hAnsi="宋体" w:cs="Arial"/>
                <w:kern w:val="0"/>
                <w:szCs w:val="21"/>
              </w:rPr>
            </w:pPr>
            <w:r>
              <w:rPr>
                <w:rFonts w:hint="eastAsia" w:ascii="宋体" w:hAnsi="宋体" w:cs="Arial"/>
                <w:kern w:val="0"/>
                <w:szCs w:val="21"/>
              </w:rPr>
              <w:t>易损件明细、价格、货期</w:t>
            </w:r>
          </w:p>
        </w:tc>
      </w:tr>
      <w:tr>
        <w:tblPrEx>
          <w:tblCellMar>
            <w:top w:w="0" w:type="dxa"/>
            <w:left w:w="108" w:type="dxa"/>
            <w:bottom w:w="0" w:type="dxa"/>
            <w:right w:w="108" w:type="dxa"/>
          </w:tblCellMar>
        </w:tblPrEx>
        <w:trPr>
          <w:trHeight w:val="567" w:hRule="atLeast"/>
        </w:trPr>
        <w:tc>
          <w:tcPr>
            <w:tcW w:w="104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序号</w:t>
            </w:r>
          </w:p>
        </w:tc>
        <w:tc>
          <w:tcPr>
            <w:tcW w:w="1044" w:type="dxa"/>
            <w:gridSpan w:val="2"/>
            <w:tcBorders>
              <w:top w:val="nil"/>
              <w:left w:val="nil"/>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名称</w:t>
            </w:r>
          </w:p>
        </w:tc>
        <w:tc>
          <w:tcPr>
            <w:tcW w:w="1044" w:type="dxa"/>
            <w:gridSpan w:val="2"/>
            <w:tcBorders>
              <w:top w:val="nil"/>
              <w:left w:val="nil"/>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型号</w:t>
            </w:r>
          </w:p>
        </w:tc>
        <w:tc>
          <w:tcPr>
            <w:tcW w:w="3027" w:type="dxa"/>
            <w:gridSpan w:val="2"/>
            <w:tcBorders>
              <w:top w:val="nil"/>
              <w:left w:val="nil"/>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单价（万元）</w:t>
            </w:r>
          </w:p>
        </w:tc>
        <w:tc>
          <w:tcPr>
            <w:tcW w:w="2036" w:type="dxa"/>
            <w:gridSpan w:val="2"/>
            <w:tcBorders>
              <w:top w:val="nil"/>
              <w:left w:val="nil"/>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供货周期</w:t>
            </w:r>
          </w:p>
        </w:tc>
        <w:tc>
          <w:tcPr>
            <w:tcW w:w="1044" w:type="dxa"/>
            <w:tcBorders>
              <w:top w:val="nil"/>
              <w:left w:val="nil"/>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备注</w:t>
            </w:r>
          </w:p>
        </w:tc>
      </w:tr>
      <w:tr>
        <w:tblPrEx>
          <w:tblCellMar>
            <w:top w:w="0" w:type="dxa"/>
            <w:left w:w="108" w:type="dxa"/>
            <w:bottom w:w="0" w:type="dxa"/>
            <w:right w:w="108" w:type="dxa"/>
          </w:tblCellMar>
        </w:tblPrEx>
        <w:trPr>
          <w:trHeight w:val="340" w:hRule="atLeast"/>
        </w:trPr>
        <w:tc>
          <w:tcPr>
            <w:tcW w:w="104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ascii="宋体" w:hAnsi="宋体" w:cs="Arial"/>
                <w:kern w:val="0"/>
                <w:szCs w:val="21"/>
              </w:rPr>
              <w:t>1</w:t>
            </w:r>
          </w:p>
        </w:tc>
        <w:tc>
          <w:tcPr>
            <w:tcW w:w="1044"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044"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3027"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2036"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044" w:type="dxa"/>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r>
      <w:tr>
        <w:tblPrEx>
          <w:tblCellMar>
            <w:top w:w="0" w:type="dxa"/>
            <w:left w:w="108" w:type="dxa"/>
            <w:bottom w:w="0" w:type="dxa"/>
            <w:right w:w="108" w:type="dxa"/>
          </w:tblCellMar>
        </w:tblPrEx>
        <w:trPr>
          <w:trHeight w:val="340" w:hRule="atLeast"/>
        </w:trPr>
        <w:tc>
          <w:tcPr>
            <w:tcW w:w="104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ascii="宋体" w:hAnsi="宋体" w:cs="Arial"/>
                <w:kern w:val="0"/>
                <w:szCs w:val="21"/>
              </w:rPr>
              <w:t>2</w:t>
            </w:r>
          </w:p>
        </w:tc>
        <w:tc>
          <w:tcPr>
            <w:tcW w:w="1044"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044"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3027"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2036"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044" w:type="dxa"/>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r>
      <w:tr>
        <w:tblPrEx>
          <w:tblCellMar>
            <w:top w:w="0" w:type="dxa"/>
            <w:left w:w="108" w:type="dxa"/>
            <w:bottom w:w="0" w:type="dxa"/>
            <w:right w:w="108" w:type="dxa"/>
          </w:tblCellMar>
        </w:tblPrEx>
        <w:trPr>
          <w:trHeight w:val="340" w:hRule="atLeast"/>
        </w:trPr>
        <w:tc>
          <w:tcPr>
            <w:tcW w:w="104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ascii="宋体" w:hAnsi="宋体" w:cs="Arial"/>
                <w:kern w:val="0"/>
                <w:szCs w:val="21"/>
              </w:rPr>
              <w:t>3</w:t>
            </w:r>
          </w:p>
        </w:tc>
        <w:tc>
          <w:tcPr>
            <w:tcW w:w="1044"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044"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3027"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2036"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044" w:type="dxa"/>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r>
      <w:tr>
        <w:tblPrEx>
          <w:tblCellMar>
            <w:top w:w="0" w:type="dxa"/>
            <w:left w:w="108" w:type="dxa"/>
            <w:bottom w:w="0" w:type="dxa"/>
            <w:right w:w="108" w:type="dxa"/>
          </w:tblCellMar>
        </w:tblPrEx>
        <w:trPr>
          <w:trHeight w:val="340" w:hRule="atLeast"/>
        </w:trPr>
        <w:tc>
          <w:tcPr>
            <w:tcW w:w="104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ascii="宋体" w:hAnsi="宋体" w:cs="Arial"/>
                <w:kern w:val="0"/>
                <w:szCs w:val="21"/>
              </w:rPr>
              <w:t>4</w:t>
            </w:r>
          </w:p>
        </w:tc>
        <w:tc>
          <w:tcPr>
            <w:tcW w:w="1044"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044"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3027"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2036"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044" w:type="dxa"/>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r>
      <w:tr>
        <w:tblPrEx>
          <w:tblCellMar>
            <w:top w:w="0" w:type="dxa"/>
            <w:left w:w="108" w:type="dxa"/>
            <w:bottom w:w="0" w:type="dxa"/>
            <w:right w:w="108" w:type="dxa"/>
          </w:tblCellMar>
        </w:tblPrEx>
        <w:trPr>
          <w:trHeight w:val="340" w:hRule="atLeast"/>
        </w:trPr>
        <w:tc>
          <w:tcPr>
            <w:tcW w:w="104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ascii="宋体" w:hAnsi="宋体" w:cs="Arial"/>
                <w:kern w:val="0"/>
                <w:szCs w:val="21"/>
              </w:rPr>
              <w:t>5</w:t>
            </w:r>
          </w:p>
        </w:tc>
        <w:tc>
          <w:tcPr>
            <w:tcW w:w="1044"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044"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3027"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2036"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044" w:type="dxa"/>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r>
      <w:tr>
        <w:tblPrEx>
          <w:tblCellMar>
            <w:top w:w="0" w:type="dxa"/>
            <w:left w:w="108" w:type="dxa"/>
            <w:bottom w:w="0" w:type="dxa"/>
            <w:right w:w="108" w:type="dxa"/>
          </w:tblCellMar>
        </w:tblPrEx>
        <w:trPr>
          <w:trHeight w:val="340" w:hRule="atLeast"/>
        </w:trPr>
        <w:tc>
          <w:tcPr>
            <w:tcW w:w="104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ascii="宋体" w:hAnsi="宋体" w:cs="Arial"/>
                <w:kern w:val="0"/>
                <w:szCs w:val="21"/>
              </w:rPr>
              <w:t>6</w:t>
            </w:r>
          </w:p>
        </w:tc>
        <w:tc>
          <w:tcPr>
            <w:tcW w:w="1044"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044"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3027"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2036"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044" w:type="dxa"/>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r>
      <w:tr>
        <w:tblPrEx>
          <w:tblCellMar>
            <w:top w:w="0" w:type="dxa"/>
            <w:left w:w="108" w:type="dxa"/>
            <w:bottom w:w="0" w:type="dxa"/>
            <w:right w:w="108" w:type="dxa"/>
          </w:tblCellMar>
        </w:tblPrEx>
        <w:trPr>
          <w:trHeight w:val="375" w:hRule="atLeast"/>
        </w:trPr>
        <w:tc>
          <w:tcPr>
            <w:tcW w:w="9240" w:type="dxa"/>
            <w:gridSpan w:val="10"/>
            <w:tcBorders>
              <w:top w:val="single" w:color="auto" w:sz="4" w:space="0"/>
              <w:left w:val="single" w:color="auto" w:sz="4" w:space="0"/>
              <w:bottom w:val="single" w:color="auto" w:sz="4" w:space="0"/>
              <w:right w:val="single" w:color="000000" w:sz="4" w:space="0"/>
            </w:tcBorders>
            <w:shd w:val="clear" w:color="000000" w:fill="FFFF00"/>
            <w:noWrap/>
            <w:vAlign w:val="center"/>
          </w:tcPr>
          <w:p>
            <w:pPr>
              <w:widowControl/>
              <w:jc w:val="center"/>
              <w:rPr>
                <w:rFonts w:ascii="宋体" w:hAnsi="宋体" w:cs="Arial"/>
                <w:kern w:val="0"/>
                <w:szCs w:val="21"/>
              </w:rPr>
            </w:pPr>
            <w:r>
              <w:rPr>
                <w:rFonts w:hint="eastAsia" w:ascii="宋体" w:hAnsi="宋体" w:cs="Arial"/>
                <w:kern w:val="0"/>
                <w:szCs w:val="21"/>
              </w:rPr>
              <w:t>重要部件明细、价格、货期</w:t>
            </w:r>
          </w:p>
        </w:tc>
      </w:tr>
      <w:tr>
        <w:tblPrEx>
          <w:tblCellMar>
            <w:top w:w="0" w:type="dxa"/>
            <w:left w:w="108" w:type="dxa"/>
            <w:bottom w:w="0" w:type="dxa"/>
            <w:right w:w="108" w:type="dxa"/>
          </w:tblCellMar>
        </w:tblPrEx>
        <w:trPr>
          <w:trHeight w:val="375" w:hRule="atLeast"/>
        </w:trPr>
        <w:tc>
          <w:tcPr>
            <w:tcW w:w="104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序号</w:t>
            </w:r>
          </w:p>
        </w:tc>
        <w:tc>
          <w:tcPr>
            <w:tcW w:w="1044" w:type="dxa"/>
            <w:gridSpan w:val="2"/>
            <w:tcBorders>
              <w:top w:val="nil"/>
              <w:left w:val="nil"/>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名称</w:t>
            </w:r>
          </w:p>
        </w:tc>
        <w:tc>
          <w:tcPr>
            <w:tcW w:w="1044" w:type="dxa"/>
            <w:gridSpan w:val="2"/>
            <w:tcBorders>
              <w:top w:val="nil"/>
              <w:left w:val="nil"/>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型号</w:t>
            </w:r>
          </w:p>
        </w:tc>
        <w:tc>
          <w:tcPr>
            <w:tcW w:w="3027" w:type="dxa"/>
            <w:gridSpan w:val="2"/>
            <w:tcBorders>
              <w:top w:val="nil"/>
              <w:left w:val="nil"/>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单价（万元）</w:t>
            </w:r>
          </w:p>
        </w:tc>
        <w:tc>
          <w:tcPr>
            <w:tcW w:w="2036" w:type="dxa"/>
            <w:gridSpan w:val="2"/>
            <w:tcBorders>
              <w:top w:val="nil"/>
              <w:left w:val="nil"/>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供货周期</w:t>
            </w:r>
          </w:p>
        </w:tc>
        <w:tc>
          <w:tcPr>
            <w:tcW w:w="1044" w:type="dxa"/>
            <w:tcBorders>
              <w:top w:val="nil"/>
              <w:left w:val="nil"/>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备注</w:t>
            </w:r>
          </w:p>
        </w:tc>
      </w:tr>
      <w:tr>
        <w:tblPrEx>
          <w:tblCellMar>
            <w:top w:w="0" w:type="dxa"/>
            <w:left w:w="108" w:type="dxa"/>
            <w:bottom w:w="0" w:type="dxa"/>
            <w:right w:w="108" w:type="dxa"/>
          </w:tblCellMar>
        </w:tblPrEx>
        <w:trPr>
          <w:trHeight w:val="360" w:hRule="atLeast"/>
        </w:trPr>
        <w:tc>
          <w:tcPr>
            <w:tcW w:w="104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ascii="宋体" w:hAnsi="宋体" w:cs="Arial"/>
                <w:kern w:val="0"/>
                <w:szCs w:val="21"/>
              </w:rPr>
              <w:t>1</w:t>
            </w:r>
          </w:p>
        </w:tc>
        <w:tc>
          <w:tcPr>
            <w:tcW w:w="1044"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044"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3027"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2036"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044" w:type="dxa"/>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r>
      <w:tr>
        <w:tblPrEx>
          <w:tblCellMar>
            <w:top w:w="0" w:type="dxa"/>
            <w:left w:w="108" w:type="dxa"/>
            <w:bottom w:w="0" w:type="dxa"/>
            <w:right w:w="108" w:type="dxa"/>
          </w:tblCellMar>
        </w:tblPrEx>
        <w:trPr>
          <w:trHeight w:val="360" w:hRule="atLeast"/>
        </w:trPr>
        <w:tc>
          <w:tcPr>
            <w:tcW w:w="104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ascii="宋体" w:hAnsi="宋体" w:cs="Arial"/>
                <w:kern w:val="0"/>
                <w:szCs w:val="21"/>
              </w:rPr>
              <w:t>2</w:t>
            </w:r>
          </w:p>
        </w:tc>
        <w:tc>
          <w:tcPr>
            <w:tcW w:w="1044"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044"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3027"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2036"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044" w:type="dxa"/>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r>
      <w:tr>
        <w:tblPrEx>
          <w:tblCellMar>
            <w:top w:w="0" w:type="dxa"/>
            <w:left w:w="108" w:type="dxa"/>
            <w:bottom w:w="0" w:type="dxa"/>
            <w:right w:w="108" w:type="dxa"/>
          </w:tblCellMar>
        </w:tblPrEx>
        <w:trPr>
          <w:trHeight w:val="360" w:hRule="atLeast"/>
        </w:trPr>
        <w:tc>
          <w:tcPr>
            <w:tcW w:w="104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ascii="宋体" w:hAnsi="宋体" w:cs="Arial"/>
                <w:kern w:val="0"/>
                <w:szCs w:val="21"/>
              </w:rPr>
              <w:t>3</w:t>
            </w:r>
          </w:p>
        </w:tc>
        <w:tc>
          <w:tcPr>
            <w:tcW w:w="1044"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044"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3027"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2036"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044" w:type="dxa"/>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r>
      <w:tr>
        <w:tblPrEx>
          <w:tblCellMar>
            <w:top w:w="0" w:type="dxa"/>
            <w:left w:w="108" w:type="dxa"/>
            <w:bottom w:w="0" w:type="dxa"/>
            <w:right w:w="108" w:type="dxa"/>
          </w:tblCellMar>
        </w:tblPrEx>
        <w:trPr>
          <w:trHeight w:val="360" w:hRule="atLeast"/>
        </w:trPr>
        <w:tc>
          <w:tcPr>
            <w:tcW w:w="104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ascii="宋体" w:hAnsi="宋体" w:cs="Arial"/>
                <w:kern w:val="0"/>
                <w:szCs w:val="21"/>
              </w:rPr>
              <w:t>4</w:t>
            </w:r>
          </w:p>
        </w:tc>
        <w:tc>
          <w:tcPr>
            <w:tcW w:w="1044"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044"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3027"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2036"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044" w:type="dxa"/>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r>
      <w:tr>
        <w:tblPrEx>
          <w:tblCellMar>
            <w:top w:w="0" w:type="dxa"/>
            <w:left w:w="108" w:type="dxa"/>
            <w:bottom w:w="0" w:type="dxa"/>
            <w:right w:w="108" w:type="dxa"/>
          </w:tblCellMar>
        </w:tblPrEx>
        <w:trPr>
          <w:trHeight w:val="360" w:hRule="atLeast"/>
        </w:trPr>
        <w:tc>
          <w:tcPr>
            <w:tcW w:w="104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ascii="宋体" w:hAnsi="宋体" w:cs="Arial"/>
                <w:kern w:val="0"/>
                <w:szCs w:val="21"/>
              </w:rPr>
              <w:t>5</w:t>
            </w:r>
          </w:p>
        </w:tc>
        <w:tc>
          <w:tcPr>
            <w:tcW w:w="1044"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044"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3027"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2036"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044" w:type="dxa"/>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r>
      <w:tr>
        <w:tblPrEx>
          <w:tblCellMar>
            <w:top w:w="0" w:type="dxa"/>
            <w:left w:w="108" w:type="dxa"/>
            <w:bottom w:w="0" w:type="dxa"/>
            <w:right w:w="108" w:type="dxa"/>
          </w:tblCellMar>
        </w:tblPrEx>
        <w:trPr>
          <w:trHeight w:val="375" w:hRule="atLeast"/>
        </w:trPr>
        <w:tc>
          <w:tcPr>
            <w:tcW w:w="104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w:t>
            </w:r>
          </w:p>
        </w:tc>
        <w:tc>
          <w:tcPr>
            <w:tcW w:w="1044" w:type="dxa"/>
            <w:gridSpan w:val="2"/>
            <w:tcBorders>
              <w:top w:val="nil"/>
              <w:left w:val="nil"/>
              <w:bottom w:val="single" w:color="auto" w:sz="4" w:space="0"/>
              <w:right w:val="single" w:color="auto" w:sz="4" w:space="0"/>
            </w:tcBorders>
            <w:noWrap/>
            <w:vAlign w:val="bottom"/>
          </w:tcPr>
          <w:p>
            <w:pPr>
              <w:widowControl/>
              <w:jc w:val="left"/>
              <w:rPr>
                <w:rFonts w:ascii="宋体" w:hAnsi="宋体" w:cs="Arial"/>
                <w:kern w:val="0"/>
                <w:szCs w:val="21"/>
              </w:rPr>
            </w:pPr>
            <w:r>
              <w:rPr>
                <w:rFonts w:ascii="宋体" w:hAnsi="宋体" w:cs="Arial"/>
                <w:kern w:val="0"/>
                <w:szCs w:val="21"/>
              </w:rPr>
              <w:t>　</w:t>
            </w:r>
          </w:p>
        </w:tc>
        <w:tc>
          <w:tcPr>
            <w:tcW w:w="1044" w:type="dxa"/>
            <w:gridSpan w:val="2"/>
            <w:tcBorders>
              <w:top w:val="nil"/>
              <w:left w:val="nil"/>
              <w:bottom w:val="single" w:color="auto" w:sz="4" w:space="0"/>
              <w:right w:val="single" w:color="auto" w:sz="4" w:space="0"/>
            </w:tcBorders>
            <w:noWrap/>
            <w:vAlign w:val="bottom"/>
          </w:tcPr>
          <w:p>
            <w:pPr>
              <w:widowControl/>
              <w:jc w:val="left"/>
              <w:rPr>
                <w:rFonts w:ascii="宋体" w:hAnsi="宋体" w:cs="Arial"/>
                <w:kern w:val="0"/>
                <w:szCs w:val="21"/>
              </w:rPr>
            </w:pPr>
            <w:r>
              <w:rPr>
                <w:rFonts w:ascii="宋体" w:hAnsi="宋体" w:cs="Arial"/>
                <w:kern w:val="0"/>
                <w:szCs w:val="21"/>
              </w:rPr>
              <w:t>　</w:t>
            </w:r>
          </w:p>
        </w:tc>
        <w:tc>
          <w:tcPr>
            <w:tcW w:w="3027" w:type="dxa"/>
            <w:gridSpan w:val="2"/>
            <w:tcBorders>
              <w:top w:val="nil"/>
              <w:left w:val="nil"/>
              <w:bottom w:val="single" w:color="auto" w:sz="4" w:space="0"/>
              <w:right w:val="single" w:color="auto" w:sz="4" w:space="0"/>
            </w:tcBorders>
            <w:noWrap/>
            <w:vAlign w:val="bottom"/>
          </w:tcPr>
          <w:p>
            <w:pPr>
              <w:widowControl/>
              <w:jc w:val="left"/>
              <w:rPr>
                <w:rFonts w:ascii="宋体" w:hAnsi="宋体" w:cs="Arial"/>
                <w:kern w:val="0"/>
                <w:szCs w:val="21"/>
              </w:rPr>
            </w:pPr>
            <w:r>
              <w:rPr>
                <w:rFonts w:ascii="宋体" w:hAnsi="宋体" w:cs="Arial"/>
                <w:kern w:val="0"/>
                <w:szCs w:val="21"/>
              </w:rPr>
              <w:t>　</w:t>
            </w:r>
          </w:p>
        </w:tc>
        <w:tc>
          <w:tcPr>
            <w:tcW w:w="2036" w:type="dxa"/>
            <w:gridSpan w:val="2"/>
            <w:tcBorders>
              <w:top w:val="nil"/>
              <w:left w:val="nil"/>
              <w:bottom w:val="single" w:color="auto" w:sz="4" w:space="0"/>
              <w:right w:val="single" w:color="auto" w:sz="4" w:space="0"/>
            </w:tcBorders>
            <w:noWrap/>
            <w:vAlign w:val="bottom"/>
          </w:tcPr>
          <w:p>
            <w:pPr>
              <w:widowControl/>
              <w:jc w:val="left"/>
              <w:rPr>
                <w:rFonts w:ascii="宋体" w:hAnsi="宋体" w:cs="Arial"/>
                <w:kern w:val="0"/>
                <w:szCs w:val="21"/>
              </w:rPr>
            </w:pPr>
            <w:r>
              <w:rPr>
                <w:rFonts w:ascii="宋体" w:hAnsi="宋体" w:cs="Arial"/>
                <w:kern w:val="0"/>
                <w:szCs w:val="21"/>
              </w:rPr>
              <w:t>　</w:t>
            </w:r>
          </w:p>
        </w:tc>
        <w:tc>
          <w:tcPr>
            <w:tcW w:w="1044" w:type="dxa"/>
            <w:tcBorders>
              <w:top w:val="nil"/>
              <w:left w:val="nil"/>
              <w:bottom w:val="single" w:color="auto" w:sz="4" w:space="0"/>
              <w:right w:val="single" w:color="auto" w:sz="4" w:space="0"/>
            </w:tcBorders>
            <w:noWrap/>
            <w:vAlign w:val="bottom"/>
          </w:tcPr>
          <w:p>
            <w:pPr>
              <w:widowControl/>
              <w:jc w:val="left"/>
              <w:rPr>
                <w:rFonts w:ascii="宋体" w:hAnsi="宋体" w:cs="Arial"/>
                <w:kern w:val="0"/>
                <w:szCs w:val="21"/>
              </w:rPr>
            </w:pPr>
            <w:r>
              <w:rPr>
                <w:rFonts w:ascii="宋体" w:hAnsi="宋体" w:cs="Arial"/>
                <w:kern w:val="0"/>
                <w:szCs w:val="21"/>
              </w:rPr>
              <w:t>　</w:t>
            </w:r>
          </w:p>
        </w:tc>
      </w:tr>
      <w:tr>
        <w:tblPrEx>
          <w:tblCellMar>
            <w:top w:w="0" w:type="dxa"/>
            <w:left w:w="108" w:type="dxa"/>
            <w:bottom w:w="0" w:type="dxa"/>
            <w:right w:w="108" w:type="dxa"/>
          </w:tblCellMar>
        </w:tblPrEx>
        <w:trPr>
          <w:trHeight w:val="375" w:hRule="atLeast"/>
        </w:trPr>
        <w:tc>
          <w:tcPr>
            <w:tcW w:w="9240"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Arial"/>
                <w:color w:val="FF0000"/>
                <w:kern w:val="0"/>
                <w:szCs w:val="21"/>
              </w:rPr>
            </w:pPr>
            <w:r>
              <w:rPr>
                <w:rFonts w:hint="eastAsia" w:ascii="宋体" w:hAnsi="宋体" w:cs="Arial"/>
                <w:color w:val="FF0000"/>
                <w:kern w:val="0"/>
                <w:szCs w:val="21"/>
              </w:rPr>
              <w:t>重要部件：项目中所含设备中最重要的构成部件。</w:t>
            </w:r>
          </w:p>
        </w:tc>
      </w:tr>
      <w:tr>
        <w:tblPrEx>
          <w:tblCellMar>
            <w:top w:w="0" w:type="dxa"/>
            <w:left w:w="108" w:type="dxa"/>
            <w:bottom w:w="0" w:type="dxa"/>
            <w:right w:w="108" w:type="dxa"/>
          </w:tblCellMar>
        </w:tblPrEx>
        <w:trPr>
          <w:trHeight w:val="375" w:hRule="atLeast"/>
        </w:trPr>
        <w:tc>
          <w:tcPr>
            <w:tcW w:w="9240" w:type="dxa"/>
            <w:gridSpan w:val="10"/>
            <w:tcBorders>
              <w:top w:val="single" w:color="auto" w:sz="4" w:space="0"/>
              <w:left w:val="single" w:color="auto" w:sz="4" w:space="0"/>
              <w:bottom w:val="single" w:color="auto" w:sz="4" w:space="0"/>
              <w:right w:val="single" w:color="auto" w:sz="4" w:space="0"/>
            </w:tcBorders>
            <w:shd w:val="clear" w:color="000000" w:fill="FFFF00"/>
            <w:noWrap/>
            <w:vAlign w:val="center"/>
          </w:tcPr>
          <w:p>
            <w:pPr>
              <w:widowControl/>
              <w:jc w:val="center"/>
              <w:rPr>
                <w:rFonts w:ascii="宋体" w:hAnsi="宋体" w:cs="Arial"/>
                <w:kern w:val="0"/>
                <w:szCs w:val="21"/>
              </w:rPr>
            </w:pPr>
            <w:r>
              <w:rPr>
                <w:rFonts w:hint="eastAsia" w:ascii="宋体" w:hAnsi="宋体" w:cs="Arial"/>
                <w:kern w:val="0"/>
                <w:szCs w:val="21"/>
              </w:rPr>
              <w:t>项目整体质保年限</w:t>
            </w:r>
          </w:p>
        </w:tc>
      </w:tr>
      <w:tr>
        <w:tblPrEx>
          <w:tblCellMar>
            <w:top w:w="0" w:type="dxa"/>
            <w:left w:w="108" w:type="dxa"/>
            <w:bottom w:w="0" w:type="dxa"/>
            <w:right w:w="108" w:type="dxa"/>
          </w:tblCellMar>
        </w:tblPrEx>
        <w:trPr>
          <w:trHeight w:val="375" w:hRule="atLeast"/>
        </w:trPr>
        <w:tc>
          <w:tcPr>
            <w:tcW w:w="1530"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序号</w:t>
            </w:r>
          </w:p>
        </w:tc>
        <w:tc>
          <w:tcPr>
            <w:tcW w:w="3060" w:type="dxa"/>
            <w:gridSpan w:val="4"/>
            <w:tcBorders>
              <w:top w:val="single" w:color="auto" w:sz="4" w:space="0"/>
              <w:left w:val="nil"/>
              <w:bottom w:val="single" w:color="auto" w:sz="4" w:space="0"/>
              <w:right w:val="single" w:color="000000" w:sz="4" w:space="0"/>
            </w:tcBorders>
            <w:noWrap/>
            <w:vAlign w:val="center"/>
          </w:tcPr>
          <w:p>
            <w:pPr>
              <w:widowControl/>
              <w:jc w:val="center"/>
              <w:rPr>
                <w:rFonts w:ascii="宋体" w:hAnsi="宋体" w:cs="Arial"/>
                <w:kern w:val="0"/>
                <w:szCs w:val="21"/>
              </w:rPr>
            </w:pPr>
            <w:r>
              <w:rPr>
                <w:rFonts w:hint="eastAsia" w:ascii="宋体" w:hAnsi="宋体" w:cs="Arial"/>
                <w:kern w:val="0"/>
                <w:szCs w:val="21"/>
              </w:rPr>
              <w:t>名称</w:t>
            </w:r>
          </w:p>
        </w:tc>
        <w:tc>
          <w:tcPr>
            <w:tcW w:w="2981" w:type="dxa"/>
            <w:gridSpan w:val="2"/>
            <w:tcBorders>
              <w:top w:val="nil"/>
              <w:left w:val="nil"/>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质保年限</w:t>
            </w:r>
          </w:p>
        </w:tc>
        <w:tc>
          <w:tcPr>
            <w:tcW w:w="1669" w:type="dxa"/>
            <w:gridSpan w:val="2"/>
            <w:tcBorders>
              <w:top w:val="nil"/>
              <w:left w:val="nil"/>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备注</w:t>
            </w:r>
          </w:p>
        </w:tc>
      </w:tr>
      <w:tr>
        <w:tblPrEx>
          <w:tblCellMar>
            <w:top w:w="0" w:type="dxa"/>
            <w:left w:w="108" w:type="dxa"/>
            <w:bottom w:w="0" w:type="dxa"/>
            <w:right w:w="108" w:type="dxa"/>
          </w:tblCellMar>
        </w:tblPrEx>
        <w:trPr>
          <w:trHeight w:val="360" w:hRule="atLeast"/>
        </w:trPr>
        <w:tc>
          <w:tcPr>
            <w:tcW w:w="1530"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ascii="宋体" w:hAnsi="宋体" w:cs="Arial"/>
                <w:kern w:val="0"/>
                <w:szCs w:val="21"/>
              </w:rPr>
              <w:t>1</w:t>
            </w:r>
          </w:p>
        </w:tc>
        <w:tc>
          <w:tcPr>
            <w:tcW w:w="3060" w:type="dxa"/>
            <w:gridSpan w:val="4"/>
            <w:tcBorders>
              <w:top w:val="single" w:color="auto" w:sz="4" w:space="0"/>
              <w:left w:val="nil"/>
              <w:bottom w:val="single" w:color="auto" w:sz="4" w:space="0"/>
              <w:right w:val="single" w:color="000000" w:sz="4" w:space="0"/>
            </w:tcBorders>
            <w:noWrap/>
            <w:vAlign w:val="center"/>
          </w:tcPr>
          <w:p>
            <w:pPr>
              <w:widowControl/>
              <w:jc w:val="center"/>
              <w:rPr>
                <w:rFonts w:ascii="宋体" w:hAnsi="宋体" w:cs="Arial"/>
                <w:kern w:val="0"/>
                <w:szCs w:val="21"/>
              </w:rPr>
            </w:pPr>
            <w:r>
              <w:rPr>
                <w:rFonts w:ascii="宋体" w:hAnsi="宋体" w:cs="Arial"/>
                <w:kern w:val="0"/>
                <w:szCs w:val="21"/>
              </w:rPr>
              <w:t>　</w:t>
            </w:r>
          </w:p>
        </w:tc>
        <w:tc>
          <w:tcPr>
            <w:tcW w:w="2981"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669"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r>
      <w:tr>
        <w:tblPrEx>
          <w:tblCellMar>
            <w:top w:w="0" w:type="dxa"/>
            <w:left w:w="108" w:type="dxa"/>
            <w:bottom w:w="0" w:type="dxa"/>
            <w:right w:w="108" w:type="dxa"/>
          </w:tblCellMar>
        </w:tblPrEx>
        <w:trPr>
          <w:trHeight w:val="360" w:hRule="atLeast"/>
        </w:trPr>
        <w:tc>
          <w:tcPr>
            <w:tcW w:w="1530"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ascii="宋体" w:hAnsi="宋体" w:cs="Arial"/>
                <w:kern w:val="0"/>
                <w:szCs w:val="21"/>
              </w:rPr>
              <w:t>2</w:t>
            </w:r>
          </w:p>
        </w:tc>
        <w:tc>
          <w:tcPr>
            <w:tcW w:w="3060" w:type="dxa"/>
            <w:gridSpan w:val="4"/>
            <w:tcBorders>
              <w:top w:val="single" w:color="auto" w:sz="4" w:space="0"/>
              <w:left w:val="nil"/>
              <w:bottom w:val="single" w:color="auto" w:sz="4" w:space="0"/>
              <w:right w:val="single" w:color="000000" w:sz="4" w:space="0"/>
            </w:tcBorders>
            <w:noWrap/>
            <w:vAlign w:val="center"/>
          </w:tcPr>
          <w:p>
            <w:pPr>
              <w:widowControl/>
              <w:jc w:val="center"/>
              <w:rPr>
                <w:rFonts w:ascii="宋体" w:hAnsi="宋体" w:cs="Arial"/>
                <w:kern w:val="0"/>
                <w:szCs w:val="21"/>
              </w:rPr>
            </w:pPr>
            <w:r>
              <w:rPr>
                <w:rFonts w:ascii="宋体" w:hAnsi="宋体" w:cs="Arial"/>
                <w:kern w:val="0"/>
                <w:szCs w:val="21"/>
              </w:rPr>
              <w:t>　</w:t>
            </w:r>
          </w:p>
        </w:tc>
        <w:tc>
          <w:tcPr>
            <w:tcW w:w="2981"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669"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r>
      <w:tr>
        <w:tblPrEx>
          <w:tblCellMar>
            <w:top w:w="0" w:type="dxa"/>
            <w:left w:w="108" w:type="dxa"/>
            <w:bottom w:w="0" w:type="dxa"/>
            <w:right w:w="108" w:type="dxa"/>
          </w:tblCellMar>
        </w:tblPrEx>
        <w:trPr>
          <w:trHeight w:val="360" w:hRule="atLeast"/>
        </w:trPr>
        <w:tc>
          <w:tcPr>
            <w:tcW w:w="1530"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ascii="宋体" w:hAnsi="宋体" w:cs="Arial"/>
                <w:kern w:val="0"/>
                <w:szCs w:val="21"/>
              </w:rPr>
              <w:t>3</w:t>
            </w:r>
          </w:p>
        </w:tc>
        <w:tc>
          <w:tcPr>
            <w:tcW w:w="3060" w:type="dxa"/>
            <w:gridSpan w:val="4"/>
            <w:tcBorders>
              <w:top w:val="single" w:color="auto" w:sz="4" w:space="0"/>
              <w:left w:val="nil"/>
              <w:bottom w:val="single" w:color="auto" w:sz="4" w:space="0"/>
              <w:right w:val="single" w:color="000000" w:sz="4" w:space="0"/>
            </w:tcBorders>
            <w:noWrap/>
            <w:vAlign w:val="center"/>
          </w:tcPr>
          <w:p>
            <w:pPr>
              <w:widowControl/>
              <w:jc w:val="center"/>
              <w:rPr>
                <w:rFonts w:ascii="宋体" w:hAnsi="宋体" w:cs="Arial"/>
                <w:kern w:val="0"/>
                <w:szCs w:val="21"/>
              </w:rPr>
            </w:pPr>
            <w:r>
              <w:rPr>
                <w:rFonts w:ascii="宋体" w:hAnsi="宋体" w:cs="Arial"/>
                <w:kern w:val="0"/>
                <w:szCs w:val="21"/>
              </w:rPr>
              <w:t>　</w:t>
            </w:r>
          </w:p>
        </w:tc>
        <w:tc>
          <w:tcPr>
            <w:tcW w:w="2981"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669"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r>
      <w:tr>
        <w:tblPrEx>
          <w:tblCellMar>
            <w:top w:w="0" w:type="dxa"/>
            <w:left w:w="108" w:type="dxa"/>
            <w:bottom w:w="0" w:type="dxa"/>
            <w:right w:w="108" w:type="dxa"/>
          </w:tblCellMar>
        </w:tblPrEx>
        <w:trPr>
          <w:trHeight w:val="360" w:hRule="atLeast"/>
        </w:trPr>
        <w:tc>
          <w:tcPr>
            <w:tcW w:w="1530"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ascii="宋体" w:hAnsi="宋体" w:cs="Arial"/>
                <w:kern w:val="0"/>
                <w:szCs w:val="21"/>
              </w:rPr>
              <w:t>4</w:t>
            </w:r>
          </w:p>
        </w:tc>
        <w:tc>
          <w:tcPr>
            <w:tcW w:w="3060" w:type="dxa"/>
            <w:gridSpan w:val="4"/>
            <w:tcBorders>
              <w:top w:val="single" w:color="auto" w:sz="4" w:space="0"/>
              <w:left w:val="nil"/>
              <w:bottom w:val="single" w:color="auto" w:sz="4" w:space="0"/>
              <w:right w:val="single" w:color="000000" w:sz="4" w:space="0"/>
            </w:tcBorders>
            <w:noWrap/>
            <w:vAlign w:val="center"/>
          </w:tcPr>
          <w:p>
            <w:pPr>
              <w:widowControl/>
              <w:jc w:val="center"/>
              <w:rPr>
                <w:rFonts w:ascii="宋体" w:hAnsi="宋体" w:cs="Arial"/>
                <w:kern w:val="0"/>
                <w:szCs w:val="21"/>
              </w:rPr>
            </w:pPr>
            <w:r>
              <w:rPr>
                <w:rFonts w:ascii="宋体" w:hAnsi="宋体" w:cs="Arial"/>
                <w:kern w:val="0"/>
                <w:szCs w:val="21"/>
              </w:rPr>
              <w:t>　</w:t>
            </w:r>
          </w:p>
        </w:tc>
        <w:tc>
          <w:tcPr>
            <w:tcW w:w="2981"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669"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r>
      <w:tr>
        <w:tblPrEx>
          <w:tblCellMar>
            <w:top w:w="0" w:type="dxa"/>
            <w:left w:w="108" w:type="dxa"/>
            <w:bottom w:w="0" w:type="dxa"/>
            <w:right w:w="108" w:type="dxa"/>
          </w:tblCellMar>
        </w:tblPrEx>
        <w:trPr>
          <w:trHeight w:val="375" w:hRule="atLeast"/>
        </w:trPr>
        <w:tc>
          <w:tcPr>
            <w:tcW w:w="1530"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w:t>
            </w:r>
          </w:p>
        </w:tc>
        <w:tc>
          <w:tcPr>
            <w:tcW w:w="3060" w:type="dxa"/>
            <w:gridSpan w:val="4"/>
            <w:tcBorders>
              <w:top w:val="single" w:color="auto" w:sz="4" w:space="0"/>
              <w:left w:val="nil"/>
              <w:bottom w:val="single" w:color="auto" w:sz="4" w:space="0"/>
              <w:right w:val="single" w:color="000000" w:sz="4" w:space="0"/>
            </w:tcBorders>
            <w:noWrap/>
            <w:vAlign w:val="center"/>
          </w:tcPr>
          <w:p>
            <w:pPr>
              <w:widowControl/>
              <w:jc w:val="center"/>
              <w:rPr>
                <w:rFonts w:ascii="宋体" w:hAnsi="宋体" w:cs="Arial"/>
                <w:kern w:val="0"/>
                <w:szCs w:val="21"/>
              </w:rPr>
            </w:pPr>
            <w:r>
              <w:rPr>
                <w:rFonts w:ascii="宋体" w:hAnsi="宋体" w:cs="Arial"/>
                <w:kern w:val="0"/>
                <w:szCs w:val="21"/>
              </w:rPr>
              <w:t>　</w:t>
            </w:r>
          </w:p>
        </w:tc>
        <w:tc>
          <w:tcPr>
            <w:tcW w:w="2981"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669"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r>
      <w:tr>
        <w:tblPrEx>
          <w:tblCellMar>
            <w:top w:w="0" w:type="dxa"/>
            <w:left w:w="108" w:type="dxa"/>
            <w:bottom w:w="0" w:type="dxa"/>
            <w:right w:w="108" w:type="dxa"/>
          </w:tblCellMar>
        </w:tblPrEx>
        <w:trPr>
          <w:trHeight w:val="375" w:hRule="atLeast"/>
        </w:trPr>
        <w:tc>
          <w:tcPr>
            <w:tcW w:w="9240" w:type="dxa"/>
            <w:gridSpan w:val="10"/>
            <w:tcBorders>
              <w:top w:val="single" w:color="auto" w:sz="4" w:space="0"/>
              <w:left w:val="single" w:color="auto" w:sz="4" w:space="0"/>
              <w:bottom w:val="single" w:color="auto" w:sz="4" w:space="0"/>
              <w:right w:val="single" w:color="auto" w:sz="4" w:space="0"/>
            </w:tcBorders>
            <w:shd w:val="clear" w:color="000000" w:fill="FFFF00"/>
            <w:noWrap/>
            <w:vAlign w:val="center"/>
          </w:tcPr>
          <w:p>
            <w:pPr>
              <w:widowControl/>
              <w:jc w:val="center"/>
              <w:rPr>
                <w:rFonts w:ascii="宋体" w:hAnsi="宋体" w:cs="Arial"/>
                <w:kern w:val="0"/>
                <w:szCs w:val="21"/>
              </w:rPr>
            </w:pPr>
            <w:r>
              <w:rPr>
                <w:rFonts w:hint="eastAsia" w:ascii="宋体" w:hAnsi="宋体" w:cs="Arial"/>
                <w:kern w:val="0"/>
                <w:szCs w:val="21"/>
              </w:rPr>
              <w:t>主要部件质保年限</w:t>
            </w:r>
          </w:p>
        </w:tc>
      </w:tr>
      <w:tr>
        <w:tblPrEx>
          <w:tblCellMar>
            <w:top w:w="0" w:type="dxa"/>
            <w:left w:w="108" w:type="dxa"/>
            <w:bottom w:w="0" w:type="dxa"/>
            <w:right w:w="108" w:type="dxa"/>
          </w:tblCellMar>
        </w:tblPrEx>
        <w:trPr>
          <w:trHeight w:val="375" w:hRule="atLeast"/>
        </w:trPr>
        <w:tc>
          <w:tcPr>
            <w:tcW w:w="1530"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序号</w:t>
            </w:r>
          </w:p>
        </w:tc>
        <w:tc>
          <w:tcPr>
            <w:tcW w:w="1530" w:type="dxa"/>
            <w:gridSpan w:val="2"/>
            <w:tcBorders>
              <w:top w:val="nil"/>
              <w:left w:val="nil"/>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名称</w:t>
            </w:r>
          </w:p>
        </w:tc>
        <w:tc>
          <w:tcPr>
            <w:tcW w:w="1530" w:type="dxa"/>
            <w:gridSpan w:val="2"/>
            <w:tcBorders>
              <w:top w:val="nil"/>
              <w:left w:val="nil"/>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型号</w:t>
            </w:r>
          </w:p>
        </w:tc>
        <w:tc>
          <w:tcPr>
            <w:tcW w:w="2981" w:type="dxa"/>
            <w:gridSpan w:val="2"/>
            <w:tcBorders>
              <w:top w:val="nil"/>
              <w:left w:val="nil"/>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质保年限</w:t>
            </w:r>
          </w:p>
        </w:tc>
        <w:tc>
          <w:tcPr>
            <w:tcW w:w="1669" w:type="dxa"/>
            <w:gridSpan w:val="2"/>
            <w:tcBorders>
              <w:top w:val="nil"/>
              <w:left w:val="nil"/>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备注</w:t>
            </w:r>
          </w:p>
        </w:tc>
      </w:tr>
      <w:tr>
        <w:tblPrEx>
          <w:tblCellMar>
            <w:top w:w="0" w:type="dxa"/>
            <w:left w:w="108" w:type="dxa"/>
            <w:bottom w:w="0" w:type="dxa"/>
            <w:right w:w="108" w:type="dxa"/>
          </w:tblCellMar>
        </w:tblPrEx>
        <w:trPr>
          <w:trHeight w:val="360" w:hRule="atLeast"/>
        </w:trPr>
        <w:tc>
          <w:tcPr>
            <w:tcW w:w="1530"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ascii="宋体" w:hAnsi="宋体" w:cs="Arial"/>
                <w:kern w:val="0"/>
                <w:szCs w:val="21"/>
              </w:rPr>
              <w:t>1</w:t>
            </w:r>
          </w:p>
        </w:tc>
        <w:tc>
          <w:tcPr>
            <w:tcW w:w="1530"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530"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2981"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669"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r>
      <w:tr>
        <w:tblPrEx>
          <w:tblCellMar>
            <w:top w:w="0" w:type="dxa"/>
            <w:left w:w="108" w:type="dxa"/>
            <w:bottom w:w="0" w:type="dxa"/>
            <w:right w:w="108" w:type="dxa"/>
          </w:tblCellMar>
        </w:tblPrEx>
        <w:trPr>
          <w:trHeight w:val="360" w:hRule="atLeast"/>
        </w:trPr>
        <w:tc>
          <w:tcPr>
            <w:tcW w:w="1530"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ascii="宋体" w:hAnsi="宋体" w:cs="Arial"/>
                <w:kern w:val="0"/>
                <w:szCs w:val="21"/>
              </w:rPr>
              <w:t>2</w:t>
            </w:r>
          </w:p>
        </w:tc>
        <w:tc>
          <w:tcPr>
            <w:tcW w:w="1530"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530"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2981"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669"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r>
      <w:tr>
        <w:tblPrEx>
          <w:tblCellMar>
            <w:top w:w="0" w:type="dxa"/>
            <w:left w:w="108" w:type="dxa"/>
            <w:bottom w:w="0" w:type="dxa"/>
            <w:right w:w="108" w:type="dxa"/>
          </w:tblCellMar>
        </w:tblPrEx>
        <w:trPr>
          <w:trHeight w:val="360" w:hRule="atLeast"/>
        </w:trPr>
        <w:tc>
          <w:tcPr>
            <w:tcW w:w="1530"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ascii="宋体" w:hAnsi="宋体" w:cs="Arial"/>
                <w:kern w:val="0"/>
                <w:szCs w:val="21"/>
              </w:rPr>
              <w:t>3</w:t>
            </w:r>
          </w:p>
        </w:tc>
        <w:tc>
          <w:tcPr>
            <w:tcW w:w="1530"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530"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2981"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669"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r>
      <w:tr>
        <w:tblPrEx>
          <w:tblCellMar>
            <w:top w:w="0" w:type="dxa"/>
            <w:left w:w="108" w:type="dxa"/>
            <w:bottom w:w="0" w:type="dxa"/>
            <w:right w:w="108" w:type="dxa"/>
          </w:tblCellMar>
        </w:tblPrEx>
        <w:trPr>
          <w:trHeight w:val="360" w:hRule="atLeast"/>
        </w:trPr>
        <w:tc>
          <w:tcPr>
            <w:tcW w:w="1530"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ascii="宋体" w:hAnsi="宋体" w:cs="Arial"/>
                <w:kern w:val="0"/>
                <w:szCs w:val="21"/>
              </w:rPr>
              <w:t>4</w:t>
            </w:r>
          </w:p>
        </w:tc>
        <w:tc>
          <w:tcPr>
            <w:tcW w:w="1530"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530"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2981"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669"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r>
      <w:tr>
        <w:tblPrEx>
          <w:tblCellMar>
            <w:top w:w="0" w:type="dxa"/>
            <w:left w:w="108" w:type="dxa"/>
            <w:bottom w:w="0" w:type="dxa"/>
            <w:right w:w="108" w:type="dxa"/>
          </w:tblCellMar>
        </w:tblPrEx>
        <w:trPr>
          <w:trHeight w:val="375" w:hRule="atLeast"/>
        </w:trPr>
        <w:tc>
          <w:tcPr>
            <w:tcW w:w="1530"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w:t>
            </w:r>
          </w:p>
        </w:tc>
        <w:tc>
          <w:tcPr>
            <w:tcW w:w="1530"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530"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2981"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c>
          <w:tcPr>
            <w:tcW w:w="1669" w:type="dxa"/>
            <w:gridSpan w:val="2"/>
            <w:tcBorders>
              <w:top w:val="nil"/>
              <w:left w:val="nil"/>
              <w:bottom w:val="single" w:color="auto" w:sz="4" w:space="0"/>
              <w:right w:val="single" w:color="auto" w:sz="4" w:space="0"/>
            </w:tcBorders>
            <w:noWrap/>
            <w:vAlign w:val="center"/>
          </w:tcPr>
          <w:p>
            <w:pPr>
              <w:widowControl/>
              <w:jc w:val="left"/>
              <w:rPr>
                <w:rFonts w:ascii="宋体" w:hAnsi="宋体" w:cs="Arial"/>
                <w:kern w:val="0"/>
                <w:szCs w:val="21"/>
              </w:rPr>
            </w:pPr>
            <w:r>
              <w:rPr>
                <w:rFonts w:ascii="宋体" w:hAnsi="宋体" w:cs="Arial"/>
                <w:kern w:val="0"/>
                <w:szCs w:val="21"/>
              </w:rPr>
              <w:t>　</w:t>
            </w:r>
          </w:p>
        </w:tc>
      </w:tr>
      <w:tr>
        <w:tblPrEx>
          <w:tblCellMar>
            <w:top w:w="0" w:type="dxa"/>
            <w:left w:w="108" w:type="dxa"/>
            <w:bottom w:w="0" w:type="dxa"/>
            <w:right w:w="108" w:type="dxa"/>
          </w:tblCellMar>
        </w:tblPrEx>
        <w:trPr>
          <w:trHeight w:val="557" w:hRule="atLeast"/>
        </w:trPr>
        <w:tc>
          <w:tcPr>
            <w:tcW w:w="9240" w:type="dxa"/>
            <w:gridSpan w:val="10"/>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FF0000"/>
                <w:kern w:val="0"/>
                <w:szCs w:val="21"/>
              </w:rPr>
            </w:pPr>
            <w:r>
              <w:rPr>
                <w:rFonts w:hint="eastAsia" w:ascii="宋体" w:hAnsi="宋体" w:cs="Arial"/>
                <w:color w:val="FF0000"/>
                <w:kern w:val="0"/>
                <w:szCs w:val="21"/>
              </w:rPr>
              <w:t>主要部件：含重要部件、软件操作系统等项目的主要组成部位。（注：软件系统应明确：质保期外，是否永久免费使用及升级）</w:t>
            </w:r>
          </w:p>
        </w:tc>
      </w:tr>
    </w:tbl>
    <w:p>
      <w:pPr>
        <w:spacing w:afterLines="50"/>
        <w:outlineLvl w:val="1"/>
        <w:rPr>
          <w:b/>
          <w:color w:val="000000"/>
          <w:sz w:val="24"/>
          <w:szCs w:val="24"/>
        </w:rPr>
      </w:pPr>
    </w:p>
    <w:p>
      <w:pPr>
        <w:spacing w:afterLines="50"/>
        <w:outlineLvl w:val="1"/>
        <w:rPr>
          <w:b/>
          <w:color w:val="000000"/>
          <w:sz w:val="24"/>
          <w:szCs w:val="24"/>
        </w:rPr>
      </w:pPr>
      <w:r>
        <w:rPr>
          <w:b/>
          <w:color w:val="000000"/>
          <w:sz w:val="24"/>
          <w:szCs w:val="24"/>
        </w:rPr>
        <w:t>附件</w:t>
      </w:r>
      <w:r>
        <w:rPr>
          <w:rFonts w:hint="eastAsia"/>
          <w:b/>
          <w:color w:val="000000"/>
          <w:sz w:val="24"/>
          <w:szCs w:val="24"/>
        </w:rPr>
        <w:t>八、技术要求</w:t>
      </w:r>
      <w:r>
        <w:rPr>
          <w:b/>
          <w:color w:val="000000"/>
          <w:sz w:val="24"/>
          <w:szCs w:val="24"/>
        </w:rPr>
        <w:t>偏离表</w:t>
      </w:r>
    </w:p>
    <w:p>
      <w:pPr>
        <w:jc w:val="center"/>
        <w:rPr>
          <w:b/>
          <w:color w:val="000000"/>
          <w:sz w:val="28"/>
          <w:szCs w:val="28"/>
        </w:rPr>
      </w:pPr>
      <w:r>
        <w:rPr>
          <w:rFonts w:hint="eastAsia"/>
          <w:b/>
          <w:color w:val="000000"/>
          <w:sz w:val="28"/>
          <w:szCs w:val="28"/>
        </w:rPr>
        <w:t>技术要求</w:t>
      </w:r>
      <w:r>
        <w:rPr>
          <w:b/>
          <w:color w:val="000000"/>
          <w:sz w:val="28"/>
          <w:szCs w:val="28"/>
        </w:rPr>
        <w:t>偏离表</w:t>
      </w:r>
    </w:p>
    <w:p>
      <w:pPr>
        <w:jc w:val="center"/>
        <w:rPr>
          <w:color w:val="000000"/>
          <w:sz w:val="24"/>
          <w:szCs w:val="24"/>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459"/>
        <w:gridCol w:w="2644"/>
        <w:gridCol w:w="354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jc w:val="center"/>
        </w:trPr>
        <w:tc>
          <w:tcPr>
            <w:tcW w:w="709" w:type="dxa"/>
            <w:vAlign w:val="center"/>
          </w:tcPr>
          <w:p>
            <w:pPr>
              <w:jc w:val="center"/>
              <w:rPr>
                <w:color w:val="000000"/>
                <w:sz w:val="24"/>
              </w:rPr>
            </w:pPr>
            <w:r>
              <w:rPr>
                <w:rFonts w:hint="eastAsia"/>
                <w:color w:val="000000"/>
                <w:sz w:val="24"/>
              </w:rPr>
              <w:t>序号</w:t>
            </w:r>
          </w:p>
        </w:tc>
        <w:tc>
          <w:tcPr>
            <w:tcW w:w="1459" w:type="dxa"/>
            <w:vAlign w:val="center"/>
          </w:tcPr>
          <w:p>
            <w:pPr>
              <w:ind w:left="1" w:leftChars="-3" w:hanging="7" w:hangingChars="3"/>
              <w:jc w:val="center"/>
              <w:rPr>
                <w:color w:val="000000"/>
                <w:sz w:val="24"/>
              </w:rPr>
            </w:pPr>
            <w:r>
              <w:rPr>
                <w:rFonts w:hint="eastAsia"/>
                <w:color w:val="000000"/>
                <w:sz w:val="24"/>
              </w:rPr>
              <w:t>分项目内容</w:t>
            </w:r>
          </w:p>
        </w:tc>
        <w:tc>
          <w:tcPr>
            <w:tcW w:w="2644" w:type="dxa"/>
            <w:vAlign w:val="center"/>
          </w:tcPr>
          <w:p>
            <w:pPr>
              <w:jc w:val="center"/>
              <w:rPr>
                <w:color w:val="000000"/>
                <w:sz w:val="24"/>
              </w:rPr>
            </w:pPr>
            <w:r>
              <w:rPr>
                <w:rFonts w:hint="eastAsia"/>
                <w:color w:val="000000"/>
                <w:sz w:val="24"/>
              </w:rPr>
              <w:t>招标文件技术要求</w:t>
            </w:r>
          </w:p>
        </w:tc>
        <w:tc>
          <w:tcPr>
            <w:tcW w:w="3543" w:type="dxa"/>
            <w:vAlign w:val="center"/>
          </w:tcPr>
          <w:p>
            <w:pPr>
              <w:jc w:val="center"/>
              <w:rPr>
                <w:color w:val="000000"/>
                <w:sz w:val="24"/>
              </w:rPr>
            </w:pPr>
            <w:r>
              <w:rPr>
                <w:rFonts w:hint="eastAsia"/>
                <w:color w:val="000000"/>
                <w:sz w:val="24"/>
              </w:rPr>
              <w:t>投标文件对应项技术要求承诺</w:t>
            </w:r>
          </w:p>
        </w:tc>
        <w:tc>
          <w:tcPr>
            <w:tcW w:w="1323" w:type="dxa"/>
            <w:vAlign w:val="center"/>
          </w:tcPr>
          <w:p>
            <w:pPr>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rPr>
            </w:pPr>
          </w:p>
        </w:tc>
        <w:tc>
          <w:tcPr>
            <w:tcW w:w="1459" w:type="dxa"/>
          </w:tcPr>
          <w:p>
            <w:pPr>
              <w:ind w:firstLine="480"/>
              <w:rPr>
                <w:color w:val="000000"/>
                <w:sz w:val="24"/>
              </w:rPr>
            </w:pPr>
          </w:p>
        </w:tc>
        <w:tc>
          <w:tcPr>
            <w:tcW w:w="2644" w:type="dxa"/>
          </w:tcPr>
          <w:p>
            <w:pPr>
              <w:ind w:firstLine="480"/>
              <w:rPr>
                <w:color w:val="000000"/>
                <w:sz w:val="24"/>
              </w:rPr>
            </w:pPr>
          </w:p>
        </w:tc>
        <w:tc>
          <w:tcPr>
            <w:tcW w:w="3543" w:type="dxa"/>
          </w:tcPr>
          <w:p>
            <w:pPr>
              <w:ind w:firstLine="480"/>
              <w:rPr>
                <w:color w:val="000000"/>
                <w:sz w:val="24"/>
              </w:rPr>
            </w:pPr>
          </w:p>
        </w:tc>
        <w:tc>
          <w:tcPr>
            <w:tcW w:w="1323" w:type="dxa"/>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rPr>
            </w:pPr>
          </w:p>
        </w:tc>
        <w:tc>
          <w:tcPr>
            <w:tcW w:w="1459" w:type="dxa"/>
          </w:tcPr>
          <w:p>
            <w:pPr>
              <w:ind w:firstLine="480"/>
              <w:rPr>
                <w:color w:val="000000"/>
                <w:sz w:val="24"/>
              </w:rPr>
            </w:pPr>
          </w:p>
        </w:tc>
        <w:tc>
          <w:tcPr>
            <w:tcW w:w="2644" w:type="dxa"/>
          </w:tcPr>
          <w:p>
            <w:pPr>
              <w:ind w:firstLine="480"/>
              <w:rPr>
                <w:color w:val="000000"/>
                <w:sz w:val="24"/>
              </w:rPr>
            </w:pPr>
          </w:p>
        </w:tc>
        <w:tc>
          <w:tcPr>
            <w:tcW w:w="3543" w:type="dxa"/>
          </w:tcPr>
          <w:p>
            <w:pPr>
              <w:ind w:firstLine="480"/>
              <w:rPr>
                <w:color w:val="000000"/>
                <w:sz w:val="24"/>
              </w:rPr>
            </w:pPr>
          </w:p>
        </w:tc>
        <w:tc>
          <w:tcPr>
            <w:tcW w:w="1323" w:type="dxa"/>
          </w:tcPr>
          <w:p>
            <w:pPr>
              <w:ind w:firstLine="48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rPr>
            </w:pPr>
          </w:p>
        </w:tc>
        <w:tc>
          <w:tcPr>
            <w:tcW w:w="1459" w:type="dxa"/>
          </w:tcPr>
          <w:p>
            <w:pPr>
              <w:ind w:firstLine="480"/>
              <w:rPr>
                <w:color w:val="000000"/>
                <w:sz w:val="24"/>
              </w:rPr>
            </w:pPr>
          </w:p>
        </w:tc>
        <w:tc>
          <w:tcPr>
            <w:tcW w:w="2644" w:type="dxa"/>
          </w:tcPr>
          <w:p>
            <w:pPr>
              <w:ind w:firstLine="480"/>
              <w:rPr>
                <w:color w:val="000000"/>
                <w:sz w:val="24"/>
              </w:rPr>
            </w:pPr>
          </w:p>
        </w:tc>
        <w:tc>
          <w:tcPr>
            <w:tcW w:w="3543" w:type="dxa"/>
          </w:tcPr>
          <w:p>
            <w:pPr>
              <w:ind w:firstLine="480"/>
              <w:rPr>
                <w:color w:val="000000"/>
                <w:sz w:val="24"/>
              </w:rPr>
            </w:pPr>
          </w:p>
        </w:tc>
        <w:tc>
          <w:tcPr>
            <w:tcW w:w="1323" w:type="dxa"/>
          </w:tcPr>
          <w:p>
            <w:pPr>
              <w:ind w:firstLine="48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rPr>
            </w:pPr>
          </w:p>
        </w:tc>
        <w:tc>
          <w:tcPr>
            <w:tcW w:w="1459" w:type="dxa"/>
          </w:tcPr>
          <w:p>
            <w:pPr>
              <w:ind w:firstLine="480"/>
              <w:rPr>
                <w:color w:val="000000"/>
                <w:sz w:val="24"/>
              </w:rPr>
            </w:pPr>
          </w:p>
        </w:tc>
        <w:tc>
          <w:tcPr>
            <w:tcW w:w="2644" w:type="dxa"/>
          </w:tcPr>
          <w:p>
            <w:pPr>
              <w:ind w:firstLine="480"/>
              <w:rPr>
                <w:color w:val="000000"/>
                <w:sz w:val="24"/>
              </w:rPr>
            </w:pPr>
          </w:p>
        </w:tc>
        <w:tc>
          <w:tcPr>
            <w:tcW w:w="3543" w:type="dxa"/>
          </w:tcPr>
          <w:p>
            <w:pPr>
              <w:ind w:firstLine="480"/>
              <w:rPr>
                <w:color w:val="000000"/>
                <w:sz w:val="24"/>
              </w:rPr>
            </w:pPr>
          </w:p>
        </w:tc>
        <w:tc>
          <w:tcPr>
            <w:tcW w:w="1323" w:type="dxa"/>
          </w:tcPr>
          <w:p>
            <w:pPr>
              <w:ind w:firstLine="48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rPr>
            </w:pPr>
          </w:p>
        </w:tc>
        <w:tc>
          <w:tcPr>
            <w:tcW w:w="1459" w:type="dxa"/>
          </w:tcPr>
          <w:p>
            <w:pPr>
              <w:ind w:firstLine="480"/>
              <w:rPr>
                <w:color w:val="000000"/>
                <w:sz w:val="24"/>
              </w:rPr>
            </w:pPr>
          </w:p>
        </w:tc>
        <w:tc>
          <w:tcPr>
            <w:tcW w:w="2644" w:type="dxa"/>
          </w:tcPr>
          <w:p>
            <w:pPr>
              <w:ind w:firstLine="480"/>
              <w:rPr>
                <w:color w:val="000000"/>
                <w:sz w:val="24"/>
              </w:rPr>
            </w:pPr>
          </w:p>
        </w:tc>
        <w:tc>
          <w:tcPr>
            <w:tcW w:w="3543" w:type="dxa"/>
          </w:tcPr>
          <w:p>
            <w:pPr>
              <w:ind w:firstLine="480"/>
              <w:rPr>
                <w:color w:val="000000"/>
                <w:sz w:val="24"/>
              </w:rPr>
            </w:pPr>
          </w:p>
        </w:tc>
        <w:tc>
          <w:tcPr>
            <w:tcW w:w="1323" w:type="dxa"/>
          </w:tcPr>
          <w:p>
            <w:pPr>
              <w:ind w:firstLine="48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rPr>
            </w:pPr>
          </w:p>
        </w:tc>
        <w:tc>
          <w:tcPr>
            <w:tcW w:w="1459" w:type="dxa"/>
          </w:tcPr>
          <w:p>
            <w:pPr>
              <w:ind w:firstLine="480"/>
              <w:rPr>
                <w:color w:val="000000"/>
                <w:sz w:val="24"/>
              </w:rPr>
            </w:pPr>
          </w:p>
        </w:tc>
        <w:tc>
          <w:tcPr>
            <w:tcW w:w="2644" w:type="dxa"/>
          </w:tcPr>
          <w:p>
            <w:pPr>
              <w:ind w:firstLine="480"/>
              <w:rPr>
                <w:color w:val="000000"/>
                <w:sz w:val="24"/>
              </w:rPr>
            </w:pPr>
          </w:p>
        </w:tc>
        <w:tc>
          <w:tcPr>
            <w:tcW w:w="3543" w:type="dxa"/>
          </w:tcPr>
          <w:p>
            <w:pPr>
              <w:ind w:firstLine="480"/>
              <w:rPr>
                <w:color w:val="000000"/>
                <w:sz w:val="24"/>
              </w:rPr>
            </w:pPr>
          </w:p>
        </w:tc>
        <w:tc>
          <w:tcPr>
            <w:tcW w:w="1323" w:type="dxa"/>
          </w:tcPr>
          <w:p>
            <w:pPr>
              <w:ind w:firstLine="48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rPr>
            </w:pPr>
          </w:p>
        </w:tc>
        <w:tc>
          <w:tcPr>
            <w:tcW w:w="1459" w:type="dxa"/>
          </w:tcPr>
          <w:p>
            <w:pPr>
              <w:ind w:firstLine="480"/>
              <w:rPr>
                <w:color w:val="000000"/>
                <w:sz w:val="24"/>
              </w:rPr>
            </w:pPr>
          </w:p>
        </w:tc>
        <w:tc>
          <w:tcPr>
            <w:tcW w:w="2644" w:type="dxa"/>
          </w:tcPr>
          <w:p>
            <w:pPr>
              <w:ind w:firstLine="480"/>
              <w:rPr>
                <w:color w:val="000000"/>
                <w:sz w:val="24"/>
              </w:rPr>
            </w:pPr>
          </w:p>
        </w:tc>
        <w:tc>
          <w:tcPr>
            <w:tcW w:w="3543" w:type="dxa"/>
          </w:tcPr>
          <w:p>
            <w:pPr>
              <w:ind w:firstLine="480"/>
              <w:rPr>
                <w:color w:val="000000"/>
                <w:sz w:val="24"/>
              </w:rPr>
            </w:pPr>
          </w:p>
        </w:tc>
        <w:tc>
          <w:tcPr>
            <w:tcW w:w="1323" w:type="dxa"/>
          </w:tcPr>
          <w:p>
            <w:pPr>
              <w:ind w:firstLine="48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709" w:type="dxa"/>
          </w:tcPr>
          <w:p>
            <w:pPr>
              <w:ind w:firstLine="480"/>
              <w:rPr>
                <w:color w:val="000000"/>
                <w:sz w:val="24"/>
              </w:rPr>
            </w:pPr>
          </w:p>
        </w:tc>
        <w:tc>
          <w:tcPr>
            <w:tcW w:w="1459" w:type="dxa"/>
          </w:tcPr>
          <w:p>
            <w:pPr>
              <w:ind w:firstLine="480"/>
              <w:rPr>
                <w:color w:val="000000"/>
                <w:sz w:val="24"/>
              </w:rPr>
            </w:pPr>
          </w:p>
        </w:tc>
        <w:tc>
          <w:tcPr>
            <w:tcW w:w="2644" w:type="dxa"/>
          </w:tcPr>
          <w:p>
            <w:pPr>
              <w:ind w:firstLine="480"/>
              <w:rPr>
                <w:color w:val="000000"/>
                <w:sz w:val="24"/>
              </w:rPr>
            </w:pPr>
          </w:p>
        </w:tc>
        <w:tc>
          <w:tcPr>
            <w:tcW w:w="3543" w:type="dxa"/>
          </w:tcPr>
          <w:p>
            <w:pPr>
              <w:ind w:firstLine="480"/>
              <w:rPr>
                <w:color w:val="000000"/>
                <w:sz w:val="24"/>
              </w:rPr>
            </w:pPr>
          </w:p>
        </w:tc>
        <w:tc>
          <w:tcPr>
            <w:tcW w:w="1323" w:type="dxa"/>
          </w:tcPr>
          <w:p>
            <w:pPr>
              <w:ind w:firstLine="48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rPr>
            </w:pPr>
          </w:p>
        </w:tc>
        <w:tc>
          <w:tcPr>
            <w:tcW w:w="1459" w:type="dxa"/>
          </w:tcPr>
          <w:p>
            <w:pPr>
              <w:ind w:firstLine="480"/>
              <w:rPr>
                <w:color w:val="000000"/>
                <w:sz w:val="24"/>
              </w:rPr>
            </w:pPr>
          </w:p>
        </w:tc>
        <w:tc>
          <w:tcPr>
            <w:tcW w:w="2644" w:type="dxa"/>
          </w:tcPr>
          <w:p>
            <w:pPr>
              <w:ind w:firstLine="480"/>
              <w:rPr>
                <w:color w:val="000000"/>
                <w:sz w:val="24"/>
              </w:rPr>
            </w:pPr>
          </w:p>
        </w:tc>
        <w:tc>
          <w:tcPr>
            <w:tcW w:w="3543" w:type="dxa"/>
          </w:tcPr>
          <w:p>
            <w:pPr>
              <w:ind w:firstLine="480"/>
              <w:rPr>
                <w:color w:val="000000"/>
                <w:sz w:val="24"/>
              </w:rPr>
            </w:pPr>
          </w:p>
        </w:tc>
        <w:tc>
          <w:tcPr>
            <w:tcW w:w="1323" w:type="dxa"/>
          </w:tcPr>
          <w:p>
            <w:pPr>
              <w:ind w:firstLine="48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709" w:type="dxa"/>
          </w:tcPr>
          <w:p>
            <w:pPr>
              <w:ind w:firstLine="480"/>
              <w:rPr>
                <w:color w:val="000000"/>
                <w:sz w:val="24"/>
              </w:rPr>
            </w:pPr>
          </w:p>
        </w:tc>
        <w:tc>
          <w:tcPr>
            <w:tcW w:w="1459" w:type="dxa"/>
          </w:tcPr>
          <w:p>
            <w:pPr>
              <w:ind w:firstLine="480"/>
              <w:rPr>
                <w:color w:val="000000"/>
                <w:sz w:val="24"/>
              </w:rPr>
            </w:pPr>
          </w:p>
        </w:tc>
        <w:tc>
          <w:tcPr>
            <w:tcW w:w="2644" w:type="dxa"/>
          </w:tcPr>
          <w:p>
            <w:pPr>
              <w:ind w:firstLine="480"/>
              <w:rPr>
                <w:color w:val="000000"/>
                <w:sz w:val="24"/>
              </w:rPr>
            </w:pPr>
          </w:p>
        </w:tc>
        <w:tc>
          <w:tcPr>
            <w:tcW w:w="3543" w:type="dxa"/>
          </w:tcPr>
          <w:p>
            <w:pPr>
              <w:ind w:firstLine="480"/>
              <w:rPr>
                <w:color w:val="000000"/>
                <w:sz w:val="24"/>
              </w:rPr>
            </w:pPr>
          </w:p>
        </w:tc>
        <w:tc>
          <w:tcPr>
            <w:tcW w:w="1323" w:type="dxa"/>
          </w:tcPr>
          <w:p>
            <w:pPr>
              <w:ind w:firstLine="480"/>
              <w:rPr>
                <w:color w:val="000000"/>
                <w:sz w:val="24"/>
              </w:rPr>
            </w:pPr>
          </w:p>
        </w:tc>
      </w:tr>
    </w:tbl>
    <w:p>
      <w:pPr>
        <w:spacing w:before="50" w:after="50"/>
        <w:rPr>
          <w:color w:val="000000"/>
          <w:sz w:val="24"/>
          <w:szCs w:val="24"/>
        </w:rPr>
      </w:pPr>
    </w:p>
    <w:p>
      <w:pPr>
        <w:spacing w:line="480" w:lineRule="auto"/>
        <w:ind w:firstLine="5353" w:firstLineChars="2228"/>
        <w:rPr>
          <w:rFonts w:ascii="宋体" w:hAnsi="宋体"/>
          <w:b/>
          <w:color w:val="000000"/>
          <w:sz w:val="24"/>
        </w:rPr>
      </w:pPr>
      <w:r>
        <w:rPr>
          <w:rFonts w:hint="eastAsia" w:ascii="宋体" w:hAnsi="宋体"/>
          <w:b/>
          <w:color w:val="000000"/>
          <w:sz w:val="24"/>
        </w:rPr>
        <w:t>投标单位全称（盖章）：</w:t>
      </w:r>
    </w:p>
    <w:p>
      <w:pPr>
        <w:spacing w:line="480" w:lineRule="auto"/>
        <w:ind w:firstLine="5103" w:firstLineChars="2124"/>
        <w:rPr>
          <w:rFonts w:ascii="宋体" w:hAnsi="宋体"/>
          <w:b/>
          <w:color w:val="000000"/>
          <w:sz w:val="24"/>
        </w:rPr>
      </w:pPr>
      <w:r>
        <w:rPr>
          <w:rFonts w:hint="eastAsia" w:ascii="宋体" w:hAnsi="宋体"/>
          <w:b/>
          <w:color w:val="000000"/>
          <w:sz w:val="24"/>
        </w:rPr>
        <w:t xml:space="preserve">法定代表或授权代表签字：                         </w:t>
      </w:r>
    </w:p>
    <w:p>
      <w:pPr>
        <w:spacing w:line="480" w:lineRule="auto"/>
        <w:ind w:firstLine="6366" w:firstLineChars="2650"/>
        <w:rPr>
          <w:rFonts w:ascii="宋体" w:hAnsi="宋体"/>
          <w:b/>
          <w:color w:val="000000"/>
          <w:sz w:val="24"/>
        </w:rPr>
      </w:pPr>
      <w:r>
        <w:rPr>
          <w:rFonts w:hint="eastAsia" w:ascii="宋体" w:hAnsi="宋体"/>
          <w:b/>
          <w:color w:val="000000"/>
          <w:sz w:val="24"/>
        </w:rPr>
        <w:t xml:space="preserve">            年   月   日</w:t>
      </w:r>
    </w:p>
    <w:p>
      <w:pPr>
        <w:spacing w:afterLines="50"/>
        <w:outlineLvl w:val="1"/>
        <w:rPr>
          <w:rFonts w:hint="eastAsia"/>
          <w:b/>
          <w:color w:val="000000"/>
          <w:sz w:val="24"/>
          <w:szCs w:val="24"/>
        </w:rPr>
      </w:pPr>
      <w:bookmarkStart w:id="59" w:name="_Toc424118190"/>
      <w:bookmarkStart w:id="60" w:name="_Toc75969937"/>
      <w:bookmarkStart w:id="61" w:name="_Toc353881021"/>
      <w:bookmarkStart w:id="62" w:name="_Toc28044"/>
      <w:bookmarkStart w:id="63" w:name="_Toc28878"/>
      <w:bookmarkStart w:id="64" w:name="_Toc518655813"/>
    </w:p>
    <w:p>
      <w:pPr>
        <w:spacing w:afterLines="50"/>
        <w:outlineLvl w:val="1"/>
        <w:rPr>
          <w:rFonts w:hint="eastAsia"/>
          <w:b/>
          <w:color w:val="000000"/>
          <w:sz w:val="24"/>
          <w:szCs w:val="24"/>
        </w:rPr>
      </w:pPr>
    </w:p>
    <w:p>
      <w:pPr>
        <w:spacing w:afterLines="50"/>
        <w:outlineLvl w:val="1"/>
        <w:rPr>
          <w:rFonts w:hint="eastAsia"/>
          <w:b/>
          <w:color w:val="000000"/>
          <w:sz w:val="24"/>
          <w:szCs w:val="24"/>
        </w:rPr>
      </w:pPr>
    </w:p>
    <w:p>
      <w:pPr>
        <w:spacing w:afterLines="50"/>
        <w:outlineLvl w:val="1"/>
        <w:rPr>
          <w:b/>
          <w:color w:val="000000"/>
          <w:sz w:val="24"/>
          <w:szCs w:val="24"/>
        </w:rPr>
      </w:pPr>
      <w:r>
        <w:rPr>
          <w:rFonts w:hint="eastAsia"/>
          <w:b/>
          <w:color w:val="000000"/>
          <w:sz w:val="24"/>
          <w:szCs w:val="24"/>
        </w:rPr>
        <w:t>附件九、服务承诺函</w:t>
      </w:r>
      <w:bookmarkEnd w:id="59"/>
      <w:bookmarkEnd w:id="60"/>
      <w:bookmarkEnd w:id="61"/>
      <w:bookmarkEnd w:id="62"/>
      <w:bookmarkEnd w:id="63"/>
      <w:bookmarkEnd w:id="64"/>
    </w:p>
    <w:p>
      <w:pPr>
        <w:pStyle w:val="25"/>
        <w:spacing w:line="460" w:lineRule="exact"/>
        <w:jc w:val="center"/>
        <w:rPr>
          <w:rFonts w:ascii="宋体" w:hAnsi="宋体" w:cs="宋体"/>
          <w:b/>
          <w:bCs/>
          <w:sz w:val="32"/>
          <w:szCs w:val="32"/>
        </w:rPr>
      </w:pPr>
      <w:r>
        <w:rPr>
          <w:rFonts w:hint="eastAsia" w:ascii="宋体" w:hAnsi="宋体" w:cs="宋体"/>
          <w:b/>
          <w:bCs/>
          <w:sz w:val="32"/>
          <w:szCs w:val="32"/>
        </w:rPr>
        <w:t>服务承诺函</w:t>
      </w:r>
    </w:p>
    <w:p>
      <w:pPr>
        <w:spacing w:line="240" w:lineRule="exact"/>
        <w:jc w:val="center"/>
        <w:rPr>
          <w:rFonts w:ascii="宋体" w:hAnsi="宋体"/>
          <w:b/>
          <w:bCs/>
          <w:sz w:val="28"/>
          <w:szCs w:val="28"/>
        </w:rPr>
      </w:pPr>
    </w:p>
    <w:p>
      <w:pPr>
        <w:spacing w:line="360" w:lineRule="auto"/>
        <w:rPr>
          <w:rFonts w:ascii="宋体" w:hAnsi="宋体"/>
          <w:sz w:val="24"/>
          <w:szCs w:val="24"/>
          <w:u w:val="single"/>
        </w:rPr>
      </w:pPr>
      <w:r>
        <w:rPr>
          <w:rFonts w:hint="eastAsia" w:ascii="宋体" w:hAnsi="宋体"/>
          <w:sz w:val="24"/>
          <w:szCs w:val="24"/>
        </w:rPr>
        <w:t>项目名称：</w:t>
      </w:r>
      <w:r>
        <w:rPr>
          <w:rFonts w:hint="default" w:ascii="宋体"/>
          <w:color w:val="000000"/>
          <w:sz w:val="24"/>
          <w:szCs w:val="24"/>
        </w:rPr>
        <w:t>电动转运吊车购置</w:t>
      </w:r>
      <w:r>
        <w:rPr>
          <w:rFonts w:hint="eastAsia"/>
          <w:color w:val="000000"/>
          <w:sz w:val="24"/>
          <w:szCs w:val="24"/>
        </w:rPr>
        <w:t>项目</w:t>
      </w:r>
    </w:p>
    <w:p>
      <w:pPr>
        <w:pStyle w:val="32"/>
        <w:adjustRightInd w:val="0"/>
        <w:snapToGrid w:val="0"/>
        <w:spacing w:beforeLines="30" w:line="360" w:lineRule="auto"/>
        <w:rPr>
          <w:rFonts w:ascii="宋体" w:hAnsi="宋体"/>
          <w:i/>
          <w:iCs/>
          <w:szCs w:val="24"/>
        </w:rPr>
      </w:pPr>
      <w:r>
        <w:rPr>
          <w:rFonts w:hint="eastAsia" w:ascii="宋体" w:hAnsi="宋体"/>
          <w:b/>
          <w:color w:val="000000"/>
          <w:spacing w:val="-20"/>
          <w:szCs w:val="24"/>
        </w:rPr>
        <w:t>中通客车股份有限公司</w:t>
      </w:r>
      <w:r>
        <w:rPr>
          <w:rFonts w:hint="eastAsia" w:ascii="宋体" w:hAnsi="宋体"/>
          <w:szCs w:val="24"/>
        </w:rPr>
        <w:t>：</w:t>
      </w:r>
    </w:p>
    <w:p>
      <w:pPr>
        <w:spacing w:line="360" w:lineRule="auto"/>
        <w:ind w:firstLine="480"/>
        <w:rPr>
          <w:rFonts w:ascii="宋体" w:hAnsi="宋体"/>
          <w:sz w:val="24"/>
          <w:szCs w:val="24"/>
        </w:rPr>
      </w:pPr>
      <w:r>
        <w:rPr>
          <w:rFonts w:hint="eastAsia" w:ascii="宋体" w:hAnsi="宋体"/>
          <w:sz w:val="24"/>
          <w:szCs w:val="24"/>
        </w:rPr>
        <w:t>我代表（投标单位名称）对中标合同产品的服务作如下承诺：</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日期：       年    月    日</w:t>
      </w:r>
    </w:p>
    <w:p>
      <w:pPr>
        <w:rPr>
          <w:b/>
          <w:color w:val="000000"/>
          <w:sz w:val="24"/>
          <w:szCs w:val="24"/>
        </w:rPr>
      </w:pPr>
      <w:r>
        <w:rPr>
          <w:rFonts w:hint="eastAsia"/>
          <w:b/>
          <w:color w:val="000000"/>
          <w:sz w:val="24"/>
          <w:szCs w:val="24"/>
        </w:rPr>
        <w:br w:type="page"/>
      </w:r>
    </w:p>
    <w:p>
      <w:pPr>
        <w:spacing w:afterLines="50"/>
        <w:outlineLvl w:val="1"/>
        <w:rPr>
          <w:b/>
          <w:color w:val="000000"/>
          <w:sz w:val="24"/>
          <w:szCs w:val="24"/>
        </w:rPr>
      </w:pPr>
      <w:r>
        <w:rPr>
          <w:rFonts w:hint="eastAsia"/>
          <w:b/>
          <w:color w:val="000000"/>
          <w:sz w:val="24"/>
          <w:szCs w:val="24"/>
        </w:rPr>
        <w:t>附件</w:t>
      </w:r>
      <w:r>
        <w:rPr>
          <w:b/>
          <w:color w:val="000000"/>
          <w:sz w:val="24"/>
          <w:szCs w:val="24"/>
        </w:rPr>
        <w:t>十</w:t>
      </w:r>
      <w:r>
        <w:rPr>
          <w:rFonts w:hint="eastAsia"/>
          <w:b/>
          <w:color w:val="000000"/>
          <w:sz w:val="24"/>
          <w:szCs w:val="24"/>
        </w:rPr>
        <w:t>、</w:t>
      </w:r>
      <w:r>
        <w:rPr>
          <w:b/>
          <w:color w:val="000000"/>
          <w:sz w:val="24"/>
          <w:szCs w:val="24"/>
        </w:rPr>
        <w:t>技术标/商务标澄清</w:t>
      </w:r>
      <w:r>
        <w:rPr>
          <w:rFonts w:hint="eastAsia"/>
          <w:b/>
          <w:color w:val="000000"/>
          <w:sz w:val="24"/>
          <w:szCs w:val="24"/>
        </w:rPr>
        <w:t>函</w:t>
      </w:r>
    </w:p>
    <w:p>
      <w:pPr>
        <w:jc w:val="center"/>
        <w:rPr>
          <w:rFonts w:ascii="宋体" w:hAnsi="宋体" w:eastAsia="仿宋_GB2312" w:cs="宋体"/>
          <w:b/>
          <w:sz w:val="36"/>
          <w:szCs w:val="36"/>
        </w:rPr>
      </w:pPr>
      <w:r>
        <w:rPr>
          <w:rFonts w:hint="eastAsia" w:ascii="宋体" w:hAnsi="宋体" w:eastAsia="仿宋_GB2312" w:cs="仿宋_GB2312"/>
          <w:b/>
          <w:sz w:val="36"/>
          <w:szCs w:val="36"/>
        </w:rPr>
        <w:t>澄清函（技术标</w:t>
      </w:r>
      <w:r>
        <w:rPr>
          <w:rFonts w:hint="eastAsia" w:ascii="宋体" w:hAnsi="宋体" w:eastAsia="仿宋_GB2312" w:cs="宋体"/>
          <w:b/>
          <w:sz w:val="36"/>
          <w:szCs w:val="36"/>
        </w:rPr>
        <w:t>/</w:t>
      </w:r>
      <w:r>
        <w:rPr>
          <w:rFonts w:hint="eastAsia" w:ascii="宋体" w:hAnsi="宋体" w:eastAsia="仿宋_GB2312" w:cs="仿宋_GB2312"/>
          <w:b/>
          <w:sz w:val="36"/>
          <w:szCs w:val="36"/>
        </w:rPr>
        <w:t>商务标）（第</w:t>
      </w:r>
      <w:r>
        <w:rPr>
          <w:rFonts w:hint="eastAsia" w:ascii="宋体" w:hAnsi="宋体" w:eastAsia="仿宋_GB2312" w:cs="宋体"/>
          <w:b/>
          <w:sz w:val="36"/>
          <w:szCs w:val="36"/>
        </w:rPr>
        <w:t>___</w:t>
      </w:r>
      <w:r>
        <w:rPr>
          <w:rFonts w:hint="eastAsia" w:ascii="宋体" w:hAnsi="宋体" w:eastAsia="仿宋_GB2312" w:cs="仿宋_GB2312"/>
          <w:b/>
          <w:sz w:val="36"/>
          <w:szCs w:val="36"/>
        </w:rPr>
        <w:t>轮）</w:t>
      </w:r>
    </w:p>
    <w:p>
      <w:pPr>
        <w:jc w:val="center"/>
        <w:rPr>
          <w:bCs/>
          <w:sz w:val="22"/>
          <w:szCs w:val="22"/>
        </w:rPr>
      </w:pPr>
    </w:p>
    <w:tbl>
      <w:tblPr>
        <w:tblStyle w:val="4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3062"/>
        <w:gridCol w:w="1276"/>
        <w:gridCol w:w="1206"/>
        <w:gridCol w:w="1204"/>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rFonts w:hint="eastAsia" w:eastAsia="仿宋_GB2312" w:cs="仿宋_GB2312"/>
                <w:sz w:val="24"/>
              </w:rPr>
              <w:t>项目</w:t>
            </w:r>
          </w:p>
          <w:p>
            <w:pPr>
              <w:jc w:val="center"/>
              <w:rPr>
                <w:sz w:val="24"/>
              </w:rPr>
            </w:pPr>
            <w:r>
              <w:rPr>
                <w:rFonts w:hint="eastAsia" w:eastAsia="仿宋_GB2312" w:cs="仿宋_GB2312"/>
                <w:sz w:val="24"/>
              </w:rPr>
              <w:t>名称</w:t>
            </w:r>
          </w:p>
        </w:tc>
        <w:tc>
          <w:tcPr>
            <w:tcW w:w="842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rFonts w:hint="eastAsia" w:eastAsia="仿宋_GB2312" w:cs="仿宋_GB2312"/>
                <w:sz w:val="24"/>
              </w:rPr>
              <w:t>投标人名称</w:t>
            </w:r>
          </w:p>
        </w:tc>
        <w:tc>
          <w:tcPr>
            <w:tcW w:w="30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rFonts w:hint="eastAsia" w:eastAsia="仿宋_GB2312" w:cs="仿宋_GB2312"/>
                <w:sz w:val="24"/>
              </w:rPr>
              <w:t>授权代表</w:t>
            </w:r>
          </w:p>
          <w:p>
            <w:pPr>
              <w:jc w:val="center"/>
              <w:rPr>
                <w:sz w:val="24"/>
              </w:rPr>
            </w:pPr>
            <w:r>
              <w:rPr>
                <w:rFonts w:hint="eastAsia" w:eastAsia="仿宋_GB2312" w:cs="仿宋_GB2312"/>
                <w:sz w:val="24"/>
              </w:rPr>
              <w:t>职务</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rFonts w:hint="eastAsia" w:eastAsia="仿宋_GB2312" w:cs="仿宋_GB2312"/>
                <w:sz w:val="24"/>
              </w:rPr>
              <w:t>授权代表</w:t>
            </w:r>
            <w:r>
              <w:rPr>
                <w:rFonts w:hint="eastAsia" w:ascii="宋体" w:hAnsi="宋体" w:eastAsia="仿宋_GB2312" w:cs="仿宋_GB2312"/>
                <w:sz w:val="24"/>
              </w:rPr>
              <w:t>电</w:t>
            </w:r>
            <w:r>
              <w:rPr>
                <w:rFonts w:hint="eastAsia" w:eastAsia="仿宋_GB2312" w:cs="仿宋_GB2312"/>
                <w:sz w:val="24"/>
              </w:rPr>
              <w:t>话</w:t>
            </w:r>
          </w:p>
        </w:tc>
        <w:tc>
          <w:tcPr>
            <w:tcW w:w="16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4" w:hRule="atLeast"/>
          <w:jc w:val="center"/>
        </w:trPr>
        <w:tc>
          <w:tcPr>
            <w:tcW w:w="9540" w:type="dxa"/>
            <w:gridSpan w:val="6"/>
            <w:tcBorders>
              <w:top w:val="single" w:color="auto" w:sz="4" w:space="0"/>
              <w:left w:val="single" w:color="auto" w:sz="4" w:space="0"/>
              <w:bottom w:val="single" w:color="auto" w:sz="4" w:space="0"/>
              <w:right w:val="single" w:color="auto" w:sz="4" w:space="0"/>
            </w:tcBorders>
            <w:shd w:val="clear" w:color="auto" w:fill="auto"/>
          </w:tcPr>
          <w:p>
            <w:pPr>
              <w:rPr>
                <w:b/>
                <w:bCs/>
              </w:rPr>
            </w:pPr>
            <w:r>
              <w:rPr>
                <w:rFonts w:hint="eastAsia" w:eastAsia="仿宋_GB2312" w:cs="仿宋_GB2312"/>
                <w:b/>
                <w:bCs/>
                <w:sz w:val="28"/>
              </w:rPr>
              <w:t>澄清内容：</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eastAsia="仿宋_GB2312" w:cs="仿宋_GB2312"/>
                <w:sz w:val="24"/>
              </w:rPr>
              <w:t>投标人授权代表</w:t>
            </w:r>
            <w:r>
              <w:rPr>
                <w:rFonts w:eastAsia="仿宋_GB2312"/>
                <w:sz w:val="24"/>
              </w:rPr>
              <w:t>(</w:t>
            </w:r>
            <w:r>
              <w:rPr>
                <w:rFonts w:hint="eastAsia" w:eastAsia="仿宋_GB2312" w:cs="仿宋_GB2312"/>
                <w:sz w:val="24"/>
              </w:rPr>
              <w:t>签名</w:t>
            </w:r>
            <w:r>
              <w:rPr>
                <w:rFonts w:eastAsia="仿宋_GB2312"/>
                <w:sz w:val="24"/>
              </w:rPr>
              <w:t>)</w:t>
            </w:r>
            <w:r>
              <w:rPr>
                <w:rFonts w:hint="eastAsia" w:eastAsia="仿宋_GB2312" w:cs="仿宋_GB2312"/>
                <w:sz w:val="24"/>
              </w:rPr>
              <w:t>：</w:t>
            </w:r>
          </w:p>
          <w:p>
            <w:pPr>
              <w:rPr>
                <w:sz w:val="24"/>
              </w:rPr>
            </w:pPr>
          </w:p>
          <w:p>
            <w:pPr>
              <w:rPr>
                <w:sz w:val="24"/>
              </w:rPr>
            </w:pPr>
          </w:p>
          <w:p>
            <w:pPr>
              <w:ind w:firstLine="960" w:firstLineChars="400"/>
            </w:pPr>
            <w:r>
              <w:rPr>
                <w:rFonts w:hint="eastAsia" w:eastAsia="仿宋_GB2312" w:cs="仿宋_GB2312"/>
                <w:sz w:val="24"/>
              </w:rPr>
              <w:t>年    月    日</w:t>
            </w:r>
          </w:p>
        </w:tc>
      </w:tr>
    </w:tbl>
    <w:p/>
    <w:sectPr>
      <w:pgSz w:w="11906" w:h="16838"/>
      <w:pgMar w:top="1440" w:right="1416"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2000000" w:usb3="00000000" w:csb0="0000019F" w:csb1="00000000"/>
  </w:font>
  <w:font w:name="仿宋_GB2312">
    <w:altName w:val="汉仪仿宋KW"/>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_GB2312">
    <w:altName w:val="汉仪楷体KW"/>
    <w:panose1 w:val="02010609030101010101"/>
    <w:charset w:val="86"/>
    <w:family w:val="modern"/>
    <w:pitch w:val="default"/>
    <w:sig w:usb0="00000000" w:usb1="00000000" w:usb2="00000010" w:usb3="00000000" w:csb0="00040000" w:csb1="00000000"/>
  </w:font>
  <w:font w:name="MingLiU">
    <w:altName w:val="汉仪书宋二KW"/>
    <w:panose1 w:val="02010609000101010101"/>
    <w:charset w:val="88"/>
    <w:family w:val="modern"/>
    <w:pitch w:val="default"/>
    <w:sig w:usb0="00000000" w:usb1="00000000" w:usb2="00000010" w:usb3="00000000" w:csb0="00100000" w:csb1="00000000"/>
  </w:font>
  <w:font w:name="Tahoma">
    <w:altName w:val="Verdana"/>
    <w:panose1 w:val="020B0604030504040204"/>
    <w:charset w:val="00"/>
    <w:family w:val="swiss"/>
    <w:pitch w:val="default"/>
    <w:sig w:usb0="00000000" w:usb1="00000000" w:usb2="00000029" w:usb3="00000000" w:csb0="000101FF" w:csb1="00000000"/>
  </w:font>
  <w:font w:name="CG Times (W1)">
    <w:altName w:val="DejaVu Sans"/>
    <w:panose1 w:val="00000000000000000000"/>
    <w:charset w:val="00"/>
    <w:family w:val="roman"/>
    <w:pitch w:val="default"/>
    <w:sig w:usb0="00000000" w:usb1="00000000" w:usb2="00000000" w:usb3="00000000" w:csb0="00000001" w:csb1="00000000"/>
  </w:font>
  <w:font w:name="Batang">
    <w:altName w:val="汉仪书宋二KW"/>
    <w:panose1 w:val="02030600000101010101"/>
    <w:charset w:val="81"/>
    <w:family w:val="auto"/>
    <w:pitch w:val="default"/>
    <w:sig w:usb0="00000000" w:usb1="00000000" w:usb2="00000010" w:usb3="00000000" w:csb0="00080000" w:csb1="00000000"/>
  </w:font>
  <w:font w:name="Tms Rmn">
    <w:altName w:val="Liberation Serif"/>
    <w:panose1 w:val="02020603040505020304"/>
    <w:charset w:val="00"/>
    <w:family w:val="roman"/>
    <w:pitch w:val="default"/>
    <w:sig w:usb0="00000000" w:usb1="00000000" w:usb2="00000000" w:usb3="00000000" w:csb0="00000001" w:csb1="00000000"/>
  </w:font>
  <w:font w:name="MS Gothic">
    <w:altName w:val="汉仪书宋二KW"/>
    <w:panose1 w:val="020B0609070205080204"/>
    <w:charset w:val="80"/>
    <w:family w:val="modern"/>
    <w:pitch w:val="default"/>
    <w:sig w:usb0="00000000" w:usb1="00000000" w:usb2="08000012" w:usb3="00000000" w:csb0="0002009F" w:csb1="00000000"/>
  </w:font>
  <w:font w:name="CG Times (WN)">
    <w:altName w:val="Times New Roman"/>
    <w:panose1 w:val="00000000000000000000"/>
    <w:charset w:val="00"/>
    <w:family w:val="roman"/>
    <w:pitch w:val="default"/>
    <w:sig w:usb0="00000000" w:usb1="00000000" w:usb2="00000000" w:usb3="00000000" w:csb0="00000001" w:csb1="00000000"/>
  </w:font>
  <w:font w:name="微软雅黑">
    <w:altName w:val="汉仪旗黑KW 55S"/>
    <w:panose1 w:val="020B0503020204020204"/>
    <w:charset w:val="86"/>
    <w:family w:val="swiss"/>
    <w:pitch w:val="default"/>
    <w:sig w:usb0="00000000" w:usb1="00000000" w:usb2="00000016" w:usb3="00000000" w:csb0="0004001F" w:csb1="00000000"/>
  </w:font>
  <w:font w:name="幼圆">
    <w:altName w:val="汉仪书宋二KW"/>
    <w:panose1 w:val="02010509060101010101"/>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Georgia">
    <w:panose1 w:val="02040502050405020303"/>
    <w:charset w:val="00"/>
    <w:family w:val="auto"/>
    <w:pitch w:val="default"/>
    <w:sig w:usb0="00000287" w:usb1="00000000" w:usb2="00000000" w:usb3="00000000" w:csb0="2000009F"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Verdana">
    <w:panose1 w:val="020B0604030504040204"/>
    <w:charset w:val="00"/>
    <w:family w:val="auto"/>
    <w:pitch w:val="default"/>
    <w:sig w:usb0="A10006FF" w:usb1="4000205B" w:usb2="00000010" w:usb3="00000000" w:csb0="2000019F" w:csb1="00000000"/>
  </w:font>
  <w:font w:name="DejaVu Sans">
    <w:panose1 w:val="020B0606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汉仪旗黑KW 55S">
    <w:panose1 w:val="00020600040101010101"/>
    <w:charset w:val="86"/>
    <w:family w:val="auto"/>
    <w:pitch w:val="default"/>
    <w:sig w:usb0="A00002BF" w:usb1="3ACF7CFA" w:usb2="00000016" w:usb3="00000000" w:csb0="0004009F" w:csb1="DFD7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chineseCountingThousand"/>
      <w:pStyle w:val="2"/>
      <w:suff w:val="nothing"/>
      <w:lvlText w:val="%1、"/>
      <w:lvlJc w:val="left"/>
      <w:rPr>
        <w:rFonts w:hint="eastAsia"/>
        <w:b/>
        <w:i w:val="0"/>
        <w:sz w:val="24"/>
      </w:rPr>
    </w:lvl>
    <w:lvl w:ilvl="1" w:tentative="0">
      <w:start w:val="1"/>
      <w:numFmt w:val="decimal"/>
      <w:pStyle w:val="3"/>
      <w:suff w:val="nothing"/>
      <w:lvlText w:val="%2. "/>
      <w:lvlJc w:val="left"/>
      <w:rPr>
        <w:rFonts w:hint="eastAsia"/>
        <w:b w:val="0"/>
        <w:i w:val="0"/>
        <w:sz w:val="24"/>
      </w:rPr>
    </w:lvl>
    <w:lvl w:ilvl="2" w:tentative="0">
      <w:start w:val="1"/>
      <w:numFmt w:val="none"/>
      <w:pStyle w:val="4"/>
      <w:suff w:val="nothing"/>
      <w:lvlText w:val=""/>
      <w:lvlJc w:val="left"/>
      <w:rPr>
        <w:rFonts w:hint="eastAsia"/>
      </w:rPr>
    </w:lvl>
    <w:lvl w:ilvl="3" w:tentative="0">
      <w:start w:val="1"/>
      <w:numFmt w:val="none"/>
      <w:pStyle w:val="5"/>
      <w:suff w:val="nothing"/>
      <w:lvlText w:val=""/>
      <w:lvlJc w:val="left"/>
      <w:rPr>
        <w:rFonts w:hint="eastAsia"/>
      </w:rPr>
    </w:lvl>
    <w:lvl w:ilvl="4" w:tentative="0">
      <w:start w:val="1"/>
      <w:numFmt w:val="none"/>
      <w:pStyle w:val="7"/>
      <w:suff w:val="nothing"/>
      <w:lvlText w:val=""/>
      <w:lvlJc w:val="left"/>
      <w:rPr>
        <w:rFonts w:hint="eastAsia"/>
      </w:rPr>
    </w:lvl>
    <w:lvl w:ilvl="5" w:tentative="0">
      <w:start w:val="1"/>
      <w:numFmt w:val="none"/>
      <w:pStyle w:val="8"/>
      <w:suff w:val="nothing"/>
      <w:lvlText w:val=""/>
      <w:lvlJc w:val="left"/>
      <w:rPr>
        <w:rFonts w:hint="eastAsia"/>
      </w:rPr>
    </w:lvl>
    <w:lvl w:ilvl="6" w:tentative="0">
      <w:start w:val="1"/>
      <w:numFmt w:val="none"/>
      <w:pStyle w:val="9"/>
      <w:suff w:val="nothing"/>
      <w:lvlText w:val=""/>
      <w:lvlJc w:val="left"/>
      <w:rPr>
        <w:rFonts w:hint="eastAsia"/>
      </w:rPr>
    </w:lvl>
    <w:lvl w:ilvl="7" w:tentative="0">
      <w:start w:val="1"/>
      <w:numFmt w:val="none"/>
      <w:pStyle w:val="10"/>
      <w:suff w:val="nothing"/>
      <w:lvlText w:val=""/>
      <w:lvlJc w:val="left"/>
      <w:rPr>
        <w:rFonts w:hint="eastAsia"/>
      </w:rPr>
    </w:lvl>
    <w:lvl w:ilvl="8" w:tentative="0">
      <w:start w:val="1"/>
      <w:numFmt w:val="none"/>
      <w:pStyle w:val="11"/>
      <w:suff w:val="nothing"/>
      <w:lvlText w:val=""/>
      <w:lvlJc w:val="left"/>
      <w:rPr>
        <w:rFonts w:hint="eastAsia"/>
      </w:rPr>
    </w:lvl>
  </w:abstractNum>
  <w:abstractNum w:abstractNumId="1">
    <w:nsid w:val="3461398C"/>
    <w:multiLevelType w:val="multilevel"/>
    <w:tmpl w:val="346139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97771B"/>
    <w:multiLevelType w:val="multilevel"/>
    <w:tmpl w:val="3697771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B433D93"/>
    <w:multiLevelType w:val="multilevel"/>
    <w:tmpl w:val="3B433D93"/>
    <w:lvl w:ilvl="0" w:tentative="0">
      <w:start w:val="1"/>
      <w:numFmt w:val="decimal"/>
      <w:suff w:val="space"/>
      <w:lvlText w:val="%1."/>
      <w:lvlJc w:val="left"/>
      <w:pPr>
        <w:ind w:left="0" w:firstLine="142"/>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5D79446D"/>
    <w:multiLevelType w:val="multilevel"/>
    <w:tmpl w:val="5D79446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B3E98FF"/>
    <w:multiLevelType w:val="singleLevel"/>
    <w:tmpl w:val="7B3E98FF"/>
    <w:lvl w:ilvl="0" w:tentative="0">
      <w:start w:val="1"/>
      <w:numFmt w:val="decimal"/>
      <w:suff w:val="space"/>
      <w:lvlText w:val="%1."/>
      <w:lvlJc w:val="left"/>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60B1"/>
    <w:rsid w:val="0006024B"/>
    <w:rsid w:val="002162A6"/>
    <w:rsid w:val="00293D01"/>
    <w:rsid w:val="002F15B8"/>
    <w:rsid w:val="00322DF5"/>
    <w:rsid w:val="0033012B"/>
    <w:rsid w:val="00383BCB"/>
    <w:rsid w:val="003A0C26"/>
    <w:rsid w:val="00400158"/>
    <w:rsid w:val="005E5A20"/>
    <w:rsid w:val="006A5EBF"/>
    <w:rsid w:val="0086783D"/>
    <w:rsid w:val="008F29BA"/>
    <w:rsid w:val="009B41D9"/>
    <w:rsid w:val="00A8535F"/>
    <w:rsid w:val="00DE3FA0"/>
    <w:rsid w:val="00DE7F2D"/>
    <w:rsid w:val="00F14A61"/>
    <w:rsid w:val="00F76CB2"/>
    <w:rsid w:val="00FE1680"/>
    <w:rsid w:val="00FE60B1"/>
    <w:rsid w:val="1BB71A27"/>
    <w:rsid w:val="1C9E6356"/>
    <w:rsid w:val="3ECF9126"/>
    <w:rsid w:val="5EB5C526"/>
    <w:rsid w:val="7F3FC4FB"/>
    <w:rsid w:val="7FBA8FD9"/>
    <w:rsid w:val="BCFF9CBC"/>
    <w:rsid w:val="DFCFFE1A"/>
    <w:rsid w:val="E5D7C033"/>
    <w:rsid w:val="FFDBC0E1"/>
    <w:rsid w:val="FFEFD9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name="toc 1"/>
    <w:lsdException w:qFormat="1" w:unhideWhenUsed="0" w:uiPriority="0" w:name="toc 2"/>
    <w:lsdException w:qFormat="1" w:unhideWhenUsed="0" w:uiPriority="39"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nhideWhenUsed="0"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99" w:semiHidden="0" w:name="Plain Text"/>
    <w:lsdException w:uiPriority="99" w:name="E-mail Signature"/>
    <w:lsdException w:qFormat="1" w:unhideWhenUsed="0"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68"/>
    <w:qFormat/>
    <w:uiPriority w:val="9"/>
    <w:pPr>
      <w:keepNext/>
      <w:keepLines/>
      <w:numPr>
        <w:ilvl w:val="0"/>
        <w:numId w:val="1"/>
      </w:numPr>
      <w:spacing w:before="340" w:after="330" w:line="576" w:lineRule="auto"/>
      <w:outlineLvl w:val="0"/>
    </w:pPr>
    <w:rPr>
      <w:b/>
      <w:kern w:val="44"/>
      <w:sz w:val="44"/>
      <w:lang w:val="zh-CN"/>
    </w:rPr>
  </w:style>
  <w:style w:type="paragraph" w:styleId="3">
    <w:name w:val="heading 2"/>
    <w:basedOn w:val="1"/>
    <w:next w:val="1"/>
    <w:link w:val="69"/>
    <w:qFormat/>
    <w:uiPriority w:val="9"/>
    <w:pPr>
      <w:keepNext/>
      <w:keepLines/>
      <w:numPr>
        <w:ilvl w:val="1"/>
        <w:numId w:val="1"/>
      </w:numPr>
      <w:adjustRightInd w:val="0"/>
      <w:spacing w:before="260" w:after="260" w:line="416" w:lineRule="atLeast"/>
      <w:textAlignment w:val="baseline"/>
      <w:outlineLvl w:val="1"/>
    </w:pPr>
    <w:rPr>
      <w:rFonts w:ascii="Arial" w:hAnsi="Arial" w:eastAsia="黑体"/>
      <w:b/>
      <w:kern w:val="0"/>
      <w:sz w:val="32"/>
      <w:lang w:val="zh-CN"/>
    </w:rPr>
  </w:style>
  <w:style w:type="paragraph" w:styleId="4">
    <w:name w:val="heading 3"/>
    <w:basedOn w:val="1"/>
    <w:next w:val="1"/>
    <w:link w:val="70"/>
    <w:qFormat/>
    <w:uiPriority w:val="9"/>
    <w:pPr>
      <w:keepNext/>
      <w:keepLines/>
      <w:numPr>
        <w:ilvl w:val="2"/>
        <w:numId w:val="1"/>
      </w:numPr>
      <w:adjustRightInd w:val="0"/>
      <w:spacing w:before="260" w:after="260" w:line="416" w:lineRule="atLeast"/>
      <w:textAlignment w:val="baseline"/>
      <w:outlineLvl w:val="2"/>
    </w:pPr>
    <w:rPr>
      <w:b/>
      <w:kern w:val="0"/>
      <w:sz w:val="32"/>
      <w:lang w:val="zh-CN"/>
    </w:rPr>
  </w:style>
  <w:style w:type="paragraph" w:styleId="5">
    <w:name w:val="heading 4"/>
    <w:basedOn w:val="1"/>
    <w:next w:val="6"/>
    <w:link w:val="71"/>
    <w:qFormat/>
    <w:uiPriority w:val="0"/>
    <w:pPr>
      <w:keepNext/>
      <w:keepLines/>
      <w:numPr>
        <w:ilvl w:val="3"/>
        <w:numId w:val="1"/>
      </w:numPr>
      <w:spacing w:before="280" w:after="290" w:line="372" w:lineRule="auto"/>
      <w:outlineLvl w:val="3"/>
    </w:pPr>
    <w:rPr>
      <w:rFonts w:ascii="Arial" w:hAnsi="Arial" w:eastAsia="黑体"/>
      <w:b/>
      <w:sz w:val="28"/>
      <w:lang w:val="zh-CN"/>
    </w:rPr>
  </w:style>
  <w:style w:type="paragraph" w:styleId="7">
    <w:name w:val="heading 5"/>
    <w:basedOn w:val="1"/>
    <w:next w:val="6"/>
    <w:link w:val="72"/>
    <w:qFormat/>
    <w:uiPriority w:val="0"/>
    <w:pPr>
      <w:keepNext/>
      <w:keepLines/>
      <w:numPr>
        <w:ilvl w:val="4"/>
        <w:numId w:val="1"/>
      </w:numPr>
      <w:spacing w:before="280" w:after="290" w:line="372" w:lineRule="auto"/>
      <w:outlineLvl w:val="4"/>
    </w:pPr>
    <w:rPr>
      <w:b/>
      <w:sz w:val="28"/>
      <w:lang w:val="zh-CN"/>
    </w:rPr>
  </w:style>
  <w:style w:type="paragraph" w:styleId="8">
    <w:name w:val="heading 6"/>
    <w:basedOn w:val="1"/>
    <w:next w:val="6"/>
    <w:link w:val="73"/>
    <w:qFormat/>
    <w:uiPriority w:val="0"/>
    <w:pPr>
      <w:keepNext/>
      <w:keepLines/>
      <w:numPr>
        <w:ilvl w:val="5"/>
        <w:numId w:val="1"/>
      </w:numPr>
      <w:spacing w:before="240" w:after="64" w:line="317" w:lineRule="auto"/>
      <w:outlineLvl w:val="5"/>
    </w:pPr>
    <w:rPr>
      <w:rFonts w:ascii="Arial" w:hAnsi="Arial" w:eastAsia="黑体"/>
      <w:b/>
      <w:sz w:val="24"/>
      <w:lang w:val="zh-CN"/>
    </w:rPr>
  </w:style>
  <w:style w:type="paragraph" w:styleId="9">
    <w:name w:val="heading 7"/>
    <w:basedOn w:val="1"/>
    <w:next w:val="6"/>
    <w:link w:val="74"/>
    <w:qFormat/>
    <w:uiPriority w:val="0"/>
    <w:pPr>
      <w:keepNext/>
      <w:keepLines/>
      <w:numPr>
        <w:ilvl w:val="6"/>
        <w:numId w:val="1"/>
      </w:numPr>
      <w:spacing w:before="240" w:after="64" w:line="317" w:lineRule="auto"/>
      <w:outlineLvl w:val="6"/>
    </w:pPr>
    <w:rPr>
      <w:b/>
      <w:sz w:val="24"/>
      <w:lang w:val="zh-CN"/>
    </w:rPr>
  </w:style>
  <w:style w:type="paragraph" w:styleId="10">
    <w:name w:val="heading 8"/>
    <w:basedOn w:val="1"/>
    <w:next w:val="6"/>
    <w:link w:val="75"/>
    <w:qFormat/>
    <w:uiPriority w:val="0"/>
    <w:pPr>
      <w:keepNext/>
      <w:keepLines/>
      <w:numPr>
        <w:ilvl w:val="7"/>
        <w:numId w:val="1"/>
      </w:numPr>
      <w:spacing w:before="240" w:after="64" w:line="317" w:lineRule="auto"/>
      <w:outlineLvl w:val="7"/>
    </w:pPr>
    <w:rPr>
      <w:rFonts w:ascii="Arial" w:hAnsi="Arial" w:eastAsia="黑体"/>
      <w:sz w:val="24"/>
      <w:lang w:val="zh-CN"/>
    </w:rPr>
  </w:style>
  <w:style w:type="paragraph" w:styleId="11">
    <w:name w:val="heading 9"/>
    <w:basedOn w:val="1"/>
    <w:next w:val="6"/>
    <w:link w:val="76"/>
    <w:qFormat/>
    <w:uiPriority w:val="0"/>
    <w:pPr>
      <w:keepNext/>
      <w:keepLines/>
      <w:numPr>
        <w:ilvl w:val="8"/>
        <w:numId w:val="1"/>
      </w:numPr>
      <w:spacing w:before="240" w:after="64" w:line="317" w:lineRule="auto"/>
      <w:outlineLvl w:val="8"/>
    </w:pPr>
    <w:rPr>
      <w:rFonts w:ascii="Arial" w:hAnsi="Arial" w:eastAsia="黑体"/>
      <w:lang w:val="zh-CN"/>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96"/>
    <w:qFormat/>
    <w:uiPriority w:val="0"/>
    <w:pPr>
      <w:ind w:firstLine="420"/>
    </w:pPr>
    <w:rPr>
      <w:kern w:val="0"/>
      <w:sz w:val="20"/>
    </w:rPr>
  </w:style>
  <w:style w:type="paragraph" w:styleId="12">
    <w:name w:val="toc 7"/>
    <w:basedOn w:val="13"/>
    <w:next w:val="1"/>
    <w:semiHidden/>
    <w:qFormat/>
    <w:uiPriority w:val="0"/>
  </w:style>
  <w:style w:type="paragraph" w:styleId="13">
    <w:name w:val="toc 6"/>
    <w:basedOn w:val="14"/>
    <w:next w:val="1"/>
    <w:semiHidden/>
    <w:qFormat/>
    <w:uiPriority w:val="0"/>
  </w:style>
  <w:style w:type="paragraph" w:styleId="14">
    <w:name w:val="toc 5"/>
    <w:basedOn w:val="15"/>
    <w:next w:val="1"/>
    <w:semiHidden/>
    <w:qFormat/>
    <w:uiPriority w:val="0"/>
  </w:style>
  <w:style w:type="paragraph" w:styleId="15">
    <w:name w:val="toc 4"/>
    <w:basedOn w:val="16"/>
    <w:next w:val="1"/>
    <w:semiHidden/>
    <w:qFormat/>
    <w:uiPriority w:val="0"/>
  </w:style>
  <w:style w:type="paragraph" w:styleId="16">
    <w:name w:val="toc 3"/>
    <w:basedOn w:val="17"/>
    <w:next w:val="1"/>
    <w:semiHidden/>
    <w:qFormat/>
    <w:uiPriority w:val="39"/>
  </w:style>
  <w:style w:type="paragraph" w:styleId="17">
    <w:name w:val="toc 2"/>
    <w:basedOn w:val="18"/>
    <w:next w:val="1"/>
    <w:semiHidden/>
    <w:qFormat/>
    <w:uiPriority w:val="0"/>
  </w:style>
  <w:style w:type="paragraph" w:styleId="18">
    <w:name w:val="toc 1"/>
    <w:next w:val="1"/>
    <w:semiHidden/>
    <w:qFormat/>
    <w:uiPriority w:val="39"/>
    <w:pPr>
      <w:jc w:val="both"/>
    </w:pPr>
    <w:rPr>
      <w:rFonts w:ascii="宋体" w:hAnsi="Times New Roman" w:eastAsia="宋体" w:cs="Times New Roman"/>
      <w:kern w:val="0"/>
      <w:sz w:val="21"/>
      <w:szCs w:val="20"/>
      <w:lang w:val="en-US" w:eastAsia="zh-CN" w:bidi="ar-SA"/>
    </w:rPr>
  </w:style>
  <w:style w:type="paragraph" w:styleId="19">
    <w:name w:val="Note Heading"/>
    <w:basedOn w:val="1"/>
    <w:next w:val="1"/>
    <w:link w:val="77"/>
    <w:uiPriority w:val="0"/>
    <w:pPr>
      <w:adjustRightInd w:val="0"/>
      <w:snapToGrid w:val="0"/>
      <w:jc w:val="center"/>
    </w:pPr>
    <w:rPr>
      <w:lang w:val="zh-CN" w:eastAsia="zh-TW"/>
    </w:rPr>
  </w:style>
  <w:style w:type="paragraph" w:styleId="20">
    <w:name w:val="caption"/>
    <w:basedOn w:val="1"/>
    <w:next w:val="1"/>
    <w:qFormat/>
    <w:uiPriority w:val="35"/>
    <w:rPr>
      <w:rFonts w:ascii="Cambria" w:hAnsi="Cambria" w:eastAsia="黑体"/>
    </w:rPr>
  </w:style>
  <w:style w:type="paragraph" w:styleId="21">
    <w:name w:val="Document Map"/>
    <w:basedOn w:val="1"/>
    <w:link w:val="78"/>
    <w:qFormat/>
    <w:uiPriority w:val="0"/>
    <w:pPr>
      <w:shd w:val="clear" w:color="auto" w:fill="000080"/>
    </w:pPr>
    <w:rPr>
      <w:kern w:val="0"/>
      <w:sz w:val="20"/>
    </w:rPr>
  </w:style>
  <w:style w:type="paragraph" w:styleId="22">
    <w:name w:val="toa heading"/>
    <w:basedOn w:val="1"/>
    <w:next w:val="1"/>
    <w:qFormat/>
    <w:uiPriority w:val="0"/>
    <w:pPr>
      <w:adjustRightInd w:val="0"/>
      <w:spacing w:before="120" w:line="312" w:lineRule="atLeast"/>
      <w:textAlignment w:val="baseline"/>
    </w:pPr>
    <w:rPr>
      <w:rFonts w:ascii="Arial" w:hAnsi="Arial"/>
      <w:sz w:val="24"/>
    </w:rPr>
  </w:style>
  <w:style w:type="paragraph" w:styleId="23">
    <w:name w:val="annotation text"/>
    <w:basedOn w:val="1"/>
    <w:link w:val="79"/>
    <w:qFormat/>
    <w:uiPriority w:val="0"/>
    <w:pPr>
      <w:adjustRightInd w:val="0"/>
      <w:spacing w:line="360" w:lineRule="atLeast"/>
      <w:textAlignment w:val="baseline"/>
    </w:pPr>
    <w:rPr>
      <w:kern w:val="0"/>
      <w:sz w:val="24"/>
      <w:lang w:val="zh-CN"/>
    </w:rPr>
  </w:style>
  <w:style w:type="paragraph" w:styleId="24">
    <w:name w:val="Body Text 3"/>
    <w:basedOn w:val="1"/>
    <w:link w:val="80"/>
    <w:uiPriority w:val="0"/>
    <w:pPr>
      <w:tabs>
        <w:tab w:val="left" w:pos="-1440"/>
      </w:tabs>
      <w:suppressAutoHyphens/>
      <w:spacing w:line="240" w:lineRule="atLeast"/>
    </w:pPr>
    <w:rPr>
      <w:rFonts w:ascii="Arial" w:hAnsi="Arial"/>
      <w:color w:val="FF0000"/>
      <w:spacing w:val="-3"/>
      <w:kern w:val="0"/>
      <w:sz w:val="22"/>
      <w:lang w:val="en-GB" w:eastAsia="en-US"/>
    </w:rPr>
  </w:style>
  <w:style w:type="paragraph" w:styleId="25">
    <w:name w:val="Body Text"/>
    <w:basedOn w:val="1"/>
    <w:link w:val="81"/>
    <w:qFormat/>
    <w:uiPriority w:val="1"/>
    <w:rPr>
      <w:sz w:val="24"/>
    </w:rPr>
  </w:style>
  <w:style w:type="paragraph" w:styleId="26">
    <w:name w:val="Body Text Indent"/>
    <w:basedOn w:val="1"/>
    <w:link w:val="82"/>
    <w:uiPriority w:val="0"/>
    <w:pPr>
      <w:ind w:firstLine="360"/>
    </w:pPr>
    <w:rPr>
      <w:kern w:val="0"/>
      <w:sz w:val="28"/>
      <w:szCs w:val="24"/>
    </w:rPr>
  </w:style>
  <w:style w:type="paragraph" w:styleId="27">
    <w:name w:val="Block Text"/>
    <w:basedOn w:val="1"/>
    <w:uiPriority w:val="0"/>
    <w:pPr>
      <w:ind w:left="-540" w:right="-1054"/>
    </w:pPr>
    <w:rPr>
      <w:sz w:val="28"/>
    </w:rPr>
  </w:style>
  <w:style w:type="paragraph" w:styleId="28">
    <w:name w:val="HTML Address"/>
    <w:basedOn w:val="1"/>
    <w:link w:val="83"/>
    <w:semiHidden/>
    <w:qFormat/>
    <w:uiPriority w:val="0"/>
    <w:rPr>
      <w:i/>
      <w:iCs/>
      <w:szCs w:val="24"/>
    </w:rPr>
  </w:style>
  <w:style w:type="paragraph" w:styleId="29">
    <w:name w:val="Plain Text"/>
    <w:basedOn w:val="1"/>
    <w:link w:val="84"/>
    <w:uiPriority w:val="99"/>
    <w:pPr>
      <w:overflowPunct w:val="0"/>
      <w:spacing w:line="360" w:lineRule="auto"/>
    </w:pPr>
    <w:rPr>
      <w:rFonts w:ascii="宋体" w:hAnsi="Courier New" w:eastAsia="仿宋_GB2312"/>
      <w:sz w:val="24"/>
      <w:lang w:val="zh-CN"/>
    </w:rPr>
  </w:style>
  <w:style w:type="paragraph" w:styleId="30">
    <w:name w:val="List Number 4"/>
    <w:basedOn w:val="1"/>
    <w:semiHidden/>
    <w:qFormat/>
    <w:uiPriority w:val="99"/>
    <w:pPr>
      <w:tabs>
        <w:tab w:val="left" w:pos="420"/>
      </w:tabs>
      <w:spacing w:after="200" w:line="276" w:lineRule="auto"/>
      <w:ind w:left="420" w:hanging="420"/>
      <w:jc w:val="left"/>
    </w:pPr>
    <w:rPr>
      <w:rFonts w:ascii="Calibri" w:hAnsi="Calibri" w:cs="Calibri"/>
      <w:kern w:val="0"/>
      <w:sz w:val="22"/>
      <w:szCs w:val="22"/>
      <w:lang w:eastAsia="en-US"/>
    </w:rPr>
  </w:style>
  <w:style w:type="paragraph" w:styleId="31">
    <w:name w:val="toc 8"/>
    <w:basedOn w:val="12"/>
    <w:next w:val="1"/>
    <w:semiHidden/>
    <w:qFormat/>
    <w:uiPriority w:val="0"/>
  </w:style>
  <w:style w:type="paragraph" w:styleId="32">
    <w:name w:val="Date"/>
    <w:basedOn w:val="1"/>
    <w:next w:val="1"/>
    <w:link w:val="85"/>
    <w:qFormat/>
    <w:uiPriority w:val="0"/>
    <w:rPr>
      <w:kern w:val="0"/>
      <w:sz w:val="24"/>
    </w:rPr>
  </w:style>
  <w:style w:type="paragraph" w:styleId="33">
    <w:name w:val="Body Text Indent 2"/>
    <w:basedOn w:val="1"/>
    <w:link w:val="86"/>
    <w:uiPriority w:val="0"/>
    <w:pPr>
      <w:spacing w:before="60" w:after="60"/>
      <w:ind w:left="720" w:hanging="720"/>
    </w:pPr>
    <w:rPr>
      <w:color w:val="000000"/>
      <w:kern w:val="0"/>
      <w:sz w:val="24"/>
    </w:rPr>
  </w:style>
  <w:style w:type="paragraph" w:styleId="34">
    <w:name w:val="endnote text"/>
    <w:basedOn w:val="1"/>
    <w:link w:val="97"/>
    <w:semiHidden/>
    <w:unhideWhenUsed/>
    <w:uiPriority w:val="0"/>
    <w:pPr>
      <w:snapToGrid w:val="0"/>
      <w:jc w:val="left"/>
    </w:pPr>
    <w:rPr>
      <w:rFonts w:eastAsia="??"/>
      <w:color w:val="000000"/>
      <w:kern w:val="0"/>
      <w:sz w:val="24"/>
      <w:szCs w:val="24"/>
      <w:lang w:val="zh-CN"/>
    </w:rPr>
  </w:style>
  <w:style w:type="paragraph" w:styleId="35">
    <w:name w:val="Balloon Text"/>
    <w:basedOn w:val="1"/>
    <w:link w:val="88"/>
    <w:qFormat/>
    <w:uiPriority w:val="0"/>
    <w:rPr>
      <w:sz w:val="18"/>
      <w:szCs w:val="18"/>
      <w:lang w:val="zh-CN"/>
    </w:rPr>
  </w:style>
  <w:style w:type="paragraph" w:styleId="36">
    <w:name w:val="footer"/>
    <w:basedOn w:val="1"/>
    <w:link w:val="67"/>
    <w:unhideWhenUsed/>
    <w:qFormat/>
    <w:uiPriority w:val="99"/>
    <w:pPr>
      <w:tabs>
        <w:tab w:val="center" w:pos="4153"/>
        <w:tab w:val="right" w:pos="8306"/>
      </w:tabs>
      <w:snapToGrid w:val="0"/>
      <w:jc w:val="left"/>
    </w:pPr>
    <w:rPr>
      <w:sz w:val="18"/>
      <w:szCs w:val="18"/>
    </w:rPr>
  </w:style>
  <w:style w:type="paragraph" w:styleId="37">
    <w:name w:val="header"/>
    <w:basedOn w:val="1"/>
    <w:link w:val="66"/>
    <w:unhideWhenUsed/>
    <w:qFormat/>
    <w:uiPriority w:val="99"/>
    <w:pPr>
      <w:pBdr>
        <w:bottom w:val="single" w:color="auto" w:sz="6" w:space="1"/>
      </w:pBdr>
      <w:tabs>
        <w:tab w:val="center" w:pos="4153"/>
        <w:tab w:val="right" w:pos="8306"/>
      </w:tabs>
      <w:snapToGrid w:val="0"/>
      <w:jc w:val="center"/>
    </w:pPr>
    <w:rPr>
      <w:sz w:val="18"/>
      <w:szCs w:val="18"/>
    </w:rPr>
  </w:style>
  <w:style w:type="paragraph" w:styleId="3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semiHidden/>
    <w:unhideWhenUsed/>
    <w:uiPriority w:val="99"/>
    <w:pPr>
      <w:ind w:left="200" w:hanging="200" w:hangingChars="200"/>
      <w:contextualSpacing/>
    </w:pPr>
  </w:style>
  <w:style w:type="paragraph" w:styleId="40">
    <w:name w:val="footnote text"/>
    <w:basedOn w:val="1"/>
    <w:link w:val="90"/>
    <w:qFormat/>
    <w:uiPriority w:val="0"/>
    <w:pPr>
      <w:snapToGrid w:val="0"/>
    </w:pPr>
    <w:rPr>
      <w:sz w:val="18"/>
      <w:szCs w:val="18"/>
      <w:lang w:val="zh-CN"/>
    </w:rPr>
  </w:style>
  <w:style w:type="paragraph" w:styleId="41">
    <w:name w:val="Body Text Indent 3"/>
    <w:basedOn w:val="1"/>
    <w:link w:val="91"/>
    <w:uiPriority w:val="0"/>
    <w:pPr>
      <w:ind w:firstLine="720"/>
    </w:pPr>
    <w:rPr>
      <w:kern w:val="0"/>
      <w:sz w:val="24"/>
    </w:rPr>
  </w:style>
  <w:style w:type="paragraph" w:styleId="42">
    <w:name w:val="table of figures"/>
    <w:basedOn w:val="1"/>
    <w:next w:val="1"/>
    <w:uiPriority w:val="0"/>
    <w:pPr>
      <w:ind w:left="440" w:hanging="440"/>
    </w:pPr>
    <w:rPr>
      <w:rFonts w:ascii="Arial" w:hAnsi="Arial"/>
      <w:sz w:val="22"/>
      <w:lang w:val="en-GB" w:eastAsia="en-US"/>
    </w:rPr>
  </w:style>
  <w:style w:type="paragraph" w:styleId="43">
    <w:name w:val="toc 9"/>
    <w:basedOn w:val="31"/>
    <w:next w:val="1"/>
    <w:semiHidden/>
    <w:qFormat/>
    <w:uiPriority w:val="0"/>
  </w:style>
  <w:style w:type="paragraph" w:styleId="44">
    <w:name w:val="Body Text 2"/>
    <w:basedOn w:val="1"/>
    <w:link w:val="92"/>
    <w:uiPriority w:val="0"/>
    <w:pPr>
      <w:spacing w:before="60" w:after="60"/>
    </w:pPr>
    <w:rPr>
      <w:color w:val="0000FF"/>
      <w:kern w:val="0"/>
      <w:sz w:val="24"/>
    </w:rPr>
  </w:style>
  <w:style w:type="paragraph" w:styleId="45">
    <w:name w:val="HTML Preformatted"/>
    <w:basedOn w:val="1"/>
    <w:link w:val="9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styleId="46">
    <w:name w:val="Normal (Web)"/>
    <w:basedOn w:val="1"/>
    <w:qFormat/>
    <w:uiPriority w:val="99"/>
    <w:rPr>
      <w:rFonts w:ascii="宋体" w:hAnsi="宋体" w:cs="宋体"/>
      <w:sz w:val="24"/>
      <w:szCs w:val="24"/>
    </w:rPr>
  </w:style>
  <w:style w:type="paragraph" w:styleId="47">
    <w:name w:val="Title"/>
    <w:basedOn w:val="1"/>
    <w:next w:val="1"/>
    <w:link w:val="94"/>
    <w:qFormat/>
    <w:uiPriority w:val="0"/>
    <w:pPr>
      <w:spacing w:before="240" w:after="60"/>
      <w:jc w:val="center"/>
      <w:outlineLvl w:val="0"/>
    </w:pPr>
    <w:rPr>
      <w:rFonts w:ascii="Cambria" w:hAnsi="Cambria"/>
      <w:b/>
      <w:bCs/>
      <w:kern w:val="0"/>
      <w:sz w:val="32"/>
      <w:szCs w:val="32"/>
      <w:lang w:val="zh-CN"/>
    </w:rPr>
  </w:style>
  <w:style w:type="paragraph" w:styleId="48">
    <w:name w:val="annotation subject"/>
    <w:basedOn w:val="23"/>
    <w:next w:val="23"/>
    <w:link w:val="95"/>
    <w:uiPriority w:val="0"/>
    <w:pPr>
      <w:adjustRightInd/>
      <w:spacing w:line="240" w:lineRule="auto"/>
      <w:textAlignment w:val="auto"/>
    </w:pPr>
  </w:style>
  <w:style w:type="table" w:styleId="50">
    <w:name w:val="Table Grid"/>
    <w:basedOn w:val="49"/>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0"/>
    <w:rPr>
      <w:b/>
      <w:bCs/>
    </w:rPr>
  </w:style>
  <w:style w:type="character" w:styleId="53">
    <w:name w:val="page number"/>
    <w:basedOn w:val="51"/>
    <w:qFormat/>
    <w:uiPriority w:val="0"/>
  </w:style>
  <w:style w:type="character" w:styleId="54">
    <w:name w:val="Emphasis"/>
    <w:qFormat/>
    <w:uiPriority w:val="0"/>
    <w:rPr>
      <w:i/>
      <w:iCs/>
    </w:rPr>
  </w:style>
  <w:style w:type="character" w:styleId="55">
    <w:name w:val="HTML Definition"/>
    <w:semiHidden/>
    <w:qFormat/>
    <w:uiPriority w:val="0"/>
    <w:rPr>
      <w:i/>
      <w:iCs/>
    </w:rPr>
  </w:style>
  <w:style w:type="character" w:styleId="56">
    <w:name w:val="HTML Typewriter"/>
    <w:semiHidden/>
    <w:qFormat/>
    <w:uiPriority w:val="0"/>
    <w:rPr>
      <w:rFonts w:ascii="Courier New" w:hAnsi="Courier New"/>
      <w:sz w:val="20"/>
      <w:szCs w:val="20"/>
    </w:rPr>
  </w:style>
  <w:style w:type="character" w:styleId="57">
    <w:name w:val="HTML Acronym"/>
    <w:basedOn w:val="51"/>
    <w:semiHidden/>
    <w:qFormat/>
    <w:uiPriority w:val="0"/>
  </w:style>
  <w:style w:type="character" w:styleId="58">
    <w:name w:val="HTML Variable"/>
    <w:semiHidden/>
    <w:qFormat/>
    <w:uiPriority w:val="0"/>
    <w:rPr>
      <w:i/>
      <w:iCs/>
    </w:rPr>
  </w:style>
  <w:style w:type="character" w:styleId="59">
    <w:name w:val="Hyperlink"/>
    <w:qFormat/>
    <w:uiPriority w:val="99"/>
    <w:rPr>
      <w:color w:val="0000FF"/>
      <w:u w:val="single"/>
    </w:rPr>
  </w:style>
  <w:style w:type="character" w:styleId="60">
    <w:name w:val="HTML Code"/>
    <w:semiHidden/>
    <w:qFormat/>
    <w:uiPriority w:val="0"/>
    <w:rPr>
      <w:rFonts w:ascii="Courier New" w:hAnsi="Courier New"/>
      <w:sz w:val="20"/>
      <w:szCs w:val="20"/>
    </w:rPr>
  </w:style>
  <w:style w:type="character" w:styleId="61">
    <w:name w:val="annotation reference"/>
    <w:qFormat/>
    <w:uiPriority w:val="0"/>
    <w:rPr>
      <w:sz w:val="21"/>
      <w:szCs w:val="21"/>
    </w:rPr>
  </w:style>
  <w:style w:type="character" w:styleId="62">
    <w:name w:val="HTML Cite"/>
    <w:semiHidden/>
    <w:qFormat/>
    <w:uiPriority w:val="0"/>
    <w:rPr>
      <w:rFonts w:cs="Times New Roman"/>
      <w:i/>
      <w:iCs/>
    </w:rPr>
  </w:style>
  <w:style w:type="character" w:styleId="63">
    <w:name w:val="footnote reference"/>
    <w:qFormat/>
    <w:uiPriority w:val="0"/>
    <w:rPr>
      <w:vertAlign w:val="superscript"/>
    </w:rPr>
  </w:style>
  <w:style w:type="character" w:styleId="64">
    <w:name w:val="HTML Keyboard"/>
    <w:semiHidden/>
    <w:qFormat/>
    <w:uiPriority w:val="0"/>
    <w:rPr>
      <w:rFonts w:ascii="Courier New" w:hAnsi="Courier New"/>
      <w:sz w:val="20"/>
      <w:szCs w:val="20"/>
    </w:rPr>
  </w:style>
  <w:style w:type="character" w:styleId="65">
    <w:name w:val="HTML Sample"/>
    <w:semiHidden/>
    <w:qFormat/>
    <w:uiPriority w:val="0"/>
    <w:rPr>
      <w:rFonts w:ascii="Courier New" w:hAnsi="Courier New"/>
    </w:rPr>
  </w:style>
  <w:style w:type="character" w:customStyle="1" w:styleId="66">
    <w:name w:val="页眉 Char"/>
    <w:basedOn w:val="51"/>
    <w:link w:val="37"/>
    <w:qFormat/>
    <w:uiPriority w:val="99"/>
    <w:rPr>
      <w:sz w:val="18"/>
      <w:szCs w:val="18"/>
    </w:rPr>
  </w:style>
  <w:style w:type="character" w:customStyle="1" w:styleId="67">
    <w:name w:val="页脚 Char"/>
    <w:basedOn w:val="51"/>
    <w:link w:val="36"/>
    <w:qFormat/>
    <w:uiPriority w:val="99"/>
    <w:rPr>
      <w:sz w:val="18"/>
      <w:szCs w:val="18"/>
    </w:rPr>
  </w:style>
  <w:style w:type="character" w:customStyle="1" w:styleId="68">
    <w:name w:val="标题 1 Char"/>
    <w:basedOn w:val="51"/>
    <w:link w:val="2"/>
    <w:qFormat/>
    <w:uiPriority w:val="9"/>
    <w:rPr>
      <w:rFonts w:ascii="Times New Roman" w:hAnsi="Times New Roman" w:eastAsia="宋体" w:cs="Times New Roman"/>
      <w:b/>
      <w:kern w:val="44"/>
      <w:sz w:val="44"/>
      <w:szCs w:val="20"/>
      <w:lang w:val="zh-CN"/>
    </w:rPr>
  </w:style>
  <w:style w:type="character" w:customStyle="1" w:styleId="69">
    <w:name w:val="标题 2 Char"/>
    <w:basedOn w:val="51"/>
    <w:link w:val="3"/>
    <w:qFormat/>
    <w:uiPriority w:val="9"/>
    <w:rPr>
      <w:rFonts w:ascii="Arial" w:hAnsi="Arial" w:eastAsia="黑体" w:cs="Times New Roman"/>
      <w:b/>
      <w:kern w:val="0"/>
      <w:sz w:val="32"/>
      <w:szCs w:val="20"/>
      <w:lang w:val="zh-CN"/>
    </w:rPr>
  </w:style>
  <w:style w:type="character" w:customStyle="1" w:styleId="70">
    <w:name w:val="标题 3 Char"/>
    <w:basedOn w:val="51"/>
    <w:link w:val="4"/>
    <w:qFormat/>
    <w:uiPriority w:val="9"/>
    <w:rPr>
      <w:rFonts w:ascii="Times New Roman" w:hAnsi="Times New Roman" w:eastAsia="宋体" w:cs="Times New Roman"/>
      <w:b/>
      <w:kern w:val="0"/>
      <w:sz w:val="32"/>
      <w:szCs w:val="20"/>
      <w:lang w:val="zh-CN"/>
    </w:rPr>
  </w:style>
  <w:style w:type="character" w:customStyle="1" w:styleId="71">
    <w:name w:val="标题 4 Char"/>
    <w:basedOn w:val="51"/>
    <w:link w:val="5"/>
    <w:uiPriority w:val="0"/>
    <w:rPr>
      <w:rFonts w:ascii="Arial" w:hAnsi="Arial" w:eastAsia="黑体" w:cs="Times New Roman"/>
      <w:b/>
      <w:sz w:val="28"/>
      <w:szCs w:val="20"/>
      <w:lang w:val="zh-CN"/>
    </w:rPr>
  </w:style>
  <w:style w:type="character" w:customStyle="1" w:styleId="72">
    <w:name w:val="标题 5 Char"/>
    <w:basedOn w:val="51"/>
    <w:link w:val="7"/>
    <w:uiPriority w:val="0"/>
    <w:rPr>
      <w:rFonts w:ascii="Times New Roman" w:hAnsi="Times New Roman" w:eastAsia="宋体" w:cs="Times New Roman"/>
      <w:b/>
      <w:sz w:val="28"/>
      <w:szCs w:val="20"/>
      <w:lang w:val="zh-CN"/>
    </w:rPr>
  </w:style>
  <w:style w:type="character" w:customStyle="1" w:styleId="73">
    <w:name w:val="标题 6 Char"/>
    <w:basedOn w:val="51"/>
    <w:link w:val="8"/>
    <w:uiPriority w:val="0"/>
    <w:rPr>
      <w:rFonts w:ascii="Arial" w:hAnsi="Arial" w:eastAsia="黑体" w:cs="Times New Roman"/>
      <w:b/>
      <w:sz w:val="24"/>
      <w:szCs w:val="20"/>
      <w:lang w:val="zh-CN"/>
    </w:rPr>
  </w:style>
  <w:style w:type="character" w:customStyle="1" w:styleId="74">
    <w:name w:val="标题 7 Char"/>
    <w:basedOn w:val="51"/>
    <w:link w:val="9"/>
    <w:uiPriority w:val="0"/>
    <w:rPr>
      <w:rFonts w:ascii="Times New Roman" w:hAnsi="Times New Roman" w:eastAsia="宋体" w:cs="Times New Roman"/>
      <w:b/>
      <w:sz w:val="24"/>
      <w:szCs w:val="20"/>
      <w:lang w:val="zh-CN"/>
    </w:rPr>
  </w:style>
  <w:style w:type="character" w:customStyle="1" w:styleId="75">
    <w:name w:val="标题 8 Char"/>
    <w:basedOn w:val="51"/>
    <w:link w:val="10"/>
    <w:uiPriority w:val="0"/>
    <w:rPr>
      <w:rFonts w:ascii="Arial" w:hAnsi="Arial" w:eastAsia="黑体" w:cs="Times New Roman"/>
      <w:sz w:val="24"/>
      <w:szCs w:val="20"/>
      <w:lang w:val="zh-CN"/>
    </w:rPr>
  </w:style>
  <w:style w:type="character" w:customStyle="1" w:styleId="76">
    <w:name w:val="标题 9 Char"/>
    <w:basedOn w:val="51"/>
    <w:link w:val="11"/>
    <w:qFormat/>
    <w:uiPriority w:val="0"/>
    <w:rPr>
      <w:rFonts w:ascii="Arial" w:hAnsi="Arial" w:eastAsia="黑体" w:cs="Times New Roman"/>
      <w:szCs w:val="20"/>
      <w:lang w:val="zh-CN"/>
    </w:rPr>
  </w:style>
  <w:style w:type="character" w:customStyle="1" w:styleId="77">
    <w:name w:val="注释标题 Char"/>
    <w:basedOn w:val="51"/>
    <w:link w:val="19"/>
    <w:uiPriority w:val="0"/>
    <w:rPr>
      <w:rFonts w:ascii="Times New Roman" w:hAnsi="Times New Roman" w:eastAsia="宋体" w:cs="Times New Roman"/>
      <w:szCs w:val="20"/>
      <w:lang w:val="zh-CN" w:eastAsia="zh-TW"/>
    </w:rPr>
  </w:style>
  <w:style w:type="character" w:customStyle="1" w:styleId="78">
    <w:name w:val="文档结构图 Char"/>
    <w:basedOn w:val="51"/>
    <w:link w:val="21"/>
    <w:uiPriority w:val="0"/>
    <w:rPr>
      <w:rFonts w:ascii="Times New Roman" w:hAnsi="Times New Roman" w:eastAsia="宋体" w:cs="Times New Roman"/>
      <w:kern w:val="0"/>
      <w:sz w:val="20"/>
      <w:szCs w:val="20"/>
      <w:shd w:val="clear" w:color="auto" w:fill="000080"/>
    </w:rPr>
  </w:style>
  <w:style w:type="character" w:customStyle="1" w:styleId="79">
    <w:name w:val="批注文字 Char"/>
    <w:basedOn w:val="51"/>
    <w:link w:val="23"/>
    <w:qFormat/>
    <w:uiPriority w:val="0"/>
    <w:rPr>
      <w:rFonts w:ascii="Times New Roman" w:hAnsi="Times New Roman" w:eastAsia="宋体" w:cs="Times New Roman"/>
      <w:kern w:val="0"/>
      <w:sz w:val="24"/>
      <w:szCs w:val="20"/>
      <w:lang w:val="zh-CN"/>
    </w:rPr>
  </w:style>
  <w:style w:type="character" w:customStyle="1" w:styleId="80">
    <w:name w:val="正文文本 3 Char"/>
    <w:basedOn w:val="51"/>
    <w:link w:val="24"/>
    <w:uiPriority w:val="0"/>
    <w:rPr>
      <w:rFonts w:ascii="Arial" w:hAnsi="Arial" w:eastAsia="宋体" w:cs="Times New Roman"/>
      <w:color w:val="FF0000"/>
      <w:spacing w:val="-3"/>
      <w:kern w:val="0"/>
      <w:sz w:val="22"/>
      <w:szCs w:val="20"/>
      <w:lang w:val="en-GB" w:eastAsia="en-US"/>
    </w:rPr>
  </w:style>
  <w:style w:type="character" w:customStyle="1" w:styleId="81">
    <w:name w:val="正文文本 Char"/>
    <w:basedOn w:val="51"/>
    <w:link w:val="25"/>
    <w:qFormat/>
    <w:uiPriority w:val="1"/>
    <w:rPr>
      <w:rFonts w:ascii="Times New Roman" w:hAnsi="Times New Roman" w:eastAsia="宋体" w:cs="Times New Roman"/>
      <w:sz w:val="24"/>
      <w:szCs w:val="20"/>
    </w:rPr>
  </w:style>
  <w:style w:type="character" w:customStyle="1" w:styleId="82">
    <w:name w:val="正文文本缩进 Char"/>
    <w:basedOn w:val="51"/>
    <w:link w:val="26"/>
    <w:uiPriority w:val="0"/>
    <w:rPr>
      <w:rFonts w:ascii="Times New Roman" w:hAnsi="Times New Roman" w:eastAsia="宋体" w:cs="Times New Roman"/>
      <w:kern w:val="0"/>
      <w:sz w:val="28"/>
      <w:szCs w:val="24"/>
    </w:rPr>
  </w:style>
  <w:style w:type="character" w:customStyle="1" w:styleId="83">
    <w:name w:val="HTML 地址 Char"/>
    <w:basedOn w:val="51"/>
    <w:link w:val="28"/>
    <w:semiHidden/>
    <w:uiPriority w:val="0"/>
    <w:rPr>
      <w:rFonts w:ascii="Times New Roman" w:hAnsi="Times New Roman" w:eastAsia="宋体" w:cs="Times New Roman"/>
      <w:i/>
      <w:iCs/>
      <w:szCs w:val="24"/>
    </w:rPr>
  </w:style>
  <w:style w:type="character" w:customStyle="1" w:styleId="84">
    <w:name w:val="纯文本 Char"/>
    <w:basedOn w:val="51"/>
    <w:link w:val="29"/>
    <w:uiPriority w:val="99"/>
    <w:rPr>
      <w:rFonts w:ascii="宋体" w:hAnsi="Courier New" w:eastAsia="仿宋_GB2312" w:cs="Times New Roman"/>
      <w:sz w:val="24"/>
      <w:szCs w:val="20"/>
      <w:lang w:val="zh-CN"/>
    </w:rPr>
  </w:style>
  <w:style w:type="character" w:customStyle="1" w:styleId="85">
    <w:name w:val="日期 Char"/>
    <w:basedOn w:val="51"/>
    <w:link w:val="32"/>
    <w:qFormat/>
    <w:uiPriority w:val="0"/>
    <w:rPr>
      <w:rFonts w:ascii="Times New Roman" w:hAnsi="Times New Roman" w:eastAsia="宋体" w:cs="Times New Roman"/>
      <w:kern w:val="0"/>
      <w:sz w:val="24"/>
      <w:szCs w:val="20"/>
    </w:rPr>
  </w:style>
  <w:style w:type="character" w:customStyle="1" w:styleId="86">
    <w:name w:val="正文文本缩进 2 Char"/>
    <w:basedOn w:val="51"/>
    <w:link w:val="33"/>
    <w:uiPriority w:val="0"/>
    <w:rPr>
      <w:rFonts w:ascii="Times New Roman" w:hAnsi="Times New Roman" w:eastAsia="宋体" w:cs="Times New Roman"/>
      <w:color w:val="000000"/>
      <w:kern w:val="0"/>
      <w:sz w:val="24"/>
      <w:szCs w:val="20"/>
    </w:rPr>
  </w:style>
  <w:style w:type="character" w:customStyle="1" w:styleId="87">
    <w:name w:val="尾注文本 Char"/>
    <w:basedOn w:val="51"/>
    <w:link w:val="34"/>
    <w:semiHidden/>
    <w:qFormat/>
    <w:uiPriority w:val="0"/>
    <w:rPr>
      <w:rFonts w:ascii="Times New Roman" w:hAnsi="Times New Roman" w:eastAsia="宋体" w:cs="Times New Roman"/>
      <w:szCs w:val="20"/>
    </w:rPr>
  </w:style>
  <w:style w:type="character" w:customStyle="1" w:styleId="88">
    <w:name w:val="批注框文本 Char"/>
    <w:basedOn w:val="51"/>
    <w:link w:val="35"/>
    <w:qFormat/>
    <w:uiPriority w:val="0"/>
    <w:rPr>
      <w:rFonts w:ascii="Times New Roman" w:hAnsi="Times New Roman" w:eastAsia="宋体" w:cs="Times New Roman"/>
      <w:sz w:val="18"/>
      <w:szCs w:val="18"/>
      <w:lang w:val="zh-CN"/>
    </w:rPr>
  </w:style>
  <w:style w:type="character" w:customStyle="1" w:styleId="89">
    <w:name w:val="副标题 Char"/>
    <w:basedOn w:val="51"/>
    <w:link w:val="38"/>
    <w:uiPriority w:val="0"/>
    <w:rPr>
      <w:rFonts w:ascii="Cambria" w:hAnsi="Cambria" w:eastAsia="宋体" w:cs="Times New Roman"/>
      <w:b/>
      <w:bCs/>
      <w:kern w:val="28"/>
      <w:sz w:val="32"/>
      <w:szCs w:val="32"/>
    </w:rPr>
  </w:style>
  <w:style w:type="character" w:customStyle="1" w:styleId="90">
    <w:name w:val="脚注文本 Char"/>
    <w:basedOn w:val="51"/>
    <w:link w:val="40"/>
    <w:uiPriority w:val="0"/>
    <w:rPr>
      <w:rFonts w:ascii="Times New Roman" w:hAnsi="Times New Roman" w:eastAsia="宋体" w:cs="Times New Roman"/>
      <w:sz w:val="18"/>
      <w:szCs w:val="18"/>
      <w:lang w:val="zh-CN"/>
    </w:rPr>
  </w:style>
  <w:style w:type="character" w:customStyle="1" w:styleId="91">
    <w:name w:val="正文文本缩进 3 Char"/>
    <w:basedOn w:val="51"/>
    <w:link w:val="41"/>
    <w:qFormat/>
    <w:uiPriority w:val="0"/>
    <w:rPr>
      <w:rFonts w:ascii="Times New Roman" w:hAnsi="Times New Roman" w:eastAsia="宋体" w:cs="Times New Roman"/>
      <w:kern w:val="0"/>
      <w:sz w:val="24"/>
      <w:szCs w:val="20"/>
    </w:rPr>
  </w:style>
  <w:style w:type="character" w:customStyle="1" w:styleId="92">
    <w:name w:val="正文文本 2 Char"/>
    <w:basedOn w:val="51"/>
    <w:link w:val="44"/>
    <w:uiPriority w:val="0"/>
    <w:rPr>
      <w:rFonts w:ascii="Times New Roman" w:hAnsi="Times New Roman" w:eastAsia="宋体" w:cs="Times New Roman"/>
      <w:color w:val="0000FF"/>
      <w:kern w:val="0"/>
      <w:sz w:val="24"/>
      <w:szCs w:val="20"/>
    </w:rPr>
  </w:style>
  <w:style w:type="character" w:customStyle="1" w:styleId="93">
    <w:name w:val="HTML 预设格式 Char"/>
    <w:basedOn w:val="51"/>
    <w:link w:val="45"/>
    <w:qFormat/>
    <w:uiPriority w:val="0"/>
    <w:rPr>
      <w:rFonts w:ascii="Arial" w:hAnsi="Arial" w:eastAsia="宋体" w:cs="Arial"/>
      <w:kern w:val="0"/>
      <w:sz w:val="24"/>
      <w:szCs w:val="24"/>
    </w:rPr>
  </w:style>
  <w:style w:type="character" w:customStyle="1" w:styleId="94">
    <w:name w:val="标题 Char"/>
    <w:basedOn w:val="51"/>
    <w:link w:val="47"/>
    <w:uiPriority w:val="0"/>
    <w:rPr>
      <w:rFonts w:ascii="Cambria" w:hAnsi="Cambria" w:eastAsia="宋体" w:cs="Times New Roman"/>
      <w:b/>
      <w:bCs/>
      <w:kern w:val="0"/>
      <w:sz w:val="32"/>
      <w:szCs w:val="32"/>
      <w:lang w:val="zh-CN"/>
    </w:rPr>
  </w:style>
  <w:style w:type="character" w:customStyle="1" w:styleId="95">
    <w:name w:val="批注主题 Char"/>
    <w:basedOn w:val="79"/>
    <w:link w:val="48"/>
    <w:qFormat/>
    <w:uiPriority w:val="0"/>
  </w:style>
  <w:style w:type="character" w:customStyle="1" w:styleId="96">
    <w:name w:val="正文缩进 Char"/>
    <w:link w:val="6"/>
    <w:uiPriority w:val="0"/>
    <w:rPr>
      <w:rFonts w:ascii="Times New Roman" w:hAnsi="Times New Roman" w:eastAsia="宋体" w:cs="Times New Roman"/>
      <w:kern w:val="0"/>
      <w:sz w:val="20"/>
      <w:szCs w:val="20"/>
    </w:rPr>
  </w:style>
  <w:style w:type="character" w:customStyle="1" w:styleId="97">
    <w:name w:val="尾注文本 Char1"/>
    <w:link w:val="34"/>
    <w:semiHidden/>
    <w:locked/>
    <w:uiPriority w:val="0"/>
    <w:rPr>
      <w:rFonts w:ascii="Times New Roman" w:hAnsi="Times New Roman" w:eastAsia="??" w:cs="Times New Roman"/>
      <w:color w:val="000000"/>
      <w:kern w:val="0"/>
      <w:sz w:val="24"/>
      <w:szCs w:val="24"/>
      <w:lang w:val="zh-CN"/>
    </w:rPr>
  </w:style>
  <w:style w:type="character" w:customStyle="1" w:styleId="98">
    <w:name w:val="已访问的超链接1"/>
    <w:uiPriority w:val="99"/>
    <w:rPr>
      <w:color w:val="800080"/>
      <w:u w:val="single"/>
    </w:rPr>
  </w:style>
  <w:style w:type="character" w:customStyle="1" w:styleId="99">
    <w:name w:val="Char Char9"/>
    <w:uiPriority w:val="0"/>
    <w:rPr>
      <w:rFonts w:ascii="Arial" w:hAnsi="Arial" w:eastAsia="黑体"/>
      <w:sz w:val="21"/>
      <w:lang w:val="en-US" w:eastAsia="zh-CN" w:bidi="ar-SA"/>
    </w:rPr>
  </w:style>
  <w:style w:type="character" w:customStyle="1" w:styleId="100">
    <w:name w:val="页脚 Char Char"/>
    <w:uiPriority w:val="0"/>
    <w:rPr>
      <w:sz w:val="18"/>
    </w:rPr>
  </w:style>
  <w:style w:type="character" w:customStyle="1" w:styleId="101">
    <w:name w:val="Char Char14"/>
    <w:uiPriority w:val="0"/>
    <w:rPr>
      <w:kern w:val="2"/>
      <w:sz w:val="18"/>
      <w:szCs w:val="18"/>
      <w:lang w:bidi="ar-SA"/>
    </w:rPr>
  </w:style>
  <w:style w:type="character" w:customStyle="1" w:styleId="102">
    <w:name w:val="Comment Text Char"/>
    <w:uiPriority w:val="0"/>
    <w:rPr>
      <w:rFonts w:cs="Times New Roman"/>
      <w:kern w:val="2"/>
      <w:sz w:val="28"/>
      <w:szCs w:val="28"/>
    </w:rPr>
  </w:style>
  <w:style w:type="character" w:customStyle="1" w:styleId="103">
    <w:name w:val="No Spacing Char"/>
    <w:link w:val="104"/>
    <w:uiPriority w:val="0"/>
    <w:rPr>
      <w:rFonts w:ascii="Calibri" w:hAnsi="Calibri"/>
      <w:sz w:val="22"/>
    </w:rPr>
  </w:style>
  <w:style w:type="paragraph" w:customStyle="1" w:styleId="104">
    <w:name w:val="无间隔1"/>
    <w:link w:val="103"/>
    <w:uiPriority w:val="0"/>
    <w:rPr>
      <w:rFonts w:ascii="Calibri" w:hAnsi="Calibri" w:eastAsiaTheme="minorEastAsia" w:cstheme="minorBidi"/>
      <w:kern w:val="2"/>
      <w:sz w:val="22"/>
      <w:szCs w:val="22"/>
      <w:lang w:val="en-US" w:eastAsia="zh-CN" w:bidi="ar-SA"/>
    </w:rPr>
  </w:style>
  <w:style w:type="character" w:customStyle="1" w:styleId="105">
    <w:name w:val="Char Char111"/>
    <w:uiPriority w:val="0"/>
    <w:rPr>
      <w:rFonts w:eastAsia="黑体"/>
      <w:kern w:val="2"/>
      <w:sz w:val="44"/>
      <w:szCs w:val="44"/>
      <w:lang w:val="en-US" w:eastAsia="zh-CN" w:bidi="ar-SA"/>
    </w:rPr>
  </w:style>
  <w:style w:type="character" w:customStyle="1" w:styleId="106">
    <w:name w:val="Char Char26"/>
    <w:uiPriority w:val="0"/>
    <w:rPr>
      <w:rFonts w:eastAsia="宋体"/>
      <w:b/>
      <w:bCs/>
      <w:kern w:val="44"/>
      <w:sz w:val="44"/>
      <w:szCs w:val="44"/>
      <w:lang w:val="en-US" w:eastAsia="zh-CN" w:bidi="ar-SA"/>
    </w:rPr>
  </w:style>
  <w:style w:type="character" w:customStyle="1" w:styleId="107">
    <w:name w:val="正文缩进 Char2"/>
    <w:uiPriority w:val="0"/>
    <w:rPr>
      <w:rFonts w:eastAsia="楷体_GB2312"/>
      <w:kern w:val="2"/>
      <w:sz w:val="28"/>
    </w:rPr>
  </w:style>
  <w:style w:type="character" w:customStyle="1" w:styleId="108">
    <w:name w:val="apple-style-span"/>
    <w:basedOn w:val="51"/>
    <w:uiPriority w:val="0"/>
  </w:style>
  <w:style w:type="character" w:customStyle="1" w:styleId="109">
    <w:name w:val="Char Char15"/>
    <w:uiPriority w:val="0"/>
    <w:rPr>
      <w:rFonts w:eastAsia="宋体"/>
      <w:b/>
      <w:sz w:val="28"/>
      <w:lang w:val="en-US" w:eastAsia="zh-CN" w:bidi="ar-SA"/>
    </w:rPr>
  </w:style>
  <w:style w:type="character" w:customStyle="1" w:styleId="110">
    <w:name w:val="Char Char19"/>
    <w:uiPriority w:val="0"/>
    <w:rPr>
      <w:rFonts w:ascii="仿宋_GB2312" w:eastAsia="仿宋_GB2312" w:cs="MingLiU"/>
      <w:b/>
      <w:spacing w:val="1"/>
      <w:w w:val="99"/>
      <w:sz w:val="28"/>
      <w:szCs w:val="32"/>
    </w:rPr>
  </w:style>
  <w:style w:type="character" w:customStyle="1" w:styleId="111">
    <w:name w:val="批注主题 Char1"/>
    <w:uiPriority w:val="0"/>
    <w:rPr>
      <w:rFonts w:cs="Times New Roman"/>
      <w:b/>
      <w:bCs/>
      <w:kern w:val="2"/>
      <w:sz w:val="21"/>
      <w:szCs w:val="24"/>
      <w:lang w:val="en-US" w:eastAsia="zh-CN"/>
    </w:rPr>
  </w:style>
  <w:style w:type="character" w:customStyle="1" w:styleId="112">
    <w:name w:val="正文文字2 Char Char Char"/>
    <w:qFormat/>
    <w:uiPriority w:val="0"/>
    <w:rPr>
      <w:rFonts w:ascii="Arial" w:eastAsia="黑体"/>
      <w:sz w:val="21"/>
    </w:rPr>
  </w:style>
  <w:style w:type="character" w:customStyle="1" w:styleId="113">
    <w:name w:val="Char Char6"/>
    <w:qFormat/>
    <w:uiPriority w:val="0"/>
    <w:rPr>
      <w:kern w:val="2"/>
      <w:sz w:val="18"/>
      <w:szCs w:val="18"/>
    </w:rPr>
  </w:style>
  <w:style w:type="character" w:customStyle="1" w:styleId="114">
    <w:name w:val="cucd-0 Char Char Char"/>
    <w:uiPriority w:val="0"/>
    <w:rPr>
      <w:kern w:val="2"/>
      <w:sz w:val="24"/>
      <w:szCs w:val="24"/>
      <w:lang w:bidi="ar-SA"/>
    </w:rPr>
  </w:style>
  <w:style w:type="character" w:customStyle="1" w:styleId="115">
    <w:name w:val="页脚 Char Char Char"/>
    <w:uiPriority w:val="0"/>
    <w:rPr>
      <w:sz w:val="18"/>
    </w:rPr>
  </w:style>
  <w:style w:type="character" w:customStyle="1" w:styleId="116">
    <w:name w:val="无间隔 Char"/>
    <w:link w:val="117"/>
    <w:uiPriority w:val="0"/>
    <w:rPr>
      <w:rFonts w:ascii="Calibri" w:hAnsi="Calibri"/>
      <w:sz w:val="22"/>
    </w:rPr>
  </w:style>
  <w:style w:type="paragraph" w:styleId="117">
    <w:name w:val="No Spacing"/>
    <w:link w:val="116"/>
    <w:qFormat/>
    <w:uiPriority w:val="0"/>
    <w:rPr>
      <w:rFonts w:ascii="Calibri" w:hAnsi="Calibri" w:eastAsiaTheme="minorEastAsia" w:cstheme="minorBidi"/>
      <w:kern w:val="2"/>
      <w:sz w:val="22"/>
      <w:szCs w:val="22"/>
      <w:lang w:val="en-US" w:eastAsia="zh-CN" w:bidi="ar-SA"/>
    </w:rPr>
  </w:style>
  <w:style w:type="character" w:customStyle="1" w:styleId="118">
    <w:name w:val="页脚 Char1"/>
    <w:qFormat/>
    <w:uiPriority w:val="0"/>
    <w:rPr>
      <w:sz w:val="18"/>
    </w:rPr>
  </w:style>
  <w:style w:type="character" w:customStyle="1" w:styleId="119">
    <w:name w:val="正文文本缩进 Char1"/>
    <w:qFormat/>
    <w:uiPriority w:val="0"/>
    <w:rPr>
      <w:rFonts w:ascii="宋体" w:hAnsi="宋体"/>
      <w:color w:val="000000"/>
      <w:sz w:val="24"/>
      <w:szCs w:val="24"/>
      <w:lang w:val="en-US" w:eastAsia="zh-CN"/>
    </w:rPr>
  </w:style>
  <w:style w:type="character" w:customStyle="1" w:styleId="120">
    <w:name w:val="h4 Char Char1"/>
    <w:uiPriority w:val="0"/>
    <w:rPr>
      <w:rFonts w:ascii="仿宋_GB2312" w:eastAsia="仿宋_GB2312" w:cs="MingLiU"/>
      <w:b/>
      <w:sz w:val="24"/>
      <w:szCs w:val="28"/>
    </w:rPr>
  </w:style>
  <w:style w:type="character" w:customStyle="1" w:styleId="121">
    <w:name w:val="Char Char24"/>
    <w:uiPriority w:val="0"/>
    <w:rPr>
      <w:rFonts w:eastAsia="宋体"/>
      <w:b/>
      <w:bCs/>
      <w:kern w:val="2"/>
      <w:sz w:val="28"/>
      <w:szCs w:val="32"/>
      <w:lang w:val="en-US" w:eastAsia="zh-CN" w:bidi="ar-SA"/>
    </w:rPr>
  </w:style>
  <w:style w:type="character" w:customStyle="1" w:styleId="122">
    <w:name w:val="Char Char13"/>
    <w:uiPriority w:val="0"/>
    <w:rPr>
      <w:rFonts w:ascii="Arial" w:hAnsi="Arial"/>
      <w:spacing w:val="-3"/>
      <w:sz w:val="22"/>
      <w:lang w:val="en-GB" w:eastAsia="en-US" w:bidi="ar-SA"/>
    </w:rPr>
  </w:style>
  <w:style w:type="character" w:customStyle="1" w:styleId="123">
    <w:name w:val="Char Char23"/>
    <w:uiPriority w:val="0"/>
    <w:rPr>
      <w:rFonts w:ascii="Arial" w:hAnsi="Arial" w:eastAsia="黑体"/>
      <w:b/>
      <w:bCs/>
      <w:kern w:val="2"/>
      <w:sz w:val="28"/>
      <w:szCs w:val="28"/>
      <w:lang w:val="en-US" w:eastAsia="zh-CN" w:bidi="ar-SA"/>
    </w:rPr>
  </w:style>
  <w:style w:type="character" w:customStyle="1" w:styleId="124">
    <w:name w:val="Char Char12"/>
    <w:uiPriority w:val="0"/>
    <w:rPr>
      <w:rFonts w:ascii="Arial" w:hAnsi="Arial" w:eastAsia="黑体"/>
      <w:b/>
      <w:sz w:val="24"/>
      <w:lang w:val="en-US" w:eastAsia="zh-CN" w:bidi="ar-SA"/>
    </w:rPr>
  </w:style>
  <w:style w:type="character" w:customStyle="1" w:styleId="125">
    <w:name w:val="Char Char16"/>
    <w:uiPriority w:val="0"/>
    <w:rPr>
      <w:rFonts w:ascii="Calibri" w:hAnsi="Calibri" w:eastAsia="宋体"/>
      <w:kern w:val="2"/>
      <w:sz w:val="18"/>
      <w:szCs w:val="18"/>
      <w:lang w:val="en-US" w:eastAsia="zh-CN" w:bidi="ar-SA"/>
    </w:rPr>
  </w:style>
  <w:style w:type="character" w:customStyle="1" w:styleId="126">
    <w:name w:val="正文首行缩进 2 Char"/>
    <w:link w:val="127"/>
    <w:uiPriority w:val="0"/>
    <w:rPr>
      <w:rFonts w:eastAsia="宋体"/>
      <w:szCs w:val="24"/>
    </w:rPr>
  </w:style>
  <w:style w:type="paragraph" w:customStyle="1" w:styleId="127">
    <w:name w:val="正文首行缩进 211"/>
    <w:basedOn w:val="26"/>
    <w:link w:val="126"/>
    <w:uiPriority w:val="0"/>
    <w:pPr>
      <w:spacing w:after="120"/>
      <w:ind w:left="420" w:leftChars="200" w:firstLine="420" w:firstLineChars="200"/>
    </w:pPr>
    <w:rPr>
      <w:rFonts w:asciiTheme="minorHAnsi" w:hAnsiTheme="minorHAnsi" w:cstheme="minorBidi"/>
      <w:kern w:val="2"/>
      <w:sz w:val="21"/>
    </w:rPr>
  </w:style>
  <w:style w:type="character" w:customStyle="1" w:styleId="128">
    <w:name w:val="Char Char17"/>
    <w:uiPriority w:val="0"/>
    <w:rPr>
      <w:rFonts w:ascii="Calibri" w:hAnsi="Calibri" w:eastAsia="宋体"/>
      <w:kern w:val="2"/>
      <w:sz w:val="18"/>
      <w:szCs w:val="18"/>
      <w:lang w:val="en-US" w:eastAsia="zh-CN" w:bidi="ar-SA"/>
    </w:rPr>
  </w:style>
  <w:style w:type="character" w:customStyle="1" w:styleId="129">
    <w:name w:val="Char Char10"/>
    <w:uiPriority w:val="0"/>
    <w:rPr>
      <w:rFonts w:ascii="Arial" w:hAnsi="Arial" w:eastAsia="黑体"/>
      <w:sz w:val="24"/>
      <w:lang w:val="en-US" w:eastAsia="zh-CN" w:bidi="ar-SA"/>
    </w:rPr>
  </w:style>
  <w:style w:type="character" w:customStyle="1" w:styleId="130">
    <w:name w:val="Char Char18"/>
    <w:qFormat/>
    <w:uiPriority w:val="0"/>
    <w:rPr>
      <w:rFonts w:ascii="仿宋_GB2312" w:eastAsia="仿宋_GB2312" w:cs="MingLiU"/>
      <w:b/>
      <w:sz w:val="24"/>
      <w:szCs w:val="28"/>
    </w:rPr>
  </w:style>
  <w:style w:type="character" w:customStyle="1" w:styleId="131">
    <w:name w:val="h4 Char Char"/>
    <w:uiPriority w:val="0"/>
    <w:rPr>
      <w:rFonts w:ascii="仿宋_GB2312" w:eastAsia="仿宋_GB2312" w:cs="MingLiU"/>
      <w:b/>
      <w:sz w:val="24"/>
      <w:szCs w:val="28"/>
    </w:rPr>
  </w:style>
  <w:style w:type="character" w:customStyle="1" w:styleId="132">
    <w:name w:val="纯文本 Char1"/>
    <w:uiPriority w:val="0"/>
    <w:rPr>
      <w:rFonts w:ascii="宋体" w:hAnsi="Courier New"/>
      <w:kern w:val="2"/>
      <w:sz w:val="21"/>
      <w:lang w:val="en-US" w:eastAsia="zh-CN"/>
    </w:rPr>
  </w:style>
  <w:style w:type="character" w:customStyle="1" w:styleId="133">
    <w:name w:val="Char Char11"/>
    <w:uiPriority w:val="0"/>
    <w:rPr>
      <w:rFonts w:eastAsia="宋体"/>
      <w:b/>
      <w:sz w:val="24"/>
      <w:lang w:val="en-US" w:eastAsia="zh-CN" w:bidi="ar-SA"/>
    </w:rPr>
  </w:style>
  <w:style w:type="character" w:customStyle="1" w:styleId="134">
    <w:name w:val="页眉 Char1"/>
    <w:uiPriority w:val="0"/>
    <w:rPr>
      <w:sz w:val="18"/>
    </w:rPr>
  </w:style>
  <w:style w:type="character" w:customStyle="1" w:styleId="135">
    <w:name w:val="正文首行缩进 Char"/>
    <w:link w:val="136"/>
    <w:uiPriority w:val="0"/>
    <w:rPr>
      <w:rFonts w:ascii="宋体" w:hAnsi="宋体"/>
      <w:color w:val="000000"/>
      <w:sz w:val="24"/>
    </w:rPr>
  </w:style>
  <w:style w:type="paragraph" w:customStyle="1" w:styleId="136">
    <w:name w:val="正文首行缩进11"/>
    <w:basedOn w:val="25"/>
    <w:link w:val="135"/>
    <w:uiPriority w:val="0"/>
    <w:pPr>
      <w:spacing w:after="120"/>
      <w:ind w:firstLine="420" w:firstLineChars="100"/>
    </w:pPr>
    <w:rPr>
      <w:rFonts w:ascii="宋体" w:hAnsi="宋体" w:eastAsiaTheme="minorEastAsia" w:cstheme="minorBidi"/>
      <w:color w:val="000000"/>
      <w:szCs w:val="22"/>
    </w:rPr>
  </w:style>
  <w:style w:type="character" w:customStyle="1" w:styleId="137">
    <w:name w:val="Char Char8"/>
    <w:qFormat/>
    <w:uiPriority w:val="0"/>
    <w:rPr>
      <w:kern w:val="2"/>
      <w:sz w:val="18"/>
      <w:szCs w:val="18"/>
    </w:rPr>
  </w:style>
  <w:style w:type="character" w:customStyle="1" w:styleId="138">
    <w:name w:val="页脚2 Char Char Char"/>
    <w:uiPriority w:val="0"/>
    <w:rPr>
      <w:rFonts w:ascii="宋体" w:hAnsi="宋体"/>
      <w:sz w:val="18"/>
      <w:szCs w:val="18"/>
    </w:rPr>
  </w:style>
  <w:style w:type="character" w:customStyle="1" w:styleId="139">
    <w:name w:val="普通文字 Char2"/>
    <w:uiPriority w:val="0"/>
    <w:rPr>
      <w:rFonts w:ascii="宋体" w:hAnsi="Courier New"/>
      <w:kern w:val="2"/>
      <w:sz w:val="28"/>
      <w:szCs w:val="28"/>
    </w:rPr>
  </w:style>
  <w:style w:type="character" w:customStyle="1" w:styleId="140">
    <w:name w:val="章 Char"/>
    <w:uiPriority w:val="0"/>
    <w:rPr>
      <w:rFonts w:eastAsia="宋体"/>
      <w:b/>
      <w:kern w:val="44"/>
      <w:sz w:val="44"/>
      <w:lang w:val="en-US" w:eastAsia="zh-CN" w:bidi="ar-SA"/>
    </w:rPr>
  </w:style>
  <w:style w:type="character" w:customStyle="1" w:styleId="141">
    <w:name w:val="Char Char25"/>
    <w:uiPriority w:val="0"/>
    <w:rPr>
      <w:rFonts w:ascii="Arial" w:hAnsi="Arial" w:eastAsia="黑体"/>
      <w:b/>
      <w:bCs/>
      <w:kern w:val="2"/>
      <w:sz w:val="30"/>
      <w:szCs w:val="32"/>
      <w:lang w:val="en-US" w:eastAsia="zh-CN" w:bidi="ar-SA"/>
    </w:rPr>
  </w:style>
  <w:style w:type="character" w:customStyle="1" w:styleId="142">
    <w:name w:val="正文文本 3 Char1"/>
    <w:uiPriority w:val="0"/>
    <w:rPr>
      <w:kern w:val="2"/>
      <w:sz w:val="16"/>
      <w:szCs w:val="16"/>
      <w:lang w:val="en-US" w:eastAsia="zh-CN"/>
    </w:rPr>
  </w:style>
  <w:style w:type="character" w:customStyle="1" w:styleId="143">
    <w:name w:val="Char Char41"/>
    <w:uiPriority w:val="0"/>
    <w:rPr>
      <w:rFonts w:ascii="Arial" w:hAnsi="Arial" w:eastAsia="黑体"/>
      <w:b/>
      <w:sz w:val="32"/>
      <w:lang w:val="en-US" w:eastAsia="zh-CN" w:bidi="ar-SA"/>
    </w:rPr>
  </w:style>
  <w:style w:type="character" w:customStyle="1" w:styleId="144">
    <w:name w:val="页眉 Char Char Char"/>
    <w:uiPriority w:val="0"/>
    <w:rPr>
      <w:sz w:val="18"/>
    </w:rPr>
  </w:style>
  <w:style w:type="character" w:customStyle="1" w:styleId="145">
    <w:name w:val="页脚2 Char Char"/>
    <w:link w:val="146"/>
    <w:uiPriority w:val="0"/>
    <w:rPr>
      <w:rFonts w:ascii="宋体" w:hAnsi="宋体"/>
      <w:sz w:val="18"/>
      <w:szCs w:val="18"/>
    </w:rPr>
  </w:style>
  <w:style w:type="paragraph" w:customStyle="1" w:styleId="146">
    <w:name w:val="页脚2"/>
    <w:basedOn w:val="1"/>
    <w:link w:val="145"/>
    <w:uiPriority w:val="0"/>
    <w:pPr>
      <w:pBdr>
        <w:top w:val="single" w:color="auto" w:sz="6" w:space="0"/>
      </w:pBdr>
      <w:jc w:val="right"/>
      <w:textAlignment w:val="center"/>
    </w:pPr>
    <w:rPr>
      <w:rFonts w:ascii="宋体" w:hAnsi="宋体" w:eastAsiaTheme="minorEastAsia" w:cstheme="minorBidi"/>
      <w:sz w:val="18"/>
      <w:szCs w:val="18"/>
    </w:rPr>
  </w:style>
  <w:style w:type="character" w:customStyle="1" w:styleId="147">
    <w:name w:val="页眉 Char Char"/>
    <w:uiPriority w:val="0"/>
    <w:rPr>
      <w:sz w:val="18"/>
    </w:rPr>
  </w:style>
  <w:style w:type="character" w:customStyle="1" w:styleId="148">
    <w:name w:val="Char Char20"/>
    <w:qFormat/>
    <w:uiPriority w:val="0"/>
    <w:rPr>
      <w:rFonts w:eastAsia="黑体"/>
      <w:kern w:val="2"/>
      <w:sz w:val="44"/>
      <w:szCs w:val="44"/>
      <w:lang w:val="en-US" w:eastAsia="zh-CN" w:bidi="ar-SA"/>
    </w:rPr>
  </w:style>
  <w:style w:type="character" w:customStyle="1" w:styleId="149">
    <w:name w:val="cucd-2 Char1"/>
    <w:link w:val="150"/>
    <w:uiPriority w:val="0"/>
    <w:rPr>
      <w:rFonts w:ascii="宋体" w:hAnsi="宋体"/>
      <w:b/>
      <w:sz w:val="28"/>
      <w:szCs w:val="28"/>
    </w:rPr>
  </w:style>
  <w:style w:type="paragraph" w:customStyle="1" w:styleId="150">
    <w:name w:val="cucd-2"/>
    <w:next w:val="1"/>
    <w:link w:val="149"/>
    <w:uiPriority w:val="0"/>
    <w:pPr>
      <w:tabs>
        <w:tab w:val="left" w:pos="1134"/>
      </w:tabs>
      <w:spacing w:line="360" w:lineRule="auto"/>
      <w:ind w:left="1134" w:hanging="567"/>
      <w:outlineLvl w:val="1"/>
    </w:pPr>
    <w:rPr>
      <w:rFonts w:ascii="宋体" w:hAnsi="宋体" w:eastAsiaTheme="minorEastAsia" w:cstheme="minorBidi"/>
      <w:b/>
      <w:kern w:val="2"/>
      <w:sz w:val="28"/>
      <w:szCs w:val="28"/>
      <w:lang w:val="en-US" w:eastAsia="zh-CN" w:bidi="ar-SA"/>
    </w:rPr>
  </w:style>
  <w:style w:type="character" w:customStyle="1" w:styleId="151">
    <w:name w:val="Char Char231"/>
    <w:uiPriority w:val="0"/>
    <w:rPr>
      <w:rFonts w:ascii="Arial" w:hAnsi="Arial" w:eastAsia="黑体"/>
      <w:b/>
      <w:sz w:val="32"/>
      <w:lang w:val="en-US" w:eastAsia="zh-CN" w:bidi="ar-SA"/>
    </w:rPr>
  </w:style>
  <w:style w:type="character" w:customStyle="1" w:styleId="152">
    <w:name w:val="cucd-0 Char Char"/>
    <w:link w:val="153"/>
    <w:uiPriority w:val="0"/>
    <w:rPr>
      <w:sz w:val="24"/>
      <w:szCs w:val="24"/>
    </w:rPr>
  </w:style>
  <w:style w:type="paragraph" w:customStyle="1" w:styleId="153">
    <w:name w:val="cucd-0"/>
    <w:link w:val="152"/>
    <w:uiPriority w:val="0"/>
    <w:pPr>
      <w:spacing w:line="360" w:lineRule="auto"/>
      <w:ind w:firstLine="480" w:firstLineChars="200"/>
    </w:pPr>
    <w:rPr>
      <w:rFonts w:asciiTheme="minorHAnsi" w:hAnsiTheme="minorHAnsi" w:eastAsiaTheme="minorEastAsia" w:cstheme="minorBidi"/>
      <w:kern w:val="2"/>
      <w:sz w:val="24"/>
      <w:szCs w:val="24"/>
      <w:lang w:val="en-US" w:eastAsia="zh-CN" w:bidi="ar-SA"/>
    </w:rPr>
  </w:style>
  <w:style w:type="character" w:customStyle="1" w:styleId="154">
    <w:name w:val="正文文字2 Char Char"/>
    <w:link w:val="155"/>
    <w:uiPriority w:val="0"/>
    <w:rPr>
      <w:rFonts w:ascii="Arial" w:eastAsia="黑体"/>
    </w:rPr>
  </w:style>
  <w:style w:type="paragraph" w:customStyle="1" w:styleId="155">
    <w:name w:val="正文文字2"/>
    <w:basedOn w:val="25"/>
    <w:link w:val="154"/>
    <w:uiPriority w:val="0"/>
    <w:pPr>
      <w:adjustRightInd w:val="0"/>
      <w:spacing w:after="60" w:line="360" w:lineRule="atLeast"/>
      <w:ind w:left="72" w:leftChars="30" w:right="72" w:rightChars="30"/>
      <w:jc w:val="center"/>
      <w:textAlignment w:val="baseline"/>
    </w:pPr>
    <w:rPr>
      <w:rFonts w:ascii="Arial" w:eastAsia="黑体" w:hAnsiTheme="minorHAnsi" w:cstheme="minorBidi"/>
      <w:sz w:val="21"/>
      <w:szCs w:val="22"/>
    </w:rPr>
  </w:style>
  <w:style w:type="paragraph" w:customStyle="1" w:styleId="156">
    <w:name w:val="目录 71"/>
    <w:basedOn w:val="1"/>
    <w:next w:val="1"/>
    <w:uiPriority w:val="0"/>
    <w:pPr>
      <w:ind w:left="2520" w:leftChars="1200"/>
    </w:pPr>
  </w:style>
  <w:style w:type="paragraph" w:customStyle="1" w:styleId="157">
    <w:name w:val="CM23"/>
    <w:basedOn w:val="158"/>
    <w:next w:val="158"/>
    <w:uiPriority w:val="0"/>
    <w:pPr>
      <w:spacing w:after="120"/>
    </w:pPr>
    <w:rPr>
      <w:color w:val="auto"/>
    </w:rPr>
  </w:style>
  <w:style w:type="paragraph" w:customStyle="1" w:styleId="158">
    <w:name w:val="Default"/>
    <w:qForma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customStyle="1" w:styleId="159">
    <w:name w:val="样式 正文首行缩进 + 首行缩进:  2 字符1 Char Char"/>
    <w:basedOn w:val="136"/>
    <w:uiPriority w:val="0"/>
    <w:pPr>
      <w:adjustRightInd w:val="0"/>
      <w:spacing w:after="0" w:line="400" w:lineRule="exact"/>
      <w:ind w:firstLine="480" w:firstLineChars="200"/>
      <w:textAlignment w:val="baseline"/>
    </w:pPr>
    <w:rPr>
      <w:rFonts w:eastAsia="仿宋_GB2312" w:cs="宋体"/>
    </w:rPr>
  </w:style>
  <w:style w:type="paragraph" w:customStyle="1" w:styleId="160">
    <w:name w:val="xl22"/>
    <w:basedOn w:val="1"/>
    <w:uiPriority w:val="0"/>
    <w:pPr>
      <w:spacing w:before="100" w:beforeAutospacing="1" w:after="100" w:afterAutospacing="1"/>
      <w:jc w:val="center"/>
      <w:textAlignment w:val="center"/>
    </w:pPr>
    <w:rPr>
      <w:rFonts w:ascii="宋体"/>
      <w:sz w:val="24"/>
      <w:szCs w:val="24"/>
    </w:rPr>
  </w:style>
  <w:style w:type="paragraph" w:customStyle="1" w:styleId="161">
    <w:name w:val="1"/>
    <w:basedOn w:val="1"/>
    <w:qFormat/>
    <w:uiPriority w:val="0"/>
    <w:pPr>
      <w:spacing w:afterLines="50" w:line="360" w:lineRule="auto"/>
      <w:jc w:val="center"/>
    </w:pPr>
    <w:rPr>
      <w:rFonts w:ascii="宋体" w:hAnsi="宋体"/>
      <w:b/>
      <w:sz w:val="28"/>
      <w:szCs w:val="28"/>
    </w:rPr>
  </w:style>
  <w:style w:type="paragraph" w:customStyle="1" w:styleId="162">
    <w:name w:val="CM24"/>
    <w:basedOn w:val="158"/>
    <w:next w:val="158"/>
    <w:uiPriority w:val="0"/>
    <w:pPr>
      <w:spacing w:after="218"/>
    </w:pPr>
    <w:rPr>
      <w:color w:val="auto"/>
    </w:rPr>
  </w:style>
  <w:style w:type="paragraph" w:customStyle="1" w:styleId="163">
    <w:name w:val="样式 宋体 小四 首行缩进:  1.11 厘米 行距: 1.5 倍行距"/>
    <w:basedOn w:val="1"/>
    <w:uiPriority w:val="0"/>
    <w:pPr>
      <w:tabs>
        <w:tab w:val="left" w:pos="720"/>
      </w:tabs>
      <w:spacing w:before="100" w:beforeAutospacing="1" w:after="100" w:afterAutospacing="1" w:line="360" w:lineRule="auto"/>
      <w:ind w:left="720"/>
    </w:pPr>
    <w:rPr>
      <w:rFonts w:ascii="宋体"/>
      <w:color w:val="333300"/>
      <w:sz w:val="24"/>
    </w:rPr>
  </w:style>
  <w:style w:type="paragraph" w:customStyle="1" w:styleId="164">
    <w:name w:val="正文缩进1"/>
    <w:basedOn w:val="1"/>
    <w:uiPriority w:val="0"/>
    <w:pPr>
      <w:ind w:firstLine="420"/>
    </w:pPr>
    <w:rPr>
      <w:szCs w:val="24"/>
    </w:rPr>
  </w:style>
  <w:style w:type="paragraph" w:customStyle="1" w:styleId="165">
    <w:name w:val="列出段落1"/>
    <w:basedOn w:val="1"/>
    <w:qFormat/>
    <w:uiPriority w:val="0"/>
    <w:pPr>
      <w:ind w:firstLine="420" w:firstLineChars="200"/>
    </w:pPr>
  </w:style>
  <w:style w:type="paragraph" w:customStyle="1" w:styleId="166">
    <w:name w:val="空半行"/>
    <w:basedOn w:val="1"/>
    <w:uiPriority w:val="0"/>
    <w:pPr>
      <w:adjustRightInd w:val="0"/>
      <w:spacing w:line="120" w:lineRule="exact"/>
      <w:textAlignment w:val="baseline"/>
    </w:pPr>
    <w:rPr>
      <w:rFonts w:eastAsia="仿宋_GB2312"/>
      <w:color w:val="FFFFFF"/>
      <w:sz w:val="30"/>
    </w:rPr>
  </w:style>
  <w:style w:type="paragraph" w:customStyle="1" w:styleId="167">
    <w:name w:val="cucd-3"/>
    <w:next w:val="1"/>
    <w:qFormat/>
    <w:uiPriority w:val="0"/>
    <w:pPr>
      <w:spacing w:line="360" w:lineRule="auto"/>
      <w:ind w:left="709"/>
      <w:jc w:val="center"/>
      <w:outlineLvl w:val="2"/>
    </w:pPr>
    <w:rPr>
      <w:rFonts w:ascii="Times New Roman" w:hAnsi="Times New Roman" w:eastAsia="宋体" w:cs="Times New Roman"/>
      <w:kern w:val="2"/>
      <w:sz w:val="28"/>
      <w:szCs w:val="24"/>
      <w:lang w:val="en-US" w:eastAsia="zh-CN" w:bidi="ar-SA"/>
    </w:rPr>
  </w:style>
  <w:style w:type="paragraph" w:customStyle="1" w:styleId="168">
    <w:name w:val="普通(Web)23"/>
    <w:basedOn w:val="1"/>
    <w:qFormat/>
    <w:uiPriority w:val="0"/>
    <w:pPr>
      <w:spacing w:after="75" w:line="360" w:lineRule="atLeast"/>
    </w:pPr>
    <w:rPr>
      <w:rFonts w:ascii="宋体" w:hAnsi="宋体" w:cs="宋体"/>
      <w:sz w:val="24"/>
      <w:szCs w:val="24"/>
    </w:rPr>
  </w:style>
  <w:style w:type="paragraph" w:customStyle="1" w:styleId="169">
    <w:name w:val="样式 小四 段前: 5 磅 段后: 5 磅 首行缩进:  2 字符"/>
    <w:basedOn w:val="1"/>
    <w:uiPriority w:val="0"/>
    <w:pPr>
      <w:spacing w:line="280" w:lineRule="exact"/>
      <w:jc w:val="center"/>
    </w:pPr>
    <w:rPr>
      <w:rFonts w:ascii="宋体" w:hAnsi="宋体"/>
      <w:snapToGrid w:val="0"/>
      <w:spacing w:val="-6"/>
      <w:sz w:val="24"/>
      <w:szCs w:val="24"/>
    </w:rPr>
  </w:style>
  <w:style w:type="paragraph" w:customStyle="1" w:styleId="170">
    <w:name w:val="批注框文本1"/>
    <w:basedOn w:val="1"/>
    <w:uiPriority w:val="0"/>
    <w:rPr>
      <w:sz w:val="18"/>
      <w:szCs w:val="18"/>
    </w:rPr>
  </w:style>
  <w:style w:type="paragraph" w:customStyle="1" w:styleId="171">
    <w:name w:val="注"/>
    <w:basedOn w:val="1"/>
    <w:uiPriority w:val="0"/>
    <w:pPr>
      <w:adjustRightInd w:val="0"/>
      <w:spacing w:line="360" w:lineRule="atLeast"/>
      <w:ind w:left="840" w:hanging="420"/>
      <w:textAlignment w:val="baseline"/>
    </w:pPr>
  </w:style>
  <w:style w:type="paragraph" w:customStyle="1" w:styleId="172">
    <w:name w:val="表中文字"/>
    <w:basedOn w:val="1"/>
    <w:uiPriority w:val="0"/>
    <w:pPr>
      <w:adjustRightInd w:val="0"/>
      <w:snapToGrid w:val="0"/>
      <w:spacing w:line="360" w:lineRule="auto"/>
      <w:jc w:val="center"/>
    </w:pPr>
    <w:rPr>
      <w:rFonts w:ascii="Arial" w:hAnsi="Arial" w:cs="Arial"/>
      <w:sz w:val="24"/>
      <w:szCs w:val="24"/>
    </w:rPr>
  </w:style>
  <w:style w:type="paragraph" w:customStyle="1" w:styleId="173">
    <w:name w:val="表格"/>
    <w:basedOn w:val="1"/>
    <w:uiPriority w:val="0"/>
    <w:pPr>
      <w:adjustRightInd w:val="0"/>
      <w:spacing w:before="160" w:line="400" w:lineRule="exact"/>
      <w:jc w:val="center"/>
      <w:textAlignment w:val="baseline"/>
    </w:pPr>
    <w:rPr>
      <w:spacing w:val="20"/>
      <w:sz w:val="24"/>
    </w:rPr>
  </w:style>
  <w:style w:type="paragraph" w:customStyle="1" w:styleId="174">
    <w:name w:val="Zchn Zchn Char Char"/>
    <w:basedOn w:val="1"/>
    <w:uiPriority w:val="0"/>
    <w:pPr>
      <w:adjustRightInd w:val="0"/>
      <w:spacing w:line="360" w:lineRule="auto"/>
    </w:pPr>
    <w:rPr>
      <w:sz w:val="24"/>
    </w:rPr>
  </w:style>
  <w:style w:type="paragraph" w:customStyle="1" w:styleId="175">
    <w:name w:val="Char1 Char Char Char1 Char Char Char Char Char Char Char Char Char"/>
    <w:basedOn w:val="21"/>
    <w:uiPriority w:val="0"/>
    <w:pPr>
      <w:adjustRightInd w:val="0"/>
      <w:spacing w:line="436" w:lineRule="exact"/>
      <w:ind w:left="357"/>
      <w:outlineLvl w:val="3"/>
    </w:pPr>
    <w:rPr>
      <w:rFonts w:ascii="Tahoma" w:hAnsi="Tahoma"/>
      <w:b/>
      <w:kern w:val="2"/>
      <w:sz w:val="24"/>
      <w:szCs w:val="24"/>
    </w:rPr>
  </w:style>
  <w:style w:type="paragraph" w:customStyle="1" w:styleId="176">
    <w:name w:val="目录 41"/>
    <w:basedOn w:val="1"/>
    <w:next w:val="1"/>
    <w:uiPriority w:val="0"/>
    <w:pPr>
      <w:ind w:left="1260" w:leftChars="600"/>
    </w:pPr>
  </w:style>
  <w:style w:type="paragraph" w:customStyle="1" w:styleId="177">
    <w:name w:val="目录 21"/>
    <w:basedOn w:val="1"/>
    <w:next w:val="1"/>
    <w:qFormat/>
    <w:uiPriority w:val="39"/>
    <w:pPr>
      <w:ind w:left="420" w:leftChars="200"/>
    </w:pPr>
  </w:style>
  <w:style w:type="paragraph" w:customStyle="1" w:styleId="178">
    <w:name w:val="Level 1"/>
    <w:basedOn w:val="1"/>
    <w:uiPriority w:val="0"/>
    <w:pPr>
      <w:tabs>
        <w:tab w:val="left" w:pos="851"/>
      </w:tabs>
      <w:spacing w:after="240" w:line="312" w:lineRule="auto"/>
      <w:ind w:left="851" w:hanging="851"/>
      <w:outlineLvl w:val="0"/>
    </w:pPr>
    <w:rPr>
      <w:sz w:val="24"/>
      <w:lang w:val="en-GB" w:eastAsia="en-US"/>
    </w:rPr>
  </w:style>
  <w:style w:type="paragraph" w:customStyle="1" w:styleId="179">
    <w:name w:val="panj"/>
    <w:basedOn w:val="1"/>
    <w:uiPriority w:val="0"/>
    <w:pPr>
      <w:spacing w:line="440" w:lineRule="exact"/>
      <w:ind w:firstLine="200" w:firstLineChars="200"/>
    </w:pPr>
    <w:rPr>
      <w:sz w:val="24"/>
      <w:szCs w:val="24"/>
    </w:rPr>
  </w:style>
  <w:style w:type="paragraph" w:customStyle="1" w:styleId="180">
    <w:name w:val="Char Char Char Char Char Char Char"/>
    <w:basedOn w:val="1"/>
    <w:uiPriority w:val="0"/>
    <w:pPr>
      <w:snapToGrid w:val="0"/>
      <w:spacing w:after="160" w:line="360" w:lineRule="auto"/>
    </w:pPr>
    <w:rPr>
      <w:sz w:val="24"/>
      <w:szCs w:val="24"/>
      <w:lang w:eastAsia="en-US"/>
    </w:rPr>
  </w:style>
  <w:style w:type="paragraph" w:customStyle="1" w:styleId="181">
    <w:name w:val="样式 cucd-0 + 宋体"/>
    <w:basedOn w:val="1"/>
    <w:uiPriority w:val="0"/>
    <w:pPr>
      <w:spacing w:line="360" w:lineRule="auto"/>
      <w:ind w:firstLine="480" w:firstLineChars="200"/>
    </w:pPr>
    <w:rPr>
      <w:rFonts w:ascii="宋体" w:hAnsi="宋体"/>
      <w:sz w:val="24"/>
      <w:szCs w:val="24"/>
    </w:rPr>
  </w:style>
  <w:style w:type="paragraph" w:customStyle="1" w:styleId="182">
    <w:name w:val="样式"/>
    <w:uiPriority w:val="0"/>
    <w:pPr>
      <w:widowControl w:val="0"/>
      <w:adjustRightInd w:val="0"/>
      <w:spacing w:line="360" w:lineRule="auto"/>
      <w:ind w:firstLine="482"/>
      <w:jc w:val="both"/>
      <w:textAlignment w:val="baseline"/>
    </w:pPr>
    <w:rPr>
      <w:rFonts w:ascii="Times New Roman" w:hAnsi="Times New Roman" w:eastAsia="宋体" w:cs="Times New Roman"/>
      <w:kern w:val="0"/>
      <w:sz w:val="24"/>
      <w:szCs w:val="20"/>
      <w:lang w:val="en-US" w:eastAsia="zh-CN" w:bidi="ar-SA"/>
    </w:rPr>
  </w:style>
  <w:style w:type="paragraph" w:customStyle="1" w:styleId="183">
    <w:name w:val="TOC 标题1"/>
    <w:basedOn w:val="2"/>
    <w:next w:val="1"/>
    <w:qFormat/>
    <w:uiPriority w:val="39"/>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184">
    <w:name w:val="标题2.2.1"/>
    <w:basedOn w:val="1"/>
    <w:uiPriority w:val="0"/>
    <w:pPr>
      <w:tabs>
        <w:tab w:val="left" w:pos="-164"/>
      </w:tabs>
      <w:ind w:left="1418" w:hanging="1582"/>
    </w:pPr>
    <w:rPr>
      <w:szCs w:val="24"/>
    </w:rPr>
  </w:style>
  <w:style w:type="paragraph" w:customStyle="1" w:styleId="185">
    <w:name w:val="TOC 标题11"/>
    <w:basedOn w:val="2"/>
    <w:next w:val="1"/>
    <w:qFormat/>
    <w:uiPriority w:val="39"/>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186">
    <w:name w:val="CM21"/>
    <w:basedOn w:val="158"/>
    <w:next w:val="158"/>
    <w:uiPriority w:val="0"/>
    <w:pPr>
      <w:spacing w:line="228" w:lineRule="atLeast"/>
    </w:pPr>
    <w:rPr>
      <w:color w:val="auto"/>
    </w:rPr>
  </w:style>
  <w:style w:type="paragraph" w:customStyle="1" w:styleId="187">
    <w:name w:val="表文字"/>
    <w:basedOn w:val="1"/>
    <w:uiPriority w:val="0"/>
    <w:pPr>
      <w:wordWrap w:val="0"/>
      <w:adjustRightInd w:val="0"/>
      <w:snapToGrid w:val="0"/>
    </w:pPr>
  </w:style>
  <w:style w:type="paragraph" w:customStyle="1" w:styleId="188">
    <w:name w:val="列出段落11"/>
    <w:basedOn w:val="1"/>
    <w:uiPriority w:val="0"/>
    <w:pPr>
      <w:ind w:firstLine="420" w:firstLineChars="200"/>
    </w:pPr>
    <w:rPr>
      <w:szCs w:val="24"/>
    </w:rPr>
  </w:style>
  <w:style w:type="paragraph" w:customStyle="1" w:styleId="189">
    <w:name w:val="纯文本1"/>
    <w:basedOn w:val="1"/>
    <w:uiPriority w:val="0"/>
    <w:pPr>
      <w:adjustRightInd w:val="0"/>
      <w:textAlignment w:val="baseline"/>
    </w:pPr>
    <w:rPr>
      <w:rFonts w:ascii="宋体" w:hAnsi="Courier New"/>
    </w:rPr>
  </w:style>
  <w:style w:type="paragraph" w:customStyle="1" w:styleId="190">
    <w:name w:val="目录 51"/>
    <w:basedOn w:val="1"/>
    <w:next w:val="1"/>
    <w:uiPriority w:val="0"/>
    <w:pPr>
      <w:ind w:left="1680" w:leftChars="800"/>
    </w:pPr>
  </w:style>
  <w:style w:type="paragraph" w:customStyle="1" w:styleId="191">
    <w:name w:val="目录 91"/>
    <w:basedOn w:val="1"/>
    <w:next w:val="1"/>
    <w:uiPriority w:val="0"/>
    <w:pPr>
      <w:ind w:left="3360" w:leftChars="1600"/>
    </w:pPr>
  </w:style>
  <w:style w:type="paragraph" w:customStyle="1" w:styleId="192">
    <w:name w:val="Char Char Char Char Char Char Char Char Char"/>
    <w:basedOn w:val="1"/>
    <w:uiPriority w:val="0"/>
    <w:pPr>
      <w:spacing w:after="160" w:line="240" w:lineRule="exact"/>
    </w:pPr>
    <w:rPr>
      <w:szCs w:val="24"/>
    </w:rPr>
  </w:style>
  <w:style w:type="paragraph" w:customStyle="1" w:styleId="193">
    <w:name w:val="body 2"/>
    <w:basedOn w:val="3"/>
    <w:uiPriority w:val="0"/>
    <w:pPr>
      <w:keepNext w:val="0"/>
      <w:keepLines w:val="0"/>
      <w:widowControl/>
      <w:numPr>
        <w:numId w:val="0"/>
      </w:numPr>
      <w:adjustRightInd/>
      <w:spacing w:before="120" w:after="0" w:line="240" w:lineRule="auto"/>
      <w:textAlignment w:val="auto"/>
      <w:outlineLvl w:val="9"/>
    </w:pPr>
    <w:rPr>
      <w:rFonts w:eastAsia="宋体"/>
      <w:b w:val="0"/>
      <w:sz w:val="20"/>
      <w:lang w:eastAsia="en-US"/>
    </w:rPr>
  </w:style>
  <w:style w:type="paragraph" w:customStyle="1" w:styleId="194">
    <w:name w:val="xl25"/>
    <w:basedOn w:val="1"/>
    <w:uiPriority w:val="0"/>
    <w:pPr>
      <w:pBdr>
        <w:bottom w:val="single" w:color="auto" w:sz="4" w:space="0"/>
        <w:right w:val="single" w:color="auto" w:sz="4" w:space="0"/>
      </w:pBdr>
      <w:spacing w:before="100" w:beforeAutospacing="1" w:after="100" w:afterAutospacing="1"/>
      <w:jc w:val="center"/>
    </w:pPr>
    <w:rPr>
      <w:rFonts w:ascii="宋体" w:hAnsi="宋体"/>
      <w:szCs w:val="21"/>
    </w:rPr>
  </w:style>
  <w:style w:type="paragraph" w:customStyle="1" w:styleId="195">
    <w:name w:val="note 2"/>
    <w:basedOn w:val="193"/>
    <w:uiPriority w:val="0"/>
    <w:pPr>
      <w:ind w:left="1260" w:hanging="1080"/>
      <w:jc w:val="left"/>
    </w:pPr>
    <w:rPr>
      <w:b/>
    </w:rPr>
  </w:style>
  <w:style w:type="paragraph" w:customStyle="1" w:styleId="196">
    <w:name w:val="CM1"/>
    <w:basedOn w:val="158"/>
    <w:next w:val="158"/>
    <w:uiPriority w:val="0"/>
    <w:pPr>
      <w:spacing w:line="191" w:lineRule="atLeast"/>
    </w:pPr>
    <w:rPr>
      <w:color w:val="auto"/>
    </w:rPr>
  </w:style>
  <w:style w:type="paragraph" w:customStyle="1" w:styleId="197">
    <w:name w:val="Text"/>
    <w:basedOn w:val="1"/>
    <w:uiPriority w:val="0"/>
    <w:rPr>
      <w:rFonts w:ascii="Arial" w:hAnsi="Arial"/>
      <w:lang w:val="en-GB" w:eastAsia="de-DE"/>
    </w:rPr>
  </w:style>
  <w:style w:type="paragraph" w:customStyle="1" w:styleId="198">
    <w:name w:val="标题1.1"/>
    <w:basedOn w:val="1"/>
    <w:uiPriority w:val="0"/>
    <w:pPr>
      <w:tabs>
        <w:tab w:val="left" w:pos="1"/>
      </w:tabs>
      <w:spacing w:line="440" w:lineRule="exact"/>
      <w:ind w:firstLine="1"/>
      <w:outlineLvl w:val="1"/>
    </w:pPr>
    <w:rPr>
      <w:rFonts w:ascii="宋体" w:hAnsi="宋体"/>
      <w:b/>
      <w:sz w:val="28"/>
      <w:szCs w:val="24"/>
    </w:rPr>
  </w:style>
  <w:style w:type="paragraph" w:customStyle="1" w:styleId="199">
    <w:name w:val="text level 2"/>
    <w:uiPriority w:val="0"/>
    <w:pPr>
      <w:overflowPunct w:val="0"/>
      <w:autoSpaceDE w:val="0"/>
      <w:autoSpaceDN w:val="0"/>
      <w:adjustRightInd w:val="0"/>
      <w:ind w:left="720"/>
      <w:jc w:val="both"/>
      <w:textAlignment w:val="baseline"/>
    </w:pPr>
    <w:rPr>
      <w:rFonts w:ascii="CG Times (W1)" w:hAnsi="CG Times (W1)" w:eastAsia="宋体" w:cs="Times New Roman"/>
      <w:kern w:val="0"/>
      <w:sz w:val="24"/>
      <w:szCs w:val="20"/>
      <w:lang w:val="en-US" w:eastAsia="zh-CN" w:bidi="ar-SA"/>
    </w:rPr>
  </w:style>
  <w:style w:type="paragraph" w:customStyle="1" w:styleId="200">
    <w:name w:val="修订1"/>
    <w:uiPriority w:val="99"/>
    <w:rPr>
      <w:rFonts w:ascii="Times New Roman" w:hAnsi="Times New Roman" w:eastAsia="宋体" w:cs="Times New Roman"/>
      <w:kern w:val="2"/>
      <w:sz w:val="21"/>
      <w:szCs w:val="24"/>
      <w:lang w:val="en-US" w:eastAsia="zh-CN" w:bidi="ar-SA"/>
    </w:rPr>
  </w:style>
  <w:style w:type="paragraph" w:customStyle="1" w:styleId="201">
    <w:name w:val="Heading 2a"/>
    <w:basedOn w:val="3"/>
    <w:uiPriority w:val="0"/>
    <w:pPr>
      <w:widowControl/>
      <w:numPr>
        <w:numId w:val="0"/>
      </w:numPr>
      <w:adjustRightInd/>
      <w:spacing w:before="320" w:after="0" w:line="300" w:lineRule="exact"/>
      <w:jc w:val="left"/>
      <w:textAlignment w:val="auto"/>
    </w:pPr>
    <w:rPr>
      <w:rFonts w:eastAsia="Batang"/>
      <w:b w:val="0"/>
      <w:i/>
      <w:sz w:val="20"/>
      <w:lang w:val="en-GB" w:eastAsia="en-US"/>
    </w:rPr>
  </w:style>
  <w:style w:type="paragraph" w:customStyle="1" w:styleId="202">
    <w:name w:val="List Paragraph1"/>
    <w:basedOn w:val="1"/>
    <w:uiPriority w:val="0"/>
    <w:pPr>
      <w:ind w:firstLine="420" w:firstLineChars="200"/>
    </w:pPr>
    <w:rPr>
      <w:rFonts w:ascii="Calibri" w:hAnsi="Calibri"/>
      <w:szCs w:val="22"/>
    </w:rPr>
  </w:style>
  <w:style w:type="paragraph" w:customStyle="1" w:styleId="203">
    <w:name w:val="目录 31"/>
    <w:basedOn w:val="1"/>
    <w:next w:val="1"/>
    <w:qFormat/>
    <w:uiPriority w:val="39"/>
    <w:pPr>
      <w:ind w:left="840" w:leftChars="400"/>
    </w:pPr>
  </w:style>
  <w:style w:type="paragraph" w:customStyle="1" w:styleId="204">
    <w:name w:val="目录 81"/>
    <w:basedOn w:val="1"/>
    <w:next w:val="1"/>
    <w:uiPriority w:val="0"/>
    <w:pPr>
      <w:ind w:left="2940" w:leftChars="1400"/>
    </w:pPr>
  </w:style>
  <w:style w:type="paragraph" w:customStyle="1" w:styleId="205">
    <w:name w:val="目录 11"/>
    <w:basedOn w:val="1"/>
    <w:next w:val="1"/>
    <w:qFormat/>
    <w:uiPriority w:val="39"/>
  </w:style>
  <w:style w:type="paragraph" w:customStyle="1" w:styleId="206">
    <w:name w:val="目录 61"/>
    <w:basedOn w:val="1"/>
    <w:next w:val="1"/>
    <w:uiPriority w:val="0"/>
    <w:pPr>
      <w:ind w:left="2100" w:leftChars="1000"/>
    </w:pPr>
  </w:style>
  <w:style w:type="paragraph" w:customStyle="1" w:styleId="207">
    <w:name w:val="样式1"/>
    <w:basedOn w:val="1"/>
    <w:uiPriority w:val="0"/>
    <w:pPr>
      <w:autoSpaceDE w:val="0"/>
      <w:autoSpaceDN w:val="0"/>
      <w:adjustRightInd w:val="0"/>
      <w:spacing w:after="120"/>
      <w:textAlignment w:val="baseline"/>
    </w:pPr>
    <w:rPr>
      <w:rFonts w:ascii="宋体" w:hAnsi="Tms Rmn"/>
      <w:sz w:val="24"/>
    </w:rPr>
  </w:style>
  <w:style w:type="paragraph" w:customStyle="1" w:styleId="208">
    <w:name w:val="Char"/>
    <w:basedOn w:val="1"/>
    <w:uiPriority w:val="0"/>
    <w:rPr>
      <w:rFonts w:ascii="Tahoma" w:hAnsi="Tahoma"/>
      <w:sz w:val="24"/>
    </w:rPr>
  </w:style>
  <w:style w:type="paragraph" w:customStyle="1" w:styleId="209">
    <w:name w:val="cucd-1"/>
    <w:next w:val="150"/>
    <w:uiPriority w:val="0"/>
    <w:pPr>
      <w:pageBreakBefore/>
      <w:tabs>
        <w:tab w:val="left" w:pos="425"/>
      </w:tabs>
      <w:spacing w:beforeLines="100" w:afterLines="50" w:line="360" w:lineRule="auto"/>
      <w:ind w:left="425" w:hanging="425"/>
      <w:jc w:val="center"/>
      <w:outlineLvl w:val="0"/>
    </w:pPr>
    <w:rPr>
      <w:rFonts w:ascii="Times New Roman" w:hAnsi="Times New Roman" w:eastAsia="黑体" w:cs="Times New Roman"/>
      <w:b/>
      <w:kern w:val="2"/>
      <w:sz w:val="36"/>
      <w:szCs w:val="24"/>
      <w:lang w:val="en-US" w:eastAsia="zh-CN" w:bidi="ar-SA"/>
    </w:rPr>
  </w:style>
  <w:style w:type="paragraph" w:customStyle="1" w:styleId="210">
    <w:name w:val="Level 2"/>
    <w:basedOn w:val="1"/>
    <w:uiPriority w:val="0"/>
    <w:pPr>
      <w:tabs>
        <w:tab w:val="left" w:pos="851"/>
      </w:tabs>
      <w:spacing w:after="240" w:line="312" w:lineRule="auto"/>
      <w:ind w:left="851" w:hanging="851"/>
      <w:outlineLvl w:val="1"/>
    </w:pPr>
    <w:rPr>
      <w:sz w:val="24"/>
      <w:lang w:val="en-GB" w:eastAsia="en-US"/>
    </w:rPr>
  </w:style>
  <w:style w:type="paragraph" w:customStyle="1" w:styleId="211">
    <w:name w:val="Char11"/>
    <w:basedOn w:val="1"/>
    <w:uiPriority w:val="0"/>
    <w:pPr>
      <w:spacing w:after="160" w:line="240" w:lineRule="exact"/>
    </w:pPr>
  </w:style>
  <w:style w:type="paragraph" w:customStyle="1" w:styleId="212">
    <w:name w:val="flNote"/>
    <w:basedOn w:val="1"/>
    <w:uiPriority w:val="0"/>
    <w:pPr>
      <w:adjustRightInd w:val="0"/>
      <w:spacing w:before="320" w:after="160" w:line="360" w:lineRule="atLeast"/>
      <w:jc w:val="center"/>
      <w:textAlignment w:val="baseline"/>
    </w:pPr>
    <w:rPr>
      <w:rFonts w:ascii="Arial" w:eastAsia="黑体"/>
      <w:sz w:val="30"/>
    </w:rPr>
  </w:style>
  <w:style w:type="paragraph" w:customStyle="1" w:styleId="213">
    <w:name w:val="ｽﾀｲﾙ1"/>
    <w:basedOn w:val="1"/>
    <w:uiPriority w:val="0"/>
    <w:pPr>
      <w:adjustRightInd w:val="0"/>
      <w:snapToGrid w:val="0"/>
      <w:spacing w:before="60" w:after="60"/>
      <w:textAlignment w:val="baseline"/>
    </w:pPr>
    <w:rPr>
      <w:rFonts w:ascii="Arial" w:hAnsi="Arial" w:eastAsia="MS Gothic"/>
      <w:lang w:eastAsia="ja-JP"/>
    </w:rPr>
  </w:style>
  <w:style w:type="paragraph" w:customStyle="1" w:styleId="214">
    <w:name w:val="2"/>
    <w:basedOn w:val="1"/>
    <w:next w:val="6"/>
    <w:qFormat/>
    <w:uiPriority w:val="0"/>
    <w:pPr>
      <w:ind w:left="708"/>
    </w:pPr>
    <w:rPr>
      <w:rFonts w:ascii="CG Times (WN)" w:hAnsi="CG Times (WN)"/>
      <w:sz w:val="24"/>
      <w:lang w:val="de-DE" w:eastAsia="de-DE"/>
    </w:rPr>
  </w:style>
  <w:style w:type="paragraph" w:customStyle="1" w:styleId="215">
    <w:name w:val="Char Char Char1 Char Char Char Char Char Char Char"/>
    <w:basedOn w:val="1"/>
    <w:uiPriority w:val="0"/>
    <w:pPr>
      <w:autoSpaceDE w:val="0"/>
      <w:autoSpaceDN w:val="0"/>
    </w:pPr>
    <w:rPr>
      <w:rFonts w:ascii="Tahoma" w:hAnsi="Tahoma"/>
      <w:sz w:val="24"/>
    </w:rPr>
  </w:style>
  <w:style w:type="paragraph" w:customStyle="1" w:styleId="216">
    <w:name w:val="目录文字"/>
    <w:basedOn w:val="1"/>
    <w:uiPriority w:val="0"/>
    <w:pPr>
      <w:spacing w:line="480" w:lineRule="auto"/>
    </w:pPr>
    <w:rPr>
      <w:rFonts w:ascii="宋体" w:hAnsi="宋体"/>
      <w:sz w:val="24"/>
    </w:rPr>
  </w:style>
  <w:style w:type="paragraph" w:customStyle="1" w:styleId="217">
    <w:name w:val="Char Char Char Char Char Char Char Char Char Char Char Char Char Char Char Char Char"/>
    <w:basedOn w:val="1"/>
    <w:uiPriority w:val="0"/>
    <w:rPr>
      <w:rFonts w:ascii="仿宋_GB2312" w:hAnsi="宋体" w:eastAsia="仿宋_GB2312"/>
      <w:b/>
      <w:sz w:val="28"/>
      <w:szCs w:val="28"/>
    </w:rPr>
  </w:style>
  <w:style w:type="paragraph" w:customStyle="1" w:styleId="218">
    <w:name w:val="Char Char2"/>
    <w:basedOn w:val="1"/>
    <w:uiPriority w:val="0"/>
    <w:pPr>
      <w:jc w:val="center"/>
    </w:pPr>
    <w:rPr>
      <w:rFonts w:ascii="宋体"/>
      <w:szCs w:val="21"/>
    </w:rPr>
  </w:style>
  <w:style w:type="paragraph" w:customStyle="1" w:styleId="219">
    <w:name w:val="Robot List Items 2"/>
    <w:basedOn w:val="1"/>
    <w:uiPriority w:val="0"/>
    <w:pPr>
      <w:tabs>
        <w:tab w:val="left" w:pos="1068"/>
      </w:tabs>
      <w:ind w:left="1068" w:hanging="360"/>
    </w:pPr>
    <w:rPr>
      <w:rFonts w:ascii="Arial" w:hAnsi="Arial"/>
      <w:sz w:val="18"/>
      <w:lang w:eastAsia="en-US"/>
    </w:rPr>
  </w:style>
  <w:style w:type="paragraph" w:customStyle="1" w:styleId="220">
    <w:name w:val="样式2"/>
    <w:basedOn w:val="1"/>
    <w:uiPriority w:val="0"/>
    <w:pPr>
      <w:adjustRightInd w:val="0"/>
      <w:spacing w:line="410" w:lineRule="atLeast"/>
      <w:textAlignment w:val="baseline"/>
    </w:pPr>
  </w:style>
  <w:style w:type="paragraph" w:customStyle="1" w:styleId="221">
    <w:name w:val="Char Char1 Char Char Char Char"/>
    <w:basedOn w:val="1"/>
    <w:uiPriority w:val="0"/>
    <w:rPr>
      <w:rFonts w:eastAsia="楷体_GB2312"/>
      <w:sz w:val="32"/>
    </w:rPr>
  </w:style>
  <w:style w:type="paragraph" w:customStyle="1" w:styleId="222">
    <w:name w:val="1 Char Char Char Char"/>
    <w:basedOn w:val="1"/>
    <w:uiPriority w:val="0"/>
    <w:rPr>
      <w:rFonts w:ascii="Tahoma" w:hAnsi="Tahoma"/>
      <w:sz w:val="24"/>
    </w:rPr>
  </w:style>
  <w:style w:type="paragraph" w:customStyle="1" w:styleId="223">
    <w:name w:val="Char1"/>
    <w:basedOn w:val="1"/>
    <w:uiPriority w:val="0"/>
    <w:rPr>
      <w:rFonts w:ascii="Tahoma" w:hAnsi="Tahoma"/>
      <w:sz w:val="24"/>
    </w:rPr>
  </w:style>
  <w:style w:type="paragraph" w:customStyle="1" w:styleId="224">
    <w:name w:val="Char Char Char Char"/>
    <w:basedOn w:val="1"/>
    <w:uiPriority w:val="0"/>
    <w:rPr>
      <w:szCs w:val="24"/>
    </w:rPr>
  </w:style>
  <w:style w:type="paragraph" w:customStyle="1" w:styleId="225">
    <w:name w:val="正文 New"/>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226">
    <w:name w:val="签名 Char"/>
    <w:link w:val="227"/>
    <w:locked/>
    <w:uiPriority w:val="0"/>
    <w:rPr>
      <w:rFonts w:ascii="??" w:hAnsi="??" w:eastAsia="??"/>
      <w:color w:val="000000"/>
      <w:sz w:val="24"/>
      <w:lang w:eastAsia="en-US"/>
    </w:rPr>
  </w:style>
  <w:style w:type="paragraph" w:customStyle="1" w:styleId="227">
    <w:name w:val="签名1"/>
    <w:basedOn w:val="1"/>
    <w:link w:val="226"/>
    <w:uiPriority w:val="0"/>
    <w:pPr>
      <w:widowControl/>
      <w:ind w:left="4410" w:leftChars="2100"/>
      <w:jc w:val="left"/>
    </w:pPr>
    <w:rPr>
      <w:rFonts w:ascii="??" w:hAnsi="??" w:eastAsia="??" w:cstheme="minorBidi"/>
      <w:color w:val="000000"/>
      <w:sz w:val="24"/>
      <w:szCs w:val="22"/>
      <w:lang w:eastAsia="en-US"/>
    </w:rPr>
  </w:style>
  <w:style w:type="character" w:customStyle="1" w:styleId="228">
    <w:name w:val="信息标题 Char"/>
    <w:link w:val="229"/>
    <w:locked/>
    <w:uiPriority w:val="0"/>
    <w:rPr>
      <w:rFonts w:ascii="Arial" w:hAnsi="Arial" w:eastAsia="??" w:cs="Arial"/>
      <w:color w:val="000000"/>
      <w:sz w:val="24"/>
      <w:szCs w:val="24"/>
      <w:shd w:val="pct20" w:color="auto" w:fill="auto"/>
    </w:rPr>
  </w:style>
  <w:style w:type="paragraph" w:customStyle="1" w:styleId="229">
    <w:name w:val="信息标题1"/>
    <w:basedOn w:val="1"/>
    <w:link w:val="228"/>
    <w:uiPriority w:val="0"/>
    <w:pPr>
      <w:pBdr>
        <w:top w:val="single" w:color="auto" w:sz="6" w:space="1"/>
        <w:left w:val="single" w:color="auto" w:sz="6" w:space="1"/>
        <w:bottom w:val="single" w:color="auto" w:sz="6" w:space="1"/>
        <w:right w:val="single" w:color="auto" w:sz="6" w:space="1"/>
      </w:pBdr>
      <w:shd w:val="pct20" w:color="auto" w:fill="auto"/>
      <w:ind w:left="1550" w:leftChars="500" w:hanging="500" w:hangingChars="500"/>
    </w:pPr>
    <w:rPr>
      <w:rFonts w:ascii="Arial" w:hAnsi="Arial" w:eastAsia="??" w:cs="Arial"/>
      <w:color w:val="000000"/>
      <w:sz w:val="24"/>
      <w:szCs w:val="24"/>
    </w:rPr>
  </w:style>
  <w:style w:type="paragraph" w:customStyle="1" w:styleId="230">
    <w:name w:val="正文首行缩进 21"/>
    <w:basedOn w:val="231"/>
    <w:uiPriority w:val="0"/>
  </w:style>
  <w:style w:type="paragraph" w:customStyle="1" w:styleId="231">
    <w:name w:val="正文文本缩进1"/>
    <w:basedOn w:val="1"/>
    <w:qFormat/>
    <w:uiPriority w:val="0"/>
    <w:pPr>
      <w:spacing w:after="120"/>
      <w:ind w:left="420" w:leftChars="200"/>
    </w:pPr>
    <w:rPr>
      <w:rFonts w:ascii="??" w:hAnsi="??" w:eastAsia="??"/>
      <w:color w:val="000000"/>
      <w:kern w:val="0"/>
      <w:sz w:val="20"/>
      <w:szCs w:val="24"/>
    </w:rPr>
  </w:style>
  <w:style w:type="character" w:customStyle="1" w:styleId="232">
    <w:name w:val="结束语 Char"/>
    <w:link w:val="233"/>
    <w:qFormat/>
    <w:locked/>
    <w:uiPriority w:val="0"/>
    <w:rPr>
      <w:rFonts w:ascii="??" w:hAnsi="??" w:eastAsia="??"/>
      <w:color w:val="000000"/>
      <w:sz w:val="24"/>
      <w:lang w:eastAsia="en-US"/>
    </w:rPr>
  </w:style>
  <w:style w:type="paragraph" w:customStyle="1" w:styleId="233">
    <w:name w:val="结束语1"/>
    <w:basedOn w:val="1"/>
    <w:link w:val="232"/>
    <w:qFormat/>
    <w:uiPriority w:val="0"/>
    <w:pPr>
      <w:widowControl/>
      <w:ind w:left="4410" w:leftChars="2100"/>
      <w:jc w:val="left"/>
    </w:pPr>
    <w:rPr>
      <w:rFonts w:ascii="??" w:hAnsi="??" w:eastAsia="??" w:cstheme="minorBidi"/>
      <w:color w:val="000000"/>
      <w:sz w:val="24"/>
      <w:szCs w:val="22"/>
      <w:lang w:eastAsia="en-US"/>
    </w:rPr>
  </w:style>
  <w:style w:type="paragraph" w:customStyle="1" w:styleId="234">
    <w:name w:val="正文首行缩进1"/>
    <w:basedOn w:val="25"/>
    <w:uiPriority w:val="0"/>
  </w:style>
  <w:style w:type="paragraph" w:customStyle="1" w:styleId="235">
    <w:name w:val="ÕýÎÄ"/>
    <w:uiPriority w:val="0"/>
    <w:pPr>
      <w:tabs>
        <w:tab w:val="left" w:pos="630"/>
      </w:tabs>
      <w:overflowPunct w:val="0"/>
      <w:autoSpaceDE w:val="0"/>
      <w:autoSpaceDN w:val="0"/>
      <w:adjustRightInd w:val="0"/>
      <w:spacing w:line="360" w:lineRule="atLeast"/>
      <w:jc w:val="both"/>
    </w:pPr>
    <w:rPr>
      <w:rFonts w:ascii="Times New Roman" w:hAnsi="Times New Roman" w:eastAsia="??" w:cs="Times New Roman"/>
      <w:color w:val="000000"/>
      <w:kern w:val="0"/>
      <w:sz w:val="22"/>
      <w:szCs w:val="28"/>
      <w:lang w:val="en-US" w:eastAsia="zh-CN" w:bidi="ar-SA"/>
    </w:rPr>
  </w:style>
  <w:style w:type="paragraph" w:customStyle="1" w:styleId="236">
    <w:name w:val="J2"/>
    <w:uiPriority w:val="0"/>
    <w:pPr>
      <w:adjustRightInd w:val="0"/>
      <w:snapToGrid w:val="0"/>
      <w:spacing w:line="360" w:lineRule="auto"/>
      <w:ind w:left="360" w:hanging="360"/>
    </w:pPr>
    <w:rPr>
      <w:rFonts w:ascii="Times New Roman" w:hAnsi="Times New Roman" w:eastAsia="??" w:cs="Times New Roman"/>
      <w:b/>
      <w:bCs/>
      <w:color w:val="0000FF"/>
      <w:kern w:val="44"/>
      <w:sz w:val="20"/>
      <w:szCs w:val="21"/>
      <w:lang w:val="en-US" w:eastAsia="zh-CN" w:bidi="ar-SA"/>
    </w:rPr>
  </w:style>
  <w:style w:type="paragraph" w:customStyle="1" w:styleId="237">
    <w:name w:val="段"/>
    <w:link w:val="238"/>
    <w:qFormat/>
    <w:uiPriority w:val="0"/>
    <w:pPr>
      <w:autoSpaceDE w:val="0"/>
      <w:autoSpaceDN w:val="0"/>
      <w:ind w:firstLine="200" w:firstLineChars="200"/>
      <w:jc w:val="both"/>
    </w:pPr>
    <w:rPr>
      <w:rFonts w:ascii="??" w:hAnsi="??" w:eastAsia="??" w:cs="宋体"/>
      <w:color w:val="000000"/>
      <w:kern w:val="0"/>
      <w:sz w:val="20"/>
      <w:szCs w:val="28"/>
      <w:lang w:val="en-US" w:eastAsia="zh-CN" w:bidi="ar-SA"/>
    </w:rPr>
  </w:style>
  <w:style w:type="character" w:customStyle="1" w:styleId="238">
    <w:name w:val="段 Char"/>
    <w:link w:val="237"/>
    <w:qFormat/>
    <w:uiPriority w:val="0"/>
    <w:rPr>
      <w:rFonts w:ascii="??" w:hAnsi="??" w:eastAsia="??" w:cs="宋体"/>
      <w:color w:val="000000"/>
      <w:kern w:val="0"/>
      <w:sz w:val="20"/>
      <w:szCs w:val="28"/>
    </w:rPr>
  </w:style>
  <w:style w:type="paragraph" w:customStyle="1" w:styleId="239">
    <w:name w:val="J1"/>
    <w:uiPriority w:val="0"/>
    <w:pPr>
      <w:adjustRightInd w:val="0"/>
      <w:snapToGrid w:val="0"/>
      <w:ind w:firstLine="413"/>
      <w:jc w:val="both"/>
      <w:outlineLvl w:val="0"/>
    </w:pPr>
    <w:rPr>
      <w:rFonts w:ascii="??" w:hAnsi="??" w:eastAsia="??" w:cs="Arial"/>
      <w:b/>
      <w:color w:val="000000"/>
      <w:kern w:val="0"/>
      <w:sz w:val="28"/>
      <w:szCs w:val="28"/>
      <w:lang w:val="en-US" w:eastAsia="zh-CN" w:bidi="ar-SA"/>
    </w:rPr>
  </w:style>
  <w:style w:type="paragraph" w:customStyle="1" w:styleId="240">
    <w:name w:val="表格侧编号"/>
    <w:next w:val="1"/>
    <w:uiPriority w:val="0"/>
    <w:pPr>
      <w:widowControl w:val="0"/>
      <w:adjustRightInd w:val="0"/>
      <w:snapToGrid w:val="0"/>
      <w:spacing w:before="40" w:after="20" w:line="240" w:lineRule="atLeast"/>
      <w:jc w:val="center"/>
    </w:pPr>
    <w:rPr>
      <w:rFonts w:ascii="Arial" w:hAnsi="Arial" w:eastAsia="??" w:cs="Arial"/>
      <w:color w:val="000000"/>
      <w:kern w:val="0"/>
      <w:sz w:val="20"/>
      <w:szCs w:val="28"/>
      <w:lang w:val="en-US" w:eastAsia="zh-CN" w:bidi="ar-SA"/>
    </w:rPr>
  </w:style>
  <w:style w:type="paragraph" w:customStyle="1" w:styleId="241">
    <w:name w:val="潍柴文档正文"/>
    <w:basedOn w:val="1"/>
    <w:qFormat/>
    <w:uiPriority w:val="0"/>
    <w:pPr>
      <w:spacing w:line="360" w:lineRule="auto"/>
      <w:ind w:firstLine="200" w:firstLineChars="200"/>
    </w:pPr>
    <w:rPr>
      <w:sz w:val="24"/>
      <w:szCs w:val="22"/>
    </w:rPr>
  </w:style>
  <w:style w:type="character" w:customStyle="1" w:styleId="242">
    <w:name w:val="ca-141"/>
    <w:uiPriority w:val="0"/>
    <w:rPr>
      <w:rFonts w:hint="eastAsia" w:ascii="仿宋_GB2312" w:eastAsia="仿宋_GB2312"/>
      <w:sz w:val="21"/>
      <w:szCs w:val="21"/>
    </w:rPr>
  </w:style>
  <w:style w:type="paragraph" w:customStyle="1" w:styleId="243">
    <w:name w:val="HR标题7"/>
    <w:basedOn w:val="1"/>
    <w:next w:val="1"/>
    <w:qFormat/>
    <w:uiPriority w:val="0"/>
    <w:pPr>
      <w:tabs>
        <w:tab w:val="left" w:pos="1332"/>
        <w:tab w:val="left" w:pos="2940"/>
      </w:tabs>
      <w:spacing w:line="360" w:lineRule="auto"/>
      <w:ind w:left="2940" w:hanging="420"/>
      <w:outlineLvl w:val="6"/>
    </w:pPr>
    <w:rPr>
      <w:sz w:val="24"/>
      <w:szCs w:val="24"/>
    </w:rPr>
  </w:style>
  <w:style w:type="paragraph" w:customStyle="1" w:styleId="244">
    <w:name w:val="HR标题4"/>
    <w:basedOn w:val="1"/>
    <w:next w:val="1"/>
    <w:qFormat/>
    <w:uiPriority w:val="0"/>
    <w:pPr>
      <w:tabs>
        <w:tab w:val="left" w:pos="974"/>
        <w:tab w:val="left" w:pos="1680"/>
      </w:tabs>
      <w:spacing w:line="360" w:lineRule="auto"/>
      <w:ind w:left="1680" w:hanging="420"/>
      <w:outlineLvl w:val="3"/>
    </w:pPr>
    <w:rPr>
      <w:sz w:val="24"/>
      <w:szCs w:val="24"/>
    </w:rPr>
  </w:style>
  <w:style w:type="paragraph" w:customStyle="1" w:styleId="245">
    <w:name w:val="样式目录三"/>
    <w:basedOn w:val="203"/>
    <w:semiHidden/>
    <w:qFormat/>
    <w:uiPriority w:val="99"/>
    <w:pPr>
      <w:tabs>
        <w:tab w:val="left" w:pos="1320"/>
        <w:tab w:val="left" w:pos="2520"/>
        <w:tab w:val="right" w:leader="dot" w:pos="8597"/>
      </w:tabs>
      <w:spacing w:line="360" w:lineRule="auto"/>
      <w:ind w:left="0" w:leftChars="0"/>
      <w:jc w:val="left"/>
      <w:outlineLvl w:val="2"/>
    </w:pPr>
    <w:rPr>
      <w:sz w:val="24"/>
      <w:szCs w:val="24"/>
    </w:rPr>
  </w:style>
  <w:style w:type="paragraph" w:customStyle="1" w:styleId="246">
    <w:name w:val="HR标题2"/>
    <w:basedOn w:val="1"/>
    <w:next w:val="1"/>
    <w:qFormat/>
    <w:uiPriority w:val="0"/>
    <w:pPr>
      <w:tabs>
        <w:tab w:val="left" w:pos="454"/>
        <w:tab w:val="left" w:pos="840"/>
      </w:tabs>
      <w:spacing w:line="360" w:lineRule="auto"/>
      <w:ind w:left="840" w:hanging="420"/>
      <w:outlineLvl w:val="1"/>
    </w:pPr>
    <w:rPr>
      <w:rFonts w:eastAsia="黑体"/>
      <w:sz w:val="24"/>
      <w:szCs w:val="24"/>
    </w:rPr>
  </w:style>
  <w:style w:type="paragraph" w:customStyle="1" w:styleId="247">
    <w:name w:val="标题 6（有编号）（绿盟科技）"/>
    <w:basedOn w:val="1"/>
    <w:next w:val="1"/>
    <w:semiHidden/>
    <w:qFormat/>
    <w:uiPriority w:val="99"/>
    <w:pPr>
      <w:keepNext/>
      <w:keepLines/>
      <w:tabs>
        <w:tab w:val="left" w:pos="1260"/>
      </w:tabs>
      <w:spacing w:line="319" w:lineRule="auto"/>
      <w:ind w:left="1673" w:hanging="1247"/>
      <w:jc w:val="left"/>
      <w:outlineLvl w:val="5"/>
    </w:pPr>
    <w:rPr>
      <w:rFonts w:ascii="Arial" w:hAnsi="Arial" w:eastAsia="黑体" w:cs="Arial"/>
      <w:b/>
      <w:bCs/>
      <w:kern w:val="0"/>
      <w:szCs w:val="21"/>
    </w:rPr>
  </w:style>
  <w:style w:type="paragraph" w:customStyle="1" w:styleId="248">
    <w:name w:val="HR标题8"/>
    <w:basedOn w:val="1"/>
    <w:next w:val="1"/>
    <w:qFormat/>
    <w:uiPriority w:val="0"/>
    <w:pPr>
      <w:tabs>
        <w:tab w:val="left" w:pos="1531"/>
        <w:tab w:val="left" w:pos="3360"/>
      </w:tabs>
      <w:spacing w:line="360" w:lineRule="auto"/>
      <w:ind w:left="3360" w:hanging="420"/>
      <w:outlineLvl w:val="7"/>
    </w:pPr>
    <w:rPr>
      <w:sz w:val="24"/>
      <w:szCs w:val="24"/>
    </w:rPr>
  </w:style>
  <w:style w:type="character" w:customStyle="1" w:styleId="249">
    <w:name w:val="批注文字 字符"/>
    <w:qFormat/>
    <w:locked/>
    <w:uiPriority w:val="99"/>
    <w:rPr>
      <w:rFonts w:cs="Times New Roman"/>
      <w:sz w:val="21"/>
      <w:szCs w:val="21"/>
    </w:rPr>
  </w:style>
  <w:style w:type="character" w:customStyle="1" w:styleId="250">
    <w:name w:val="日期 字符"/>
    <w:qFormat/>
    <w:locked/>
    <w:uiPriority w:val="99"/>
    <w:rPr>
      <w:rFonts w:cs="Times New Roman"/>
      <w:sz w:val="21"/>
      <w:szCs w:val="21"/>
    </w:rPr>
  </w:style>
  <w:style w:type="paragraph" w:styleId="251">
    <w:name w:val="List Paragraph"/>
    <w:basedOn w:val="1"/>
    <w:unhideWhenUsed/>
    <w:qFormat/>
    <w:uiPriority w:val="99"/>
    <w:pPr>
      <w:ind w:firstLine="420" w:firstLineChars="200"/>
    </w:pPr>
  </w:style>
  <w:style w:type="character" w:customStyle="1" w:styleId="252">
    <w:name w:val="发布"/>
    <w:qFormat/>
    <w:uiPriority w:val="0"/>
    <w:rPr>
      <w:rFonts w:ascii="黑体" w:eastAsia="黑体"/>
      <w:spacing w:val="22"/>
      <w:w w:val="100"/>
      <w:position w:val="3"/>
      <w:sz w:val="28"/>
    </w:rPr>
  </w:style>
  <w:style w:type="character" w:customStyle="1" w:styleId="253">
    <w:name w:val="个人撰写风格"/>
    <w:qFormat/>
    <w:uiPriority w:val="0"/>
    <w:rPr>
      <w:rFonts w:ascii="Arial" w:hAnsi="Arial" w:eastAsia="宋体" w:cs="Arial"/>
      <w:color w:val="auto"/>
      <w:sz w:val="20"/>
    </w:rPr>
  </w:style>
  <w:style w:type="character" w:customStyle="1" w:styleId="254">
    <w:name w:val="个人答复风格"/>
    <w:qFormat/>
    <w:uiPriority w:val="0"/>
    <w:rPr>
      <w:rFonts w:ascii="Arial" w:hAnsi="Arial" w:eastAsia="宋体" w:cs="Arial"/>
      <w:color w:val="auto"/>
      <w:sz w:val="20"/>
    </w:rPr>
  </w:style>
  <w:style w:type="paragraph" w:customStyle="1" w:styleId="255">
    <w:name w:val="目次、标准名称标题"/>
    <w:basedOn w:val="256"/>
    <w:next w:val="237"/>
    <w:link w:val="257"/>
    <w:qFormat/>
    <w:uiPriority w:val="0"/>
    <w:pPr>
      <w:spacing w:line="460" w:lineRule="exact"/>
    </w:p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character" w:customStyle="1" w:styleId="257">
    <w:name w:val="目次、标准名称标题 Char"/>
    <w:link w:val="255"/>
    <w:qFormat/>
    <w:uiPriority w:val="0"/>
    <w:rPr>
      <w:rFonts w:ascii="黑体" w:hAnsi="Times New Roman" w:eastAsia="黑体" w:cs="Times New Roman"/>
      <w:kern w:val="0"/>
      <w:sz w:val="32"/>
      <w:szCs w:val="20"/>
      <w:shd w:val="clear" w:color="FFFFFF" w:fill="FFFFFF"/>
    </w:rPr>
  </w:style>
  <w:style w:type="paragraph" w:customStyle="1" w:styleId="258">
    <w:name w:val="列项●（二级）"/>
    <w:qFormat/>
    <w:uiPriority w:val="0"/>
    <w:pPr>
      <w:tabs>
        <w:tab w:val="left" w:pos="760"/>
        <w:tab w:val="left" w:pos="840"/>
      </w:tabs>
      <w:jc w:val="both"/>
    </w:pPr>
    <w:rPr>
      <w:rFonts w:ascii="宋体" w:hAnsi="Times New Roman" w:eastAsia="宋体" w:cs="Times New Roman"/>
      <w:kern w:val="0"/>
      <w:sz w:val="21"/>
      <w:szCs w:val="20"/>
      <w:lang w:val="en-US" w:eastAsia="zh-CN" w:bidi="ar-SA"/>
    </w:rPr>
  </w:style>
  <w:style w:type="paragraph" w:customStyle="1" w:styleId="259">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260">
    <w:name w:val="附录一级条标题"/>
    <w:basedOn w:val="261"/>
    <w:next w:val="237"/>
    <w:qFormat/>
    <w:uiPriority w:val="0"/>
    <w:pPr>
      <w:tabs>
        <w:tab w:val="left" w:pos="840"/>
        <w:tab w:val="left" w:pos="1260"/>
      </w:tabs>
      <w:autoSpaceDN w:val="0"/>
      <w:spacing w:beforeLines="0" w:afterLines="0"/>
      <w:ind w:left="1260"/>
      <w:outlineLvl w:val="2"/>
    </w:pPr>
  </w:style>
  <w:style w:type="paragraph" w:customStyle="1" w:styleId="261">
    <w:name w:val="附录章标题"/>
    <w:next w:val="237"/>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262">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263">
    <w:name w:val="一级无标题条"/>
    <w:basedOn w:val="1"/>
    <w:qFormat/>
    <w:uiPriority w:val="0"/>
    <w:pPr>
      <w:tabs>
        <w:tab w:val="left" w:pos="1701"/>
      </w:tabs>
      <w:ind w:left="1701" w:hanging="850"/>
    </w:pPr>
    <w:rPr>
      <w:szCs w:val="24"/>
    </w:rPr>
  </w:style>
  <w:style w:type="paragraph" w:customStyle="1" w:styleId="26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265">
    <w:name w:val="注×："/>
    <w:qFormat/>
    <w:uiPriority w:val="0"/>
    <w:pPr>
      <w:widowControl w:val="0"/>
      <w:tabs>
        <w:tab w:val="left" w:pos="630"/>
        <w:tab w:val="left" w:pos="900"/>
      </w:tabs>
      <w:autoSpaceDE w:val="0"/>
      <w:autoSpaceDN w:val="0"/>
      <w:ind w:left="360" w:hanging="360"/>
      <w:jc w:val="both"/>
    </w:pPr>
    <w:rPr>
      <w:rFonts w:ascii="宋体" w:hAnsi="Times New Roman" w:eastAsia="宋体" w:cs="Times New Roman"/>
      <w:kern w:val="0"/>
      <w:sz w:val="18"/>
      <w:szCs w:val="20"/>
      <w:lang w:val="en-US" w:eastAsia="zh-CN" w:bidi="ar-SA"/>
    </w:rPr>
  </w:style>
  <w:style w:type="paragraph" w:customStyle="1" w:styleId="266">
    <w:name w:val="数字编号列项（二级）"/>
    <w:qFormat/>
    <w:uiPriority w:val="0"/>
    <w:pPr>
      <w:ind w:left="1260" w:leftChars="400" w:hanging="420" w:hangingChars="200"/>
      <w:jc w:val="both"/>
    </w:pPr>
    <w:rPr>
      <w:rFonts w:ascii="宋体" w:hAnsi="Times New Roman" w:eastAsia="宋体" w:cs="Times New Roman"/>
      <w:kern w:val="0"/>
      <w:sz w:val="21"/>
      <w:szCs w:val="20"/>
      <w:lang w:val="en-US" w:eastAsia="zh-CN" w:bidi="ar-SA"/>
    </w:rPr>
  </w:style>
  <w:style w:type="paragraph" w:customStyle="1" w:styleId="267">
    <w:name w:val="条文脚注"/>
    <w:basedOn w:val="40"/>
    <w:qFormat/>
    <w:uiPriority w:val="0"/>
    <w:pPr>
      <w:ind w:left="780" w:leftChars="200" w:hanging="360" w:hangingChars="200"/>
    </w:pPr>
    <w:rPr>
      <w:rFonts w:ascii="宋体"/>
      <w:lang w:val="en-US"/>
    </w:rPr>
  </w:style>
  <w:style w:type="paragraph" w:customStyle="1" w:styleId="268">
    <w:name w:val="封面标准号2"/>
    <w:basedOn w:val="269"/>
    <w:qFormat/>
    <w:uiPriority w:val="0"/>
    <w:pPr>
      <w:framePr w:w="9138" w:h="1244" w:hRule="exact" w:wrap="around" w:vAnchor="page" w:hAnchor="margin" w:y="2908"/>
      <w:adjustRightInd w:val="0"/>
      <w:spacing w:before="357" w:line="280" w:lineRule="exact"/>
    </w:pPr>
  </w:style>
  <w:style w:type="paragraph" w:customStyle="1" w:styleId="26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270">
    <w:name w:val="目次、索引正文"/>
    <w:qFormat/>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271">
    <w:name w:val="附录标识"/>
    <w:basedOn w:val="256"/>
    <w:link w:val="272"/>
    <w:qFormat/>
    <w:uiPriority w:val="0"/>
    <w:pPr>
      <w:tabs>
        <w:tab w:val="left" w:pos="360"/>
        <w:tab w:val="left" w:pos="6405"/>
      </w:tabs>
      <w:spacing w:after="200"/>
      <w:ind w:left="360" w:hanging="360"/>
    </w:pPr>
    <w:rPr>
      <w:sz w:val="21"/>
    </w:rPr>
  </w:style>
  <w:style w:type="character" w:customStyle="1" w:styleId="272">
    <w:name w:val="附录标识 Char"/>
    <w:link w:val="271"/>
    <w:qFormat/>
    <w:uiPriority w:val="0"/>
    <w:rPr>
      <w:rFonts w:ascii="黑体" w:hAnsi="Times New Roman" w:eastAsia="黑体" w:cs="Times New Roman"/>
      <w:kern w:val="0"/>
      <w:szCs w:val="20"/>
      <w:shd w:val="clear" w:color="FFFFFF" w:fill="FFFFFF"/>
    </w:rPr>
  </w:style>
  <w:style w:type="paragraph" w:customStyle="1" w:styleId="273">
    <w:name w:val="二级无标题条"/>
    <w:basedOn w:val="1"/>
    <w:qFormat/>
    <w:uiPriority w:val="0"/>
    <w:pPr>
      <w:tabs>
        <w:tab w:val="left" w:pos="2835"/>
      </w:tabs>
      <w:ind w:left="2835" w:hanging="1134"/>
    </w:pPr>
    <w:rPr>
      <w:szCs w:val="24"/>
    </w:rPr>
  </w:style>
  <w:style w:type="paragraph" w:customStyle="1" w:styleId="274">
    <w:name w:val="发布部门"/>
    <w:next w:val="23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275">
    <w:name w:val="正文表标题"/>
    <w:next w:val="237"/>
    <w:qFormat/>
    <w:uiPriority w:val="0"/>
    <w:pPr>
      <w:tabs>
        <w:tab w:val="left" w:pos="312"/>
      </w:tabs>
      <w:jc w:val="center"/>
    </w:pPr>
    <w:rPr>
      <w:rFonts w:ascii="黑体" w:hAnsi="Times New Roman" w:eastAsia="黑体" w:cs="Times New Roman"/>
      <w:kern w:val="0"/>
      <w:sz w:val="21"/>
      <w:szCs w:val="20"/>
      <w:lang w:val="en-US" w:eastAsia="zh-CN" w:bidi="ar-SA"/>
    </w:rPr>
  </w:style>
  <w:style w:type="paragraph" w:customStyle="1" w:styleId="276">
    <w:name w:val="A-Flatter"/>
    <w:basedOn w:val="1"/>
    <w:semiHidden/>
    <w:qFormat/>
    <w:uiPriority w:val="0"/>
    <w:pPr>
      <w:widowControl/>
      <w:tabs>
        <w:tab w:val="left" w:pos="425"/>
        <w:tab w:val="left" w:pos="851"/>
      </w:tabs>
      <w:spacing w:line="280" w:lineRule="atLeast"/>
      <w:jc w:val="left"/>
    </w:pPr>
    <w:rPr>
      <w:rFonts w:ascii="Arial" w:hAnsi="Arial"/>
      <w:kern w:val="0"/>
      <w:sz w:val="22"/>
    </w:rPr>
  </w:style>
  <w:style w:type="paragraph" w:customStyle="1" w:styleId="277">
    <w:name w:val="三级无标题条"/>
    <w:basedOn w:val="1"/>
    <w:qFormat/>
    <w:uiPriority w:val="0"/>
    <w:pPr>
      <w:tabs>
        <w:tab w:val="left" w:pos="2835"/>
      </w:tabs>
      <w:ind w:left="2835" w:hanging="1134"/>
    </w:pPr>
    <w:rPr>
      <w:szCs w:val="24"/>
    </w:rPr>
  </w:style>
  <w:style w:type="paragraph" w:customStyle="1" w:styleId="278">
    <w:name w:val="四级条标题"/>
    <w:basedOn w:val="279"/>
    <w:next w:val="237"/>
    <w:qFormat/>
    <w:uiPriority w:val="0"/>
    <w:pPr>
      <w:outlineLvl w:val="5"/>
    </w:pPr>
  </w:style>
  <w:style w:type="paragraph" w:customStyle="1" w:styleId="279">
    <w:name w:val="三级条标题"/>
    <w:basedOn w:val="280"/>
    <w:next w:val="237"/>
    <w:qFormat/>
    <w:uiPriority w:val="0"/>
    <w:pPr>
      <w:ind w:left="1560"/>
      <w:outlineLvl w:val="4"/>
    </w:pPr>
  </w:style>
  <w:style w:type="paragraph" w:customStyle="1" w:styleId="280">
    <w:name w:val="二级条标题"/>
    <w:basedOn w:val="281"/>
    <w:next w:val="237"/>
    <w:qFormat/>
    <w:uiPriority w:val="0"/>
    <w:pPr>
      <w:ind w:left="283"/>
      <w:outlineLvl w:val="3"/>
    </w:pPr>
  </w:style>
  <w:style w:type="paragraph" w:customStyle="1" w:styleId="281">
    <w:name w:val="一级条标题"/>
    <w:basedOn w:val="282"/>
    <w:next w:val="237"/>
    <w:link w:val="283"/>
    <w:qFormat/>
    <w:uiPriority w:val="0"/>
    <w:pPr>
      <w:spacing w:beforeLines="0" w:afterLines="0"/>
      <w:ind w:left="709"/>
      <w:outlineLvl w:val="2"/>
    </w:pPr>
  </w:style>
  <w:style w:type="paragraph" w:customStyle="1" w:styleId="282">
    <w:name w:val="章标题"/>
    <w:next w:val="237"/>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character" w:customStyle="1" w:styleId="283">
    <w:name w:val="一级条标题 Char"/>
    <w:link w:val="281"/>
    <w:qFormat/>
    <w:uiPriority w:val="0"/>
    <w:rPr>
      <w:rFonts w:ascii="黑体" w:hAnsi="Times New Roman" w:eastAsia="黑体" w:cs="Times New Roman"/>
      <w:kern w:val="0"/>
      <w:szCs w:val="20"/>
    </w:rPr>
  </w:style>
  <w:style w:type="paragraph" w:customStyle="1" w:styleId="28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285">
    <w:name w:val="无标题条"/>
    <w:next w:val="237"/>
    <w:qFormat/>
    <w:uiPriority w:val="0"/>
    <w:pPr>
      <w:jc w:val="both"/>
    </w:pPr>
    <w:rPr>
      <w:rFonts w:ascii="Times New Roman" w:hAnsi="Times New Roman" w:eastAsia="宋体" w:cs="Times New Roman"/>
      <w:kern w:val="0"/>
      <w:sz w:val="21"/>
      <w:szCs w:val="20"/>
      <w:lang w:val="en-US" w:eastAsia="zh-CN" w:bidi="ar-SA"/>
    </w:rPr>
  </w:style>
  <w:style w:type="paragraph" w:customStyle="1" w:styleId="286">
    <w:name w:val="标准书脚_偶数页"/>
    <w:qFormat/>
    <w:uiPriority w:val="0"/>
    <w:pPr>
      <w:spacing w:before="120"/>
    </w:pPr>
    <w:rPr>
      <w:rFonts w:ascii="Times New Roman" w:hAnsi="Times New Roman" w:eastAsia="宋体" w:cs="Times New Roman"/>
      <w:kern w:val="0"/>
      <w:sz w:val="18"/>
      <w:szCs w:val="20"/>
      <w:lang w:val="en-US" w:eastAsia="zh-CN" w:bidi="ar-SA"/>
    </w:rPr>
  </w:style>
  <w:style w:type="paragraph" w:customStyle="1" w:styleId="287">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288">
    <w:name w:val="实施日期"/>
    <w:basedOn w:val="289"/>
    <w:qFormat/>
    <w:uiPriority w:val="0"/>
    <w:pPr>
      <w:framePr w:hSpace="0" w:wrap="around" w:xAlign="right"/>
      <w:jc w:val="right"/>
    </w:pPr>
  </w:style>
  <w:style w:type="paragraph" w:customStyle="1" w:styleId="289">
    <w:name w:val="发布日期"/>
    <w:qFormat/>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290">
    <w:name w:val="封面标准文稿类别"/>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291">
    <w:name w:val="样式 首行缩进:  2 字符"/>
    <w:basedOn w:val="1"/>
    <w:semiHidden/>
    <w:qFormat/>
    <w:uiPriority w:val="0"/>
    <w:pPr>
      <w:ind w:firstLine="420" w:firstLineChars="200"/>
      <w:jc w:val="left"/>
    </w:pPr>
    <w:rPr>
      <w:rFonts w:eastAsia="仿宋_GB2312"/>
      <w:sz w:val="24"/>
      <w:szCs w:val="24"/>
    </w:rPr>
  </w:style>
  <w:style w:type="paragraph" w:customStyle="1" w:styleId="292">
    <w:name w:val="封面标准代替信息"/>
    <w:basedOn w:val="268"/>
    <w:qFormat/>
    <w:uiPriority w:val="0"/>
    <w:pPr>
      <w:framePr w:wrap="around"/>
      <w:spacing w:before="57"/>
    </w:pPr>
    <w:rPr>
      <w:rFonts w:ascii="宋体"/>
      <w:sz w:val="21"/>
    </w:rPr>
  </w:style>
  <w:style w:type="paragraph" w:customStyle="1" w:styleId="29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paragraph" w:customStyle="1" w:styleId="294">
    <w:name w:val="附录二级条标题"/>
    <w:basedOn w:val="260"/>
    <w:next w:val="237"/>
    <w:qFormat/>
    <w:uiPriority w:val="0"/>
    <w:pPr>
      <w:outlineLvl w:val="3"/>
    </w:pPr>
  </w:style>
  <w:style w:type="paragraph" w:customStyle="1" w:styleId="295">
    <w:name w:val="附录四级条标题"/>
    <w:basedOn w:val="296"/>
    <w:next w:val="237"/>
    <w:qFormat/>
    <w:uiPriority w:val="0"/>
    <w:pPr>
      <w:tabs>
        <w:tab w:val="left" w:pos="840"/>
        <w:tab w:val="left" w:pos="1260"/>
      </w:tabs>
      <w:outlineLvl w:val="5"/>
    </w:pPr>
  </w:style>
  <w:style w:type="paragraph" w:customStyle="1" w:styleId="296">
    <w:name w:val="附录三级条标题"/>
    <w:basedOn w:val="294"/>
    <w:next w:val="237"/>
    <w:qFormat/>
    <w:uiPriority w:val="0"/>
    <w:pPr>
      <w:outlineLvl w:val="4"/>
    </w:pPr>
  </w:style>
  <w:style w:type="paragraph" w:customStyle="1" w:styleId="297">
    <w:name w:val="字母编号列项（一级）"/>
    <w:qFormat/>
    <w:uiPriority w:val="0"/>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298">
    <w:name w:val="五级条标题"/>
    <w:basedOn w:val="278"/>
    <w:next w:val="237"/>
    <w:qFormat/>
    <w:uiPriority w:val="0"/>
    <w:pPr>
      <w:outlineLvl w:val="6"/>
    </w:pPr>
  </w:style>
  <w:style w:type="paragraph" w:customStyle="1" w:styleId="299">
    <w:name w:val="五级无标题条"/>
    <w:basedOn w:val="1"/>
    <w:qFormat/>
    <w:uiPriority w:val="0"/>
    <w:pPr>
      <w:tabs>
        <w:tab w:val="left" w:pos="3600"/>
      </w:tabs>
      <w:ind w:left="3240" w:hanging="1080"/>
    </w:pPr>
    <w:rPr>
      <w:szCs w:val="24"/>
    </w:rPr>
  </w:style>
  <w:style w:type="paragraph" w:customStyle="1" w:styleId="300">
    <w:name w:val="四级无标题条"/>
    <w:basedOn w:val="1"/>
    <w:qFormat/>
    <w:uiPriority w:val="0"/>
    <w:pPr>
      <w:tabs>
        <w:tab w:val="left" w:pos="3240"/>
      </w:tabs>
      <w:ind w:left="2736" w:hanging="936"/>
    </w:pPr>
    <w:rPr>
      <w:szCs w:val="24"/>
    </w:rPr>
  </w:style>
  <w:style w:type="paragraph" w:customStyle="1" w:styleId="301">
    <w:name w:val="列项·"/>
    <w:qFormat/>
    <w:uiPriority w:val="0"/>
    <w:pPr>
      <w:tabs>
        <w:tab w:val="left" w:pos="840"/>
        <w:tab w:val="left" w:pos="1140"/>
      </w:tabs>
      <w:ind w:left="782" w:hanging="360"/>
      <w:jc w:val="both"/>
    </w:pPr>
    <w:rPr>
      <w:rFonts w:ascii="宋体" w:hAnsi="Times New Roman" w:eastAsia="宋体" w:cs="Times New Roman"/>
      <w:kern w:val="0"/>
      <w:sz w:val="21"/>
      <w:szCs w:val="20"/>
      <w:lang w:val="en-US" w:eastAsia="zh-CN" w:bidi="ar-SA"/>
    </w:rPr>
  </w:style>
  <w:style w:type="paragraph" w:customStyle="1" w:styleId="302">
    <w:name w:val="附录表标题"/>
    <w:next w:val="237"/>
    <w:qFormat/>
    <w:uiPriority w:val="0"/>
    <w:pPr>
      <w:jc w:val="center"/>
      <w:textAlignment w:val="baseline"/>
    </w:pPr>
    <w:rPr>
      <w:rFonts w:ascii="黑体" w:hAnsi="Times New Roman" w:eastAsia="黑体" w:cs="Times New Roman"/>
      <w:kern w:val="21"/>
      <w:sz w:val="21"/>
      <w:szCs w:val="20"/>
      <w:lang w:val="en-US" w:eastAsia="zh-CN" w:bidi="ar-SA"/>
    </w:rPr>
  </w:style>
  <w:style w:type="paragraph" w:customStyle="1" w:styleId="303">
    <w:name w:val="列项——"/>
    <w:qFormat/>
    <w:uiPriority w:val="0"/>
    <w:pPr>
      <w:widowControl w:val="0"/>
      <w:tabs>
        <w:tab w:val="left" w:pos="1140"/>
      </w:tabs>
      <w:ind w:left="833" w:hanging="408"/>
      <w:jc w:val="both"/>
    </w:pPr>
    <w:rPr>
      <w:rFonts w:ascii="宋体" w:hAnsi="Times New Roman" w:eastAsia="宋体" w:cs="Times New Roman"/>
      <w:kern w:val="0"/>
      <w:sz w:val="21"/>
      <w:szCs w:val="20"/>
      <w:lang w:val="en-US" w:eastAsia="zh-CN" w:bidi="ar-SA"/>
    </w:rPr>
  </w:style>
  <w:style w:type="paragraph" w:customStyle="1" w:styleId="304">
    <w:name w:val="图表脚注"/>
    <w:next w:val="237"/>
    <w:qFormat/>
    <w:uiPriority w:val="0"/>
    <w:pPr>
      <w:ind w:left="300" w:leftChars="200" w:hanging="100" w:hangingChars="100"/>
      <w:jc w:val="both"/>
    </w:pPr>
    <w:rPr>
      <w:rFonts w:ascii="宋体" w:hAnsi="Times New Roman" w:eastAsia="宋体" w:cs="Times New Roman"/>
      <w:kern w:val="0"/>
      <w:sz w:val="18"/>
      <w:szCs w:val="20"/>
      <w:lang w:val="en-US" w:eastAsia="zh-CN" w:bidi="ar-SA"/>
    </w:rPr>
  </w:style>
  <w:style w:type="paragraph" w:customStyle="1" w:styleId="305">
    <w:name w:val="参考文献、索引标题"/>
    <w:basedOn w:val="256"/>
    <w:next w:val="1"/>
    <w:qFormat/>
    <w:uiPriority w:val="0"/>
    <w:pPr>
      <w:spacing w:after="200"/>
    </w:pPr>
    <w:rPr>
      <w:sz w:val="21"/>
    </w:rPr>
  </w:style>
  <w:style w:type="paragraph" w:customStyle="1" w:styleId="306">
    <w:name w:val="其他发布部门"/>
    <w:basedOn w:val="274"/>
    <w:qFormat/>
    <w:uiPriority w:val="0"/>
    <w:pPr>
      <w:framePr w:wrap="around"/>
      <w:spacing w:line="0" w:lineRule="atLeast"/>
    </w:pPr>
    <w:rPr>
      <w:rFonts w:ascii="黑体" w:eastAsia="黑体"/>
      <w:b w:val="0"/>
    </w:rPr>
  </w:style>
  <w:style w:type="paragraph" w:customStyle="1" w:styleId="307">
    <w:name w:val="示例"/>
    <w:next w:val="237"/>
    <w:qFormat/>
    <w:uiPriority w:val="0"/>
    <w:pPr>
      <w:tabs>
        <w:tab w:val="left" w:pos="1120"/>
      </w:tabs>
      <w:jc w:val="both"/>
    </w:pPr>
    <w:rPr>
      <w:rFonts w:ascii="宋体" w:hAnsi="Times New Roman" w:eastAsia="宋体" w:cs="Times New Roman"/>
      <w:kern w:val="0"/>
      <w:sz w:val="18"/>
      <w:szCs w:val="20"/>
      <w:lang w:val="en-US" w:eastAsia="zh-CN" w:bidi="ar-SA"/>
    </w:rPr>
  </w:style>
  <w:style w:type="paragraph" w:customStyle="1" w:styleId="308">
    <w:name w:val="注："/>
    <w:next w:val="237"/>
    <w:qFormat/>
    <w:uiPriority w:val="0"/>
    <w:pPr>
      <w:widowControl w:val="0"/>
      <w:tabs>
        <w:tab w:val="left" w:pos="1140"/>
      </w:tabs>
      <w:autoSpaceDE w:val="0"/>
      <w:autoSpaceDN w:val="0"/>
      <w:jc w:val="both"/>
    </w:pPr>
    <w:rPr>
      <w:rFonts w:ascii="宋体" w:hAnsi="Times New Roman" w:eastAsia="宋体" w:cs="Times New Roman"/>
      <w:kern w:val="0"/>
      <w:sz w:val="18"/>
      <w:szCs w:val="20"/>
      <w:lang w:val="en-US" w:eastAsia="zh-CN" w:bidi="ar-SA"/>
    </w:rPr>
  </w:style>
  <w:style w:type="paragraph" w:customStyle="1" w:styleId="309">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310">
    <w:name w:val="_Style 1"/>
    <w:basedOn w:val="1"/>
    <w:semiHidden/>
    <w:qFormat/>
    <w:uiPriority w:val="34"/>
    <w:pPr>
      <w:ind w:firstLine="420" w:firstLineChars="200"/>
    </w:pPr>
    <w:rPr>
      <w:szCs w:val="24"/>
    </w:rPr>
  </w:style>
  <w:style w:type="paragraph" w:customStyle="1" w:styleId="311">
    <w:name w:val="列项◆（三级）"/>
    <w:basedOn w:val="1"/>
    <w:qFormat/>
    <w:uiPriority w:val="0"/>
    <w:pPr>
      <w:tabs>
        <w:tab w:val="left" w:pos="1678"/>
      </w:tabs>
    </w:pPr>
    <w:rPr>
      <w:rFonts w:ascii="宋体"/>
      <w:szCs w:val="21"/>
    </w:rPr>
  </w:style>
  <w:style w:type="paragraph" w:customStyle="1" w:styleId="312">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313">
    <w:name w:val="标准书眉_偶数页"/>
    <w:basedOn w:val="287"/>
    <w:next w:val="1"/>
    <w:qFormat/>
    <w:uiPriority w:val="0"/>
    <w:pPr>
      <w:jc w:val="left"/>
    </w:pPr>
  </w:style>
  <w:style w:type="paragraph" w:customStyle="1" w:styleId="314">
    <w:name w:val="附录图标题"/>
    <w:next w:val="237"/>
    <w:qFormat/>
    <w:uiPriority w:val="0"/>
    <w:pPr>
      <w:jc w:val="center"/>
    </w:pPr>
    <w:rPr>
      <w:rFonts w:ascii="黑体" w:hAnsi="Times New Roman" w:eastAsia="黑体" w:cs="Times New Roman"/>
      <w:kern w:val="0"/>
      <w:sz w:val="21"/>
      <w:szCs w:val="20"/>
      <w:lang w:val="en-US" w:eastAsia="zh-CN" w:bidi="ar-SA"/>
    </w:rPr>
  </w:style>
  <w:style w:type="paragraph" w:customStyle="1" w:styleId="315">
    <w:name w:val="其他标准称谓"/>
    <w:qFormat/>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316">
    <w:name w:val="附录五级条标题"/>
    <w:basedOn w:val="295"/>
    <w:next w:val="237"/>
    <w:qFormat/>
    <w:uiPriority w:val="0"/>
    <w:pPr>
      <w:outlineLvl w:val="6"/>
    </w:pPr>
  </w:style>
  <w:style w:type="paragraph" w:customStyle="1" w:styleId="317">
    <w:name w:val="正文图标题"/>
    <w:next w:val="237"/>
    <w:qFormat/>
    <w:uiPriority w:val="0"/>
    <w:pPr>
      <w:tabs>
        <w:tab w:val="left" w:pos="900"/>
      </w:tabs>
      <w:ind w:left="900" w:hanging="500"/>
      <w:jc w:val="center"/>
    </w:pPr>
    <w:rPr>
      <w:rFonts w:ascii="黑体" w:hAnsi="Times New Roman" w:eastAsia="黑体" w:cs="Times New Roman"/>
      <w:kern w:val="0"/>
      <w:sz w:val="21"/>
      <w:szCs w:val="20"/>
      <w:lang w:val="en-US" w:eastAsia="zh-CN" w:bidi="ar-SA"/>
    </w:rPr>
  </w:style>
  <w:style w:type="paragraph" w:customStyle="1" w:styleId="318">
    <w:name w:val="列项——（一级）"/>
    <w:qFormat/>
    <w:uiPriority w:val="0"/>
    <w:pPr>
      <w:widowControl w:val="0"/>
      <w:jc w:val="both"/>
    </w:pPr>
    <w:rPr>
      <w:rFonts w:ascii="宋体" w:hAnsi="Times New Roman" w:eastAsia="宋体" w:cs="Times New Roman"/>
      <w:kern w:val="0"/>
      <w:sz w:val="21"/>
      <w:szCs w:val="20"/>
      <w:lang w:val="en-US" w:eastAsia="zh-CN" w:bidi="ar-SA"/>
    </w:rPr>
  </w:style>
  <w:style w:type="paragraph" w:customStyle="1" w:styleId="319">
    <w:name w:val="封面一致性程度标识"/>
    <w:qFormat/>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32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21">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322">
    <w:name w:val="0"/>
    <w:basedOn w:val="237"/>
    <w:qFormat/>
    <w:uiPriority w:val="0"/>
    <w:rPr>
      <w:rFonts w:ascii="宋体" w:hAnsi="Times New Roman" w:eastAsia="宋体" w:cs="Times New Roman"/>
      <w:color w:val="auto"/>
      <w:sz w:val="21"/>
      <w:szCs w:val="20"/>
    </w:rPr>
  </w:style>
  <w:style w:type="paragraph" w:customStyle="1" w:styleId="323">
    <w:name w:val="3.1"/>
    <w:basedOn w:val="280"/>
    <w:next w:val="322"/>
    <w:qFormat/>
    <w:uiPriority w:val="0"/>
    <w:pPr>
      <w:spacing w:beforeLines="25" w:afterLines="25"/>
    </w:pPr>
  </w:style>
  <w:style w:type="paragraph" w:customStyle="1" w:styleId="324">
    <w:name w:val="3.2"/>
    <w:basedOn w:val="280"/>
    <w:next w:val="322"/>
    <w:qFormat/>
    <w:uiPriority w:val="0"/>
    <w:pPr>
      <w:spacing w:beforeLines="25" w:afterLines="25"/>
    </w:pPr>
    <w:rPr>
      <w:rFonts w:ascii="宋体" w:hAnsi="宋体" w:eastAsia="宋体"/>
    </w:rPr>
  </w:style>
  <w:style w:type="paragraph" w:customStyle="1" w:styleId="325">
    <w:name w:val="4"/>
    <w:basedOn w:val="280"/>
    <w:next w:val="322"/>
    <w:qFormat/>
    <w:uiPriority w:val="0"/>
    <w:pPr>
      <w:outlineLvl w:val="4"/>
    </w:pPr>
    <w:rPr>
      <w:rFonts w:ascii="宋体" w:hAnsi="宋体" w:eastAsia="宋体"/>
      <w:color w:val="000000"/>
      <w:szCs w:val="21"/>
    </w:rPr>
  </w:style>
  <w:style w:type="paragraph" w:customStyle="1" w:styleId="326">
    <w:name w:val="参考文献"/>
    <w:basedOn w:val="1"/>
    <w:next w:val="237"/>
    <w:qFormat/>
    <w:uiPriority w:val="0"/>
    <w:pPr>
      <w:keepNext/>
      <w:pageBreakBefore/>
      <w:widowControl/>
      <w:shd w:val="clear" w:color="FFFFFF" w:fill="FFFFFF"/>
      <w:spacing w:before="640" w:after="200"/>
      <w:jc w:val="center"/>
      <w:outlineLvl w:val="0"/>
    </w:pPr>
    <w:rPr>
      <w:rFonts w:ascii="黑体" w:eastAsia="黑体"/>
      <w:kern w:val="0"/>
    </w:rPr>
  </w:style>
  <w:style w:type="character" w:customStyle="1" w:styleId="327">
    <w:name w:val="font11"/>
    <w:basedOn w:val="51"/>
    <w:qFormat/>
    <w:uiPriority w:val="0"/>
    <w:rPr>
      <w:rFonts w:hint="eastAsia" w:ascii="宋体" w:hAnsi="宋体" w:eastAsia="宋体" w:cs="宋体"/>
      <w:color w:val="000000"/>
      <w:sz w:val="24"/>
      <w:szCs w:val="24"/>
      <w:u w:val="none"/>
    </w:rPr>
  </w:style>
  <w:style w:type="character" w:customStyle="1" w:styleId="328">
    <w:name w:val="font21"/>
    <w:basedOn w:val="51"/>
    <w:qFormat/>
    <w:uiPriority w:val="0"/>
    <w:rPr>
      <w:rFonts w:hint="eastAsia" w:ascii="微软雅黑" w:hAnsi="微软雅黑" w:eastAsia="微软雅黑" w:cs="微软雅黑"/>
      <w:color w:val="000000"/>
      <w:sz w:val="24"/>
      <w:szCs w:val="24"/>
      <w:u w:val="none"/>
    </w:rPr>
  </w:style>
  <w:style w:type="character" w:customStyle="1" w:styleId="329">
    <w:name w:val="font101"/>
    <w:basedOn w:val="51"/>
    <w:qFormat/>
    <w:uiPriority w:val="0"/>
    <w:rPr>
      <w:rFonts w:hint="default" w:ascii="Times New Roman" w:hAnsi="Times New Roman" w:cs="Times New Roman"/>
      <w:color w:val="000000"/>
      <w:sz w:val="24"/>
      <w:szCs w:val="24"/>
      <w:u w:val="none"/>
    </w:rPr>
  </w:style>
  <w:style w:type="character" w:customStyle="1" w:styleId="330">
    <w:name w:val="font01"/>
    <w:basedOn w:val="51"/>
    <w:qFormat/>
    <w:uiPriority w:val="0"/>
    <w:rPr>
      <w:rFonts w:hint="eastAsia" w:ascii="宋体" w:hAnsi="宋体" w:eastAsia="宋体" w:cs="宋体"/>
      <w:color w:val="000000"/>
      <w:sz w:val="24"/>
      <w:szCs w:val="24"/>
      <w:u w:val="none"/>
    </w:rPr>
  </w:style>
  <w:style w:type="character" w:customStyle="1" w:styleId="331">
    <w:name w:val="font31"/>
    <w:basedOn w:val="51"/>
    <w:qFormat/>
    <w:uiPriority w:val="0"/>
    <w:rPr>
      <w:rFonts w:hint="eastAsia" w:ascii="宋体" w:hAnsi="宋体" w:eastAsia="宋体" w:cs="宋体"/>
      <w:color w:val="000000"/>
      <w:sz w:val="20"/>
      <w:szCs w:val="20"/>
      <w:u w:val="none"/>
    </w:rPr>
  </w:style>
  <w:style w:type="character" w:customStyle="1" w:styleId="332">
    <w:name w:val="批注文字 Char1"/>
    <w:qFormat/>
    <w:uiPriority w:val="0"/>
    <w:rPr>
      <w:kern w:val="2"/>
      <w:sz w:val="21"/>
    </w:rPr>
  </w:style>
  <w:style w:type="paragraph" w:customStyle="1" w:styleId="333">
    <w:name w:val="_Style 118"/>
    <w:basedOn w:val="1"/>
    <w:next w:val="251"/>
    <w:qFormat/>
    <w:uiPriority w:val="0"/>
    <w:pPr>
      <w:widowControl/>
      <w:ind w:firstLine="200" w:firstLineChars="200"/>
      <w:jc w:val="left"/>
    </w:pPr>
    <w:rPr>
      <w:rFonts w:ascii="宋体" w:cs="宋体"/>
      <w:kern w:val="0"/>
      <w:sz w:val="24"/>
      <w:szCs w:val="24"/>
    </w:rPr>
  </w:style>
  <w:style w:type="paragraph" w:customStyle="1" w:styleId="334">
    <w:name w:val="表标题"/>
    <w:basedOn w:val="1"/>
    <w:next w:val="1"/>
    <w:qFormat/>
    <w:uiPriority w:val="0"/>
    <w:pPr>
      <w:adjustRightInd w:val="0"/>
      <w:spacing w:after="40"/>
      <w:jc w:val="center"/>
      <w:textAlignment w:val="baseline"/>
    </w:pPr>
    <w:rPr>
      <w:rFonts w:eastAsia="幼圆"/>
      <w:b/>
      <w:bCs/>
      <w:spacing w:val="120"/>
      <w:kern w:val="0"/>
      <w:sz w:val="32"/>
      <w:szCs w:val="32"/>
    </w:rPr>
  </w:style>
  <w:style w:type="paragraph" w:customStyle="1" w:styleId="335">
    <w:name w:val="Standard_JK_N"/>
    <w:basedOn w:val="36"/>
    <w:link w:val="336"/>
    <w:uiPriority w:val="0"/>
    <w:pPr>
      <w:tabs>
        <w:tab w:val="clear" w:pos="4153"/>
        <w:tab w:val="clear" w:pos="8306"/>
      </w:tabs>
      <w:snapToGrid/>
      <w:ind w:left="284"/>
    </w:pPr>
    <w:rPr>
      <w:rFonts w:ascii="Arial" w:hAnsi="Arial" w:cs="Arial"/>
      <w:lang w:val="en-GB"/>
    </w:rPr>
  </w:style>
  <w:style w:type="character" w:customStyle="1" w:styleId="336">
    <w:name w:val="Standard_JK_N Char"/>
    <w:basedOn w:val="51"/>
    <w:link w:val="335"/>
    <w:qFormat/>
    <w:uiPriority w:val="0"/>
    <w:rPr>
      <w:rFonts w:ascii="Arial" w:hAnsi="Arial" w:eastAsia="宋体" w:cs="Arial"/>
      <w:sz w:val="18"/>
      <w:szCs w:val="18"/>
      <w:lang w:val="en-GB"/>
    </w:rPr>
  </w:style>
  <w:style w:type="paragraph" w:customStyle="1" w:styleId="337">
    <w:name w:val="_Style 2"/>
    <w:basedOn w:val="1"/>
    <w:qFormat/>
    <w:uiPriority w:val="34"/>
    <w:pPr>
      <w:ind w:firstLine="420" w:firstLineChars="200"/>
    </w:pPr>
    <w:rPr>
      <w:rFonts w:ascii="Calibri" w:hAnsi="Calibri"/>
      <w:szCs w:val="22"/>
    </w:rPr>
  </w:style>
  <w:style w:type="paragraph" w:customStyle="1" w:styleId="338">
    <w:name w:val="*标题三"/>
    <w:next w:val="1"/>
    <w:qFormat/>
    <w:uiPriority w:val="0"/>
    <w:pPr>
      <w:widowControl w:val="0"/>
      <w:tabs>
        <w:tab w:val="left" w:pos="720"/>
      </w:tabs>
      <w:spacing w:line="360" w:lineRule="auto"/>
      <w:ind w:left="720" w:hanging="720"/>
      <w:outlineLvl w:val="2"/>
    </w:pPr>
    <w:rPr>
      <w:rFonts w:ascii="黑体" w:hAnsi="Arial" w:eastAsia="黑体" w:cs="Arial"/>
      <w:snapToGrid w:val="0"/>
      <w:kern w:val="0"/>
      <w:sz w:val="24"/>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2578</Words>
  <Characters>14699</Characters>
  <Lines>122</Lines>
  <Paragraphs>34</Paragraphs>
  <TotalTime>0</TotalTime>
  <ScaleCrop>false</ScaleCrop>
  <LinksUpToDate>false</LinksUpToDate>
  <CharactersWithSpaces>17243</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2024-11-02T22:43:00Z</dcterms:created>
  <dc:creator>Windows 用户</dc:creator>
  <cp:lastModifiedBy>Windows 用户</cp:lastModifiedBy>
  <dcterms:modified xsi:type="dcterms:W3CDTF">2024-11-11T09:27:58Z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