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74" w:rsidRDefault="00193D2F">
      <w:pPr>
        <w:snapToGrid w:val="0"/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重汽（重庆）轻型汽车有限公司</w:t>
      </w:r>
    </w:p>
    <w:p w:rsidR="00EA1274" w:rsidRDefault="00193D2F">
      <w:pPr>
        <w:snapToGrid w:val="0"/>
        <w:jc w:val="center"/>
        <w:rPr>
          <w:b/>
          <w:sz w:val="36"/>
          <w:szCs w:val="72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商品车运输管理办法</w:t>
      </w:r>
    </w:p>
    <w:p w:rsidR="00EA1274" w:rsidRDefault="00193D2F">
      <w:pPr>
        <w:snapToGrid w:val="0"/>
        <w:spacing w:line="360" w:lineRule="auto"/>
        <w:jc w:val="center"/>
        <w:rPr>
          <w:rFonts w:ascii="仿宋" w:eastAsia="仿宋" w:hAnsi="仿宋" w:cs="Tahoma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111125</wp:posOffset>
                </wp:positionV>
                <wp:extent cx="6305550" cy="0"/>
                <wp:effectExtent l="0" t="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o:spt="32" type="#_x0000_t32" style="position:absolute;left:0pt;margin-left:-3.75pt;margin-top:8.75pt;height:0pt;width:496.5pt;z-index:251659264;mso-width-relative:page;mso-height-relative:page;" filled="f" stroked="t" coordsize="21600,21600" o:gfxdata="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/vxa7NQAAAAIAQAADwAAAAAAAAABACAAAAAi&#10;AAAAZHJzL2Rvd25yZXYueG1sUEsBAhQAFAAAAAgAh07iQDbHpB/VAQAAsg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EA1274" w:rsidRPr="00C3312A" w:rsidRDefault="00193D2F" w:rsidP="00C3312A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Tahoma"/>
          <w:kern w:val="0"/>
          <w:sz w:val="24"/>
          <w:szCs w:val="24"/>
        </w:rPr>
      </w:pPr>
      <w:r w:rsidRPr="00C3312A">
        <w:rPr>
          <w:rFonts w:asciiTheme="majorEastAsia" w:eastAsiaTheme="majorEastAsia" w:hAnsiTheme="majorEastAsia" w:cs="Tahoma" w:hint="eastAsia"/>
          <w:kern w:val="0"/>
          <w:sz w:val="24"/>
          <w:szCs w:val="24"/>
        </w:rPr>
        <w:t>为了加强厂商</w:t>
      </w:r>
      <w:r w:rsidR="00C3312A">
        <w:rPr>
          <w:rFonts w:asciiTheme="majorEastAsia" w:eastAsiaTheme="majorEastAsia" w:hAnsiTheme="majorEastAsia" w:cs="Tahoma" w:hint="eastAsia"/>
          <w:kern w:val="0"/>
          <w:sz w:val="24"/>
          <w:szCs w:val="24"/>
        </w:rPr>
        <w:t>之间的紧密协作，不断提高承运商的运营能力、提升物流服务质量、降低</w:t>
      </w:r>
      <w:r w:rsidRPr="00C3312A">
        <w:rPr>
          <w:rFonts w:asciiTheme="majorEastAsia" w:eastAsiaTheme="majorEastAsia" w:hAnsiTheme="majorEastAsia" w:cs="Tahoma" w:hint="eastAsia"/>
          <w:kern w:val="0"/>
          <w:sz w:val="24"/>
          <w:szCs w:val="24"/>
        </w:rPr>
        <w:t>运输成本，做到精益物流，达到双赢目的，特制订本办法。</w:t>
      </w:r>
    </w:p>
    <w:p w:rsidR="00EA1274" w:rsidRPr="00C3312A" w:rsidRDefault="00193D2F">
      <w:pPr>
        <w:snapToGrid w:val="0"/>
        <w:spacing w:line="360" w:lineRule="auto"/>
        <w:rPr>
          <w:rFonts w:asciiTheme="majorEastAsia" w:eastAsiaTheme="majorEastAsia" w:hAnsiTheme="majorEastAsia" w:cs="Tahoma"/>
          <w:kern w:val="0"/>
          <w:sz w:val="24"/>
          <w:szCs w:val="24"/>
        </w:rPr>
      </w:pPr>
      <w:r w:rsidRPr="00C3312A">
        <w:rPr>
          <w:rFonts w:asciiTheme="majorEastAsia" w:eastAsiaTheme="majorEastAsia" w:hAnsiTheme="majorEastAsia" w:cs="Tahoma" w:hint="eastAsia"/>
          <w:kern w:val="0"/>
          <w:sz w:val="24"/>
          <w:szCs w:val="24"/>
        </w:rPr>
        <w:t>一、适用对象：</w:t>
      </w:r>
      <w:r w:rsidRPr="00C3312A">
        <w:rPr>
          <w:rFonts w:asciiTheme="majorEastAsia" w:eastAsiaTheme="majorEastAsia" w:hAnsiTheme="majorEastAsia" w:cs="Tahoma" w:hint="eastAsia"/>
          <w:kern w:val="0"/>
          <w:sz w:val="24"/>
          <w:szCs w:val="24"/>
        </w:rPr>
        <w:t>各承运商</w:t>
      </w:r>
    </w:p>
    <w:p w:rsidR="00EA1274" w:rsidRPr="00C3312A" w:rsidRDefault="00193D2F">
      <w:pPr>
        <w:snapToGrid w:val="0"/>
        <w:spacing w:line="360" w:lineRule="auto"/>
        <w:rPr>
          <w:rFonts w:asciiTheme="majorEastAsia" w:eastAsiaTheme="majorEastAsia" w:hAnsiTheme="majorEastAsia" w:cs="Tahoma"/>
          <w:kern w:val="0"/>
          <w:sz w:val="24"/>
          <w:szCs w:val="24"/>
        </w:rPr>
      </w:pPr>
      <w:r w:rsidRPr="00C3312A">
        <w:rPr>
          <w:rFonts w:asciiTheme="majorEastAsia" w:eastAsiaTheme="majorEastAsia" w:hAnsiTheme="majorEastAsia" w:cs="Tahoma" w:hint="eastAsia"/>
          <w:kern w:val="0"/>
          <w:sz w:val="24"/>
          <w:szCs w:val="24"/>
        </w:rPr>
        <w:t>二、具体办法</w:t>
      </w:r>
    </w:p>
    <w:p w:rsidR="00EA1274" w:rsidRPr="00C3312A" w:rsidRDefault="00193D2F">
      <w:pPr>
        <w:pStyle w:val="a9"/>
        <w:numPr>
          <w:ilvl w:val="0"/>
          <w:numId w:val="1"/>
        </w:numPr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启运管理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:</w:t>
      </w:r>
    </w:p>
    <w:p w:rsidR="00EA1274" w:rsidRPr="00C3312A" w:rsidRDefault="00193D2F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承运商需每日提供可装载车辆及装载能力信息表；</w:t>
      </w:r>
    </w:p>
    <w:p w:rsidR="00EA1274" w:rsidRPr="00C3312A" w:rsidRDefault="00193D2F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启运时间要求：</w:t>
      </w: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860"/>
        <w:gridCol w:w="1701"/>
        <w:gridCol w:w="2268"/>
        <w:gridCol w:w="3081"/>
      </w:tblGrid>
      <w:tr w:rsidR="00EA1274" w:rsidRPr="00C3312A">
        <w:trPr>
          <w:trHeight w:val="27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运输方式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订单辆数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启运时长（天）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A1274" w:rsidRPr="00C3312A">
        <w:trPr>
          <w:trHeight w:val="270"/>
          <w:jc w:val="center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公路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≤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计划通知后</w:t>
            </w:r>
          </w:p>
        </w:tc>
      </w:tr>
      <w:tr w:rsidR="00EA1274" w:rsidRPr="00C3312A">
        <w:trPr>
          <w:trHeight w:val="270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74" w:rsidRPr="00C3312A" w:rsidRDefault="00EA1274">
            <w:pPr>
              <w:widowControl/>
              <w:snapToGri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≤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计划通知后</w:t>
            </w:r>
          </w:p>
        </w:tc>
      </w:tr>
      <w:tr w:rsidR="00EA1274" w:rsidRPr="00C3312A">
        <w:trPr>
          <w:trHeight w:val="270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74" w:rsidRPr="00C3312A" w:rsidRDefault="00EA1274">
            <w:pPr>
              <w:widowControl/>
              <w:snapToGri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5-7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≤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计划通知后</w:t>
            </w:r>
          </w:p>
        </w:tc>
      </w:tr>
      <w:tr w:rsidR="00EA1274" w:rsidRPr="00C3312A">
        <w:trPr>
          <w:trHeight w:val="270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74" w:rsidRPr="00C3312A" w:rsidRDefault="00EA1274">
            <w:pPr>
              <w:widowControl/>
              <w:snapToGri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≤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计划通知后</w:t>
            </w:r>
          </w:p>
        </w:tc>
      </w:tr>
    </w:tbl>
    <w:p w:rsidR="00EA1274" w:rsidRPr="00C3312A" w:rsidRDefault="00193D2F">
      <w:p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备注：</w:t>
      </w:r>
    </w:p>
    <w:p w:rsidR="00EA1274" w:rsidRPr="00C3312A" w:rsidRDefault="00193D2F">
      <w:p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 xml:space="preserve">  a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、承运商在商品车启运后按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500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公里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/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天进行计算；</w:t>
      </w:r>
    </w:p>
    <w:p w:rsidR="00EA1274" w:rsidRPr="00C3312A" w:rsidRDefault="00193D2F">
      <w:pPr>
        <w:snapToGrid w:val="0"/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b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、若整备返修，则启运时长顺延</w:t>
      </w:r>
      <w:bookmarkStart w:id="0" w:name="_GoBack"/>
      <w:bookmarkEnd w:id="0"/>
      <w:r w:rsidRPr="00C3312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A1274" w:rsidRPr="00C3312A" w:rsidRDefault="00193D2F">
      <w:pPr>
        <w:snapToGrid w:val="0"/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C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单板运输的启运时间按整</w:t>
      </w:r>
      <w:r w:rsidR="00C3312A" w:rsidRPr="00C3312A">
        <w:rPr>
          <w:rFonts w:asciiTheme="majorEastAsia" w:eastAsiaTheme="majorEastAsia" w:hAnsiTheme="majorEastAsia" w:hint="eastAsia"/>
          <w:sz w:val="24"/>
          <w:szCs w:val="24"/>
        </w:rPr>
        <w:t>板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运输启运时间计算。</w:t>
      </w:r>
    </w:p>
    <w:p w:rsidR="00EA1274" w:rsidRPr="00C3312A" w:rsidRDefault="00193D2F">
      <w:pPr>
        <w:snapToGrid w:val="0"/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d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、</w:t>
      </w:r>
      <w:proofErr w:type="gramStart"/>
      <w:r w:rsidRPr="00C3312A">
        <w:rPr>
          <w:rFonts w:asciiTheme="majorEastAsia" w:eastAsiaTheme="majorEastAsia" w:hAnsiTheme="majorEastAsia" w:hint="eastAsia"/>
          <w:sz w:val="24"/>
          <w:szCs w:val="24"/>
        </w:rPr>
        <w:t>人工驾送启运</w:t>
      </w:r>
      <w:proofErr w:type="gramEnd"/>
      <w:r w:rsidRPr="00C3312A">
        <w:rPr>
          <w:rFonts w:asciiTheme="majorEastAsia" w:eastAsiaTheme="majorEastAsia" w:hAnsiTheme="majorEastAsia" w:hint="eastAsia"/>
          <w:sz w:val="24"/>
          <w:szCs w:val="24"/>
        </w:rPr>
        <w:t>时间按计划下达后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天开始计算。</w:t>
      </w:r>
    </w:p>
    <w:p w:rsidR="00EA1274" w:rsidRPr="00C3312A" w:rsidRDefault="00193D2F">
      <w:pPr>
        <w:numPr>
          <w:ilvl w:val="0"/>
          <w:numId w:val="2"/>
        </w:num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超过规定启运时长的，按逾期启运时长累加考核，标准如下：</w:t>
      </w:r>
    </w:p>
    <w:tbl>
      <w:tblPr>
        <w:tblStyle w:val="a8"/>
        <w:tblW w:w="9009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627"/>
      </w:tblGrid>
      <w:tr w:rsidR="00EA1274" w:rsidRPr="00C3312A" w:rsidTr="00C3312A">
        <w:trPr>
          <w:trHeight w:val="227"/>
          <w:jc w:val="center"/>
        </w:trPr>
        <w:tc>
          <w:tcPr>
            <w:tcW w:w="2405" w:type="dxa"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处罚标准</w:t>
            </w:r>
          </w:p>
        </w:tc>
        <w:tc>
          <w:tcPr>
            <w:tcW w:w="3627" w:type="dxa"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A1274" w:rsidRPr="00C3312A" w:rsidTr="00C3312A">
        <w:trPr>
          <w:trHeight w:val="227"/>
          <w:jc w:val="center"/>
        </w:trPr>
        <w:tc>
          <w:tcPr>
            <w:tcW w:w="2405" w:type="dxa"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1-3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按</w:t>
            </w: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100</w:t>
            </w: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元</w:t>
            </w: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/</w:t>
            </w: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天</w:t>
            </w: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/</w:t>
            </w: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3627" w:type="dxa"/>
            <w:vMerge w:val="restart"/>
            <w:vAlign w:val="center"/>
          </w:tcPr>
          <w:p w:rsidR="00EA1274" w:rsidRPr="00C3312A" w:rsidRDefault="00193D2F">
            <w:pPr>
              <w:widowControl/>
              <w:snapToGri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、不足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24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小时的按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天计算；</w:t>
            </w:r>
          </w:p>
          <w:p w:rsidR="00EA1274" w:rsidRPr="00C3312A" w:rsidRDefault="00193D2F">
            <w:pPr>
              <w:widowControl/>
              <w:snapToGrid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、考核费用在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保证金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扣除。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三个工作日之内补齐保证金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A1274" w:rsidRPr="00C3312A" w:rsidTr="00C3312A">
        <w:trPr>
          <w:trHeight w:val="227"/>
          <w:jc w:val="center"/>
        </w:trPr>
        <w:tc>
          <w:tcPr>
            <w:tcW w:w="2405" w:type="dxa"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4-6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按</w:t>
            </w: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200</w:t>
            </w: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元</w:t>
            </w: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/</w:t>
            </w: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天</w:t>
            </w: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/</w:t>
            </w: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3627" w:type="dxa"/>
            <w:vMerge/>
            <w:vAlign w:val="center"/>
          </w:tcPr>
          <w:p w:rsidR="00EA1274" w:rsidRPr="00C3312A" w:rsidRDefault="00EA127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1274" w:rsidRPr="00C3312A" w:rsidTr="00C3312A">
        <w:trPr>
          <w:trHeight w:val="227"/>
          <w:jc w:val="center"/>
        </w:trPr>
        <w:tc>
          <w:tcPr>
            <w:tcW w:w="2405" w:type="dxa"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C3312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天起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A1274" w:rsidRPr="00C3312A" w:rsidRDefault="00193D2F">
            <w:pPr>
              <w:widowControl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按</w:t>
            </w: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300</w:t>
            </w: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元</w:t>
            </w: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/</w:t>
            </w: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天</w:t>
            </w: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/</w:t>
            </w:r>
            <w:r w:rsidRPr="00C3312A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3627" w:type="dxa"/>
            <w:vMerge/>
            <w:vAlign w:val="center"/>
          </w:tcPr>
          <w:p w:rsidR="00EA1274" w:rsidRPr="00C3312A" w:rsidRDefault="00EA127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A1274" w:rsidRPr="00C3312A" w:rsidRDefault="00193D2F">
      <w:p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2.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装载管理</w:t>
      </w:r>
    </w:p>
    <w:p w:rsidR="00EA1274" w:rsidRPr="00C3312A" w:rsidRDefault="00193D2F">
      <w:pPr>
        <w:pStyle w:val="a9"/>
        <w:numPr>
          <w:ilvl w:val="0"/>
          <w:numId w:val="3"/>
        </w:numPr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严禁装载人员进入商品车停放区域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,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违者罚款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50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元；</w:t>
      </w:r>
    </w:p>
    <w:p w:rsidR="00EA1274" w:rsidRPr="00C3312A" w:rsidRDefault="00193D2F">
      <w:pPr>
        <w:pStyle w:val="a9"/>
        <w:numPr>
          <w:ilvl w:val="0"/>
          <w:numId w:val="3"/>
        </w:numPr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装载人员在厂区内行驶速度不能超过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15km/h,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违者罚款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50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元。造成事故，事故损失由该物流公司承担，损坏的商品车辆由物流公司赔偿或买断，并追加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1000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元罚款；</w:t>
      </w:r>
    </w:p>
    <w:p w:rsidR="00EA1274" w:rsidRPr="00C3312A" w:rsidRDefault="00193D2F">
      <w:pPr>
        <w:pStyle w:val="a9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承运商必须确保承运车辆正常保养、车况良好，严禁将车况不良的运输车辆调配使用。严禁驾驶员在我公司装车场地内吸烟、乱扔废弃物，禁止驾驶员在商品车内吸烟、休息。一经发现，对承运商按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500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元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/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次罚款；</w:t>
      </w:r>
    </w:p>
    <w:p w:rsidR="00EA1274" w:rsidRPr="00C3312A" w:rsidRDefault="00193D2F">
      <w:pPr>
        <w:pStyle w:val="a9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lastRenderedPageBreak/>
        <w:t>严禁装载车辆驶上水泥地面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,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违者罚款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200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元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(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地面压坏者修复地面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)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EA1274" w:rsidRPr="00C3312A" w:rsidRDefault="00193D2F">
      <w:pPr>
        <w:pStyle w:val="a9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商品车装载后，若中途因其他原因不能按照运输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周期内到达目的地，需将装载商品车负极拔掉，避免商品车出现亏电现象。若因运输时间过长，且负极未拔导致商品车电瓶亏电，按原价进行赔偿，并给予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300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元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/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台处罚。</w:t>
      </w:r>
    </w:p>
    <w:p w:rsidR="00EA1274" w:rsidRPr="00C3312A" w:rsidRDefault="00193D2F">
      <w:pPr>
        <w:adjustRightInd w:val="0"/>
        <w:snapToGrid w:val="0"/>
        <w:spacing w:line="360" w:lineRule="auto"/>
        <w:ind w:left="14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3.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运输过程管理</w:t>
      </w:r>
    </w:p>
    <w:p w:rsidR="00EA1274" w:rsidRPr="00C3312A" w:rsidRDefault="00193D2F">
      <w:pPr>
        <w:pStyle w:val="a9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承运商</w:t>
      </w:r>
      <w:r w:rsidRPr="00C3312A">
        <w:rPr>
          <w:rFonts w:asciiTheme="majorEastAsia" w:eastAsiaTheme="majorEastAsia" w:hAnsiTheme="majorEastAsia"/>
          <w:sz w:val="24"/>
          <w:szCs w:val="24"/>
        </w:rPr>
        <w:t>应按要求的内容、形式每天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填报</w:t>
      </w:r>
      <w:r w:rsidRPr="00C3312A">
        <w:rPr>
          <w:rFonts w:asciiTheme="majorEastAsia" w:eastAsiaTheme="majorEastAsia" w:hAnsiTheme="majorEastAsia"/>
          <w:sz w:val="24"/>
          <w:szCs w:val="24"/>
        </w:rPr>
        <w:t>车辆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在途跟踪记录，</w:t>
      </w:r>
      <w:r w:rsidRPr="00C3312A">
        <w:rPr>
          <w:rFonts w:asciiTheme="majorEastAsia" w:eastAsiaTheme="majorEastAsia" w:hAnsiTheme="majorEastAsia"/>
          <w:sz w:val="24"/>
          <w:szCs w:val="24"/>
        </w:rPr>
        <w:t>不得虚报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C3312A">
        <w:rPr>
          <w:rFonts w:asciiTheme="majorEastAsia" w:eastAsiaTheme="majorEastAsia" w:hAnsiTheme="majorEastAsia"/>
          <w:sz w:val="24"/>
          <w:szCs w:val="24"/>
        </w:rPr>
        <w:t>假报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，以便我公司和经销商查询车辆在途情况。</w:t>
      </w:r>
      <w:r w:rsidRPr="00C3312A">
        <w:rPr>
          <w:rFonts w:asciiTheme="majorEastAsia" w:eastAsiaTheme="majorEastAsia" w:hAnsiTheme="majorEastAsia"/>
          <w:sz w:val="24"/>
          <w:szCs w:val="24"/>
        </w:rPr>
        <w:t>如发现虚报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C3312A">
        <w:rPr>
          <w:rFonts w:asciiTheme="majorEastAsia" w:eastAsiaTheme="majorEastAsia" w:hAnsiTheme="majorEastAsia"/>
          <w:sz w:val="24"/>
          <w:szCs w:val="24"/>
        </w:rPr>
        <w:t>假报，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对</w:t>
      </w:r>
      <w:r w:rsidRPr="00C3312A">
        <w:rPr>
          <w:rFonts w:asciiTheme="majorEastAsia" w:eastAsiaTheme="majorEastAsia" w:hAnsiTheme="majorEastAsia"/>
          <w:sz w:val="24"/>
          <w:szCs w:val="24"/>
        </w:rPr>
        <w:t>承运商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按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100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元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/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条进行罚款；</w:t>
      </w:r>
    </w:p>
    <w:p w:rsidR="00EA1274" w:rsidRPr="00C3312A" w:rsidRDefault="00193D2F">
      <w:pPr>
        <w:pStyle w:val="a9"/>
        <w:numPr>
          <w:ilvl w:val="0"/>
          <w:numId w:val="4"/>
        </w:numPr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车辆启运后，驾驶员务必保持通讯畅通，</w:t>
      </w:r>
      <w:r w:rsidRPr="00C3312A">
        <w:rPr>
          <w:rFonts w:asciiTheme="majorEastAsia" w:eastAsiaTheme="majorEastAsia" w:hAnsiTheme="majorEastAsia"/>
          <w:sz w:val="24"/>
          <w:szCs w:val="24"/>
        </w:rPr>
        <w:t>发现一次联络不通，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间隔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分钟再联系一次，若仍然联系不上则按</w:t>
      </w:r>
      <w:r w:rsidRPr="00C3312A">
        <w:rPr>
          <w:rFonts w:asciiTheme="majorEastAsia" w:eastAsiaTheme="majorEastAsia" w:hAnsiTheme="majorEastAsia"/>
          <w:sz w:val="24"/>
          <w:szCs w:val="24"/>
        </w:rPr>
        <w:t>100</w:t>
      </w:r>
      <w:r w:rsidRPr="00C3312A">
        <w:rPr>
          <w:rFonts w:asciiTheme="majorEastAsia" w:eastAsiaTheme="majorEastAsia" w:hAnsiTheme="majorEastAsia"/>
          <w:sz w:val="24"/>
          <w:szCs w:val="24"/>
        </w:rPr>
        <w:t>元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/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次进行考核</w:t>
      </w:r>
      <w:r w:rsidRPr="00C3312A">
        <w:rPr>
          <w:rFonts w:asciiTheme="majorEastAsia" w:eastAsiaTheme="majorEastAsia" w:hAnsiTheme="majorEastAsia"/>
          <w:sz w:val="24"/>
          <w:szCs w:val="24"/>
        </w:rPr>
        <w:t>。</w:t>
      </w:r>
    </w:p>
    <w:p w:rsidR="00EA1274" w:rsidRPr="00C3312A" w:rsidRDefault="00193D2F">
      <w:pPr>
        <w:pStyle w:val="a9"/>
        <w:numPr>
          <w:ilvl w:val="0"/>
          <w:numId w:val="4"/>
        </w:numPr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运输周期参照《运输周期考核表》执行。按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500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公里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/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天计算；逾期按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500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元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/</w:t>
      </w:r>
      <w:proofErr w:type="gramStart"/>
      <w:r w:rsidRPr="00C3312A">
        <w:rPr>
          <w:rFonts w:asciiTheme="majorEastAsia" w:eastAsiaTheme="majorEastAsia" w:hAnsiTheme="majorEastAsia" w:hint="eastAsia"/>
          <w:sz w:val="24"/>
          <w:szCs w:val="24"/>
        </w:rPr>
        <w:t>天予以</w:t>
      </w:r>
      <w:proofErr w:type="gramEnd"/>
      <w:r w:rsidRPr="00C3312A">
        <w:rPr>
          <w:rFonts w:asciiTheme="majorEastAsia" w:eastAsiaTheme="majorEastAsia" w:hAnsiTheme="majorEastAsia" w:hint="eastAsia"/>
          <w:sz w:val="24"/>
          <w:szCs w:val="24"/>
        </w:rPr>
        <w:t>处罚，在运费中扣除。遇不可抗力致使不能按期到达目的地的，须及时电话</w:t>
      </w:r>
      <w:proofErr w:type="gramStart"/>
      <w:r w:rsidRPr="00C3312A">
        <w:rPr>
          <w:rFonts w:asciiTheme="majorEastAsia" w:eastAsiaTheme="majorEastAsia" w:hAnsiTheme="majorEastAsia" w:hint="eastAsia"/>
          <w:sz w:val="24"/>
          <w:szCs w:val="24"/>
        </w:rPr>
        <w:t>通知重</w:t>
      </w:r>
      <w:proofErr w:type="gramEnd"/>
      <w:r w:rsidRPr="00C3312A">
        <w:rPr>
          <w:rFonts w:asciiTheme="majorEastAsia" w:eastAsiaTheme="majorEastAsia" w:hAnsiTheme="majorEastAsia" w:hint="eastAsia"/>
          <w:sz w:val="24"/>
          <w:szCs w:val="24"/>
        </w:rPr>
        <w:t>汽汽车整车发运室，并由承运商代表向重汽汽车整车</w:t>
      </w:r>
      <w:proofErr w:type="gramStart"/>
      <w:r w:rsidRPr="00C3312A">
        <w:rPr>
          <w:rFonts w:asciiTheme="majorEastAsia" w:eastAsiaTheme="majorEastAsia" w:hAnsiTheme="majorEastAsia" w:hint="eastAsia"/>
          <w:sz w:val="24"/>
          <w:szCs w:val="24"/>
        </w:rPr>
        <w:t>发运室</w:t>
      </w:r>
      <w:proofErr w:type="gramEnd"/>
      <w:r w:rsidRPr="00C3312A">
        <w:rPr>
          <w:rFonts w:asciiTheme="majorEastAsia" w:eastAsiaTheme="majorEastAsia" w:hAnsiTheme="majorEastAsia" w:hint="eastAsia"/>
          <w:sz w:val="24"/>
          <w:szCs w:val="24"/>
        </w:rPr>
        <w:t>提交书面备案。未书面备案的，按正常运输周期进行考核。</w:t>
      </w:r>
    </w:p>
    <w:p w:rsidR="00EA1274" w:rsidRPr="00C3312A" w:rsidRDefault="00193D2F">
      <w:pPr>
        <w:pStyle w:val="a9"/>
        <w:numPr>
          <w:ilvl w:val="0"/>
          <w:numId w:val="4"/>
        </w:numPr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承运商接车后，严禁驾驶员无证驾驶，严禁将商品车挪作它用。如有上述违规行为，视情节轻重给予承运商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1000-3000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元罚款或停业整顿一个月处罚；影响交付的，承运商须买断该车辆。</w:t>
      </w:r>
    </w:p>
    <w:p w:rsidR="00EA1274" w:rsidRPr="00C3312A" w:rsidRDefault="00193D2F">
      <w:pPr>
        <w:pStyle w:val="a9"/>
        <w:numPr>
          <w:ilvl w:val="0"/>
          <w:numId w:val="4"/>
        </w:numPr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运输</w:t>
      </w:r>
      <w:proofErr w:type="gramStart"/>
      <w:r w:rsidRPr="00C3312A">
        <w:rPr>
          <w:rFonts w:asciiTheme="majorEastAsia" w:eastAsiaTheme="majorEastAsia" w:hAnsiTheme="majorEastAsia" w:hint="eastAsia"/>
          <w:sz w:val="24"/>
          <w:szCs w:val="24"/>
        </w:rPr>
        <w:t>途中若</w:t>
      </w:r>
      <w:proofErr w:type="gramEnd"/>
      <w:r w:rsidRPr="00C3312A">
        <w:rPr>
          <w:rFonts w:asciiTheme="majorEastAsia" w:eastAsiaTheme="majorEastAsia" w:hAnsiTheme="majorEastAsia" w:hint="eastAsia"/>
          <w:sz w:val="24"/>
          <w:szCs w:val="24"/>
        </w:rPr>
        <w:t>发现运输车辆故障</w:t>
      </w:r>
      <w:proofErr w:type="gramStart"/>
      <w:r w:rsidRPr="00C3312A">
        <w:rPr>
          <w:rFonts w:asciiTheme="majorEastAsia" w:eastAsiaTheme="majorEastAsia" w:hAnsiTheme="majorEastAsia" w:hint="eastAsia"/>
          <w:sz w:val="24"/>
          <w:szCs w:val="24"/>
        </w:rPr>
        <w:t>或驾送的</w:t>
      </w:r>
      <w:proofErr w:type="gramEnd"/>
      <w:r w:rsidRPr="00C3312A">
        <w:rPr>
          <w:rFonts w:asciiTheme="majorEastAsia" w:eastAsiaTheme="majorEastAsia" w:hAnsiTheme="majorEastAsia" w:hint="eastAsia"/>
          <w:sz w:val="24"/>
          <w:szCs w:val="24"/>
        </w:rPr>
        <w:t>商品车出现故障，承运商驾驶员应及时排除，严禁带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病行驶。</w:t>
      </w:r>
    </w:p>
    <w:p w:rsidR="00EA1274" w:rsidRPr="00C3312A" w:rsidRDefault="00193D2F">
      <w:pPr>
        <w:pStyle w:val="a9"/>
        <w:numPr>
          <w:ilvl w:val="0"/>
          <w:numId w:val="4"/>
        </w:numPr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cs="仿宋" w:hint="eastAsia"/>
          <w:sz w:val="24"/>
          <w:szCs w:val="24"/>
        </w:rPr>
        <w:t>因运输过程造成的损失，由承运商自行承担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A1274" w:rsidRPr="00C3312A" w:rsidRDefault="00193D2F">
      <w:pPr>
        <w:pStyle w:val="a9"/>
        <w:numPr>
          <w:ilvl w:val="0"/>
          <w:numId w:val="4"/>
        </w:numPr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严禁承运商及驾驶员在运输途中擅自修理商品车，违犯者罚款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5000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元，并对所属承运商停业整顿一月。</w:t>
      </w:r>
    </w:p>
    <w:p w:rsidR="00EA1274" w:rsidRPr="00C3312A" w:rsidRDefault="00193D2F">
      <w:pPr>
        <w:pStyle w:val="a9"/>
        <w:numPr>
          <w:ilvl w:val="0"/>
          <w:numId w:val="4"/>
        </w:numPr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承运商应加强管理降低事故率，如连续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个月内统计事故率超过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0.3%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，先停运整顿，整顿措施经我公司认可通过后，再恢复正常的运输业务。</w:t>
      </w:r>
    </w:p>
    <w:p w:rsidR="00EA1274" w:rsidRPr="00C3312A" w:rsidRDefault="00193D2F">
      <w:p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4.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交车管控</w:t>
      </w:r>
    </w:p>
    <w:p w:rsidR="00EA1274" w:rsidRPr="00C3312A" w:rsidRDefault="00193D2F">
      <w:pPr>
        <w:pStyle w:val="a9"/>
        <w:numPr>
          <w:ilvl w:val="0"/>
          <w:numId w:val="5"/>
        </w:numPr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/>
          <w:sz w:val="24"/>
          <w:szCs w:val="24"/>
        </w:rPr>
        <w:t>对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公司</w:t>
      </w:r>
      <w:r w:rsidRPr="00C3312A">
        <w:rPr>
          <w:rFonts w:asciiTheme="majorEastAsia" w:eastAsiaTheme="majorEastAsia" w:hAnsiTheme="majorEastAsia"/>
          <w:sz w:val="24"/>
          <w:szCs w:val="24"/>
        </w:rPr>
        <w:t>的《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商品车点检及</w:t>
      </w:r>
      <w:r w:rsidRPr="00C3312A">
        <w:rPr>
          <w:rFonts w:asciiTheme="majorEastAsia" w:eastAsiaTheme="majorEastAsia" w:hAnsiTheme="majorEastAsia"/>
          <w:sz w:val="24"/>
          <w:szCs w:val="24"/>
        </w:rPr>
        <w:t>交接单》，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承运商及驾驶员</w:t>
      </w:r>
      <w:r w:rsidRPr="00C3312A">
        <w:rPr>
          <w:rFonts w:asciiTheme="majorEastAsia" w:eastAsiaTheme="majorEastAsia" w:hAnsiTheme="majorEastAsia"/>
          <w:sz w:val="24"/>
          <w:szCs w:val="24"/>
        </w:rPr>
        <w:t>不得随意填写或涂改，如违反，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视情节</w:t>
      </w:r>
      <w:r w:rsidRPr="00C3312A">
        <w:rPr>
          <w:rFonts w:asciiTheme="majorEastAsia" w:eastAsiaTheme="majorEastAsia" w:hAnsiTheme="majorEastAsia"/>
          <w:sz w:val="24"/>
          <w:szCs w:val="24"/>
        </w:rPr>
        <w:t>罚款</w:t>
      </w:r>
      <w:r w:rsidRPr="00C3312A">
        <w:rPr>
          <w:rFonts w:asciiTheme="majorEastAsia" w:eastAsiaTheme="majorEastAsia" w:hAnsiTheme="majorEastAsia"/>
          <w:sz w:val="24"/>
          <w:szCs w:val="24"/>
        </w:rPr>
        <w:t>200-2000</w:t>
      </w:r>
      <w:r w:rsidRPr="00C3312A">
        <w:rPr>
          <w:rFonts w:asciiTheme="majorEastAsia" w:eastAsiaTheme="majorEastAsia" w:hAnsiTheme="majorEastAsia"/>
          <w:sz w:val="24"/>
          <w:szCs w:val="24"/>
        </w:rPr>
        <w:t>元。</w:t>
      </w:r>
    </w:p>
    <w:p w:rsidR="00EA1274" w:rsidRPr="00C3312A" w:rsidRDefault="00193D2F">
      <w:pPr>
        <w:pStyle w:val="a9"/>
        <w:numPr>
          <w:ilvl w:val="0"/>
          <w:numId w:val="5"/>
        </w:numPr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/>
          <w:sz w:val="24"/>
          <w:szCs w:val="24"/>
        </w:rPr>
        <w:t>《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商品车点检及</w:t>
      </w:r>
      <w:r w:rsidRPr="00C3312A">
        <w:rPr>
          <w:rFonts w:asciiTheme="majorEastAsia" w:eastAsiaTheme="majorEastAsia" w:hAnsiTheme="majorEastAsia"/>
          <w:sz w:val="24"/>
          <w:szCs w:val="24"/>
        </w:rPr>
        <w:t>交接单》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回执严禁造假，一经查实，该</w:t>
      </w:r>
      <w:r w:rsidRPr="00C3312A">
        <w:rPr>
          <w:rFonts w:asciiTheme="majorEastAsia" w:eastAsiaTheme="majorEastAsia" w:hAnsiTheme="majorEastAsia"/>
          <w:sz w:val="24"/>
          <w:szCs w:val="24"/>
        </w:rPr>
        <w:t>《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商品车点检及</w:t>
      </w:r>
      <w:r w:rsidRPr="00C3312A">
        <w:rPr>
          <w:rFonts w:asciiTheme="majorEastAsia" w:eastAsiaTheme="majorEastAsia" w:hAnsiTheme="majorEastAsia"/>
          <w:sz w:val="24"/>
          <w:szCs w:val="24"/>
        </w:rPr>
        <w:t>交接单》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公司有权不予结算。</w:t>
      </w:r>
    </w:p>
    <w:p w:rsidR="00EA1274" w:rsidRPr="00C3312A" w:rsidRDefault="00193D2F">
      <w:pPr>
        <w:pStyle w:val="a9"/>
        <w:numPr>
          <w:ilvl w:val="0"/>
          <w:numId w:val="5"/>
        </w:numPr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/>
          <w:sz w:val="24"/>
          <w:szCs w:val="24"/>
        </w:rPr>
        <w:t>《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商品车点检及</w:t>
      </w:r>
      <w:r w:rsidRPr="00C3312A">
        <w:rPr>
          <w:rFonts w:asciiTheme="majorEastAsia" w:eastAsiaTheme="majorEastAsia" w:hAnsiTheme="majorEastAsia"/>
          <w:sz w:val="24"/>
          <w:szCs w:val="24"/>
        </w:rPr>
        <w:t>交接单》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作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为承运商运费结算的重要凭证，须妥善保管，该凭证一经打印，整车</w:t>
      </w:r>
      <w:proofErr w:type="gramStart"/>
      <w:r w:rsidRPr="00C3312A">
        <w:rPr>
          <w:rFonts w:asciiTheme="majorEastAsia" w:eastAsiaTheme="majorEastAsia" w:hAnsiTheme="majorEastAsia" w:hint="eastAsia"/>
          <w:sz w:val="24"/>
          <w:szCs w:val="24"/>
        </w:rPr>
        <w:t>发运室</w:t>
      </w:r>
      <w:proofErr w:type="gramEnd"/>
      <w:r w:rsidRPr="00C3312A">
        <w:rPr>
          <w:rFonts w:asciiTheme="majorEastAsia" w:eastAsiaTheme="majorEastAsia" w:hAnsiTheme="majorEastAsia" w:hint="eastAsia"/>
          <w:sz w:val="24"/>
          <w:szCs w:val="24"/>
        </w:rPr>
        <w:t>一律不予补打，若须补打，按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500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元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/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单进行考核。</w:t>
      </w:r>
    </w:p>
    <w:p w:rsidR="00EA1274" w:rsidRPr="00C3312A" w:rsidRDefault="00193D2F">
      <w:pPr>
        <w:pStyle w:val="a9"/>
        <w:numPr>
          <w:ilvl w:val="0"/>
          <w:numId w:val="5"/>
        </w:numPr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lastRenderedPageBreak/>
        <w:t>商品车送达目的地后，承运商驾驶员应将商品车辆清洗干净并进行必要检查，做好热情周到的交接工作，严禁做有损重汽汽车形象和利益的事。如损坏或丢失随车资料及有关手续，由承运商书面说明原因，并承担补办费用。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EA1274" w:rsidRPr="00C3312A" w:rsidRDefault="00193D2F">
      <w:pPr>
        <w:pStyle w:val="a9"/>
        <w:snapToGrid w:val="0"/>
        <w:spacing w:line="360" w:lineRule="auto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5.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异地调动管理</w:t>
      </w:r>
    </w:p>
    <w:p w:rsidR="00EA1274" w:rsidRPr="00C3312A" w:rsidRDefault="00193D2F" w:rsidP="00E06200">
      <w:pPr>
        <w:pStyle w:val="a9"/>
        <w:snapToGrid w:val="0"/>
        <w:spacing w:line="360" w:lineRule="auto"/>
        <w:ind w:left="640" w:firstLineChars="21" w:firstLine="5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如有我公司的商品车在异地需要调动时，一经指派，承运商不得以任何理由不予承接（</w:t>
      </w:r>
      <w:proofErr w:type="gramStart"/>
      <w:r w:rsidRPr="00C3312A">
        <w:rPr>
          <w:rFonts w:asciiTheme="majorEastAsia" w:eastAsiaTheme="majorEastAsia" w:hAnsiTheme="majorEastAsia" w:hint="eastAsia"/>
          <w:sz w:val="24"/>
          <w:szCs w:val="24"/>
        </w:rPr>
        <w:t>含我公司指定载带的</w:t>
      </w:r>
      <w:proofErr w:type="gramEnd"/>
      <w:r w:rsidRPr="00C3312A">
        <w:rPr>
          <w:rFonts w:asciiTheme="majorEastAsia" w:eastAsiaTheme="majorEastAsia" w:hAnsiTheme="majorEastAsia" w:hint="eastAsia"/>
          <w:sz w:val="24"/>
          <w:szCs w:val="24"/>
        </w:rPr>
        <w:t>其它货物）。如有违反，按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3000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元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/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次对承运商进行处罚（罚款用于奖励该项业务承运物流商）。</w:t>
      </w:r>
    </w:p>
    <w:p w:rsidR="00EA1274" w:rsidRPr="00C3312A" w:rsidRDefault="00193D2F" w:rsidP="00E06200">
      <w:pPr>
        <w:pStyle w:val="a9"/>
        <w:snapToGrid w:val="0"/>
        <w:spacing w:line="360" w:lineRule="auto"/>
        <w:ind w:left="140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6.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考评管理</w:t>
      </w:r>
    </w:p>
    <w:p w:rsidR="00EA1274" w:rsidRPr="00C3312A" w:rsidRDefault="00193D2F" w:rsidP="00E06200">
      <w:pPr>
        <w:pStyle w:val="a9"/>
        <w:snapToGrid w:val="0"/>
        <w:spacing w:line="360" w:lineRule="auto"/>
        <w:ind w:left="640" w:firstLineChars="21" w:firstLine="50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每月对承运商进行一次考评，考评分数低于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70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分的，承运商需提交整改措施；连续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个月考评分数低于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70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分的，承运商停业整顿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个月（停业整顿的承运</w:t>
      </w:r>
      <w:proofErr w:type="gramStart"/>
      <w:r w:rsidRPr="00C3312A">
        <w:rPr>
          <w:rFonts w:asciiTheme="majorEastAsia" w:eastAsiaTheme="majorEastAsia" w:hAnsiTheme="majorEastAsia" w:hint="eastAsia"/>
          <w:sz w:val="24"/>
          <w:szCs w:val="24"/>
        </w:rPr>
        <w:t>商所有</w:t>
      </w:r>
      <w:proofErr w:type="gramEnd"/>
      <w:r w:rsidRPr="00C3312A">
        <w:rPr>
          <w:rFonts w:asciiTheme="majorEastAsia" w:eastAsiaTheme="majorEastAsia" w:hAnsiTheme="majorEastAsia" w:hint="eastAsia"/>
          <w:sz w:val="24"/>
          <w:szCs w:val="24"/>
        </w:rPr>
        <w:t>运输线路交由分值高的承运商承运，运价按合同价执行）；年度考评分数（年度考评分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=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月度考总评分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/</w:t>
      </w:r>
      <w:proofErr w:type="gramStart"/>
      <w:r w:rsidRPr="00C3312A">
        <w:rPr>
          <w:rFonts w:asciiTheme="majorEastAsia" w:eastAsiaTheme="majorEastAsia" w:hAnsiTheme="majorEastAsia" w:hint="eastAsia"/>
          <w:sz w:val="24"/>
          <w:szCs w:val="24"/>
        </w:rPr>
        <w:t>考评总</w:t>
      </w:r>
      <w:proofErr w:type="gramEnd"/>
      <w:r w:rsidRPr="00C3312A">
        <w:rPr>
          <w:rFonts w:asciiTheme="majorEastAsia" w:eastAsiaTheme="majorEastAsia" w:hAnsiTheme="majorEastAsia" w:hint="eastAsia"/>
          <w:sz w:val="24"/>
          <w:szCs w:val="24"/>
        </w:rPr>
        <w:t>月份）低于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70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分的，取消</w:t>
      </w:r>
      <w:proofErr w:type="gramStart"/>
      <w:r w:rsidRPr="00C3312A">
        <w:rPr>
          <w:rFonts w:asciiTheme="majorEastAsia" w:eastAsiaTheme="majorEastAsia" w:hAnsiTheme="majorEastAsia" w:hint="eastAsia"/>
          <w:sz w:val="24"/>
          <w:szCs w:val="24"/>
        </w:rPr>
        <w:t>承运商我公司</w:t>
      </w:r>
      <w:proofErr w:type="gramEnd"/>
      <w:r w:rsidRPr="00C3312A">
        <w:rPr>
          <w:rFonts w:asciiTheme="majorEastAsia" w:eastAsiaTheme="majorEastAsia" w:hAnsiTheme="majorEastAsia" w:hint="eastAsia"/>
          <w:sz w:val="24"/>
          <w:szCs w:val="24"/>
        </w:rPr>
        <w:t>承运资格。</w:t>
      </w:r>
    </w:p>
    <w:p w:rsidR="00EA1274" w:rsidRPr="00C3312A" w:rsidRDefault="00193D2F" w:rsidP="00E06200">
      <w:p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C3312A">
        <w:rPr>
          <w:rFonts w:asciiTheme="majorEastAsia" w:eastAsiaTheme="majorEastAsia" w:hAnsiTheme="majorEastAsia" w:hint="eastAsia"/>
          <w:sz w:val="24"/>
          <w:szCs w:val="24"/>
        </w:rPr>
        <w:t>备注：《商品车运输管理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办法》中所述考核、罚款均从承运商保证金中扣除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(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三个工作日之内补齐保证金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)</w:t>
      </w:r>
      <w:r w:rsidRPr="00C3312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A1274" w:rsidRPr="00C3312A" w:rsidRDefault="00193D2F" w:rsidP="00E06200">
      <w:pPr>
        <w:pStyle w:val="a7"/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 w:cs="Times New Roman"/>
          <w:kern w:val="2"/>
        </w:rPr>
      </w:pPr>
      <w:r w:rsidRPr="00C3312A">
        <w:rPr>
          <w:rFonts w:asciiTheme="majorEastAsia" w:eastAsiaTheme="majorEastAsia" w:hAnsiTheme="majorEastAsia" w:cs="Times New Roman" w:hint="eastAsia"/>
          <w:kern w:val="2"/>
        </w:rPr>
        <w:t>三、</w:t>
      </w:r>
      <w:proofErr w:type="gramStart"/>
      <w:r w:rsidRPr="00C3312A">
        <w:rPr>
          <w:rFonts w:asciiTheme="majorEastAsia" w:eastAsiaTheme="majorEastAsia" w:hAnsiTheme="majorEastAsia" w:cs="Times New Roman"/>
          <w:kern w:val="2"/>
        </w:rPr>
        <w:t>本考核</w:t>
      </w:r>
      <w:proofErr w:type="gramEnd"/>
      <w:r w:rsidRPr="00C3312A">
        <w:rPr>
          <w:rFonts w:asciiTheme="majorEastAsia" w:eastAsiaTheme="majorEastAsia" w:hAnsiTheme="majorEastAsia" w:cs="Times New Roman"/>
          <w:kern w:val="2"/>
        </w:rPr>
        <w:t>办法</w:t>
      </w:r>
      <w:r w:rsidRPr="00C3312A">
        <w:rPr>
          <w:rFonts w:asciiTheme="majorEastAsia" w:eastAsiaTheme="majorEastAsia" w:hAnsiTheme="majorEastAsia" w:cs="Times New Roman" w:hint="eastAsia"/>
          <w:kern w:val="2"/>
        </w:rPr>
        <w:t>自</w:t>
      </w:r>
      <w:r w:rsidRPr="00C3312A">
        <w:rPr>
          <w:rFonts w:asciiTheme="majorEastAsia" w:eastAsiaTheme="majorEastAsia" w:hAnsiTheme="majorEastAsia" w:cs="Tahoma" w:hint="eastAsia"/>
        </w:rPr>
        <w:t>运输合同签订之日起执行，</w:t>
      </w:r>
      <w:r w:rsidRPr="00C3312A">
        <w:rPr>
          <w:rFonts w:asciiTheme="majorEastAsia" w:eastAsiaTheme="majorEastAsia" w:hAnsiTheme="majorEastAsia" w:cs="Times New Roman"/>
          <w:kern w:val="2"/>
        </w:rPr>
        <w:t>最终</w:t>
      </w:r>
      <w:proofErr w:type="gramStart"/>
      <w:r w:rsidRPr="00C3312A">
        <w:rPr>
          <w:rFonts w:asciiTheme="majorEastAsia" w:eastAsiaTheme="majorEastAsia" w:hAnsiTheme="majorEastAsia" w:cs="Times New Roman"/>
          <w:kern w:val="2"/>
        </w:rPr>
        <w:t>解释权</w:t>
      </w:r>
      <w:r w:rsidRPr="00C3312A">
        <w:rPr>
          <w:rFonts w:asciiTheme="majorEastAsia" w:eastAsiaTheme="majorEastAsia" w:hAnsiTheme="majorEastAsia" w:cs="Times New Roman" w:hint="eastAsia"/>
          <w:kern w:val="2"/>
        </w:rPr>
        <w:t>归重汽</w:t>
      </w:r>
      <w:proofErr w:type="gramEnd"/>
      <w:r w:rsidRPr="00C3312A">
        <w:rPr>
          <w:rFonts w:asciiTheme="majorEastAsia" w:eastAsiaTheme="majorEastAsia" w:hAnsiTheme="majorEastAsia" w:cs="Times New Roman" w:hint="eastAsia"/>
          <w:kern w:val="2"/>
        </w:rPr>
        <w:t>（重庆）轻型汽车</w:t>
      </w:r>
      <w:r w:rsidRPr="00C3312A">
        <w:rPr>
          <w:rFonts w:asciiTheme="majorEastAsia" w:eastAsiaTheme="majorEastAsia" w:hAnsiTheme="majorEastAsia" w:cs="Times New Roman"/>
          <w:kern w:val="2"/>
        </w:rPr>
        <w:t>有限公司</w:t>
      </w:r>
      <w:r w:rsidRPr="00C3312A">
        <w:rPr>
          <w:rFonts w:asciiTheme="majorEastAsia" w:eastAsiaTheme="majorEastAsia" w:hAnsiTheme="majorEastAsia" w:cs="Times New Roman" w:hint="eastAsia"/>
          <w:kern w:val="2"/>
        </w:rPr>
        <w:t>所有</w:t>
      </w:r>
      <w:r w:rsidRPr="00C3312A">
        <w:rPr>
          <w:rFonts w:asciiTheme="majorEastAsia" w:eastAsiaTheme="majorEastAsia" w:hAnsiTheme="majorEastAsia" w:cs="Times New Roman"/>
          <w:kern w:val="2"/>
        </w:rPr>
        <w:t>。</w:t>
      </w:r>
    </w:p>
    <w:sectPr w:rsidR="00EA1274" w:rsidRPr="00C3312A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D2F" w:rsidRDefault="00193D2F">
      <w:r>
        <w:separator/>
      </w:r>
    </w:p>
  </w:endnote>
  <w:endnote w:type="continuationSeparator" w:id="0">
    <w:p w:rsidR="00193D2F" w:rsidRDefault="0019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217444"/>
      <w:docPartObj>
        <w:docPartGallery w:val="AutoText"/>
      </w:docPartObj>
    </w:sdtPr>
    <w:sdtEndPr/>
    <w:sdtContent>
      <w:sdt>
        <w:sdtPr>
          <w:id w:val="-1769616900"/>
          <w:docPartObj>
            <w:docPartGallery w:val="AutoText"/>
          </w:docPartObj>
        </w:sdtPr>
        <w:sdtEndPr/>
        <w:sdtContent>
          <w:p w:rsidR="00EA1274" w:rsidRDefault="00193D2F">
            <w:pPr>
              <w:pStyle w:val="a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62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620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1274" w:rsidRDefault="00EA12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D2F" w:rsidRDefault="00193D2F">
      <w:r>
        <w:separator/>
      </w:r>
    </w:p>
  </w:footnote>
  <w:footnote w:type="continuationSeparator" w:id="0">
    <w:p w:rsidR="00193D2F" w:rsidRDefault="0019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274" w:rsidRDefault="00EA127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7A7E"/>
    <w:multiLevelType w:val="multilevel"/>
    <w:tmpl w:val="11797A7E"/>
    <w:lvl w:ilvl="0">
      <w:start w:val="1"/>
      <w:numFmt w:val="decimal"/>
      <w:lvlText w:val="（%1）"/>
      <w:lvlJc w:val="left"/>
      <w:pPr>
        <w:ind w:left="720" w:hanging="720"/>
      </w:pPr>
      <w:rPr>
        <w:rFonts w:ascii="仿宋" w:eastAsia="仿宋" w:hAnsi="仿宋" w:cs="Times New Roman"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0842246"/>
    <w:multiLevelType w:val="multilevel"/>
    <w:tmpl w:val="50842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★"/>
      <w:lvlJc w:val="left"/>
      <w:pPr>
        <w:ind w:left="780" w:hanging="360"/>
      </w:pPr>
      <w:rPr>
        <w:rFonts w:ascii="仿宋" w:eastAsia="仿宋" w:hAnsi="仿宋"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A37857"/>
    <w:multiLevelType w:val="multilevel"/>
    <w:tmpl w:val="56A3785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311FB4"/>
    <w:multiLevelType w:val="multilevel"/>
    <w:tmpl w:val="58311FB4"/>
    <w:lvl w:ilvl="0">
      <w:start w:val="1"/>
      <w:numFmt w:val="decimal"/>
      <w:lvlText w:val="（%1）"/>
      <w:lvlJc w:val="left"/>
      <w:pPr>
        <w:ind w:left="720" w:hanging="720"/>
      </w:pPr>
      <w:rPr>
        <w:rFonts w:ascii="仿宋" w:eastAsia="仿宋" w:hAnsi="仿宋" w:cs="Times New Roman"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FD71821"/>
    <w:multiLevelType w:val="multilevel"/>
    <w:tmpl w:val="5FD71821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lMDE4NWJhZWVjYTM5ZTk5YTQ3YzU2NDVlOWY1ZjYifQ=="/>
    <w:docVar w:name="KSO_WPS_MARK_KEY" w:val="87cd3318-0b10-4e79-82a1-946dd416e6c5"/>
  </w:docVars>
  <w:rsids>
    <w:rsidRoot w:val="009A1C67"/>
    <w:rsid w:val="00057F95"/>
    <w:rsid w:val="000E1844"/>
    <w:rsid w:val="0015013E"/>
    <w:rsid w:val="00193D2F"/>
    <w:rsid w:val="00197F39"/>
    <w:rsid w:val="001A187F"/>
    <w:rsid w:val="00261145"/>
    <w:rsid w:val="002F7F25"/>
    <w:rsid w:val="003172B8"/>
    <w:rsid w:val="003462E3"/>
    <w:rsid w:val="00352C4F"/>
    <w:rsid w:val="003839E3"/>
    <w:rsid w:val="004E7969"/>
    <w:rsid w:val="004F1683"/>
    <w:rsid w:val="00504D18"/>
    <w:rsid w:val="00553152"/>
    <w:rsid w:val="00614CE6"/>
    <w:rsid w:val="00615CB8"/>
    <w:rsid w:val="006304CF"/>
    <w:rsid w:val="00682BD6"/>
    <w:rsid w:val="006A5717"/>
    <w:rsid w:val="006A791A"/>
    <w:rsid w:val="006B1056"/>
    <w:rsid w:val="00756ECE"/>
    <w:rsid w:val="00795076"/>
    <w:rsid w:val="007A5B7D"/>
    <w:rsid w:val="007D1326"/>
    <w:rsid w:val="007F3697"/>
    <w:rsid w:val="007F6647"/>
    <w:rsid w:val="0084036B"/>
    <w:rsid w:val="008472BB"/>
    <w:rsid w:val="00857985"/>
    <w:rsid w:val="00882EF2"/>
    <w:rsid w:val="008A61B4"/>
    <w:rsid w:val="00947E81"/>
    <w:rsid w:val="0097759E"/>
    <w:rsid w:val="009A1C67"/>
    <w:rsid w:val="009E7DBA"/>
    <w:rsid w:val="00A11E68"/>
    <w:rsid w:val="00A45345"/>
    <w:rsid w:val="00A52E93"/>
    <w:rsid w:val="00A5495C"/>
    <w:rsid w:val="00A57455"/>
    <w:rsid w:val="00A963DD"/>
    <w:rsid w:val="00AB11FC"/>
    <w:rsid w:val="00B26E6B"/>
    <w:rsid w:val="00B36F47"/>
    <w:rsid w:val="00B53CD3"/>
    <w:rsid w:val="00C30AC5"/>
    <w:rsid w:val="00C3312A"/>
    <w:rsid w:val="00CB498F"/>
    <w:rsid w:val="00CC537A"/>
    <w:rsid w:val="00CF1172"/>
    <w:rsid w:val="00D11D24"/>
    <w:rsid w:val="00D95BA0"/>
    <w:rsid w:val="00DA35AF"/>
    <w:rsid w:val="00DD1A56"/>
    <w:rsid w:val="00DD5FEE"/>
    <w:rsid w:val="00E00C21"/>
    <w:rsid w:val="00E00EA6"/>
    <w:rsid w:val="00E06200"/>
    <w:rsid w:val="00E30079"/>
    <w:rsid w:val="00EA1274"/>
    <w:rsid w:val="00EC43B5"/>
    <w:rsid w:val="00ED2359"/>
    <w:rsid w:val="00F361B7"/>
    <w:rsid w:val="00F4474E"/>
    <w:rsid w:val="00F84321"/>
    <w:rsid w:val="00FA3C8E"/>
    <w:rsid w:val="00FB73D1"/>
    <w:rsid w:val="00FD7161"/>
    <w:rsid w:val="00FE127B"/>
    <w:rsid w:val="00FF09BC"/>
    <w:rsid w:val="00FF4503"/>
    <w:rsid w:val="115619D2"/>
    <w:rsid w:val="146910FB"/>
    <w:rsid w:val="1BA84703"/>
    <w:rsid w:val="1EBC0380"/>
    <w:rsid w:val="2B785887"/>
    <w:rsid w:val="2C7124E9"/>
    <w:rsid w:val="2F036A0D"/>
    <w:rsid w:val="2F1E6438"/>
    <w:rsid w:val="3C3011E6"/>
    <w:rsid w:val="4C2744D3"/>
    <w:rsid w:val="4EB9091F"/>
    <w:rsid w:val="52B70FD4"/>
    <w:rsid w:val="58AB2849"/>
    <w:rsid w:val="59AF7CEF"/>
    <w:rsid w:val="6CBA6009"/>
    <w:rsid w:val="75AD3FBB"/>
    <w:rsid w:val="7B3F7BF8"/>
    <w:rsid w:val="7E70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DB1636"/>
  <w15:docId w15:val="{7AC3C7CB-7C5E-404A-AB49-E0F1C64A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郑勇</dc:creator>
  <cp:lastModifiedBy>朱凌</cp:lastModifiedBy>
  <cp:revision>9</cp:revision>
  <cp:lastPrinted>2016-03-09T01:55:00Z</cp:lastPrinted>
  <dcterms:created xsi:type="dcterms:W3CDTF">2023-09-01T07:26:00Z</dcterms:created>
  <dcterms:modified xsi:type="dcterms:W3CDTF">2024-06-07T03:21:00Z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9D53502786F94A85861B251E1268E75F</vt:lpwstr>
  </property>
</Properties>
</file>