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2DB3720">
      <w:pPr>
        <w:ind w:right="280"/>
        <w:jc w:val="center"/>
        <w:rPr>
          <w:rFonts w:hint="eastAsia" w:ascii="楷体_GB2312" w:hAnsi="宋体" w:eastAsia="楷体_GB2312"/>
          <w:sz w:val="52"/>
          <w:szCs w:val="52"/>
          <w:highlight w:val="yellow"/>
          <w:lang w:eastAsia="zh-CN"/>
        </w:rPr>
      </w:pPr>
      <w:r>
        <w:rPr>
          <w:rFonts w:hint="eastAsia" w:ascii="楷体_GB2312" w:hAnsi="宋体" w:eastAsia="楷体_GB2312"/>
          <w:sz w:val="52"/>
          <w:szCs w:val="52"/>
          <w:highlight w:val="yellow"/>
          <w:lang w:eastAsia="zh-CN"/>
        </w:rPr>
        <w:t>车桥公司齿轮加工部淬火压床</w:t>
      </w: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维修项目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项目编号：ZBGL2026100090</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47976587"/>
      <w:bookmarkStart w:id="1" w:name="_Toc7104"/>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车桥公司齿轮加工部淬火压床维修项目</w:t>
      </w:r>
    </w:p>
    <w:p w14:paraId="15020D03">
      <w:pPr>
        <w:pStyle w:val="73"/>
      </w:pPr>
      <w:r>
        <w:rPr>
          <w:rFonts w:hint="eastAsia"/>
        </w:rPr>
        <w:t>项目编号：ZBGL2026100090</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车桥公司齿轮加工部淬火压床维修项目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10</w:t>
      </w:r>
      <w:r>
        <w:rPr>
          <w:rFonts w:hint="eastAsia" w:hAnsi="宋体" w:cs="宋体"/>
          <w:b/>
          <w:bCs/>
          <w:szCs w:val="21"/>
          <w:highlight w:val="yellow"/>
        </w:rPr>
        <w:t>月</w:t>
      </w:r>
      <w:r>
        <w:rPr>
          <w:rFonts w:hint="eastAsia" w:hAnsi="宋体" w:cs="宋体"/>
          <w:b/>
          <w:bCs/>
          <w:szCs w:val="21"/>
          <w:highlight w:val="yellow"/>
          <w:lang w:val="en-US" w:eastAsia="zh-CN"/>
        </w:rPr>
        <w:t>22</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10</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30</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default"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丁工</w:t>
      </w:r>
    </w:p>
    <w:p w14:paraId="3CD33835">
      <w:pPr>
        <w:pStyle w:val="72"/>
        <w:numPr>
          <w:ilvl w:val="0"/>
          <w:numId w:val="0"/>
        </w:numPr>
        <w:ind w:firstLine="422" w:firstLineChars="200"/>
        <w:rPr>
          <w:rFonts w:hint="default"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sz w:val="24"/>
          <w:szCs w:val="24"/>
          <w:lang w:val="en-US" w:eastAsia="zh-CN"/>
        </w:rPr>
        <w:t>15864502401</w:t>
      </w:r>
    </w:p>
    <w:p w14:paraId="22C6BEDA">
      <w:pPr>
        <w:pStyle w:val="76"/>
        <w:jc w:val="both"/>
        <w:rPr>
          <w:rFonts w:hint="eastAsia"/>
          <w:highlight w:val="cyan"/>
          <w:u w:val="single"/>
          <w:lang w:val="en-US" w:eastAsia="zh-CN"/>
        </w:rPr>
      </w:pPr>
    </w:p>
    <w:p w14:paraId="1A6493D3">
      <w:pPr>
        <w:pStyle w:val="71"/>
        <w:jc w:val="both"/>
        <w:rPr>
          <w:rFonts w:hint="eastAsia"/>
        </w:rPr>
      </w:pPr>
      <w:bookmarkStart w:id="5" w:name="_Toc47976595"/>
      <w:bookmarkStart w:id="6" w:name="_Toc7753"/>
    </w:p>
    <w:p w14:paraId="7B8BBC86">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1.项目概况：齿轮加工部淬火压床长时间使用后压力值不稳定，淬火时产品与上压模不同心，淬火后测量齿轮精度较低，需要进行维修。</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15</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22</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20</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21</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10</w:t>
      </w:r>
      <w:r>
        <w:rPr>
          <w:rFonts w:hint="eastAsia" w:hAnsi="宋体" w:cs="宋体"/>
          <w:sz w:val="24"/>
          <w:szCs w:val="24"/>
          <w:highlight w:val="yellow"/>
        </w:rPr>
        <w:t>月</w:t>
      </w:r>
      <w:r>
        <w:rPr>
          <w:rFonts w:hint="eastAsia" w:hAnsi="宋体" w:cs="宋体"/>
          <w:sz w:val="24"/>
          <w:szCs w:val="24"/>
          <w:highlight w:val="yellow"/>
          <w:lang w:val="en-US" w:eastAsia="zh-CN"/>
        </w:rPr>
        <w:t>22</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10</w:t>
      </w:r>
      <w:r>
        <w:rPr>
          <w:rFonts w:hint="eastAsia"/>
          <w:bCs/>
          <w:highlight w:val="yellow"/>
        </w:rPr>
        <w:t>月</w:t>
      </w:r>
      <w:r>
        <w:rPr>
          <w:rFonts w:hint="eastAsia"/>
          <w:bCs/>
          <w:highlight w:val="yellow"/>
          <w:lang w:val="en-US" w:eastAsia="zh-CN"/>
        </w:rPr>
        <w:t>30</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5000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30</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30</w:t>
      </w:r>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96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5376"/>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评标因素</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总分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评价内容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最高得分</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技术方案及组织措施</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40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w:t>
            </w:r>
            <w:r>
              <w:rPr>
                <w:rStyle w:val="111"/>
                <w:sz w:val="18"/>
                <w:szCs w:val="18"/>
                <w:lang w:val="en-US" w:eastAsia="zh-CN" w:bidi="ar"/>
              </w:rPr>
              <w:t>、标书中技术方案优秀、组织措施具体，并列出较多具备相关资质与经验的施工人员及维修设备，酌情得</w:t>
            </w:r>
            <w:r>
              <w:rPr>
                <w:rStyle w:val="112"/>
                <w:rFonts w:eastAsia="宋体"/>
                <w:sz w:val="18"/>
                <w:szCs w:val="18"/>
                <w:lang w:val="en-US" w:eastAsia="zh-CN" w:bidi="ar"/>
              </w:rPr>
              <w:t>25-40</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2</w:t>
            </w:r>
            <w:r>
              <w:rPr>
                <w:rStyle w:val="111"/>
                <w:sz w:val="18"/>
                <w:szCs w:val="18"/>
                <w:lang w:val="en-US" w:eastAsia="zh-CN" w:bidi="ar"/>
              </w:rPr>
              <w:t>、标书中技术方案可行、组织措施不详细，技术水平一般，施工人员具备一定资质，酌情得</w:t>
            </w:r>
            <w:r>
              <w:rPr>
                <w:rStyle w:val="112"/>
                <w:rFonts w:eastAsia="宋体"/>
                <w:sz w:val="18"/>
                <w:szCs w:val="18"/>
                <w:lang w:val="en-US" w:eastAsia="zh-CN" w:bidi="ar"/>
              </w:rPr>
              <w:t>10-24</w:t>
            </w:r>
            <w:r>
              <w:rPr>
                <w:rStyle w:val="111"/>
                <w:sz w:val="18"/>
                <w:szCs w:val="18"/>
                <w:lang w:val="en-US" w:eastAsia="zh-CN" w:bidi="ar"/>
              </w:rPr>
              <w:t>分；</w:t>
            </w:r>
            <w:r>
              <w:rPr>
                <w:rStyle w:val="112"/>
                <w:rFonts w:eastAsia="宋体"/>
                <w:sz w:val="18"/>
                <w:szCs w:val="18"/>
                <w:lang w:val="en-US" w:eastAsia="zh-CN" w:bidi="ar"/>
              </w:rPr>
              <w:br w:type="textWrapping"/>
            </w:r>
            <w:r>
              <w:rPr>
                <w:rStyle w:val="112"/>
                <w:rFonts w:eastAsia="宋体"/>
                <w:sz w:val="18"/>
                <w:szCs w:val="18"/>
                <w:lang w:val="en-US" w:eastAsia="zh-CN" w:bidi="ar"/>
              </w:rPr>
              <w:t>3</w:t>
            </w:r>
            <w:r>
              <w:rPr>
                <w:rStyle w:val="111"/>
                <w:sz w:val="18"/>
                <w:szCs w:val="18"/>
                <w:lang w:val="en-US" w:eastAsia="zh-CN" w:bidi="ar"/>
              </w:rPr>
              <w:t>、标书中无可行的技术方案及组织措施，没有相关资质的施工人员得</w:t>
            </w:r>
            <w:r>
              <w:rPr>
                <w:rStyle w:val="112"/>
                <w:rFonts w:eastAsia="宋体"/>
                <w:sz w:val="18"/>
                <w:szCs w:val="18"/>
                <w:lang w:val="en-US" w:eastAsia="zh-CN" w:bidi="ar"/>
              </w:rPr>
              <w:t>0</w:t>
            </w:r>
            <w:r>
              <w:rPr>
                <w:rStyle w:val="111"/>
                <w:sz w:val="18"/>
                <w:szCs w:val="18"/>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业绩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投标人在</w:t>
            </w:r>
            <w:r>
              <w:rPr>
                <w:rStyle w:val="113"/>
                <w:rFonts w:eastAsia="宋体"/>
                <w:sz w:val="18"/>
                <w:szCs w:val="18"/>
                <w:lang w:val="en-US" w:eastAsia="zh-CN" w:bidi="ar"/>
              </w:rPr>
              <w:t>2023</w:t>
            </w:r>
            <w:r>
              <w:rPr>
                <w:rStyle w:val="111"/>
                <w:sz w:val="18"/>
                <w:szCs w:val="18"/>
                <w:lang w:val="en-US" w:eastAsia="zh-CN" w:bidi="ar"/>
              </w:rPr>
              <w:t>年</w:t>
            </w:r>
            <w:r>
              <w:rPr>
                <w:rStyle w:val="113"/>
                <w:rFonts w:eastAsia="宋体"/>
                <w:sz w:val="18"/>
                <w:szCs w:val="18"/>
                <w:lang w:val="en-US" w:eastAsia="zh-CN" w:bidi="ar"/>
              </w:rPr>
              <w:t>1</w:t>
            </w:r>
            <w:r>
              <w:rPr>
                <w:rStyle w:val="111"/>
                <w:sz w:val="18"/>
                <w:szCs w:val="18"/>
                <w:lang w:val="en-US" w:eastAsia="zh-CN" w:bidi="ar"/>
              </w:rPr>
              <w:t>月</w:t>
            </w:r>
            <w:r>
              <w:rPr>
                <w:rStyle w:val="113"/>
                <w:rFonts w:eastAsia="宋体"/>
                <w:sz w:val="18"/>
                <w:szCs w:val="18"/>
                <w:lang w:val="en-US" w:eastAsia="zh-CN" w:bidi="ar"/>
              </w:rPr>
              <w:t>1</w:t>
            </w:r>
            <w:r>
              <w:rPr>
                <w:rStyle w:val="111"/>
                <w:sz w:val="18"/>
                <w:szCs w:val="18"/>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现场答疑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24</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投标人代表对方案、技术优势的讲解，以及就该项目难点回答评标专家现场提问，评价好得</w:t>
            </w:r>
            <w:r>
              <w:rPr>
                <w:rStyle w:val="112"/>
                <w:rFonts w:eastAsia="宋体"/>
                <w:sz w:val="18"/>
                <w:szCs w:val="18"/>
                <w:lang w:val="en-US" w:eastAsia="zh-CN" w:bidi="ar"/>
              </w:rPr>
              <w:t>18-24</w:t>
            </w:r>
            <w:r>
              <w:rPr>
                <w:rStyle w:val="111"/>
                <w:sz w:val="18"/>
                <w:szCs w:val="18"/>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技术条款响应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18"/>
                <w:szCs w:val="18"/>
                <w:u w:val="none"/>
                <w:lang w:val="en-US" w:eastAsia="zh-CN" w:bidi="ar"/>
              </w:rPr>
              <w:t>16</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投标文件中对技术要求无偏离得12分，每一条正偏离得1分，上限</w:t>
            </w:r>
            <w:r>
              <w:rPr>
                <w:rStyle w:val="114"/>
                <w:rFonts w:eastAsia="宋体"/>
                <w:sz w:val="18"/>
                <w:szCs w:val="18"/>
                <w:lang w:val="en-US" w:eastAsia="zh-CN" w:bidi="ar"/>
              </w:rPr>
              <w:t>16</w:t>
            </w:r>
            <w:r>
              <w:rPr>
                <w:rStyle w:val="111"/>
                <w:sz w:val="18"/>
                <w:szCs w:val="18"/>
                <w:lang w:val="en-US" w:eastAsia="zh-CN" w:bidi="ar"/>
              </w:rPr>
              <w:t>分，每一条负偏离扣1分，最低</w:t>
            </w:r>
            <w:r>
              <w:rPr>
                <w:rStyle w:val="114"/>
                <w:rFonts w:eastAsia="宋体"/>
                <w:sz w:val="18"/>
                <w:szCs w:val="18"/>
                <w:lang w:val="en-US" w:eastAsia="zh-CN" w:bidi="ar"/>
              </w:rPr>
              <w:t>0</w:t>
            </w:r>
            <w:r>
              <w:rPr>
                <w:rStyle w:val="111"/>
                <w:sz w:val="18"/>
                <w:szCs w:val="18"/>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2"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商务标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评标基准价：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1、评标基准价为所有合理有效的最终投标报价的最低价。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8"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1、通过初审者为有效投标。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5、综合得分=技术分×40%＋商务标得分×60%</w:t>
            </w:r>
          </w:p>
        </w:tc>
      </w:tr>
    </w:tbl>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7"/>
      <w:bookmarkStart w:id="12" w:name="OLE_LINK26"/>
      <w:bookmarkStart w:id="13" w:name="OLE_LINK29"/>
      <w:bookmarkStart w:id="14" w:name="OLE_LINK25"/>
      <w:bookmarkStart w:id="15" w:name="OLE_LINK28"/>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0BA06038">
      <w:pPr>
        <w:rPr>
          <w:rFonts w:hint="eastAsia" w:ascii="仿宋" w:hAnsi="仿宋" w:eastAsia="仿宋" w:cs="仿宋"/>
        </w:rPr>
      </w:pPr>
      <w:bookmarkStart w:id="16" w:name="_Toc47976607"/>
      <w:bookmarkStart w:id="17" w:name="_Toc1910"/>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3CD8B664">
      <w:pPr>
        <w:pStyle w:val="14"/>
        <w:rPr>
          <w:rFonts w:hint="eastAsia" w:ascii="仿宋" w:hAnsi="仿宋" w:eastAsia="仿宋" w:cs="仿宋"/>
        </w:rPr>
      </w:pPr>
    </w:p>
    <w:p w14:paraId="51CE05B3">
      <w:pPr>
        <w:pStyle w:val="14"/>
        <w:rPr>
          <w:rFonts w:hint="eastAsia" w:ascii="仿宋" w:hAnsi="仿宋" w:eastAsia="仿宋" w:cs="仿宋"/>
        </w:rPr>
      </w:pPr>
    </w:p>
    <w:p w14:paraId="4DCB8030">
      <w:pPr>
        <w:spacing w:line="276" w:lineRule="auto"/>
        <w:jc w:val="center"/>
        <w:rPr>
          <w:rFonts w:hint="default" w:ascii="仿宋" w:hAnsi="仿宋" w:eastAsia="仿宋" w:cs="仿宋"/>
          <w:b/>
          <w:bCs/>
          <w:color w:val="000000"/>
          <w:spacing w:val="-8"/>
          <w:sz w:val="48"/>
          <w:szCs w:val="44"/>
          <w:u w:val="single"/>
          <w:lang w:val="en-US" w:eastAsia="zh-CN"/>
        </w:rPr>
      </w:pPr>
      <w:r>
        <w:rPr>
          <w:rFonts w:hint="eastAsia" w:ascii="仿宋" w:hAnsi="仿宋" w:eastAsia="仿宋" w:cs="仿宋"/>
          <w:b/>
          <w:bCs/>
          <w:color w:val="000000"/>
          <w:spacing w:val="-8"/>
          <w:sz w:val="48"/>
          <w:szCs w:val="44"/>
          <w:lang w:val="en-US" w:eastAsia="zh-CN"/>
        </w:rPr>
        <w:t>车桥公司</w:t>
      </w:r>
      <w:r>
        <w:rPr>
          <w:rFonts w:hint="eastAsia" w:ascii="仿宋" w:hAnsi="仿宋" w:eastAsia="仿宋" w:cs="仿宋"/>
          <w:b/>
          <w:bCs/>
          <w:color w:val="000000"/>
          <w:spacing w:val="-8"/>
          <w:sz w:val="48"/>
          <w:szCs w:val="44"/>
          <w:u w:val="single"/>
          <w:lang w:val="en-US" w:eastAsia="zh-CN"/>
        </w:rPr>
        <w:t>淬火压床</w:t>
      </w:r>
    </w:p>
    <w:p w14:paraId="1F21B983">
      <w:pPr>
        <w:spacing w:line="276" w:lineRule="auto"/>
        <w:jc w:val="center"/>
        <w:rPr>
          <w:rFonts w:hint="eastAsia" w:ascii="仿宋" w:hAnsi="仿宋" w:eastAsia="仿宋" w:cs="仿宋"/>
          <w:b/>
          <w:bCs/>
          <w:color w:val="000000"/>
          <w:spacing w:val="-8"/>
          <w:sz w:val="48"/>
          <w:szCs w:val="44"/>
        </w:rPr>
      </w:pPr>
      <w:r>
        <w:rPr>
          <w:rFonts w:hint="eastAsia" w:ascii="仿宋" w:hAnsi="仿宋" w:eastAsia="仿宋" w:cs="仿宋"/>
          <w:b/>
          <w:bCs/>
          <w:color w:val="000000"/>
          <w:spacing w:val="-8"/>
          <w:sz w:val="48"/>
          <w:szCs w:val="44"/>
          <w:lang w:val="en-US" w:eastAsia="zh-CN"/>
        </w:rPr>
        <w:t>维修项目</w:t>
      </w:r>
    </w:p>
    <w:p w14:paraId="4469629D">
      <w:pPr>
        <w:pStyle w:val="14"/>
        <w:rPr>
          <w:rFonts w:hint="eastAsia" w:ascii="仿宋" w:hAnsi="仿宋" w:eastAsia="仿宋" w:cs="仿宋"/>
        </w:rPr>
      </w:pPr>
    </w:p>
    <w:p w14:paraId="29C3A426">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2687BD5">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248C3C6D">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5137B62D">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046D2D0F">
      <w:pPr>
        <w:pStyle w:val="14"/>
        <w:rPr>
          <w:rFonts w:hint="eastAsia" w:ascii="仿宋" w:hAnsi="仿宋" w:eastAsia="仿宋" w:cs="仿宋"/>
        </w:rPr>
      </w:pPr>
    </w:p>
    <w:p w14:paraId="0C22CD56">
      <w:pPr>
        <w:pStyle w:val="14"/>
        <w:rPr>
          <w:rFonts w:hint="eastAsia" w:ascii="仿宋" w:hAnsi="仿宋" w:eastAsia="仿宋" w:cs="仿宋"/>
          <w:color w:val="000000"/>
          <w:sz w:val="72"/>
          <w:szCs w:val="72"/>
        </w:rPr>
      </w:pPr>
    </w:p>
    <w:p w14:paraId="078D24A6">
      <w:pPr>
        <w:pStyle w:val="14"/>
        <w:rPr>
          <w:rFonts w:hint="eastAsia" w:ascii="仿宋" w:hAnsi="仿宋" w:eastAsia="仿宋" w:cs="仿宋"/>
          <w:color w:val="000000"/>
          <w:sz w:val="72"/>
          <w:szCs w:val="72"/>
        </w:rPr>
      </w:pPr>
    </w:p>
    <w:p w14:paraId="03830C84">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w:t>
      </w:r>
      <w:r>
        <w:rPr>
          <w:rFonts w:hint="eastAsia" w:ascii="仿宋" w:hAnsi="仿宋" w:eastAsia="仿宋" w:cs="仿宋"/>
          <w:b/>
          <w:bCs/>
          <w:sz w:val="32"/>
          <w:szCs w:val="28"/>
          <w:lang w:val="en-US" w:eastAsia="zh-CN"/>
        </w:rPr>
        <w:t>丁志伟</w:t>
      </w:r>
      <w:r>
        <w:rPr>
          <w:rFonts w:hint="eastAsia" w:ascii="仿宋" w:hAnsi="仿宋" w:eastAsia="仿宋" w:cs="仿宋"/>
          <w:b/>
          <w:bCs/>
          <w:sz w:val="32"/>
          <w:szCs w:val="28"/>
        </w:rPr>
        <w:t xml:space="preserve">             </w:t>
      </w:r>
    </w:p>
    <w:p w14:paraId="081B207E">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5EEEC1FC">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2727C703">
      <w:pPr>
        <w:pStyle w:val="14"/>
        <w:rPr>
          <w:rFonts w:hint="eastAsia" w:ascii="仿宋" w:hAnsi="仿宋" w:eastAsia="仿宋" w:cs="仿宋"/>
          <w:b/>
          <w:bCs/>
        </w:rPr>
      </w:pPr>
    </w:p>
    <w:p w14:paraId="44CC0128">
      <w:pPr>
        <w:rPr>
          <w:rFonts w:hint="eastAsia" w:ascii="仿宋" w:hAnsi="仿宋" w:eastAsia="仿宋" w:cs="仿宋"/>
        </w:rPr>
      </w:pPr>
    </w:p>
    <w:p w14:paraId="57B9AF6F">
      <w:pPr>
        <w:pStyle w:val="11"/>
        <w:rPr>
          <w:rFonts w:hint="eastAsia" w:ascii="仿宋" w:hAnsi="仿宋" w:eastAsia="仿宋" w:cs="仿宋"/>
        </w:rPr>
      </w:pPr>
    </w:p>
    <w:p w14:paraId="39ABB6F4">
      <w:pPr>
        <w:pStyle w:val="11"/>
        <w:rPr>
          <w:rFonts w:hint="eastAsia" w:ascii="仿宋" w:hAnsi="仿宋" w:eastAsia="仿宋" w:cs="仿宋"/>
        </w:rPr>
      </w:pPr>
    </w:p>
    <w:p w14:paraId="77A707BA">
      <w:pPr>
        <w:pStyle w:val="11"/>
        <w:rPr>
          <w:rFonts w:hint="eastAsia" w:ascii="仿宋" w:hAnsi="仿宋" w:eastAsia="仿宋" w:cs="仿宋"/>
        </w:rPr>
      </w:pPr>
    </w:p>
    <w:p w14:paraId="2966A7AC">
      <w:pPr>
        <w:pStyle w:val="11"/>
        <w:rPr>
          <w:rFonts w:hint="eastAsia" w:ascii="仿宋" w:hAnsi="仿宋" w:eastAsia="仿宋" w:cs="仿宋"/>
        </w:rPr>
      </w:pPr>
    </w:p>
    <w:p w14:paraId="30F8B49E">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73706"/>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76000D5E">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2347E551">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806A1B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F8AD9E9">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9547E01">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449366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D3D3FD8">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09E845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FBB9F3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CB0F5C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264A37D">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5EB5697">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2788FC2">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336565C">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7ED163B">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552701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1CBA1B6">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281C356">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1E133E05">
      <w:pPr>
        <w:pStyle w:val="11"/>
        <w:rPr>
          <w:rFonts w:hint="eastAsia" w:ascii="仿宋" w:hAnsi="仿宋" w:eastAsia="仿宋" w:cs="仿宋"/>
          <w:bCs/>
          <w:kern w:val="2"/>
          <w:sz w:val="21"/>
          <w:szCs w:val="24"/>
          <w:highlight w:val="none"/>
          <w:lang w:val="en-US" w:eastAsia="zh-CN" w:bidi="ar-SA"/>
        </w:rPr>
      </w:pPr>
    </w:p>
    <w:p w14:paraId="61BF66B3">
      <w:pPr>
        <w:pStyle w:val="11"/>
        <w:rPr>
          <w:rFonts w:hint="eastAsia" w:ascii="仿宋" w:hAnsi="仿宋" w:eastAsia="仿宋" w:cs="仿宋"/>
          <w:bCs/>
          <w:kern w:val="2"/>
          <w:sz w:val="21"/>
          <w:szCs w:val="24"/>
          <w:highlight w:val="none"/>
          <w:lang w:val="en-US" w:eastAsia="zh-CN" w:bidi="ar-SA"/>
        </w:rPr>
      </w:pPr>
    </w:p>
    <w:p w14:paraId="7490AC51">
      <w:pPr>
        <w:pStyle w:val="11"/>
        <w:rPr>
          <w:rFonts w:hint="eastAsia" w:ascii="仿宋" w:hAnsi="仿宋" w:eastAsia="仿宋" w:cs="仿宋"/>
          <w:bCs/>
          <w:kern w:val="2"/>
          <w:sz w:val="21"/>
          <w:szCs w:val="24"/>
          <w:highlight w:val="none"/>
          <w:lang w:val="en-US" w:eastAsia="zh-CN" w:bidi="ar-SA"/>
        </w:rPr>
      </w:pPr>
    </w:p>
    <w:p w14:paraId="6AD221BD">
      <w:pPr>
        <w:pStyle w:val="11"/>
        <w:rPr>
          <w:rFonts w:hint="eastAsia" w:ascii="仿宋" w:hAnsi="仿宋" w:eastAsia="仿宋" w:cs="仿宋"/>
          <w:bCs/>
          <w:kern w:val="2"/>
          <w:sz w:val="21"/>
          <w:szCs w:val="24"/>
          <w:highlight w:val="none"/>
          <w:lang w:val="en-US" w:eastAsia="zh-CN" w:bidi="ar-SA"/>
        </w:rPr>
      </w:pPr>
    </w:p>
    <w:p w14:paraId="2E2037F3">
      <w:pPr>
        <w:pStyle w:val="11"/>
        <w:rPr>
          <w:rFonts w:hint="eastAsia" w:ascii="仿宋" w:hAnsi="仿宋" w:eastAsia="仿宋" w:cs="仿宋"/>
          <w:bCs/>
          <w:kern w:val="2"/>
          <w:sz w:val="21"/>
          <w:szCs w:val="24"/>
          <w:highlight w:val="none"/>
          <w:lang w:val="en-US" w:eastAsia="zh-CN" w:bidi="ar-SA"/>
        </w:rPr>
      </w:pPr>
    </w:p>
    <w:p w14:paraId="22CF3A69">
      <w:pPr>
        <w:pStyle w:val="11"/>
        <w:rPr>
          <w:rFonts w:hint="eastAsia" w:ascii="仿宋" w:hAnsi="仿宋" w:eastAsia="仿宋" w:cs="仿宋"/>
          <w:b/>
          <w:bCs/>
          <w:kern w:val="2"/>
          <w:sz w:val="24"/>
          <w:szCs w:val="24"/>
          <w:highlight w:val="none"/>
          <w:lang w:val="en-US" w:eastAsia="zh-CN" w:bidi="ar-SA"/>
        </w:rPr>
      </w:pPr>
    </w:p>
    <w:p w14:paraId="6DCC7A05">
      <w:pPr>
        <w:pStyle w:val="2"/>
        <w:bidi w:val="0"/>
        <w:jc w:val="center"/>
        <w:rPr>
          <w:rFonts w:hint="eastAsia" w:ascii="仿宋" w:hAnsi="仿宋" w:eastAsia="仿宋" w:cs="仿宋"/>
          <w:sz w:val="32"/>
          <w:szCs w:val="32"/>
          <w:lang w:val="en-US" w:eastAsia="zh-CN"/>
        </w:rPr>
      </w:pPr>
      <w:bookmarkStart w:id="18" w:name="_Toc14036"/>
      <w:r>
        <w:rPr>
          <w:rFonts w:hint="eastAsia" w:ascii="仿宋" w:hAnsi="仿宋" w:eastAsia="仿宋" w:cs="仿宋"/>
          <w:sz w:val="32"/>
          <w:szCs w:val="32"/>
          <w:lang w:val="en-US" w:eastAsia="zh-CN"/>
        </w:rPr>
        <w:t>第一章 项目信息</w:t>
      </w:r>
      <w:bookmarkEnd w:id="18"/>
    </w:p>
    <w:p w14:paraId="4F1783C7">
      <w:pPr>
        <w:pStyle w:val="11"/>
        <w:numPr>
          <w:ilvl w:val="0"/>
          <w:numId w:val="0"/>
        </w:numPr>
        <w:rPr>
          <w:rFonts w:hint="eastAsia" w:ascii="仿宋" w:hAnsi="仿宋" w:eastAsia="仿宋" w:cs="仿宋"/>
          <w:b w:val="0"/>
          <w:bCs w:val="0"/>
          <w:sz w:val="24"/>
          <w:szCs w:val="24"/>
          <w:highlight w:val="none"/>
          <w:lang w:val="en-US" w:eastAsia="zh-CN" w:bidi="ar-SA"/>
        </w:rPr>
      </w:pPr>
      <w:bookmarkStart w:id="19" w:name="_Toc21071"/>
      <w:r>
        <w:rPr>
          <w:rStyle w:val="81"/>
          <w:rFonts w:hint="eastAsia" w:ascii="仿宋" w:hAnsi="仿宋" w:eastAsia="仿宋" w:cs="仿宋"/>
          <w:sz w:val="30"/>
          <w:szCs w:val="30"/>
          <w:lang w:val="en-US" w:eastAsia="zh-CN"/>
        </w:rPr>
        <w:t>一、项目名称：</w:t>
      </w:r>
      <w:bookmarkEnd w:id="19"/>
      <w:r>
        <w:rPr>
          <w:rStyle w:val="81"/>
          <w:rFonts w:hint="eastAsia" w:ascii="仿宋" w:hAnsi="仿宋" w:eastAsia="仿宋" w:cs="仿宋"/>
          <w:sz w:val="30"/>
          <w:szCs w:val="30"/>
          <w:lang w:val="en-US" w:eastAsia="zh-CN"/>
        </w:rPr>
        <w:t>车桥公司齿轮加工部淬火压床维修项目</w:t>
      </w:r>
    </w:p>
    <w:p w14:paraId="496A8C65">
      <w:pPr>
        <w:pStyle w:val="11"/>
        <w:numPr>
          <w:ilvl w:val="0"/>
          <w:numId w:val="0"/>
        </w:numPr>
        <w:rPr>
          <w:rFonts w:hint="eastAsia" w:ascii="仿宋" w:hAnsi="仿宋" w:eastAsia="仿宋" w:cs="仿宋"/>
          <w:b w:val="0"/>
          <w:bCs w:val="0"/>
          <w:sz w:val="24"/>
          <w:szCs w:val="24"/>
          <w:highlight w:val="none"/>
          <w:lang w:val="en-US" w:eastAsia="zh-CN" w:bidi="ar-SA"/>
        </w:rPr>
      </w:pPr>
      <w:bookmarkStart w:id="20" w:name="_Toc25510"/>
      <w:r>
        <w:rPr>
          <w:rStyle w:val="81"/>
          <w:rFonts w:hint="eastAsia" w:ascii="仿宋" w:hAnsi="仿宋" w:eastAsia="仿宋" w:cs="仿宋"/>
          <w:sz w:val="30"/>
          <w:szCs w:val="30"/>
          <w:lang w:val="en-US" w:eastAsia="zh-CN"/>
        </w:rPr>
        <w:t>二、设备信息：</w:t>
      </w:r>
      <w:bookmarkEnd w:id="20"/>
      <w:r>
        <w:rPr>
          <w:rFonts w:hint="eastAsia" w:ascii="仿宋" w:hAnsi="仿宋" w:eastAsia="仿宋" w:cs="仿宋"/>
          <w:b w:val="0"/>
          <w:bCs w:val="0"/>
          <w:sz w:val="24"/>
          <w:szCs w:val="24"/>
          <w:highlight w:val="none"/>
          <w:lang w:val="en-US" w:eastAsia="zh-CN" w:bidi="ar-SA"/>
        </w:rPr>
        <w:t>（包括编号、型号及数量等）：</w:t>
      </w:r>
    </w:p>
    <w:tbl>
      <w:tblPr>
        <w:tblStyle w:val="30"/>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1"/>
        <w:gridCol w:w="2110"/>
        <w:gridCol w:w="2330"/>
        <w:gridCol w:w="810"/>
        <w:gridCol w:w="791"/>
      </w:tblGrid>
      <w:tr w14:paraId="1E56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691" w:type="dxa"/>
            <w:tcBorders>
              <w:top w:val="single" w:color="auto" w:sz="4" w:space="0"/>
              <w:left w:val="single" w:color="auto" w:sz="4" w:space="0"/>
              <w:bottom w:val="single" w:color="auto" w:sz="4" w:space="0"/>
              <w:right w:val="single" w:color="auto" w:sz="4" w:space="0"/>
            </w:tcBorders>
            <w:noWrap w:val="0"/>
            <w:vAlign w:val="center"/>
          </w:tcPr>
          <w:p w14:paraId="3D101646">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0F8736D">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330" w:type="dxa"/>
            <w:tcBorders>
              <w:top w:val="single" w:color="auto" w:sz="4" w:space="0"/>
              <w:left w:val="single" w:color="auto" w:sz="4" w:space="0"/>
              <w:bottom w:val="single" w:color="auto" w:sz="4" w:space="0"/>
              <w:right w:val="single" w:color="auto" w:sz="4" w:space="0"/>
            </w:tcBorders>
            <w:noWrap w:val="0"/>
            <w:vAlign w:val="center"/>
          </w:tcPr>
          <w:p w14:paraId="01C95370">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810" w:type="dxa"/>
            <w:tcBorders>
              <w:top w:val="single" w:color="auto" w:sz="4" w:space="0"/>
              <w:left w:val="single" w:color="auto" w:sz="4" w:space="0"/>
              <w:bottom w:val="single" w:color="auto" w:sz="4" w:space="0"/>
              <w:right w:val="single" w:color="auto" w:sz="4" w:space="0"/>
            </w:tcBorders>
            <w:noWrap w:val="0"/>
            <w:vAlign w:val="center"/>
          </w:tcPr>
          <w:p w14:paraId="528CD731">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91" w:type="dxa"/>
            <w:tcBorders>
              <w:top w:val="single" w:color="auto" w:sz="4" w:space="0"/>
              <w:left w:val="single" w:color="auto" w:sz="4" w:space="0"/>
              <w:bottom w:val="single" w:color="auto" w:sz="4" w:space="0"/>
              <w:right w:val="single" w:color="auto" w:sz="4" w:space="0"/>
            </w:tcBorders>
            <w:noWrap w:val="0"/>
            <w:vAlign w:val="top"/>
          </w:tcPr>
          <w:p w14:paraId="7969616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4026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91" w:type="dxa"/>
            <w:tcBorders>
              <w:top w:val="single" w:color="auto" w:sz="4" w:space="0"/>
              <w:left w:val="single" w:color="auto" w:sz="4" w:space="0"/>
              <w:bottom w:val="single" w:color="auto" w:sz="4" w:space="0"/>
              <w:right w:val="single" w:color="auto" w:sz="4" w:space="0"/>
            </w:tcBorders>
            <w:noWrap w:val="0"/>
            <w:vAlign w:val="top"/>
          </w:tcPr>
          <w:p w14:paraId="07D37345">
            <w:pPr>
              <w:spacing w:line="360" w:lineRule="auto"/>
              <w:ind w:left="-105" w:leftChars="-50" w:right="-105" w:rightChars="-50"/>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淬火压床</w:t>
            </w:r>
          </w:p>
        </w:tc>
        <w:tc>
          <w:tcPr>
            <w:tcW w:w="2110" w:type="dxa"/>
            <w:tcBorders>
              <w:top w:val="single" w:color="auto" w:sz="4" w:space="0"/>
              <w:left w:val="single" w:color="auto" w:sz="4" w:space="0"/>
              <w:bottom w:val="single" w:color="auto" w:sz="4" w:space="0"/>
              <w:right w:val="single" w:color="auto" w:sz="4" w:space="0"/>
            </w:tcBorders>
            <w:noWrap w:val="0"/>
            <w:vAlign w:val="top"/>
          </w:tcPr>
          <w:p w14:paraId="7A6C91A2">
            <w:pPr>
              <w:spacing w:line="360" w:lineRule="auto"/>
              <w:ind w:left="-105" w:leftChars="-50" w:right="-105" w:rightChars="-50"/>
              <w:jc w:val="center"/>
              <w:rPr>
                <w:rFonts w:hint="eastAsia" w:ascii="仿宋" w:hAnsi="仿宋" w:eastAsia="仿宋" w:cs="仿宋"/>
                <w:color w:val="auto"/>
                <w:highlight w:val="none"/>
              </w:rPr>
            </w:pPr>
            <w:r>
              <w:rPr>
                <w:rFonts w:hint="eastAsia" w:ascii="仿宋" w:hAnsi="仿宋" w:eastAsia="仿宋" w:cs="仿宋"/>
                <w:color w:val="auto"/>
                <w:highlight w:val="none"/>
              </w:rPr>
              <w:t>SP500</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67CFC94D">
            <w:pPr>
              <w:spacing w:line="360" w:lineRule="auto"/>
              <w:ind w:right="-105" w:rightChars="-50"/>
              <w:jc w:val="both"/>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2100-DY-129-00005</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1C15551">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台套</w:t>
            </w:r>
          </w:p>
        </w:tc>
        <w:tc>
          <w:tcPr>
            <w:tcW w:w="791" w:type="dxa"/>
            <w:tcBorders>
              <w:top w:val="single" w:color="auto" w:sz="4" w:space="0"/>
              <w:left w:val="single" w:color="auto" w:sz="4" w:space="0"/>
              <w:bottom w:val="single" w:color="auto" w:sz="4" w:space="0"/>
              <w:right w:val="single" w:color="auto" w:sz="4" w:space="0"/>
            </w:tcBorders>
            <w:noWrap w:val="0"/>
            <w:vAlign w:val="top"/>
          </w:tcPr>
          <w:p w14:paraId="2FCFB88A">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r>
    </w:tbl>
    <w:p w14:paraId="1BA61664">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3404A87D">
      <w:pPr>
        <w:pStyle w:val="2"/>
        <w:bidi w:val="0"/>
        <w:jc w:val="center"/>
        <w:rPr>
          <w:rFonts w:hint="eastAsia" w:ascii="仿宋" w:hAnsi="仿宋" w:eastAsia="仿宋" w:cs="仿宋"/>
          <w:sz w:val="32"/>
          <w:szCs w:val="32"/>
          <w:lang w:val="en-US" w:eastAsia="zh-CN"/>
        </w:rPr>
      </w:pPr>
      <w:bookmarkStart w:id="21" w:name="_Toc11963"/>
      <w:r>
        <w:rPr>
          <w:rFonts w:hint="eastAsia" w:ascii="仿宋" w:hAnsi="仿宋" w:eastAsia="仿宋" w:cs="仿宋"/>
          <w:sz w:val="32"/>
          <w:szCs w:val="32"/>
          <w:lang w:val="en-US" w:eastAsia="zh-CN"/>
        </w:rPr>
        <w:t>第二章 项目维修内容及要求</w:t>
      </w:r>
      <w:bookmarkEnd w:id="21"/>
    </w:p>
    <w:p w14:paraId="599117B7">
      <w:pPr>
        <w:spacing w:line="360" w:lineRule="atLeast"/>
        <w:rPr>
          <w:rFonts w:hint="eastAsia" w:ascii="仿宋" w:hAnsi="仿宋" w:eastAsia="仿宋" w:cs="仿宋"/>
          <w:b/>
          <w:bCs/>
          <w:sz w:val="24"/>
          <w:szCs w:val="24"/>
          <w:highlight w:val="none"/>
          <w:lang w:val="en-US" w:eastAsia="zh-CN" w:bidi="ar-SA"/>
        </w:rPr>
      </w:pPr>
      <w:bookmarkStart w:id="22" w:name="_Toc4321"/>
      <w:r>
        <w:rPr>
          <w:rStyle w:val="81"/>
          <w:rFonts w:hint="eastAsia" w:ascii="仿宋" w:hAnsi="仿宋" w:eastAsia="仿宋" w:cs="仿宋"/>
          <w:sz w:val="30"/>
          <w:szCs w:val="30"/>
          <w:lang w:val="en-US" w:eastAsia="zh-CN"/>
        </w:rPr>
        <w:t>一、工期要求：</w:t>
      </w:r>
      <w:bookmarkEnd w:id="22"/>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highlight w:val="green"/>
          <w:u w:val="single"/>
          <w:shd w:val="clear" w:fill="FFFF00"/>
          <w:lang w:val="en-US" w:eastAsia="zh-CN"/>
        </w:rPr>
        <w:t>30</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6251BE86">
      <w:pPr>
        <w:pStyle w:val="3"/>
        <w:numPr>
          <w:ilvl w:val="0"/>
          <w:numId w:val="27"/>
        </w:numPr>
        <w:bidi w:val="0"/>
        <w:rPr>
          <w:rFonts w:hint="eastAsia" w:ascii="仿宋" w:hAnsi="仿宋" w:eastAsia="仿宋" w:cs="仿宋"/>
          <w:sz w:val="30"/>
          <w:szCs w:val="30"/>
          <w:highlight w:val="none"/>
          <w:lang w:val="en-US" w:eastAsia="zh-CN"/>
        </w:rPr>
      </w:pPr>
      <w:bookmarkStart w:id="23" w:name="_Toc7725"/>
      <w:r>
        <w:rPr>
          <w:rFonts w:hint="eastAsia" w:ascii="仿宋" w:hAnsi="仿宋" w:eastAsia="仿宋" w:cs="仿宋"/>
          <w:sz w:val="30"/>
          <w:szCs w:val="30"/>
          <w:highlight w:val="none"/>
          <w:lang w:val="en-US" w:eastAsia="zh-CN"/>
        </w:rPr>
        <w:t>机械部分：</w:t>
      </w:r>
      <w:bookmarkEnd w:id="23"/>
    </w:p>
    <w:p w14:paraId="45C1B622">
      <w:pPr>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淬火压床</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2100-DY-129-00005</w:t>
      </w:r>
    </w:p>
    <w:tbl>
      <w:tblPr>
        <w:tblStyle w:val="31"/>
        <w:tblW w:w="10000" w:type="dxa"/>
        <w:tblInd w:w="-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3"/>
        <w:gridCol w:w="6432"/>
        <w:gridCol w:w="2600"/>
        <w:gridCol w:w="495"/>
      </w:tblGrid>
      <w:tr w14:paraId="0AC2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4520CF14">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序号</w:t>
            </w:r>
          </w:p>
        </w:tc>
        <w:tc>
          <w:tcPr>
            <w:tcW w:w="6432" w:type="dxa"/>
            <w:vAlign w:val="center"/>
          </w:tcPr>
          <w:p w14:paraId="7F7CA32B">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维修内容</w:t>
            </w:r>
          </w:p>
        </w:tc>
        <w:tc>
          <w:tcPr>
            <w:tcW w:w="2600" w:type="dxa"/>
            <w:vAlign w:val="center"/>
          </w:tcPr>
          <w:p w14:paraId="52D7639D">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维修标准</w:t>
            </w:r>
          </w:p>
        </w:tc>
        <w:tc>
          <w:tcPr>
            <w:tcW w:w="495" w:type="dxa"/>
            <w:vAlign w:val="center"/>
          </w:tcPr>
          <w:p w14:paraId="060CB991">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备注</w:t>
            </w:r>
          </w:p>
        </w:tc>
      </w:tr>
      <w:tr w14:paraId="7FF0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6D1CA21">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w:t>
            </w:r>
          </w:p>
        </w:tc>
        <w:tc>
          <w:tcPr>
            <w:tcW w:w="6432" w:type="dxa"/>
            <w:shd w:val="clear" w:color="auto" w:fill="auto"/>
            <w:vAlign w:val="center"/>
          </w:tcPr>
          <w:p w14:paraId="46184998">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测绘压床下工作台，加工定位工装，调整压床工作台与上压床油缸同心度。</w:t>
            </w:r>
          </w:p>
        </w:tc>
        <w:tc>
          <w:tcPr>
            <w:tcW w:w="2600" w:type="dxa"/>
            <w:vAlign w:val="center"/>
          </w:tcPr>
          <w:p w14:paraId="2706D21F">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压床工作台与上压床油缸同轴同心，工作台回转无偏摆，定位基准符合图纸要求</w:t>
            </w:r>
          </w:p>
        </w:tc>
        <w:tc>
          <w:tcPr>
            <w:tcW w:w="495" w:type="dxa"/>
            <w:vAlign w:val="center"/>
          </w:tcPr>
          <w:p w14:paraId="354F425B">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3F0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3" w:type="dxa"/>
            <w:vAlign w:val="center"/>
          </w:tcPr>
          <w:p w14:paraId="6FC81D9B">
            <w:pPr>
              <w:numPr>
                <w:ilvl w:val="0"/>
                <w:numId w:val="0"/>
              </w:numPr>
              <w:jc w:val="center"/>
              <w:rPr>
                <w:rFonts w:hint="eastAsia"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2</w:t>
            </w:r>
          </w:p>
        </w:tc>
        <w:tc>
          <w:tcPr>
            <w:tcW w:w="6432" w:type="dxa"/>
            <w:shd w:val="clear" w:color="auto" w:fill="auto"/>
            <w:vAlign w:val="center"/>
          </w:tcPr>
          <w:p w14:paraId="6DBB35D8">
            <w:pPr>
              <w:numPr>
                <w:ilvl w:val="0"/>
                <w:numId w:val="0"/>
              </w:numPr>
              <w:jc w:val="left"/>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检测压床工装，模具调整工装（模具）与压床工作台平行度同心度。</w:t>
            </w:r>
          </w:p>
        </w:tc>
        <w:tc>
          <w:tcPr>
            <w:tcW w:w="2600" w:type="dxa"/>
            <w:vAlign w:val="center"/>
          </w:tcPr>
          <w:p w14:paraId="037D3057">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模具调整工装（模具）与压床工作台平行度≤0.0</w:t>
            </w:r>
            <w:r>
              <w:rPr>
                <w:rFonts w:hint="eastAsia" w:ascii="仿宋" w:hAnsi="仿宋" w:eastAsia="仿宋" w:cs="仿宋"/>
                <w:sz w:val="21"/>
                <w:szCs w:val="21"/>
                <w:lang w:val="en-US" w:eastAsia="zh-CN"/>
              </w:rPr>
              <w:t>1</w:t>
            </w:r>
            <w:r>
              <w:rPr>
                <w:rFonts w:hint="eastAsia" w:ascii="仿宋" w:hAnsi="仿宋" w:eastAsia="仿宋" w:cs="仿宋"/>
                <w:sz w:val="21"/>
                <w:szCs w:val="21"/>
              </w:rPr>
              <w:t>mm/100mm</w:t>
            </w:r>
          </w:p>
        </w:tc>
        <w:tc>
          <w:tcPr>
            <w:tcW w:w="495" w:type="dxa"/>
            <w:vAlign w:val="center"/>
          </w:tcPr>
          <w:p w14:paraId="39B8A98E">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4321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97125C3">
            <w:pPr>
              <w:numPr>
                <w:ilvl w:val="0"/>
                <w:numId w:val="0"/>
              </w:numPr>
              <w:spacing w:line="240" w:lineRule="auto"/>
              <w:jc w:val="center"/>
              <w:rPr>
                <w:rFonts w:hint="default" w:ascii="仿宋" w:hAnsi="仿宋" w:eastAsia="仿宋" w:cs="仿宋"/>
                <w:sz w:val="20"/>
                <w:szCs w:val="21"/>
                <w:vertAlign w:val="baseline"/>
                <w:lang w:val="en-US" w:eastAsia="zh-CN"/>
              </w:rPr>
            </w:pPr>
            <w:bookmarkStart w:id="24" w:name="_Toc8517"/>
            <w:r>
              <w:rPr>
                <w:rFonts w:hint="eastAsia" w:ascii="仿宋" w:hAnsi="仿宋" w:eastAsia="仿宋" w:cs="仿宋"/>
                <w:sz w:val="20"/>
                <w:szCs w:val="21"/>
                <w:vertAlign w:val="baseline"/>
                <w:lang w:val="en-US" w:eastAsia="zh-CN"/>
              </w:rPr>
              <w:t>3</w:t>
            </w:r>
          </w:p>
        </w:tc>
        <w:tc>
          <w:tcPr>
            <w:tcW w:w="6432" w:type="dxa"/>
            <w:shd w:val="clear" w:color="auto" w:fill="auto"/>
            <w:vAlign w:val="center"/>
          </w:tcPr>
          <w:p w14:paraId="0164BA54">
            <w:pPr>
              <w:numPr>
                <w:ilvl w:val="0"/>
                <w:numId w:val="0"/>
              </w:numPr>
              <w:jc w:val="left"/>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检测压床工装（模具）各部件及相关安装尺寸与精度。</w:t>
            </w:r>
          </w:p>
        </w:tc>
        <w:tc>
          <w:tcPr>
            <w:tcW w:w="2600" w:type="dxa"/>
          </w:tcPr>
          <w:p w14:paraId="6ECE7866">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工装各零部件尺寸符合图纸公差要求；安装基准面平面度≤0.015mm</w:t>
            </w:r>
          </w:p>
        </w:tc>
        <w:tc>
          <w:tcPr>
            <w:tcW w:w="495" w:type="dxa"/>
          </w:tcPr>
          <w:p w14:paraId="1C3A28AE">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6885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96556E4">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4</w:t>
            </w:r>
          </w:p>
        </w:tc>
        <w:tc>
          <w:tcPr>
            <w:tcW w:w="6432" w:type="dxa"/>
            <w:shd w:val="clear" w:color="auto" w:fill="auto"/>
            <w:vAlign w:val="center"/>
          </w:tcPr>
          <w:p w14:paraId="51E8F78A">
            <w:pPr>
              <w:numPr>
                <w:ilvl w:val="0"/>
                <w:numId w:val="0"/>
              </w:numPr>
              <w:jc w:val="left"/>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拆解设备各部位的定位滑动导向套，缸筒、缸套、活塞、活塞杆、滑动轴承等。清洗、检测，更换超差的部件。</w:t>
            </w:r>
          </w:p>
        </w:tc>
        <w:tc>
          <w:tcPr>
            <w:tcW w:w="2600" w:type="dxa"/>
          </w:tcPr>
          <w:p w14:paraId="16B37501">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零件清洗干净无油污、铁屑；活塞杆、缸筒无拉伤、划痕；磨损超差件全部更换</w:t>
            </w:r>
          </w:p>
        </w:tc>
        <w:tc>
          <w:tcPr>
            <w:tcW w:w="495" w:type="dxa"/>
          </w:tcPr>
          <w:p w14:paraId="44030204">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3B1D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35A4507">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5</w:t>
            </w:r>
          </w:p>
        </w:tc>
        <w:tc>
          <w:tcPr>
            <w:tcW w:w="6432" w:type="dxa"/>
            <w:shd w:val="clear" w:color="auto" w:fill="auto"/>
            <w:vAlign w:val="center"/>
          </w:tcPr>
          <w:p w14:paraId="42C224C7">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拆解压床主油缸，检查磨损情况，修复损坏部位，更换内部所有密封，加压测试合格后待装配。</w:t>
            </w:r>
          </w:p>
        </w:tc>
        <w:tc>
          <w:tcPr>
            <w:tcW w:w="2600" w:type="dxa"/>
          </w:tcPr>
          <w:p w14:paraId="5CEBCC59">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油缸缸筒、活塞杆无拉伤、裂纹；全部密封件换新；加压无外渗漏、内泄超标现象</w:t>
            </w:r>
          </w:p>
        </w:tc>
        <w:tc>
          <w:tcPr>
            <w:tcW w:w="495" w:type="dxa"/>
          </w:tcPr>
          <w:p w14:paraId="362DF26F">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1834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A7E0F1E">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6</w:t>
            </w:r>
          </w:p>
        </w:tc>
        <w:tc>
          <w:tcPr>
            <w:tcW w:w="6432" w:type="dxa"/>
            <w:shd w:val="clear" w:color="auto" w:fill="auto"/>
            <w:vAlign w:val="center"/>
          </w:tcPr>
          <w:p w14:paraId="07F8DFAE">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拆解工作台油缸，检查缸筒、缸套、活塞、活塞杆磨损情况，修复损伤部位，更换内部所有密封，加压测试合格后待装配。</w:t>
            </w:r>
          </w:p>
        </w:tc>
        <w:tc>
          <w:tcPr>
            <w:tcW w:w="2600" w:type="dxa"/>
          </w:tcPr>
          <w:p w14:paraId="4E2C847A">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油缸零部件无拉伤、变形；全部密封件换新</w:t>
            </w:r>
            <w:r>
              <w:rPr>
                <w:rFonts w:hint="eastAsia" w:ascii="仿宋" w:hAnsi="仿宋" w:eastAsia="仿宋" w:cs="仿宋"/>
                <w:sz w:val="21"/>
                <w:szCs w:val="21"/>
                <w:lang w:val="en-US" w:eastAsia="zh-CN"/>
              </w:rPr>
              <w:t>后加压</w:t>
            </w:r>
            <w:r>
              <w:rPr>
                <w:rFonts w:hint="eastAsia" w:ascii="仿宋" w:hAnsi="仿宋" w:eastAsia="仿宋" w:cs="仿宋"/>
                <w:sz w:val="21"/>
                <w:szCs w:val="21"/>
              </w:rPr>
              <w:t>无外泄漏</w:t>
            </w:r>
            <w:r>
              <w:rPr>
                <w:rFonts w:hint="eastAsia" w:ascii="仿宋" w:hAnsi="仿宋" w:eastAsia="仿宋" w:cs="仿宋"/>
                <w:sz w:val="21"/>
                <w:szCs w:val="21"/>
                <w:lang w:eastAsia="zh-CN"/>
              </w:rPr>
              <w:t>、</w:t>
            </w:r>
            <w:r>
              <w:rPr>
                <w:rFonts w:hint="eastAsia" w:ascii="仿宋" w:hAnsi="仿宋" w:eastAsia="仿宋" w:cs="仿宋"/>
                <w:sz w:val="21"/>
                <w:szCs w:val="21"/>
              </w:rPr>
              <w:t>内泄超标现象</w:t>
            </w:r>
          </w:p>
        </w:tc>
        <w:tc>
          <w:tcPr>
            <w:tcW w:w="495" w:type="dxa"/>
          </w:tcPr>
          <w:p w14:paraId="526DE4CF">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633E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738AC3F">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7</w:t>
            </w:r>
          </w:p>
        </w:tc>
        <w:tc>
          <w:tcPr>
            <w:tcW w:w="6432" w:type="dxa"/>
            <w:shd w:val="clear" w:color="auto" w:fill="auto"/>
            <w:vAlign w:val="center"/>
          </w:tcPr>
          <w:p w14:paraId="68CCAB19">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拆解内环油缸检查缸筒，缸套、活塞、活塞杆磨损情况，修复损伤磨损部位，更换内部所有密封，加压测试合格后待装配。</w:t>
            </w:r>
          </w:p>
        </w:tc>
        <w:tc>
          <w:tcPr>
            <w:tcW w:w="2600" w:type="dxa"/>
          </w:tcPr>
          <w:p w14:paraId="517C55EF">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内环油缸零件无拉伤、磕碰；密封全部</w:t>
            </w:r>
            <w:r>
              <w:rPr>
                <w:rFonts w:hint="eastAsia" w:ascii="仿宋" w:hAnsi="仿宋" w:eastAsia="仿宋" w:cs="仿宋"/>
                <w:sz w:val="21"/>
                <w:szCs w:val="21"/>
                <w:lang w:val="en-US" w:eastAsia="zh-CN"/>
              </w:rPr>
              <w:t>换</w:t>
            </w:r>
            <w:r>
              <w:rPr>
                <w:rFonts w:hint="eastAsia" w:ascii="仿宋" w:hAnsi="仿宋" w:eastAsia="仿宋" w:cs="仿宋"/>
                <w:sz w:val="21"/>
                <w:szCs w:val="21"/>
              </w:rPr>
              <w:t>新；内环加压保压</w:t>
            </w:r>
            <w:r>
              <w:rPr>
                <w:rFonts w:hint="eastAsia" w:ascii="仿宋" w:hAnsi="仿宋" w:eastAsia="仿宋" w:cs="仿宋"/>
                <w:sz w:val="21"/>
                <w:szCs w:val="21"/>
                <w:lang w:val="en-US" w:eastAsia="zh-CN"/>
              </w:rPr>
              <w:t>测试</w:t>
            </w:r>
            <w:r>
              <w:rPr>
                <w:rFonts w:hint="eastAsia" w:ascii="仿宋" w:hAnsi="仿宋" w:eastAsia="仿宋" w:cs="仿宋"/>
                <w:sz w:val="21"/>
                <w:szCs w:val="21"/>
              </w:rPr>
              <w:t>，压力稳定，无渗漏，伸缩动作平稳</w:t>
            </w:r>
          </w:p>
        </w:tc>
        <w:tc>
          <w:tcPr>
            <w:tcW w:w="495" w:type="dxa"/>
          </w:tcPr>
          <w:p w14:paraId="1C5DBB74">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2606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C28E841">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8</w:t>
            </w:r>
          </w:p>
        </w:tc>
        <w:tc>
          <w:tcPr>
            <w:tcW w:w="6432" w:type="dxa"/>
            <w:shd w:val="clear" w:color="auto" w:fill="auto"/>
            <w:vAlign w:val="center"/>
          </w:tcPr>
          <w:p w14:paraId="74DF35F3">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拆解外环油缸检查缸筒，缸套、活塞、活塞杆磨损情况，修复损伤磨损部位，更换内部所有密封，加压测试合格后待装配。</w:t>
            </w:r>
          </w:p>
        </w:tc>
        <w:tc>
          <w:tcPr>
            <w:tcW w:w="2600" w:type="dxa"/>
          </w:tcPr>
          <w:p w14:paraId="22730EAD">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外环油缸零部件无损伤；密封件全部换新；外环加压保压</w:t>
            </w:r>
            <w:r>
              <w:rPr>
                <w:rFonts w:hint="eastAsia" w:ascii="仿宋" w:hAnsi="仿宋" w:eastAsia="仿宋" w:cs="仿宋"/>
                <w:sz w:val="21"/>
                <w:szCs w:val="21"/>
                <w:lang w:val="en-US" w:eastAsia="zh-CN"/>
              </w:rPr>
              <w:t>测试</w:t>
            </w:r>
            <w:r>
              <w:rPr>
                <w:rFonts w:hint="eastAsia" w:ascii="仿宋" w:hAnsi="仿宋" w:eastAsia="仿宋" w:cs="仿宋"/>
                <w:sz w:val="21"/>
                <w:szCs w:val="21"/>
              </w:rPr>
              <w:t>，压力稳定无渗漏，运行无卡滞</w:t>
            </w:r>
          </w:p>
        </w:tc>
        <w:tc>
          <w:tcPr>
            <w:tcW w:w="495" w:type="dxa"/>
          </w:tcPr>
          <w:p w14:paraId="32554FCB">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586F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A89389">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9</w:t>
            </w:r>
          </w:p>
        </w:tc>
        <w:tc>
          <w:tcPr>
            <w:tcW w:w="6432" w:type="dxa"/>
            <w:shd w:val="clear" w:color="auto" w:fill="auto"/>
            <w:vAlign w:val="center"/>
          </w:tcPr>
          <w:p w14:paraId="4BEB81F8">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拆解中心扩涨器油缸检查缸筒，缸套、活塞、活塞杆磨损情况，修复损伤磨损部位，更换内部所有密封，加压测试合格后待装配。</w:t>
            </w:r>
          </w:p>
        </w:tc>
        <w:tc>
          <w:tcPr>
            <w:tcW w:w="2600" w:type="dxa"/>
          </w:tcPr>
          <w:p w14:paraId="4B8C7AC2">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扩张器油缸零件无拉伤变形；密封件全部换新；加压保压</w:t>
            </w:r>
            <w:r>
              <w:rPr>
                <w:rFonts w:hint="eastAsia" w:ascii="仿宋" w:hAnsi="仿宋" w:eastAsia="仿宋" w:cs="仿宋"/>
                <w:sz w:val="21"/>
                <w:szCs w:val="21"/>
                <w:lang w:val="en-US" w:eastAsia="zh-CN"/>
              </w:rPr>
              <w:t>测试</w:t>
            </w:r>
            <w:r>
              <w:rPr>
                <w:rFonts w:hint="eastAsia" w:ascii="仿宋" w:hAnsi="仿宋" w:eastAsia="仿宋" w:cs="仿宋"/>
                <w:sz w:val="21"/>
                <w:szCs w:val="21"/>
              </w:rPr>
              <w:t>，压力稳定无渗漏，涨开动作同步、定位居中。</w:t>
            </w:r>
          </w:p>
        </w:tc>
        <w:tc>
          <w:tcPr>
            <w:tcW w:w="495" w:type="dxa"/>
          </w:tcPr>
          <w:p w14:paraId="4AFD4570">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3A32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61F9467">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10</w:t>
            </w:r>
          </w:p>
        </w:tc>
        <w:tc>
          <w:tcPr>
            <w:tcW w:w="6432" w:type="dxa"/>
            <w:shd w:val="clear" w:color="auto" w:fill="auto"/>
            <w:vAlign w:val="center"/>
          </w:tcPr>
          <w:p w14:paraId="14618654">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整拆解液压控制集成阀组，检查测试，拆解各换向阀体更换密封，检查测试更换功能不达标的元件，拆解比例调节阀，检查测试更换功能不达标的元件，调整阀芯基准点（0点位），测试集成阀组内各液压元件的换向精度，通油量、内泄油量级压降，测试合格后待装配。</w:t>
            </w:r>
          </w:p>
        </w:tc>
        <w:tc>
          <w:tcPr>
            <w:tcW w:w="2600" w:type="dxa"/>
          </w:tcPr>
          <w:p w14:paraId="38EB5A26">
            <w:pPr>
              <w:numPr>
                <w:ilvl w:val="0"/>
                <w:numId w:val="0"/>
              </w:numPr>
              <w:jc w:val="left"/>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sz w:val="21"/>
                <w:szCs w:val="21"/>
              </w:rPr>
              <w:t>阀组清洗洁净，密封全部更换；阀芯零点校准到位；换向动作响应及时无卡滞；流量、内泄、压降指标达标</w:t>
            </w:r>
          </w:p>
        </w:tc>
        <w:tc>
          <w:tcPr>
            <w:tcW w:w="495" w:type="dxa"/>
          </w:tcPr>
          <w:p w14:paraId="73D0B46E">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0112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5352BD6">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11</w:t>
            </w:r>
          </w:p>
        </w:tc>
        <w:tc>
          <w:tcPr>
            <w:tcW w:w="6432" w:type="dxa"/>
            <w:shd w:val="clear" w:color="auto" w:fill="auto"/>
            <w:vAlign w:val="center"/>
          </w:tcPr>
          <w:p w14:paraId="555D81D6">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更换内外环和扩涨器的3个压力传感器，调整输入、输出参数，使其与PLC采集信号一致，消除信号漂移失真</w:t>
            </w:r>
          </w:p>
        </w:tc>
        <w:tc>
          <w:tcPr>
            <w:tcW w:w="2600" w:type="dxa"/>
          </w:tcPr>
          <w:p w14:paraId="20696ED6">
            <w:pPr>
              <w:numPr>
                <w:ilvl w:val="0"/>
                <w:numId w:val="0"/>
              </w:num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3</w:t>
            </w:r>
            <w:r>
              <w:rPr>
                <w:rFonts w:hint="eastAsia" w:ascii="仿宋" w:hAnsi="仿宋" w:eastAsia="仿宋" w:cs="仿宋"/>
                <w:sz w:val="21"/>
                <w:szCs w:val="21"/>
                <w:lang w:val="en-US" w:eastAsia="zh-CN"/>
              </w:rPr>
              <w:t>个</w:t>
            </w:r>
            <w:r>
              <w:rPr>
                <w:rFonts w:hint="eastAsia" w:ascii="仿宋" w:hAnsi="仿宋" w:eastAsia="仿宋" w:cs="仿宋"/>
                <w:sz w:val="21"/>
                <w:szCs w:val="21"/>
              </w:rPr>
              <w:t>压力传感器全部换新；传感器输出信号与 PLC采集值一致；压力采集准确，信号无漂移，压力波动稳定在允许范围</w:t>
            </w:r>
          </w:p>
        </w:tc>
        <w:tc>
          <w:tcPr>
            <w:tcW w:w="495" w:type="dxa"/>
          </w:tcPr>
          <w:p w14:paraId="5E89C81B">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r w14:paraId="11A1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FAAAB7">
            <w:pPr>
              <w:numPr>
                <w:ilvl w:val="0"/>
                <w:numId w:val="0"/>
              </w:numPr>
              <w:spacing w:line="240" w:lineRule="auto"/>
              <w:jc w:val="center"/>
              <w:rPr>
                <w:rFonts w:hint="default" w:ascii="仿宋" w:hAnsi="仿宋" w:eastAsia="仿宋" w:cs="仿宋"/>
                <w:sz w:val="20"/>
                <w:szCs w:val="21"/>
                <w:vertAlign w:val="baseline"/>
                <w:lang w:val="en-US" w:eastAsia="zh-CN"/>
              </w:rPr>
            </w:pPr>
            <w:r>
              <w:rPr>
                <w:rFonts w:hint="eastAsia" w:ascii="仿宋" w:hAnsi="仿宋" w:eastAsia="仿宋" w:cs="仿宋"/>
                <w:sz w:val="20"/>
                <w:szCs w:val="21"/>
                <w:vertAlign w:val="baseline"/>
                <w:lang w:val="en-US" w:eastAsia="zh-CN"/>
              </w:rPr>
              <w:t>12</w:t>
            </w:r>
          </w:p>
        </w:tc>
        <w:tc>
          <w:tcPr>
            <w:tcW w:w="6432" w:type="dxa"/>
            <w:shd w:val="clear" w:color="auto" w:fill="auto"/>
            <w:vAlign w:val="center"/>
          </w:tcPr>
          <w:p w14:paraId="46348B4F">
            <w:pPr>
              <w:numPr>
                <w:ilvl w:val="0"/>
                <w:numId w:val="0"/>
              </w:numPr>
              <w:jc w:val="left"/>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对所有拆解件重新装配、恢复整机关键精度，淬火后产品满足工艺要求</w:t>
            </w:r>
          </w:p>
        </w:tc>
        <w:tc>
          <w:tcPr>
            <w:tcW w:w="2600" w:type="dxa"/>
          </w:tcPr>
          <w:p w14:paraId="06CEEF0C">
            <w:pPr>
              <w:numPr>
                <w:ilvl w:val="0"/>
                <w:numId w:val="0"/>
              </w:numPr>
              <w:jc w:val="left"/>
              <w:rPr>
                <w:rFonts w:hint="eastAsia" w:ascii="仿宋" w:hAnsi="仿宋" w:eastAsia="仿宋" w:cs="仿宋"/>
                <w:sz w:val="21"/>
                <w:szCs w:val="21"/>
                <w:vertAlign w:val="baseline"/>
                <w:lang w:val="en-US" w:eastAsia="zh-CN"/>
              </w:rPr>
            </w:pPr>
            <w:r>
              <w:rPr>
                <w:rFonts w:hint="eastAsia" w:ascii="仿宋" w:hAnsi="仿宋" w:eastAsia="仿宋" w:cs="仿宋"/>
                <w:sz w:val="21"/>
                <w:szCs w:val="21"/>
              </w:rPr>
              <w:t>整机装配完成后，工作台、模具同轴度、平行度达标；压淬时工件定位居中无偏斜；淬火齿轮经 P65 检测，齿轮精度稳定达到</w:t>
            </w:r>
            <w:r>
              <w:rPr>
                <w:rFonts w:hint="eastAsia" w:ascii="仿宋" w:hAnsi="仿宋" w:eastAsia="仿宋" w:cs="仿宋"/>
                <w:sz w:val="21"/>
                <w:szCs w:val="21"/>
                <w:lang w:val="en-US" w:eastAsia="zh-CN"/>
              </w:rPr>
              <w:t>8</w:t>
            </w:r>
            <w:r>
              <w:rPr>
                <w:rFonts w:hint="eastAsia" w:ascii="仿宋" w:hAnsi="仿宋" w:eastAsia="仿宋" w:cs="仿宋"/>
                <w:sz w:val="21"/>
                <w:szCs w:val="21"/>
              </w:rPr>
              <w:t>级</w:t>
            </w:r>
            <w:r>
              <w:rPr>
                <w:rFonts w:hint="eastAsia" w:ascii="仿宋" w:hAnsi="仿宋" w:eastAsia="仿宋" w:cs="仿宋"/>
                <w:sz w:val="21"/>
                <w:szCs w:val="21"/>
                <w:lang w:val="en-US" w:eastAsia="zh-CN"/>
              </w:rPr>
              <w:t>以内（其中80%达到7级）</w:t>
            </w:r>
            <w:r>
              <w:rPr>
                <w:rFonts w:hint="eastAsia" w:ascii="仿宋" w:hAnsi="仿宋" w:eastAsia="仿宋" w:cs="仿宋"/>
                <w:sz w:val="21"/>
                <w:szCs w:val="21"/>
              </w:rPr>
              <w:t>，满足压淬工艺</w:t>
            </w:r>
          </w:p>
        </w:tc>
        <w:tc>
          <w:tcPr>
            <w:tcW w:w="495" w:type="dxa"/>
          </w:tcPr>
          <w:p w14:paraId="4C3F89D4">
            <w:pPr>
              <w:numPr>
                <w:ilvl w:val="0"/>
                <w:numId w:val="0"/>
              </w:numPr>
              <w:jc w:val="both"/>
              <w:rPr>
                <w:rFonts w:hint="default" w:ascii="仿宋" w:hAnsi="仿宋" w:eastAsia="仿宋" w:cs="仿宋"/>
                <w:i w:val="0"/>
                <w:iCs w:val="0"/>
                <w:color w:val="000000"/>
                <w:kern w:val="0"/>
                <w:sz w:val="21"/>
                <w:szCs w:val="21"/>
                <w:u w:val="none"/>
                <w:lang w:val="en-US" w:eastAsia="zh-CN" w:bidi="ar"/>
              </w:rPr>
            </w:pPr>
          </w:p>
        </w:tc>
      </w:tr>
    </w:tbl>
    <w:p w14:paraId="4E4DDB37">
      <w:pPr>
        <w:pStyle w:val="3"/>
        <w:numPr>
          <w:ilvl w:val="0"/>
          <w:numId w:val="27"/>
        </w:numPr>
        <w:bidi w:val="0"/>
        <w:ind w:left="0" w:leftChars="0" w:firstLine="0" w:firstLineChars="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电气部分：</w:t>
      </w:r>
      <w:bookmarkEnd w:id="24"/>
    </w:p>
    <w:p w14:paraId="38E7109F">
      <w:pPr>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淬火压床</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2100-DY-129-00005</w:t>
      </w:r>
    </w:p>
    <w:tbl>
      <w:tblPr>
        <w:tblStyle w:val="30"/>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078"/>
        <w:gridCol w:w="3368"/>
        <w:gridCol w:w="1609"/>
      </w:tblGrid>
      <w:tr w14:paraId="55B6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100164A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078" w:type="dxa"/>
            <w:vAlign w:val="center"/>
          </w:tcPr>
          <w:p w14:paraId="590D393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3368" w:type="dxa"/>
            <w:vAlign w:val="center"/>
          </w:tcPr>
          <w:p w14:paraId="5B44290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609" w:type="dxa"/>
            <w:vAlign w:val="center"/>
          </w:tcPr>
          <w:p w14:paraId="0ED3CAD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E94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34DB09B2">
            <w:pPr>
              <w:numPr>
                <w:ilvl w:val="0"/>
                <w:numId w:val="0"/>
              </w:numPr>
              <w:jc w:val="center"/>
              <w:rPr>
                <w:rFonts w:hint="eastAsia" w:ascii="仿宋" w:hAnsi="仿宋" w:eastAsia="仿宋" w:cs="仿宋"/>
                <w:vertAlign w:val="baseline"/>
                <w:lang w:val="en-US" w:eastAsia="zh-CN"/>
              </w:rPr>
            </w:pPr>
          </w:p>
        </w:tc>
        <w:tc>
          <w:tcPr>
            <w:tcW w:w="3078" w:type="dxa"/>
            <w:vAlign w:val="center"/>
          </w:tcPr>
          <w:p w14:paraId="6926B66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不涉及</w:t>
            </w:r>
          </w:p>
        </w:tc>
        <w:tc>
          <w:tcPr>
            <w:tcW w:w="3368" w:type="dxa"/>
            <w:vAlign w:val="center"/>
          </w:tcPr>
          <w:p w14:paraId="1303022B">
            <w:pPr>
              <w:numPr>
                <w:ilvl w:val="0"/>
                <w:numId w:val="0"/>
              </w:numPr>
              <w:jc w:val="center"/>
              <w:rPr>
                <w:rFonts w:hint="default" w:ascii="仿宋" w:hAnsi="仿宋" w:eastAsia="仿宋" w:cs="仿宋"/>
                <w:vertAlign w:val="baseline"/>
                <w:lang w:val="en-US" w:eastAsia="zh-CN"/>
              </w:rPr>
            </w:pPr>
          </w:p>
        </w:tc>
        <w:tc>
          <w:tcPr>
            <w:tcW w:w="1609" w:type="dxa"/>
            <w:vAlign w:val="center"/>
          </w:tcPr>
          <w:p w14:paraId="732E3CD0">
            <w:pPr>
              <w:numPr>
                <w:ilvl w:val="0"/>
                <w:numId w:val="0"/>
              </w:numPr>
              <w:jc w:val="center"/>
              <w:rPr>
                <w:rFonts w:hint="eastAsia" w:ascii="仿宋" w:hAnsi="仿宋" w:eastAsia="仿宋" w:cs="仿宋"/>
                <w:vertAlign w:val="baseline"/>
                <w:lang w:val="en-US" w:eastAsia="zh-CN"/>
              </w:rPr>
            </w:pPr>
          </w:p>
        </w:tc>
      </w:tr>
    </w:tbl>
    <w:p w14:paraId="7F5DEF5D">
      <w:pPr>
        <w:pStyle w:val="3"/>
        <w:numPr>
          <w:ilvl w:val="0"/>
          <w:numId w:val="27"/>
        </w:numPr>
        <w:bidi w:val="0"/>
        <w:rPr>
          <w:rFonts w:hint="eastAsia" w:ascii="仿宋" w:hAnsi="仿宋" w:eastAsia="仿宋" w:cs="仿宋"/>
          <w:sz w:val="30"/>
          <w:szCs w:val="30"/>
          <w:lang w:val="en-US" w:eastAsia="zh-CN"/>
        </w:rPr>
      </w:pPr>
      <w:bookmarkStart w:id="25" w:name="_Toc1142"/>
      <w:r>
        <w:rPr>
          <w:rFonts w:hint="eastAsia" w:ascii="仿宋" w:hAnsi="仿宋" w:eastAsia="仿宋" w:cs="仿宋"/>
          <w:sz w:val="30"/>
          <w:szCs w:val="30"/>
          <w:lang w:val="en-US" w:eastAsia="zh-CN"/>
        </w:rPr>
        <w:t>材料明细</w:t>
      </w:r>
      <w:r>
        <w:rPr>
          <w:rFonts w:hint="eastAsia" w:ascii="仿宋" w:hAnsi="仿宋" w:eastAsia="仿宋" w:cs="仿宋"/>
          <w:sz w:val="24"/>
          <w:szCs w:val="24"/>
          <w:lang w:val="en-US" w:eastAsia="zh-CN"/>
        </w:rPr>
        <w:t>（涉及的规格型号、品牌必须在投标时进行唯一性锁定）</w:t>
      </w:r>
      <w:r>
        <w:rPr>
          <w:rFonts w:hint="eastAsia" w:ascii="仿宋" w:hAnsi="仿宋" w:eastAsia="仿宋" w:cs="仿宋"/>
          <w:sz w:val="30"/>
          <w:szCs w:val="30"/>
          <w:lang w:val="en-US" w:eastAsia="zh-CN"/>
        </w:rPr>
        <w:t>：</w:t>
      </w:r>
      <w:bookmarkEnd w:id="25"/>
    </w:p>
    <w:p w14:paraId="3E179E78">
      <w:pPr>
        <w:rPr>
          <w:rFonts w:hint="eastAsia" w:ascii="仿宋" w:hAnsi="仿宋" w:eastAsia="仿宋" w:cs="仿宋"/>
          <w:color w:val="auto"/>
          <w:highlight w:val="none"/>
        </w:rPr>
      </w:pPr>
      <w:r>
        <w:rPr>
          <w:rFonts w:hint="eastAsia" w:ascii="仿宋" w:hAnsi="仿宋" w:eastAsia="仿宋" w:cs="仿宋"/>
          <w:lang w:val="en-US" w:eastAsia="zh-CN"/>
        </w:rPr>
        <w:t>设备名称：</w:t>
      </w:r>
      <w:r>
        <w:rPr>
          <w:rFonts w:hint="eastAsia" w:ascii="仿宋" w:hAnsi="仿宋" w:eastAsia="仿宋" w:cs="仿宋"/>
          <w:color w:val="auto"/>
          <w:highlight w:val="none"/>
          <w:lang w:eastAsia="zh-CN"/>
        </w:rPr>
        <w:t>淬火压床</w:t>
      </w:r>
      <w:r>
        <w:rPr>
          <w:rFonts w:hint="eastAsia" w:ascii="仿宋" w:hAnsi="仿宋" w:eastAsia="仿宋" w:cs="仿宋"/>
          <w:color w:val="auto"/>
          <w:highlight w:val="none"/>
          <w:lang w:val="en-US" w:eastAsia="zh-CN"/>
        </w:rPr>
        <w:t xml:space="preserve">                       </w:t>
      </w:r>
      <w:r>
        <w:rPr>
          <w:rFonts w:hint="eastAsia" w:ascii="仿宋" w:hAnsi="仿宋" w:eastAsia="仿宋" w:cs="仿宋"/>
          <w:lang w:val="en-US" w:eastAsia="zh-CN"/>
        </w:rPr>
        <w:t xml:space="preserve">           资产编号：</w:t>
      </w:r>
      <w:r>
        <w:rPr>
          <w:rFonts w:hint="eastAsia" w:ascii="仿宋" w:hAnsi="仿宋" w:eastAsia="仿宋" w:cs="仿宋"/>
          <w:color w:val="auto"/>
          <w:highlight w:val="none"/>
        </w:rPr>
        <w:t>2100-DY-129-00005</w:t>
      </w:r>
    </w:p>
    <w:tbl>
      <w:tblPr>
        <w:tblStyle w:val="30"/>
        <w:tblW w:w="92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9"/>
        <w:gridCol w:w="1800"/>
        <w:gridCol w:w="2032"/>
        <w:gridCol w:w="1367"/>
        <w:gridCol w:w="917"/>
        <w:gridCol w:w="1043"/>
        <w:gridCol w:w="1309"/>
      </w:tblGrid>
      <w:tr w14:paraId="678A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AD2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CE4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材料名称</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0E6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B224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品牌</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816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B74A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7863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4EA43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4C5E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6D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专用淬火找中工装</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4A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适配SP500压床</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23CE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自制</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B33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1CE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0A5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7C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E8B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E6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主缸密封套件</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9C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R961008021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CE2A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REXROTH</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77C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BB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A14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260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AEC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7F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工作台油缸密封套件</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A0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适配SP500压床</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61BA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F6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AF2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E5F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ADD4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964F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EF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内、外环油缸密封套件</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0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H5063011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C0E0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C6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9A2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BF2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3A9F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4FE6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76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扩张器油缸密封套件</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B1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适配SP500压床</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DA5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SKF</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AAF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21C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0A3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C72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6A7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45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换向阀</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26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M-3SEW6C3X/420MG24N9K4</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D97A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力士乐</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1DD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EF2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2D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F271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6A96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1B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比例减压阀</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4A6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ZDRE-VP1-1X/210MG24K4M</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52EE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力士乐</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D30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AA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117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A37C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0CCA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A9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测压装置</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C5C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适配SP500压床</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F27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自制</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329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5E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C68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3F4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5D7B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D3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液压集成阀组密封包</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5D9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适配SP501压床</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72F4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力士乐</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9DD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8E8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613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C6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2177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AB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压力传感器</w:t>
            </w:r>
          </w:p>
        </w:tc>
        <w:tc>
          <w:tcPr>
            <w:tcW w:w="20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2D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P3276B084601</w:t>
            </w:r>
          </w:p>
        </w:tc>
        <w:tc>
          <w:tcPr>
            <w:tcW w:w="13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FB6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IFM</w:t>
            </w:r>
          </w:p>
        </w:tc>
        <w:tc>
          <w:tcPr>
            <w:tcW w:w="9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971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B4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EE2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3DCC9A38">
      <w:pPr>
        <w:pStyle w:val="11"/>
        <w:rPr>
          <w:rFonts w:hint="eastAsia"/>
          <w:lang w:val="en-US" w:eastAsia="zh-CN"/>
        </w:rPr>
      </w:pPr>
    </w:p>
    <w:p w14:paraId="67030243">
      <w:pPr>
        <w:numPr>
          <w:ilvl w:val="0"/>
          <w:numId w:val="27"/>
        </w:numPr>
        <w:ind w:left="0" w:leftChars="0" w:firstLine="0" w:firstLineChars="0"/>
        <w:rPr>
          <w:rStyle w:val="81"/>
          <w:rFonts w:hint="eastAsia" w:ascii="仿宋" w:hAnsi="仿宋" w:eastAsia="仿宋" w:cs="仿宋"/>
          <w:sz w:val="30"/>
          <w:szCs w:val="30"/>
          <w:lang w:val="en-US" w:eastAsia="zh-CN"/>
        </w:rPr>
      </w:pPr>
      <w:bookmarkStart w:id="26" w:name="_Toc3366"/>
      <w:r>
        <w:rPr>
          <w:rStyle w:val="81"/>
          <w:rFonts w:hint="eastAsia" w:ascii="仿宋" w:hAnsi="仿宋" w:eastAsia="仿宋" w:cs="仿宋"/>
          <w:sz w:val="30"/>
          <w:szCs w:val="30"/>
          <w:lang w:val="en-US" w:eastAsia="zh-CN"/>
        </w:rPr>
        <w:t>技术资料：</w:t>
      </w:r>
      <w:bookmarkEnd w:id="26"/>
    </w:p>
    <w:p w14:paraId="45252992">
      <w:pPr>
        <w:numPr>
          <w:ilvl w:val="0"/>
          <w:numId w:val="0"/>
        </w:numPr>
        <w:ind w:leftChars="0" w:firstLine="480" w:firstLineChars="200"/>
        <w:rPr>
          <w:rFonts w:hint="eastAsia" w:ascii="仿宋" w:hAnsi="仿宋" w:eastAsia="仿宋" w:cs="仿宋"/>
          <w:b/>
          <w:bCs/>
          <w:sz w:val="24"/>
          <w:szCs w:val="24"/>
          <w:highlight w:val="none"/>
          <w:lang w:val="en-US" w:eastAsia="zh-CN" w:bidi="ar-SA"/>
        </w:rPr>
      </w:pPr>
      <w:r>
        <w:rPr>
          <w:rFonts w:hint="eastAsia" w:ascii="仿宋" w:hAnsi="仿宋" w:eastAsia="仿宋" w:cs="仿宋"/>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另提供电子版资料一份。</w:t>
      </w:r>
    </w:p>
    <w:p w14:paraId="0860F968">
      <w:pPr>
        <w:pStyle w:val="3"/>
        <w:bidi w:val="0"/>
        <w:rPr>
          <w:rFonts w:hint="eastAsia" w:ascii="仿宋" w:hAnsi="仿宋" w:eastAsia="仿宋" w:cs="仿宋"/>
          <w:sz w:val="30"/>
          <w:szCs w:val="30"/>
          <w:lang w:val="en-US" w:eastAsia="zh-CN"/>
        </w:rPr>
      </w:pPr>
      <w:bookmarkStart w:id="27" w:name="_Toc13632"/>
      <w:r>
        <w:rPr>
          <w:rFonts w:hint="eastAsia" w:ascii="仿宋" w:hAnsi="仿宋" w:eastAsia="仿宋" w:cs="仿宋"/>
          <w:sz w:val="30"/>
          <w:szCs w:val="30"/>
          <w:lang w:val="en-US" w:eastAsia="zh-CN"/>
        </w:rPr>
        <w:t>六、售中售后服务：</w:t>
      </w:r>
      <w:bookmarkEnd w:id="27"/>
    </w:p>
    <w:p w14:paraId="36F08DF1">
      <w:pPr>
        <w:pStyle w:val="4"/>
        <w:bidi w:val="0"/>
        <w:rPr>
          <w:rFonts w:hint="eastAsia" w:ascii="仿宋" w:hAnsi="仿宋" w:eastAsia="仿宋" w:cs="仿宋"/>
          <w:sz w:val="30"/>
          <w:szCs w:val="30"/>
          <w:lang w:val="en-US" w:eastAsia="zh-CN"/>
        </w:rPr>
      </w:pPr>
      <w:bookmarkStart w:id="28" w:name="_Toc11168"/>
      <w:r>
        <w:rPr>
          <w:rFonts w:hint="eastAsia" w:ascii="仿宋" w:hAnsi="仿宋" w:eastAsia="仿宋" w:cs="仿宋"/>
          <w:sz w:val="30"/>
          <w:szCs w:val="30"/>
          <w:lang w:val="en-US" w:eastAsia="zh-CN"/>
        </w:rPr>
        <w:t>1、培训要求：</w:t>
      </w:r>
      <w:bookmarkEnd w:id="28"/>
    </w:p>
    <w:p w14:paraId="16E3FC6C">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1.1、展示项修前设备存在的主要问题，详细讲解本次维修范围及新旧件对比和优势。</w:t>
      </w:r>
    </w:p>
    <w:p w14:paraId="40B80482">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1.2、项修后首次启动开机流程，工艺参数设定与监控，应急处置程序。</w:t>
      </w:r>
    </w:p>
    <w:p w14:paraId="6FED76A2">
      <w:pPr>
        <w:tabs>
          <w:tab w:val="left" w:pos="-1800"/>
          <w:tab w:val="left" w:pos="720"/>
        </w:tabs>
        <w:snapToGrid w:val="0"/>
        <w:spacing w:line="360" w:lineRule="auto"/>
        <w:ind w:left="480" w:hanging="480" w:hanging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1.3、明确更新日常点检项目、标准及方法，对变更部件定期维护内容、周期和方法，常见故障的诊断及排除方法。</w:t>
      </w:r>
    </w:p>
    <w:p w14:paraId="3F5A5BB8">
      <w:pPr>
        <w:pStyle w:val="4"/>
        <w:bidi w:val="0"/>
        <w:rPr>
          <w:rFonts w:hint="eastAsia" w:ascii="仿宋" w:hAnsi="仿宋" w:eastAsia="仿宋" w:cs="仿宋"/>
          <w:sz w:val="30"/>
          <w:szCs w:val="30"/>
          <w:lang w:val="en-US" w:eastAsia="zh-CN"/>
        </w:rPr>
      </w:pPr>
      <w:bookmarkStart w:id="29" w:name="_Toc7399"/>
      <w:r>
        <w:rPr>
          <w:rFonts w:hint="eastAsia" w:ascii="仿宋" w:hAnsi="仿宋" w:eastAsia="仿宋" w:cs="仿宋"/>
          <w:sz w:val="30"/>
          <w:szCs w:val="30"/>
          <w:lang w:val="en-US" w:eastAsia="zh-CN"/>
        </w:rPr>
        <w:t>2、验收服务：</w:t>
      </w:r>
      <w:bookmarkEnd w:id="29"/>
    </w:p>
    <w:p w14:paraId="738027F7">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0BE3928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1F55E65C">
      <w:pPr>
        <w:pStyle w:val="4"/>
        <w:bidi w:val="0"/>
        <w:rPr>
          <w:rFonts w:hint="eastAsia" w:ascii="仿宋" w:hAnsi="仿宋" w:eastAsia="仿宋" w:cs="仿宋"/>
          <w:sz w:val="30"/>
          <w:szCs w:val="30"/>
          <w:lang w:val="en-US" w:eastAsia="zh-CN"/>
        </w:rPr>
      </w:pPr>
      <w:bookmarkStart w:id="30" w:name="_Toc10890"/>
      <w:r>
        <w:rPr>
          <w:rFonts w:hint="eastAsia" w:ascii="仿宋" w:hAnsi="仿宋" w:eastAsia="仿宋" w:cs="仿宋"/>
          <w:sz w:val="30"/>
          <w:szCs w:val="30"/>
          <w:lang w:val="en-US" w:eastAsia="zh-CN"/>
        </w:rPr>
        <w:t>3、售后服务：</w:t>
      </w:r>
      <w:bookmarkEnd w:id="30"/>
    </w:p>
    <w:p w14:paraId="5DBCFF6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shd w:val="clear" w:fill="FFFF00"/>
          <w:lang w:val="en-US" w:eastAsia="zh-CN" w:bidi="ar-SA"/>
        </w:rPr>
        <w:t>12</w:t>
      </w:r>
      <w:r>
        <w:rPr>
          <w:rFonts w:hint="eastAsia" w:ascii="仿宋" w:hAnsi="仿宋" w:eastAsia="仿宋" w:cs="仿宋"/>
          <w:b w:val="0"/>
          <w:bCs w:val="0"/>
          <w:sz w:val="24"/>
          <w:szCs w:val="24"/>
          <w:highlight w:val="none"/>
          <w:lang w:val="en-US" w:eastAsia="zh-CN" w:bidi="ar-SA"/>
        </w:rPr>
        <w:t>个月。</w:t>
      </w:r>
    </w:p>
    <w:p w14:paraId="4DDD166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2A94570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3EFC1EC7">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5D20AC4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00E20242">
      <w:pPr>
        <w:pStyle w:val="3"/>
        <w:bidi w:val="0"/>
        <w:rPr>
          <w:rFonts w:hint="eastAsia" w:ascii="仿宋" w:hAnsi="仿宋" w:eastAsia="仿宋" w:cs="仿宋"/>
          <w:sz w:val="30"/>
          <w:szCs w:val="30"/>
          <w:lang w:val="en-US" w:eastAsia="zh-CN"/>
        </w:rPr>
      </w:pPr>
      <w:bookmarkStart w:id="31" w:name="_Toc297"/>
      <w:r>
        <w:rPr>
          <w:rFonts w:hint="eastAsia" w:ascii="仿宋" w:hAnsi="仿宋" w:eastAsia="仿宋" w:cs="仿宋"/>
          <w:sz w:val="30"/>
          <w:szCs w:val="30"/>
          <w:lang w:val="en-US" w:eastAsia="zh-CN"/>
        </w:rPr>
        <w:t>七、</w:t>
      </w:r>
      <w:bookmarkStart w:id="32" w:name="_Toc78546342"/>
      <w:bookmarkStart w:id="33" w:name="_Toc66279265"/>
      <w:r>
        <w:rPr>
          <w:rFonts w:hint="eastAsia" w:ascii="仿宋" w:hAnsi="仿宋" w:eastAsia="仿宋" w:cs="仿宋"/>
          <w:sz w:val="30"/>
          <w:szCs w:val="30"/>
          <w:lang w:val="en-US" w:eastAsia="zh-CN"/>
        </w:rPr>
        <w:t>安全环保</w:t>
      </w:r>
      <w:bookmarkEnd w:id="32"/>
      <w:bookmarkEnd w:id="33"/>
      <w:r>
        <w:rPr>
          <w:rFonts w:hint="eastAsia" w:ascii="仿宋" w:hAnsi="仿宋" w:eastAsia="仿宋" w:cs="仿宋"/>
          <w:sz w:val="30"/>
          <w:szCs w:val="30"/>
          <w:lang w:val="en-US" w:eastAsia="zh-CN"/>
        </w:rPr>
        <w:t>：</w:t>
      </w:r>
      <w:bookmarkEnd w:id="31"/>
    </w:p>
    <w:p w14:paraId="5E1B7F4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bookmarkStart w:id="34" w:name="_Toc62482962"/>
      <w:r>
        <w:rPr>
          <w:rFonts w:hint="eastAsia" w:ascii="仿宋" w:hAnsi="仿宋" w:eastAsia="仿宋" w:cs="仿宋"/>
          <w:b w:val="0"/>
          <w:bCs w:val="0"/>
          <w:sz w:val="24"/>
          <w:szCs w:val="24"/>
          <w:highlight w:val="none"/>
          <w:lang w:val="en-US" w:eastAsia="zh-CN" w:bidi="ar-SA"/>
        </w:rPr>
        <w:t>1、</w:t>
      </w:r>
      <w:bookmarkEnd w:id="34"/>
      <w:r>
        <w:rPr>
          <w:rFonts w:hint="eastAsia" w:ascii="仿宋" w:hAnsi="仿宋" w:eastAsia="仿宋" w:cs="仿宋"/>
          <w:b w:val="0"/>
          <w:bCs w:val="0"/>
          <w:sz w:val="24"/>
          <w:szCs w:val="24"/>
          <w:highlight w:val="none"/>
          <w:lang w:val="en-US" w:eastAsia="zh-CN" w:bidi="ar-SA"/>
        </w:rPr>
        <w:t>投标方应遵循招标方安全管理制度。</w:t>
      </w:r>
    </w:p>
    <w:p w14:paraId="352C9D04">
      <w:pPr>
        <w:pStyle w:val="3"/>
        <w:bidi w:val="0"/>
        <w:rPr>
          <w:rFonts w:hint="eastAsia" w:ascii="仿宋" w:hAnsi="仿宋" w:eastAsia="仿宋" w:cs="仿宋"/>
          <w:sz w:val="30"/>
          <w:szCs w:val="30"/>
          <w:lang w:val="en-US" w:eastAsia="zh-CN"/>
        </w:rPr>
      </w:pPr>
      <w:bookmarkStart w:id="35" w:name="_Toc21222"/>
      <w:r>
        <w:rPr>
          <w:rFonts w:hint="eastAsia" w:ascii="仿宋" w:hAnsi="仿宋" w:eastAsia="仿宋" w:cs="仿宋"/>
          <w:sz w:val="30"/>
          <w:szCs w:val="30"/>
          <w:lang w:val="en-US" w:eastAsia="zh-CN"/>
        </w:rPr>
        <w:t>八、其他：</w:t>
      </w:r>
      <w:bookmarkEnd w:id="35"/>
    </w:p>
    <w:p w14:paraId="06B9D348">
      <w:pPr>
        <w:rPr>
          <w:rFonts w:hint="default"/>
          <w:lang w:val="en-US" w:eastAsia="zh-CN"/>
        </w:rPr>
      </w:pPr>
      <w:r>
        <w:rPr>
          <w:rFonts w:hint="eastAsia" w:ascii="仿宋" w:hAnsi="仿宋" w:eastAsia="仿宋" w:cs="仿宋"/>
          <w:sz w:val="30"/>
          <w:szCs w:val="30"/>
          <w:lang w:val="en-US" w:eastAsia="zh-CN"/>
        </w:rPr>
        <w:t>所有旧件归招标方所有。</w:t>
      </w:r>
    </w:p>
    <w:p w14:paraId="075EDFD1">
      <w:pPr>
        <w:pStyle w:val="2"/>
        <w:bidi w:val="0"/>
        <w:jc w:val="center"/>
        <w:rPr>
          <w:rFonts w:hint="eastAsia" w:ascii="仿宋" w:hAnsi="仿宋" w:eastAsia="仿宋" w:cs="仿宋"/>
          <w:sz w:val="32"/>
          <w:szCs w:val="32"/>
          <w:lang w:val="en-US" w:eastAsia="zh-CN"/>
        </w:rPr>
      </w:pPr>
      <w:bookmarkStart w:id="36" w:name="_Toc8273"/>
      <w:r>
        <w:rPr>
          <w:rFonts w:hint="eastAsia" w:ascii="仿宋" w:hAnsi="仿宋" w:eastAsia="仿宋" w:cs="仿宋"/>
          <w:sz w:val="32"/>
          <w:szCs w:val="32"/>
          <w:lang w:val="en-US" w:eastAsia="zh-CN"/>
        </w:rPr>
        <w:t>第三章 安装调试及验收标准</w:t>
      </w:r>
      <w:bookmarkEnd w:id="36"/>
    </w:p>
    <w:p w14:paraId="30D6C5C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7512164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2C8FF65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三、投标方在施工过程中涉及到的精度检验项目，投标方应及时通知招标方到施工现场进行检查；招标方有权随时到投标方施工现场进行监督。</w:t>
      </w:r>
    </w:p>
    <w:p w14:paraId="31496DB6">
      <w:pPr>
        <w:tabs>
          <w:tab w:val="left" w:pos="-1800"/>
          <w:tab w:val="left" w:pos="720"/>
        </w:tabs>
        <w:snapToGrid w:val="0"/>
        <w:spacing w:line="360" w:lineRule="auto"/>
        <w:ind w:left="480" w:hanging="480" w:hangingChars="200"/>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四、维修完成后，一般先连续空运转</w:t>
      </w:r>
      <w:r>
        <w:rPr>
          <w:rFonts w:hint="eastAsia" w:ascii="仿宋" w:hAnsi="仿宋" w:eastAsia="仿宋" w:cs="仿宋"/>
          <w:b w:val="0"/>
          <w:bCs w:val="0"/>
          <w:color w:val="auto"/>
          <w:sz w:val="24"/>
          <w:szCs w:val="24"/>
          <w:highlight w:val="none"/>
          <w:u w:val="single"/>
          <w:lang w:val="en-US" w:eastAsia="zh-CN" w:bidi="ar-SA"/>
        </w:rPr>
        <w:t>8</w:t>
      </w:r>
      <w:r>
        <w:rPr>
          <w:rFonts w:hint="eastAsia" w:ascii="仿宋" w:hAnsi="仿宋" w:eastAsia="仿宋" w:cs="仿宋"/>
          <w:b w:val="0"/>
          <w:bCs w:val="0"/>
          <w:color w:val="auto"/>
          <w:sz w:val="24"/>
          <w:szCs w:val="24"/>
          <w:highlight w:val="none"/>
          <w:lang w:val="en-US" w:eastAsia="zh-CN" w:bidi="ar-SA"/>
        </w:rPr>
        <w:t>小时，然后再进行负荷运行，负荷运行时，设备应连续运行</w:t>
      </w:r>
      <w:r>
        <w:rPr>
          <w:rFonts w:hint="eastAsia" w:ascii="仿宋" w:hAnsi="仿宋" w:eastAsia="仿宋" w:cs="仿宋"/>
          <w:b w:val="0"/>
          <w:bCs w:val="0"/>
          <w:color w:val="auto"/>
          <w:sz w:val="24"/>
          <w:szCs w:val="24"/>
          <w:highlight w:val="none"/>
          <w:u w:val="single"/>
          <w:lang w:val="en-US" w:eastAsia="zh-CN" w:bidi="ar-SA"/>
        </w:rPr>
        <w:t>7</w:t>
      </w:r>
      <w:r>
        <w:rPr>
          <w:rFonts w:hint="eastAsia" w:ascii="仿宋" w:hAnsi="仿宋" w:eastAsia="仿宋" w:cs="仿宋"/>
          <w:b w:val="0"/>
          <w:bCs w:val="0"/>
          <w:color w:val="auto"/>
          <w:sz w:val="24"/>
          <w:szCs w:val="24"/>
          <w:highlight w:val="none"/>
          <w:lang w:val="en-US" w:eastAsia="zh-CN" w:bidi="ar-SA"/>
        </w:rPr>
        <w:t xml:space="preserve"> 天，每天连续</w:t>
      </w:r>
      <w:r>
        <w:rPr>
          <w:rFonts w:hint="eastAsia" w:ascii="仿宋" w:hAnsi="仿宋" w:eastAsia="仿宋" w:cs="仿宋"/>
          <w:b w:val="0"/>
          <w:bCs w:val="0"/>
          <w:color w:val="auto"/>
          <w:sz w:val="24"/>
          <w:szCs w:val="24"/>
          <w:highlight w:val="none"/>
          <w:u w:val="single"/>
          <w:lang w:val="en-US" w:eastAsia="zh-CN" w:bidi="ar-SA"/>
        </w:rPr>
        <w:t xml:space="preserve"> 8</w:t>
      </w:r>
      <w:r>
        <w:rPr>
          <w:rFonts w:hint="eastAsia" w:ascii="仿宋" w:hAnsi="仿宋" w:eastAsia="仿宋" w:cs="仿宋"/>
          <w:b w:val="0"/>
          <w:bCs w:val="0"/>
          <w:color w:val="auto"/>
          <w:sz w:val="24"/>
          <w:szCs w:val="24"/>
          <w:highlight w:val="none"/>
          <w:lang w:val="en-US" w:eastAsia="zh-CN" w:bidi="ar-SA"/>
        </w:rPr>
        <w:t xml:space="preserve"> 小时，除用户方面因素外，必须达到以下要求：</w:t>
      </w:r>
    </w:p>
    <w:p w14:paraId="7B42FF50">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09AF9E47">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3B579AB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258FEB6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6ADF6CE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205D48E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五、调试、验收期间最多可提供10件产品进行验证，超出该数量产生的废品，由投标方承担责任；设备维修后应连续加工30个班产量，需全部满足工艺要求。</w:t>
      </w:r>
    </w:p>
    <w:p w14:paraId="0A2859E7">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4E6AF679">
      <w:pPr>
        <w:pStyle w:val="11"/>
        <w:rPr>
          <w:rFonts w:hint="eastAsia" w:ascii="仿宋" w:hAnsi="仿宋" w:eastAsia="仿宋" w:cs="仿宋"/>
        </w:rPr>
      </w:pPr>
    </w:p>
    <w:p w14:paraId="75B64886">
      <w:pPr>
        <w:pStyle w:val="11"/>
        <w:rPr>
          <w:rFonts w:hint="eastAsia" w:ascii="仿宋" w:hAnsi="仿宋" w:eastAsia="仿宋" w:cs="仿宋"/>
        </w:rPr>
      </w:pPr>
    </w:p>
    <w:p w14:paraId="20D1C779">
      <w:pPr>
        <w:pStyle w:val="11"/>
        <w:rPr>
          <w:rFonts w:hint="eastAsia" w:ascii="仿宋" w:hAnsi="仿宋" w:eastAsia="仿宋" w:cs="仿宋"/>
        </w:rPr>
      </w:pPr>
    </w:p>
    <w:p w14:paraId="4BE8C397">
      <w:pPr>
        <w:pStyle w:val="11"/>
        <w:rPr>
          <w:rFonts w:hint="eastAsia" w:ascii="仿宋" w:hAnsi="仿宋" w:eastAsia="仿宋" w:cs="仿宋"/>
        </w:rPr>
      </w:pPr>
    </w:p>
    <w:p w14:paraId="2563E2DA">
      <w:pPr>
        <w:pStyle w:val="11"/>
        <w:rPr>
          <w:rFonts w:hint="eastAsia" w:ascii="仿宋" w:hAnsi="仿宋" w:eastAsia="仿宋" w:cs="仿宋"/>
        </w:rPr>
      </w:pPr>
    </w:p>
    <w:p w14:paraId="7FE84635">
      <w:pPr>
        <w:pStyle w:val="11"/>
        <w:rPr>
          <w:rFonts w:hint="eastAsia" w:ascii="仿宋" w:hAnsi="仿宋" w:eastAsia="仿宋" w:cs="仿宋"/>
        </w:rPr>
      </w:pPr>
    </w:p>
    <w:bookmarkEnd w:id="16"/>
    <w:bookmarkEnd w:id="17"/>
    <w:p w14:paraId="5871DF53">
      <w:pPr>
        <w:pStyle w:val="71"/>
        <w:rPr>
          <w:rFonts w:hint="eastAsia" w:eastAsia="黑体"/>
          <w:lang w:eastAsia="zh-CN"/>
        </w:rPr>
      </w:pPr>
      <w:bookmarkStart w:id="37" w:name="_Toc47976609"/>
      <w:bookmarkStart w:id="38" w:name="_Toc20595"/>
      <w:r>
        <w:rPr>
          <w:rFonts w:hint="eastAsia"/>
        </w:rPr>
        <w:t>第三部分　合同</w:t>
      </w:r>
      <w:bookmarkEnd w:id="37"/>
      <w:bookmarkEnd w:id="38"/>
      <w:r>
        <w:rPr>
          <w:rFonts w:hint="eastAsia"/>
          <w:lang w:val="en-US" w:eastAsia="zh-CN"/>
        </w:rPr>
        <w:t>模板</w:t>
      </w:r>
    </w:p>
    <w:p w14:paraId="7ACE1D4A">
      <w:pPr>
        <w:adjustRightInd w:val="0"/>
        <w:snapToGrid w:val="0"/>
        <w:spacing w:line="360" w:lineRule="auto"/>
        <w:jc w:val="center"/>
        <w:rPr>
          <w:rFonts w:ascii="宋体" w:hAnsi="宋体"/>
          <w:sz w:val="20"/>
        </w:rPr>
      </w:pPr>
      <w:bookmarkStart w:id="39"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41896A6A">
      <w:pPr>
        <w:widowControl/>
        <w:adjustRightInd w:val="0"/>
        <w:snapToGrid w:val="0"/>
        <w:spacing w:line="360" w:lineRule="auto"/>
        <w:jc w:val="left"/>
        <w:rPr>
          <w:rFonts w:ascii="宋体" w:hAnsi="宋体"/>
          <w:snapToGrid w:val="0"/>
          <w:color w:val="000000"/>
          <w:kern w:val="0"/>
          <w:sz w:val="22"/>
          <w:szCs w:val="22"/>
          <w:lang w:eastAsia="zh-Hans"/>
        </w:rPr>
      </w:pP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spacing w:line="360" w:lineRule="auto"/>
        <w:jc w:val="left"/>
        <w:rPr>
          <w:rFonts w:hint="eastAsia" w:ascii="宋体" w:hAnsi="宋体"/>
          <w:snapToGrid w:val="0"/>
          <w:kern w:val="0"/>
          <w:sz w:val="22"/>
          <w:szCs w:val="22"/>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p>
    <w:bookmarkEnd w:id="39"/>
    <w:p w14:paraId="0EB8BBEB">
      <w:pPr>
        <w:pStyle w:val="71"/>
        <w:jc w:val="center"/>
        <w:rPr>
          <w:rFonts w:hint="default" w:eastAsia="黑体"/>
          <w:lang w:val="en-US" w:eastAsia="zh-CN"/>
        </w:rPr>
      </w:pPr>
      <w:bookmarkStart w:id="40" w:name="_Toc47976615"/>
      <w:bookmarkStart w:id="41" w:name="_Toc5925"/>
      <w:r>
        <w:rPr>
          <w:rFonts w:hint="eastAsia"/>
        </w:rPr>
        <w:t>第四部分　</w:t>
      </w:r>
      <w:bookmarkEnd w:id="40"/>
      <w:r>
        <w:rPr>
          <w:rFonts w:hint="eastAsia"/>
          <w:lang w:val="en-US" w:eastAsia="zh-CN"/>
        </w:rPr>
        <w:t>投标文件附件</w:t>
      </w:r>
      <w:bookmarkEnd w:id="41"/>
    </w:p>
    <w:p w14:paraId="600DE1DD">
      <w:pPr>
        <w:pStyle w:val="71"/>
        <w:jc w:val="left"/>
        <w:rPr>
          <w:rFonts w:hint="eastAsia" w:ascii="宋体" w:hAnsi="宋体" w:eastAsia="宋体" w:cs="宋体"/>
          <w:sz w:val="32"/>
          <w:szCs w:val="32"/>
          <w:highlight w:val="yellow"/>
          <w:lang w:eastAsia="zh-CN"/>
        </w:rPr>
      </w:pPr>
      <w:bookmarkStart w:id="42" w:name="_Toc47976616"/>
      <w:bookmarkStart w:id="43" w:name="_Toc4225"/>
      <w:r>
        <w:rPr>
          <w:rFonts w:hint="eastAsia" w:ascii="宋体" w:hAnsi="宋体" w:eastAsia="宋体" w:cs="宋体"/>
          <w:sz w:val="32"/>
          <w:szCs w:val="32"/>
          <w:highlight w:val="yellow"/>
        </w:rPr>
        <w:t>附件</w:t>
      </w:r>
      <w:bookmarkEnd w:id="42"/>
      <w:bookmarkEnd w:id="43"/>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44" w:name="_Toc47976618"/>
      <w:bookmarkStart w:id="45" w:name="_Toc29366869"/>
      <w:bookmarkStart w:id="46" w:name="_Toc29366865"/>
      <w:r>
        <w:rPr>
          <w:rFonts w:hint="eastAsia" w:ascii="宋体" w:hAnsi="宋体" w:eastAsia="宋体" w:cs="宋体"/>
          <w:sz w:val="32"/>
          <w:szCs w:val="32"/>
          <w:highlight w:val="yellow"/>
          <w:lang w:val="en-US" w:eastAsia="zh-CN"/>
        </w:rPr>
        <w:t>附件2</w:t>
      </w:r>
    </w:p>
    <w:bookmarkEnd w:id="44"/>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45"/>
    <w:bookmarkEnd w:id="46"/>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hint="default" w:ascii="宋体" w:hAnsi="宋体" w:eastAsia="宋体" w:cs="宋体"/>
          <w:sz w:val="32"/>
          <w:szCs w:val="32"/>
          <w:highlight w:val="yellow"/>
          <w:lang w:val="en-US" w:eastAsia="zh-CN"/>
        </w:rPr>
      </w:pPr>
      <w:r>
        <w:rPr>
          <w:rFonts w:hint="eastAsia" w:ascii="宋体" w:hAnsi="宋体"/>
          <w:sz w:val="24"/>
          <w:highlight w:val="none"/>
        </w:rPr>
        <w:br w:type="page"/>
      </w: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2B0B0414">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p w14:paraId="20A9ED68">
      <w:pPr>
        <w:numPr>
          <w:ilvl w:val="0"/>
          <w:numId w:val="0"/>
        </w:numPr>
        <w:jc w:val="both"/>
        <w:rPr>
          <w:rFonts w:hint="default" w:ascii="仿宋" w:hAnsi="仿宋" w:eastAsia="仿宋" w:cs="仿宋"/>
          <w:b/>
          <w:bCs/>
          <w:kern w:val="2"/>
          <w:sz w:val="32"/>
          <w:szCs w:val="32"/>
          <w:vertAlign w:val="baseline"/>
          <w:lang w:val="en-US" w:eastAsia="zh-CN" w:bidi="ar-SA"/>
        </w:rPr>
      </w:pPr>
      <w:r>
        <w:rPr>
          <w:rFonts w:hint="eastAsia" w:ascii="仿宋" w:hAnsi="仿宋" w:eastAsia="仿宋" w:cs="仿宋"/>
          <w:vertAlign w:val="baseline"/>
          <w:lang w:val="en-US" w:eastAsia="zh-CN"/>
        </w:rPr>
        <w:t>设备名称：</w:t>
      </w:r>
      <w:r>
        <w:rPr>
          <w:rFonts w:hint="default" w:ascii="仿宋" w:hAnsi="仿宋" w:eastAsia="仿宋" w:cs="仿宋"/>
          <w:vertAlign w:val="baseline"/>
          <w:lang w:val="en-US" w:eastAsia="zh-CN"/>
        </w:rPr>
        <w:t>淬火压床</w:t>
      </w:r>
      <w:r>
        <w:rPr>
          <w:rFonts w:hint="eastAsia" w:ascii="仿宋" w:hAnsi="仿宋" w:eastAsia="仿宋" w:cs="仿宋"/>
          <w:vertAlign w:val="baseline"/>
          <w:lang w:val="en-US" w:eastAsia="zh-CN"/>
        </w:rPr>
        <w:t xml:space="preserve">            资产编号：</w:t>
      </w:r>
      <w:r>
        <w:rPr>
          <w:rFonts w:hint="default" w:ascii="仿宋" w:hAnsi="仿宋" w:eastAsia="仿宋" w:cs="仿宋"/>
          <w:vertAlign w:val="baseline"/>
          <w:lang w:val="en-US" w:eastAsia="zh-CN"/>
        </w:rPr>
        <w:t>2100-DY-129-00005</w:t>
      </w:r>
    </w:p>
    <w:tbl>
      <w:tblPr>
        <w:tblStyle w:val="30"/>
        <w:tblW w:w="1390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214"/>
        <w:gridCol w:w="2422"/>
        <w:gridCol w:w="2844"/>
        <w:gridCol w:w="1296"/>
        <w:gridCol w:w="492"/>
        <w:gridCol w:w="744"/>
        <w:gridCol w:w="1404"/>
        <w:gridCol w:w="1380"/>
        <w:gridCol w:w="1214"/>
      </w:tblGrid>
      <w:tr w14:paraId="06E9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D27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24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大类</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7E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材料名称</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6F0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2B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BA6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9AD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44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r>
              <w:rPr>
                <w:rFonts w:hint="eastAsia" w:ascii="宋体" w:hAnsi="宋体" w:cs="宋体"/>
                <w:b/>
                <w:bCs/>
                <w:i w:val="0"/>
                <w:iCs w:val="0"/>
                <w:color w:val="000000"/>
                <w:kern w:val="0"/>
                <w:sz w:val="24"/>
                <w:szCs w:val="24"/>
                <w:u w:val="none"/>
                <w:lang w:val="en-US" w:eastAsia="zh-CN" w:bidi="ar"/>
              </w:rPr>
              <w:t>元，</w:t>
            </w:r>
            <w:r>
              <w:rPr>
                <w:rFonts w:hint="eastAsia" w:ascii="宋体" w:hAnsi="宋体" w:eastAsia="宋体" w:cs="宋体"/>
                <w:b/>
                <w:bCs/>
                <w:i w:val="0"/>
                <w:iCs w:val="0"/>
                <w:color w:val="000000"/>
                <w:kern w:val="0"/>
                <w:sz w:val="24"/>
                <w:szCs w:val="24"/>
                <w:u w:val="none"/>
                <w:lang w:val="en-US" w:eastAsia="zh-CN" w:bidi="ar"/>
              </w:rPr>
              <w:t>未税）</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D8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r>
              <w:rPr>
                <w:rFonts w:hint="eastAsia" w:ascii="宋体" w:hAnsi="宋体" w:cs="宋体"/>
                <w:b/>
                <w:bCs/>
                <w:i w:val="0"/>
                <w:iCs w:val="0"/>
                <w:color w:val="000000"/>
                <w:kern w:val="0"/>
                <w:sz w:val="24"/>
                <w:szCs w:val="24"/>
                <w:u w:val="none"/>
                <w:lang w:val="en-US" w:eastAsia="zh-CN" w:bidi="ar"/>
              </w:rPr>
              <w:t>元，</w:t>
            </w:r>
            <w:r>
              <w:rPr>
                <w:rFonts w:hint="eastAsia" w:ascii="宋体" w:hAnsi="宋体" w:eastAsia="宋体" w:cs="宋体"/>
                <w:b/>
                <w:bCs/>
                <w:i w:val="0"/>
                <w:iCs w:val="0"/>
                <w:color w:val="000000"/>
                <w:kern w:val="0"/>
                <w:sz w:val="24"/>
                <w:szCs w:val="24"/>
                <w:u w:val="none"/>
                <w:lang w:val="en-US" w:eastAsia="zh-CN" w:bidi="ar"/>
              </w:rPr>
              <w:t>未税）</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64C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5E36E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CA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7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F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专用淬火找中工装</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0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适配SP500压床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C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自制</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6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D1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456F">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74FE">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40F0">
            <w:pPr>
              <w:jc w:val="center"/>
              <w:rPr>
                <w:rFonts w:hint="eastAsia" w:ascii="宋体" w:hAnsi="宋体" w:eastAsia="宋体" w:cs="宋体"/>
                <w:i w:val="0"/>
                <w:iCs w:val="0"/>
                <w:color w:val="000000"/>
                <w:sz w:val="22"/>
                <w:szCs w:val="22"/>
                <w:u w:val="none"/>
              </w:rPr>
            </w:pPr>
          </w:p>
        </w:tc>
      </w:tr>
      <w:tr w14:paraId="3736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B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9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B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主缸密封套件</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4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R961008021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C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REXROTH</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1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0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5B1B">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7C82">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F6B3">
            <w:pPr>
              <w:jc w:val="center"/>
              <w:rPr>
                <w:rFonts w:hint="eastAsia" w:ascii="宋体" w:hAnsi="宋体" w:eastAsia="宋体" w:cs="宋体"/>
                <w:i w:val="0"/>
                <w:iCs w:val="0"/>
                <w:color w:val="000000"/>
                <w:sz w:val="22"/>
                <w:szCs w:val="22"/>
                <w:u w:val="none"/>
              </w:rPr>
            </w:pPr>
          </w:p>
        </w:tc>
      </w:tr>
      <w:tr w14:paraId="3776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F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F3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4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工作台油缸密封套件</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8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适配SP500压床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9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SKF</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6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7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4D9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206D">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DDE6">
            <w:pPr>
              <w:jc w:val="center"/>
              <w:rPr>
                <w:rFonts w:hint="eastAsia" w:ascii="宋体" w:hAnsi="宋体" w:eastAsia="宋体" w:cs="宋体"/>
                <w:i w:val="0"/>
                <w:iCs w:val="0"/>
                <w:color w:val="000000"/>
                <w:sz w:val="22"/>
                <w:szCs w:val="22"/>
                <w:u w:val="none"/>
              </w:rPr>
            </w:pPr>
          </w:p>
        </w:tc>
      </w:tr>
      <w:tr w14:paraId="12A6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B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48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6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内、外环油缸密封套件</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5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H5063011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7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SKF</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5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E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79BE">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1105">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5541">
            <w:pPr>
              <w:jc w:val="center"/>
              <w:rPr>
                <w:rFonts w:hint="eastAsia" w:ascii="宋体" w:hAnsi="宋体" w:eastAsia="宋体" w:cs="宋体"/>
                <w:i w:val="0"/>
                <w:iCs w:val="0"/>
                <w:color w:val="000000"/>
                <w:sz w:val="22"/>
                <w:szCs w:val="22"/>
                <w:u w:val="none"/>
              </w:rPr>
            </w:pPr>
          </w:p>
        </w:tc>
      </w:tr>
      <w:tr w14:paraId="067B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5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0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B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扩张器油缸密封套件</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E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适配SP500压床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5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SKF</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0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F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BACC">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E059">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6BF1">
            <w:pPr>
              <w:jc w:val="center"/>
              <w:rPr>
                <w:rFonts w:hint="eastAsia" w:ascii="宋体" w:hAnsi="宋体" w:eastAsia="宋体" w:cs="宋体"/>
                <w:i w:val="0"/>
                <w:iCs w:val="0"/>
                <w:color w:val="000000"/>
                <w:sz w:val="22"/>
                <w:szCs w:val="22"/>
                <w:u w:val="none"/>
              </w:rPr>
            </w:pPr>
          </w:p>
        </w:tc>
      </w:tr>
      <w:tr w14:paraId="5985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2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C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9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换向阀</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FE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M-3SEW6C3X/420MG24N9K4</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6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力士乐</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1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D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CBB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1D33">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FD52">
            <w:pPr>
              <w:jc w:val="center"/>
              <w:rPr>
                <w:rFonts w:hint="eastAsia" w:ascii="宋体" w:hAnsi="宋体" w:eastAsia="宋体" w:cs="宋体"/>
                <w:i w:val="0"/>
                <w:iCs w:val="0"/>
                <w:color w:val="000000"/>
                <w:sz w:val="22"/>
                <w:szCs w:val="22"/>
                <w:u w:val="none"/>
              </w:rPr>
            </w:pPr>
          </w:p>
        </w:tc>
      </w:tr>
      <w:tr w14:paraId="4238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1D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0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9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比例减压阀</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8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ZDRE-VP1-1X/210MG24K4M</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E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力士乐</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B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A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9A22">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EC4F">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4D92">
            <w:pPr>
              <w:jc w:val="center"/>
              <w:rPr>
                <w:rFonts w:hint="eastAsia" w:ascii="宋体" w:hAnsi="宋体" w:eastAsia="宋体" w:cs="宋体"/>
                <w:i w:val="0"/>
                <w:iCs w:val="0"/>
                <w:color w:val="000000"/>
                <w:sz w:val="22"/>
                <w:szCs w:val="22"/>
                <w:u w:val="none"/>
              </w:rPr>
            </w:pPr>
          </w:p>
        </w:tc>
      </w:tr>
      <w:tr w14:paraId="3A49C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C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3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2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测压装置</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E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适配SP500压床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3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自制</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F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0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496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4E60">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4193">
            <w:pPr>
              <w:jc w:val="center"/>
              <w:rPr>
                <w:rFonts w:hint="eastAsia" w:ascii="宋体" w:hAnsi="宋体" w:eastAsia="宋体" w:cs="宋体"/>
                <w:i w:val="0"/>
                <w:iCs w:val="0"/>
                <w:color w:val="000000"/>
                <w:sz w:val="22"/>
                <w:szCs w:val="22"/>
                <w:u w:val="none"/>
              </w:rPr>
            </w:pPr>
          </w:p>
        </w:tc>
      </w:tr>
      <w:tr w14:paraId="254C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D78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0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4F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液压集成阀组密封包</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01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适配SP501压床</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91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力士乐</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DB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D5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BBF7">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7448">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6889">
            <w:pPr>
              <w:jc w:val="center"/>
              <w:rPr>
                <w:rFonts w:hint="eastAsia" w:ascii="宋体" w:hAnsi="宋体" w:eastAsia="宋体" w:cs="宋体"/>
                <w:i w:val="0"/>
                <w:iCs w:val="0"/>
                <w:color w:val="000000"/>
                <w:sz w:val="22"/>
                <w:szCs w:val="22"/>
                <w:u w:val="none"/>
              </w:rPr>
            </w:pPr>
          </w:p>
        </w:tc>
      </w:tr>
      <w:tr w14:paraId="51F8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117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5D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材料/备件</w:t>
            </w:r>
          </w:p>
        </w:tc>
        <w:tc>
          <w:tcPr>
            <w:tcW w:w="2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14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压力传感器</w:t>
            </w:r>
          </w:p>
        </w:tc>
        <w:tc>
          <w:tcPr>
            <w:tcW w:w="2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DE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P3276B084601</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3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IFM</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F7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3</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ED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EE16">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980D">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D403">
            <w:pPr>
              <w:jc w:val="center"/>
              <w:rPr>
                <w:rFonts w:hint="eastAsia" w:ascii="宋体" w:hAnsi="宋体" w:eastAsia="宋体" w:cs="宋体"/>
                <w:i w:val="0"/>
                <w:iCs w:val="0"/>
                <w:color w:val="000000"/>
                <w:sz w:val="22"/>
                <w:szCs w:val="22"/>
                <w:u w:val="none"/>
              </w:rPr>
            </w:pPr>
          </w:p>
        </w:tc>
      </w:tr>
      <w:tr w14:paraId="6E5B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0C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E4D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6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BFF87">
            <w:pPr>
              <w:keepNext w:val="0"/>
              <w:keepLines w:val="0"/>
              <w:widowControl/>
              <w:suppressLineNumbers w:val="0"/>
              <w:jc w:val="both"/>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安装调试费</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设备拆分、清洗、检测、装配、调试、喷漆等</w:t>
            </w:r>
            <w:r>
              <w:rPr>
                <w:rFonts w:hint="eastAsia" w:ascii="宋体" w:hAnsi="宋体" w:cs="宋体"/>
                <w:i w:val="0"/>
                <w:iCs w:val="0"/>
                <w:color w:val="000000"/>
                <w:kern w:val="0"/>
                <w:sz w:val="22"/>
                <w:szCs w:val="22"/>
                <w:u w:val="none"/>
                <w:lang w:val="en-US" w:eastAsia="zh-CN" w:bidi="ar"/>
              </w:rPr>
              <w:t>）</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6846">
            <w:pPr>
              <w:jc w:val="cente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630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B829">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8899">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5E9B">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天</w:t>
            </w:r>
          </w:p>
          <w:p w14:paraId="23B8CC58">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p>
        </w:tc>
      </w:tr>
      <w:tr w14:paraId="3D42A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9B1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12</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870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65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680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运输费</w:t>
            </w:r>
          </w:p>
        </w:tc>
        <w:tc>
          <w:tcPr>
            <w:tcW w:w="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5D2F">
            <w:pPr>
              <w:jc w:val="cente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213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趟</w:t>
            </w:r>
          </w:p>
        </w:tc>
        <w:tc>
          <w:tcPr>
            <w:tcW w:w="1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2AA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F6FB">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6C7E">
            <w:pPr>
              <w:jc w:val="center"/>
              <w:rPr>
                <w:rFonts w:hint="eastAsia" w:ascii="宋体" w:hAnsi="宋体" w:eastAsia="宋体" w:cs="宋体"/>
                <w:i w:val="0"/>
                <w:iCs w:val="0"/>
                <w:color w:val="000000"/>
                <w:sz w:val="22"/>
                <w:szCs w:val="22"/>
                <w:u w:val="none"/>
              </w:rPr>
            </w:pPr>
          </w:p>
        </w:tc>
      </w:tr>
      <w:tr w14:paraId="673D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E78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4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EDCA4F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E961">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2CC2">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元，未税</w:t>
            </w:r>
          </w:p>
        </w:tc>
      </w:tr>
      <w:tr w14:paraId="6FD96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EF1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w:t>
            </w:r>
          </w:p>
        </w:tc>
        <w:tc>
          <w:tcPr>
            <w:tcW w:w="104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2C2AC5">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5943">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2258">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14:paraId="29D1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8C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104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316D126">
            <w:pPr>
              <w:jc w:val="center"/>
              <w:rPr>
                <w:rFonts w:hint="eastAsia" w:ascii="宋体" w:hAnsi="宋体" w:eastAsia="宋体" w:cs="宋体"/>
                <w:i w:val="0"/>
                <w:iCs w:val="0"/>
                <w:color w:val="000000"/>
                <w:sz w:val="22"/>
                <w:szCs w:val="22"/>
                <w:u w:val="none"/>
              </w:rPr>
            </w:pPr>
            <w:bookmarkStart w:id="47" w:name="_GoBack"/>
            <w:bookmarkEnd w:id="47"/>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7DA0">
            <w:pPr>
              <w:jc w:val="center"/>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EE6A1">
            <w:pPr>
              <w:jc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元，含税</w:t>
            </w:r>
          </w:p>
        </w:tc>
      </w:tr>
    </w:tbl>
    <w:p w14:paraId="4CF41637">
      <w:pPr>
        <w:pStyle w:val="76"/>
        <w:rPr>
          <w:rFonts w:hint="default" w:ascii="宋体" w:hAnsi="宋体" w:eastAsia="宋体" w:cs="宋体"/>
          <w:b/>
          <w:bCs/>
          <w:kern w:val="2"/>
          <w:sz w:val="32"/>
          <w:szCs w:val="32"/>
          <w:lang w:val="en-US" w:eastAsia="zh-CN" w:bidi="ar-SA"/>
        </w:rPr>
        <w:sectPr>
          <w:pgSz w:w="16838" w:h="11906" w:orient="landscape"/>
          <w:pgMar w:top="1418" w:right="1701" w:bottom="1418" w:left="1134" w:header="851" w:footer="992" w:gutter="0"/>
          <w:pgNumType w:fmt="numberInDash" w:start="1"/>
          <w:cols w:space="720" w:num="1"/>
          <w:titlePg/>
          <w:docGrid w:type="lines" w:linePitch="312" w:charSpace="0"/>
        </w:sectPr>
      </w:pPr>
    </w:p>
    <w:p w14:paraId="74EA8DBF">
      <w:pPr>
        <w:rPr>
          <w:rFonts w:hint="eastAsia" w:ascii="宋体" w:hAnsi="宋体"/>
          <w:sz w:val="24"/>
          <w:highlight w:val="none"/>
        </w:r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2F9B57A"/>
    <w:multiLevelType w:val="singleLevel"/>
    <w:tmpl w:val="62F9B57A"/>
    <w:lvl w:ilvl="0" w:tentative="0">
      <w:start w:val="2"/>
      <w:numFmt w:val="chineseCounting"/>
      <w:suff w:val="nothing"/>
      <w:lvlText w:val="%1、"/>
      <w:lvlJc w:val="left"/>
      <w:rPr>
        <w:rFonts w:hint="eastAsia"/>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6"/>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7"/>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25"/>
  </w:num>
  <w:num w:numId="28">
    <w:abstractNumId w:val="18"/>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253"/>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E7687A"/>
    <w:rsid w:val="01ED27E8"/>
    <w:rsid w:val="0213141D"/>
    <w:rsid w:val="021F6013"/>
    <w:rsid w:val="028916DF"/>
    <w:rsid w:val="02CC3DCA"/>
    <w:rsid w:val="02FE76EF"/>
    <w:rsid w:val="03844451"/>
    <w:rsid w:val="03F033B0"/>
    <w:rsid w:val="042E5AF8"/>
    <w:rsid w:val="04BC223F"/>
    <w:rsid w:val="04C11604"/>
    <w:rsid w:val="057C1D39"/>
    <w:rsid w:val="05891259"/>
    <w:rsid w:val="05BE1FE7"/>
    <w:rsid w:val="05D60C48"/>
    <w:rsid w:val="06FB5318"/>
    <w:rsid w:val="074812B6"/>
    <w:rsid w:val="08633479"/>
    <w:rsid w:val="08BD6586"/>
    <w:rsid w:val="08EE25EA"/>
    <w:rsid w:val="09F46A7C"/>
    <w:rsid w:val="0AAF5C6E"/>
    <w:rsid w:val="0ABB61DB"/>
    <w:rsid w:val="0AF02C43"/>
    <w:rsid w:val="0B1E6A4A"/>
    <w:rsid w:val="0C0E2F4B"/>
    <w:rsid w:val="0C50326D"/>
    <w:rsid w:val="0C517711"/>
    <w:rsid w:val="0CB51572"/>
    <w:rsid w:val="0E3350F3"/>
    <w:rsid w:val="0E3D4337"/>
    <w:rsid w:val="0E435A00"/>
    <w:rsid w:val="0E4D31E3"/>
    <w:rsid w:val="0ED91C40"/>
    <w:rsid w:val="0F751969"/>
    <w:rsid w:val="10C36704"/>
    <w:rsid w:val="10DC2AA3"/>
    <w:rsid w:val="10FA7C8C"/>
    <w:rsid w:val="112258E5"/>
    <w:rsid w:val="113C186E"/>
    <w:rsid w:val="11575079"/>
    <w:rsid w:val="11B5604C"/>
    <w:rsid w:val="12352921"/>
    <w:rsid w:val="12D06EB6"/>
    <w:rsid w:val="130B198F"/>
    <w:rsid w:val="13B3480E"/>
    <w:rsid w:val="148111FB"/>
    <w:rsid w:val="16421E79"/>
    <w:rsid w:val="16A918E4"/>
    <w:rsid w:val="16C3745D"/>
    <w:rsid w:val="17710C68"/>
    <w:rsid w:val="17D966D6"/>
    <w:rsid w:val="182061EA"/>
    <w:rsid w:val="18754787"/>
    <w:rsid w:val="1ABD1C89"/>
    <w:rsid w:val="1B0F0EC3"/>
    <w:rsid w:val="1BC71D3B"/>
    <w:rsid w:val="1C59115B"/>
    <w:rsid w:val="1D232221"/>
    <w:rsid w:val="1E2C3397"/>
    <w:rsid w:val="1F676460"/>
    <w:rsid w:val="1FB23E60"/>
    <w:rsid w:val="20457135"/>
    <w:rsid w:val="20601879"/>
    <w:rsid w:val="2063580D"/>
    <w:rsid w:val="20915ED7"/>
    <w:rsid w:val="20DF30E6"/>
    <w:rsid w:val="22C5630B"/>
    <w:rsid w:val="22F85FDE"/>
    <w:rsid w:val="238166D6"/>
    <w:rsid w:val="23A3301B"/>
    <w:rsid w:val="23B71CA9"/>
    <w:rsid w:val="23EC0BA6"/>
    <w:rsid w:val="24701A48"/>
    <w:rsid w:val="25DD571A"/>
    <w:rsid w:val="268B0052"/>
    <w:rsid w:val="275E53CE"/>
    <w:rsid w:val="27743C90"/>
    <w:rsid w:val="289F3D26"/>
    <w:rsid w:val="290D4568"/>
    <w:rsid w:val="291D614D"/>
    <w:rsid w:val="29CA2459"/>
    <w:rsid w:val="2A4125A1"/>
    <w:rsid w:val="2A7F4FF2"/>
    <w:rsid w:val="2AA44A58"/>
    <w:rsid w:val="2AE8703B"/>
    <w:rsid w:val="2B05199B"/>
    <w:rsid w:val="2B271A58"/>
    <w:rsid w:val="2B6304A7"/>
    <w:rsid w:val="2BB1567F"/>
    <w:rsid w:val="2BBD2276"/>
    <w:rsid w:val="2BD4504B"/>
    <w:rsid w:val="2C136339"/>
    <w:rsid w:val="2CF6734C"/>
    <w:rsid w:val="2D23435A"/>
    <w:rsid w:val="2D663463"/>
    <w:rsid w:val="2E2863A6"/>
    <w:rsid w:val="2EF96EE4"/>
    <w:rsid w:val="2F46135D"/>
    <w:rsid w:val="30C3032E"/>
    <w:rsid w:val="325E5D00"/>
    <w:rsid w:val="350A5A9E"/>
    <w:rsid w:val="35154ED0"/>
    <w:rsid w:val="35492DCC"/>
    <w:rsid w:val="35B57C1C"/>
    <w:rsid w:val="36254FE4"/>
    <w:rsid w:val="36617CA1"/>
    <w:rsid w:val="36A1577D"/>
    <w:rsid w:val="372F61E0"/>
    <w:rsid w:val="381C47C8"/>
    <w:rsid w:val="38942371"/>
    <w:rsid w:val="39322FCA"/>
    <w:rsid w:val="3A9E7716"/>
    <w:rsid w:val="3AB90991"/>
    <w:rsid w:val="3AEE2B6C"/>
    <w:rsid w:val="3B706131"/>
    <w:rsid w:val="3B724FE4"/>
    <w:rsid w:val="3C552056"/>
    <w:rsid w:val="3CD70CBD"/>
    <w:rsid w:val="3D3305EA"/>
    <w:rsid w:val="3DAF5796"/>
    <w:rsid w:val="3E6F041E"/>
    <w:rsid w:val="3E717A65"/>
    <w:rsid w:val="3E904B2D"/>
    <w:rsid w:val="3F1D5C2A"/>
    <w:rsid w:val="3F5B3E28"/>
    <w:rsid w:val="40CF687B"/>
    <w:rsid w:val="41601281"/>
    <w:rsid w:val="41686388"/>
    <w:rsid w:val="4275481E"/>
    <w:rsid w:val="428B617A"/>
    <w:rsid w:val="42937435"/>
    <w:rsid w:val="433D7BDC"/>
    <w:rsid w:val="437E1813"/>
    <w:rsid w:val="44CB1108"/>
    <w:rsid w:val="45BD47FC"/>
    <w:rsid w:val="45CC5FB2"/>
    <w:rsid w:val="45DB537A"/>
    <w:rsid w:val="46B75BA8"/>
    <w:rsid w:val="47D14C87"/>
    <w:rsid w:val="48082673"/>
    <w:rsid w:val="489932CB"/>
    <w:rsid w:val="48C97955"/>
    <w:rsid w:val="48D569F9"/>
    <w:rsid w:val="49880C8F"/>
    <w:rsid w:val="49FA5194"/>
    <w:rsid w:val="49FC1D63"/>
    <w:rsid w:val="4A8835F7"/>
    <w:rsid w:val="4B592E71"/>
    <w:rsid w:val="4BC22118"/>
    <w:rsid w:val="4CE316F0"/>
    <w:rsid w:val="4D2C0DF1"/>
    <w:rsid w:val="4D6226F0"/>
    <w:rsid w:val="4E6B38FC"/>
    <w:rsid w:val="4E995EE5"/>
    <w:rsid w:val="4FD03A76"/>
    <w:rsid w:val="50A00741"/>
    <w:rsid w:val="51181DC1"/>
    <w:rsid w:val="51383FC9"/>
    <w:rsid w:val="51D50FD0"/>
    <w:rsid w:val="52274B10"/>
    <w:rsid w:val="528F0C0D"/>
    <w:rsid w:val="52B9239A"/>
    <w:rsid w:val="54B41BB8"/>
    <w:rsid w:val="54B555E4"/>
    <w:rsid w:val="54BD78FD"/>
    <w:rsid w:val="55DF0EB7"/>
    <w:rsid w:val="565D2FC0"/>
    <w:rsid w:val="566E1FCE"/>
    <w:rsid w:val="576D24F2"/>
    <w:rsid w:val="57FC7498"/>
    <w:rsid w:val="58A86DDE"/>
    <w:rsid w:val="58EC2532"/>
    <w:rsid w:val="59154AD7"/>
    <w:rsid w:val="59525D5E"/>
    <w:rsid w:val="5A5C0D28"/>
    <w:rsid w:val="5A851901"/>
    <w:rsid w:val="5ADF548D"/>
    <w:rsid w:val="5B0171D9"/>
    <w:rsid w:val="5B57329D"/>
    <w:rsid w:val="5B767BC7"/>
    <w:rsid w:val="5CE05415"/>
    <w:rsid w:val="5D5C60B4"/>
    <w:rsid w:val="5E59731B"/>
    <w:rsid w:val="5EEB4428"/>
    <w:rsid w:val="5FC25FBD"/>
    <w:rsid w:val="604638E0"/>
    <w:rsid w:val="605B6228"/>
    <w:rsid w:val="62816B6B"/>
    <w:rsid w:val="629152E7"/>
    <w:rsid w:val="62922E0D"/>
    <w:rsid w:val="63C054F8"/>
    <w:rsid w:val="63F04A69"/>
    <w:rsid w:val="64654A97"/>
    <w:rsid w:val="651A646A"/>
    <w:rsid w:val="655D7702"/>
    <w:rsid w:val="66A50B1E"/>
    <w:rsid w:val="66B43C9A"/>
    <w:rsid w:val="672F50CE"/>
    <w:rsid w:val="67B2063C"/>
    <w:rsid w:val="67C97AC3"/>
    <w:rsid w:val="67E30EC1"/>
    <w:rsid w:val="6897117D"/>
    <w:rsid w:val="69F50851"/>
    <w:rsid w:val="6A3D4E3D"/>
    <w:rsid w:val="6A4E3B2B"/>
    <w:rsid w:val="6A975464"/>
    <w:rsid w:val="6AA638F9"/>
    <w:rsid w:val="6AFE7291"/>
    <w:rsid w:val="6B481C3B"/>
    <w:rsid w:val="6BC26511"/>
    <w:rsid w:val="6C1331A3"/>
    <w:rsid w:val="6CA84BC1"/>
    <w:rsid w:val="6D3E4756"/>
    <w:rsid w:val="6D433682"/>
    <w:rsid w:val="6D45564C"/>
    <w:rsid w:val="6E2214E9"/>
    <w:rsid w:val="6F885CC3"/>
    <w:rsid w:val="6FC523EB"/>
    <w:rsid w:val="704020FA"/>
    <w:rsid w:val="71145A61"/>
    <w:rsid w:val="71274592"/>
    <w:rsid w:val="71922E29"/>
    <w:rsid w:val="72895F2E"/>
    <w:rsid w:val="72C02EBE"/>
    <w:rsid w:val="72C507AD"/>
    <w:rsid w:val="72D028D8"/>
    <w:rsid w:val="733E7BFE"/>
    <w:rsid w:val="745D47C3"/>
    <w:rsid w:val="749D3FBF"/>
    <w:rsid w:val="749E5641"/>
    <w:rsid w:val="74B9247B"/>
    <w:rsid w:val="75355FA6"/>
    <w:rsid w:val="755A3C5E"/>
    <w:rsid w:val="76432726"/>
    <w:rsid w:val="76AA7308"/>
    <w:rsid w:val="76AC3757"/>
    <w:rsid w:val="76E23F0B"/>
    <w:rsid w:val="77E3618D"/>
    <w:rsid w:val="78656BA2"/>
    <w:rsid w:val="7879264D"/>
    <w:rsid w:val="792151BF"/>
    <w:rsid w:val="799A0ACD"/>
    <w:rsid w:val="7A9923EB"/>
    <w:rsid w:val="7B6273C9"/>
    <w:rsid w:val="7B8A691F"/>
    <w:rsid w:val="7CB93F8E"/>
    <w:rsid w:val="7CDB7433"/>
    <w:rsid w:val="7CEE0649"/>
    <w:rsid w:val="7CF66B46"/>
    <w:rsid w:val="7DBD28BA"/>
    <w:rsid w:val="7E7C69F3"/>
    <w:rsid w:val="7F126E6A"/>
    <w:rsid w:val="7F364DF4"/>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37</Pages>
  <Words>6929</Words>
  <Characters>7347</Characters>
  <Lines>127</Lines>
  <Paragraphs>35</Paragraphs>
  <TotalTime>2</TotalTime>
  <ScaleCrop>false</ScaleCrop>
  <LinksUpToDate>false</LinksUpToDate>
  <CharactersWithSpaces>7542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2026-10-14T06:26:29Z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