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BB9930">
      <w:pPr>
        <w:pStyle w:val="94"/>
      </w:pPr>
      <w:r>
        <w:rPr>
          <w:sz w:val="48"/>
          <w:szCs w:val="48"/>
        </w:rPr>
        <w:drawing>
          <wp:anchor distT="0" distB="0" distL="114300" distR="114300" simplePos="0" relativeHeight="251659264" behindDoc="0" locked="0" layoutInCell="1" allowOverlap="1">
            <wp:simplePos x="0" y="0"/>
            <wp:positionH relativeFrom="column">
              <wp:posOffset>10795</wp:posOffset>
            </wp:positionH>
            <wp:positionV relativeFrom="paragraph">
              <wp:posOffset>-6350</wp:posOffset>
            </wp:positionV>
            <wp:extent cx="2548890" cy="889000"/>
            <wp:effectExtent l="0" t="0" r="3810" b="6350"/>
            <wp:wrapNone/>
            <wp:docPr id="1" name="图片 1" descr="t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tim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2548890" cy="889000"/>
                    </a:xfrm>
                    <a:prstGeom prst="rect">
                      <a:avLst/>
                    </a:prstGeom>
                    <a:noFill/>
                    <a:ln>
                      <a:noFill/>
                    </a:ln>
                  </pic:spPr>
                </pic:pic>
              </a:graphicData>
            </a:graphic>
          </wp:anchor>
        </w:drawing>
      </w:r>
    </w:p>
    <w:p w14:paraId="66F0CAD5">
      <w:pPr>
        <w:ind w:right="280"/>
        <w:jc w:val="center"/>
        <w:rPr>
          <w:rFonts w:ascii="宋体" w:hAnsi="宋体"/>
          <w:sz w:val="48"/>
          <w:szCs w:val="48"/>
        </w:rPr>
      </w:pPr>
    </w:p>
    <w:p w14:paraId="3EA24C15">
      <w:pPr>
        <w:ind w:right="280"/>
        <w:jc w:val="center"/>
        <w:rPr>
          <w:rFonts w:ascii="宋体" w:hAnsi="宋体"/>
          <w:sz w:val="48"/>
          <w:szCs w:val="48"/>
        </w:rPr>
      </w:pPr>
    </w:p>
    <w:p w14:paraId="734DA162">
      <w:pPr>
        <w:ind w:right="280"/>
        <w:jc w:val="center"/>
        <w:rPr>
          <w:rFonts w:ascii="宋体" w:hAnsi="宋体"/>
          <w:sz w:val="48"/>
          <w:szCs w:val="48"/>
        </w:rPr>
      </w:pPr>
    </w:p>
    <w:p w14:paraId="0435320E">
      <w:pPr>
        <w:ind w:right="280"/>
        <w:jc w:val="center"/>
        <w:rPr>
          <w:rFonts w:ascii="宋体" w:hAnsi="宋体"/>
          <w:sz w:val="48"/>
          <w:szCs w:val="48"/>
        </w:rPr>
      </w:pPr>
    </w:p>
    <w:p w14:paraId="07CDE389">
      <w:pPr>
        <w:ind w:right="280"/>
        <w:jc w:val="center"/>
        <w:rPr>
          <w:rFonts w:ascii="楷体_GB2312" w:hAnsi="宋体" w:eastAsia="楷体_GB2312"/>
          <w:sz w:val="52"/>
          <w:szCs w:val="52"/>
        </w:rPr>
      </w:pPr>
    </w:p>
    <w:p w14:paraId="009EA4D6">
      <w:pPr>
        <w:ind w:right="280"/>
        <w:jc w:val="center"/>
        <w:rPr>
          <w:rFonts w:hint="eastAsia" w:ascii="楷体_GB2312" w:hAnsi="宋体" w:eastAsia="楷体_GB2312"/>
          <w:sz w:val="52"/>
          <w:szCs w:val="52"/>
          <w:lang w:eastAsia="zh-CN"/>
        </w:rPr>
      </w:pPr>
      <w:r>
        <w:rPr>
          <w:rFonts w:hint="eastAsia" w:ascii="楷体_GB2312" w:hAnsi="宋体" w:eastAsia="楷体_GB2312"/>
          <w:sz w:val="52"/>
          <w:szCs w:val="52"/>
          <w:highlight w:val="yellow"/>
          <w:lang w:eastAsia="zh-CN"/>
        </w:rPr>
        <w:t>车桥公司驱动桥AC轮边装配线2026年项修</w:t>
      </w:r>
    </w:p>
    <w:p w14:paraId="612663B5">
      <w:pPr>
        <w:ind w:right="280"/>
        <w:jc w:val="center"/>
        <w:rPr>
          <w:sz w:val="28"/>
          <w:szCs w:val="28"/>
        </w:rPr>
      </w:pPr>
    </w:p>
    <w:p w14:paraId="18CBF8EA">
      <w:pPr>
        <w:ind w:right="280"/>
        <w:jc w:val="center"/>
        <w:rPr>
          <w:sz w:val="28"/>
          <w:szCs w:val="28"/>
        </w:rPr>
      </w:pPr>
    </w:p>
    <w:p w14:paraId="6418E5FF">
      <w:pPr>
        <w:jc w:val="center"/>
        <w:rPr>
          <w:rFonts w:ascii="宋体" w:hAnsi="宋体" w:cs="宋体"/>
          <w:sz w:val="72"/>
          <w:szCs w:val="72"/>
        </w:rPr>
      </w:pPr>
      <w:r>
        <w:rPr>
          <w:rFonts w:hint="eastAsia" w:ascii="宋体" w:hAnsi="宋体" w:cs="宋体"/>
          <w:sz w:val="72"/>
          <w:szCs w:val="72"/>
        </w:rPr>
        <w:t>招标文件</w:t>
      </w:r>
    </w:p>
    <w:p w14:paraId="2A3C624C">
      <w:pPr>
        <w:jc w:val="center"/>
        <w:rPr>
          <w:rFonts w:ascii="宋体" w:hAnsi="宋体"/>
          <w:sz w:val="48"/>
          <w:szCs w:val="48"/>
        </w:rPr>
      </w:pPr>
    </w:p>
    <w:p w14:paraId="6993BE58">
      <w:pPr>
        <w:jc w:val="center"/>
        <w:rPr>
          <w:rFonts w:ascii="宋体" w:hAnsi="宋体"/>
          <w:sz w:val="48"/>
          <w:szCs w:val="48"/>
        </w:rPr>
      </w:pPr>
    </w:p>
    <w:p w14:paraId="63FA33C5">
      <w:pPr>
        <w:widowControl/>
        <w:spacing w:line="360" w:lineRule="auto"/>
        <w:jc w:val="center"/>
        <w:rPr>
          <w:rFonts w:hint="eastAsia" w:ascii="宋体" w:hAnsi="宋体" w:eastAsia="宋体" w:cs="宋体"/>
          <w:b/>
          <w:bCs/>
          <w:kern w:val="0"/>
          <w:sz w:val="32"/>
          <w:szCs w:val="32"/>
          <w:u w:val="single"/>
          <w:lang w:eastAsia="zh-CN"/>
        </w:rPr>
      </w:pPr>
      <w:r>
        <w:rPr>
          <w:rFonts w:hint="eastAsia" w:ascii="宋体" w:hAnsi="宋体" w:cs="宋体"/>
          <w:b/>
          <w:bCs/>
          <w:kern w:val="0"/>
          <w:sz w:val="32"/>
          <w:szCs w:val="32"/>
        </w:rPr>
        <w:t>项目编号：</w:t>
      </w:r>
      <w:r>
        <w:rPr>
          <w:rFonts w:hint="eastAsia" w:ascii="宋体" w:hAnsi="宋体" w:cs="宋体"/>
          <w:b/>
          <w:bCs/>
          <w:kern w:val="0"/>
          <w:sz w:val="32"/>
          <w:szCs w:val="32"/>
          <w:lang w:eastAsia="zh-CN"/>
        </w:rPr>
        <w:t>ZBGL2026080180</w:t>
      </w:r>
    </w:p>
    <w:p w14:paraId="10A10BCC">
      <w:pPr>
        <w:jc w:val="center"/>
        <w:rPr>
          <w:rFonts w:ascii="宋体" w:hAnsi="宋体"/>
          <w:sz w:val="48"/>
          <w:szCs w:val="48"/>
        </w:rPr>
      </w:pPr>
    </w:p>
    <w:p w14:paraId="0D4E54EC">
      <w:pPr>
        <w:jc w:val="center"/>
        <w:rPr>
          <w:rFonts w:ascii="宋体" w:hAnsi="宋体"/>
          <w:sz w:val="48"/>
          <w:szCs w:val="48"/>
        </w:rPr>
      </w:pPr>
    </w:p>
    <w:p w14:paraId="12CB50D1">
      <w:pPr>
        <w:jc w:val="both"/>
        <w:rPr>
          <w:rFonts w:ascii="宋体" w:hAnsi="宋体"/>
          <w:sz w:val="28"/>
          <w:szCs w:val="28"/>
        </w:rPr>
      </w:pPr>
    </w:p>
    <w:p w14:paraId="1CE80EBC">
      <w:pPr>
        <w:jc w:val="center"/>
        <w:rPr>
          <w:rFonts w:ascii="宋体" w:hAnsi="宋体"/>
          <w:sz w:val="28"/>
          <w:szCs w:val="28"/>
        </w:rPr>
      </w:pPr>
      <w:r>
        <w:rPr>
          <w:rFonts w:hint="eastAsia" w:ascii="宋体" w:hAnsi="宋体"/>
          <w:sz w:val="28"/>
          <w:szCs w:val="28"/>
        </w:rPr>
        <w:t>招 标 人：重汽（济南）车桥有限公司</w:t>
      </w:r>
    </w:p>
    <w:p w14:paraId="0D8A0D9A">
      <w:pPr>
        <w:jc w:val="center"/>
        <w:rPr>
          <w:rFonts w:ascii="宋体" w:hAnsi="宋体"/>
          <w:sz w:val="28"/>
          <w:szCs w:val="28"/>
        </w:rPr>
      </w:pPr>
    </w:p>
    <w:p w14:paraId="0438957B">
      <w:pPr>
        <w:spacing w:line="240" w:lineRule="auto"/>
        <w:jc w:val="center"/>
        <w:rPr>
          <w:rFonts w:ascii="宋体" w:hAnsi="宋体"/>
          <w:b/>
          <w:bCs/>
          <w:sz w:val="48"/>
          <w:szCs w:val="48"/>
        </w:rPr>
      </w:pPr>
      <w:r>
        <w:rPr>
          <w:rFonts w:hint="eastAsia" w:ascii="宋体" w:hAnsi="宋体"/>
          <w:sz w:val="28"/>
          <w:szCs w:val="28"/>
          <w:u w:val="single"/>
        </w:rPr>
        <w:t>20</w:t>
      </w:r>
      <w:r>
        <w:rPr>
          <w:rFonts w:hint="eastAsia" w:ascii="宋体" w:hAnsi="宋体"/>
          <w:sz w:val="28"/>
          <w:szCs w:val="28"/>
          <w:u w:val="single"/>
          <w:lang w:val="en-US" w:eastAsia="zh-CN"/>
        </w:rPr>
        <w:t>26</w:t>
      </w:r>
      <w:r>
        <w:rPr>
          <w:rFonts w:hint="eastAsia" w:ascii="宋体" w:hAnsi="宋体"/>
          <w:sz w:val="28"/>
          <w:szCs w:val="28"/>
          <w:u w:val="single"/>
        </w:rPr>
        <w:t>年</w:t>
      </w:r>
      <w:r>
        <w:rPr>
          <w:rFonts w:hint="eastAsia" w:ascii="宋体" w:hAnsi="宋体"/>
          <w:sz w:val="28"/>
          <w:szCs w:val="28"/>
          <w:u w:val="single"/>
          <w:lang w:val="en-US" w:eastAsia="zh-CN"/>
        </w:rPr>
        <w:t>10</w:t>
      </w:r>
      <w:r>
        <w:rPr>
          <w:rFonts w:hint="eastAsia" w:ascii="宋体" w:hAnsi="宋体"/>
          <w:sz w:val="28"/>
          <w:szCs w:val="28"/>
          <w:u w:val="single"/>
        </w:rPr>
        <w:t>月</w:t>
      </w:r>
    </w:p>
    <w:p w14:paraId="2E11C4D8">
      <w:pPr>
        <w:spacing w:line="480" w:lineRule="auto"/>
        <w:jc w:val="center"/>
        <w:rPr>
          <w:rFonts w:ascii="宋体" w:hAnsi="宋体"/>
          <w:b/>
          <w:bCs/>
          <w:sz w:val="48"/>
          <w:szCs w:val="48"/>
        </w:rPr>
        <w:sectPr>
          <w:footerReference r:id="rId6" w:type="first"/>
          <w:headerReference r:id="rId3" w:type="default"/>
          <w:footerReference r:id="rId4" w:type="default"/>
          <w:footerReference r:id="rId5" w:type="even"/>
          <w:pgSz w:w="11906" w:h="16838"/>
          <w:pgMar w:top="1701" w:right="1418" w:bottom="1134" w:left="1418" w:header="851" w:footer="992" w:gutter="0"/>
          <w:pgNumType w:fmt="numberInDash" w:start="1"/>
          <w:cols w:space="720" w:num="1"/>
          <w:titlePg/>
          <w:docGrid w:type="lines" w:linePitch="312" w:charSpace="0"/>
        </w:sectPr>
      </w:pPr>
    </w:p>
    <w:sdt>
      <w:sdtPr>
        <w:rPr>
          <w:rFonts w:ascii="Times New Roman" w:hAnsi="Times New Roman" w:eastAsia="宋体" w:cs="Times New Roman"/>
          <w:color w:val="auto"/>
          <w:kern w:val="2"/>
          <w:sz w:val="21"/>
          <w:szCs w:val="20"/>
          <w:lang w:val="zh-CN"/>
        </w:rPr>
        <w:id w:val="-629018532"/>
        <w:docPartObj>
          <w:docPartGallery w:val="Table of Contents"/>
          <w:docPartUnique/>
        </w:docPartObj>
      </w:sdtPr>
      <w:sdtEndPr>
        <w:rPr>
          <w:rFonts w:ascii="Times New Roman" w:hAnsi="Times New Roman" w:eastAsia="宋体" w:cs="Times New Roman"/>
          <w:b/>
          <w:bCs/>
          <w:color w:val="auto"/>
          <w:kern w:val="2"/>
          <w:sz w:val="21"/>
          <w:szCs w:val="20"/>
          <w:lang w:val="zh-CN"/>
        </w:rPr>
      </w:sdtEndPr>
      <w:sdtContent>
        <w:p w14:paraId="176426B1">
          <w:pPr>
            <w:pStyle w:val="68"/>
            <w:jc w:val="center"/>
            <w:rPr>
              <w:rFonts w:ascii="黑体" w:hAnsi="黑体" w:eastAsia="黑体"/>
              <w:b/>
              <w:color w:val="auto"/>
              <w:sz w:val="44"/>
              <w:szCs w:val="44"/>
              <w:lang w:val="zh-CN"/>
            </w:rPr>
          </w:pPr>
          <w:r>
            <w:rPr>
              <w:rFonts w:ascii="黑体" w:hAnsi="黑体" w:eastAsia="黑体"/>
              <w:b/>
              <w:color w:val="auto"/>
              <w:sz w:val="44"/>
              <w:szCs w:val="44"/>
              <w:lang w:val="zh-CN"/>
            </w:rPr>
            <w:t>目</w:t>
          </w:r>
          <w:r>
            <w:rPr>
              <w:rFonts w:hint="eastAsia" w:ascii="黑体" w:hAnsi="黑体" w:eastAsia="黑体"/>
              <w:b/>
              <w:color w:val="auto"/>
              <w:sz w:val="44"/>
              <w:szCs w:val="44"/>
              <w:lang w:val="zh-CN"/>
            </w:rPr>
            <w:t xml:space="preserve"> </w:t>
          </w:r>
          <w:r>
            <w:rPr>
              <w:rFonts w:ascii="黑体" w:hAnsi="黑体" w:eastAsia="黑体"/>
              <w:b/>
              <w:color w:val="auto"/>
              <w:sz w:val="44"/>
              <w:szCs w:val="44"/>
              <w:lang w:val="zh-CN"/>
            </w:rPr>
            <w:t xml:space="preserve">    录</w:t>
          </w:r>
        </w:p>
        <w:p w14:paraId="46B5AC1E">
          <w:pPr>
            <w:pStyle w:val="20"/>
            <w:tabs>
              <w:tab w:val="right" w:leader="middleDot" w:pos="9070"/>
              <w:tab w:val="clear" w:pos="8729"/>
            </w:tabs>
          </w:pPr>
          <w:r>
            <w:rPr>
              <w:rFonts w:hint="eastAsia" w:ascii="Calibri" w:hAnsi="Calibri"/>
              <w:bCs/>
              <w:kern w:val="44"/>
              <w:sz w:val="36"/>
              <w:szCs w:val="44"/>
            </w:rPr>
            <w:fldChar w:fldCharType="begin"/>
          </w:r>
          <w:r>
            <w:rPr>
              <w:rFonts w:hint="eastAsia" w:ascii="Calibri" w:hAnsi="Calibri"/>
              <w:bCs/>
              <w:kern w:val="44"/>
              <w:sz w:val="36"/>
              <w:szCs w:val="44"/>
            </w:rPr>
            <w:instrText xml:space="preserve">TOC \o "1-1" \h \u </w:instrText>
          </w:r>
          <w:r>
            <w:rPr>
              <w:rFonts w:hint="eastAsia" w:ascii="Calibri" w:hAnsi="Calibri"/>
              <w:bCs/>
              <w:kern w:val="44"/>
              <w:sz w:val="36"/>
              <w:szCs w:val="44"/>
            </w:rPr>
            <w:fldChar w:fldCharType="separate"/>
          </w:r>
          <w:r>
            <w:rPr>
              <w:rFonts w:hint="eastAsia" w:ascii="Calibri" w:hAnsi="Calibri"/>
              <w:bCs/>
              <w:kern w:val="44"/>
              <w:szCs w:val="44"/>
            </w:rPr>
            <w:fldChar w:fldCharType="begin"/>
          </w:r>
          <w:r>
            <w:rPr>
              <w:rFonts w:hint="eastAsia" w:ascii="Calibri" w:hAnsi="Calibri"/>
              <w:bCs/>
              <w:kern w:val="44"/>
              <w:szCs w:val="44"/>
            </w:rPr>
            <w:instrText xml:space="preserve"> HYPERLINK \l _Toc7104 </w:instrText>
          </w:r>
          <w:r>
            <w:rPr>
              <w:rFonts w:hint="eastAsia" w:ascii="Calibri" w:hAnsi="Calibri"/>
              <w:bCs/>
              <w:kern w:val="44"/>
              <w:szCs w:val="44"/>
            </w:rPr>
            <w:fldChar w:fldCharType="separate"/>
          </w:r>
          <w:r>
            <w:rPr>
              <w:rFonts w:hint="eastAsia"/>
            </w:rPr>
            <w:t>招标公告</w:t>
          </w:r>
          <w:r>
            <w:tab/>
          </w:r>
          <w:r>
            <w:fldChar w:fldCharType="begin"/>
          </w:r>
          <w:r>
            <w:instrText xml:space="preserve"> PAGEREF _Toc7104 \h </w:instrText>
          </w:r>
          <w:r>
            <w:fldChar w:fldCharType="separate"/>
          </w:r>
          <w:r>
            <w:t>- 1 -</w:t>
          </w:r>
          <w:r>
            <w:fldChar w:fldCharType="end"/>
          </w:r>
          <w:r>
            <w:rPr>
              <w:rFonts w:hint="eastAsia" w:ascii="Calibri" w:hAnsi="Calibri"/>
              <w:bCs/>
              <w:kern w:val="44"/>
              <w:szCs w:val="44"/>
            </w:rPr>
            <w:fldChar w:fldCharType="end"/>
          </w:r>
        </w:p>
        <w:p w14:paraId="3718B9B5">
          <w:pPr>
            <w:pStyle w:val="20"/>
            <w:tabs>
              <w:tab w:val="right" w:leader="middleDot" w:pos="9070"/>
              <w:tab w:val="clear" w:pos="8729"/>
            </w:tabs>
          </w:pPr>
          <w:r>
            <w:rPr>
              <w:rFonts w:hint="eastAsia" w:ascii="Calibri" w:hAnsi="Calibri" w:eastAsia="宋体" w:cs="Times New Roman"/>
              <w:bCs/>
              <w:kern w:val="44"/>
              <w:szCs w:val="44"/>
            </w:rPr>
            <w:fldChar w:fldCharType="begin"/>
          </w:r>
          <w:r>
            <w:rPr>
              <w:rFonts w:hint="eastAsia" w:ascii="Calibri" w:hAnsi="Calibri" w:eastAsia="宋体" w:cs="Times New Roman"/>
              <w:bCs/>
              <w:kern w:val="44"/>
              <w:szCs w:val="44"/>
            </w:rPr>
            <w:instrText xml:space="preserve"> HYPERLINK \l _Toc7753 </w:instrText>
          </w:r>
          <w:r>
            <w:rPr>
              <w:rFonts w:hint="eastAsia" w:ascii="Calibri" w:hAnsi="Calibri" w:eastAsia="宋体" w:cs="Times New Roman"/>
              <w:bCs/>
              <w:kern w:val="44"/>
              <w:szCs w:val="44"/>
            </w:rPr>
            <w:fldChar w:fldCharType="separate"/>
          </w:r>
          <w:r>
            <w:rPr>
              <w:rFonts w:hint="eastAsia"/>
            </w:rPr>
            <w:t>第一部分  投标人须知</w:t>
          </w:r>
          <w:r>
            <w:tab/>
          </w:r>
          <w:r>
            <w:fldChar w:fldCharType="begin"/>
          </w:r>
          <w:r>
            <w:instrText xml:space="preserve"> PAGEREF _Toc7753 \h </w:instrText>
          </w:r>
          <w:r>
            <w:fldChar w:fldCharType="separate"/>
          </w:r>
          <w:r>
            <w:t>- 2 -</w:t>
          </w:r>
          <w:r>
            <w:fldChar w:fldCharType="end"/>
          </w:r>
          <w:r>
            <w:rPr>
              <w:rFonts w:hint="eastAsia" w:ascii="Calibri" w:hAnsi="Calibri" w:eastAsia="宋体" w:cs="Times New Roman"/>
              <w:bCs/>
              <w:kern w:val="44"/>
              <w:szCs w:val="44"/>
            </w:rPr>
            <w:fldChar w:fldCharType="end"/>
          </w:r>
        </w:p>
        <w:p w14:paraId="4D6E9C52">
          <w:pPr>
            <w:pStyle w:val="20"/>
            <w:tabs>
              <w:tab w:val="right" w:leader="middleDot" w:pos="9070"/>
              <w:tab w:val="clear" w:pos="8729"/>
            </w:tabs>
          </w:pPr>
          <w:r>
            <w:rPr>
              <w:rFonts w:hint="eastAsia" w:ascii="Calibri" w:hAnsi="Calibri" w:eastAsia="宋体" w:cs="Times New Roman"/>
              <w:bCs/>
              <w:kern w:val="44"/>
              <w:szCs w:val="44"/>
            </w:rPr>
            <w:fldChar w:fldCharType="begin"/>
          </w:r>
          <w:r>
            <w:rPr>
              <w:rFonts w:hint="eastAsia" w:ascii="Calibri" w:hAnsi="Calibri" w:eastAsia="宋体" w:cs="Times New Roman"/>
              <w:bCs/>
              <w:kern w:val="44"/>
              <w:szCs w:val="44"/>
            </w:rPr>
            <w:instrText xml:space="preserve"> HYPERLINK \l _Toc1910 </w:instrText>
          </w:r>
          <w:r>
            <w:rPr>
              <w:rFonts w:hint="eastAsia" w:ascii="Calibri" w:hAnsi="Calibri" w:eastAsia="宋体" w:cs="Times New Roman"/>
              <w:bCs/>
              <w:kern w:val="44"/>
              <w:szCs w:val="44"/>
            </w:rPr>
            <w:fldChar w:fldCharType="separate"/>
          </w:r>
          <w:r>
            <w:rPr>
              <w:rFonts w:hint="eastAsia"/>
            </w:rPr>
            <w:t>第二部分　</w:t>
          </w:r>
          <w:r>
            <w:rPr>
              <w:rFonts w:hint="eastAsia"/>
              <w:lang w:val="en-US" w:eastAsia="zh-CN"/>
            </w:rPr>
            <w:t>技术标书</w:t>
          </w:r>
          <w:r>
            <w:tab/>
          </w:r>
          <w:r>
            <w:fldChar w:fldCharType="begin"/>
          </w:r>
          <w:r>
            <w:instrText xml:space="preserve"> PAGEREF _Toc1910 \h </w:instrText>
          </w:r>
          <w:r>
            <w:fldChar w:fldCharType="separate"/>
          </w:r>
          <w:r>
            <w:t>- 8 -</w:t>
          </w:r>
          <w:r>
            <w:fldChar w:fldCharType="end"/>
          </w:r>
          <w:r>
            <w:rPr>
              <w:rFonts w:hint="eastAsia" w:ascii="Calibri" w:hAnsi="Calibri" w:eastAsia="宋体" w:cs="Times New Roman"/>
              <w:bCs/>
              <w:kern w:val="44"/>
              <w:szCs w:val="44"/>
            </w:rPr>
            <w:fldChar w:fldCharType="end"/>
          </w:r>
        </w:p>
        <w:p w14:paraId="5D6BEB3E">
          <w:pPr>
            <w:pStyle w:val="20"/>
            <w:tabs>
              <w:tab w:val="right" w:leader="middleDot" w:pos="9070"/>
              <w:tab w:val="clear" w:pos="8729"/>
            </w:tabs>
          </w:pPr>
          <w:r>
            <w:rPr>
              <w:rFonts w:hint="eastAsia" w:ascii="Calibri" w:hAnsi="Calibri" w:eastAsia="宋体" w:cs="Times New Roman"/>
              <w:bCs/>
              <w:kern w:val="44"/>
              <w:szCs w:val="44"/>
            </w:rPr>
            <w:fldChar w:fldCharType="begin"/>
          </w:r>
          <w:r>
            <w:rPr>
              <w:rFonts w:hint="eastAsia" w:ascii="Calibri" w:hAnsi="Calibri" w:eastAsia="宋体" w:cs="Times New Roman"/>
              <w:bCs/>
              <w:kern w:val="44"/>
              <w:szCs w:val="44"/>
            </w:rPr>
            <w:instrText xml:space="preserve"> HYPERLINK \l _Toc20595 </w:instrText>
          </w:r>
          <w:r>
            <w:rPr>
              <w:rFonts w:hint="eastAsia" w:ascii="Calibri" w:hAnsi="Calibri" w:eastAsia="宋体" w:cs="Times New Roman"/>
              <w:bCs/>
              <w:kern w:val="44"/>
              <w:szCs w:val="44"/>
            </w:rPr>
            <w:fldChar w:fldCharType="separate"/>
          </w:r>
          <w:r>
            <w:rPr>
              <w:rFonts w:hint="eastAsia"/>
            </w:rPr>
            <w:t>第三部分　合同主要条款</w:t>
          </w:r>
          <w:r>
            <w:tab/>
          </w:r>
          <w:r>
            <w:fldChar w:fldCharType="begin"/>
          </w:r>
          <w:r>
            <w:instrText xml:space="preserve"> PAGEREF _Toc20595 \h </w:instrText>
          </w:r>
          <w:r>
            <w:fldChar w:fldCharType="separate"/>
          </w:r>
          <w:r>
            <w:t>- 8 -</w:t>
          </w:r>
          <w:r>
            <w:fldChar w:fldCharType="end"/>
          </w:r>
          <w:r>
            <w:rPr>
              <w:rFonts w:hint="eastAsia" w:ascii="Calibri" w:hAnsi="Calibri" w:eastAsia="宋体" w:cs="Times New Roman"/>
              <w:bCs/>
              <w:kern w:val="44"/>
              <w:szCs w:val="44"/>
            </w:rPr>
            <w:fldChar w:fldCharType="end"/>
          </w:r>
        </w:p>
        <w:p w14:paraId="7691DBF9">
          <w:pPr>
            <w:pStyle w:val="20"/>
            <w:tabs>
              <w:tab w:val="right" w:leader="middleDot" w:pos="9070"/>
              <w:tab w:val="clear" w:pos="8729"/>
            </w:tabs>
          </w:pPr>
          <w:r>
            <w:rPr>
              <w:rFonts w:hint="eastAsia" w:ascii="Calibri" w:hAnsi="Calibri" w:eastAsia="宋体" w:cs="Times New Roman"/>
              <w:bCs/>
              <w:kern w:val="44"/>
              <w:szCs w:val="44"/>
            </w:rPr>
            <w:fldChar w:fldCharType="begin"/>
          </w:r>
          <w:r>
            <w:rPr>
              <w:rFonts w:hint="eastAsia" w:ascii="Calibri" w:hAnsi="Calibri" w:eastAsia="宋体" w:cs="Times New Roman"/>
              <w:bCs/>
              <w:kern w:val="44"/>
              <w:szCs w:val="44"/>
            </w:rPr>
            <w:instrText xml:space="preserve"> HYPERLINK \l _Toc5925 </w:instrText>
          </w:r>
          <w:r>
            <w:rPr>
              <w:rFonts w:hint="eastAsia" w:ascii="Calibri" w:hAnsi="Calibri" w:eastAsia="宋体" w:cs="Times New Roman"/>
              <w:bCs/>
              <w:kern w:val="44"/>
              <w:szCs w:val="44"/>
            </w:rPr>
            <w:fldChar w:fldCharType="separate"/>
          </w:r>
          <w:r>
            <w:rPr>
              <w:rFonts w:hint="eastAsia"/>
            </w:rPr>
            <w:t>第四部分　</w:t>
          </w:r>
          <w:r>
            <w:rPr>
              <w:rFonts w:hint="eastAsia"/>
              <w:lang w:val="en-US" w:eastAsia="zh-CN"/>
            </w:rPr>
            <w:t>投标文件附件</w:t>
          </w:r>
          <w:r>
            <w:tab/>
          </w:r>
          <w:r>
            <w:fldChar w:fldCharType="begin"/>
          </w:r>
          <w:r>
            <w:instrText xml:space="preserve"> PAGEREF _Toc5925 \h </w:instrText>
          </w:r>
          <w:r>
            <w:fldChar w:fldCharType="separate"/>
          </w:r>
          <w:r>
            <w:t>- 9 -</w:t>
          </w:r>
          <w:r>
            <w:fldChar w:fldCharType="end"/>
          </w:r>
          <w:r>
            <w:rPr>
              <w:rFonts w:hint="eastAsia" w:ascii="Calibri" w:hAnsi="Calibri" w:eastAsia="宋体" w:cs="Times New Roman"/>
              <w:bCs/>
              <w:kern w:val="44"/>
              <w:szCs w:val="44"/>
            </w:rPr>
            <w:fldChar w:fldCharType="end"/>
          </w:r>
        </w:p>
        <w:p w14:paraId="6617A57C">
          <w:pPr>
            <w:pStyle w:val="20"/>
          </w:pPr>
          <w:r>
            <w:rPr>
              <w:rFonts w:hint="eastAsia" w:ascii="Calibri" w:hAnsi="Calibri" w:eastAsia="宋体" w:cs="Times New Roman"/>
              <w:bCs/>
              <w:kern w:val="44"/>
              <w:szCs w:val="44"/>
            </w:rPr>
            <w:fldChar w:fldCharType="end"/>
          </w:r>
        </w:p>
      </w:sdtContent>
    </w:sdt>
    <w:p w14:paraId="582BF911">
      <w:pPr>
        <w:pStyle w:val="14"/>
        <w:tabs>
          <w:tab w:val="left" w:pos="2940"/>
        </w:tabs>
        <w:spacing w:line="360" w:lineRule="auto"/>
      </w:pPr>
      <w:r>
        <w:tab/>
      </w:r>
    </w:p>
    <w:p w14:paraId="29FEE1FC">
      <w:pPr>
        <w:pStyle w:val="14"/>
        <w:spacing w:line="360" w:lineRule="auto"/>
        <w:jc w:val="center"/>
      </w:pPr>
    </w:p>
    <w:p w14:paraId="1A6E7B1A">
      <w:pPr>
        <w:pStyle w:val="14"/>
        <w:spacing w:line="360" w:lineRule="auto"/>
        <w:jc w:val="center"/>
        <w:sectPr>
          <w:pgSz w:w="11906" w:h="16838"/>
          <w:pgMar w:top="1701" w:right="1418" w:bottom="1134" w:left="1418" w:header="851" w:footer="992" w:gutter="0"/>
          <w:pgNumType w:fmt="numberInDash" w:start="1"/>
          <w:cols w:space="720" w:num="1"/>
          <w:titlePg/>
          <w:docGrid w:type="lines" w:linePitch="312" w:charSpace="0"/>
        </w:sectPr>
      </w:pPr>
    </w:p>
    <w:p w14:paraId="5953C7BF">
      <w:pPr>
        <w:pStyle w:val="71"/>
        <w:rPr>
          <w:rFonts w:hint="eastAsia"/>
          <w:sz w:val="28"/>
        </w:rPr>
      </w:pPr>
      <w:bookmarkStart w:id="0" w:name="_Toc7104"/>
      <w:bookmarkStart w:id="1" w:name="_Toc47976587"/>
      <w:r>
        <w:rPr>
          <w:rFonts w:hint="eastAsia"/>
        </w:rPr>
        <w:t>招标公告</w:t>
      </w:r>
      <w:bookmarkEnd w:id="0"/>
      <w:bookmarkEnd w:id="1"/>
    </w:p>
    <w:p w14:paraId="3B867C39">
      <w:pPr>
        <w:pStyle w:val="71"/>
        <w:rPr>
          <w:rFonts w:hint="eastAsia"/>
        </w:rPr>
      </w:pPr>
    </w:p>
    <w:p w14:paraId="2A47C58A">
      <w:pPr>
        <w:pStyle w:val="72"/>
      </w:pPr>
      <w:bookmarkStart w:id="2" w:name="_Toc47976588"/>
      <w:r>
        <w:rPr>
          <w:rFonts w:hint="eastAsia"/>
        </w:rPr>
        <w:t>项目名称及项目编号</w:t>
      </w:r>
      <w:bookmarkEnd w:id="2"/>
    </w:p>
    <w:p w14:paraId="1E71F649">
      <w:pPr>
        <w:pStyle w:val="73"/>
      </w:pPr>
      <w:r>
        <w:rPr>
          <w:rFonts w:hint="eastAsia"/>
        </w:rPr>
        <w:t>项目名称：</w:t>
      </w:r>
      <w:r>
        <w:rPr>
          <w:rFonts w:hint="eastAsia"/>
          <w:highlight w:val="yellow"/>
        </w:rPr>
        <w:t xml:space="preserve"> </w:t>
      </w:r>
      <w:r>
        <w:rPr>
          <w:rFonts w:hint="eastAsia"/>
          <w:highlight w:val="yellow"/>
          <w:lang w:eastAsia="zh-CN"/>
        </w:rPr>
        <w:t>车桥公司驱动桥AC轮边装配线2026年项修</w:t>
      </w:r>
    </w:p>
    <w:p w14:paraId="15020D03">
      <w:pPr>
        <w:pStyle w:val="73"/>
      </w:pPr>
      <w:r>
        <w:rPr>
          <w:rFonts w:hint="eastAsia"/>
        </w:rPr>
        <w:t>项目编号：</w:t>
      </w:r>
      <w:r>
        <w:rPr>
          <w:rFonts w:hint="eastAsia"/>
          <w:highlight w:val="yellow"/>
          <w:lang w:eastAsia="zh-CN"/>
        </w:rPr>
        <w:t>ZBGL2026080180</w:t>
      </w:r>
    </w:p>
    <w:p w14:paraId="0AB9F24D">
      <w:pPr>
        <w:pStyle w:val="72"/>
      </w:pPr>
      <w:bookmarkStart w:id="3" w:name="_Toc47976589"/>
      <w:r>
        <w:rPr>
          <w:rFonts w:hint="eastAsia"/>
          <w:lang w:val="en-US" w:eastAsia="zh-CN"/>
        </w:rPr>
        <w:t>项目概况</w:t>
      </w:r>
      <w:r>
        <w:rPr>
          <w:rFonts w:hint="eastAsia"/>
        </w:rPr>
        <w:t>及招标形式</w:t>
      </w:r>
      <w:bookmarkEnd w:id="3"/>
    </w:p>
    <w:p w14:paraId="1A912F05">
      <w:pPr>
        <w:pStyle w:val="73"/>
        <w:numPr>
          <w:ilvl w:val="0"/>
          <w:numId w:val="9"/>
        </w:numPr>
      </w:pPr>
      <w:r>
        <w:rPr>
          <w:rFonts w:hint="eastAsia"/>
        </w:rPr>
        <w:t>招标内容：</w:t>
      </w:r>
      <w:r>
        <w:rPr>
          <w:rFonts w:hint="eastAsia"/>
          <w:highlight w:val="yellow"/>
          <w:lang w:eastAsia="zh-CN"/>
        </w:rPr>
        <w:t>车桥公司驱动桥AC轮边装配线2026年项修</w:t>
      </w:r>
    </w:p>
    <w:p w14:paraId="4EC58B63">
      <w:pPr>
        <w:pStyle w:val="73"/>
      </w:pPr>
      <w:r>
        <w:rPr>
          <w:rFonts w:hint="eastAsia"/>
        </w:rPr>
        <w:t>招标形式：</w:t>
      </w:r>
      <w:r>
        <w:rPr>
          <w:rFonts w:hint="eastAsia"/>
          <w:highlight w:val="yellow"/>
        </w:rPr>
        <w:t>公开招标</w:t>
      </w:r>
      <w:r>
        <w:rPr>
          <w:rStyle w:val="97"/>
          <w:rFonts w:hint="eastAsia"/>
          <w:b w:val="0"/>
          <w:highlight w:val="yellow"/>
        </w:rPr>
        <w:t>。</w:t>
      </w:r>
    </w:p>
    <w:p w14:paraId="76B97D53">
      <w:pPr>
        <w:pStyle w:val="72"/>
        <w:rPr>
          <w:highlight w:val="yellow"/>
        </w:rPr>
      </w:pPr>
      <w:bookmarkStart w:id="4" w:name="_Toc47976591"/>
      <w:r>
        <w:rPr>
          <w:rFonts w:hint="eastAsia"/>
          <w:highlight w:val="yellow"/>
        </w:rPr>
        <w:t>报名及招标文件的获取</w:t>
      </w:r>
      <w:bookmarkEnd w:id="4"/>
    </w:p>
    <w:p w14:paraId="07830231">
      <w:pPr>
        <w:pStyle w:val="14"/>
        <w:numPr>
          <w:ilvl w:val="0"/>
          <w:numId w:val="10"/>
        </w:numPr>
        <w:spacing w:line="360" w:lineRule="auto"/>
        <w:ind w:firstLine="422" w:firstLineChars="200"/>
        <w:rPr>
          <w:rFonts w:hAnsi="宋体" w:cs="宋体"/>
          <w:szCs w:val="21"/>
          <w:highlight w:val="yellow"/>
        </w:rPr>
      </w:pPr>
      <w:r>
        <w:rPr>
          <w:rFonts w:hint="eastAsia" w:hAnsi="宋体" w:cs="宋体"/>
          <w:b/>
          <w:bCs/>
          <w:szCs w:val="21"/>
        </w:rPr>
        <w:t>报名截止时间：</w:t>
      </w:r>
      <w:r>
        <w:rPr>
          <w:rFonts w:hint="eastAsia" w:hAnsi="宋体" w:cs="宋体"/>
          <w:b/>
          <w:bCs/>
          <w:szCs w:val="21"/>
          <w:highlight w:val="yellow"/>
        </w:rPr>
        <w:t>202</w:t>
      </w:r>
      <w:r>
        <w:rPr>
          <w:rFonts w:hint="eastAsia" w:hAnsi="宋体" w:cs="宋体"/>
          <w:b/>
          <w:bCs/>
          <w:szCs w:val="21"/>
          <w:highlight w:val="yellow"/>
          <w:lang w:val="en-US" w:eastAsia="zh-CN"/>
        </w:rPr>
        <w:t>6</w:t>
      </w:r>
      <w:r>
        <w:rPr>
          <w:rFonts w:hint="eastAsia" w:hAnsi="宋体" w:cs="宋体"/>
          <w:b/>
          <w:bCs/>
          <w:szCs w:val="21"/>
          <w:highlight w:val="yellow"/>
        </w:rPr>
        <w:t>年</w:t>
      </w:r>
      <w:r>
        <w:rPr>
          <w:rFonts w:hint="eastAsia" w:hAnsi="宋体" w:cs="宋体"/>
          <w:b/>
          <w:bCs/>
          <w:szCs w:val="21"/>
          <w:highlight w:val="yellow"/>
          <w:lang w:val="en-US" w:eastAsia="zh-CN"/>
        </w:rPr>
        <w:t>10</w:t>
      </w:r>
      <w:r>
        <w:rPr>
          <w:rFonts w:hint="eastAsia" w:hAnsi="宋体" w:cs="宋体"/>
          <w:b/>
          <w:bCs/>
          <w:szCs w:val="21"/>
          <w:highlight w:val="yellow"/>
        </w:rPr>
        <w:t>月</w:t>
      </w:r>
      <w:r>
        <w:rPr>
          <w:rFonts w:hint="eastAsia" w:hAnsi="宋体" w:cs="宋体"/>
          <w:b/>
          <w:bCs/>
          <w:szCs w:val="21"/>
          <w:highlight w:val="yellow"/>
          <w:lang w:val="en-US" w:eastAsia="zh-CN"/>
        </w:rPr>
        <w:t>21</w:t>
      </w:r>
      <w:r>
        <w:rPr>
          <w:rFonts w:hint="eastAsia" w:hAnsi="宋体" w:cs="宋体"/>
          <w:b/>
          <w:bCs/>
          <w:szCs w:val="21"/>
          <w:highlight w:val="yellow"/>
        </w:rPr>
        <w:t>日下午17点</w:t>
      </w:r>
    </w:p>
    <w:p w14:paraId="415DF00D">
      <w:pPr>
        <w:pStyle w:val="14"/>
        <w:numPr>
          <w:ilvl w:val="0"/>
          <w:numId w:val="10"/>
        </w:numPr>
        <w:spacing w:line="360" w:lineRule="auto"/>
        <w:ind w:firstLine="422" w:firstLineChars="200"/>
        <w:rPr>
          <w:rFonts w:hAnsi="宋体" w:cs="宋体"/>
          <w:szCs w:val="21"/>
          <w:highlight w:val="yellow"/>
        </w:rPr>
      </w:pPr>
      <w:r>
        <w:rPr>
          <w:rFonts w:hint="eastAsia" w:hAnsi="宋体" w:cs="宋体"/>
          <w:b/>
          <w:bCs/>
          <w:szCs w:val="21"/>
        </w:rPr>
        <w:t>招标文件获取方式：投标人在上述时间范围内，在中国重汽e采通平台上获取招标文件</w:t>
      </w:r>
    </w:p>
    <w:p w14:paraId="70AA5580">
      <w:pPr>
        <w:pStyle w:val="72"/>
        <w:numPr>
          <w:ilvl w:val="0"/>
          <w:numId w:val="0"/>
        </w:numPr>
        <w:ind w:leftChars="0"/>
        <w:rPr>
          <w:highlight w:val="yellow"/>
        </w:rPr>
      </w:pPr>
      <w:r>
        <w:rPr>
          <w:rFonts w:hint="eastAsia" w:ascii="宋体" w:hAnsi="宋体" w:eastAsia="宋体" w:cs="宋体"/>
          <w:sz w:val="21"/>
          <w:szCs w:val="21"/>
        </w:rPr>
        <w:t>报名方式：拟投标人根据招标人在中国重汽官网等公开媒体上发布的招标信息，在“中国重汽e采通”平台报名。按照中国重汽e采通“SRM非生产供应商注册手册”进行注册，注册完毕后按照“SRM系统供应商用户手册”，登录重汽e采通平台后进入“供应商应标”，选择对应的项目，</w:t>
      </w:r>
      <w:r>
        <w:rPr>
          <w:rFonts w:hint="eastAsia" w:ascii="宋体" w:hAnsi="宋体" w:eastAsia="宋体" w:cs="宋体"/>
          <w:sz w:val="21"/>
          <w:szCs w:val="21"/>
          <w:highlight w:val="yellow"/>
        </w:rPr>
        <w:t>点击“应标”后按照招标文件</w:t>
      </w:r>
      <w:r>
        <w:rPr>
          <w:rFonts w:hint="eastAsia" w:ascii="宋体" w:hAnsi="宋体" w:eastAsia="宋体" w:cs="宋体"/>
          <w:sz w:val="21"/>
          <w:szCs w:val="21"/>
          <w:highlight w:val="yellow"/>
          <w:lang w:val="en-US" w:eastAsia="zh-CN"/>
        </w:rPr>
        <w:t>中的</w:t>
      </w:r>
      <w:r>
        <w:rPr>
          <w:rFonts w:hint="eastAsia" w:ascii="宋体" w:hAnsi="宋体" w:eastAsia="宋体" w:cs="宋体"/>
          <w:sz w:val="21"/>
          <w:szCs w:val="21"/>
          <w:highlight w:val="yellow"/>
        </w:rPr>
        <w:t>投标文件</w:t>
      </w:r>
      <w:r>
        <w:rPr>
          <w:rFonts w:hint="eastAsia" w:ascii="宋体" w:hAnsi="宋体" w:eastAsia="宋体" w:cs="宋体"/>
          <w:sz w:val="21"/>
          <w:szCs w:val="21"/>
          <w:highlight w:val="yellow"/>
          <w:lang w:eastAsia="zh-CN"/>
        </w:rPr>
        <w:t>《</w:t>
      </w:r>
      <w:r>
        <w:rPr>
          <w:rFonts w:hint="eastAsia" w:ascii="宋体" w:hAnsi="宋体" w:eastAsia="宋体" w:cs="宋体"/>
          <w:sz w:val="21"/>
          <w:szCs w:val="21"/>
          <w:highlight w:val="yellow"/>
          <w:lang w:val="en-US" w:eastAsia="zh-CN"/>
        </w:rPr>
        <w:t>资质标书》</w:t>
      </w:r>
      <w:r>
        <w:rPr>
          <w:rFonts w:hint="eastAsia" w:ascii="宋体" w:hAnsi="宋体" w:eastAsia="宋体" w:cs="宋体"/>
          <w:sz w:val="21"/>
          <w:szCs w:val="21"/>
          <w:highlight w:val="yellow"/>
        </w:rPr>
        <w:t>准备资料并上传</w:t>
      </w:r>
      <w:r>
        <w:rPr>
          <w:rFonts w:hint="eastAsia" w:ascii="宋体" w:hAnsi="宋体" w:eastAsia="宋体" w:cs="宋体"/>
          <w:sz w:val="21"/>
          <w:szCs w:val="21"/>
        </w:rPr>
        <w:t>，资质审查通过即为报名成功；公示期间请尽快报名。</w:t>
      </w:r>
    </w:p>
    <w:p w14:paraId="662910D4">
      <w:pPr>
        <w:pStyle w:val="72"/>
        <w:rPr>
          <w:highlight w:val="yellow"/>
        </w:rPr>
      </w:pPr>
      <w:r>
        <w:rPr>
          <w:rFonts w:hint="eastAsia"/>
          <w:highlight w:val="yellow"/>
        </w:rPr>
        <w:t>投标文件的递交</w:t>
      </w:r>
    </w:p>
    <w:p w14:paraId="50084A7A">
      <w:pPr>
        <w:pStyle w:val="72"/>
        <w:numPr>
          <w:ilvl w:val="0"/>
          <w:numId w:val="0"/>
        </w:numPr>
        <w:ind w:leftChars="0"/>
        <w:rPr>
          <w:highlight w:val="yellow"/>
        </w:rPr>
      </w:pPr>
      <w:r>
        <w:rPr>
          <w:rFonts w:hint="eastAsia" w:ascii="宋体" w:hAnsi="宋体" w:eastAsia="宋体" w:cs="宋体"/>
          <w:sz w:val="21"/>
          <w:szCs w:val="21"/>
        </w:rPr>
        <w:t>投标方式：在中国重汽e采通平台应标成功后，进入“供应商投标”环节，投递盖章扫描版电子标书（包含资质标书、技术标书、商务标书），若逾期未在中国重汽e采通平台上传电子标书，一律视为无效投标。</w:t>
      </w:r>
    </w:p>
    <w:p w14:paraId="217B6D47">
      <w:pPr>
        <w:pStyle w:val="72"/>
        <w:rPr>
          <w:highlight w:val="yellow"/>
        </w:rPr>
      </w:pPr>
      <w:r>
        <w:rPr>
          <w:rFonts w:hint="eastAsia"/>
          <w:highlight w:val="yellow"/>
          <w:lang w:val="en-US" w:eastAsia="zh-CN"/>
        </w:rPr>
        <w:t>开标时间和地点</w:t>
      </w:r>
    </w:p>
    <w:p w14:paraId="0605A00C">
      <w:pPr>
        <w:pStyle w:val="72"/>
        <w:numPr>
          <w:ilvl w:val="0"/>
          <w:numId w:val="11"/>
        </w:numPr>
        <w:ind w:left="840"/>
        <w:rPr>
          <w:highlight w:val="yellow"/>
        </w:rPr>
      </w:pPr>
      <w:r>
        <w:rPr>
          <w:rFonts w:hint="eastAsia" w:ascii="宋体" w:hAnsi="宋体" w:eastAsia="宋体" w:cs="宋体"/>
          <w:sz w:val="21"/>
          <w:szCs w:val="21"/>
          <w:highlight w:val="yellow"/>
        </w:rPr>
        <w:t>时间：202</w:t>
      </w:r>
      <w:r>
        <w:rPr>
          <w:rFonts w:hint="eastAsia" w:ascii="宋体" w:hAnsi="宋体" w:eastAsia="宋体" w:cs="宋体"/>
          <w:sz w:val="21"/>
          <w:szCs w:val="21"/>
          <w:highlight w:val="yellow"/>
          <w:lang w:val="en-US" w:eastAsia="zh-CN"/>
        </w:rPr>
        <w:t>6</w:t>
      </w:r>
      <w:r>
        <w:rPr>
          <w:rFonts w:hint="eastAsia" w:ascii="宋体" w:hAnsi="宋体" w:eastAsia="宋体" w:cs="宋体"/>
          <w:sz w:val="21"/>
          <w:szCs w:val="21"/>
          <w:highlight w:val="yellow"/>
        </w:rPr>
        <w:t>年</w:t>
      </w:r>
      <w:r>
        <w:rPr>
          <w:rFonts w:hint="eastAsia" w:ascii="宋体" w:hAnsi="宋体" w:eastAsia="宋体" w:cs="宋体"/>
          <w:sz w:val="21"/>
          <w:szCs w:val="21"/>
          <w:highlight w:val="yellow"/>
          <w:lang w:val="en-US" w:eastAsia="zh-CN"/>
        </w:rPr>
        <w:t>10</w:t>
      </w:r>
      <w:r>
        <w:rPr>
          <w:rFonts w:hint="eastAsia" w:ascii="宋体" w:hAnsi="宋体" w:eastAsia="宋体" w:cs="宋体"/>
          <w:sz w:val="21"/>
          <w:szCs w:val="21"/>
          <w:highlight w:val="yellow"/>
        </w:rPr>
        <w:t>月</w:t>
      </w:r>
      <w:r>
        <w:rPr>
          <w:rFonts w:hint="eastAsia" w:ascii="宋体" w:hAnsi="宋体" w:eastAsia="宋体" w:cs="宋体"/>
          <w:sz w:val="21"/>
          <w:szCs w:val="21"/>
          <w:highlight w:val="yellow"/>
          <w:lang w:val="en-US" w:eastAsia="zh-CN"/>
        </w:rPr>
        <w:t>29</w:t>
      </w:r>
      <w:r>
        <w:rPr>
          <w:rFonts w:hint="eastAsia" w:ascii="宋体" w:hAnsi="宋体" w:eastAsia="宋体" w:cs="宋体"/>
          <w:sz w:val="21"/>
          <w:szCs w:val="21"/>
          <w:highlight w:val="yellow"/>
        </w:rPr>
        <w:t>日9:00:00（暂定，以实际通知为准）</w:t>
      </w:r>
    </w:p>
    <w:p w14:paraId="30BF883D">
      <w:pPr>
        <w:pStyle w:val="72"/>
        <w:numPr>
          <w:ilvl w:val="0"/>
          <w:numId w:val="11"/>
        </w:numPr>
        <w:ind w:left="840"/>
        <w:rPr>
          <w:highlight w:val="yellow"/>
        </w:rPr>
      </w:pPr>
      <w:r>
        <w:rPr>
          <w:rFonts w:hint="eastAsia" w:ascii="宋体" w:hAnsi="宋体" w:eastAsia="宋体" w:cs="宋体"/>
          <w:sz w:val="21"/>
          <w:szCs w:val="21"/>
          <w:highlight w:val="yellow"/>
        </w:rPr>
        <w:t>地点：</w:t>
      </w:r>
      <w:r>
        <w:rPr>
          <w:rFonts w:ascii="宋体" w:hAnsi="宋体" w:eastAsia="宋体" w:cs="宋体"/>
          <w:sz w:val="24"/>
          <w:szCs w:val="24"/>
        </w:rPr>
        <w:t>济南市高新区孙村镇西顿邱 重汽（济南）车桥有限公司第六会议室</w:t>
      </w:r>
    </w:p>
    <w:p w14:paraId="35A57CFF">
      <w:pPr>
        <w:pStyle w:val="72"/>
      </w:pPr>
      <w:r>
        <w:rPr>
          <w:rFonts w:hint="eastAsia"/>
        </w:rPr>
        <w:t>招标公告发布媒介</w:t>
      </w:r>
    </w:p>
    <w:p w14:paraId="6F2303DF">
      <w:pPr>
        <w:pStyle w:val="73"/>
        <w:numPr>
          <w:ilvl w:val="0"/>
          <w:numId w:val="0"/>
        </w:numPr>
        <w:ind w:left="1130" w:hanging="420"/>
        <w:rPr>
          <w:rFonts w:hint="eastAsia"/>
          <w:highlight w:val="none"/>
        </w:rPr>
      </w:pPr>
      <w:r>
        <w:rPr>
          <w:rFonts w:hint="eastAsia"/>
          <w:highlight w:val="none"/>
        </w:rPr>
        <w:t>本次招标公告同时在</w:t>
      </w:r>
      <w:r>
        <w:rPr>
          <w:rFonts w:hint="eastAsia"/>
          <w:highlight w:val="yellow"/>
        </w:rPr>
        <w:t>中国重型汽车集团有限公司官网</w:t>
      </w:r>
      <w:r>
        <w:rPr>
          <w:rFonts w:hint="eastAsia"/>
          <w:highlight w:val="none"/>
        </w:rPr>
        <w:t>上发布。</w:t>
      </w:r>
    </w:p>
    <w:p w14:paraId="4C39891A">
      <w:pPr>
        <w:pStyle w:val="72"/>
        <w:rPr>
          <w:highlight w:val="yellow"/>
        </w:rPr>
      </w:pPr>
      <w:r>
        <w:rPr>
          <w:rFonts w:hint="eastAsia"/>
          <w:highlight w:val="yellow"/>
        </w:rPr>
        <w:t>联系方式</w:t>
      </w:r>
    </w:p>
    <w:p w14:paraId="167EDC3D">
      <w:pPr>
        <w:ind w:firstLine="422" w:firstLineChars="200"/>
        <w:rPr>
          <w:rFonts w:ascii="宋体" w:hAnsi="宋体" w:cs="宋体"/>
          <w:b/>
          <w:snapToGrid w:val="0"/>
          <w:kern w:val="0"/>
          <w:szCs w:val="21"/>
        </w:rPr>
      </w:pPr>
      <w:r>
        <w:rPr>
          <w:rFonts w:hint="eastAsia" w:ascii="宋体" w:hAnsi="宋体" w:cs="宋体"/>
          <w:b/>
          <w:snapToGrid w:val="0"/>
          <w:kern w:val="0"/>
          <w:szCs w:val="21"/>
        </w:rPr>
        <w:t>招标人名称：</w:t>
      </w:r>
      <w:r>
        <w:rPr>
          <w:rFonts w:hint="eastAsia" w:ascii="宋体" w:hAnsi="宋体" w:cs="宋体"/>
          <w:b/>
          <w:szCs w:val="21"/>
          <w:u w:val="single"/>
        </w:rPr>
        <w:t>重汽（济南）车桥有限公司</w:t>
      </w:r>
    </w:p>
    <w:p w14:paraId="59620DA7">
      <w:pPr>
        <w:pStyle w:val="72"/>
        <w:numPr>
          <w:ilvl w:val="0"/>
          <w:numId w:val="0"/>
        </w:numPr>
        <w:ind w:firstLine="422" w:firstLineChars="200"/>
        <w:rPr>
          <w:rFonts w:hint="eastAsia" w:ascii="宋体" w:hAnsi="宋体" w:eastAsia="宋体" w:cs="宋体"/>
          <w:bCs w:val="0"/>
          <w:sz w:val="21"/>
          <w:szCs w:val="21"/>
          <w:lang w:val="en-US" w:eastAsia="zh-CN"/>
        </w:rPr>
      </w:pPr>
      <w:r>
        <w:rPr>
          <w:rFonts w:hint="eastAsia" w:ascii="宋体" w:hAnsi="宋体" w:eastAsia="宋体" w:cs="宋体"/>
          <w:bCs w:val="0"/>
          <w:sz w:val="21"/>
          <w:szCs w:val="21"/>
          <w:highlight w:val="yellow"/>
        </w:rPr>
        <w:t>商务联系人：</w:t>
      </w:r>
      <w:r>
        <w:rPr>
          <w:rFonts w:hint="eastAsia" w:ascii="宋体" w:hAnsi="宋体" w:eastAsia="宋体" w:cs="宋体"/>
          <w:bCs w:val="0"/>
          <w:sz w:val="21"/>
          <w:szCs w:val="21"/>
          <w:lang w:val="en-US" w:eastAsia="zh-CN"/>
        </w:rPr>
        <w:t>黄工</w:t>
      </w:r>
    </w:p>
    <w:p w14:paraId="3B2993B7">
      <w:pPr>
        <w:pStyle w:val="72"/>
        <w:numPr>
          <w:ilvl w:val="0"/>
          <w:numId w:val="0"/>
        </w:numPr>
        <w:ind w:firstLine="422" w:firstLineChars="200"/>
        <w:rPr>
          <w:rFonts w:hint="eastAsia" w:ascii="宋体" w:hAnsi="宋体" w:eastAsia="宋体" w:cs="宋体"/>
          <w:bCs w:val="0"/>
          <w:sz w:val="21"/>
          <w:szCs w:val="21"/>
          <w:lang w:val="en-US" w:eastAsia="zh-CN"/>
        </w:rPr>
      </w:pPr>
      <w:r>
        <w:rPr>
          <w:rFonts w:hint="eastAsia" w:ascii="宋体" w:hAnsi="宋体" w:eastAsia="宋体" w:cs="宋体"/>
          <w:bCs w:val="0"/>
          <w:sz w:val="21"/>
          <w:szCs w:val="21"/>
        </w:rPr>
        <w:t>电话：</w:t>
      </w:r>
      <w:r>
        <w:rPr>
          <w:rFonts w:hint="eastAsia" w:ascii="宋体" w:hAnsi="宋体" w:eastAsia="宋体" w:cs="宋体"/>
          <w:bCs w:val="0"/>
          <w:sz w:val="21"/>
          <w:szCs w:val="21"/>
          <w:lang w:val="en-US" w:eastAsia="zh-CN"/>
        </w:rPr>
        <w:t>13475952683</w:t>
      </w:r>
    </w:p>
    <w:p w14:paraId="74A9FEFA">
      <w:pPr>
        <w:pStyle w:val="72"/>
        <w:numPr>
          <w:ilvl w:val="0"/>
          <w:numId w:val="0"/>
        </w:numPr>
        <w:ind w:firstLine="422" w:firstLineChars="200"/>
        <w:rPr>
          <w:rFonts w:hint="eastAsia" w:ascii="宋体" w:hAnsi="宋体" w:eastAsia="宋体" w:cs="宋体"/>
          <w:bCs w:val="0"/>
          <w:sz w:val="21"/>
          <w:szCs w:val="21"/>
          <w:highlight w:val="yellow"/>
        </w:rPr>
      </w:pPr>
      <w:r>
        <w:rPr>
          <w:rFonts w:hint="eastAsia" w:ascii="宋体" w:hAnsi="宋体" w:eastAsia="宋体" w:cs="宋体"/>
          <w:bCs w:val="0"/>
          <w:sz w:val="21"/>
          <w:szCs w:val="21"/>
        </w:rPr>
        <w:t>邮箱：huangsaichang@sinotruk.com</w:t>
      </w:r>
    </w:p>
    <w:p w14:paraId="48384E0B">
      <w:pPr>
        <w:pStyle w:val="72"/>
        <w:numPr>
          <w:ilvl w:val="0"/>
          <w:numId w:val="0"/>
        </w:numPr>
        <w:ind w:firstLine="422" w:firstLineChars="200"/>
        <w:rPr>
          <w:rFonts w:hint="eastAsia" w:ascii="宋体" w:hAnsi="宋体" w:eastAsia="宋体" w:cs="宋体"/>
          <w:sz w:val="24"/>
          <w:szCs w:val="24"/>
          <w:lang w:val="en-US" w:eastAsia="zh-CN"/>
        </w:rPr>
      </w:pPr>
      <w:r>
        <w:rPr>
          <w:rFonts w:hint="eastAsia" w:ascii="宋体" w:hAnsi="宋体" w:eastAsia="宋体" w:cs="宋体"/>
          <w:bCs w:val="0"/>
          <w:sz w:val="21"/>
          <w:szCs w:val="21"/>
          <w:highlight w:val="yellow"/>
        </w:rPr>
        <w:t>技术联系人：</w:t>
      </w:r>
      <w:r>
        <w:rPr>
          <w:rFonts w:hint="eastAsia" w:ascii="宋体" w:hAnsi="宋体" w:eastAsia="宋体" w:cs="宋体"/>
          <w:bCs w:val="0"/>
          <w:sz w:val="21"/>
          <w:szCs w:val="21"/>
          <w:highlight w:val="yellow"/>
          <w:lang w:val="en-US" w:eastAsia="zh-CN"/>
        </w:rPr>
        <w:t>张工</w:t>
      </w:r>
    </w:p>
    <w:p w14:paraId="3CD33835">
      <w:pPr>
        <w:pStyle w:val="72"/>
        <w:numPr>
          <w:ilvl w:val="0"/>
          <w:numId w:val="0"/>
        </w:numPr>
        <w:ind w:firstLine="422" w:firstLineChars="200"/>
        <w:rPr>
          <w:rFonts w:ascii="宋体" w:hAnsi="宋体" w:eastAsia="宋体" w:cs="宋体"/>
          <w:bCs w:val="0"/>
          <w:sz w:val="21"/>
          <w:szCs w:val="21"/>
        </w:rPr>
      </w:pPr>
      <w:r>
        <w:rPr>
          <w:rFonts w:hint="eastAsia" w:ascii="宋体" w:hAnsi="宋体" w:eastAsia="宋体" w:cs="宋体"/>
          <w:bCs w:val="0"/>
          <w:sz w:val="21"/>
          <w:szCs w:val="21"/>
        </w:rPr>
        <w:t>电话：</w:t>
      </w:r>
      <w:r>
        <w:rPr>
          <w:rFonts w:hint="eastAsia" w:ascii="宋体" w:hAnsi="宋体" w:eastAsia="宋体" w:cs="宋体"/>
          <w:sz w:val="24"/>
          <w:szCs w:val="24"/>
        </w:rPr>
        <w:t>19953136256</w:t>
      </w:r>
    </w:p>
    <w:p w14:paraId="22C6BEDA">
      <w:pPr>
        <w:pStyle w:val="76"/>
        <w:jc w:val="both"/>
        <w:rPr>
          <w:rFonts w:hint="eastAsia"/>
          <w:highlight w:val="cyan"/>
          <w:u w:val="single"/>
          <w:lang w:val="en-US" w:eastAsia="zh-CN"/>
        </w:rPr>
      </w:pPr>
    </w:p>
    <w:p w14:paraId="1A6493D3">
      <w:pPr>
        <w:pStyle w:val="71"/>
        <w:jc w:val="both"/>
        <w:rPr>
          <w:rFonts w:hint="eastAsia"/>
        </w:rPr>
      </w:pPr>
      <w:bookmarkStart w:id="5" w:name="_Toc7753"/>
      <w:bookmarkStart w:id="6" w:name="_Toc47976595"/>
    </w:p>
    <w:p w14:paraId="7B8BBC86">
      <w:pPr>
        <w:pStyle w:val="71"/>
        <w:rPr>
          <w:rFonts w:hint="eastAsia"/>
        </w:rPr>
      </w:pPr>
    </w:p>
    <w:p w14:paraId="0704D8A0">
      <w:pPr>
        <w:pStyle w:val="71"/>
        <w:rPr>
          <w:rFonts w:hint="eastAsia"/>
        </w:rPr>
      </w:pPr>
    </w:p>
    <w:p w14:paraId="61DF6563">
      <w:pPr>
        <w:pStyle w:val="71"/>
        <w:rPr>
          <w:rFonts w:hint="eastAsia"/>
        </w:rPr>
      </w:pPr>
    </w:p>
    <w:p w14:paraId="59BC580D">
      <w:pPr>
        <w:pStyle w:val="71"/>
        <w:rPr>
          <w:rFonts w:hint="eastAsia"/>
        </w:rPr>
      </w:pPr>
    </w:p>
    <w:p w14:paraId="4B65593E">
      <w:pPr>
        <w:pStyle w:val="71"/>
        <w:rPr>
          <w:rFonts w:hint="eastAsia"/>
        </w:rPr>
      </w:pPr>
    </w:p>
    <w:p w14:paraId="1674F7AA">
      <w:pPr>
        <w:pStyle w:val="71"/>
        <w:rPr>
          <w:rFonts w:hint="eastAsia"/>
        </w:rPr>
      </w:pPr>
    </w:p>
    <w:p w14:paraId="42073E1D">
      <w:pPr>
        <w:pStyle w:val="71"/>
        <w:rPr>
          <w:rFonts w:hint="eastAsia"/>
        </w:rPr>
      </w:pPr>
    </w:p>
    <w:p w14:paraId="68F49F1F">
      <w:pPr>
        <w:pStyle w:val="71"/>
        <w:rPr>
          <w:rFonts w:hint="eastAsia"/>
        </w:rPr>
      </w:pPr>
    </w:p>
    <w:p w14:paraId="16F7188E">
      <w:pPr>
        <w:pStyle w:val="71"/>
        <w:rPr>
          <w:rFonts w:hint="eastAsia"/>
        </w:rPr>
      </w:pPr>
    </w:p>
    <w:p w14:paraId="0AEF21F3">
      <w:pPr>
        <w:pStyle w:val="71"/>
        <w:rPr>
          <w:rFonts w:hint="eastAsia"/>
        </w:rPr>
      </w:pPr>
    </w:p>
    <w:p w14:paraId="0C80E224">
      <w:pPr>
        <w:pStyle w:val="71"/>
        <w:rPr>
          <w:rFonts w:hint="eastAsia"/>
        </w:rPr>
      </w:pPr>
    </w:p>
    <w:p w14:paraId="33290DE4">
      <w:pPr>
        <w:pStyle w:val="71"/>
        <w:rPr>
          <w:rFonts w:hint="eastAsia"/>
        </w:rPr>
      </w:pPr>
    </w:p>
    <w:p w14:paraId="5DAE58FE">
      <w:pPr>
        <w:pStyle w:val="71"/>
        <w:rPr>
          <w:rFonts w:hint="eastAsia"/>
        </w:rPr>
      </w:pPr>
    </w:p>
    <w:p w14:paraId="1948B448">
      <w:pPr>
        <w:pStyle w:val="71"/>
        <w:rPr>
          <w:rFonts w:hint="eastAsia"/>
        </w:rPr>
      </w:pPr>
    </w:p>
    <w:p w14:paraId="3D820EEC">
      <w:pPr>
        <w:pStyle w:val="71"/>
      </w:pPr>
      <w:r>
        <w:rPr>
          <w:rFonts w:hint="eastAsia"/>
        </w:rPr>
        <w:t>第一部分  投标人须知</w:t>
      </w:r>
      <w:bookmarkEnd w:id="5"/>
      <w:bookmarkEnd w:id="6"/>
    </w:p>
    <w:p w14:paraId="418340FC">
      <w:pPr>
        <w:pStyle w:val="72"/>
        <w:numPr>
          <w:ilvl w:val="0"/>
          <w:numId w:val="12"/>
        </w:numPr>
        <w:ind w:left="420"/>
        <w:jc w:val="left"/>
      </w:pPr>
      <w:bookmarkStart w:id="7" w:name="_Toc47976596"/>
      <w:r>
        <w:rPr>
          <w:rFonts w:hint="eastAsia"/>
        </w:rPr>
        <w:t>项目介绍</w:t>
      </w:r>
      <w:bookmarkEnd w:id="7"/>
    </w:p>
    <w:p w14:paraId="5BA6F516">
      <w:pPr>
        <w:pStyle w:val="76"/>
        <w:numPr>
          <w:ilvl w:val="-1"/>
          <w:numId w:val="0"/>
        </w:numPr>
        <w:ind w:left="0" w:leftChars="0" w:firstLine="0" w:firstLineChars="0"/>
        <w:rPr>
          <w:rFonts w:hint="eastAsia" w:hAnsi="宋体" w:cs="宋体"/>
          <w:sz w:val="24"/>
          <w:szCs w:val="24"/>
          <w:highlight w:val="yellow"/>
          <w:lang w:val="en-US" w:eastAsia="zh-CN"/>
        </w:rPr>
      </w:pPr>
      <w:bookmarkStart w:id="8" w:name="_Toc47112482"/>
      <w:r>
        <w:rPr>
          <w:rFonts w:hint="eastAsia"/>
          <w:lang w:val="en-US" w:eastAsia="zh-CN"/>
        </w:rPr>
        <w:t>1.项目概况：</w:t>
      </w:r>
      <w:r>
        <w:rPr>
          <w:rFonts w:hint="eastAsia"/>
          <w:highlight w:val="yellow"/>
          <w:lang w:val="en-US" w:eastAsia="zh-CN"/>
        </w:rPr>
        <w:t>驱动桥轮边装配线已高强度使用多年，现升降机框架变形严重、整体位置偏移、升降机电机斜拉电机掉落频繁、线体及轨道磨损严重，需要进行项修</w:t>
      </w:r>
      <w:r>
        <w:rPr>
          <w:rFonts w:hint="eastAsia" w:hAnsi="宋体" w:cs="宋体"/>
          <w:sz w:val="24"/>
          <w:szCs w:val="24"/>
          <w:highlight w:val="yellow"/>
          <w:lang w:val="en-US" w:eastAsia="zh-CN"/>
        </w:rPr>
        <w:t>。</w:t>
      </w:r>
    </w:p>
    <w:p w14:paraId="151561C8">
      <w:pPr>
        <w:pStyle w:val="76"/>
        <w:numPr>
          <w:ilvl w:val="-1"/>
          <w:numId w:val="0"/>
        </w:numPr>
        <w:ind w:left="0" w:leftChars="0" w:firstLine="0" w:firstLineChars="0"/>
        <w:rPr>
          <w:rFonts w:hint="default" w:ascii="宋体" w:hAnsi="Courier New" w:eastAsia="宋体" w:cs="Times New Roman"/>
          <w:highlight w:val="none"/>
          <w:lang w:val="en-US" w:eastAsia="zh-CN"/>
        </w:rPr>
      </w:pPr>
      <w:r>
        <w:rPr>
          <w:rFonts w:hint="eastAsia" w:cs="Times New Roman"/>
          <w:highlight w:val="none"/>
          <w:lang w:val="en-US" w:eastAsia="zh-CN"/>
        </w:rPr>
        <w:t>2.招标内容</w:t>
      </w:r>
      <w:r>
        <w:rPr>
          <w:rFonts w:hint="eastAsia" w:ascii="宋体" w:hAnsi="Courier New" w:eastAsia="宋体" w:cs="Times New Roman"/>
          <w:highlight w:val="none"/>
          <w:lang w:val="en-US" w:eastAsia="zh-CN"/>
        </w:rPr>
        <w:t>具体要求详见《技术标书》。</w:t>
      </w:r>
    </w:p>
    <w:p w14:paraId="10BC6F77">
      <w:pPr>
        <w:pStyle w:val="76"/>
        <w:numPr>
          <w:ilvl w:val="-1"/>
          <w:numId w:val="0"/>
        </w:numPr>
        <w:ind w:left="0" w:leftChars="0" w:firstLine="0" w:firstLineChars="0"/>
        <w:rPr>
          <w:rFonts w:hint="default" w:cs="Times New Roman"/>
          <w:u w:val="none"/>
          <w:lang w:val="en-US" w:eastAsia="zh-CN"/>
        </w:rPr>
      </w:pPr>
      <w:r>
        <w:rPr>
          <w:rFonts w:hint="eastAsia"/>
          <w:lang w:val="en-US" w:eastAsia="zh-CN"/>
        </w:rPr>
        <w:t>3.报价：</w:t>
      </w:r>
      <w:r>
        <w:rPr>
          <w:rFonts w:hint="eastAsia" w:cs="Times New Roman"/>
          <w:b/>
          <w:bCs/>
          <w:color w:val="FF0000"/>
          <w:highlight w:val="yellow"/>
          <w:u w:val="none"/>
          <w:lang w:val="en-US" w:eastAsia="zh-CN"/>
        </w:rPr>
        <w:t>报价应包含币种、不含税金额、税率及价税合计金额</w:t>
      </w:r>
    </w:p>
    <w:bookmarkEnd w:id="8"/>
    <w:p w14:paraId="50DC6C75">
      <w:pPr>
        <w:pStyle w:val="72"/>
      </w:pPr>
      <w:bookmarkStart w:id="9" w:name="_Toc47976598"/>
      <w:r>
        <w:rPr>
          <w:rFonts w:hint="eastAsia"/>
        </w:rPr>
        <w:t>合格的投标人。</w:t>
      </w:r>
      <w:bookmarkEnd w:id="9"/>
    </w:p>
    <w:p w14:paraId="741F24ED">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（1）投标人须遵守《中华人民共和国招标投标法》、《中华人民共和国民法典》及其它有关的法律和法规；为中华人民共和国境内注册的独立法人机构，具有独立承担民事责任能力；</w:t>
      </w:r>
    </w:p>
    <w:p w14:paraId="71DC9916">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*（2）公司成立三年以上（以营业执照成立日期到开标当日满三年为准）；注册资金不少于100万元；经营范围满足招标项目需求；</w:t>
      </w:r>
    </w:p>
    <w:p w14:paraId="6F21D450">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*（3）投标人须提供具有统一社会信用代码的新版营业执照副本原件及（或）复印件（加盖公章）；</w:t>
      </w:r>
    </w:p>
    <w:p w14:paraId="22C4436C">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（4）具有良好的商业信誉，在国家企业信用信息公示系统中无与本项目有关的行政处罚、列入经营异常名录和列入严重违法失信企业名单（黑名单）信息但上述信息已被移除的可参与投标；</w:t>
      </w:r>
    </w:p>
    <w:p w14:paraId="5997B121">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（5）投标人近三年内在经营活动中无与本项目有关的违法及重大违规情况；</w:t>
      </w:r>
    </w:p>
    <w:p w14:paraId="35712F43">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（6）具有健全的财务会计制度，财务状况和市场行为良好。没有处于被有权机关吊销营业执照、吊销资质、停业整顿、取消投标资格以及财产被接管、冻结或进入破产程序等；</w:t>
      </w:r>
    </w:p>
    <w:p w14:paraId="651A34FB">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（7）投标人没有被列入招标人处《黑名单》（《黑名单》指投标人与招标人在以往或正在进行的合作中，存在招标人认为的违反合同约定或违反法律法规等的失信行为）的；</w:t>
      </w:r>
    </w:p>
    <w:p w14:paraId="670E87DC">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8）投标人须提供经会计师事务所审计且出具无保留意见的近三年(2021年1月1日至今)的财务审计报告，并加盖公章，包括但不限于报告页、经审计的资产负债表、利润表、现金流量表及报表附注，且未显示异常（如投标人公司没有经审计的财务报告，可提供加盖公章的近三年财务报表，包括但不限于资产负债表、利润表、现金流量表）。</w:t>
      </w:r>
    </w:p>
    <w:p w14:paraId="60D60D8B">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*（9）企业最近半年完税证明、信用证明材料（中国人民银行信用代码证+征信报告）;</w:t>
      </w:r>
    </w:p>
    <w:p w14:paraId="6112FB41">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*（10）年度纳税信用评价信息（可从电子税务局查询截图，需加盖公章）；</w:t>
      </w:r>
    </w:p>
    <w:p w14:paraId="668830F8">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*（11）企业对外担保说明（写明贵单位对外有无对外担保和质押业务，需加盖公章）。</w:t>
      </w:r>
    </w:p>
    <w:p w14:paraId="3B1649AF">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*（12）投标人须提供法人授权委托书原件（在投标文件副本中可用复印件）及投标单位的法定代表人或授权代表的身份证原件及复印件（加盖公章）；</w:t>
      </w:r>
    </w:p>
    <w:p w14:paraId="2C0F8E1F">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（13）投标人须具有履行合同所必须的设备、财务、技术、服务等方面的资质和能力；</w:t>
      </w:r>
    </w:p>
    <w:p w14:paraId="28B92EA7">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（14）投标人须负责提供合理的便于运输的包装物，并承担相关费用；</w:t>
      </w:r>
    </w:p>
    <w:p w14:paraId="5B3A6AFF">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（15）投标人须认可招标人的工作指令，包括节、假日能正常开展工作的要求；</w:t>
      </w:r>
    </w:p>
    <w:p w14:paraId="0F1BD058">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（16）投标人必须是最终投标、签订合同的单位，不得以任何理由将已中标项目以任何形式转包给其他单位；</w:t>
      </w:r>
    </w:p>
    <w:p w14:paraId="54258352">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（17）本次招标项目不接受联合体投标；</w:t>
      </w:r>
    </w:p>
    <w:p w14:paraId="2C08524B">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*（18）投标人在向招标人出示《投标保证金缴纳凭证》后方可进行投标；</w:t>
      </w:r>
    </w:p>
    <w:p w14:paraId="28B21A0B">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b w:val="0"/>
          <w:bCs/>
          <w:strike w:val="0"/>
          <w:dstrike w:val="0"/>
          <w:highlight w:val="none"/>
        </w:rPr>
      </w:pPr>
      <w:r>
        <w:rPr>
          <w:rFonts w:hint="eastAsia"/>
          <w:b w:val="0"/>
          <w:bCs/>
          <w:strike w:val="0"/>
          <w:dstrike w:val="0"/>
          <w:highlight w:val="none"/>
        </w:rPr>
        <w:t>(19)供方的直接或间接股东、法定代表人、董事、监事、高管非重汽员工及其亲属。</w:t>
      </w:r>
    </w:p>
    <w:p w14:paraId="7A9C580B">
      <w:pPr>
        <w:pStyle w:val="73"/>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cs="Times New Roman"/>
          <w:b/>
          <w:bCs w:val="0"/>
          <w:strike w:val="0"/>
          <w:dstrike w:val="0"/>
          <w:color w:val="FF0000"/>
          <w:highlight w:val="none"/>
          <w:lang w:val="en-US" w:eastAsia="zh-CN"/>
        </w:rPr>
      </w:pPr>
      <w:r>
        <w:rPr>
          <w:rFonts w:hint="eastAsia"/>
          <w:b w:val="0"/>
          <w:bCs/>
          <w:strike w:val="0"/>
          <w:dstrike w:val="0"/>
          <w:highlight w:val="none"/>
        </w:rPr>
        <w:t>注：上述带“*”项为必备的资格文件，在开标前核验（由投标人单独提供），缺一项按废标处理，其余文件开标后核验。逾期的投标文件招标人不予受理。</w:t>
      </w:r>
    </w:p>
    <w:p w14:paraId="31CA8C38">
      <w:pPr>
        <w:pStyle w:val="72"/>
        <w:rPr>
          <w:rFonts w:hint="eastAsia" w:hAnsi="Courier New" w:cs="Times New Roman"/>
          <w:highlight w:val="none"/>
        </w:rPr>
      </w:pPr>
      <w:r>
        <w:rPr>
          <w:rFonts w:hint="eastAsia" w:hAnsi="Courier New" w:cs="Times New Roman"/>
          <w:highlight w:val="none"/>
        </w:rPr>
        <w:t>招标文件的</w:t>
      </w:r>
      <w:r>
        <w:rPr>
          <w:rFonts w:hint="eastAsia" w:hAnsi="Courier New" w:cs="Times New Roman"/>
          <w:highlight w:val="none"/>
          <w:lang w:val="en-US" w:eastAsia="zh-CN"/>
        </w:rPr>
        <w:t>领取、</w:t>
      </w:r>
      <w:r>
        <w:rPr>
          <w:rFonts w:hint="eastAsia" w:hAnsi="Courier New" w:cs="Times New Roman"/>
          <w:highlight w:val="none"/>
        </w:rPr>
        <w:t>答疑、</w:t>
      </w:r>
      <w:r>
        <w:rPr>
          <w:rFonts w:hint="eastAsia" w:hAnsi="Courier New" w:cs="Times New Roman"/>
          <w:highlight w:val="none"/>
          <w:lang w:val="en-US" w:eastAsia="zh-CN"/>
        </w:rPr>
        <w:t>应标</w:t>
      </w:r>
      <w:r>
        <w:rPr>
          <w:rFonts w:hint="eastAsia" w:hAnsi="Courier New" w:cs="Times New Roman"/>
          <w:highlight w:val="none"/>
        </w:rPr>
        <w:t>及投标报名</w:t>
      </w:r>
    </w:p>
    <w:p w14:paraId="50B7F8E5">
      <w:pPr>
        <w:pStyle w:val="76"/>
        <w:numPr>
          <w:ilvl w:val="0"/>
          <w:numId w:val="13"/>
        </w:numPr>
        <w:ind w:left="425" w:leftChars="0" w:hanging="425" w:firstLineChars="0"/>
        <w:jc w:val="both"/>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发标时间：</w:t>
      </w:r>
      <w:r>
        <w:rPr>
          <w:rFonts w:hint="eastAsia" w:ascii="宋体" w:hAnsi="Courier New" w:eastAsia="宋体" w:cs="Times New Roman"/>
          <w:highlight w:val="yellow"/>
          <w:lang w:val="en-US" w:eastAsia="zh-CN"/>
        </w:rPr>
        <w:t>20</w:t>
      </w:r>
      <w:r>
        <w:rPr>
          <w:rFonts w:hint="eastAsia" w:cs="Times New Roman"/>
          <w:highlight w:val="yellow"/>
          <w:lang w:val="en-US" w:eastAsia="zh-CN"/>
        </w:rPr>
        <w:t>26</w:t>
      </w:r>
      <w:r>
        <w:rPr>
          <w:rFonts w:hint="eastAsia" w:ascii="宋体" w:hAnsi="Courier New" w:eastAsia="宋体" w:cs="Times New Roman"/>
          <w:highlight w:val="yellow"/>
          <w:lang w:val="en-US" w:eastAsia="zh-CN"/>
        </w:rPr>
        <w:t>年</w:t>
      </w:r>
      <w:r>
        <w:rPr>
          <w:rFonts w:hint="eastAsia" w:cs="Times New Roman"/>
          <w:highlight w:val="yellow"/>
          <w:lang w:val="en-US" w:eastAsia="zh-CN"/>
        </w:rPr>
        <w:t>10</w:t>
      </w:r>
      <w:r>
        <w:rPr>
          <w:rFonts w:hint="eastAsia" w:ascii="宋体" w:hAnsi="Courier New" w:eastAsia="宋体" w:cs="Times New Roman"/>
          <w:highlight w:val="yellow"/>
          <w:lang w:val="en-US" w:eastAsia="zh-CN"/>
        </w:rPr>
        <w:t>月</w:t>
      </w:r>
      <w:r>
        <w:rPr>
          <w:rFonts w:hint="eastAsia" w:cs="Times New Roman"/>
          <w:highlight w:val="yellow"/>
          <w:lang w:val="en-US" w:eastAsia="zh-CN"/>
        </w:rPr>
        <w:t>15</w:t>
      </w:r>
      <w:r>
        <w:rPr>
          <w:rFonts w:hint="eastAsia" w:ascii="宋体" w:hAnsi="Courier New" w:eastAsia="宋体" w:cs="Times New Roman"/>
          <w:highlight w:val="yellow"/>
          <w:lang w:val="en-US" w:eastAsia="zh-CN"/>
        </w:rPr>
        <w:t>日</w:t>
      </w:r>
    </w:p>
    <w:p w14:paraId="6696BE44">
      <w:pPr>
        <w:pStyle w:val="76"/>
        <w:numPr>
          <w:ilvl w:val="0"/>
          <w:numId w:val="13"/>
        </w:numPr>
        <w:jc w:val="both"/>
        <w:rPr>
          <w:highlight w:val="yellow"/>
        </w:rPr>
      </w:pPr>
      <w:r>
        <w:rPr>
          <w:rFonts w:hint="eastAsia"/>
          <w:highlight w:val="yellow"/>
        </w:rPr>
        <w:t>招标文件领取方式：线上</w:t>
      </w:r>
    </w:p>
    <w:p w14:paraId="7227B83F">
      <w:pPr>
        <w:pStyle w:val="76"/>
        <w:ind w:firstLine="210" w:firstLineChars="100"/>
        <w:jc w:val="both"/>
        <w:rPr>
          <w:highlight w:val="yellow"/>
        </w:rPr>
      </w:pPr>
      <w:r>
        <w:rPr>
          <w:rFonts w:hint="eastAsia"/>
          <w:highlight w:val="yellow"/>
        </w:rPr>
        <w:t>地点：中国重汽e采通平台</w:t>
      </w:r>
    </w:p>
    <w:p w14:paraId="5528F3C8">
      <w:pPr>
        <w:pStyle w:val="76"/>
        <w:numPr>
          <w:ilvl w:val="0"/>
          <w:numId w:val="13"/>
        </w:numPr>
        <w:ind w:left="425" w:hanging="425" w:firstLineChars="0"/>
        <w:jc w:val="both"/>
        <w:rPr>
          <w:highlight w:val="yellow"/>
        </w:rPr>
      </w:pPr>
      <w:r>
        <w:rPr>
          <w:rFonts w:hint="eastAsia"/>
          <w:highlight w:val="yellow"/>
        </w:rPr>
        <w:t>领取截止时间：202</w:t>
      </w:r>
      <w:r>
        <w:rPr>
          <w:rFonts w:hint="eastAsia"/>
          <w:highlight w:val="yellow"/>
          <w:lang w:val="en-US" w:eastAsia="zh-CN"/>
        </w:rPr>
        <w:t>6</w:t>
      </w:r>
      <w:r>
        <w:rPr>
          <w:rFonts w:hint="eastAsia"/>
          <w:highlight w:val="yellow"/>
        </w:rPr>
        <w:t>年</w:t>
      </w:r>
      <w:r>
        <w:rPr>
          <w:rFonts w:hint="eastAsia"/>
          <w:highlight w:val="yellow"/>
          <w:lang w:val="en-US" w:eastAsia="zh-CN"/>
        </w:rPr>
        <w:t>10</w:t>
      </w:r>
      <w:r>
        <w:rPr>
          <w:rFonts w:hint="eastAsia"/>
          <w:highlight w:val="yellow"/>
        </w:rPr>
        <w:t>月</w:t>
      </w:r>
      <w:r>
        <w:rPr>
          <w:rFonts w:hint="eastAsia"/>
          <w:highlight w:val="yellow"/>
          <w:lang w:val="en-US" w:eastAsia="zh-CN"/>
        </w:rPr>
        <w:t>21</w:t>
      </w:r>
      <w:r>
        <w:rPr>
          <w:rFonts w:hint="eastAsia"/>
          <w:highlight w:val="yellow"/>
        </w:rPr>
        <w:t>日</w:t>
      </w:r>
      <w:r>
        <w:rPr>
          <w:rFonts w:hint="eastAsia" w:hAnsi="宋体" w:cs="宋体"/>
          <w:bCs/>
          <w:sz w:val="24"/>
          <w:szCs w:val="24"/>
          <w:highlight w:val="yellow"/>
        </w:rPr>
        <w:t>17:00:00</w:t>
      </w:r>
      <w:r>
        <w:rPr>
          <w:rFonts w:hint="eastAsia" w:cs="宋体"/>
          <w:bCs/>
          <w:highlight w:val="yellow"/>
        </w:rPr>
        <w:t>前</w:t>
      </w:r>
    </w:p>
    <w:p w14:paraId="17A6C509">
      <w:pPr>
        <w:pStyle w:val="76"/>
        <w:numPr>
          <w:ilvl w:val="0"/>
          <w:numId w:val="13"/>
        </w:numPr>
        <w:ind w:left="425" w:leftChars="0" w:hanging="425" w:firstLineChars="0"/>
        <w:jc w:val="both"/>
        <w:rPr>
          <w:rFonts w:hint="eastAsia" w:ascii="宋体" w:hAnsi="Courier New" w:eastAsia="宋体" w:cs="Times New Roman"/>
          <w:highlight w:val="none"/>
          <w:lang w:val="en-US" w:eastAsia="zh-CN"/>
        </w:rPr>
      </w:pPr>
      <w:r>
        <w:rPr>
          <w:rFonts w:hint="eastAsia"/>
        </w:rPr>
        <w:t>答疑时间：</w:t>
      </w:r>
      <w:r>
        <w:rPr>
          <w:rFonts w:hint="eastAsia"/>
          <w:highlight w:val="yellow"/>
        </w:rPr>
        <w:t>202</w:t>
      </w:r>
      <w:r>
        <w:rPr>
          <w:rFonts w:hint="eastAsia"/>
          <w:highlight w:val="yellow"/>
          <w:lang w:val="en-US" w:eastAsia="zh-CN"/>
        </w:rPr>
        <w:t>6</w:t>
      </w:r>
      <w:r>
        <w:rPr>
          <w:rFonts w:hint="eastAsia"/>
          <w:highlight w:val="yellow"/>
        </w:rPr>
        <w:t>年</w:t>
      </w:r>
      <w:r>
        <w:rPr>
          <w:rFonts w:hint="eastAsia"/>
          <w:highlight w:val="yellow"/>
          <w:lang w:val="en-US" w:eastAsia="zh-CN"/>
        </w:rPr>
        <w:t>10</w:t>
      </w:r>
      <w:r>
        <w:rPr>
          <w:rFonts w:hint="eastAsia"/>
          <w:highlight w:val="yellow"/>
        </w:rPr>
        <w:t>月</w:t>
      </w:r>
      <w:r>
        <w:rPr>
          <w:rFonts w:hint="eastAsia"/>
          <w:highlight w:val="yellow"/>
          <w:lang w:val="en-US" w:eastAsia="zh-CN"/>
        </w:rPr>
        <w:t>19</w:t>
      </w:r>
      <w:r>
        <w:rPr>
          <w:rFonts w:hint="eastAsia"/>
          <w:highlight w:val="yellow"/>
        </w:rPr>
        <w:t>日</w:t>
      </w:r>
      <w:r>
        <w:rPr>
          <w:rFonts w:hint="eastAsia" w:hAnsi="宋体" w:cs="宋体"/>
          <w:bCs/>
          <w:szCs w:val="21"/>
          <w:highlight w:val="yellow"/>
        </w:rPr>
        <w:t>12:00:00</w:t>
      </w:r>
      <w:r>
        <w:rPr>
          <w:rFonts w:hint="eastAsia"/>
          <w:highlight w:val="yellow"/>
        </w:rPr>
        <w:t>前</w:t>
      </w:r>
    </w:p>
    <w:p w14:paraId="01EBFC3B">
      <w:pPr>
        <w:pStyle w:val="76"/>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jc w:val="both"/>
        <w:textAlignment w:val="auto"/>
        <w:rPr>
          <w:rFonts w:hint="eastAsia" w:cs="Times New Roman"/>
          <w:highlight w:val="none"/>
          <w:lang w:val="en-US" w:eastAsia="zh-CN"/>
        </w:rPr>
      </w:pPr>
      <w:r>
        <w:rPr>
          <w:rFonts w:hint="eastAsia" w:cs="Times New Roman"/>
          <w:highlight w:val="none"/>
          <w:lang w:val="en-US" w:eastAsia="zh-CN"/>
        </w:rPr>
        <w:t>提交疑问</w:t>
      </w:r>
      <w:r>
        <w:rPr>
          <w:rFonts w:hint="eastAsia" w:ascii="宋体" w:hAnsi="Courier New" w:eastAsia="宋体" w:cs="Times New Roman"/>
          <w:highlight w:val="none"/>
          <w:lang w:val="en-US" w:eastAsia="zh-CN"/>
        </w:rPr>
        <w:t>方式</w:t>
      </w:r>
      <w:r>
        <w:rPr>
          <w:rFonts w:hint="eastAsia" w:cs="Times New Roman"/>
          <w:highlight w:val="none"/>
          <w:lang w:val="en-US" w:eastAsia="zh-CN"/>
        </w:rPr>
        <w:t>：将答疑问题以word文件格式发送至联系人邮件内，并电话联系工作人员查收，</w:t>
      </w:r>
      <w:r>
        <w:rPr>
          <w:rFonts w:hint="eastAsia" w:cs="Times New Roman"/>
          <w:b/>
          <w:bCs/>
          <w:highlight w:val="none"/>
          <w:lang w:val="en-US" w:eastAsia="zh-CN"/>
        </w:rPr>
        <w:t>邮件名格式为：XXX公司（五个字以内公司简称）XX项目答疑文件。同时必须在邮件中以文字方式提供投标人全称、投标授权人姓名、联系方式（固定电话、手机、电子邮箱），并提供附件2法定代表人授权委托书。</w:t>
      </w:r>
    </w:p>
    <w:p w14:paraId="0FADF0D9">
      <w:pPr>
        <w:pStyle w:val="76"/>
        <w:numPr>
          <w:ilvl w:val="0"/>
          <w:numId w:val="13"/>
        </w:numPr>
        <w:ind w:left="425" w:leftChars="0" w:hanging="425" w:firstLineChars="0"/>
        <w:jc w:val="both"/>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领取答疑、澄清和修改文件时间：</w:t>
      </w:r>
      <w:r>
        <w:rPr>
          <w:rFonts w:hint="eastAsia"/>
          <w:highlight w:val="yellow"/>
        </w:rPr>
        <w:t>202</w:t>
      </w:r>
      <w:r>
        <w:rPr>
          <w:rFonts w:hint="eastAsia"/>
          <w:highlight w:val="yellow"/>
          <w:lang w:val="en-US" w:eastAsia="zh-CN"/>
        </w:rPr>
        <w:t>6</w:t>
      </w:r>
      <w:r>
        <w:rPr>
          <w:rFonts w:hint="eastAsia"/>
          <w:highlight w:val="yellow"/>
        </w:rPr>
        <w:t>年</w:t>
      </w:r>
      <w:r>
        <w:rPr>
          <w:rFonts w:hint="eastAsia"/>
          <w:highlight w:val="yellow"/>
          <w:lang w:val="en-US" w:eastAsia="zh-CN"/>
        </w:rPr>
        <w:t>10</w:t>
      </w:r>
      <w:r>
        <w:rPr>
          <w:rFonts w:hint="eastAsia"/>
          <w:highlight w:val="yellow"/>
        </w:rPr>
        <w:t>月</w:t>
      </w:r>
      <w:r>
        <w:rPr>
          <w:rFonts w:hint="eastAsia"/>
          <w:highlight w:val="yellow"/>
          <w:lang w:val="en-US" w:eastAsia="zh-CN"/>
        </w:rPr>
        <w:t>20</w:t>
      </w:r>
      <w:r>
        <w:rPr>
          <w:rFonts w:hint="eastAsia"/>
          <w:highlight w:val="yellow"/>
        </w:rPr>
        <w:t>日</w:t>
      </w:r>
      <w:r>
        <w:rPr>
          <w:rFonts w:hint="eastAsia" w:hAnsi="宋体" w:cs="宋体"/>
          <w:bCs/>
          <w:szCs w:val="21"/>
          <w:highlight w:val="yellow"/>
        </w:rPr>
        <w:t>17:00:00</w:t>
      </w:r>
      <w:r>
        <w:rPr>
          <w:rFonts w:hint="eastAsia"/>
          <w:highlight w:val="yellow"/>
        </w:rPr>
        <w:t>前：</w:t>
      </w:r>
    </w:p>
    <w:p w14:paraId="1E73F3C6">
      <w:pPr>
        <w:pStyle w:val="76"/>
        <w:keepNext w:val="0"/>
        <w:keepLines w:val="0"/>
        <w:pageBreakBefore w:val="0"/>
        <w:widowControl w:val="0"/>
        <w:numPr>
          <w:ilvl w:val="0"/>
          <w:numId w:val="13"/>
        </w:numPr>
        <w:kinsoku/>
        <w:wordWrap/>
        <w:overflowPunct/>
        <w:topLinePunct w:val="0"/>
        <w:autoSpaceDE/>
        <w:autoSpaceDN/>
        <w:bidi w:val="0"/>
        <w:adjustRightInd/>
        <w:snapToGrid/>
        <w:ind w:left="0" w:leftChars="0" w:firstLine="0" w:firstLineChars="0"/>
        <w:jc w:val="both"/>
        <w:textAlignment w:val="auto"/>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答疑、澄清和修改文件方式：招标人将以电子邮件的方式将招标文件的答疑澄清文件发送至答疑文件提交时登记的电子邮箱。</w:t>
      </w:r>
    </w:p>
    <w:p w14:paraId="405E3A8F">
      <w:pPr>
        <w:pStyle w:val="76"/>
        <w:numPr>
          <w:ilvl w:val="0"/>
          <w:numId w:val="13"/>
        </w:numPr>
        <w:jc w:val="both"/>
        <w:rPr>
          <w:highlight w:val="yellow"/>
        </w:rPr>
      </w:pPr>
      <w:r>
        <w:rPr>
          <w:rFonts w:hint="eastAsia"/>
          <w:highlight w:val="yellow"/>
        </w:rPr>
        <w:t>报名方式：在“中国重汽e采通”平台报名</w:t>
      </w:r>
    </w:p>
    <w:p w14:paraId="5D8DABF9">
      <w:pPr>
        <w:pStyle w:val="76"/>
        <w:numPr>
          <w:ilvl w:val="0"/>
          <w:numId w:val="13"/>
        </w:numPr>
        <w:ind w:left="425" w:leftChars="0" w:hanging="425" w:firstLineChars="0"/>
        <w:jc w:val="both"/>
        <w:rPr>
          <w:rFonts w:hint="eastAsia" w:ascii="宋体" w:hAnsi="Courier New" w:eastAsia="宋体" w:cs="Times New Roman"/>
          <w:highlight w:val="yellow"/>
          <w:lang w:val="en-US" w:eastAsia="zh-CN"/>
        </w:rPr>
      </w:pPr>
      <w:r>
        <w:rPr>
          <w:rFonts w:hint="eastAsia"/>
          <w:highlight w:val="yellow"/>
        </w:rPr>
        <w:t>应标截止时间：</w:t>
      </w:r>
      <w:r>
        <w:rPr>
          <w:rFonts w:hint="eastAsia" w:hAnsi="宋体" w:cs="宋体"/>
          <w:sz w:val="24"/>
          <w:szCs w:val="24"/>
          <w:highlight w:val="yellow"/>
        </w:rPr>
        <w:t>202</w:t>
      </w:r>
      <w:r>
        <w:rPr>
          <w:rFonts w:hint="eastAsia" w:hAnsi="宋体" w:cs="宋体"/>
          <w:sz w:val="24"/>
          <w:szCs w:val="24"/>
          <w:highlight w:val="yellow"/>
          <w:lang w:val="en-US" w:eastAsia="zh-CN"/>
        </w:rPr>
        <w:t>6</w:t>
      </w:r>
      <w:r>
        <w:rPr>
          <w:rFonts w:hint="eastAsia" w:hAnsi="宋体" w:cs="宋体"/>
          <w:sz w:val="24"/>
          <w:szCs w:val="24"/>
          <w:highlight w:val="yellow"/>
        </w:rPr>
        <w:t>年</w:t>
      </w:r>
      <w:r>
        <w:rPr>
          <w:rFonts w:hint="eastAsia" w:hAnsi="宋体" w:cs="宋体"/>
          <w:sz w:val="24"/>
          <w:szCs w:val="24"/>
          <w:highlight w:val="yellow"/>
          <w:lang w:val="en-US" w:eastAsia="zh-CN"/>
        </w:rPr>
        <w:t>10</w:t>
      </w:r>
      <w:r>
        <w:rPr>
          <w:rFonts w:hint="eastAsia" w:hAnsi="宋体" w:cs="宋体"/>
          <w:sz w:val="24"/>
          <w:szCs w:val="24"/>
          <w:highlight w:val="yellow"/>
        </w:rPr>
        <w:t>月</w:t>
      </w:r>
      <w:r>
        <w:rPr>
          <w:rFonts w:hint="eastAsia" w:hAnsi="宋体" w:cs="宋体"/>
          <w:sz w:val="24"/>
          <w:szCs w:val="24"/>
          <w:highlight w:val="yellow"/>
          <w:lang w:val="en-US" w:eastAsia="zh-CN"/>
        </w:rPr>
        <w:t>21</w:t>
      </w:r>
      <w:r>
        <w:rPr>
          <w:rFonts w:hint="eastAsia" w:hAnsi="宋体" w:cs="宋体"/>
          <w:sz w:val="24"/>
          <w:szCs w:val="24"/>
          <w:highlight w:val="yellow"/>
        </w:rPr>
        <w:t>日</w:t>
      </w:r>
      <w:r>
        <w:rPr>
          <w:rFonts w:hint="eastAsia" w:hAnsi="宋体" w:cs="宋体"/>
          <w:bCs/>
          <w:sz w:val="24"/>
          <w:szCs w:val="24"/>
          <w:highlight w:val="yellow"/>
        </w:rPr>
        <w:t>17:00:00</w:t>
      </w:r>
      <w:r>
        <w:rPr>
          <w:rFonts w:hint="eastAsia" w:cs="宋体"/>
          <w:bCs/>
          <w:highlight w:val="yellow"/>
        </w:rPr>
        <w:t>前</w:t>
      </w:r>
    </w:p>
    <w:p w14:paraId="0C785EC5">
      <w:pPr>
        <w:pStyle w:val="72"/>
        <w:rPr>
          <w:rFonts w:hint="eastAsia" w:ascii="宋体" w:hAnsi="Courier New" w:eastAsia="宋体" w:cs="Times New Roman"/>
          <w:highlight w:val="none"/>
          <w:lang w:val="en-US" w:eastAsia="zh-CN"/>
        </w:rPr>
      </w:pPr>
      <w:r>
        <w:rPr>
          <w:rFonts w:hint="eastAsia" w:hAnsi="Courier New" w:cs="Times New Roman"/>
          <w:highlight w:val="none"/>
        </w:rPr>
        <w:t>投标文件</w:t>
      </w:r>
      <w:r>
        <w:rPr>
          <w:rFonts w:hint="eastAsia" w:cs="Times New Roman"/>
          <w:highlight w:val="none"/>
          <w:lang w:val="en-US" w:eastAsia="zh-CN"/>
        </w:rPr>
        <w:t>编制</w:t>
      </w:r>
    </w:p>
    <w:p w14:paraId="59493963">
      <w:pPr>
        <w:pStyle w:val="73"/>
        <w:keepNext w:val="0"/>
        <w:keepLines w:val="0"/>
        <w:pageBreakBefore w:val="0"/>
        <w:widowControl w:val="0"/>
        <w:numPr>
          <w:ilvl w:val="0"/>
          <w:numId w:val="14"/>
        </w:numPr>
        <w:kinsoku/>
        <w:wordWrap/>
        <w:overflowPunct/>
        <w:topLinePunct w:val="0"/>
        <w:autoSpaceDE/>
        <w:autoSpaceDN/>
        <w:bidi w:val="0"/>
        <w:adjustRightInd/>
        <w:snapToGrid/>
        <w:ind w:left="0" w:leftChars="0" w:firstLine="0" w:firstLineChars="0"/>
        <w:textAlignment w:val="auto"/>
        <w:rPr>
          <w:b w:val="0"/>
        </w:rPr>
      </w:pPr>
      <w:r>
        <w:rPr>
          <w:rFonts w:hint="eastAsia"/>
          <w:b w:val="0"/>
          <w:lang w:val="en-US" w:eastAsia="zh-CN"/>
        </w:rPr>
        <w:t>投标文件的组成</w:t>
      </w:r>
    </w:p>
    <w:p w14:paraId="5EA04826">
      <w:pPr>
        <w:pStyle w:val="73"/>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宋体" w:hAnsi="Courier New" w:eastAsia="宋体" w:cs="Times New Roman"/>
          <w:b w:val="0"/>
          <w:bCs/>
          <w:highlight w:val="none"/>
          <w:lang w:val="en-US" w:eastAsia="zh-CN"/>
        </w:rPr>
      </w:pPr>
      <w:r>
        <w:rPr>
          <w:rFonts w:hint="eastAsia" w:ascii="宋体" w:hAnsi="Courier New" w:eastAsia="宋体" w:cs="Times New Roman"/>
          <w:b w:val="0"/>
          <w:bCs/>
          <w:highlight w:val="none"/>
          <w:lang w:val="en-US" w:eastAsia="zh-CN"/>
        </w:rPr>
        <w:t>投标人编写的投标文件由《投标文件（资质标）》、《投标文件（技术标）》、《投标文件（商务标）》（开标一览表）文件组成，共计</w:t>
      </w:r>
      <w:r>
        <w:rPr>
          <w:rFonts w:hint="eastAsia" w:ascii="宋体" w:hAnsi="Courier New" w:eastAsia="宋体" w:cs="Times New Roman"/>
          <w:b w:val="0"/>
          <w:bCs/>
          <w:highlight w:val="yellow"/>
          <w:u w:val="single"/>
          <w:lang w:val="en-US" w:eastAsia="zh-CN"/>
        </w:rPr>
        <w:t xml:space="preserve"> </w:t>
      </w:r>
      <w:r>
        <w:rPr>
          <w:rFonts w:hint="eastAsia" w:cs="Times New Roman"/>
          <w:b w:val="0"/>
          <w:bCs/>
          <w:highlight w:val="yellow"/>
          <w:u w:val="single"/>
          <w:lang w:val="en-US" w:eastAsia="zh-CN"/>
        </w:rPr>
        <w:t>3</w:t>
      </w:r>
      <w:r>
        <w:rPr>
          <w:rFonts w:hint="eastAsia" w:ascii="宋体" w:hAnsi="Courier New" w:eastAsia="宋体" w:cs="Times New Roman"/>
          <w:b w:val="0"/>
          <w:bCs/>
          <w:highlight w:val="yellow"/>
          <w:u w:val="single"/>
          <w:lang w:val="en-US" w:eastAsia="zh-CN"/>
        </w:rPr>
        <w:t xml:space="preserve"> </w:t>
      </w:r>
      <w:r>
        <w:rPr>
          <w:rFonts w:hint="eastAsia" w:ascii="宋体" w:hAnsi="Courier New" w:eastAsia="宋体" w:cs="Times New Roman"/>
          <w:b w:val="0"/>
          <w:bCs/>
          <w:highlight w:val="none"/>
          <w:lang w:val="en-US" w:eastAsia="zh-CN"/>
        </w:rPr>
        <w:t>个文件。</w:t>
      </w:r>
    </w:p>
    <w:p w14:paraId="2DD7BA97">
      <w:pPr>
        <w:pStyle w:val="74"/>
        <w:numPr>
          <w:ilvl w:val="0"/>
          <w:numId w:val="15"/>
        </w:numPr>
        <w:ind w:left="425" w:leftChars="0" w:hanging="425" w:firstLineChars="0"/>
        <w:rPr>
          <w:b w:val="0"/>
          <w:bCs/>
          <w:highlight w:val="none"/>
        </w:rPr>
      </w:pPr>
      <w:r>
        <w:rPr>
          <w:rFonts w:hint="eastAsia"/>
          <w:b w:val="0"/>
          <w:bCs/>
          <w:highlight w:val="none"/>
        </w:rPr>
        <w:t>资质文件</w:t>
      </w:r>
      <w:r>
        <w:rPr>
          <w:rFonts w:hint="eastAsia"/>
          <w:b w:val="0"/>
          <w:bCs/>
          <w:highlight w:val="none"/>
          <w:lang w:val="en-US" w:eastAsia="zh-CN"/>
        </w:rPr>
        <w:t>(应标时上传）</w:t>
      </w:r>
      <w:r>
        <w:rPr>
          <w:rFonts w:hint="eastAsia"/>
          <w:b w:val="0"/>
          <w:bCs/>
          <w:highlight w:val="none"/>
        </w:rPr>
        <w:t>：</w:t>
      </w:r>
    </w:p>
    <w:p w14:paraId="13BAC003">
      <w:pPr>
        <w:pStyle w:val="75"/>
        <w:numPr>
          <w:ilvl w:val="0"/>
          <w:numId w:val="16"/>
        </w:numPr>
        <w:ind w:left="425" w:leftChars="0" w:hanging="425" w:firstLineChars="0"/>
        <w:rPr>
          <w:b w:val="0"/>
          <w:bCs/>
          <w:highlight w:val="none"/>
        </w:rPr>
      </w:pPr>
      <w:r>
        <w:rPr>
          <w:rFonts w:hint="eastAsia"/>
          <w:b w:val="0"/>
          <w:bCs/>
          <w:highlight w:val="none"/>
        </w:rPr>
        <w:t>法定代表人身份证明；</w:t>
      </w:r>
    </w:p>
    <w:p w14:paraId="4DBDF119">
      <w:pPr>
        <w:pStyle w:val="75"/>
        <w:numPr>
          <w:ilvl w:val="0"/>
          <w:numId w:val="16"/>
        </w:numPr>
        <w:ind w:left="425" w:leftChars="0" w:hanging="425" w:firstLineChars="0"/>
        <w:rPr>
          <w:b w:val="0"/>
          <w:bCs/>
          <w:highlight w:val="none"/>
        </w:rPr>
      </w:pPr>
      <w:r>
        <w:rPr>
          <w:rFonts w:hint="eastAsia"/>
          <w:b w:val="0"/>
          <w:bCs/>
          <w:highlight w:val="none"/>
        </w:rPr>
        <w:t>法定代表人授权委托书（授权人需带身份证原件）；</w:t>
      </w:r>
    </w:p>
    <w:p w14:paraId="73FE5F95">
      <w:pPr>
        <w:pStyle w:val="75"/>
        <w:numPr>
          <w:ilvl w:val="0"/>
          <w:numId w:val="16"/>
        </w:numPr>
        <w:ind w:left="425" w:leftChars="0" w:hanging="425" w:firstLineChars="0"/>
        <w:rPr>
          <w:b w:val="0"/>
          <w:bCs/>
          <w:highlight w:val="none"/>
        </w:rPr>
      </w:pPr>
      <w:r>
        <w:rPr>
          <w:rFonts w:hint="eastAsia"/>
          <w:b w:val="0"/>
          <w:bCs/>
          <w:highlight w:val="none"/>
        </w:rPr>
        <w:t>营业执照副本原件</w:t>
      </w:r>
      <w:r>
        <w:rPr>
          <w:rFonts w:hint="eastAsia"/>
          <w:b w:val="0"/>
          <w:bCs/>
          <w:highlight w:val="none"/>
          <w:lang w:val="en-US" w:eastAsia="zh-CN"/>
        </w:rPr>
        <w:t>或复印件并加盖公章</w:t>
      </w:r>
      <w:r>
        <w:rPr>
          <w:rFonts w:hint="eastAsia"/>
          <w:b w:val="0"/>
          <w:bCs/>
          <w:highlight w:val="none"/>
        </w:rPr>
        <w:t>；</w:t>
      </w:r>
    </w:p>
    <w:p w14:paraId="440F9E5B">
      <w:pPr>
        <w:pStyle w:val="75"/>
        <w:keepNext w:val="0"/>
        <w:keepLines w:val="0"/>
        <w:pageBreakBefore w:val="0"/>
        <w:widowControl w:val="0"/>
        <w:numPr>
          <w:ilvl w:val="0"/>
          <w:numId w:val="16"/>
        </w:numPr>
        <w:kinsoku/>
        <w:wordWrap/>
        <w:overflowPunct/>
        <w:topLinePunct w:val="0"/>
        <w:autoSpaceDE/>
        <w:autoSpaceDN/>
        <w:bidi w:val="0"/>
        <w:adjustRightInd/>
        <w:snapToGrid/>
        <w:ind w:left="0" w:leftChars="0" w:firstLine="0" w:firstLineChars="0"/>
        <w:textAlignment w:val="auto"/>
        <w:rPr>
          <w:b w:val="0"/>
          <w:bCs/>
          <w:highlight w:val="yellow"/>
        </w:rPr>
      </w:pPr>
      <w:r>
        <w:rPr>
          <w:rFonts w:hint="eastAsia"/>
          <w:b w:val="0"/>
          <w:bCs/>
          <w:highlight w:val="yellow"/>
        </w:rPr>
        <w:t>投标人应具有相应生产证明</w:t>
      </w:r>
      <w:r>
        <w:rPr>
          <w:rFonts w:hint="eastAsia"/>
          <w:b w:val="0"/>
          <w:bCs/>
          <w:highlight w:val="yellow"/>
          <w:lang w:val="en-US" w:eastAsia="zh-CN"/>
        </w:rPr>
        <w:t>或相关资质，并上传相关证明文件；</w:t>
      </w:r>
    </w:p>
    <w:p w14:paraId="6A7B69C9">
      <w:pPr>
        <w:pStyle w:val="75"/>
        <w:keepNext w:val="0"/>
        <w:keepLines w:val="0"/>
        <w:pageBreakBefore w:val="0"/>
        <w:widowControl w:val="0"/>
        <w:numPr>
          <w:ilvl w:val="0"/>
          <w:numId w:val="16"/>
        </w:numPr>
        <w:kinsoku/>
        <w:wordWrap/>
        <w:overflowPunct/>
        <w:topLinePunct w:val="0"/>
        <w:autoSpaceDE/>
        <w:autoSpaceDN/>
        <w:bidi w:val="0"/>
        <w:adjustRightInd/>
        <w:snapToGrid/>
        <w:ind w:left="0" w:leftChars="0" w:firstLine="0" w:firstLineChars="0"/>
        <w:textAlignment w:val="auto"/>
        <w:rPr>
          <w:b w:val="0"/>
          <w:bCs/>
          <w:highlight w:val="none"/>
        </w:rPr>
      </w:pPr>
      <w:r>
        <w:rPr>
          <w:rFonts w:hint="eastAsia"/>
          <w:b w:val="0"/>
          <w:bCs/>
          <w:highlight w:val="none"/>
        </w:rPr>
        <w:t>证明投标人满足投标资料表中列出的业绩要求的文件</w:t>
      </w:r>
      <w:r>
        <w:rPr>
          <w:rFonts w:hint="eastAsia"/>
          <w:b w:val="0"/>
          <w:bCs/>
          <w:highlight w:val="none"/>
          <w:lang w:eastAsia="zh-CN"/>
        </w:rPr>
        <w:t>；</w:t>
      </w:r>
    </w:p>
    <w:p w14:paraId="2E43C7FD">
      <w:pPr>
        <w:pStyle w:val="75"/>
        <w:keepNext w:val="0"/>
        <w:keepLines w:val="0"/>
        <w:pageBreakBefore w:val="0"/>
        <w:widowControl w:val="0"/>
        <w:numPr>
          <w:ilvl w:val="0"/>
          <w:numId w:val="16"/>
        </w:numPr>
        <w:kinsoku/>
        <w:wordWrap/>
        <w:overflowPunct/>
        <w:topLinePunct w:val="0"/>
        <w:autoSpaceDE/>
        <w:autoSpaceDN/>
        <w:bidi w:val="0"/>
        <w:adjustRightInd/>
        <w:snapToGrid/>
        <w:ind w:left="0" w:leftChars="0" w:firstLine="0" w:firstLineChars="0"/>
        <w:textAlignment w:val="auto"/>
        <w:rPr>
          <w:b w:val="0"/>
          <w:bCs/>
          <w:highlight w:val="none"/>
        </w:rPr>
      </w:pPr>
      <w:r>
        <w:rPr>
          <w:rFonts w:hint="eastAsia" w:hAnsi="Courier New"/>
          <w:b w:val="0"/>
          <w:bCs/>
          <w:highlight w:val="none"/>
        </w:rPr>
        <w:t>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w:t>
      </w:r>
    </w:p>
    <w:p w14:paraId="7CB7B902">
      <w:pPr>
        <w:pStyle w:val="75"/>
        <w:numPr>
          <w:ilvl w:val="0"/>
          <w:numId w:val="16"/>
        </w:numPr>
        <w:ind w:left="425" w:leftChars="0" w:hanging="425" w:firstLineChars="0"/>
        <w:rPr>
          <w:rFonts w:hint="eastAsia" w:hAnsi="Courier New"/>
          <w:b w:val="0"/>
          <w:bCs/>
          <w:highlight w:val="none"/>
        </w:rPr>
      </w:pPr>
      <w:r>
        <w:rPr>
          <w:rFonts w:hint="eastAsia" w:hAnsi="Courier New"/>
          <w:b w:val="0"/>
          <w:bCs/>
          <w:highlight w:val="none"/>
        </w:rPr>
        <w:t>企业最近半年完税证明、信用证明材料（征信报告）；</w:t>
      </w:r>
    </w:p>
    <w:p w14:paraId="2F1917FF">
      <w:pPr>
        <w:pStyle w:val="75"/>
        <w:numPr>
          <w:ilvl w:val="0"/>
          <w:numId w:val="16"/>
        </w:numPr>
        <w:ind w:left="425" w:leftChars="0" w:hanging="425" w:firstLineChars="0"/>
        <w:rPr>
          <w:rFonts w:hint="eastAsia" w:hAnsi="Courier New"/>
          <w:b w:val="0"/>
          <w:bCs/>
          <w:highlight w:val="none"/>
        </w:rPr>
      </w:pPr>
      <w:r>
        <w:rPr>
          <w:rFonts w:hint="eastAsia" w:hAnsi="Courier New"/>
          <w:b w:val="0"/>
          <w:bCs/>
          <w:highlight w:val="none"/>
        </w:rPr>
        <w:t>年度纳税信用评价信息（可从电子税务局查询截图，需加盖公章）；</w:t>
      </w:r>
    </w:p>
    <w:p w14:paraId="66CC3FFB">
      <w:pPr>
        <w:pStyle w:val="75"/>
        <w:numPr>
          <w:ilvl w:val="0"/>
          <w:numId w:val="16"/>
        </w:numPr>
        <w:ind w:left="425" w:leftChars="0" w:hanging="425" w:firstLineChars="0"/>
        <w:rPr>
          <w:rFonts w:hint="eastAsia" w:hAnsi="Courier New"/>
          <w:b w:val="0"/>
          <w:bCs/>
          <w:highlight w:val="none"/>
        </w:rPr>
      </w:pPr>
      <w:r>
        <w:rPr>
          <w:rFonts w:hint="eastAsia" w:hAnsi="Courier New"/>
          <w:b w:val="0"/>
          <w:bCs/>
          <w:highlight w:val="none"/>
        </w:rPr>
        <w:t>企业对外担保说明（写明贵单位对外有无对外担保和质押业务，需加盖公章）。</w:t>
      </w:r>
    </w:p>
    <w:p w14:paraId="49857420">
      <w:pPr>
        <w:pStyle w:val="75"/>
        <w:numPr>
          <w:ilvl w:val="0"/>
          <w:numId w:val="16"/>
        </w:numPr>
        <w:ind w:left="425" w:leftChars="0" w:hanging="425" w:firstLineChars="0"/>
        <w:rPr>
          <w:b w:val="0"/>
          <w:bCs/>
          <w:highlight w:val="none"/>
        </w:rPr>
      </w:pPr>
      <w:r>
        <w:rPr>
          <w:rFonts w:hint="eastAsia"/>
          <w:b w:val="0"/>
          <w:bCs/>
          <w:highlight w:val="none"/>
        </w:rPr>
        <w:t>信用中国截图或国家企业信用信息公示系统截图；</w:t>
      </w:r>
    </w:p>
    <w:p w14:paraId="4A1C36E2">
      <w:pPr>
        <w:pStyle w:val="75"/>
        <w:numPr>
          <w:ilvl w:val="0"/>
          <w:numId w:val="16"/>
        </w:numPr>
        <w:ind w:left="425" w:leftChars="0" w:hanging="425" w:firstLineChars="0"/>
        <w:rPr>
          <w:b w:val="0"/>
          <w:bCs/>
          <w:highlight w:val="none"/>
        </w:rPr>
      </w:pPr>
      <w:r>
        <w:rPr>
          <w:rFonts w:hint="eastAsia" w:ascii="宋体" w:hAnsi="宋体" w:cs="宋体"/>
          <w:kern w:val="2"/>
          <w:sz w:val="21"/>
          <w:szCs w:val="21"/>
          <w:lang w:bidi="ar"/>
        </w:rPr>
        <w:t>投标保证金银行转账凭证</w:t>
      </w:r>
      <w:r>
        <w:rPr>
          <w:rFonts w:hint="eastAsia" w:hAnsi="宋体" w:cs="宋体"/>
          <w:kern w:val="2"/>
          <w:sz w:val="21"/>
          <w:szCs w:val="21"/>
          <w:lang w:eastAsia="zh-CN" w:bidi="ar"/>
        </w:rPr>
        <w:t>（</w:t>
      </w:r>
      <w:r>
        <w:rPr>
          <w:rFonts w:hint="eastAsia" w:hAnsi="宋体" w:cs="宋体"/>
          <w:kern w:val="2"/>
          <w:sz w:val="21"/>
          <w:szCs w:val="21"/>
          <w:lang w:val="en-US" w:eastAsia="zh-CN" w:bidi="ar"/>
        </w:rPr>
        <w:t>应标时可不提供）</w:t>
      </w:r>
      <w:r>
        <w:rPr>
          <w:rFonts w:hint="eastAsia" w:ascii="宋体" w:hAnsi="宋体" w:cs="宋体"/>
          <w:kern w:val="2"/>
          <w:sz w:val="21"/>
          <w:szCs w:val="21"/>
          <w:lang w:eastAsia="zh-CN" w:bidi="ar"/>
        </w:rPr>
        <w:t>；</w:t>
      </w:r>
    </w:p>
    <w:p w14:paraId="08F8AAFD">
      <w:pPr>
        <w:pStyle w:val="75"/>
        <w:numPr>
          <w:ilvl w:val="0"/>
          <w:numId w:val="16"/>
        </w:numPr>
        <w:ind w:left="425" w:leftChars="0" w:hanging="425" w:firstLineChars="0"/>
        <w:rPr>
          <w:b w:val="0"/>
          <w:bCs/>
          <w:highlight w:val="none"/>
        </w:rPr>
      </w:pPr>
      <w:r>
        <w:rPr>
          <w:rFonts w:hint="eastAsia"/>
          <w:b w:val="0"/>
          <w:bCs/>
          <w:highlight w:val="none"/>
        </w:rPr>
        <w:t>招标文件中要求的其它资格证明文件。</w:t>
      </w:r>
    </w:p>
    <w:p w14:paraId="0FCAA68A">
      <w:pPr>
        <w:pStyle w:val="75"/>
        <w:keepNext w:val="0"/>
        <w:keepLines w:val="0"/>
        <w:pageBreakBefore w:val="0"/>
        <w:widowControl w:val="0"/>
        <w:numPr>
          <w:ilvl w:val="0"/>
          <w:numId w:val="17"/>
        </w:numPr>
        <w:kinsoku/>
        <w:wordWrap/>
        <w:overflowPunct/>
        <w:topLinePunct w:val="0"/>
        <w:autoSpaceDE/>
        <w:autoSpaceDN/>
        <w:bidi w:val="0"/>
        <w:adjustRightInd/>
        <w:snapToGrid/>
        <w:ind w:left="10" w:leftChars="0" w:firstLine="0"/>
        <w:textAlignment w:val="auto"/>
        <w:rPr>
          <w:b w:val="0"/>
          <w:bCs/>
          <w:highlight w:val="none"/>
        </w:rPr>
      </w:pPr>
      <w:r>
        <w:rPr>
          <w:rFonts w:hint="eastAsia"/>
          <w:b w:val="0"/>
          <w:bCs/>
          <w:highlight w:val="none"/>
        </w:rPr>
        <w:t>对于投标人资质审核不通过的，招标人有权拒绝其投标。</w:t>
      </w:r>
    </w:p>
    <w:p w14:paraId="10C37DB3">
      <w:pPr>
        <w:pStyle w:val="75"/>
        <w:keepNext w:val="0"/>
        <w:keepLines w:val="0"/>
        <w:pageBreakBefore w:val="0"/>
        <w:widowControl w:val="0"/>
        <w:numPr>
          <w:ilvl w:val="0"/>
          <w:numId w:val="15"/>
        </w:numPr>
        <w:kinsoku/>
        <w:wordWrap/>
        <w:overflowPunct/>
        <w:topLinePunct w:val="0"/>
        <w:autoSpaceDE/>
        <w:autoSpaceDN/>
        <w:bidi w:val="0"/>
        <w:adjustRightInd/>
        <w:snapToGrid/>
        <w:ind w:left="425" w:leftChars="0" w:hanging="425"/>
        <w:textAlignment w:val="auto"/>
        <w:rPr>
          <w:rFonts w:hint="eastAsia"/>
          <w:b w:val="0"/>
          <w:bCs/>
          <w:highlight w:val="none"/>
          <w:lang w:val="en-US" w:eastAsia="zh-CN"/>
        </w:rPr>
      </w:pPr>
      <w:r>
        <w:rPr>
          <w:rFonts w:hint="eastAsia"/>
          <w:b w:val="0"/>
          <w:bCs/>
          <w:highlight w:val="none"/>
          <w:lang w:val="en-US" w:eastAsia="zh-CN"/>
        </w:rPr>
        <w:t>技术标</w:t>
      </w:r>
    </w:p>
    <w:p w14:paraId="56BA9884">
      <w:pPr>
        <w:pStyle w:val="75"/>
        <w:keepNext w:val="0"/>
        <w:keepLines w:val="0"/>
        <w:pageBreakBefore w:val="0"/>
        <w:widowControl w:val="0"/>
        <w:numPr>
          <w:ilvl w:val="0"/>
          <w:numId w:val="18"/>
        </w:numPr>
        <w:kinsoku/>
        <w:wordWrap/>
        <w:overflowPunct/>
        <w:topLinePunct w:val="0"/>
        <w:autoSpaceDE/>
        <w:autoSpaceDN/>
        <w:bidi w:val="0"/>
        <w:adjustRightInd/>
        <w:snapToGrid/>
        <w:ind w:left="0" w:leftChars="0" w:firstLine="0"/>
        <w:textAlignment w:val="auto"/>
        <w:rPr>
          <w:rFonts w:hint="eastAsia"/>
          <w:b w:val="0"/>
          <w:bCs/>
          <w:highlight w:val="none"/>
          <w:lang w:val="en-US" w:eastAsia="zh-CN"/>
        </w:rPr>
      </w:pPr>
      <w:r>
        <w:rPr>
          <w:rFonts w:hint="eastAsia"/>
          <w:b w:val="0"/>
          <w:bCs/>
          <w:highlight w:val="none"/>
          <w:lang w:val="en-US" w:eastAsia="zh-CN"/>
        </w:rPr>
        <w:t>相关条款偏离表（附件4）；</w:t>
      </w:r>
    </w:p>
    <w:p w14:paraId="3F10E143">
      <w:pPr>
        <w:pStyle w:val="75"/>
        <w:keepNext w:val="0"/>
        <w:keepLines w:val="0"/>
        <w:pageBreakBefore w:val="0"/>
        <w:widowControl w:val="0"/>
        <w:numPr>
          <w:ilvl w:val="0"/>
          <w:numId w:val="18"/>
        </w:numPr>
        <w:kinsoku/>
        <w:wordWrap/>
        <w:overflowPunct/>
        <w:topLinePunct w:val="0"/>
        <w:autoSpaceDE/>
        <w:autoSpaceDN/>
        <w:bidi w:val="0"/>
        <w:adjustRightInd/>
        <w:snapToGrid/>
        <w:ind w:left="0" w:leftChars="0" w:firstLine="0"/>
        <w:textAlignment w:val="auto"/>
        <w:rPr>
          <w:rFonts w:hint="default"/>
          <w:b w:val="0"/>
          <w:bCs/>
          <w:highlight w:val="none"/>
          <w:lang w:val="en-US" w:eastAsia="zh-CN"/>
        </w:rPr>
      </w:pPr>
      <w:r>
        <w:rPr>
          <w:rFonts w:hint="default"/>
          <w:b w:val="0"/>
          <w:bCs/>
          <w:highlight w:val="none"/>
          <w:lang w:val="en-US" w:eastAsia="zh-CN"/>
        </w:rPr>
        <w:t>服务承诺函</w:t>
      </w:r>
      <w:r>
        <w:rPr>
          <w:rFonts w:hint="eastAsia"/>
          <w:b w:val="0"/>
          <w:bCs/>
          <w:highlight w:val="none"/>
          <w:lang w:val="en-US" w:eastAsia="zh-CN"/>
        </w:rPr>
        <w:t>（附件5）；</w:t>
      </w:r>
    </w:p>
    <w:p w14:paraId="198FBEEF">
      <w:pPr>
        <w:pStyle w:val="75"/>
        <w:keepNext w:val="0"/>
        <w:keepLines w:val="0"/>
        <w:pageBreakBefore w:val="0"/>
        <w:widowControl w:val="0"/>
        <w:numPr>
          <w:ilvl w:val="0"/>
          <w:numId w:val="18"/>
        </w:numPr>
        <w:kinsoku/>
        <w:wordWrap/>
        <w:overflowPunct/>
        <w:topLinePunct w:val="0"/>
        <w:autoSpaceDE/>
        <w:autoSpaceDN/>
        <w:bidi w:val="0"/>
        <w:adjustRightInd/>
        <w:snapToGrid/>
        <w:ind w:left="0" w:leftChars="0" w:firstLine="0"/>
        <w:textAlignment w:val="auto"/>
        <w:rPr>
          <w:rFonts w:hint="default"/>
          <w:b w:val="0"/>
          <w:bCs/>
          <w:highlight w:val="none"/>
          <w:lang w:val="en-US" w:eastAsia="zh-CN"/>
        </w:rPr>
      </w:pPr>
      <w:r>
        <w:rPr>
          <w:rFonts w:hint="default"/>
          <w:b w:val="0"/>
          <w:bCs/>
          <w:highlight w:val="none"/>
          <w:lang w:val="en-US" w:eastAsia="zh-CN"/>
        </w:rPr>
        <w:t>质量承诺函</w:t>
      </w:r>
      <w:r>
        <w:rPr>
          <w:rFonts w:hint="eastAsia"/>
          <w:b w:val="0"/>
          <w:bCs/>
          <w:highlight w:val="none"/>
          <w:lang w:val="en-US" w:eastAsia="zh-CN"/>
        </w:rPr>
        <w:t>（附件6）；</w:t>
      </w:r>
    </w:p>
    <w:p w14:paraId="68177F65">
      <w:pPr>
        <w:pStyle w:val="75"/>
        <w:keepNext w:val="0"/>
        <w:keepLines w:val="0"/>
        <w:pageBreakBefore w:val="0"/>
        <w:widowControl w:val="0"/>
        <w:numPr>
          <w:ilvl w:val="0"/>
          <w:numId w:val="18"/>
        </w:numPr>
        <w:kinsoku/>
        <w:wordWrap/>
        <w:overflowPunct/>
        <w:topLinePunct w:val="0"/>
        <w:autoSpaceDE/>
        <w:autoSpaceDN/>
        <w:bidi w:val="0"/>
        <w:adjustRightInd/>
        <w:snapToGrid/>
        <w:ind w:left="0" w:leftChars="0" w:firstLine="0"/>
        <w:textAlignment w:val="auto"/>
        <w:rPr>
          <w:rFonts w:hint="default"/>
          <w:b w:val="0"/>
          <w:bCs/>
          <w:highlight w:val="none"/>
          <w:lang w:val="en-US" w:eastAsia="zh-CN"/>
        </w:rPr>
      </w:pPr>
      <w:r>
        <w:rPr>
          <w:rFonts w:hint="eastAsia"/>
          <w:b w:val="0"/>
          <w:bCs/>
          <w:highlight w:val="none"/>
          <w:lang w:val="en-US" w:eastAsia="zh-CN"/>
        </w:rPr>
        <w:t>技术标书（详见第二部分）。</w:t>
      </w:r>
    </w:p>
    <w:p w14:paraId="47175D6D">
      <w:pPr>
        <w:pStyle w:val="74"/>
        <w:numPr>
          <w:ilvl w:val="-1"/>
          <w:numId w:val="0"/>
        </w:numPr>
        <w:ind w:left="0" w:leftChars="0" w:firstLine="0" w:firstLineChars="0"/>
        <w:rPr>
          <w:rFonts w:hint="eastAsia" w:cs="Times New Roman"/>
          <w:b w:val="0"/>
          <w:bCs/>
          <w:highlight w:val="none"/>
        </w:rPr>
      </w:pPr>
      <w:r>
        <w:rPr>
          <w:rFonts w:hint="eastAsia" w:cs="Times New Roman"/>
          <w:b w:val="0"/>
          <w:bCs/>
          <w:highlight w:val="none"/>
          <w:lang w:val="en-US" w:eastAsia="zh-CN"/>
        </w:rPr>
        <w:t>3.</w:t>
      </w:r>
      <w:r>
        <w:rPr>
          <w:rFonts w:hint="eastAsia" w:cs="Times New Roman"/>
          <w:b w:val="0"/>
          <w:bCs/>
          <w:highlight w:val="none"/>
        </w:rPr>
        <w:t>商务标：</w:t>
      </w:r>
    </w:p>
    <w:p w14:paraId="1FEC8CF2">
      <w:pPr>
        <w:pStyle w:val="75"/>
        <w:keepNext w:val="0"/>
        <w:keepLines w:val="0"/>
        <w:pageBreakBefore w:val="0"/>
        <w:widowControl w:val="0"/>
        <w:numPr>
          <w:ilvl w:val="0"/>
          <w:numId w:val="19"/>
        </w:numPr>
        <w:kinsoku/>
        <w:wordWrap/>
        <w:overflowPunct/>
        <w:topLinePunct w:val="0"/>
        <w:autoSpaceDE/>
        <w:autoSpaceDN/>
        <w:bidi w:val="0"/>
        <w:adjustRightInd/>
        <w:snapToGrid/>
        <w:ind w:left="425" w:leftChars="0" w:hanging="425" w:firstLineChars="0"/>
        <w:textAlignment w:val="auto"/>
        <w:rPr>
          <w:b w:val="0"/>
          <w:bCs/>
          <w:highlight w:val="yellow"/>
        </w:rPr>
      </w:pPr>
      <w:r>
        <w:rPr>
          <w:rFonts w:hint="eastAsia"/>
          <w:b w:val="0"/>
          <w:bCs/>
          <w:highlight w:val="yellow"/>
          <w:lang w:val="en-US" w:eastAsia="zh-CN"/>
        </w:rPr>
        <w:t>开标一览表</w:t>
      </w:r>
    </w:p>
    <w:p w14:paraId="0DFA5CBE">
      <w:pPr>
        <w:pStyle w:val="75"/>
        <w:numPr>
          <w:ilvl w:val="0"/>
          <w:numId w:val="19"/>
        </w:numPr>
        <w:ind w:left="425" w:leftChars="0" w:hanging="425" w:firstLineChars="0"/>
        <w:rPr>
          <w:b w:val="0"/>
          <w:bCs/>
          <w:highlight w:val="yellow"/>
        </w:rPr>
      </w:pPr>
      <w:r>
        <w:rPr>
          <w:rFonts w:hint="eastAsia"/>
          <w:b w:val="0"/>
          <w:bCs/>
          <w:highlight w:val="yellow"/>
        </w:rPr>
        <w:t>投标函（格式见附件）;</w:t>
      </w:r>
    </w:p>
    <w:p w14:paraId="5C36F232">
      <w:pPr>
        <w:pStyle w:val="75"/>
        <w:numPr>
          <w:ilvl w:val="0"/>
          <w:numId w:val="19"/>
        </w:numPr>
        <w:ind w:left="425" w:leftChars="0" w:hanging="425" w:firstLineChars="0"/>
        <w:rPr>
          <w:b w:val="0"/>
          <w:bCs/>
          <w:highlight w:val="yellow"/>
        </w:rPr>
      </w:pPr>
      <w:r>
        <w:rPr>
          <w:rFonts w:hint="eastAsia"/>
          <w:b w:val="0"/>
          <w:bCs/>
          <w:highlight w:val="yellow"/>
        </w:rPr>
        <w:t>商务条款偏离表</w:t>
      </w:r>
      <w:r>
        <w:rPr>
          <w:rFonts w:hint="eastAsia"/>
          <w:b w:val="0"/>
          <w:bCs/>
          <w:highlight w:val="yellow"/>
          <w:lang w:eastAsia="zh-CN"/>
        </w:rPr>
        <w:t>（</w:t>
      </w:r>
      <w:r>
        <w:rPr>
          <w:rFonts w:hint="eastAsia"/>
          <w:b w:val="0"/>
          <w:bCs/>
          <w:highlight w:val="yellow"/>
          <w:lang w:val="en-US" w:eastAsia="zh-CN"/>
        </w:rPr>
        <w:t>附件4</w:t>
      </w:r>
      <w:r>
        <w:rPr>
          <w:rFonts w:hint="eastAsia"/>
          <w:b w:val="0"/>
          <w:bCs/>
          <w:highlight w:val="yellow"/>
          <w:lang w:eastAsia="zh-CN"/>
        </w:rPr>
        <w:t>）</w:t>
      </w:r>
      <w:r>
        <w:rPr>
          <w:rFonts w:hint="eastAsia"/>
          <w:b w:val="0"/>
          <w:bCs/>
          <w:highlight w:val="yellow"/>
        </w:rPr>
        <w:t>；</w:t>
      </w:r>
    </w:p>
    <w:p w14:paraId="6D87D854">
      <w:pPr>
        <w:pStyle w:val="75"/>
        <w:numPr>
          <w:ilvl w:val="0"/>
          <w:numId w:val="19"/>
        </w:numPr>
        <w:ind w:left="425" w:leftChars="0" w:hanging="425" w:firstLineChars="0"/>
        <w:rPr>
          <w:rFonts w:hint="eastAsia" w:ascii="宋体" w:hAnsi="Courier New" w:eastAsia="宋体" w:cs="Times New Roman"/>
          <w:b w:val="0"/>
          <w:bCs/>
          <w:highlight w:val="none"/>
          <w:lang w:val="en-US" w:eastAsia="zh-CN"/>
        </w:rPr>
      </w:pPr>
      <w:r>
        <w:rPr>
          <w:rFonts w:hint="eastAsia"/>
          <w:b w:val="0"/>
          <w:bCs/>
          <w:highlight w:val="yellow"/>
        </w:rPr>
        <w:t>投标货物分项报价表</w:t>
      </w:r>
      <w:r>
        <w:rPr>
          <w:rFonts w:hint="eastAsia"/>
          <w:b w:val="0"/>
          <w:bCs/>
          <w:highlight w:val="yellow"/>
          <w:lang w:eastAsia="zh-CN"/>
        </w:rPr>
        <w:t>（</w:t>
      </w:r>
      <w:r>
        <w:rPr>
          <w:rFonts w:hint="eastAsia"/>
          <w:b w:val="0"/>
          <w:bCs/>
          <w:highlight w:val="yellow"/>
          <w:lang w:val="en-US" w:eastAsia="zh-CN"/>
        </w:rPr>
        <w:t>附件7</w:t>
      </w:r>
      <w:r>
        <w:rPr>
          <w:rFonts w:hint="eastAsia"/>
          <w:b w:val="0"/>
          <w:bCs/>
          <w:highlight w:val="yellow"/>
          <w:lang w:eastAsia="zh-CN"/>
        </w:rPr>
        <w:t>）</w:t>
      </w:r>
      <w:r>
        <w:rPr>
          <w:rFonts w:hint="eastAsia"/>
          <w:b w:val="0"/>
          <w:bCs/>
          <w:highlight w:val="yellow"/>
        </w:rPr>
        <w:t>；</w:t>
      </w:r>
    </w:p>
    <w:p w14:paraId="70E2A45F">
      <w:pPr>
        <w:pStyle w:val="73"/>
        <w:keepNext w:val="0"/>
        <w:keepLines w:val="0"/>
        <w:pageBreakBefore w:val="0"/>
        <w:widowControl w:val="0"/>
        <w:numPr>
          <w:ilvl w:val="0"/>
          <w:numId w:val="14"/>
        </w:numPr>
        <w:kinsoku/>
        <w:wordWrap/>
        <w:overflowPunct/>
        <w:topLinePunct w:val="0"/>
        <w:autoSpaceDE/>
        <w:autoSpaceDN/>
        <w:bidi w:val="0"/>
        <w:adjustRightInd/>
        <w:snapToGrid/>
        <w:ind w:left="0" w:leftChars="0" w:firstLine="0" w:firstLineChars="0"/>
        <w:textAlignment w:val="auto"/>
        <w:rPr>
          <w:rFonts w:hint="eastAsia" w:cs="Times New Roman"/>
          <w:b w:val="0"/>
          <w:lang w:val="en-US" w:eastAsia="zh-CN"/>
        </w:rPr>
      </w:pPr>
      <w:r>
        <w:rPr>
          <w:rFonts w:hint="eastAsia" w:cs="Times New Roman"/>
          <w:b w:val="0"/>
          <w:lang w:val="en-US" w:eastAsia="zh-CN"/>
        </w:rPr>
        <w:t>投标文件的投递</w:t>
      </w:r>
    </w:p>
    <w:p w14:paraId="1A1401BC">
      <w:pPr>
        <w:pStyle w:val="75"/>
        <w:numPr>
          <w:ilvl w:val="0"/>
          <w:numId w:val="20"/>
        </w:numPr>
        <w:rPr>
          <w:bCs/>
        </w:rPr>
      </w:pPr>
      <w:r>
        <w:rPr>
          <w:rFonts w:hint="eastAsia"/>
          <w:bCs/>
        </w:rPr>
        <w:t>投标方式：</w:t>
      </w:r>
      <w:r>
        <w:rPr>
          <w:rFonts w:hint="eastAsia"/>
        </w:rPr>
        <w:t>在“中国重汽e采通”平台</w:t>
      </w:r>
      <w:r>
        <w:rPr>
          <w:rFonts w:hint="eastAsia"/>
          <w:bCs/>
        </w:rPr>
        <w:t>线上投标</w:t>
      </w:r>
    </w:p>
    <w:p w14:paraId="536C0968">
      <w:pPr>
        <w:pStyle w:val="75"/>
        <w:numPr>
          <w:ilvl w:val="0"/>
          <w:numId w:val="20"/>
        </w:numPr>
        <w:ind w:left="425" w:leftChars="0" w:hanging="425" w:firstLineChars="0"/>
        <w:rPr>
          <w:rFonts w:hint="eastAsia" w:ascii="宋体" w:hAnsi="Courier New" w:eastAsia="宋体" w:cs="Times New Roman"/>
          <w:b w:val="0"/>
          <w:bCs/>
          <w:highlight w:val="none"/>
          <w:lang w:val="en-US" w:eastAsia="zh-CN"/>
        </w:rPr>
      </w:pPr>
      <w:r>
        <w:rPr>
          <w:rFonts w:hint="eastAsia"/>
          <w:bCs/>
        </w:rPr>
        <w:t>联系人及联系方式：</w:t>
      </w:r>
      <w:r>
        <w:rPr>
          <w:rFonts w:hint="eastAsia"/>
          <w:bCs/>
          <w:lang w:val="en-US" w:eastAsia="zh-CN"/>
        </w:rPr>
        <w:t>黄工</w:t>
      </w:r>
      <w:r>
        <w:rPr>
          <w:rFonts w:hint="eastAsia"/>
          <w:bCs/>
        </w:rPr>
        <w:t>/</w:t>
      </w:r>
      <w:r>
        <w:rPr>
          <w:rFonts w:hint="eastAsia"/>
          <w:bCs/>
          <w:lang w:val="en-US" w:eastAsia="zh-CN"/>
        </w:rPr>
        <w:t>13475952683</w:t>
      </w:r>
    </w:p>
    <w:p w14:paraId="6A6A60A9">
      <w:pPr>
        <w:pStyle w:val="75"/>
        <w:numPr>
          <w:ilvl w:val="0"/>
          <w:numId w:val="20"/>
        </w:numPr>
        <w:ind w:left="425" w:leftChars="0" w:hanging="425" w:firstLineChars="0"/>
        <w:rPr>
          <w:rFonts w:hint="eastAsia" w:ascii="宋体" w:hAnsi="Courier New" w:eastAsia="宋体" w:cs="Times New Roman"/>
          <w:b w:val="0"/>
          <w:bCs/>
          <w:highlight w:val="none"/>
          <w:lang w:val="en-US" w:eastAsia="zh-CN"/>
        </w:rPr>
      </w:pPr>
      <w:r>
        <w:rPr>
          <w:rFonts w:hint="eastAsia"/>
          <w:bCs/>
        </w:rPr>
        <w:t>投标文件递交截止时间：</w:t>
      </w:r>
      <w:r>
        <w:rPr>
          <w:rFonts w:hint="eastAsia"/>
          <w:bCs/>
          <w:highlight w:val="yellow"/>
        </w:rPr>
        <w:t>202</w:t>
      </w:r>
      <w:r>
        <w:rPr>
          <w:rFonts w:hint="eastAsia"/>
          <w:bCs/>
          <w:highlight w:val="yellow"/>
          <w:lang w:val="en-US" w:eastAsia="zh-CN"/>
        </w:rPr>
        <w:t>6</w:t>
      </w:r>
      <w:r>
        <w:rPr>
          <w:rFonts w:hint="eastAsia"/>
          <w:bCs/>
          <w:highlight w:val="yellow"/>
        </w:rPr>
        <w:t>年</w:t>
      </w:r>
      <w:r>
        <w:rPr>
          <w:rFonts w:hint="eastAsia"/>
          <w:bCs/>
          <w:highlight w:val="yellow"/>
          <w:lang w:val="en-US" w:eastAsia="zh-CN"/>
        </w:rPr>
        <w:t>10</w:t>
      </w:r>
      <w:r>
        <w:rPr>
          <w:rFonts w:hint="eastAsia"/>
          <w:bCs/>
          <w:highlight w:val="yellow"/>
        </w:rPr>
        <w:t>月</w:t>
      </w:r>
      <w:r>
        <w:rPr>
          <w:rFonts w:hint="eastAsia"/>
          <w:bCs/>
          <w:highlight w:val="yellow"/>
          <w:lang w:val="en-US" w:eastAsia="zh-CN"/>
        </w:rPr>
        <w:t>29</w:t>
      </w:r>
      <w:r>
        <w:rPr>
          <w:rFonts w:hint="eastAsia"/>
          <w:bCs/>
          <w:highlight w:val="yellow"/>
        </w:rPr>
        <w:t>日9:00:00</w:t>
      </w:r>
    </w:p>
    <w:p w14:paraId="25974AAC">
      <w:pPr>
        <w:pStyle w:val="72"/>
        <w:rPr>
          <w:rFonts w:hint="eastAsia" w:hAnsi="Courier New" w:cs="Times New Roman"/>
          <w:highlight w:val="none"/>
        </w:rPr>
      </w:pPr>
      <w:bookmarkStart w:id="10" w:name="_Toc47976601"/>
      <w:r>
        <w:rPr>
          <w:rFonts w:hint="eastAsia" w:hAnsi="Courier New" w:cs="Times New Roman"/>
          <w:highlight w:val="none"/>
        </w:rPr>
        <w:t>投标保证金</w:t>
      </w:r>
      <w:r>
        <w:rPr>
          <w:rFonts w:hint="eastAsia" w:hAnsi="Courier New" w:cs="Times New Roman"/>
          <w:highlight w:val="none"/>
          <w:lang w:val="en-US" w:eastAsia="zh-CN"/>
        </w:rPr>
        <w:t>收取</w:t>
      </w:r>
      <w:r>
        <w:rPr>
          <w:rFonts w:hint="eastAsia" w:hAnsi="Courier New" w:cs="Times New Roman"/>
          <w:highlight w:val="none"/>
          <w:lang w:eastAsia="zh-CN"/>
        </w:rPr>
        <w:t>、</w:t>
      </w:r>
      <w:r>
        <w:rPr>
          <w:rFonts w:hint="eastAsia" w:hAnsi="Courier New" w:cs="Times New Roman"/>
          <w:highlight w:val="none"/>
          <w:lang w:val="en-US" w:eastAsia="zh-CN"/>
        </w:rPr>
        <w:t>缴纳</w:t>
      </w:r>
      <w:r>
        <w:rPr>
          <w:rFonts w:hint="eastAsia" w:hAnsi="Courier New" w:cs="Times New Roman"/>
          <w:highlight w:val="none"/>
        </w:rPr>
        <w:t>有效期</w:t>
      </w:r>
      <w:r>
        <w:rPr>
          <w:rFonts w:hint="eastAsia" w:hAnsi="Courier New" w:cs="Times New Roman"/>
          <w:highlight w:val="none"/>
          <w:lang w:val="en-US" w:eastAsia="zh-CN"/>
        </w:rPr>
        <w:t>及罚没</w:t>
      </w:r>
    </w:p>
    <w:p w14:paraId="071E67B8">
      <w:pPr>
        <w:pStyle w:val="72"/>
        <w:numPr>
          <w:ilvl w:val="0"/>
          <w:numId w:val="21"/>
        </w:numPr>
        <w:ind w:leftChars="0"/>
        <w:rPr>
          <w:rFonts w:hint="eastAsia" w:ascii="宋体" w:hAnsi="宋体" w:eastAsia="宋体" w:cs="宋体"/>
          <w:b w:val="0"/>
          <w:bCs w:val="0"/>
          <w:sz w:val="21"/>
          <w:szCs w:val="21"/>
          <w:highlight w:val="none"/>
          <w:u w:val="single"/>
          <w:lang w:val="en-US" w:eastAsia="zh-CN"/>
        </w:rPr>
      </w:pPr>
      <w:r>
        <w:rPr>
          <w:rFonts w:hint="eastAsia" w:ascii="宋体" w:hAnsi="宋体" w:eastAsia="宋体" w:cs="宋体"/>
          <w:b w:val="0"/>
          <w:bCs w:val="0"/>
          <w:sz w:val="21"/>
          <w:szCs w:val="21"/>
          <w:highlight w:val="none"/>
        </w:rPr>
        <w:t>投标保证金的缴纳</w:t>
      </w:r>
    </w:p>
    <w:p w14:paraId="021ADBC0">
      <w:pPr>
        <w:pStyle w:val="72"/>
        <w:numPr>
          <w:ilvl w:val="0"/>
          <w:numId w:val="22"/>
        </w:numPr>
        <w:ind w:left="425" w:leftChars="0" w:hanging="425" w:firstLineChars="0"/>
        <w:rPr>
          <w:rFonts w:hint="eastAsia" w:ascii="宋体" w:hAnsi="宋体" w:eastAsia="宋体" w:cs="宋体"/>
          <w:b w:val="0"/>
          <w:bCs w:val="0"/>
          <w:sz w:val="21"/>
          <w:szCs w:val="21"/>
          <w:highlight w:val="none"/>
          <w:u w:val="single"/>
          <w:lang w:val="en-US" w:eastAsia="zh-CN"/>
        </w:rPr>
      </w:pPr>
      <w:r>
        <w:rPr>
          <w:rFonts w:hint="eastAsia" w:ascii="宋体" w:hAnsi="宋体" w:eastAsia="宋体" w:cs="宋体"/>
          <w:b w:val="0"/>
          <w:bCs w:val="0"/>
          <w:sz w:val="21"/>
          <w:szCs w:val="21"/>
          <w:highlight w:val="none"/>
        </w:rPr>
        <w:t>投标保证金</w:t>
      </w:r>
      <w:r>
        <w:rPr>
          <w:rFonts w:hint="eastAsia" w:ascii="宋体" w:hAnsi="宋体" w:eastAsia="宋体" w:cs="宋体"/>
          <w:b w:val="0"/>
          <w:bCs w:val="0"/>
          <w:sz w:val="21"/>
          <w:szCs w:val="21"/>
          <w:highlight w:val="none"/>
          <w:lang w:val="en-US" w:eastAsia="zh-CN"/>
        </w:rPr>
        <w:t>的缴纳</w:t>
      </w:r>
      <w:r>
        <w:rPr>
          <w:rFonts w:hint="eastAsia" w:ascii="宋体" w:hAnsi="宋体" w:eastAsia="宋体" w:cs="宋体"/>
          <w:b w:val="0"/>
          <w:bCs w:val="0"/>
          <w:sz w:val="21"/>
          <w:szCs w:val="21"/>
          <w:highlight w:val="none"/>
        </w:rPr>
        <w:t>形式：</w:t>
      </w:r>
      <w:r>
        <w:rPr>
          <w:rFonts w:hint="eastAsia" w:ascii="宋体" w:hAnsi="宋体" w:eastAsia="宋体" w:cs="宋体"/>
          <w:b w:val="0"/>
          <w:bCs w:val="0"/>
          <w:sz w:val="21"/>
          <w:szCs w:val="21"/>
          <w:highlight w:val="none"/>
          <w:u w:val="single"/>
          <w:lang w:val="en-US" w:eastAsia="zh-CN"/>
        </w:rPr>
        <w:t>提交银行投标保函或从银行基本账户转账</w:t>
      </w:r>
    </w:p>
    <w:p w14:paraId="04CD311F">
      <w:pPr>
        <w:pStyle w:val="72"/>
        <w:numPr>
          <w:ilvl w:val="0"/>
          <w:numId w:val="22"/>
        </w:numPr>
        <w:ind w:left="425" w:leftChars="0" w:hanging="425" w:firstLineChars="0"/>
        <w:rPr>
          <w:rFonts w:hint="default" w:ascii="宋体" w:hAnsi="宋体" w:eastAsia="宋体" w:cs="宋体"/>
          <w:b w:val="0"/>
          <w:bCs w:val="0"/>
          <w:sz w:val="21"/>
          <w:szCs w:val="21"/>
          <w:highlight w:val="yellow"/>
          <w:u w:val="single"/>
          <w:lang w:val="en-US" w:eastAsia="zh-CN"/>
        </w:rPr>
      </w:pPr>
      <w:r>
        <w:rPr>
          <w:rFonts w:hint="eastAsia" w:ascii="宋体" w:hAnsi="宋体" w:eastAsia="宋体" w:cs="宋体"/>
          <w:b w:val="0"/>
          <w:bCs w:val="0"/>
          <w:sz w:val="21"/>
          <w:szCs w:val="21"/>
          <w:highlight w:val="none"/>
        </w:rPr>
        <w:t>投标保证金的金额：人民币</w:t>
      </w:r>
      <w:r>
        <w:rPr>
          <w:rFonts w:hint="eastAsia" w:ascii="宋体" w:hAnsi="宋体" w:eastAsia="宋体" w:cs="宋体"/>
          <w:b w:val="0"/>
          <w:bCs w:val="0"/>
          <w:sz w:val="21"/>
          <w:szCs w:val="21"/>
          <w:highlight w:val="yellow"/>
          <w:u w:val="single"/>
          <w:lang w:val="en-US" w:eastAsia="zh-CN"/>
        </w:rPr>
        <w:t>5000</w:t>
      </w:r>
      <w:r>
        <w:rPr>
          <w:rFonts w:hint="eastAsia" w:ascii="宋体" w:hAnsi="宋体" w:eastAsia="宋体" w:cs="宋体"/>
          <w:b w:val="0"/>
          <w:bCs w:val="0"/>
          <w:sz w:val="21"/>
          <w:szCs w:val="21"/>
          <w:highlight w:val="none"/>
        </w:rPr>
        <w:t>元</w:t>
      </w:r>
    </w:p>
    <w:p w14:paraId="160D981A">
      <w:pPr>
        <w:pStyle w:val="72"/>
        <w:numPr>
          <w:ilvl w:val="0"/>
          <w:numId w:val="0"/>
        </w:numPr>
        <w:ind w:leftChars="0"/>
        <w:rPr>
          <w:rFonts w:hint="eastAsia" w:ascii="宋体" w:hAnsi="宋体" w:eastAsia="宋体" w:cs="宋体"/>
          <w:b w:val="0"/>
          <w:bCs w:val="0"/>
          <w:sz w:val="21"/>
          <w:szCs w:val="21"/>
          <w:highlight w:val="yellow"/>
          <w:u w:val="single"/>
          <w:lang w:val="en-US" w:eastAsia="zh-CN"/>
        </w:rPr>
      </w:pPr>
      <w:r>
        <w:rPr>
          <w:rFonts w:ascii="宋体" w:hAnsi="宋体" w:eastAsia="宋体" w:cs="宋体"/>
          <w:sz w:val="24"/>
          <w:szCs w:val="24"/>
        </w:rPr>
        <w:t>单位名称：重汽（济南）车桥有限公司</w:t>
      </w:r>
      <w:r>
        <w:rPr>
          <w:rFonts w:ascii="宋体" w:hAnsi="宋体" w:eastAsia="宋体" w:cs="宋体"/>
          <w:sz w:val="24"/>
          <w:szCs w:val="24"/>
        </w:rPr>
        <w:br w:type="textWrapping"/>
      </w:r>
      <w:r>
        <w:rPr>
          <w:rFonts w:ascii="宋体" w:hAnsi="宋体" w:eastAsia="宋体" w:cs="宋体"/>
          <w:sz w:val="24"/>
          <w:szCs w:val="24"/>
        </w:rPr>
        <w:t>开户名称：重汽（济南）车桥有限公司</w:t>
      </w:r>
      <w:r>
        <w:rPr>
          <w:rFonts w:ascii="宋体" w:hAnsi="宋体" w:eastAsia="宋体" w:cs="宋体"/>
          <w:sz w:val="24"/>
          <w:szCs w:val="24"/>
        </w:rPr>
        <w:br w:type="textWrapping"/>
      </w:r>
      <w:r>
        <w:rPr>
          <w:rFonts w:ascii="宋体" w:hAnsi="宋体" w:eastAsia="宋体" w:cs="宋体"/>
          <w:sz w:val="24"/>
          <w:szCs w:val="24"/>
        </w:rPr>
        <w:t>开户银行：浙商银行股份有限公司济南分行</w:t>
      </w:r>
      <w:r>
        <w:rPr>
          <w:rFonts w:ascii="宋体" w:hAnsi="宋体" w:eastAsia="宋体" w:cs="宋体"/>
          <w:sz w:val="24"/>
          <w:szCs w:val="24"/>
        </w:rPr>
        <w:br w:type="textWrapping"/>
      </w:r>
      <w:r>
        <w:rPr>
          <w:rFonts w:ascii="宋体" w:hAnsi="宋体" w:eastAsia="宋体" w:cs="宋体"/>
          <w:sz w:val="24"/>
          <w:szCs w:val="24"/>
        </w:rPr>
        <w:t>银行帐号：4510000010120100527995</w:t>
      </w:r>
    </w:p>
    <w:p w14:paraId="1591D62C">
      <w:pPr>
        <w:pStyle w:val="75"/>
        <w:keepNext w:val="0"/>
        <w:keepLines w:val="0"/>
        <w:pageBreakBefore w:val="0"/>
        <w:widowControl w:val="0"/>
        <w:numPr>
          <w:ilvl w:val="0"/>
          <w:numId w:val="17"/>
        </w:numPr>
        <w:kinsoku/>
        <w:wordWrap/>
        <w:overflowPunct/>
        <w:topLinePunct w:val="0"/>
        <w:autoSpaceDE/>
        <w:autoSpaceDN/>
        <w:bidi w:val="0"/>
        <w:adjustRightInd/>
        <w:snapToGrid/>
        <w:ind w:left="10" w:leftChars="0" w:firstLine="0"/>
        <w:textAlignment w:val="auto"/>
        <w:rPr>
          <w:rFonts w:hint="eastAsia" w:cs="Times New Roman"/>
          <w:b w:val="0"/>
          <w:bCs/>
          <w:highlight w:val="none"/>
          <w:lang w:val="en-US" w:eastAsia="zh-CN"/>
        </w:rPr>
      </w:pPr>
      <w:r>
        <w:rPr>
          <w:rFonts w:hint="eastAsia" w:cs="Times New Roman"/>
          <w:b w:val="0"/>
          <w:bCs/>
          <w:highlight w:val="none"/>
          <w:lang w:val="en-US" w:eastAsia="zh-CN"/>
        </w:rPr>
        <w:t>转账附言：公司名称+项目名称+投标保证金。</w:t>
      </w:r>
    </w:p>
    <w:p w14:paraId="54DA16E7">
      <w:pPr>
        <w:pStyle w:val="72"/>
        <w:numPr>
          <w:ilvl w:val="0"/>
          <w:numId w:val="0"/>
        </w:numPr>
        <w:ind w:left="425" w:leftChars="0" w:hanging="425" w:firstLineChars="0"/>
        <w:rPr>
          <w:rFonts w:hint="eastAsia" w:ascii="宋体" w:hAnsi="宋体" w:eastAsia="宋体" w:cs="宋体"/>
          <w:b w:val="0"/>
          <w:bCs w:val="0"/>
          <w:sz w:val="21"/>
          <w:szCs w:val="21"/>
          <w:highlight w:val="none"/>
        </w:rPr>
      </w:pPr>
      <w:r>
        <w:rPr>
          <w:rFonts w:hint="default" w:ascii="宋体" w:hAnsi="宋体" w:eastAsia="宋体" w:cs="宋体"/>
          <w:b w:val="0"/>
          <w:bCs w:val="0"/>
          <w:kern w:val="2"/>
          <w:sz w:val="21"/>
          <w:szCs w:val="21"/>
          <w:lang w:val="en-US" w:eastAsia="zh-CN" w:bidi="ar-SA"/>
        </w:rPr>
        <w:t>(</w:t>
      </w:r>
      <w:r>
        <w:rPr>
          <w:rFonts w:hint="eastAsia" w:ascii="宋体" w:hAnsi="宋体" w:eastAsia="宋体" w:cs="宋体"/>
          <w:b w:val="0"/>
          <w:bCs w:val="0"/>
          <w:kern w:val="2"/>
          <w:sz w:val="21"/>
          <w:szCs w:val="21"/>
          <w:lang w:val="en-US" w:eastAsia="zh-CN" w:bidi="ar-SA"/>
        </w:rPr>
        <w:t>4</w:t>
      </w:r>
      <w:r>
        <w:rPr>
          <w:rFonts w:hint="default" w:ascii="宋体" w:hAnsi="宋体" w:eastAsia="宋体" w:cs="宋体"/>
          <w:b w:val="0"/>
          <w:bCs w:val="0"/>
          <w:kern w:val="2"/>
          <w:sz w:val="21"/>
          <w:szCs w:val="21"/>
          <w:lang w:val="en-US" w:eastAsia="zh-CN" w:bidi="ar-SA"/>
        </w:rPr>
        <w:t>)</w:t>
      </w:r>
      <w:r>
        <w:rPr>
          <w:rFonts w:hint="eastAsia" w:ascii="宋体" w:hAnsi="宋体" w:eastAsia="宋体" w:cs="宋体"/>
          <w:b w:val="0"/>
          <w:bCs w:val="0"/>
          <w:sz w:val="21"/>
          <w:szCs w:val="21"/>
          <w:highlight w:val="none"/>
        </w:rPr>
        <w:t>保证金缴纳截止时间：</w:t>
      </w:r>
      <w:r>
        <w:rPr>
          <w:rFonts w:hint="eastAsia" w:ascii="宋体" w:hAnsi="宋体" w:eastAsia="宋体" w:cs="宋体"/>
          <w:b w:val="0"/>
          <w:bCs w:val="0"/>
          <w:sz w:val="21"/>
          <w:szCs w:val="21"/>
          <w:highlight w:val="yellow"/>
        </w:rPr>
        <w:t>202</w:t>
      </w:r>
      <w:r>
        <w:rPr>
          <w:rFonts w:hint="eastAsia" w:ascii="宋体" w:hAnsi="宋体" w:eastAsia="宋体" w:cs="宋体"/>
          <w:b w:val="0"/>
          <w:bCs w:val="0"/>
          <w:sz w:val="21"/>
          <w:szCs w:val="21"/>
          <w:highlight w:val="yellow"/>
          <w:lang w:val="en-US" w:eastAsia="zh-CN"/>
        </w:rPr>
        <w:t>6</w:t>
      </w:r>
      <w:r>
        <w:rPr>
          <w:rFonts w:hint="eastAsia" w:ascii="宋体" w:hAnsi="宋体" w:eastAsia="宋体" w:cs="宋体"/>
          <w:b w:val="0"/>
          <w:bCs w:val="0"/>
          <w:sz w:val="21"/>
          <w:szCs w:val="21"/>
          <w:highlight w:val="yellow"/>
        </w:rPr>
        <w:t>年</w:t>
      </w:r>
      <w:r>
        <w:rPr>
          <w:rFonts w:hint="eastAsia" w:ascii="宋体" w:hAnsi="宋体" w:eastAsia="宋体" w:cs="宋体"/>
          <w:b w:val="0"/>
          <w:bCs w:val="0"/>
          <w:sz w:val="21"/>
          <w:szCs w:val="21"/>
          <w:highlight w:val="yellow"/>
          <w:lang w:val="en-US" w:eastAsia="zh-CN"/>
        </w:rPr>
        <w:t>10</w:t>
      </w:r>
      <w:r>
        <w:rPr>
          <w:rFonts w:hint="eastAsia" w:ascii="宋体" w:hAnsi="宋体" w:eastAsia="宋体" w:cs="宋体"/>
          <w:b w:val="0"/>
          <w:bCs w:val="0"/>
          <w:sz w:val="21"/>
          <w:szCs w:val="21"/>
          <w:highlight w:val="yellow"/>
        </w:rPr>
        <w:t>月</w:t>
      </w:r>
      <w:r>
        <w:rPr>
          <w:rFonts w:hint="eastAsia" w:ascii="宋体" w:hAnsi="宋体" w:eastAsia="宋体" w:cs="宋体"/>
          <w:b w:val="0"/>
          <w:bCs w:val="0"/>
          <w:sz w:val="21"/>
          <w:szCs w:val="21"/>
          <w:highlight w:val="yellow"/>
          <w:lang w:val="en-US" w:eastAsia="zh-CN"/>
        </w:rPr>
        <w:t>29</w:t>
      </w:r>
      <w:r>
        <w:rPr>
          <w:rFonts w:hint="eastAsia" w:ascii="宋体" w:hAnsi="宋体" w:eastAsia="宋体" w:cs="宋体"/>
          <w:b w:val="0"/>
          <w:bCs w:val="0"/>
          <w:sz w:val="21"/>
          <w:szCs w:val="21"/>
          <w:highlight w:val="yellow"/>
        </w:rPr>
        <w:t>日9：00</w:t>
      </w:r>
      <w:r>
        <w:rPr>
          <w:rFonts w:hint="eastAsia" w:ascii="宋体" w:hAnsi="宋体" w:eastAsia="宋体" w:cs="宋体"/>
          <w:b w:val="0"/>
          <w:bCs w:val="0"/>
          <w:sz w:val="21"/>
          <w:szCs w:val="21"/>
          <w:highlight w:val="none"/>
        </w:rPr>
        <w:t>前</w:t>
      </w:r>
      <w:r>
        <w:rPr>
          <w:rFonts w:hint="eastAsia" w:ascii="宋体" w:hAnsi="宋体" w:eastAsia="宋体" w:cs="宋体"/>
          <w:b w:val="0"/>
          <w:bCs w:val="0"/>
          <w:sz w:val="21"/>
          <w:szCs w:val="21"/>
          <w:highlight w:val="none"/>
          <w:lang w:eastAsia="zh-CN"/>
        </w:rPr>
        <w:t>（</w:t>
      </w:r>
      <w:r>
        <w:rPr>
          <w:rFonts w:hint="eastAsia" w:ascii="宋体" w:hAnsi="宋体" w:eastAsia="宋体" w:cs="宋体"/>
          <w:b w:val="0"/>
          <w:bCs w:val="0"/>
          <w:sz w:val="21"/>
          <w:szCs w:val="21"/>
          <w:highlight w:val="none"/>
          <w:lang w:val="en-US" w:eastAsia="zh-CN"/>
        </w:rPr>
        <w:t>同投标文件递交截止时间</w:t>
      </w:r>
      <w:r>
        <w:rPr>
          <w:rFonts w:hint="eastAsia" w:ascii="宋体" w:hAnsi="宋体" w:eastAsia="宋体" w:cs="宋体"/>
          <w:b w:val="0"/>
          <w:bCs w:val="0"/>
          <w:sz w:val="21"/>
          <w:szCs w:val="21"/>
          <w:highlight w:val="none"/>
          <w:lang w:eastAsia="zh-CN"/>
        </w:rPr>
        <w:t>）</w:t>
      </w:r>
    </w:p>
    <w:p w14:paraId="4C2C93DA">
      <w:pPr>
        <w:pStyle w:val="72"/>
        <w:keepNext w:val="0"/>
        <w:keepLines w:val="0"/>
        <w:pageBreakBefore w:val="0"/>
        <w:widowControl w:val="0"/>
        <w:numPr>
          <w:ilvl w:val="0"/>
          <w:numId w:val="21"/>
        </w:numPr>
        <w:kinsoku/>
        <w:wordWrap/>
        <w:overflowPunct/>
        <w:topLinePunct w:val="0"/>
        <w:autoSpaceDE/>
        <w:autoSpaceDN/>
        <w:bidi w:val="0"/>
        <w:adjustRightInd/>
        <w:snapToGrid/>
        <w:ind w:left="0" w:leftChars="0" w:firstLine="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选择</w:t>
      </w:r>
      <w:r>
        <w:rPr>
          <w:rFonts w:hint="eastAsia" w:ascii="宋体" w:hAnsi="宋体" w:eastAsia="宋体" w:cs="宋体"/>
          <w:b w:val="0"/>
          <w:bCs w:val="0"/>
          <w:sz w:val="21"/>
          <w:szCs w:val="21"/>
          <w:highlight w:val="none"/>
        </w:rPr>
        <w:t>提交银行投标保函的</w:t>
      </w:r>
      <w:r>
        <w:rPr>
          <w:rFonts w:hint="eastAsia" w:ascii="宋体" w:hAnsi="宋体" w:eastAsia="宋体" w:cs="宋体"/>
          <w:b w:val="0"/>
          <w:bCs w:val="0"/>
          <w:sz w:val="21"/>
          <w:szCs w:val="21"/>
          <w:highlight w:val="none"/>
          <w:lang w:val="en-US" w:eastAsia="zh-CN"/>
        </w:rPr>
        <w:t>拟</w:t>
      </w:r>
      <w:r>
        <w:rPr>
          <w:rFonts w:hint="eastAsia" w:ascii="宋体" w:hAnsi="宋体" w:eastAsia="宋体" w:cs="宋体"/>
          <w:b w:val="0"/>
          <w:bCs w:val="0"/>
          <w:sz w:val="21"/>
          <w:szCs w:val="21"/>
          <w:highlight w:val="none"/>
        </w:rPr>
        <w:t>投标人，应在开标时提交投标保函正本，作为《投标文件》的一部分，该投标保函应是不可撤销的“见索即付”保函，保函有效期应满足投标有效期要求，</w:t>
      </w:r>
      <w:r>
        <w:rPr>
          <w:rFonts w:hint="eastAsia" w:ascii="宋体" w:hAnsi="宋体" w:eastAsia="宋体" w:cs="宋体"/>
          <w:b w:val="0"/>
          <w:bCs w:val="0"/>
          <w:sz w:val="21"/>
          <w:szCs w:val="21"/>
          <w:highlight w:val="none"/>
          <w:lang w:val="en-US" w:eastAsia="zh-CN"/>
        </w:rPr>
        <w:t>由招标人</w:t>
      </w:r>
      <w:r>
        <w:rPr>
          <w:rFonts w:hint="eastAsia" w:ascii="宋体" w:hAnsi="宋体" w:eastAsia="宋体" w:cs="宋体"/>
          <w:b w:val="0"/>
          <w:bCs w:val="0"/>
          <w:sz w:val="21"/>
          <w:szCs w:val="21"/>
          <w:highlight w:val="none"/>
        </w:rPr>
        <w:t>留存保函正本</w:t>
      </w:r>
      <w:r>
        <w:rPr>
          <w:rFonts w:hint="eastAsia" w:ascii="宋体" w:hAnsi="宋体" w:eastAsia="宋体" w:cs="宋体"/>
          <w:b w:val="0"/>
          <w:bCs w:val="0"/>
          <w:sz w:val="21"/>
          <w:szCs w:val="21"/>
          <w:highlight w:val="none"/>
          <w:lang w:eastAsia="zh-CN"/>
        </w:rPr>
        <w:t>。</w:t>
      </w:r>
    </w:p>
    <w:p w14:paraId="7486A087">
      <w:pPr>
        <w:pStyle w:val="72"/>
        <w:keepNext w:val="0"/>
        <w:keepLines w:val="0"/>
        <w:pageBreakBefore w:val="0"/>
        <w:widowControl w:val="0"/>
        <w:numPr>
          <w:ilvl w:val="0"/>
          <w:numId w:val="21"/>
        </w:numPr>
        <w:kinsoku/>
        <w:wordWrap/>
        <w:overflowPunct/>
        <w:topLinePunct w:val="0"/>
        <w:autoSpaceDE/>
        <w:autoSpaceDN/>
        <w:bidi w:val="0"/>
        <w:adjustRightInd/>
        <w:snapToGrid/>
        <w:ind w:left="0" w:leftChars="0" w:firstLine="0"/>
        <w:textAlignment w:val="auto"/>
        <w:rPr>
          <w:rFonts w:hint="eastAsia" w:ascii="宋体" w:hAnsi="宋体" w:eastAsia="仿宋_GB2312" w:cs="宋体"/>
          <w:b w:val="0"/>
          <w:bCs w:val="0"/>
          <w:sz w:val="24"/>
          <w:szCs w:val="24"/>
          <w:highlight w:val="none"/>
          <w:lang w:val="en-US" w:eastAsia="zh-CN"/>
        </w:rPr>
      </w:pPr>
      <w:r>
        <w:rPr>
          <w:rFonts w:hint="eastAsia" w:ascii="宋体" w:hAnsi="宋体" w:eastAsia="宋体" w:cs="宋体"/>
          <w:b w:val="0"/>
          <w:bCs w:val="0"/>
          <w:sz w:val="21"/>
          <w:szCs w:val="21"/>
          <w:highlight w:val="none"/>
          <w:lang w:val="en-US" w:eastAsia="zh-CN"/>
        </w:rPr>
        <w:t>选择从银行基本账户转账</w:t>
      </w:r>
      <w:r>
        <w:rPr>
          <w:rFonts w:hint="eastAsia" w:ascii="宋体" w:hAnsi="宋体" w:eastAsia="宋体" w:cs="宋体"/>
          <w:b w:val="0"/>
          <w:bCs w:val="0"/>
          <w:sz w:val="21"/>
          <w:szCs w:val="21"/>
          <w:highlight w:val="none"/>
        </w:rPr>
        <w:t>的</w:t>
      </w:r>
      <w:r>
        <w:rPr>
          <w:rFonts w:hint="eastAsia" w:ascii="宋体" w:hAnsi="宋体" w:eastAsia="宋体" w:cs="宋体"/>
          <w:b w:val="0"/>
          <w:bCs w:val="0"/>
          <w:sz w:val="21"/>
          <w:szCs w:val="21"/>
          <w:highlight w:val="none"/>
          <w:lang w:val="en-US" w:eastAsia="zh-CN"/>
        </w:rPr>
        <w:t>拟</w:t>
      </w:r>
      <w:r>
        <w:rPr>
          <w:rFonts w:hint="eastAsia" w:ascii="宋体" w:hAnsi="宋体" w:eastAsia="宋体" w:cs="宋体"/>
          <w:b w:val="0"/>
          <w:bCs w:val="0"/>
          <w:sz w:val="21"/>
          <w:szCs w:val="21"/>
          <w:highlight w:val="none"/>
        </w:rPr>
        <w:t>投标人</w:t>
      </w:r>
      <w:r>
        <w:rPr>
          <w:rFonts w:hint="eastAsia" w:ascii="宋体" w:hAnsi="宋体" w:eastAsia="宋体" w:cs="宋体"/>
          <w:b w:val="0"/>
          <w:bCs w:val="0"/>
          <w:sz w:val="21"/>
          <w:szCs w:val="21"/>
          <w:highlight w:val="none"/>
          <w:lang w:eastAsia="zh-CN"/>
        </w:rPr>
        <w:t>，</w:t>
      </w:r>
      <w:r>
        <w:rPr>
          <w:rFonts w:hint="eastAsia" w:ascii="宋体" w:hAnsi="宋体" w:eastAsia="宋体" w:cs="宋体"/>
          <w:b w:val="0"/>
          <w:bCs w:val="0"/>
          <w:sz w:val="21"/>
          <w:szCs w:val="21"/>
          <w:highlight w:val="none"/>
          <w:lang w:val="en-US" w:eastAsia="zh-CN"/>
        </w:rPr>
        <w:t>须在规定的时间之前</w:t>
      </w:r>
      <w:r>
        <w:rPr>
          <w:rFonts w:hint="eastAsia" w:ascii="宋体" w:hAnsi="宋体" w:eastAsia="宋体" w:cs="宋体"/>
          <w:b w:val="0"/>
          <w:bCs w:val="0"/>
          <w:sz w:val="21"/>
          <w:szCs w:val="21"/>
          <w:highlight w:val="none"/>
        </w:rPr>
        <w:t>将投标保证金从</w:t>
      </w:r>
      <w:r>
        <w:rPr>
          <w:rFonts w:hint="eastAsia" w:ascii="宋体" w:hAnsi="宋体" w:eastAsia="宋体" w:cs="宋体"/>
          <w:b w:val="0"/>
          <w:bCs w:val="0"/>
          <w:sz w:val="21"/>
          <w:szCs w:val="21"/>
          <w:highlight w:val="none"/>
          <w:lang w:val="en-US" w:eastAsia="zh-CN"/>
        </w:rPr>
        <w:t>其</w:t>
      </w:r>
      <w:r>
        <w:rPr>
          <w:rFonts w:hint="eastAsia" w:ascii="宋体" w:hAnsi="宋体" w:eastAsia="宋体" w:cs="宋体"/>
          <w:b w:val="0"/>
          <w:bCs w:val="0"/>
          <w:sz w:val="21"/>
          <w:szCs w:val="21"/>
          <w:highlight w:val="none"/>
        </w:rPr>
        <w:t>单位基本帐户转出并到账，否则</w:t>
      </w:r>
      <w:r>
        <w:rPr>
          <w:rFonts w:hint="eastAsia" w:ascii="宋体" w:hAnsi="宋体" w:eastAsia="宋体" w:cs="宋体"/>
          <w:b w:val="0"/>
          <w:bCs w:val="0"/>
          <w:sz w:val="21"/>
          <w:szCs w:val="21"/>
          <w:highlight w:val="none"/>
          <w:lang w:val="en-US" w:eastAsia="zh-CN"/>
        </w:rPr>
        <w:t>视为无效投标</w:t>
      </w:r>
      <w:r>
        <w:rPr>
          <w:rFonts w:hint="eastAsia" w:ascii="宋体" w:hAnsi="宋体" w:eastAsia="宋体" w:cs="宋体"/>
          <w:b w:val="0"/>
          <w:bCs w:val="0"/>
          <w:sz w:val="21"/>
          <w:szCs w:val="21"/>
          <w:highlight w:val="none"/>
        </w:rPr>
        <w:t>；未按规定提交保证金的</w:t>
      </w:r>
      <w:r>
        <w:rPr>
          <w:rFonts w:hint="eastAsia" w:ascii="宋体" w:hAnsi="宋体" w:eastAsia="宋体" w:cs="宋体"/>
          <w:b w:val="0"/>
          <w:bCs w:val="0"/>
          <w:sz w:val="21"/>
          <w:szCs w:val="21"/>
          <w:highlight w:val="none"/>
          <w:lang w:val="en-US" w:eastAsia="zh-CN"/>
        </w:rPr>
        <w:t>拟</w:t>
      </w:r>
      <w:r>
        <w:rPr>
          <w:rFonts w:hint="eastAsia" w:ascii="宋体" w:hAnsi="宋体" w:eastAsia="宋体" w:cs="宋体"/>
          <w:b w:val="0"/>
          <w:bCs w:val="0"/>
          <w:sz w:val="21"/>
          <w:szCs w:val="21"/>
          <w:highlight w:val="none"/>
        </w:rPr>
        <w:t>投标人，其投标文件</w:t>
      </w:r>
      <w:r>
        <w:rPr>
          <w:rFonts w:hint="eastAsia" w:ascii="宋体" w:hAnsi="宋体" w:eastAsia="宋体" w:cs="宋体"/>
          <w:b w:val="0"/>
          <w:bCs w:val="0"/>
          <w:sz w:val="21"/>
          <w:szCs w:val="21"/>
          <w:highlight w:val="none"/>
          <w:lang w:val="en-US" w:eastAsia="zh-CN"/>
        </w:rPr>
        <w:t>视为无效投标</w:t>
      </w:r>
      <w:r>
        <w:rPr>
          <w:rFonts w:hint="eastAsia" w:ascii="宋体" w:hAnsi="宋体" w:eastAsia="宋体" w:cs="宋体"/>
          <w:b w:val="0"/>
          <w:bCs w:val="0"/>
          <w:sz w:val="21"/>
          <w:szCs w:val="21"/>
          <w:highlight w:val="none"/>
        </w:rPr>
        <w:t>。</w:t>
      </w:r>
      <w:r>
        <w:rPr>
          <w:rFonts w:hint="eastAsia" w:ascii="宋体" w:hAnsi="宋体" w:eastAsia="宋体" w:cs="宋体"/>
          <w:b w:val="0"/>
          <w:bCs w:val="0"/>
          <w:sz w:val="21"/>
          <w:szCs w:val="21"/>
          <w:highlight w:val="none"/>
          <w:lang w:val="en-US" w:eastAsia="zh-CN"/>
        </w:rPr>
        <w:t>拟投标人</w:t>
      </w:r>
      <w:r>
        <w:rPr>
          <w:rFonts w:hint="eastAsia" w:ascii="宋体" w:hAnsi="宋体" w:eastAsia="宋体" w:cs="宋体"/>
          <w:b w:val="0"/>
          <w:bCs w:val="0"/>
          <w:sz w:val="21"/>
          <w:szCs w:val="21"/>
          <w:highlight w:val="none"/>
        </w:rPr>
        <w:t>应充分考虑银行信息交换时间，由此带来的保证金不能按时到帐的责任由</w:t>
      </w:r>
      <w:r>
        <w:rPr>
          <w:rFonts w:hint="eastAsia" w:ascii="宋体" w:hAnsi="宋体" w:eastAsia="宋体" w:cs="宋体"/>
          <w:b w:val="0"/>
          <w:bCs w:val="0"/>
          <w:sz w:val="21"/>
          <w:szCs w:val="21"/>
          <w:highlight w:val="none"/>
          <w:lang w:val="en-US" w:eastAsia="zh-CN"/>
        </w:rPr>
        <w:t>拟投标人</w:t>
      </w:r>
      <w:r>
        <w:rPr>
          <w:rFonts w:hint="eastAsia" w:ascii="宋体" w:hAnsi="宋体" w:eastAsia="宋体" w:cs="宋体"/>
          <w:b w:val="0"/>
          <w:bCs w:val="0"/>
          <w:sz w:val="21"/>
          <w:szCs w:val="21"/>
          <w:highlight w:val="none"/>
        </w:rPr>
        <w:t>自行承担。</w:t>
      </w:r>
    </w:p>
    <w:p w14:paraId="5306DE77">
      <w:pPr>
        <w:pStyle w:val="72"/>
        <w:keepNext w:val="0"/>
        <w:keepLines w:val="0"/>
        <w:pageBreakBefore w:val="0"/>
        <w:widowControl w:val="0"/>
        <w:numPr>
          <w:ilvl w:val="0"/>
          <w:numId w:val="21"/>
        </w:numPr>
        <w:kinsoku/>
        <w:wordWrap/>
        <w:overflowPunct/>
        <w:topLinePunct w:val="0"/>
        <w:autoSpaceDE/>
        <w:autoSpaceDN/>
        <w:bidi w:val="0"/>
        <w:adjustRightInd/>
        <w:snapToGrid/>
        <w:ind w:left="0" w:leftChars="0" w:firstLine="0" w:firstLineChars="0"/>
        <w:textAlignment w:val="auto"/>
        <w:rPr>
          <w:rFonts w:hint="eastAsia" w:ascii="宋体" w:hAnsi="宋体" w:eastAsia="仿宋_GB2312" w:cs="宋体"/>
          <w:b w:val="0"/>
          <w:bCs w:val="0"/>
          <w:sz w:val="24"/>
          <w:szCs w:val="24"/>
          <w:highlight w:val="none"/>
          <w:lang w:val="en-US" w:eastAsia="zh-CN"/>
        </w:rPr>
      </w:pPr>
      <w:r>
        <w:rPr>
          <w:rFonts w:hint="eastAsia" w:ascii="宋体" w:hAnsi="宋体" w:eastAsia="宋体" w:cs="宋体"/>
          <w:b w:val="0"/>
          <w:bCs w:val="0"/>
          <w:sz w:val="21"/>
          <w:szCs w:val="21"/>
          <w:highlight w:val="none"/>
        </w:rPr>
        <w:t>对于没有中标的</w:t>
      </w:r>
      <w:r>
        <w:rPr>
          <w:rFonts w:hint="eastAsia" w:ascii="宋体" w:hAnsi="宋体" w:eastAsia="宋体" w:cs="宋体"/>
          <w:b w:val="0"/>
          <w:bCs w:val="0"/>
          <w:sz w:val="21"/>
          <w:szCs w:val="21"/>
          <w:highlight w:val="none"/>
          <w:lang w:eastAsia="zh-CN"/>
        </w:rPr>
        <w:t>投标人</w:t>
      </w:r>
      <w:r>
        <w:rPr>
          <w:rFonts w:hint="eastAsia" w:ascii="宋体" w:hAnsi="宋体" w:eastAsia="宋体" w:cs="宋体"/>
          <w:b w:val="0"/>
          <w:bCs w:val="0"/>
          <w:sz w:val="21"/>
          <w:szCs w:val="21"/>
          <w:highlight w:val="none"/>
        </w:rPr>
        <w:t>，投标保证金将于招标人内部完成中标人评审并确认最终中标人后在</w:t>
      </w:r>
      <w:r>
        <w:rPr>
          <w:rFonts w:hint="eastAsia" w:ascii="宋体" w:hAnsi="宋体" w:eastAsia="宋体" w:cs="宋体"/>
          <w:b w:val="0"/>
          <w:bCs w:val="0"/>
          <w:sz w:val="21"/>
          <w:szCs w:val="21"/>
          <w:highlight w:val="yellow"/>
          <w:u w:val="single"/>
          <w:lang w:val="en-US" w:eastAsia="zh-CN"/>
        </w:rPr>
        <w:t>一个付款周期</w:t>
      </w:r>
      <w:r>
        <w:rPr>
          <w:rFonts w:hint="eastAsia" w:ascii="宋体" w:hAnsi="宋体" w:eastAsia="宋体" w:cs="宋体"/>
          <w:b w:val="0"/>
          <w:bCs w:val="0"/>
          <w:sz w:val="21"/>
          <w:szCs w:val="21"/>
          <w:highlight w:val="none"/>
        </w:rPr>
        <w:t>内予以原路返还（无息）；对于中标方，投标保证金将在签订合同后</w:t>
      </w:r>
      <w:r>
        <w:rPr>
          <w:rFonts w:hint="eastAsia" w:ascii="宋体" w:hAnsi="宋体" w:eastAsia="宋体" w:cs="宋体"/>
          <w:b w:val="0"/>
          <w:bCs w:val="0"/>
          <w:sz w:val="21"/>
          <w:szCs w:val="21"/>
          <w:highlight w:val="yellow"/>
          <w:u w:val="single"/>
          <w:lang w:val="en-US" w:eastAsia="zh-CN"/>
        </w:rPr>
        <w:t>一个付款周期</w:t>
      </w:r>
      <w:r>
        <w:rPr>
          <w:rFonts w:hint="eastAsia" w:ascii="宋体" w:hAnsi="宋体" w:eastAsia="宋体" w:cs="宋体"/>
          <w:b w:val="0"/>
          <w:bCs w:val="0"/>
          <w:sz w:val="21"/>
          <w:szCs w:val="21"/>
          <w:highlight w:val="none"/>
        </w:rPr>
        <w:t>内原路返还（无息）。</w:t>
      </w:r>
    </w:p>
    <w:p w14:paraId="271EC8CF">
      <w:pPr>
        <w:pStyle w:val="72"/>
        <w:keepNext w:val="0"/>
        <w:keepLines w:val="0"/>
        <w:pageBreakBefore w:val="0"/>
        <w:widowControl w:val="0"/>
        <w:numPr>
          <w:ilvl w:val="0"/>
          <w:numId w:val="21"/>
        </w:numPr>
        <w:kinsoku/>
        <w:wordWrap/>
        <w:overflowPunct/>
        <w:topLinePunct w:val="0"/>
        <w:autoSpaceDE/>
        <w:autoSpaceDN/>
        <w:bidi w:val="0"/>
        <w:adjustRightInd/>
        <w:snapToGrid/>
        <w:ind w:left="0" w:leftChars="0" w:firstLine="0" w:firstLineChars="0"/>
        <w:textAlignment w:val="auto"/>
        <w:rPr>
          <w:rFonts w:hint="eastAsia" w:ascii="宋体" w:hAnsi="宋体" w:eastAsia="仿宋_GB2312" w:cs="宋体"/>
          <w:b w:val="0"/>
          <w:bCs w:val="0"/>
          <w:sz w:val="24"/>
          <w:szCs w:val="24"/>
          <w:highlight w:val="none"/>
          <w:lang w:val="en-US" w:eastAsia="zh-CN"/>
        </w:rPr>
      </w:pPr>
      <w:r>
        <w:rPr>
          <w:rFonts w:hint="eastAsia" w:ascii="宋体" w:hAnsi="宋体" w:eastAsia="宋体" w:cs="宋体"/>
          <w:b w:val="0"/>
          <w:bCs w:val="0"/>
          <w:sz w:val="21"/>
          <w:szCs w:val="21"/>
          <w:highlight w:val="none"/>
        </w:rPr>
        <w:t>发生以下情况时，有权没收保证金：</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①供应商在提交响应文件截止时间后撤回响应文件的；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②供应商在响应文件中提供虚假材料的；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③除因不可抗力或谈判文件、询价通知书认可的情形以外，成交供应商不与采购人签订合同的；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④供应商与采购人、其他供应商或者采购代理机构恶意串通、围标、陪标的；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⑤供应商有违约违规行为或被投诉、举报的，在调查处理期间，保证金暂不退还，待调查处理结束后按有关规定处理。</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⑥截至开标前3天，投标人无正当理由、未以书面形式向招标人递交说明而在投标截止日不来投标的。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⑦自中标通知书发出之日起30日内，中标人无正当理由投标人无正当签订合同的；</w:t>
      </w:r>
      <w:r>
        <w:rPr>
          <w:rFonts w:hint="eastAsia" w:ascii="宋体" w:hAnsi="宋体" w:eastAsia="宋体" w:cs="宋体"/>
          <w:b w:val="0"/>
          <w:bCs w:val="0"/>
          <w:sz w:val="21"/>
          <w:szCs w:val="21"/>
          <w:highlight w:val="none"/>
        </w:rPr>
        <w:br w:type="textWrapping"/>
      </w:r>
      <w:r>
        <w:rPr>
          <w:rFonts w:hint="eastAsia" w:ascii="宋体" w:hAnsi="宋体" w:eastAsia="宋体" w:cs="宋体"/>
          <w:b w:val="0"/>
          <w:bCs w:val="0"/>
          <w:sz w:val="21"/>
          <w:szCs w:val="21"/>
          <w:highlight w:val="none"/>
        </w:rPr>
        <w:t>⑧采购文件规定的其他情形</w:t>
      </w:r>
      <w:r>
        <w:rPr>
          <w:rFonts w:hint="eastAsia" w:ascii="宋体" w:hAnsi="宋体" w:eastAsia="宋体" w:cs="宋体"/>
          <w:b w:val="0"/>
          <w:bCs w:val="0"/>
          <w:sz w:val="21"/>
          <w:szCs w:val="21"/>
          <w:highlight w:val="none"/>
          <w:lang w:eastAsia="zh-CN"/>
        </w:rPr>
        <w:t>。</w:t>
      </w:r>
    </w:p>
    <w:bookmarkEnd w:id="10"/>
    <w:p w14:paraId="368B6990">
      <w:pPr>
        <w:pStyle w:val="72"/>
      </w:pPr>
      <w:r>
        <w:rPr>
          <w:rFonts w:hint="eastAsia"/>
          <w:lang w:val="en-US" w:eastAsia="zh-CN"/>
        </w:rPr>
        <w:t>开评标</w:t>
      </w:r>
    </w:p>
    <w:p w14:paraId="19143F1A">
      <w:pPr>
        <w:pStyle w:val="72"/>
        <w:numPr>
          <w:ilvl w:val="0"/>
          <w:numId w:val="23"/>
        </w:numPr>
        <w:ind w:firstLine="0"/>
        <w:rPr>
          <w:rFonts w:ascii="宋体" w:hAnsi="宋体" w:eastAsia="宋体" w:cs="宋体"/>
          <w:b w:val="0"/>
          <w:bCs w:val="0"/>
          <w:sz w:val="21"/>
          <w:szCs w:val="21"/>
          <w:highlight w:val="yellow"/>
        </w:rPr>
      </w:pPr>
      <w:r>
        <w:rPr>
          <w:rFonts w:hint="eastAsia" w:ascii="宋体" w:hAnsi="宋体" w:eastAsia="宋体" w:cs="宋体"/>
          <w:b w:val="0"/>
          <w:bCs w:val="0"/>
          <w:sz w:val="21"/>
          <w:szCs w:val="21"/>
          <w:highlight w:val="yellow"/>
        </w:rPr>
        <w:t>开标时间：202</w:t>
      </w:r>
      <w:r>
        <w:rPr>
          <w:rFonts w:hint="eastAsia" w:ascii="宋体" w:hAnsi="宋体" w:eastAsia="宋体" w:cs="宋体"/>
          <w:b w:val="0"/>
          <w:bCs w:val="0"/>
          <w:sz w:val="21"/>
          <w:szCs w:val="21"/>
          <w:highlight w:val="yellow"/>
          <w:lang w:val="en-US" w:eastAsia="zh-CN"/>
        </w:rPr>
        <w:t>6</w:t>
      </w:r>
      <w:r>
        <w:rPr>
          <w:rFonts w:hint="eastAsia" w:ascii="宋体" w:hAnsi="宋体" w:eastAsia="宋体" w:cs="宋体"/>
          <w:b w:val="0"/>
          <w:bCs w:val="0"/>
          <w:sz w:val="21"/>
          <w:szCs w:val="21"/>
          <w:highlight w:val="yellow"/>
        </w:rPr>
        <w:t>年</w:t>
      </w:r>
      <w:r>
        <w:rPr>
          <w:rFonts w:hint="eastAsia" w:ascii="宋体" w:hAnsi="宋体" w:eastAsia="宋体" w:cs="宋体"/>
          <w:b w:val="0"/>
          <w:bCs w:val="0"/>
          <w:sz w:val="21"/>
          <w:szCs w:val="21"/>
          <w:highlight w:val="yellow"/>
          <w:lang w:val="en-US" w:eastAsia="zh-CN"/>
        </w:rPr>
        <w:t>10</w:t>
      </w:r>
      <w:r>
        <w:rPr>
          <w:rFonts w:hint="eastAsia" w:ascii="宋体" w:hAnsi="宋体" w:eastAsia="宋体" w:cs="宋体"/>
          <w:b w:val="0"/>
          <w:bCs w:val="0"/>
          <w:sz w:val="21"/>
          <w:szCs w:val="21"/>
          <w:highlight w:val="yellow"/>
        </w:rPr>
        <w:t>月</w:t>
      </w:r>
      <w:r>
        <w:rPr>
          <w:rFonts w:hint="eastAsia" w:ascii="宋体" w:hAnsi="宋体" w:eastAsia="宋体" w:cs="宋体"/>
          <w:b w:val="0"/>
          <w:bCs w:val="0"/>
          <w:sz w:val="21"/>
          <w:szCs w:val="21"/>
          <w:highlight w:val="yellow"/>
          <w:lang w:val="en-US" w:eastAsia="zh-CN"/>
        </w:rPr>
        <w:t>29</w:t>
      </w:r>
      <w:bookmarkStart w:id="47" w:name="_GoBack"/>
      <w:bookmarkEnd w:id="47"/>
      <w:r>
        <w:rPr>
          <w:rFonts w:hint="eastAsia" w:ascii="宋体" w:hAnsi="宋体" w:eastAsia="宋体" w:cs="宋体"/>
          <w:b w:val="0"/>
          <w:bCs w:val="0"/>
          <w:sz w:val="21"/>
          <w:szCs w:val="21"/>
          <w:highlight w:val="yellow"/>
        </w:rPr>
        <w:t>日9:00:00</w:t>
      </w:r>
      <w:r>
        <w:rPr>
          <w:rFonts w:hint="eastAsia" w:ascii="宋体" w:hAnsi="宋体" w:eastAsia="宋体" w:cs="宋体"/>
          <w:b w:val="0"/>
          <w:bCs w:val="0"/>
          <w:sz w:val="21"/>
          <w:szCs w:val="21"/>
          <w:highlight w:val="yellow"/>
          <w:lang w:eastAsia="zh-CN"/>
        </w:rPr>
        <w:t>（暂定，以实际通知为准）</w:t>
      </w:r>
    </w:p>
    <w:p w14:paraId="6E8811C5">
      <w:pPr>
        <w:pStyle w:val="72"/>
        <w:keepNext w:val="0"/>
        <w:keepLines w:val="0"/>
        <w:pageBreakBefore w:val="0"/>
        <w:widowControl w:val="0"/>
        <w:numPr>
          <w:ilvl w:val="0"/>
          <w:numId w:val="23"/>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yellow"/>
          <w:lang w:val="en-US" w:eastAsia="zh-CN"/>
        </w:rPr>
      </w:pPr>
      <w:r>
        <w:rPr>
          <w:rFonts w:hint="eastAsia" w:ascii="宋体" w:hAnsi="宋体" w:eastAsia="宋体" w:cs="宋体"/>
          <w:b w:val="0"/>
          <w:bCs w:val="0"/>
          <w:sz w:val="21"/>
          <w:szCs w:val="21"/>
          <w:highlight w:val="yellow"/>
        </w:rPr>
        <w:t>开标地点：</w:t>
      </w:r>
      <w:r>
        <w:rPr>
          <w:rFonts w:ascii="宋体" w:hAnsi="宋体" w:eastAsia="宋体" w:cs="宋体"/>
          <w:sz w:val="24"/>
          <w:szCs w:val="24"/>
        </w:rPr>
        <w:t>济南市高新区孙村镇西顿邱 重汽（济南）车桥有限公司第六会议室</w:t>
      </w:r>
    </w:p>
    <w:p w14:paraId="3EF8D0F8">
      <w:pPr>
        <w:pStyle w:val="72"/>
        <w:keepNext w:val="0"/>
        <w:keepLines w:val="0"/>
        <w:pageBreakBefore w:val="0"/>
        <w:widowControl w:val="0"/>
        <w:numPr>
          <w:ilvl w:val="0"/>
          <w:numId w:val="23"/>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color w:val="000000"/>
          <w:sz w:val="21"/>
          <w:szCs w:val="21"/>
          <w:highlight w:val="none"/>
        </w:rPr>
      </w:pPr>
      <w:r>
        <w:rPr>
          <w:rFonts w:hint="eastAsia" w:ascii="宋体" w:hAnsi="宋体" w:eastAsia="宋体" w:cs="宋体"/>
          <w:b w:val="0"/>
          <w:bCs w:val="0"/>
          <w:sz w:val="21"/>
          <w:szCs w:val="21"/>
          <w:highlight w:val="yellow"/>
          <w:lang w:val="en-US" w:eastAsia="zh-CN"/>
        </w:rPr>
        <w:t>开标方式：</w:t>
      </w:r>
      <w:r>
        <w:rPr>
          <w:rFonts w:hint="eastAsia" w:cs="Times New Roman"/>
          <w:b/>
          <w:bCs w:val="0"/>
          <w:color w:val="auto"/>
          <w:highlight w:val="yellow"/>
          <w:u w:val="none"/>
          <w:lang w:val="en-US" w:eastAsia="zh-CN"/>
        </w:rPr>
        <w:t>现场招标（需携带一份正本纸质标书），建议携带电脑现场操作e采通</w:t>
      </w:r>
    </w:p>
    <w:p w14:paraId="2C652027">
      <w:pPr>
        <w:pStyle w:val="72"/>
        <w:keepNext w:val="0"/>
        <w:keepLines w:val="0"/>
        <w:pageBreakBefore w:val="0"/>
        <w:widowControl w:val="0"/>
        <w:numPr>
          <w:ilvl w:val="0"/>
          <w:numId w:val="23"/>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评标</w:t>
      </w:r>
    </w:p>
    <w:p w14:paraId="6136E50F">
      <w:pPr>
        <w:pStyle w:val="72"/>
        <w:keepNext w:val="0"/>
        <w:keepLines w:val="0"/>
        <w:pageBreakBefore w:val="0"/>
        <w:widowControl w:val="0"/>
        <w:numPr>
          <w:ilvl w:val="0"/>
          <w:numId w:val="24"/>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yellow"/>
          <w:lang w:val="en-US" w:eastAsia="zh-CN"/>
        </w:rPr>
      </w:pPr>
      <w:r>
        <w:rPr>
          <w:rFonts w:hint="eastAsia" w:ascii="宋体" w:hAnsi="宋体" w:eastAsia="宋体" w:cs="宋体"/>
          <w:b w:val="0"/>
          <w:bCs w:val="0"/>
          <w:sz w:val="21"/>
          <w:szCs w:val="21"/>
          <w:highlight w:val="yellow"/>
          <w:lang w:val="en-US" w:eastAsia="zh-CN"/>
        </w:rPr>
        <w:t>评标方法</w:t>
      </w:r>
    </w:p>
    <w:p w14:paraId="2637F5B4">
      <w:pPr>
        <w:pStyle w:val="72"/>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outlineLvl w:val="9"/>
        <w:rPr>
          <w:rFonts w:hint="eastAsia" w:ascii="宋体" w:hAnsi="宋体" w:eastAsia="宋体" w:cs="宋体"/>
          <w:b w:val="0"/>
          <w:bCs w:val="0"/>
          <w:sz w:val="21"/>
          <w:szCs w:val="21"/>
          <w:highlight w:val="none"/>
          <w:u w:val="none"/>
          <w:lang w:val="en-US" w:eastAsia="zh-CN"/>
        </w:rPr>
      </w:pPr>
      <w:r>
        <w:rPr>
          <w:rFonts w:hint="eastAsia" w:ascii="宋体" w:hAnsi="宋体" w:eastAsia="宋体" w:cs="宋体"/>
          <w:b w:val="0"/>
          <w:bCs w:val="0"/>
          <w:sz w:val="21"/>
          <w:szCs w:val="21"/>
          <w:highlight w:val="none"/>
          <w:u w:val="none"/>
          <w:lang w:val="en-US" w:eastAsia="zh-CN"/>
        </w:rPr>
        <w:t>本次招标采用综合评分法评标，即在最大限度地满足招标文件实质性要求的前提下，按照评分标准中规定的评分因素和评分细则进行综合评价、评分。</w:t>
      </w:r>
    </w:p>
    <w:p w14:paraId="037B9035">
      <w:pPr>
        <w:pStyle w:val="72"/>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outlineLvl w:val="9"/>
        <w:rPr>
          <w:rFonts w:hint="eastAsia" w:ascii="宋体" w:hAnsi="宋体" w:eastAsia="宋体" w:cs="宋体"/>
          <w:b w:val="0"/>
          <w:bCs w:val="0"/>
          <w:sz w:val="21"/>
          <w:szCs w:val="21"/>
          <w:highlight w:val="none"/>
          <w:u w:val="none"/>
          <w:lang w:val="en-US" w:eastAsia="zh-CN"/>
        </w:rPr>
      </w:pPr>
      <w:r>
        <w:rPr>
          <w:rFonts w:hint="eastAsia" w:ascii="宋体" w:hAnsi="宋体" w:eastAsia="宋体" w:cs="宋体"/>
          <w:b w:val="0"/>
          <w:bCs w:val="0"/>
          <w:sz w:val="21"/>
          <w:szCs w:val="21"/>
          <w:highlight w:val="none"/>
          <w:u w:val="none"/>
          <w:lang w:val="en-US" w:eastAsia="zh-CN"/>
        </w:rPr>
        <w:t>评标委员会各成员独立对每一份有效投标文件进行评价并对除报价以外的评分项目进行评分，报价得分由工作人员通过计算得出。</w:t>
      </w:r>
    </w:p>
    <w:p w14:paraId="2A6EABF1">
      <w:pPr>
        <w:pStyle w:val="72"/>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outlineLvl w:val="9"/>
        <w:rPr>
          <w:rFonts w:hint="eastAsia" w:ascii="宋体" w:hAnsi="宋体" w:eastAsia="宋体" w:cs="宋体"/>
          <w:b w:val="0"/>
          <w:bCs w:val="0"/>
          <w:sz w:val="21"/>
          <w:szCs w:val="21"/>
          <w:highlight w:val="yellow"/>
          <w:u w:val="none"/>
          <w:lang w:val="en-US" w:eastAsia="zh-CN"/>
        </w:rPr>
      </w:pPr>
      <w:r>
        <w:rPr>
          <w:rFonts w:hint="eastAsia" w:ascii="宋体" w:hAnsi="宋体" w:eastAsia="宋体" w:cs="宋体"/>
          <w:b w:val="0"/>
          <w:bCs w:val="0"/>
          <w:sz w:val="21"/>
          <w:szCs w:val="21"/>
          <w:highlight w:val="yellow"/>
          <w:u w:val="none"/>
          <w:lang w:val="en-US" w:eastAsia="zh-CN"/>
        </w:rPr>
        <w:t>综合得分=技术分×40%＋商务标得分×60%</w:t>
      </w:r>
    </w:p>
    <w:tbl>
      <w:tblPr>
        <w:tblStyle w:val="30"/>
        <w:tblW w:w="8999"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84"/>
        <w:gridCol w:w="989"/>
        <w:gridCol w:w="1176"/>
        <w:gridCol w:w="987"/>
        <w:gridCol w:w="4863"/>
      </w:tblGrid>
      <w:tr w14:paraId="2005E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7" w:hRule="atLeast"/>
        </w:trPr>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504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评标因素</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C9812">
            <w:pPr>
              <w:keepNext w:val="0"/>
              <w:keepLines w:val="0"/>
              <w:widowControl/>
              <w:suppressLineNumbers w:val="0"/>
              <w:jc w:val="center"/>
              <w:textAlignment w:val="center"/>
              <w:rPr>
                <w:rFonts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总分</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6539A">
            <w:pPr>
              <w:keepNext w:val="0"/>
              <w:keepLines w:val="0"/>
              <w:widowControl/>
              <w:suppressLineNumbers w:val="0"/>
              <w:jc w:val="center"/>
              <w:textAlignment w:val="center"/>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评价内容</w:t>
            </w: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46E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最高得分</w:t>
            </w:r>
          </w:p>
        </w:tc>
        <w:tc>
          <w:tcPr>
            <w:tcW w:w="4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16975">
            <w:pPr>
              <w:keepNext w:val="0"/>
              <w:keepLines w:val="0"/>
              <w:widowControl/>
              <w:suppressLineNumbers w:val="0"/>
              <w:jc w:val="center"/>
              <w:textAlignment w:val="center"/>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评分标准</w:t>
            </w:r>
          </w:p>
        </w:tc>
      </w:tr>
      <w:tr w14:paraId="3BEFBD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41" w:hRule="atLeast"/>
        </w:trPr>
        <w:tc>
          <w:tcPr>
            <w:tcW w:w="9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43DE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技术标</w:t>
            </w:r>
          </w:p>
        </w:tc>
        <w:tc>
          <w:tcPr>
            <w:tcW w:w="9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0456A1">
            <w:pPr>
              <w:keepNext w:val="0"/>
              <w:keepLines w:val="0"/>
              <w:widowControl/>
              <w:suppressLineNumbers w:val="0"/>
              <w:jc w:val="center"/>
              <w:textAlignment w:val="center"/>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100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1DC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技术方案及组织措施</w:t>
            </w: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6FCCC">
            <w:pPr>
              <w:keepNext w:val="0"/>
              <w:keepLines w:val="0"/>
              <w:widowControl/>
              <w:suppressLineNumbers w:val="0"/>
              <w:jc w:val="center"/>
              <w:textAlignment w:val="center"/>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40</w:t>
            </w:r>
          </w:p>
        </w:tc>
        <w:tc>
          <w:tcPr>
            <w:tcW w:w="4926" w:type="dxa"/>
            <w:tcBorders>
              <w:top w:val="single" w:color="000000" w:sz="4" w:space="0"/>
              <w:left w:val="single" w:color="000000" w:sz="4" w:space="0"/>
              <w:bottom w:val="single" w:color="000000" w:sz="4" w:space="0"/>
              <w:right w:val="single" w:color="000000" w:sz="4" w:space="0"/>
            </w:tcBorders>
            <w:shd w:val="clear" w:color="auto" w:fill="auto"/>
            <w:vAlign w:val="top"/>
          </w:tcPr>
          <w:p w14:paraId="18ECA2C8">
            <w:pPr>
              <w:keepNext w:val="0"/>
              <w:keepLines w:val="0"/>
              <w:widowControl/>
              <w:suppressLineNumbers w:val="0"/>
              <w:jc w:val="left"/>
              <w:textAlignment w:val="top"/>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1</w:t>
            </w:r>
            <w:r>
              <w:rPr>
                <w:rStyle w:val="111"/>
                <w:lang w:val="en-US" w:eastAsia="zh-CN" w:bidi="ar"/>
              </w:rPr>
              <w:t>、标书中技术方案优秀、组织措施具体，并列出较多具备相关资质与经验的施工人员及维修设备，酌情得</w:t>
            </w:r>
            <w:r>
              <w:rPr>
                <w:rStyle w:val="112"/>
                <w:rFonts w:eastAsia="宋体"/>
                <w:lang w:val="en-US" w:eastAsia="zh-CN" w:bidi="ar"/>
              </w:rPr>
              <w:t>25-40</w:t>
            </w:r>
            <w:r>
              <w:rPr>
                <w:rStyle w:val="111"/>
                <w:lang w:val="en-US" w:eastAsia="zh-CN" w:bidi="ar"/>
              </w:rPr>
              <w:t>分；</w:t>
            </w:r>
            <w:r>
              <w:rPr>
                <w:rStyle w:val="112"/>
                <w:rFonts w:eastAsia="宋体"/>
                <w:lang w:val="en-US" w:eastAsia="zh-CN" w:bidi="ar"/>
              </w:rPr>
              <w:br w:type="textWrapping"/>
            </w:r>
            <w:r>
              <w:rPr>
                <w:rStyle w:val="112"/>
                <w:rFonts w:eastAsia="宋体"/>
                <w:lang w:val="en-US" w:eastAsia="zh-CN" w:bidi="ar"/>
              </w:rPr>
              <w:t>2</w:t>
            </w:r>
            <w:r>
              <w:rPr>
                <w:rStyle w:val="111"/>
                <w:lang w:val="en-US" w:eastAsia="zh-CN" w:bidi="ar"/>
              </w:rPr>
              <w:t>、标书中技术方案可行、组织措施不详细，技术水平一般，施工人员具备一定资质，酌情得</w:t>
            </w:r>
            <w:r>
              <w:rPr>
                <w:rStyle w:val="112"/>
                <w:rFonts w:eastAsia="宋体"/>
                <w:lang w:val="en-US" w:eastAsia="zh-CN" w:bidi="ar"/>
              </w:rPr>
              <w:t>10-24</w:t>
            </w:r>
            <w:r>
              <w:rPr>
                <w:rStyle w:val="111"/>
                <w:lang w:val="en-US" w:eastAsia="zh-CN" w:bidi="ar"/>
              </w:rPr>
              <w:t>分；</w:t>
            </w:r>
            <w:r>
              <w:rPr>
                <w:rStyle w:val="112"/>
                <w:rFonts w:eastAsia="宋体"/>
                <w:lang w:val="en-US" w:eastAsia="zh-CN" w:bidi="ar"/>
              </w:rPr>
              <w:br w:type="textWrapping"/>
            </w:r>
            <w:r>
              <w:rPr>
                <w:rStyle w:val="112"/>
                <w:rFonts w:eastAsia="宋体"/>
                <w:lang w:val="en-US" w:eastAsia="zh-CN" w:bidi="ar"/>
              </w:rPr>
              <w:t>3</w:t>
            </w:r>
            <w:r>
              <w:rPr>
                <w:rStyle w:val="111"/>
                <w:lang w:val="en-US" w:eastAsia="zh-CN" w:bidi="ar"/>
              </w:rPr>
              <w:t>、标书中无可行的技术方案及组织措施，没有相关资质的施工人员得</w:t>
            </w:r>
            <w:r>
              <w:rPr>
                <w:rStyle w:val="112"/>
                <w:rFonts w:eastAsia="宋体"/>
                <w:lang w:val="en-US" w:eastAsia="zh-CN" w:bidi="ar"/>
              </w:rPr>
              <w:t>0</w:t>
            </w:r>
            <w:r>
              <w:rPr>
                <w:rStyle w:val="111"/>
                <w:lang w:val="en-US" w:eastAsia="zh-CN" w:bidi="ar"/>
              </w:rPr>
              <w:t>分。</w:t>
            </w:r>
          </w:p>
        </w:tc>
      </w:tr>
      <w:tr w14:paraId="72220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5" w:hRule="atLeast"/>
        </w:trPr>
        <w:tc>
          <w:tcPr>
            <w:tcW w:w="9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7F2A89">
            <w:pPr>
              <w:jc w:val="center"/>
              <w:rPr>
                <w:rFonts w:hint="eastAsia" w:ascii="宋体" w:hAnsi="宋体" w:eastAsia="宋体" w:cs="宋体"/>
                <w:i w:val="0"/>
                <w:iCs w:val="0"/>
                <w:color w:val="000000"/>
                <w:sz w:val="22"/>
                <w:szCs w:val="22"/>
                <w:u w:val="none"/>
              </w:rPr>
            </w:pPr>
          </w:p>
        </w:tc>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BBC881">
            <w:pPr>
              <w:jc w:val="center"/>
              <w:rPr>
                <w:rFonts w:hint="default" w:ascii="Arial" w:hAnsi="Arial" w:eastAsia="宋体" w:cs="Arial"/>
                <w:i w:val="0"/>
                <w:iCs w:val="0"/>
                <w:color w:val="000000"/>
                <w:sz w:val="22"/>
                <w:szCs w:val="22"/>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7BA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业绩</w:t>
            </w: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4D012">
            <w:pPr>
              <w:keepNext w:val="0"/>
              <w:keepLines w:val="0"/>
              <w:widowControl/>
              <w:suppressLineNumbers w:val="0"/>
              <w:jc w:val="center"/>
              <w:textAlignment w:val="center"/>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10</w:t>
            </w:r>
          </w:p>
        </w:tc>
        <w:tc>
          <w:tcPr>
            <w:tcW w:w="4926" w:type="dxa"/>
            <w:tcBorders>
              <w:top w:val="single" w:color="000000" w:sz="4" w:space="0"/>
              <w:left w:val="single" w:color="000000" w:sz="4" w:space="0"/>
              <w:bottom w:val="single" w:color="000000" w:sz="4" w:space="0"/>
              <w:right w:val="single" w:color="000000" w:sz="4" w:space="0"/>
            </w:tcBorders>
            <w:shd w:val="clear" w:color="auto" w:fill="auto"/>
            <w:vAlign w:val="top"/>
          </w:tcPr>
          <w:p w14:paraId="09F88F6F">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投标人在</w:t>
            </w:r>
            <w:r>
              <w:rPr>
                <w:rStyle w:val="113"/>
                <w:rFonts w:eastAsia="宋体"/>
                <w:lang w:val="en-US" w:eastAsia="zh-CN" w:bidi="ar"/>
              </w:rPr>
              <w:t>2023</w:t>
            </w:r>
            <w:r>
              <w:rPr>
                <w:rStyle w:val="111"/>
                <w:lang w:val="en-US" w:eastAsia="zh-CN" w:bidi="ar"/>
              </w:rPr>
              <w:t>年</w:t>
            </w:r>
            <w:r>
              <w:rPr>
                <w:rStyle w:val="113"/>
                <w:rFonts w:eastAsia="宋体"/>
                <w:lang w:val="en-US" w:eastAsia="zh-CN" w:bidi="ar"/>
              </w:rPr>
              <w:t>1</w:t>
            </w:r>
            <w:r>
              <w:rPr>
                <w:rStyle w:val="111"/>
                <w:lang w:val="en-US" w:eastAsia="zh-CN" w:bidi="ar"/>
              </w:rPr>
              <w:t>月</w:t>
            </w:r>
            <w:r>
              <w:rPr>
                <w:rStyle w:val="113"/>
                <w:rFonts w:eastAsia="宋体"/>
                <w:lang w:val="en-US" w:eastAsia="zh-CN" w:bidi="ar"/>
              </w:rPr>
              <w:t>1</w:t>
            </w:r>
            <w:r>
              <w:rPr>
                <w:rStyle w:val="111"/>
                <w:lang w:val="en-US" w:eastAsia="zh-CN" w:bidi="ar"/>
              </w:rPr>
              <w:t>日以来有同类业绩，以合同复印件加盖公章为准（须有客户联系方式及联系人以供招标人核实确认），提供一份得2分，满分10分，无业绩合同者得0分。</w:t>
            </w:r>
          </w:p>
        </w:tc>
      </w:tr>
      <w:tr w14:paraId="1F0E1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6" w:hRule="atLeast"/>
        </w:trPr>
        <w:tc>
          <w:tcPr>
            <w:tcW w:w="9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66EDFD">
            <w:pPr>
              <w:jc w:val="center"/>
              <w:rPr>
                <w:rFonts w:hint="eastAsia" w:ascii="宋体" w:hAnsi="宋体" w:eastAsia="宋体" w:cs="宋体"/>
                <w:i w:val="0"/>
                <w:iCs w:val="0"/>
                <w:color w:val="000000"/>
                <w:sz w:val="22"/>
                <w:szCs w:val="22"/>
                <w:u w:val="none"/>
              </w:rPr>
            </w:pPr>
          </w:p>
        </w:tc>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FBB88A">
            <w:pPr>
              <w:jc w:val="center"/>
              <w:rPr>
                <w:rFonts w:hint="default" w:ascii="Arial" w:hAnsi="Arial" w:eastAsia="宋体" w:cs="Arial"/>
                <w:i w:val="0"/>
                <w:iCs w:val="0"/>
                <w:color w:val="000000"/>
                <w:sz w:val="22"/>
                <w:szCs w:val="22"/>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43F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现场答疑</w:t>
            </w: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2305F">
            <w:pPr>
              <w:keepNext w:val="0"/>
              <w:keepLines w:val="0"/>
              <w:widowControl/>
              <w:suppressLineNumbers w:val="0"/>
              <w:jc w:val="center"/>
              <w:textAlignment w:val="center"/>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24</w:t>
            </w:r>
          </w:p>
        </w:tc>
        <w:tc>
          <w:tcPr>
            <w:tcW w:w="4926" w:type="dxa"/>
            <w:tcBorders>
              <w:top w:val="single" w:color="000000" w:sz="4" w:space="0"/>
              <w:left w:val="single" w:color="000000" w:sz="4" w:space="0"/>
              <w:bottom w:val="single" w:color="000000" w:sz="4" w:space="0"/>
              <w:right w:val="single" w:color="000000" w:sz="4" w:space="0"/>
            </w:tcBorders>
            <w:shd w:val="clear" w:color="auto" w:fill="auto"/>
            <w:vAlign w:val="top"/>
          </w:tcPr>
          <w:p w14:paraId="79CDDCF7">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投标人代表对方案、技术优势的讲解，以及就该项目难点回答评标专家现场提问，评价好得</w:t>
            </w:r>
            <w:r>
              <w:rPr>
                <w:rStyle w:val="112"/>
                <w:rFonts w:eastAsia="宋体"/>
                <w:lang w:val="en-US" w:eastAsia="zh-CN" w:bidi="ar"/>
              </w:rPr>
              <w:t>18-24</w:t>
            </w:r>
            <w:r>
              <w:rPr>
                <w:rStyle w:val="111"/>
                <w:lang w:val="en-US" w:eastAsia="zh-CN" w:bidi="ar"/>
              </w:rPr>
              <w:t>分、评价一般得10-17分；</w:t>
            </w:r>
          </w:p>
        </w:tc>
      </w:tr>
      <w:tr w14:paraId="6E4B6D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6" w:hRule="atLeast"/>
        </w:trPr>
        <w:tc>
          <w:tcPr>
            <w:tcW w:w="9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336D9D">
            <w:pPr>
              <w:jc w:val="center"/>
              <w:rPr>
                <w:rFonts w:hint="eastAsia" w:ascii="宋体" w:hAnsi="宋体" w:eastAsia="宋体" w:cs="宋体"/>
                <w:i w:val="0"/>
                <w:iCs w:val="0"/>
                <w:color w:val="000000"/>
                <w:sz w:val="22"/>
                <w:szCs w:val="22"/>
                <w:u w:val="none"/>
              </w:rPr>
            </w:pPr>
          </w:p>
        </w:tc>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EFDA5B">
            <w:pPr>
              <w:jc w:val="center"/>
              <w:rPr>
                <w:rFonts w:hint="default" w:ascii="Arial" w:hAnsi="Arial" w:eastAsia="宋体" w:cs="Arial"/>
                <w:i w:val="0"/>
                <w:iCs w:val="0"/>
                <w:color w:val="000000"/>
                <w:sz w:val="22"/>
                <w:szCs w:val="22"/>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013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技术条款响应</w:t>
            </w: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4D889">
            <w:pPr>
              <w:keepNext w:val="0"/>
              <w:keepLines w:val="0"/>
              <w:widowControl/>
              <w:suppressLineNumbers w:val="0"/>
              <w:jc w:val="center"/>
              <w:textAlignment w:val="center"/>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16</w:t>
            </w:r>
          </w:p>
        </w:tc>
        <w:tc>
          <w:tcPr>
            <w:tcW w:w="4926" w:type="dxa"/>
            <w:tcBorders>
              <w:top w:val="single" w:color="000000" w:sz="4" w:space="0"/>
              <w:left w:val="single" w:color="000000" w:sz="4" w:space="0"/>
              <w:bottom w:val="single" w:color="000000" w:sz="4" w:space="0"/>
              <w:right w:val="single" w:color="000000" w:sz="4" w:space="0"/>
            </w:tcBorders>
            <w:shd w:val="clear" w:color="auto" w:fill="auto"/>
            <w:vAlign w:val="top"/>
          </w:tcPr>
          <w:p w14:paraId="0FBD46BB">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投标文件中对技术要求无偏离得12分，每一条正偏离得1分，上限</w:t>
            </w:r>
            <w:r>
              <w:rPr>
                <w:rStyle w:val="114"/>
                <w:rFonts w:eastAsia="宋体"/>
                <w:lang w:val="en-US" w:eastAsia="zh-CN" w:bidi="ar"/>
              </w:rPr>
              <w:t>16</w:t>
            </w:r>
            <w:r>
              <w:rPr>
                <w:rStyle w:val="111"/>
                <w:lang w:val="en-US" w:eastAsia="zh-CN" w:bidi="ar"/>
              </w:rPr>
              <w:t>分，每一条负偏离扣1分，最低</w:t>
            </w:r>
            <w:r>
              <w:rPr>
                <w:rStyle w:val="114"/>
                <w:rFonts w:eastAsia="宋体"/>
                <w:lang w:val="en-US" w:eastAsia="zh-CN" w:bidi="ar"/>
              </w:rPr>
              <w:t>0</w:t>
            </w:r>
            <w:r>
              <w:rPr>
                <w:rStyle w:val="111"/>
                <w:lang w:val="en-US" w:eastAsia="zh-CN" w:bidi="ar"/>
              </w:rPr>
              <w:t>分。</w:t>
            </w:r>
          </w:p>
        </w:tc>
      </w:tr>
      <w:tr w14:paraId="3784B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6" w:hRule="atLeast"/>
        </w:trPr>
        <w:tc>
          <w:tcPr>
            <w:tcW w:w="9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BECB09">
            <w:pPr>
              <w:jc w:val="center"/>
              <w:rPr>
                <w:rFonts w:hint="eastAsia" w:ascii="宋体" w:hAnsi="宋体" w:eastAsia="宋体" w:cs="宋体"/>
                <w:i w:val="0"/>
                <w:iCs w:val="0"/>
                <w:color w:val="000000"/>
                <w:sz w:val="22"/>
                <w:szCs w:val="22"/>
                <w:u w:val="none"/>
              </w:rPr>
            </w:pPr>
          </w:p>
        </w:tc>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75E1F5">
            <w:pPr>
              <w:jc w:val="center"/>
              <w:rPr>
                <w:rFonts w:hint="default" w:ascii="Arial" w:hAnsi="Arial" w:eastAsia="宋体" w:cs="Arial"/>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EE8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售后服务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028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4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2975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售后服务及时周到，有相应的服务承诺和具体的保证措施，对招标方人员的技术培训安排科学、合理、可行，酌情得1-10分；</w:t>
            </w:r>
          </w:p>
        </w:tc>
      </w:tr>
      <w:tr w14:paraId="7B1AC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60" w:hRule="atLeast"/>
        </w:trPr>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7D8B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商务标</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0A62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B808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投标报价</w:t>
            </w: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2BF9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w:t>
            </w:r>
          </w:p>
        </w:tc>
        <w:tc>
          <w:tcPr>
            <w:tcW w:w="4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329D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评标基准价：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1、评标基准价为所有合理有效的最终投标报价的最低价。</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2、有效的评标基准价得100分；其他投标人的价格得分按下列公式计算：投标价格得分=100×（评标基准价/投标报价）。</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注：得分值取小数点后两位，不足一个百分点的，按照四舍五入法计算。</w:t>
            </w:r>
          </w:p>
        </w:tc>
      </w:tr>
      <w:tr w14:paraId="5CF96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0" w:hRule="atLeast"/>
        </w:trPr>
        <w:tc>
          <w:tcPr>
            <w:tcW w:w="899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134CAF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1、通过初审者为有效投标。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2、综合评价值相同的，依照价格、技术、商务、服务及其他评价内容的优先次序，根据分项评价值进行排名。若上述排名皆相同的，则由全体评委成员无记名投票，得票高者排序在前。</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3、评委打分超过得分界限或未按本方法赋分时，该评委的打分按废票处理。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投标人提交的投标文件和资料必须真实有效。合同签订前，招标人有权组织联合小组（财务、技术、设备、质量等）到中标候选人实地审核，如发现投标文件和资料有弄虚作假，招标人有权取消其中标候选人资格，同时招标人有权扣留其投标保证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5、综合得分=技术分×40%＋商务标得分×60%</w:t>
            </w:r>
          </w:p>
        </w:tc>
      </w:tr>
    </w:tbl>
    <w:p w14:paraId="7C096EA3">
      <w:pPr>
        <w:pStyle w:val="72"/>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outlineLvl w:val="9"/>
        <w:rPr>
          <w:rFonts w:hint="eastAsia" w:ascii="宋体" w:hAnsi="宋体" w:eastAsia="宋体" w:cs="宋体"/>
          <w:b w:val="0"/>
          <w:bCs w:val="0"/>
          <w:sz w:val="21"/>
          <w:szCs w:val="21"/>
          <w:highlight w:val="yellow"/>
          <w:u w:val="none"/>
          <w:lang w:val="en-US" w:eastAsia="zh-CN"/>
        </w:rPr>
      </w:pPr>
    </w:p>
    <w:p w14:paraId="0B2A8F6D">
      <w:pPr>
        <w:pStyle w:val="72"/>
        <w:keepNext w:val="0"/>
        <w:keepLines w:val="0"/>
        <w:pageBreakBefore w:val="0"/>
        <w:widowControl w:val="0"/>
        <w:numPr>
          <w:ilvl w:val="0"/>
          <w:numId w:val="24"/>
        </w:numP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评标流程</w:t>
      </w:r>
    </w:p>
    <w:p w14:paraId="08C47440">
      <w:pPr>
        <w:keepNext w:val="0"/>
        <w:keepLines w:val="0"/>
        <w:pageBreakBefore w:val="0"/>
        <w:widowControl w:val="0"/>
        <w:numPr>
          <w:ilvl w:val="0"/>
          <w:numId w:val="25"/>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应标资格审查：在“中国重汽e采通”应标报名时，</w:t>
      </w:r>
      <w:r>
        <w:rPr>
          <w:rFonts w:hint="eastAsia" w:ascii="宋体" w:hAnsi="宋体" w:eastAsia="宋体" w:cs="宋体"/>
          <w:b/>
          <w:bCs/>
          <w:color w:val="000000"/>
          <w:sz w:val="21"/>
          <w:szCs w:val="21"/>
          <w:highlight w:val="none"/>
        </w:rPr>
        <w:t>按照第</w:t>
      </w:r>
      <w:r>
        <w:rPr>
          <w:rFonts w:hint="eastAsia" w:ascii="宋体" w:hAnsi="宋体" w:eastAsia="宋体" w:cs="宋体"/>
          <w:b/>
          <w:bCs/>
          <w:color w:val="000000"/>
          <w:sz w:val="21"/>
          <w:szCs w:val="21"/>
          <w:highlight w:val="none"/>
          <w:lang w:val="en-US" w:eastAsia="zh-CN"/>
        </w:rPr>
        <w:t>一</w:t>
      </w:r>
      <w:r>
        <w:rPr>
          <w:rFonts w:hint="eastAsia" w:ascii="宋体" w:hAnsi="宋体" w:eastAsia="宋体" w:cs="宋体"/>
          <w:b/>
          <w:bCs/>
          <w:color w:val="000000"/>
          <w:sz w:val="21"/>
          <w:szCs w:val="21"/>
          <w:highlight w:val="none"/>
        </w:rPr>
        <w:t>部分第</w:t>
      </w:r>
      <w:r>
        <w:rPr>
          <w:rFonts w:hint="eastAsia" w:ascii="宋体" w:hAnsi="宋体" w:eastAsia="宋体" w:cs="宋体"/>
          <w:b/>
          <w:bCs/>
          <w:color w:val="000000"/>
          <w:sz w:val="21"/>
          <w:szCs w:val="21"/>
          <w:highlight w:val="none"/>
          <w:lang w:val="en-US" w:eastAsia="zh-CN"/>
        </w:rPr>
        <w:t>四</w:t>
      </w:r>
      <w:r>
        <w:rPr>
          <w:rFonts w:hint="eastAsia" w:ascii="宋体" w:hAnsi="宋体" w:eastAsia="宋体" w:cs="宋体"/>
          <w:b/>
          <w:bCs/>
          <w:color w:val="000000"/>
          <w:sz w:val="21"/>
          <w:szCs w:val="21"/>
          <w:highlight w:val="none"/>
        </w:rPr>
        <w:t>条投标文件</w:t>
      </w:r>
      <w:r>
        <w:rPr>
          <w:rFonts w:hint="eastAsia" w:ascii="宋体" w:hAnsi="宋体" w:eastAsia="宋体" w:cs="宋体"/>
          <w:b/>
          <w:bCs/>
          <w:color w:val="000000"/>
          <w:sz w:val="21"/>
          <w:szCs w:val="21"/>
          <w:highlight w:val="none"/>
          <w:lang w:val="en-US" w:eastAsia="zh-CN"/>
        </w:rPr>
        <w:t>编制</w:t>
      </w:r>
      <w:r>
        <w:rPr>
          <w:rFonts w:hint="eastAsia" w:ascii="宋体" w:hAnsi="宋体" w:eastAsia="宋体" w:cs="宋体"/>
          <w:b/>
          <w:bCs/>
          <w:color w:val="000000"/>
          <w:sz w:val="21"/>
          <w:szCs w:val="21"/>
          <w:highlight w:val="none"/>
        </w:rPr>
        <w:t>资格证明文件中的1.1-1.1</w:t>
      </w:r>
      <w:r>
        <w:rPr>
          <w:rFonts w:hint="eastAsia" w:ascii="宋体" w:hAnsi="宋体" w:eastAsia="宋体" w:cs="宋体"/>
          <w:b/>
          <w:bCs/>
          <w:color w:val="000000"/>
          <w:sz w:val="21"/>
          <w:szCs w:val="21"/>
          <w:highlight w:val="none"/>
          <w:lang w:val="en-US" w:eastAsia="zh-CN"/>
        </w:rPr>
        <w:t>1</w:t>
      </w:r>
      <w:r>
        <w:rPr>
          <w:rFonts w:hint="eastAsia" w:ascii="宋体" w:hAnsi="宋体" w:eastAsia="宋体" w:cs="宋体"/>
          <w:b/>
          <w:bCs/>
          <w:color w:val="000000"/>
          <w:sz w:val="21"/>
          <w:szCs w:val="21"/>
          <w:highlight w:val="none"/>
        </w:rPr>
        <w:t>准备资料，上传完毕后，等待审核</w:t>
      </w:r>
      <w:r>
        <w:rPr>
          <w:rFonts w:hint="eastAsia" w:ascii="宋体" w:hAnsi="宋体" w:eastAsia="宋体" w:cs="宋体"/>
          <w:b/>
          <w:color w:val="000000"/>
          <w:sz w:val="21"/>
          <w:szCs w:val="21"/>
          <w:highlight w:val="none"/>
        </w:rPr>
        <w:t>；</w:t>
      </w:r>
      <w:r>
        <w:rPr>
          <w:rFonts w:hint="eastAsia" w:ascii="宋体" w:hAnsi="宋体" w:cs="宋体"/>
          <w:b/>
          <w:color w:val="000000"/>
          <w:sz w:val="21"/>
          <w:szCs w:val="21"/>
          <w:highlight w:val="yellow"/>
          <w:lang w:val="en-US" w:eastAsia="zh-CN"/>
        </w:rPr>
        <w:t>供应商需在系统上完成财务数据的填写，如因未在系统上提供财务数据，导致应标不通过，所造成的后果由供应商自行承担。</w:t>
      </w:r>
    </w:p>
    <w:p w14:paraId="3925B8AD">
      <w:pPr>
        <w:keepNext w:val="0"/>
        <w:keepLines w:val="0"/>
        <w:pageBreakBefore w:val="0"/>
        <w:widowControl w:val="0"/>
        <w:numPr>
          <w:ilvl w:val="0"/>
          <w:numId w:val="25"/>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通过应标资格审查的单位进入投标环节，按照“SRM系统供应商用户手册”，在重汽e采通平台投递电子标书（包含资质标、技术标、商务标）；没有通过应标资质审查的单位不能进入投标环节；</w:t>
      </w:r>
    </w:p>
    <w:p w14:paraId="3B34C86F">
      <w:pPr>
        <w:keepNext w:val="0"/>
        <w:keepLines w:val="0"/>
        <w:pageBreakBefore w:val="0"/>
        <w:widowControl w:val="0"/>
        <w:numPr>
          <w:ilvl w:val="0"/>
          <w:numId w:val="25"/>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资质标评审：资质标审核通过的单位，可以进入公开唱标环节；</w:t>
      </w:r>
    </w:p>
    <w:p w14:paraId="5672B712">
      <w:pPr>
        <w:keepNext w:val="0"/>
        <w:keepLines w:val="0"/>
        <w:pageBreakBefore w:val="0"/>
        <w:widowControl w:val="0"/>
        <w:numPr>
          <w:ilvl w:val="0"/>
          <w:numId w:val="25"/>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公开唱标：公示资质标入围单位的开标价格及商务条款响应情况；</w:t>
      </w:r>
    </w:p>
    <w:p w14:paraId="2422F90B">
      <w:pPr>
        <w:keepNext w:val="0"/>
        <w:keepLines w:val="0"/>
        <w:pageBreakBefore w:val="0"/>
        <w:widowControl w:val="0"/>
        <w:numPr>
          <w:ilvl w:val="0"/>
          <w:numId w:val="26"/>
        </w:numPr>
        <w:kinsoku/>
        <w:wordWrap/>
        <w:overflowPunct/>
        <w:topLinePunct w:val="0"/>
        <w:autoSpaceDE/>
        <w:autoSpaceDN/>
        <w:bidi w:val="0"/>
        <w:adjustRightInd/>
        <w:snapToGrid/>
        <w:spacing w:line="440" w:lineRule="exact"/>
        <w:ind w:left="0" w:leftChars="0" w:firstLine="0" w:firstLineChars="0"/>
        <w:textAlignment w:val="auto"/>
        <w:rPr>
          <w:rFonts w:hint="eastAsia"/>
        </w:rPr>
      </w:pPr>
      <w:r>
        <w:rPr>
          <w:rFonts w:hint="eastAsia" w:ascii="宋体" w:hAnsi="宋体" w:eastAsia="宋体" w:cs="宋体"/>
          <w:b w:val="0"/>
          <w:bCs/>
          <w:color w:val="000000"/>
          <w:sz w:val="21"/>
          <w:szCs w:val="21"/>
          <w:highlight w:val="none"/>
        </w:rPr>
        <w:t>技术标评审：技术标评标专家组，通过重汽e采通，对各投标人的《投标文件（技术标）》进行综合评审；评审期间产生的技术澄清均由投标人在重汽e采通平台内完成提交；评审合格的单位进入商务标评审环节，评审不合格的单位被淘汰；具体</w:t>
      </w:r>
      <w:r>
        <w:rPr>
          <w:rFonts w:hint="eastAsia" w:ascii="宋体" w:hAnsi="宋体" w:eastAsia="宋体" w:cs="宋体"/>
          <w:b w:val="0"/>
          <w:bCs/>
          <w:color w:val="000000"/>
          <w:sz w:val="21"/>
          <w:szCs w:val="21"/>
          <w:highlight w:val="none"/>
          <w:lang w:val="en-US" w:eastAsia="zh-CN"/>
        </w:rPr>
        <w:t>评分详见</w:t>
      </w:r>
      <w:r>
        <w:rPr>
          <w:rFonts w:hint="eastAsia" w:ascii="宋体" w:hAnsi="宋体" w:eastAsia="宋体" w:cs="宋体"/>
          <w:b w:val="0"/>
          <w:bCs/>
          <w:color w:val="000000"/>
          <w:sz w:val="21"/>
          <w:szCs w:val="21"/>
          <w:highlight w:val="none"/>
        </w:rPr>
        <w:t>评分标准；</w:t>
      </w:r>
    </w:p>
    <w:p w14:paraId="17C23BBD">
      <w:pPr>
        <w:keepNext w:val="0"/>
        <w:keepLines w:val="0"/>
        <w:pageBreakBefore w:val="0"/>
        <w:widowControl w:val="0"/>
        <w:numPr>
          <w:ilvl w:val="0"/>
          <w:numId w:val="25"/>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商务标评审：商务条款相应确认→价格澄清→商务标评审；评审期间产生的商务价格澄清均由投标人在重汽e采通平台限时内完成提交；</w:t>
      </w:r>
    </w:p>
    <w:p w14:paraId="0662E4D4">
      <w:pPr>
        <w:pStyle w:val="75"/>
        <w:keepNext w:val="0"/>
        <w:keepLines w:val="0"/>
        <w:pageBreakBefore w:val="0"/>
        <w:widowControl w:val="0"/>
        <w:numPr>
          <w:ilvl w:val="0"/>
          <w:numId w:val="17"/>
        </w:numPr>
        <w:kinsoku/>
        <w:wordWrap/>
        <w:overflowPunct/>
        <w:topLinePunct w:val="0"/>
        <w:autoSpaceDE/>
        <w:autoSpaceDN/>
        <w:bidi w:val="0"/>
        <w:adjustRightInd/>
        <w:snapToGrid/>
        <w:ind w:left="10" w:leftChars="0" w:firstLine="0"/>
        <w:textAlignment w:val="auto"/>
        <w:rPr>
          <w:rFonts w:hint="default" w:ascii="宋体" w:hAnsi="宋体" w:eastAsia="宋体" w:cs="宋体"/>
          <w:b w:val="0"/>
          <w:bCs w:val="0"/>
          <w:sz w:val="24"/>
          <w:szCs w:val="24"/>
          <w:highlight w:val="none"/>
          <w:lang w:val="en-US" w:eastAsia="zh-CN"/>
        </w:rPr>
      </w:pPr>
      <w:r>
        <w:rPr>
          <w:rFonts w:hint="eastAsia" w:cs="Times New Roman"/>
          <w:b/>
          <w:bCs w:val="0"/>
          <w:highlight w:val="none"/>
        </w:rPr>
        <w:t>注意：投标人均需要自带笔记本电脑在重汽e采通进行自主投标和提交澄清函；投标和提交澄清函均有时间限制，超时未提交的按无效处理。</w:t>
      </w:r>
    </w:p>
    <w:p w14:paraId="7C0A112D">
      <w:pPr>
        <w:pStyle w:val="72"/>
      </w:pPr>
      <w:r>
        <w:rPr>
          <w:rFonts w:hint="eastAsia"/>
          <w:lang w:val="en-US" w:eastAsia="zh-CN"/>
        </w:rPr>
        <w:t>定标</w:t>
      </w:r>
    </w:p>
    <w:p w14:paraId="6B705137">
      <w:pPr>
        <w:pStyle w:val="72"/>
        <w:keepNext w:val="0"/>
        <w:keepLines w:val="0"/>
        <w:pageBreakBefore w:val="0"/>
        <w:widowControl w:val="0"/>
        <w:numPr>
          <w:ilvl w:val="0"/>
          <w:numId w:val="0"/>
        </w:numPr>
        <w:kinsoku/>
        <w:wordWrap/>
        <w:overflowPunct/>
        <w:topLinePunct w:val="0"/>
        <w:autoSpaceDE/>
        <w:autoSpaceDN/>
        <w:bidi w:val="0"/>
        <w:adjustRightInd/>
        <w:snapToGrid/>
        <w:ind w:leftChars="0" w:firstLine="0" w:firstLineChars="0"/>
        <w:textAlignment w:val="auto"/>
        <w:rPr>
          <w:rFonts w:hint="eastAsia" w:ascii="宋体" w:hAnsi="宋体" w:eastAsia="宋体" w:cs="宋体"/>
          <w:b w:val="0"/>
          <w:bCs w:val="0"/>
          <w:sz w:val="21"/>
          <w:szCs w:val="21"/>
          <w:highlight w:val="none"/>
          <w:lang w:eastAsia="zh-CN"/>
        </w:rPr>
      </w:pPr>
      <w:r>
        <w:rPr>
          <w:rFonts w:hint="eastAsia" w:ascii="宋体" w:hAnsi="宋体" w:eastAsia="宋体" w:cs="宋体"/>
          <w:b w:val="0"/>
          <w:bCs w:val="0"/>
          <w:sz w:val="21"/>
          <w:szCs w:val="21"/>
          <w:highlight w:val="none"/>
        </w:rPr>
        <w:t>本项目只产生</w:t>
      </w:r>
      <w:r>
        <w:rPr>
          <w:rFonts w:hint="eastAsia" w:ascii="宋体" w:hAnsi="宋体" w:eastAsia="宋体" w:cs="宋体"/>
          <w:b w:val="0"/>
          <w:bCs w:val="0"/>
          <w:sz w:val="21"/>
          <w:szCs w:val="21"/>
          <w:highlight w:val="yellow"/>
          <w:u w:val="single"/>
          <w:lang w:val="en-US" w:eastAsia="zh-CN"/>
        </w:rPr>
        <w:t xml:space="preserve"> 1 </w:t>
      </w:r>
      <w:r>
        <w:rPr>
          <w:rFonts w:hint="eastAsia" w:ascii="宋体" w:hAnsi="宋体" w:eastAsia="宋体" w:cs="宋体"/>
          <w:b w:val="0"/>
          <w:bCs w:val="0"/>
          <w:sz w:val="21"/>
          <w:szCs w:val="21"/>
          <w:highlight w:val="none"/>
        </w:rPr>
        <w:t>个中标人。中标人签订合同前须进行最终审查。最终审查的对象</w:t>
      </w:r>
      <w:r>
        <w:rPr>
          <w:rFonts w:hint="eastAsia" w:ascii="宋体" w:hAnsi="宋体" w:eastAsia="宋体" w:cs="宋体"/>
          <w:b w:val="0"/>
          <w:bCs w:val="0"/>
          <w:sz w:val="21"/>
          <w:szCs w:val="21"/>
          <w:highlight w:val="none"/>
          <w:lang w:val="en-US" w:eastAsia="zh-CN"/>
        </w:rPr>
        <w:t>是</w:t>
      </w:r>
      <w:r>
        <w:rPr>
          <w:rFonts w:hint="eastAsia" w:ascii="宋体" w:hAnsi="宋体" w:eastAsia="宋体" w:cs="宋体"/>
          <w:b w:val="0"/>
          <w:bCs w:val="0"/>
          <w:sz w:val="21"/>
          <w:szCs w:val="21"/>
          <w:highlight w:val="none"/>
        </w:rPr>
        <w:t>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w:t>
      </w:r>
      <w:r>
        <w:rPr>
          <w:rFonts w:hint="eastAsia" w:ascii="宋体" w:hAnsi="宋体" w:eastAsia="宋体" w:cs="宋体"/>
          <w:b w:val="0"/>
          <w:bCs w:val="0"/>
          <w:sz w:val="21"/>
          <w:szCs w:val="21"/>
          <w:highlight w:val="none"/>
          <w:lang w:val="en-US" w:eastAsia="zh-CN"/>
        </w:rPr>
        <w:t>的</w:t>
      </w:r>
      <w:r>
        <w:rPr>
          <w:rFonts w:hint="eastAsia" w:ascii="宋体" w:hAnsi="宋体" w:eastAsia="宋体" w:cs="宋体"/>
          <w:b w:val="0"/>
          <w:bCs w:val="0"/>
          <w:sz w:val="21"/>
          <w:szCs w:val="21"/>
          <w:highlight w:val="none"/>
        </w:rPr>
        <w:t>，则本次评标作废</w:t>
      </w:r>
      <w:r>
        <w:rPr>
          <w:rFonts w:hint="eastAsia" w:ascii="宋体" w:hAnsi="宋体" w:eastAsia="宋体" w:cs="宋体"/>
          <w:b w:val="0"/>
          <w:bCs w:val="0"/>
          <w:sz w:val="21"/>
          <w:szCs w:val="21"/>
          <w:highlight w:val="none"/>
          <w:lang w:val="en-US" w:eastAsia="zh-CN"/>
        </w:rPr>
        <w:t>或变更意向中标人</w:t>
      </w:r>
      <w:r>
        <w:rPr>
          <w:rFonts w:hint="eastAsia" w:ascii="宋体" w:hAnsi="宋体" w:eastAsia="宋体" w:cs="宋体"/>
          <w:b w:val="0"/>
          <w:bCs w:val="0"/>
          <w:sz w:val="21"/>
          <w:szCs w:val="21"/>
          <w:highlight w:val="none"/>
          <w:lang w:eastAsia="zh-CN"/>
        </w:rPr>
        <w:t>。</w:t>
      </w:r>
    </w:p>
    <w:p w14:paraId="434A2260">
      <w:pPr>
        <w:pStyle w:val="72"/>
      </w:pPr>
      <w:r>
        <w:rPr>
          <w:rFonts w:hint="eastAsia"/>
          <w:lang w:val="en-US" w:eastAsia="zh-CN"/>
        </w:rPr>
        <w:t>废标及终止招标</w:t>
      </w:r>
    </w:p>
    <w:p w14:paraId="2C8EAF4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w:t>
      </w:r>
      <w:r>
        <w:rPr>
          <w:rFonts w:hint="eastAsia" w:ascii="宋体" w:hAnsi="宋体" w:eastAsia="宋体" w:cs="宋体"/>
          <w:color w:val="000000"/>
          <w:sz w:val="21"/>
          <w:szCs w:val="21"/>
          <w:highlight w:val="none"/>
        </w:rPr>
        <w:t>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7F5A6C5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w:t>
      </w:r>
      <w:r>
        <w:rPr>
          <w:rFonts w:hint="eastAsia" w:ascii="宋体" w:hAnsi="宋体" w:eastAsia="宋体" w:cs="宋体"/>
          <w:color w:val="000000"/>
          <w:sz w:val="21"/>
          <w:szCs w:val="21"/>
          <w:highlight w:val="none"/>
        </w:rPr>
        <w:t>投标人提供的有关资格、资质证明文件不合格、不真实或提供虚假投标材料；</w:t>
      </w:r>
    </w:p>
    <w:p w14:paraId="3B8EDBB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(2)</w:t>
      </w:r>
      <w:r>
        <w:rPr>
          <w:rFonts w:hint="eastAsia" w:ascii="宋体" w:hAnsi="宋体" w:eastAsia="宋体" w:cs="宋体"/>
          <w:color w:val="000000"/>
          <w:sz w:val="21"/>
          <w:szCs w:val="21"/>
          <w:highlight w:val="none"/>
        </w:rPr>
        <w:t>投标人在报价有效期内撤回投标；</w:t>
      </w:r>
    </w:p>
    <w:p w14:paraId="4343009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(3)</w:t>
      </w:r>
      <w:r>
        <w:rPr>
          <w:rFonts w:hint="eastAsia" w:ascii="宋体" w:hAnsi="宋体" w:eastAsia="宋体" w:cs="宋体"/>
          <w:color w:val="000000"/>
          <w:sz w:val="21"/>
          <w:szCs w:val="21"/>
          <w:highlight w:val="none"/>
        </w:rPr>
        <w:t>在整个评标过程中，投标人有企图影响评标结果公正性的任何活动；</w:t>
      </w:r>
    </w:p>
    <w:p w14:paraId="0178F8B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lang w:eastAsia="zh-CN"/>
        </w:rPr>
      </w:pPr>
      <w:r>
        <w:rPr>
          <w:rFonts w:hint="default" w:ascii="宋体" w:hAnsi="宋体" w:eastAsia="宋体" w:cs="宋体"/>
          <w:color w:val="000000"/>
          <w:kern w:val="2"/>
          <w:sz w:val="21"/>
          <w:szCs w:val="21"/>
          <w:lang w:val="en-US" w:eastAsia="zh-CN" w:bidi="ar-SA"/>
        </w:rPr>
        <w:t>(4)</w:t>
      </w:r>
      <w:r>
        <w:rPr>
          <w:rFonts w:hint="eastAsia" w:ascii="宋体" w:hAnsi="宋体" w:eastAsia="宋体" w:cs="宋体"/>
          <w:color w:val="000000"/>
          <w:sz w:val="21"/>
          <w:szCs w:val="21"/>
          <w:highlight w:val="none"/>
        </w:rPr>
        <w:t>投标人以任何方式诋毁其他投标人；</w:t>
      </w:r>
    </w:p>
    <w:p w14:paraId="4A1479F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(5)</w:t>
      </w:r>
      <w:r>
        <w:rPr>
          <w:rFonts w:hint="eastAsia" w:ascii="宋体" w:hAnsi="宋体" w:eastAsia="宋体" w:cs="宋体"/>
          <w:color w:val="000000"/>
          <w:sz w:val="21"/>
          <w:szCs w:val="21"/>
          <w:highlight w:val="none"/>
        </w:rPr>
        <w:t>投标人串通投标；</w:t>
      </w:r>
    </w:p>
    <w:p w14:paraId="57D4CDCD">
      <w:pPr>
        <w:pStyle w:val="14"/>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(6)</w:t>
      </w:r>
      <w:r>
        <w:rPr>
          <w:rFonts w:hint="eastAsia" w:ascii="宋体" w:hAnsi="宋体" w:eastAsia="宋体" w:cs="宋体"/>
          <w:color w:val="000000"/>
          <w:sz w:val="21"/>
          <w:szCs w:val="21"/>
          <w:highlight w:val="none"/>
        </w:rPr>
        <w:t>投标人被举报、检举，并经招标人查实无误的；</w:t>
      </w:r>
    </w:p>
    <w:p w14:paraId="019FF29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(7)</w:t>
      </w:r>
      <w:r>
        <w:rPr>
          <w:rFonts w:hint="eastAsia" w:ascii="宋体" w:hAnsi="宋体" w:eastAsia="宋体" w:cs="宋体"/>
          <w:color w:val="000000"/>
          <w:sz w:val="21"/>
          <w:szCs w:val="21"/>
          <w:highlight w:val="none"/>
        </w:rPr>
        <w:t>以他人名义投标或者以其他方式弄虚作假，骗取中标的；</w:t>
      </w:r>
    </w:p>
    <w:p w14:paraId="7FEF708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(8)</w:t>
      </w:r>
      <w:r>
        <w:rPr>
          <w:rFonts w:hint="eastAsia" w:ascii="宋体" w:hAnsi="宋体" w:eastAsia="宋体" w:cs="宋体"/>
          <w:sz w:val="21"/>
          <w:szCs w:val="21"/>
          <w:highlight w:val="none"/>
        </w:rPr>
        <w:t>投标人负责人为同一人或者存在控股、管理关系的不同单位；</w:t>
      </w:r>
    </w:p>
    <w:p w14:paraId="5DB4D46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(9)</w:t>
      </w:r>
      <w:r>
        <w:rPr>
          <w:rFonts w:hint="eastAsia" w:ascii="宋体" w:hAnsi="宋体" w:eastAsia="宋体" w:cs="宋体"/>
          <w:sz w:val="21"/>
          <w:szCs w:val="21"/>
          <w:highlight w:val="none"/>
        </w:rPr>
        <w:t>有效投标不足三家；</w:t>
      </w:r>
    </w:p>
    <w:p w14:paraId="06AA862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(10)</w:t>
      </w:r>
      <w:r>
        <w:rPr>
          <w:rFonts w:hint="eastAsia" w:ascii="宋体" w:hAnsi="宋体" w:eastAsia="宋体" w:cs="宋体"/>
          <w:sz w:val="21"/>
          <w:szCs w:val="21"/>
          <w:highlight w:val="none"/>
        </w:rPr>
        <w:t>不同投标人的投标文件异常一致或者投标报价呈规律性差异的；</w:t>
      </w:r>
    </w:p>
    <w:p w14:paraId="1AD76C7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(11)</w:t>
      </w:r>
      <w:r>
        <w:rPr>
          <w:rFonts w:hint="eastAsia" w:ascii="宋体" w:hAnsi="宋体" w:eastAsia="宋体" w:cs="宋体"/>
          <w:sz w:val="21"/>
          <w:szCs w:val="21"/>
          <w:highlight w:val="none"/>
        </w:rPr>
        <w:t>投标人报价均超过</w:t>
      </w:r>
      <w:r>
        <w:rPr>
          <w:rFonts w:hint="eastAsia" w:ascii="宋体" w:hAnsi="宋体" w:cs="宋体"/>
          <w:sz w:val="21"/>
          <w:szCs w:val="21"/>
          <w:highlight w:val="none"/>
          <w:lang w:val="en-US" w:eastAsia="zh-CN"/>
        </w:rPr>
        <w:t>最高限价</w:t>
      </w:r>
      <w:r>
        <w:rPr>
          <w:rFonts w:hint="eastAsia" w:ascii="宋体" w:hAnsi="宋体" w:eastAsia="宋体" w:cs="宋体"/>
          <w:sz w:val="21"/>
          <w:szCs w:val="21"/>
          <w:highlight w:val="none"/>
        </w:rPr>
        <w:t>的；</w:t>
      </w:r>
    </w:p>
    <w:p w14:paraId="0D7AB83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(12)</w:t>
      </w:r>
      <w:r>
        <w:rPr>
          <w:rFonts w:hint="eastAsia" w:ascii="宋体" w:hAnsi="宋体" w:eastAsia="宋体" w:cs="宋体"/>
          <w:color w:val="000000"/>
          <w:sz w:val="21"/>
          <w:szCs w:val="21"/>
          <w:highlight w:val="none"/>
        </w:rPr>
        <w:t>未按要求填报商务报价资料，对招标开展造成较大影响；</w:t>
      </w:r>
    </w:p>
    <w:p w14:paraId="46E4730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(13)</w:t>
      </w:r>
      <w:r>
        <w:rPr>
          <w:rFonts w:hint="eastAsia" w:ascii="宋体" w:hAnsi="宋体" w:eastAsia="宋体" w:cs="宋体"/>
          <w:b w:val="0"/>
          <w:bCs w:val="0"/>
          <w:spacing w:val="0"/>
          <w:sz w:val="21"/>
          <w:szCs w:val="21"/>
          <w:highlight w:val="none"/>
          <w:lang w:val="en-US" w:eastAsia="zh-CN"/>
        </w:rPr>
        <w:t>未按照招标人规定的时间内在中国重汽e采通完成投标的；</w:t>
      </w:r>
    </w:p>
    <w:p w14:paraId="2A852CD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color w:val="000000"/>
          <w:sz w:val="21"/>
          <w:szCs w:val="21"/>
          <w:highlight w:val="none"/>
        </w:rPr>
      </w:pPr>
      <w:r>
        <w:rPr>
          <w:rFonts w:hint="default" w:ascii="宋体" w:hAnsi="宋体" w:eastAsia="宋体" w:cs="宋体"/>
          <w:color w:val="000000"/>
          <w:kern w:val="2"/>
          <w:sz w:val="21"/>
          <w:szCs w:val="21"/>
          <w:lang w:val="en-US" w:eastAsia="zh-CN" w:bidi="ar-SA"/>
        </w:rPr>
        <w:t>(14)</w:t>
      </w:r>
      <w:r>
        <w:rPr>
          <w:rFonts w:hint="eastAsia" w:ascii="宋体" w:hAnsi="宋体" w:eastAsia="宋体" w:cs="宋体"/>
          <w:color w:val="000000"/>
          <w:sz w:val="21"/>
          <w:szCs w:val="21"/>
          <w:highlight w:val="none"/>
        </w:rPr>
        <w:t>法律、法规规定的其他情况。</w:t>
      </w:r>
    </w:p>
    <w:p w14:paraId="75E706C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eastAsia" w:ascii="宋体" w:hAnsi="宋体" w:cs="宋体"/>
          <w:kern w:val="2"/>
          <w:sz w:val="21"/>
          <w:szCs w:val="21"/>
          <w:lang w:val="en-US" w:eastAsia="zh-CN" w:bidi="ar-SA"/>
        </w:rPr>
        <w:t>2</w:t>
      </w:r>
      <w:r>
        <w:rPr>
          <w:rFonts w:hint="default" w:ascii="宋体" w:hAnsi="宋体" w:eastAsia="宋体" w:cs="宋体"/>
          <w:kern w:val="2"/>
          <w:sz w:val="21"/>
          <w:szCs w:val="21"/>
          <w:lang w:val="en-US" w:eastAsia="zh-CN" w:bidi="ar-SA"/>
        </w:rPr>
        <w:t>.</w:t>
      </w:r>
      <w:r>
        <w:rPr>
          <w:rFonts w:hint="eastAsia" w:ascii="宋体" w:hAnsi="宋体" w:eastAsia="宋体" w:cs="宋体"/>
          <w:sz w:val="21"/>
          <w:szCs w:val="21"/>
          <w:highlight w:val="none"/>
        </w:rPr>
        <w:t>出现下列情形之一，招标人有权否决所有投标人的投标，并终止招标。</w:t>
      </w:r>
    </w:p>
    <w:p w14:paraId="6BC017B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textAlignment w:val="auto"/>
        <w:rPr>
          <w:rFonts w:hint="eastAsia" w:ascii="宋体" w:hAnsi="宋体" w:eastAsia="宋体" w:cs="宋体"/>
          <w:b/>
          <w:bCs/>
          <w:color w:val="FF0000"/>
          <w:sz w:val="18"/>
          <w:szCs w:val="18"/>
          <w:highlight w:val="none"/>
          <w:lang w:eastAsia="zh-CN"/>
        </w:rPr>
      </w:pPr>
      <w:r>
        <w:rPr>
          <w:rFonts w:hint="default" w:ascii="宋体" w:hAnsi="宋体" w:eastAsia="宋体" w:cs="宋体"/>
          <w:b w:val="0"/>
          <w:bCs w:val="0"/>
          <w:color w:val="auto"/>
          <w:kern w:val="2"/>
          <w:sz w:val="21"/>
          <w:szCs w:val="21"/>
          <w:lang w:val="en-US" w:eastAsia="zh-CN" w:bidi="ar-SA"/>
        </w:rPr>
        <w:t>(</w:t>
      </w:r>
      <w:r>
        <w:rPr>
          <w:rFonts w:hint="eastAsia" w:ascii="宋体" w:hAnsi="宋体" w:cs="宋体"/>
          <w:b w:val="0"/>
          <w:bCs w:val="0"/>
          <w:color w:val="auto"/>
          <w:kern w:val="2"/>
          <w:sz w:val="21"/>
          <w:szCs w:val="21"/>
          <w:lang w:val="en-US" w:eastAsia="zh-CN" w:bidi="ar-SA"/>
        </w:rPr>
        <w:t>1</w:t>
      </w:r>
      <w:r>
        <w:rPr>
          <w:rFonts w:hint="default" w:ascii="宋体" w:hAnsi="宋体" w:eastAsia="宋体" w:cs="宋体"/>
          <w:b w:val="0"/>
          <w:bCs w:val="0"/>
          <w:color w:val="auto"/>
          <w:kern w:val="2"/>
          <w:sz w:val="21"/>
          <w:szCs w:val="21"/>
          <w:lang w:val="en-US" w:eastAsia="zh-CN" w:bidi="ar-SA"/>
        </w:rPr>
        <w:t>)</w:t>
      </w:r>
      <w:r>
        <w:rPr>
          <w:rFonts w:hint="eastAsia" w:ascii="宋体" w:hAnsi="宋体" w:eastAsia="宋体" w:cs="宋体"/>
          <w:sz w:val="21"/>
          <w:szCs w:val="21"/>
          <w:highlight w:val="yellow"/>
        </w:rPr>
        <w:t>符合条件的投标人或者对招标文件做实质响应的投标人不足三家的；</w:t>
      </w:r>
    </w:p>
    <w:p w14:paraId="4633ED6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sz w:val="21"/>
          <w:szCs w:val="21"/>
          <w:highlight w:val="none"/>
        </w:rPr>
      </w:pPr>
      <w:r>
        <w:rPr>
          <w:rFonts w:hint="default" w:ascii="宋体" w:hAnsi="宋体" w:eastAsia="宋体" w:cs="宋体"/>
          <w:kern w:val="2"/>
          <w:sz w:val="21"/>
          <w:szCs w:val="21"/>
          <w:lang w:val="en-US" w:eastAsia="zh-CN" w:bidi="ar-SA"/>
        </w:rPr>
        <w:t>(</w:t>
      </w:r>
      <w:r>
        <w:rPr>
          <w:rFonts w:hint="eastAsia" w:ascii="宋体" w:hAnsi="宋体" w:cs="宋体"/>
          <w:kern w:val="2"/>
          <w:sz w:val="21"/>
          <w:szCs w:val="21"/>
          <w:lang w:val="en-US" w:eastAsia="zh-CN" w:bidi="ar-SA"/>
        </w:rPr>
        <w:t>2</w:t>
      </w:r>
      <w:r>
        <w:rPr>
          <w:rFonts w:hint="default" w:ascii="宋体" w:hAnsi="宋体" w:eastAsia="宋体" w:cs="宋体"/>
          <w:kern w:val="2"/>
          <w:sz w:val="21"/>
          <w:szCs w:val="21"/>
          <w:lang w:val="en-US" w:eastAsia="zh-CN" w:bidi="ar-SA"/>
        </w:rPr>
        <w:t>)</w:t>
      </w:r>
      <w:r>
        <w:rPr>
          <w:rFonts w:hint="eastAsia" w:ascii="宋体" w:hAnsi="宋体" w:eastAsia="宋体" w:cs="宋体"/>
          <w:sz w:val="21"/>
          <w:szCs w:val="21"/>
          <w:highlight w:val="none"/>
        </w:rPr>
        <w:t>出现影响采购公正的违法、违规行为的；</w:t>
      </w:r>
    </w:p>
    <w:p w14:paraId="3D9449A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bCs/>
          <w:sz w:val="21"/>
          <w:szCs w:val="21"/>
          <w:highlight w:val="none"/>
        </w:rPr>
      </w:pPr>
      <w:r>
        <w:rPr>
          <w:rFonts w:hint="default" w:ascii="宋体" w:hAnsi="宋体" w:eastAsia="宋体" w:cs="宋体"/>
          <w:bCs/>
          <w:kern w:val="2"/>
          <w:sz w:val="21"/>
          <w:szCs w:val="21"/>
          <w:lang w:val="en-US" w:eastAsia="zh-CN" w:bidi="ar-SA"/>
        </w:rPr>
        <w:t>(</w:t>
      </w:r>
      <w:r>
        <w:rPr>
          <w:rFonts w:hint="eastAsia" w:ascii="宋体" w:hAnsi="宋体" w:cs="宋体"/>
          <w:bCs/>
          <w:kern w:val="2"/>
          <w:sz w:val="21"/>
          <w:szCs w:val="21"/>
          <w:lang w:val="en-US" w:eastAsia="zh-CN" w:bidi="ar-SA"/>
        </w:rPr>
        <w:t>3</w:t>
      </w:r>
      <w:r>
        <w:rPr>
          <w:rFonts w:hint="default" w:ascii="宋体" w:hAnsi="宋体" w:eastAsia="宋体" w:cs="宋体"/>
          <w:bCs/>
          <w:kern w:val="2"/>
          <w:sz w:val="21"/>
          <w:szCs w:val="21"/>
          <w:lang w:val="en-US" w:eastAsia="zh-CN" w:bidi="ar-SA"/>
        </w:rPr>
        <w:t>)</w:t>
      </w:r>
      <w:r>
        <w:rPr>
          <w:rFonts w:hint="eastAsia" w:ascii="宋体" w:hAnsi="宋体" w:eastAsia="宋体" w:cs="宋体"/>
          <w:bCs/>
          <w:sz w:val="21"/>
          <w:szCs w:val="21"/>
          <w:highlight w:val="none"/>
        </w:rPr>
        <w:t>评标委员会经评审，认为所有投标都不符合招标文件要求的；</w:t>
      </w:r>
    </w:p>
    <w:p w14:paraId="1872B76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right="2" w:rightChars="0" w:hanging="425" w:firstLineChars="0"/>
        <w:textAlignment w:val="auto"/>
        <w:rPr>
          <w:rFonts w:hint="eastAsia" w:ascii="宋体" w:hAnsi="宋体" w:eastAsia="宋体" w:cs="宋体"/>
          <w:bCs/>
          <w:sz w:val="21"/>
          <w:szCs w:val="21"/>
          <w:highlight w:val="none"/>
        </w:rPr>
      </w:pPr>
      <w:r>
        <w:rPr>
          <w:rFonts w:hint="default" w:ascii="宋体" w:hAnsi="宋体" w:eastAsia="宋体" w:cs="宋体"/>
          <w:bCs/>
          <w:kern w:val="2"/>
          <w:sz w:val="21"/>
          <w:szCs w:val="21"/>
          <w:lang w:val="en-US" w:eastAsia="zh-CN" w:bidi="ar-SA"/>
        </w:rPr>
        <w:t>(</w:t>
      </w:r>
      <w:r>
        <w:rPr>
          <w:rFonts w:hint="eastAsia" w:ascii="宋体" w:hAnsi="宋体" w:cs="宋体"/>
          <w:bCs/>
          <w:kern w:val="2"/>
          <w:sz w:val="21"/>
          <w:szCs w:val="21"/>
          <w:lang w:val="en-US" w:eastAsia="zh-CN" w:bidi="ar-SA"/>
        </w:rPr>
        <w:t>4</w:t>
      </w:r>
      <w:r>
        <w:rPr>
          <w:rFonts w:hint="default" w:ascii="宋体" w:hAnsi="宋体" w:eastAsia="宋体" w:cs="宋体"/>
          <w:bCs/>
          <w:kern w:val="2"/>
          <w:sz w:val="21"/>
          <w:szCs w:val="21"/>
          <w:lang w:val="en-US" w:eastAsia="zh-CN" w:bidi="ar-SA"/>
        </w:rPr>
        <w:t>)</w:t>
      </w:r>
      <w:r>
        <w:rPr>
          <w:rFonts w:hint="eastAsia" w:ascii="宋体" w:hAnsi="宋体" w:eastAsia="宋体" w:cs="宋体"/>
          <w:bCs/>
          <w:sz w:val="21"/>
          <w:szCs w:val="21"/>
          <w:highlight w:val="none"/>
        </w:rPr>
        <w:t>因重大变故，采购任务取消的</w:t>
      </w:r>
      <w:bookmarkStart w:id="11" w:name="OLE_LINK27"/>
      <w:bookmarkStart w:id="12" w:name="OLE_LINK26"/>
      <w:bookmarkStart w:id="13" w:name="OLE_LINK25"/>
      <w:bookmarkStart w:id="14" w:name="OLE_LINK28"/>
      <w:bookmarkStart w:id="15" w:name="OLE_LINK29"/>
      <w:r>
        <w:rPr>
          <w:rFonts w:hint="eastAsia" w:ascii="宋体" w:hAnsi="宋体" w:eastAsia="宋体" w:cs="宋体"/>
          <w:bCs/>
          <w:sz w:val="21"/>
          <w:szCs w:val="21"/>
          <w:highlight w:val="none"/>
        </w:rPr>
        <w:t>；</w:t>
      </w:r>
      <w:bookmarkEnd w:id="11"/>
      <w:bookmarkEnd w:id="12"/>
      <w:bookmarkEnd w:id="13"/>
      <w:bookmarkEnd w:id="14"/>
      <w:bookmarkEnd w:id="15"/>
    </w:p>
    <w:p w14:paraId="5CD1D199">
      <w:pPr>
        <w:pStyle w:val="14"/>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Cs/>
          <w:sz w:val="21"/>
          <w:szCs w:val="21"/>
          <w:highlight w:val="none"/>
        </w:rPr>
      </w:pPr>
      <w:r>
        <w:rPr>
          <w:rFonts w:hint="default" w:ascii="宋体" w:hAnsi="宋体" w:eastAsia="宋体" w:cs="宋体"/>
          <w:bCs/>
          <w:kern w:val="2"/>
          <w:sz w:val="21"/>
          <w:szCs w:val="21"/>
          <w:lang w:val="en-US" w:eastAsia="zh-CN" w:bidi="ar-SA"/>
        </w:rPr>
        <w:t>(</w:t>
      </w:r>
      <w:r>
        <w:rPr>
          <w:rFonts w:hint="eastAsia" w:hAnsi="宋体" w:cs="宋体"/>
          <w:bCs/>
          <w:kern w:val="2"/>
          <w:sz w:val="21"/>
          <w:szCs w:val="21"/>
          <w:lang w:val="en-US" w:eastAsia="zh-CN" w:bidi="ar-SA"/>
        </w:rPr>
        <w:t>5</w:t>
      </w:r>
      <w:r>
        <w:rPr>
          <w:rFonts w:hint="default" w:ascii="宋体" w:hAnsi="宋体" w:eastAsia="宋体" w:cs="宋体"/>
          <w:bCs/>
          <w:kern w:val="2"/>
          <w:sz w:val="21"/>
          <w:szCs w:val="21"/>
          <w:lang w:val="en-US" w:eastAsia="zh-CN" w:bidi="ar-SA"/>
        </w:rPr>
        <w:t>)</w:t>
      </w:r>
      <w:r>
        <w:rPr>
          <w:rFonts w:hint="eastAsia" w:ascii="宋体" w:hAnsi="宋体" w:eastAsia="宋体" w:cs="宋体"/>
          <w:bCs/>
          <w:sz w:val="21"/>
          <w:szCs w:val="21"/>
          <w:highlight w:val="none"/>
        </w:rPr>
        <w:t>招标人认为其他应终止招标的情形。</w:t>
      </w:r>
    </w:p>
    <w:p w14:paraId="24E6827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textAlignment w:val="auto"/>
        <w:rPr>
          <w:sz w:val="21"/>
          <w:szCs w:val="21"/>
        </w:rPr>
      </w:pPr>
      <w:r>
        <w:rPr>
          <w:rFonts w:hint="eastAsia" w:ascii="宋体" w:hAnsi="宋体" w:eastAsia="宋体" w:cs="宋体"/>
          <w:kern w:val="2"/>
          <w:sz w:val="21"/>
          <w:szCs w:val="21"/>
          <w:lang w:val="en-US" w:eastAsia="zh-CN" w:bidi="ar-SA"/>
        </w:rPr>
        <w:t>3</w:t>
      </w:r>
      <w:r>
        <w:rPr>
          <w:rFonts w:hint="default" w:ascii="Times New Roman" w:hAnsi="Times New Roman" w:eastAsia="宋体" w:cs="Times New Roman"/>
          <w:kern w:val="2"/>
          <w:sz w:val="21"/>
          <w:szCs w:val="21"/>
          <w:lang w:val="en-US" w:eastAsia="zh-CN" w:bidi="ar-SA"/>
        </w:rPr>
        <w:t>.</w:t>
      </w:r>
      <w:r>
        <w:rPr>
          <w:rFonts w:hint="eastAsia" w:ascii="宋体" w:hAnsi="宋体" w:eastAsia="宋体" w:cs="宋体"/>
          <w:color w:val="000000"/>
          <w:sz w:val="21"/>
          <w:szCs w:val="21"/>
          <w:highlight w:val="none"/>
        </w:rPr>
        <w:t>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3E00D4EE">
      <w:pPr>
        <w:pStyle w:val="72"/>
      </w:pPr>
      <w:r>
        <w:rPr>
          <w:rFonts w:hint="eastAsia"/>
          <w:lang w:val="en-US" w:eastAsia="zh-CN"/>
        </w:rPr>
        <w:t>合同签订</w:t>
      </w:r>
    </w:p>
    <w:p w14:paraId="470297F8">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color w:val="000000"/>
          <w:sz w:val="21"/>
          <w:szCs w:val="21"/>
        </w:rPr>
      </w:pPr>
      <w:r>
        <w:rPr>
          <w:rFonts w:hint="eastAsia" w:ascii="宋体" w:hAnsi="宋体" w:cs="宋体"/>
          <w:color w:val="000000"/>
          <w:sz w:val="21"/>
          <w:szCs w:val="21"/>
        </w:rPr>
        <w:t>1.招标人根据评标工作小组的评标结果确定中标人，在重汽e采通平台公布中标结果，并发送中标通知。</w:t>
      </w:r>
    </w:p>
    <w:p w14:paraId="13B36870">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color w:val="000000"/>
          <w:sz w:val="21"/>
          <w:szCs w:val="21"/>
        </w:rPr>
      </w:pPr>
      <w:r>
        <w:rPr>
          <w:rFonts w:hint="eastAsia" w:ascii="宋体" w:hAnsi="宋体" w:cs="宋体"/>
          <w:color w:val="000000"/>
          <w:sz w:val="21"/>
          <w:szCs w:val="21"/>
        </w:rPr>
        <w:t>2.中标人应该在中标通知书规定的时间、地点与招标人签订采购合同，否则按照开标后撤回投标处理。</w:t>
      </w:r>
    </w:p>
    <w:p w14:paraId="247515F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color w:val="000000"/>
          <w:sz w:val="21"/>
          <w:szCs w:val="21"/>
        </w:rPr>
      </w:pPr>
      <w:r>
        <w:rPr>
          <w:rFonts w:hint="eastAsia" w:ascii="宋体" w:hAnsi="宋体" w:cs="宋体"/>
          <w:color w:val="000000"/>
          <w:sz w:val="21"/>
          <w:szCs w:val="21"/>
        </w:rPr>
        <w:t>3.中标人应当按照合同约定的履约责任，在保证质量的前提下完成中标项目，不得将中标项目转包或分包给他人，否则视为违约，招标人有权解除合同。</w:t>
      </w:r>
    </w:p>
    <w:p w14:paraId="71A3F1F6">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cs="宋体"/>
          <w:b/>
          <w:sz w:val="21"/>
          <w:szCs w:val="21"/>
        </w:rPr>
      </w:pPr>
      <w:r>
        <w:rPr>
          <w:rFonts w:hint="eastAsia" w:ascii="宋体" w:hAnsi="宋体" w:cs="宋体"/>
          <w:b/>
          <w:sz w:val="21"/>
          <w:szCs w:val="21"/>
        </w:rPr>
        <w:t>4.中标人由于履行义务的能力或信用有严重缺陷，招标人有权取消其中标资格，招标人将从中标候选单位中依序重新确定中标人，或重新组织招标；</w:t>
      </w:r>
    </w:p>
    <w:p w14:paraId="4B1A7D9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color w:val="000000"/>
          <w:sz w:val="21"/>
          <w:szCs w:val="21"/>
          <w:highlight w:val="none"/>
        </w:rPr>
      </w:pPr>
      <w:r>
        <w:rPr>
          <w:rFonts w:hint="eastAsia" w:ascii="宋体" w:hAnsi="宋体" w:cs="宋体"/>
          <w:b/>
          <w:sz w:val="21"/>
          <w:szCs w:val="21"/>
        </w:rPr>
        <w:t>5.合同以双方最终签署的版本为准。</w:t>
      </w:r>
    </w:p>
    <w:p w14:paraId="610E8BB3">
      <w:pPr>
        <w:pStyle w:val="72"/>
      </w:pPr>
      <w:r>
        <w:rPr>
          <w:rFonts w:hint="eastAsia"/>
          <w:lang w:val="en-US" w:eastAsia="zh-CN"/>
        </w:rPr>
        <w:t>交货及付款</w:t>
      </w:r>
    </w:p>
    <w:p w14:paraId="37EB48D2">
      <w:pPr>
        <w:numPr>
          <w:ilvl w:val="0"/>
          <w:numId w:val="0"/>
        </w:numP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付款方式：</w:t>
      </w:r>
      <w:r>
        <w:rPr>
          <w:rFonts w:hint="eastAsia" w:ascii="仿宋" w:hAnsi="仿宋" w:eastAsia="仿宋" w:cs="仿宋"/>
          <w:sz w:val="24"/>
          <w:szCs w:val="24"/>
        </w:rPr>
        <w:t>半年期商业承兑汇票（包括银行承兑汇票和商业承兑汇票</w:t>
      </w:r>
      <w:r>
        <w:rPr>
          <w:rFonts w:hint="eastAsia" w:ascii="仿宋" w:hAnsi="仿宋" w:eastAsia="仿宋" w:cs="仿宋"/>
          <w:b w:val="0"/>
          <w:bCs w:val="0"/>
          <w:sz w:val="24"/>
          <w:szCs w:val="24"/>
        </w:rPr>
        <w:t>），</w:t>
      </w:r>
      <w:r>
        <w:rPr>
          <w:rFonts w:hint="eastAsia" w:ascii="仿宋" w:hAnsi="仿宋" w:eastAsia="仿宋" w:cs="仿宋"/>
          <w:b/>
          <w:sz w:val="24"/>
          <w:szCs w:val="24"/>
        </w:rPr>
        <w:t>预付款0%，到货款0%，验收款90%，质保金10%。</w:t>
      </w:r>
      <w:r>
        <w:rPr>
          <w:rFonts w:hint="eastAsia" w:ascii="仿宋" w:hAnsi="仿宋" w:eastAsia="仿宋" w:cs="仿宋"/>
          <w:sz w:val="24"/>
          <w:szCs w:val="24"/>
        </w:rPr>
        <w:t>付款账期</w:t>
      </w:r>
      <w:r>
        <w:rPr>
          <w:rFonts w:hint="eastAsia" w:ascii="仿宋" w:hAnsi="仿宋" w:eastAsia="仿宋" w:cs="仿宋"/>
          <w:sz w:val="24"/>
          <w:szCs w:val="24"/>
          <w:lang w:val="en-US" w:eastAsia="zh-CN"/>
        </w:rPr>
        <w:t>90</w:t>
      </w:r>
      <w:r>
        <w:rPr>
          <w:rFonts w:hint="eastAsia" w:ascii="仿宋" w:hAnsi="仿宋" w:eastAsia="仿宋" w:cs="仿宋"/>
          <w:sz w:val="24"/>
          <w:szCs w:val="24"/>
        </w:rPr>
        <w:t>天，</w:t>
      </w:r>
      <w:r>
        <w:rPr>
          <w:rFonts w:hint="eastAsia" w:ascii="仿宋" w:hAnsi="仿宋" w:eastAsia="仿宋" w:cs="仿宋"/>
          <w:sz w:val="24"/>
          <w:szCs w:val="24"/>
          <w:u w:val="single"/>
        </w:rPr>
        <w:t>半年期商业承兑汇票（包括银行承兑汇票和商业承兑汇票）。</w:t>
      </w:r>
    </w:p>
    <w:p w14:paraId="6E0D7439">
      <w:pPr>
        <w:pStyle w:val="72"/>
        <w:rPr>
          <w:rFonts w:hint="eastAsia"/>
          <w:lang w:val="en-US" w:eastAsia="zh-CN"/>
        </w:rPr>
      </w:pPr>
      <w:r>
        <w:rPr>
          <w:rFonts w:hint="eastAsia"/>
          <w:lang w:val="en-US" w:eastAsia="zh-CN"/>
        </w:rPr>
        <w:t>本次招标最终解释权归重汽（济南）车桥有限公司。</w:t>
      </w:r>
    </w:p>
    <w:p w14:paraId="66BCACD8">
      <w:pPr>
        <w:pStyle w:val="76"/>
      </w:pPr>
    </w:p>
    <w:p w14:paraId="07A4B493">
      <w:pPr>
        <w:pStyle w:val="71"/>
        <w:jc w:val="both"/>
        <w:rPr>
          <w:rFonts w:hint="eastAsia"/>
        </w:rPr>
      </w:pPr>
      <w:bookmarkStart w:id="16" w:name="_Toc47976607"/>
    </w:p>
    <w:p w14:paraId="243FF35F">
      <w:pPr>
        <w:pStyle w:val="71"/>
        <w:jc w:val="both"/>
        <w:rPr>
          <w:rFonts w:hint="eastAsia"/>
        </w:rPr>
      </w:pPr>
    </w:p>
    <w:p w14:paraId="0BA06038">
      <w:pPr>
        <w:rPr>
          <w:rFonts w:hint="eastAsia"/>
        </w:rPr>
      </w:pPr>
      <w:bookmarkStart w:id="17" w:name="_Toc1910"/>
      <w:r>
        <w:rPr>
          <w:rFonts w:hint="eastAsia"/>
        </w:rPr>
        <w:br w:type="page"/>
      </w:r>
    </w:p>
    <w:p w14:paraId="1E5B6CB5">
      <w:pPr>
        <w:pStyle w:val="14"/>
        <w:rPr>
          <w:rFonts w:hint="eastAsia" w:ascii="仿宋" w:hAnsi="仿宋" w:eastAsia="仿宋" w:cs="仿宋"/>
        </w:rPr>
      </w:pPr>
    </w:p>
    <w:p w14:paraId="7AAEB049">
      <w:pPr>
        <w:pStyle w:val="14"/>
        <w:rPr>
          <w:rFonts w:hint="eastAsia" w:ascii="仿宋" w:hAnsi="仿宋" w:eastAsia="仿宋" w:cs="仿宋"/>
        </w:rPr>
      </w:pPr>
    </w:p>
    <w:p w14:paraId="60AD820F">
      <w:pPr>
        <w:pStyle w:val="14"/>
        <w:rPr>
          <w:rFonts w:hint="eastAsia" w:ascii="仿宋" w:hAnsi="仿宋" w:eastAsia="仿宋" w:cs="仿宋"/>
        </w:rPr>
      </w:pPr>
    </w:p>
    <w:p w14:paraId="7A654131">
      <w:pPr>
        <w:pStyle w:val="71"/>
        <w:rPr>
          <w:rFonts w:hint="eastAsia" w:ascii="仿宋" w:hAnsi="仿宋" w:eastAsia="仿宋" w:cs="仿宋"/>
        </w:rPr>
      </w:pPr>
      <w:r>
        <w:rPr>
          <w:rFonts w:hint="eastAsia" w:ascii="黑体" w:hAnsi="Courier New" w:eastAsia="黑体" w:cs="Times New Roman"/>
          <w:lang w:val="en-US" w:eastAsia="zh-CN"/>
        </w:rPr>
        <w:t>第二部分</w:t>
      </w:r>
    </w:p>
    <w:p w14:paraId="4FB3AD80">
      <w:pPr>
        <w:pStyle w:val="14"/>
        <w:rPr>
          <w:rFonts w:hint="eastAsia" w:ascii="仿宋" w:hAnsi="仿宋" w:eastAsia="仿宋" w:cs="仿宋"/>
        </w:rPr>
      </w:pPr>
    </w:p>
    <w:p w14:paraId="3CD8B664">
      <w:pPr>
        <w:pStyle w:val="14"/>
        <w:rPr>
          <w:rFonts w:hint="eastAsia" w:ascii="仿宋" w:hAnsi="仿宋" w:eastAsia="仿宋" w:cs="仿宋"/>
        </w:rPr>
      </w:pPr>
    </w:p>
    <w:p w14:paraId="6DE944B1">
      <w:pPr>
        <w:spacing w:line="276" w:lineRule="auto"/>
        <w:jc w:val="center"/>
        <w:rPr>
          <w:rFonts w:hint="eastAsia" w:ascii="仿宋" w:hAnsi="仿宋" w:eastAsia="仿宋" w:cs="仿宋"/>
          <w:b/>
          <w:bCs/>
          <w:color w:val="000000"/>
          <w:spacing w:val="-8"/>
          <w:sz w:val="48"/>
          <w:szCs w:val="44"/>
          <w:lang w:val="en-US" w:eastAsia="zh-CN"/>
        </w:rPr>
      </w:pPr>
      <w:r>
        <w:rPr>
          <w:rFonts w:hint="eastAsia" w:ascii="仿宋" w:hAnsi="仿宋" w:eastAsia="仿宋" w:cs="仿宋"/>
          <w:b/>
          <w:bCs/>
          <w:color w:val="000000"/>
          <w:spacing w:val="-8"/>
          <w:sz w:val="48"/>
          <w:szCs w:val="44"/>
          <w:lang w:val="en-US" w:eastAsia="zh-CN"/>
        </w:rPr>
        <w:t>车桥公司驱动桥AC轮边装配线2026年项修</w:t>
      </w:r>
    </w:p>
    <w:p w14:paraId="2DC9CEAE">
      <w:pPr>
        <w:pStyle w:val="14"/>
        <w:rPr>
          <w:rFonts w:hint="eastAsia" w:ascii="仿宋" w:hAnsi="仿宋" w:eastAsia="仿宋" w:cs="仿宋"/>
        </w:rPr>
      </w:pPr>
    </w:p>
    <w:p w14:paraId="0A016AD2">
      <w:pPr>
        <w:jc w:val="center"/>
        <w:rPr>
          <w:rFonts w:hint="eastAsia" w:ascii="仿宋" w:hAnsi="仿宋" w:eastAsia="仿宋" w:cs="仿宋"/>
          <w:color w:val="000000"/>
          <w:sz w:val="72"/>
          <w:szCs w:val="72"/>
        </w:rPr>
      </w:pPr>
      <w:r>
        <w:rPr>
          <w:rFonts w:hint="eastAsia" w:ascii="仿宋" w:hAnsi="仿宋" w:eastAsia="仿宋" w:cs="仿宋"/>
          <w:color w:val="000000"/>
          <w:sz w:val="72"/>
          <w:szCs w:val="72"/>
        </w:rPr>
        <w:t>技</w:t>
      </w:r>
    </w:p>
    <w:p w14:paraId="6D2A71D8">
      <w:pPr>
        <w:jc w:val="center"/>
        <w:rPr>
          <w:rFonts w:hint="eastAsia" w:ascii="仿宋" w:hAnsi="仿宋" w:eastAsia="仿宋" w:cs="仿宋"/>
          <w:color w:val="000000"/>
          <w:sz w:val="72"/>
          <w:szCs w:val="72"/>
        </w:rPr>
      </w:pPr>
      <w:r>
        <w:rPr>
          <w:rFonts w:hint="eastAsia" w:ascii="仿宋" w:hAnsi="仿宋" w:eastAsia="仿宋" w:cs="仿宋"/>
          <w:color w:val="000000"/>
          <w:sz w:val="72"/>
          <w:szCs w:val="72"/>
        </w:rPr>
        <w:t>术</w:t>
      </w:r>
    </w:p>
    <w:p w14:paraId="54704E0F">
      <w:pPr>
        <w:jc w:val="center"/>
        <w:rPr>
          <w:rFonts w:hint="eastAsia" w:ascii="仿宋" w:hAnsi="仿宋" w:eastAsia="仿宋" w:cs="仿宋"/>
          <w:color w:val="000000"/>
          <w:sz w:val="72"/>
          <w:szCs w:val="72"/>
        </w:rPr>
      </w:pPr>
      <w:r>
        <w:rPr>
          <w:rFonts w:hint="eastAsia" w:ascii="仿宋" w:hAnsi="仿宋" w:eastAsia="仿宋" w:cs="仿宋"/>
          <w:color w:val="000000"/>
          <w:sz w:val="72"/>
          <w:szCs w:val="72"/>
        </w:rPr>
        <w:t>标</w:t>
      </w:r>
    </w:p>
    <w:p w14:paraId="258BA7CE">
      <w:pPr>
        <w:jc w:val="center"/>
        <w:rPr>
          <w:rFonts w:hint="eastAsia" w:ascii="仿宋" w:hAnsi="仿宋" w:eastAsia="仿宋" w:cs="仿宋"/>
          <w:color w:val="000000"/>
          <w:sz w:val="72"/>
          <w:szCs w:val="72"/>
        </w:rPr>
      </w:pPr>
      <w:r>
        <w:rPr>
          <w:rFonts w:hint="eastAsia" w:ascii="仿宋" w:hAnsi="仿宋" w:eastAsia="仿宋" w:cs="仿宋"/>
          <w:color w:val="000000"/>
          <w:sz w:val="72"/>
          <w:szCs w:val="72"/>
        </w:rPr>
        <w:t>书</w:t>
      </w:r>
    </w:p>
    <w:p w14:paraId="1B166745">
      <w:pPr>
        <w:pStyle w:val="14"/>
        <w:rPr>
          <w:rFonts w:hint="eastAsia" w:ascii="仿宋" w:hAnsi="仿宋" w:eastAsia="仿宋" w:cs="仿宋"/>
        </w:rPr>
      </w:pPr>
    </w:p>
    <w:p w14:paraId="0F392157">
      <w:pPr>
        <w:pStyle w:val="14"/>
        <w:rPr>
          <w:rFonts w:hint="eastAsia" w:ascii="仿宋" w:hAnsi="仿宋" w:eastAsia="仿宋" w:cs="仿宋"/>
          <w:color w:val="000000"/>
          <w:sz w:val="72"/>
          <w:szCs w:val="72"/>
        </w:rPr>
      </w:pPr>
    </w:p>
    <w:p w14:paraId="231420C4">
      <w:pPr>
        <w:pStyle w:val="14"/>
        <w:rPr>
          <w:rFonts w:hint="eastAsia" w:ascii="仿宋" w:hAnsi="仿宋" w:eastAsia="仿宋" w:cs="仿宋"/>
          <w:color w:val="000000"/>
          <w:sz w:val="72"/>
          <w:szCs w:val="72"/>
        </w:rPr>
      </w:pPr>
    </w:p>
    <w:p w14:paraId="3462D501">
      <w:pPr>
        <w:spacing w:line="860" w:lineRule="exact"/>
        <w:rPr>
          <w:rFonts w:hint="eastAsia" w:ascii="仿宋" w:hAnsi="仿宋" w:eastAsia="仿宋" w:cs="仿宋"/>
          <w:b/>
          <w:bCs/>
          <w:sz w:val="32"/>
          <w:szCs w:val="28"/>
        </w:rPr>
      </w:pPr>
      <w:r>
        <w:rPr>
          <w:rFonts w:hint="eastAsia" w:ascii="仿宋" w:hAnsi="仿宋" w:eastAsia="仿宋" w:cs="仿宋"/>
          <w:sz w:val="32"/>
          <w:szCs w:val="28"/>
        </w:rPr>
        <w:t xml:space="preserve">                </w:t>
      </w:r>
      <w:r>
        <w:rPr>
          <w:rFonts w:hint="eastAsia" w:ascii="仿宋" w:hAnsi="仿宋" w:eastAsia="仿宋" w:cs="仿宋"/>
          <w:b/>
          <w:bCs/>
          <w:sz w:val="32"/>
          <w:szCs w:val="28"/>
        </w:rPr>
        <w:t xml:space="preserve"> 编制：             </w:t>
      </w:r>
    </w:p>
    <w:p w14:paraId="6416095A">
      <w:pPr>
        <w:spacing w:line="860" w:lineRule="exact"/>
        <w:rPr>
          <w:rFonts w:hint="eastAsia" w:ascii="仿宋" w:hAnsi="仿宋" w:eastAsia="仿宋" w:cs="仿宋"/>
          <w:b/>
          <w:bCs/>
          <w:sz w:val="32"/>
          <w:szCs w:val="28"/>
        </w:rPr>
      </w:pPr>
      <w:r>
        <w:rPr>
          <w:rFonts w:hint="eastAsia" w:ascii="仿宋" w:hAnsi="仿宋" w:eastAsia="仿宋" w:cs="仿宋"/>
          <w:b/>
          <w:bCs/>
          <w:sz w:val="32"/>
          <w:szCs w:val="28"/>
        </w:rPr>
        <w:t xml:space="preserve">                 审核：             </w:t>
      </w:r>
    </w:p>
    <w:p w14:paraId="54580761">
      <w:pPr>
        <w:spacing w:line="860" w:lineRule="exact"/>
        <w:rPr>
          <w:rFonts w:hint="eastAsia" w:ascii="仿宋" w:hAnsi="仿宋" w:eastAsia="仿宋" w:cs="仿宋"/>
          <w:b/>
          <w:bCs/>
          <w:sz w:val="32"/>
          <w:szCs w:val="28"/>
        </w:rPr>
      </w:pPr>
      <w:r>
        <w:rPr>
          <w:rFonts w:hint="eastAsia" w:ascii="仿宋" w:hAnsi="仿宋" w:eastAsia="仿宋" w:cs="仿宋"/>
          <w:b/>
          <w:bCs/>
          <w:sz w:val="32"/>
          <w:szCs w:val="28"/>
        </w:rPr>
        <w:t xml:space="preserve">                 批准：     </w:t>
      </w:r>
    </w:p>
    <w:p w14:paraId="3A951585">
      <w:pPr>
        <w:pStyle w:val="14"/>
        <w:rPr>
          <w:rFonts w:hint="eastAsia" w:ascii="仿宋" w:hAnsi="仿宋" w:eastAsia="仿宋" w:cs="仿宋"/>
          <w:b/>
          <w:bCs/>
        </w:rPr>
      </w:pPr>
    </w:p>
    <w:p w14:paraId="4F98D947">
      <w:pPr>
        <w:rPr>
          <w:rFonts w:hint="eastAsia" w:ascii="仿宋" w:hAnsi="仿宋" w:eastAsia="仿宋" w:cs="仿宋"/>
        </w:rPr>
      </w:pPr>
    </w:p>
    <w:p w14:paraId="00047DEE">
      <w:pPr>
        <w:pStyle w:val="11"/>
        <w:rPr>
          <w:rFonts w:hint="eastAsia" w:ascii="仿宋" w:hAnsi="仿宋" w:eastAsia="仿宋" w:cs="仿宋"/>
        </w:rPr>
      </w:pPr>
    </w:p>
    <w:p w14:paraId="1E35EEC9">
      <w:pPr>
        <w:pStyle w:val="11"/>
        <w:rPr>
          <w:rFonts w:hint="eastAsia" w:ascii="仿宋" w:hAnsi="仿宋" w:eastAsia="仿宋" w:cs="仿宋"/>
        </w:rPr>
      </w:pPr>
    </w:p>
    <w:sdt>
      <w:sdtPr>
        <w:rPr>
          <w:rFonts w:hint="eastAsia" w:ascii="仿宋" w:hAnsi="仿宋" w:eastAsia="仿宋" w:cs="仿宋"/>
          <w:kern w:val="2"/>
          <w:sz w:val="21"/>
          <w:szCs w:val="22"/>
          <w:lang w:val="en-US" w:eastAsia="zh-CN" w:bidi="ar-SA"/>
        </w:rPr>
        <w:id w:val="147473952"/>
        <w15:color w:val="DBDBDB"/>
        <w:docPartObj>
          <w:docPartGallery w:val="Table of Contents"/>
          <w:docPartUnique/>
        </w:docPartObj>
      </w:sdtPr>
      <w:sdtEndPr>
        <w:rPr>
          <w:rFonts w:hint="eastAsia" w:ascii="仿宋" w:hAnsi="仿宋" w:eastAsia="仿宋" w:cs="仿宋"/>
          <w:bCs/>
          <w:kern w:val="2"/>
          <w:sz w:val="21"/>
          <w:szCs w:val="24"/>
          <w:highlight w:val="none"/>
          <w:lang w:val="en-US" w:eastAsia="zh-CN" w:bidi="ar-SA"/>
        </w:rPr>
      </w:sdtEndPr>
      <w:sdtContent>
        <w:p w14:paraId="0B0A3E9A">
          <w:pPr>
            <w:spacing w:before="0" w:beforeLines="0" w:after="0" w:afterLines="0" w:line="240" w:lineRule="auto"/>
            <w:ind w:left="0" w:leftChars="0" w:right="0" w:rightChars="0" w:firstLine="0" w:firstLineChars="0"/>
            <w:jc w:val="center"/>
            <w:rPr>
              <w:rFonts w:hint="eastAsia" w:ascii="仿宋" w:hAnsi="仿宋" w:eastAsia="仿宋" w:cs="仿宋"/>
              <w:sz w:val="32"/>
              <w:szCs w:val="32"/>
            </w:rPr>
          </w:pPr>
          <w:r>
            <w:rPr>
              <w:rFonts w:hint="eastAsia" w:ascii="仿宋" w:hAnsi="仿宋" w:eastAsia="仿宋" w:cs="仿宋"/>
              <w:sz w:val="32"/>
              <w:szCs w:val="32"/>
            </w:rPr>
            <w:t>目录</w:t>
          </w:r>
        </w:p>
        <w:p w14:paraId="57D636A1">
          <w:pPr>
            <w:pStyle w:val="20"/>
            <w:tabs>
              <w:tab w:val="right" w:leader="dot" w:pos="8306"/>
              <w:tab w:val="clear" w:pos="8729"/>
            </w:tabs>
            <w:rPr>
              <w:rFonts w:hint="eastAsia" w:ascii="仿宋" w:hAnsi="仿宋" w:eastAsia="仿宋" w:cs="仿宋"/>
              <w:sz w:val="28"/>
              <w:szCs w:val="28"/>
            </w:rPr>
          </w:pPr>
          <w:r>
            <w:rPr>
              <w:rFonts w:hint="eastAsia" w:ascii="仿宋" w:hAnsi="仿宋" w:eastAsia="仿宋" w:cs="仿宋"/>
              <w:b/>
              <w:bCs/>
              <w:kern w:val="2"/>
              <w:sz w:val="28"/>
              <w:szCs w:val="28"/>
              <w:highlight w:val="none"/>
              <w:lang w:val="en-US" w:eastAsia="zh-CN" w:bidi="ar-SA"/>
            </w:rPr>
            <w:fldChar w:fldCharType="begin"/>
          </w:r>
          <w:r>
            <w:rPr>
              <w:rFonts w:hint="eastAsia" w:ascii="仿宋" w:hAnsi="仿宋" w:eastAsia="仿宋" w:cs="仿宋"/>
              <w:b/>
              <w:bCs/>
              <w:kern w:val="2"/>
              <w:sz w:val="28"/>
              <w:szCs w:val="28"/>
              <w:highlight w:val="none"/>
              <w:lang w:val="en-US" w:eastAsia="zh-CN" w:bidi="ar-SA"/>
            </w:rPr>
            <w:instrText xml:space="preserve">TOC \o "1-3" \h \u </w:instrText>
          </w:r>
          <w:r>
            <w:rPr>
              <w:rFonts w:hint="eastAsia" w:ascii="仿宋" w:hAnsi="仿宋" w:eastAsia="仿宋" w:cs="仿宋"/>
              <w:b/>
              <w:bCs/>
              <w:kern w:val="2"/>
              <w:sz w:val="28"/>
              <w:szCs w:val="28"/>
              <w:highlight w:val="none"/>
              <w:lang w:val="en-US" w:eastAsia="zh-CN" w:bidi="ar-SA"/>
            </w:rPr>
            <w:fldChar w:fldCharType="separate"/>
          </w: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_Toc14036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第一章 项目信息</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_Toc14036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46426B00">
          <w:pPr>
            <w:pStyle w:val="24"/>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_Toc21071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一、项目名称：</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_Toc21071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0AE8C0FE">
          <w:pPr>
            <w:pStyle w:val="24"/>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_Toc25510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二、设备信息：</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_Toc25510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03A7D636">
          <w:pPr>
            <w:pStyle w:val="20"/>
            <w:tabs>
              <w:tab w:val="right" w:leader="dot" w:pos="8306"/>
              <w:tab w:val="clear" w:pos="8729"/>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_Toc11963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第二章 项目维修内容及要求</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_Toc11963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39BD1570">
          <w:pPr>
            <w:pStyle w:val="24"/>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_Toc4321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一、工期要求：</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_Toc4321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021C842A">
          <w:pPr>
            <w:pStyle w:val="24"/>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_Toc7725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二、机械部分：</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_Toc7725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0A9854B9">
          <w:pPr>
            <w:pStyle w:val="24"/>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_Toc8517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三、电气部分：</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_Toc8517 \h </w:instrText>
          </w:r>
          <w:r>
            <w:rPr>
              <w:rFonts w:hint="eastAsia" w:ascii="仿宋" w:hAnsi="仿宋" w:eastAsia="仿宋" w:cs="仿宋"/>
              <w:sz w:val="28"/>
              <w:szCs w:val="28"/>
            </w:rPr>
            <w:fldChar w:fldCharType="separate"/>
          </w:r>
          <w:r>
            <w:rPr>
              <w:rFonts w:hint="eastAsia" w:ascii="仿宋" w:hAnsi="仿宋" w:eastAsia="仿宋" w:cs="仿宋"/>
              <w:sz w:val="28"/>
              <w:szCs w:val="28"/>
            </w:rPr>
            <w:t>4</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4BBCCD86">
          <w:pPr>
            <w:pStyle w:val="24"/>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_Toc1142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四、材料明细：</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_Toc1142 \h </w:instrText>
          </w:r>
          <w:r>
            <w:rPr>
              <w:rFonts w:hint="eastAsia" w:ascii="仿宋" w:hAnsi="仿宋" w:eastAsia="仿宋" w:cs="仿宋"/>
              <w:sz w:val="28"/>
              <w:szCs w:val="28"/>
            </w:rPr>
            <w:fldChar w:fldCharType="separate"/>
          </w:r>
          <w:r>
            <w:rPr>
              <w:rFonts w:hint="eastAsia" w:ascii="仿宋" w:hAnsi="仿宋" w:eastAsia="仿宋" w:cs="仿宋"/>
              <w:sz w:val="28"/>
              <w:szCs w:val="28"/>
            </w:rPr>
            <w:t>4</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73D17BC5">
          <w:pPr>
            <w:pStyle w:val="24"/>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_Toc3366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五、技术资料：</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_Toc3366 \h </w:instrText>
          </w:r>
          <w:r>
            <w:rPr>
              <w:rFonts w:hint="eastAsia" w:ascii="仿宋" w:hAnsi="仿宋" w:eastAsia="仿宋" w:cs="仿宋"/>
              <w:sz w:val="28"/>
              <w:szCs w:val="28"/>
            </w:rPr>
            <w:fldChar w:fldCharType="separate"/>
          </w:r>
          <w:r>
            <w:rPr>
              <w:rFonts w:hint="eastAsia" w:ascii="仿宋" w:hAnsi="仿宋" w:eastAsia="仿宋" w:cs="仿宋"/>
              <w:sz w:val="28"/>
              <w:szCs w:val="28"/>
            </w:rPr>
            <w:t>4</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44261A4C">
          <w:pPr>
            <w:pStyle w:val="24"/>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_Toc13632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六、售中售后服务：</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_Toc13632 \h </w:instrText>
          </w:r>
          <w:r>
            <w:rPr>
              <w:rFonts w:hint="eastAsia" w:ascii="仿宋" w:hAnsi="仿宋" w:eastAsia="仿宋" w:cs="仿宋"/>
              <w:sz w:val="28"/>
              <w:szCs w:val="28"/>
            </w:rPr>
            <w:fldChar w:fldCharType="separate"/>
          </w:r>
          <w:r>
            <w:rPr>
              <w:rFonts w:hint="eastAsia" w:ascii="仿宋" w:hAnsi="仿宋" w:eastAsia="仿宋" w:cs="仿宋"/>
              <w:sz w:val="28"/>
              <w:szCs w:val="28"/>
            </w:rPr>
            <w:t>5</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1E9E9B94">
          <w:pPr>
            <w:pStyle w:val="13"/>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_Toc11168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1、培训要求：</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_Toc11168 \h </w:instrText>
          </w:r>
          <w:r>
            <w:rPr>
              <w:rFonts w:hint="eastAsia" w:ascii="仿宋" w:hAnsi="仿宋" w:eastAsia="仿宋" w:cs="仿宋"/>
              <w:sz w:val="28"/>
              <w:szCs w:val="28"/>
            </w:rPr>
            <w:fldChar w:fldCharType="separate"/>
          </w:r>
          <w:r>
            <w:rPr>
              <w:rFonts w:hint="eastAsia" w:ascii="仿宋" w:hAnsi="仿宋" w:eastAsia="仿宋" w:cs="仿宋"/>
              <w:sz w:val="28"/>
              <w:szCs w:val="28"/>
            </w:rPr>
            <w:t>5</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12272DE1">
          <w:pPr>
            <w:pStyle w:val="13"/>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_Toc7399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2、验收服务：</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_Toc7399 \h </w:instrText>
          </w:r>
          <w:r>
            <w:rPr>
              <w:rFonts w:hint="eastAsia" w:ascii="仿宋" w:hAnsi="仿宋" w:eastAsia="仿宋" w:cs="仿宋"/>
              <w:sz w:val="28"/>
              <w:szCs w:val="28"/>
            </w:rPr>
            <w:fldChar w:fldCharType="separate"/>
          </w:r>
          <w:r>
            <w:rPr>
              <w:rFonts w:hint="eastAsia" w:ascii="仿宋" w:hAnsi="仿宋" w:eastAsia="仿宋" w:cs="仿宋"/>
              <w:sz w:val="28"/>
              <w:szCs w:val="28"/>
            </w:rPr>
            <w:t>5</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0DD37338">
          <w:pPr>
            <w:pStyle w:val="13"/>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_Toc10890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3、售后服务：</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_Toc10890 \h </w:instrText>
          </w:r>
          <w:r>
            <w:rPr>
              <w:rFonts w:hint="eastAsia" w:ascii="仿宋" w:hAnsi="仿宋" w:eastAsia="仿宋" w:cs="仿宋"/>
              <w:sz w:val="28"/>
              <w:szCs w:val="28"/>
            </w:rPr>
            <w:fldChar w:fldCharType="separate"/>
          </w:r>
          <w:r>
            <w:rPr>
              <w:rFonts w:hint="eastAsia" w:ascii="仿宋" w:hAnsi="仿宋" w:eastAsia="仿宋" w:cs="仿宋"/>
              <w:sz w:val="28"/>
              <w:szCs w:val="28"/>
            </w:rPr>
            <w:t>5</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5C8DBE70">
          <w:pPr>
            <w:pStyle w:val="24"/>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_Toc297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七、安全环保：</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_Toc297 \h </w:instrText>
          </w:r>
          <w:r>
            <w:rPr>
              <w:rFonts w:hint="eastAsia" w:ascii="仿宋" w:hAnsi="仿宋" w:eastAsia="仿宋" w:cs="仿宋"/>
              <w:sz w:val="28"/>
              <w:szCs w:val="28"/>
            </w:rPr>
            <w:fldChar w:fldCharType="separate"/>
          </w:r>
          <w:r>
            <w:rPr>
              <w:rFonts w:hint="eastAsia" w:ascii="仿宋" w:hAnsi="仿宋" w:eastAsia="仿宋" w:cs="仿宋"/>
              <w:sz w:val="28"/>
              <w:szCs w:val="28"/>
            </w:rPr>
            <w:t>5</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44ED5E6A">
          <w:pPr>
            <w:pStyle w:val="24"/>
            <w:tabs>
              <w:tab w:val="right" w:leader="dot" w:pos="8306"/>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_Toc21222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八、其他：</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_Toc21222 \h </w:instrText>
          </w:r>
          <w:r>
            <w:rPr>
              <w:rFonts w:hint="eastAsia" w:ascii="仿宋" w:hAnsi="仿宋" w:eastAsia="仿宋" w:cs="仿宋"/>
              <w:sz w:val="28"/>
              <w:szCs w:val="28"/>
            </w:rPr>
            <w:fldChar w:fldCharType="separate"/>
          </w:r>
          <w:r>
            <w:rPr>
              <w:rFonts w:hint="eastAsia" w:ascii="仿宋" w:hAnsi="仿宋" w:eastAsia="仿宋" w:cs="仿宋"/>
              <w:sz w:val="28"/>
              <w:szCs w:val="28"/>
            </w:rPr>
            <w:t>6</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1A6E0EBA">
          <w:pPr>
            <w:pStyle w:val="20"/>
            <w:tabs>
              <w:tab w:val="right" w:leader="dot" w:pos="8306"/>
              <w:tab w:val="clear" w:pos="8729"/>
            </w:tabs>
            <w:rPr>
              <w:rFonts w:hint="eastAsia" w:ascii="仿宋" w:hAnsi="仿宋" w:eastAsia="仿宋" w:cs="仿宋"/>
              <w:sz w:val="28"/>
              <w:szCs w:val="28"/>
            </w:rPr>
          </w:pPr>
          <w:r>
            <w:rPr>
              <w:rFonts w:hint="eastAsia" w:ascii="仿宋" w:hAnsi="仿宋" w:eastAsia="仿宋" w:cs="仿宋"/>
              <w:bCs/>
              <w:kern w:val="2"/>
              <w:sz w:val="28"/>
              <w:szCs w:val="28"/>
              <w:highlight w:val="none"/>
              <w:lang w:val="en-US" w:eastAsia="zh-CN" w:bidi="ar-SA"/>
            </w:rPr>
            <w:fldChar w:fldCharType="begin"/>
          </w:r>
          <w:r>
            <w:rPr>
              <w:rFonts w:hint="eastAsia" w:ascii="仿宋" w:hAnsi="仿宋" w:eastAsia="仿宋" w:cs="仿宋"/>
              <w:bCs/>
              <w:kern w:val="2"/>
              <w:sz w:val="28"/>
              <w:szCs w:val="28"/>
              <w:highlight w:val="none"/>
              <w:lang w:val="en-US" w:eastAsia="zh-CN" w:bidi="ar-SA"/>
            </w:rPr>
            <w:instrText xml:space="preserve"> HYPERLINK \l _Toc8273 </w:instrText>
          </w:r>
          <w:r>
            <w:rPr>
              <w:rFonts w:hint="eastAsia" w:ascii="仿宋" w:hAnsi="仿宋" w:eastAsia="仿宋" w:cs="仿宋"/>
              <w:bCs/>
              <w:kern w:val="2"/>
              <w:sz w:val="28"/>
              <w:szCs w:val="28"/>
              <w:highlight w:val="none"/>
              <w:lang w:val="en-US" w:eastAsia="zh-CN" w:bidi="ar-SA"/>
            </w:rPr>
            <w:fldChar w:fldCharType="separate"/>
          </w:r>
          <w:r>
            <w:rPr>
              <w:rFonts w:hint="eastAsia" w:ascii="仿宋" w:hAnsi="仿宋" w:eastAsia="仿宋" w:cs="仿宋"/>
              <w:sz w:val="28"/>
              <w:szCs w:val="28"/>
              <w:lang w:val="en-US" w:eastAsia="zh-CN"/>
            </w:rPr>
            <w:t>第三章 安装调试及验收标准</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_Toc8273 \h </w:instrText>
          </w:r>
          <w:r>
            <w:rPr>
              <w:rFonts w:hint="eastAsia" w:ascii="仿宋" w:hAnsi="仿宋" w:eastAsia="仿宋" w:cs="仿宋"/>
              <w:sz w:val="28"/>
              <w:szCs w:val="28"/>
            </w:rPr>
            <w:fldChar w:fldCharType="separate"/>
          </w:r>
          <w:r>
            <w:rPr>
              <w:rFonts w:hint="eastAsia" w:ascii="仿宋" w:hAnsi="仿宋" w:eastAsia="仿宋" w:cs="仿宋"/>
              <w:sz w:val="28"/>
              <w:szCs w:val="28"/>
            </w:rPr>
            <w:t>6</w:t>
          </w:r>
          <w:r>
            <w:rPr>
              <w:rFonts w:hint="eastAsia" w:ascii="仿宋" w:hAnsi="仿宋" w:eastAsia="仿宋" w:cs="仿宋"/>
              <w:sz w:val="28"/>
              <w:szCs w:val="28"/>
            </w:rPr>
            <w:fldChar w:fldCharType="end"/>
          </w:r>
          <w:r>
            <w:rPr>
              <w:rFonts w:hint="eastAsia" w:ascii="仿宋" w:hAnsi="仿宋" w:eastAsia="仿宋" w:cs="仿宋"/>
              <w:bCs/>
              <w:kern w:val="2"/>
              <w:sz w:val="28"/>
              <w:szCs w:val="28"/>
              <w:highlight w:val="none"/>
              <w:lang w:val="en-US" w:eastAsia="zh-CN" w:bidi="ar-SA"/>
            </w:rPr>
            <w:fldChar w:fldCharType="end"/>
          </w:r>
        </w:p>
        <w:p w14:paraId="029D8BD2">
          <w:pPr>
            <w:pStyle w:val="11"/>
            <w:rPr>
              <w:rFonts w:hint="eastAsia" w:ascii="仿宋" w:hAnsi="仿宋" w:eastAsia="仿宋" w:cs="仿宋"/>
              <w:bCs/>
              <w:kern w:val="2"/>
              <w:sz w:val="21"/>
              <w:szCs w:val="24"/>
              <w:highlight w:val="none"/>
              <w:lang w:val="en-US" w:eastAsia="zh-CN" w:bidi="ar-SA"/>
            </w:rPr>
          </w:pPr>
          <w:r>
            <w:rPr>
              <w:rFonts w:hint="eastAsia" w:ascii="仿宋" w:hAnsi="仿宋" w:eastAsia="仿宋" w:cs="仿宋"/>
              <w:bCs/>
              <w:kern w:val="2"/>
              <w:sz w:val="28"/>
              <w:szCs w:val="28"/>
              <w:highlight w:val="none"/>
              <w:lang w:val="en-US" w:eastAsia="zh-CN" w:bidi="ar-SA"/>
            </w:rPr>
            <w:fldChar w:fldCharType="end"/>
          </w:r>
        </w:p>
      </w:sdtContent>
    </w:sdt>
    <w:p w14:paraId="63D74B8F">
      <w:pPr>
        <w:pStyle w:val="11"/>
        <w:rPr>
          <w:rFonts w:hint="eastAsia" w:ascii="仿宋" w:hAnsi="仿宋" w:eastAsia="仿宋" w:cs="仿宋"/>
          <w:bCs/>
          <w:kern w:val="2"/>
          <w:sz w:val="21"/>
          <w:szCs w:val="24"/>
          <w:highlight w:val="none"/>
          <w:lang w:val="en-US" w:eastAsia="zh-CN" w:bidi="ar-SA"/>
        </w:rPr>
      </w:pPr>
    </w:p>
    <w:p w14:paraId="51262800">
      <w:pPr>
        <w:pStyle w:val="11"/>
        <w:rPr>
          <w:rFonts w:hint="eastAsia" w:ascii="仿宋" w:hAnsi="仿宋" w:eastAsia="仿宋" w:cs="仿宋"/>
          <w:bCs/>
          <w:kern w:val="2"/>
          <w:sz w:val="21"/>
          <w:szCs w:val="24"/>
          <w:highlight w:val="none"/>
          <w:lang w:val="en-US" w:eastAsia="zh-CN" w:bidi="ar-SA"/>
        </w:rPr>
      </w:pPr>
    </w:p>
    <w:p w14:paraId="0193D816">
      <w:pPr>
        <w:pStyle w:val="11"/>
        <w:rPr>
          <w:rFonts w:hint="eastAsia" w:ascii="仿宋" w:hAnsi="仿宋" w:eastAsia="仿宋" w:cs="仿宋"/>
          <w:bCs/>
          <w:kern w:val="2"/>
          <w:sz w:val="21"/>
          <w:szCs w:val="24"/>
          <w:highlight w:val="none"/>
          <w:lang w:val="en-US" w:eastAsia="zh-CN" w:bidi="ar-SA"/>
        </w:rPr>
      </w:pPr>
    </w:p>
    <w:p w14:paraId="7EF77B07">
      <w:pPr>
        <w:pStyle w:val="11"/>
        <w:rPr>
          <w:rFonts w:hint="eastAsia" w:ascii="仿宋" w:hAnsi="仿宋" w:eastAsia="仿宋" w:cs="仿宋"/>
          <w:bCs/>
          <w:kern w:val="2"/>
          <w:sz w:val="21"/>
          <w:szCs w:val="24"/>
          <w:highlight w:val="none"/>
          <w:lang w:val="en-US" w:eastAsia="zh-CN" w:bidi="ar-SA"/>
        </w:rPr>
      </w:pPr>
    </w:p>
    <w:p w14:paraId="133DFAC7">
      <w:pPr>
        <w:pStyle w:val="11"/>
        <w:rPr>
          <w:rFonts w:hint="eastAsia" w:ascii="仿宋" w:hAnsi="仿宋" w:eastAsia="仿宋" w:cs="仿宋"/>
          <w:bCs/>
          <w:kern w:val="2"/>
          <w:sz w:val="21"/>
          <w:szCs w:val="24"/>
          <w:highlight w:val="none"/>
          <w:lang w:val="en-US" w:eastAsia="zh-CN" w:bidi="ar-SA"/>
        </w:rPr>
      </w:pPr>
    </w:p>
    <w:p w14:paraId="4278CC50">
      <w:pPr>
        <w:pStyle w:val="11"/>
        <w:rPr>
          <w:rFonts w:hint="eastAsia" w:ascii="仿宋" w:hAnsi="仿宋" w:eastAsia="仿宋" w:cs="仿宋"/>
          <w:b/>
          <w:bCs/>
          <w:kern w:val="2"/>
          <w:sz w:val="24"/>
          <w:szCs w:val="24"/>
          <w:highlight w:val="none"/>
          <w:lang w:val="en-US" w:eastAsia="zh-CN" w:bidi="ar-SA"/>
        </w:rPr>
      </w:pPr>
    </w:p>
    <w:p w14:paraId="300705AF">
      <w:pPr>
        <w:pStyle w:val="2"/>
        <w:bidi w:val="0"/>
        <w:jc w:val="center"/>
        <w:rPr>
          <w:rFonts w:hint="eastAsia" w:ascii="仿宋" w:hAnsi="仿宋" w:eastAsia="仿宋" w:cs="仿宋"/>
          <w:sz w:val="32"/>
          <w:szCs w:val="32"/>
          <w:lang w:val="en-US" w:eastAsia="zh-CN"/>
        </w:rPr>
      </w:pPr>
      <w:bookmarkStart w:id="18" w:name="_Toc14036"/>
      <w:r>
        <w:rPr>
          <w:rFonts w:hint="eastAsia" w:ascii="仿宋" w:hAnsi="仿宋" w:eastAsia="仿宋" w:cs="仿宋"/>
          <w:sz w:val="32"/>
          <w:szCs w:val="32"/>
          <w:lang w:val="en-US" w:eastAsia="zh-CN"/>
        </w:rPr>
        <w:t>第一章 项目信息</w:t>
      </w:r>
      <w:bookmarkEnd w:id="18"/>
    </w:p>
    <w:p w14:paraId="13B463A0">
      <w:pPr>
        <w:jc w:val="left"/>
        <w:rPr>
          <w:rFonts w:hint="eastAsia" w:ascii="仿宋" w:hAnsi="仿宋" w:eastAsia="仿宋" w:cs="仿宋"/>
          <w:b w:val="0"/>
          <w:bCs w:val="0"/>
          <w:sz w:val="24"/>
          <w:szCs w:val="24"/>
          <w:highlight w:val="none"/>
          <w:lang w:val="en-US" w:eastAsia="zh-CN" w:bidi="ar-SA"/>
        </w:rPr>
      </w:pPr>
      <w:bookmarkStart w:id="19" w:name="_Toc21071"/>
      <w:r>
        <w:rPr>
          <w:rStyle w:val="81"/>
          <w:rFonts w:hint="eastAsia" w:ascii="仿宋" w:hAnsi="仿宋" w:eastAsia="仿宋" w:cs="仿宋"/>
          <w:sz w:val="30"/>
          <w:szCs w:val="30"/>
          <w:lang w:val="en-US" w:eastAsia="zh-CN"/>
        </w:rPr>
        <w:t>一、项目名称：</w:t>
      </w:r>
      <w:bookmarkEnd w:id="19"/>
      <w:r>
        <w:rPr>
          <w:rFonts w:hint="eastAsia" w:ascii="仿宋" w:hAnsi="仿宋" w:eastAsia="仿宋" w:cs="仿宋"/>
          <w:b w:val="0"/>
          <w:bCs w:val="0"/>
          <w:sz w:val="24"/>
          <w:szCs w:val="24"/>
          <w:highlight w:val="none"/>
          <w:lang w:val="en-US" w:eastAsia="zh-CN" w:bidi="ar-SA"/>
        </w:rPr>
        <w:t>驱动桥轮边总成装配线维修项目</w:t>
      </w:r>
    </w:p>
    <w:p w14:paraId="3D9A5C35">
      <w:pPr>
        <w:pStyle w:val="11"/>
        <w:numPr>
          <w:ilvl w:val="0"/>
          <w:numId w:val="0"/>
        </w:numPr>
        <w:rPr>
          <w:rFonts w:hint="eastAsia" w:ascii="仿宋" w:hAnsi="仿宋" w:eastAsia="仿宋" w:cs="仿宋"/>
          <w:b w:val="0"/>
          <w:bCs w:val="0"/>
          <w:sz w:val="24"/>
          <w:szCs w:val="24"/>
          <w:highlight w:val="none"/>
          <w:lang w:val="en-US" w:eastAsia="zh-CN" w:bidi="ar-SA"/>
        </w:rPr>
      </w:pPr>
      <w:bookmarkStart w:id="20" w:name="_Toc25510"/>
      <w:r>
        <w:rPr>
          <w:rStyle w:val="81"/>
          <w:rFonts w:hint="eastAsia" w:ascii="仿宋" w:hAnsi="仿宋" w:eastAsia="仿宋" w:cs="仿宋"/>
          <w:sz w:val="30"/>
          <w:szCs w:val="30"/>
          <w:lang w:val="en-US" w:eastAsia="zh-CN"/>
        </w:rPr>
        <w:t>二、设备信息：</w:t>
      </w:r>
      <w:bookmarkEnd w:id="20"/>
      <w:r>
        <w:rPr>
          <w:rFonts w:hint="eastAsia" w:ascii="仿宋" w:hAnsi="仿宋" w:eastAsia="仿宋" w:cs="仿宋"/>
          <w:b w:val="0"/>
          <w:bCs w:val="0"/>
          <w:sz w:val="24"/>
          <w:szCs w:val="24"/>
          <w:highlight w:val="none"/>
          <w:lang w:val="en-US" w:eastAsia="zh-CN" w:bidi="ar-SA"/>
        </w:rPr>
        <w:t>（包括编号、型号及数量等）：</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4"/>
        <w:gridCol w:w="2454"/>
        <w:gridCol w:w="2459"/>
        <w:gridCol w:w="499"/>
        <w:gridCol w:w="721"/>
      </w:tblGrid>
      <w:tr w14:paraId="1808C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1984" w:type="dxa"/>
            <w:tcBorders>
              <w:top w:val="single" w:color="auto" w:sz="4" w:space="0"/>
              <w:left w:val="single" w:color="auto" w:sz="4" w:space="0"/>
              <w:bottom w:val="single" w:color="auto" w:sz="4" w:space="0"/>
              <w:right w:val="single" w:color="auto" w:sz="4" w:space="0"/>
            </w:tcBorders>
            <w:noWrap w:val="0"/>
            <w:vAlign w:val="center"/>
          </w:tcPr>
          <w:p w14:paraId="75AE2878">
            <w:pPr>
              <w:spacing w:line="360" w:lineRule="auto"/>
              <w:ind w:left="-105" w:leftChars="-50" w:right="-105" w:rightChars="-50"/>
              <w:jc w:val="center"/>
              <w:rPr>
                <w:rFonts w:hint="eastAsia" w:ascii="仿宋" w:hAnsi="仿宋" w:eastAsia="仿宋" w:cs="仿宋"/>
                <w:highlight w:val="none"/>
              </w:rPr>
            </w:pPr>
            <w:r>
              <w:rPr>
                <w:rFonts w:hint="eastAsia" w:ascii="仿宋" w:hAnsi="仿宋" w:eastAsia="仿宋" w:cs="仿宋"/>
                <w:highlight w:val="none"/>
              </w:rPr>
              <w:t>设备名称</w:t>
            </w:r>
          </w:p>
        </w:tc>
        <w:tc>
          <w:tcPr>
            <w:tcW w:w="2454" w:type="dxa"/>
            <w:tcBorders>
              <w:top w:val="single" w:color="auto" w:sz="4" w:space="0"/>
              <w:left w:val="single" w:color="auto" w:sz="4" w:space="0"/>
              <w:bottom w:val="single" w:color="auto" w:sz="4" w:space="0"/>
              <w:right w:val="single" w:color="auto" w:sz="4" w:space="0"/>
            </w:tcBorders>
            <w:noWrap w:val="0"/>
            <w:vAlign w:val="center"/>
          </w:tcPr>
          <w:p w14:paraId="66C8BF99">
            <w:pPr>
              <w:spacing w:line="360" w:lineRule="auto"/>
              <w:ind w:left="-105" w:leftChars="-50" w:right="-105" w:rightChars="-50"/>
              <w:jc w:val="center"/>
              <w:rPr>
                <w:rFonts w:hint="eastAsia" w:ascii="仿宋" w:hAnsi="仿宋" w:eastAsia="仿宋" w:cs="仿宋"/>
                <w:highlight w:val="none"/>
              </w:rPr>
            </w:pPr>
            <w:r>
              <w:rPr>
                <w:rFonts w:hint="eastAsia" w:ascii="仿宋" w:hAnsi="仿宋" w:eastAsia="仿宋" w:cs="仿宋"/>
                <w:highlight w:val="none"/>
              </w:rPr>
              <w:t>型号</w:t>
            </w:r>
          </w:p>
        </w:tc>
        <w:tc>
          <w:tcPr>
            <w:tcW w:w="2459" w:type="dxa"/>
            <w:tcBorders>
              <w:top w:val="single" w:color="auto" w:sz="4" w:space="0"/>
              <w:left w:val="single" w:color="auto" w:sz="4" w:space="0"/>
              <w:bottom w:val="single" w:color="auto" w:sz="4" w:space="0"/>
              <w:right w:val="single" w:color="auto" w:sz="4" w:space="0"/>
            </w:tcBorders>
            <w:noWrap w:val="0"/>
            <w:vAlign w:val="center"/>
          </w:tcPr>
          <w:p w14:paraId="4DD2103B">
            <w:pPr>
              <w:spacing w:line="360" w:lineRule="auto"/>
              <w:ind w:left="-105" w:leftChars="-50" w:right="-105" w:rightChars="-50"/>
              <w:jc w:val="center"/>
              <w:rPr>
                <w:rFonts w:hint="eastAsia" w:ascii="仿宋" w:hAnsi="仿宋" w:eastAsia="仿宋" w:cs="仿宋"/>
                <w:highlight w:val="none"/>
              </w:rPr>
            </w:pPr>
            <w:r>
              <w:rPr>
                <w:rFonts w:hint="eastAsia" w:ascii="仿宋" w:hAnsi="仿宋" w:eastAsia="仿宋" w:cs="仿宋"/>
                <w:highlight w:val="none"/>
              </w:rPr>
              <w:t>资产编号</w:t>
            </w:r>
          </w:p>
        </w:tc>
        <w:tc>
          <w:tcPr>
            <w:tcW w:w="499" w:type="dxa"/>
            <w:tcBorders>
              <w:top w:val="single" w:color="auto" w:sz="4" w:space="0"/>
              <w:left w:val="single" w:color="auto" w:sz="4" w:space="0"/>
              <w:bottom w:val="single" w:color="auto" w:sz="4" w:space="0"/>
              <w:right w:val="single" w:color="auto" w:sz="4" w:space="0"/>
            </w:tcBorders>
            <w:noWrap w:val="0"/>
            <w:vAlign w:val="center"/>
          </w:tcPr>
          <w:p w14:paraId="4D1A34CA">
            <w:pPr>
              <w:spacing w:line="360" w:lineRule="auto"/>
              <w:ind w:left="-105" w:leftChars="-50" w:right="-105" w:rightChars="-50"/>
              <w:jc w:val="center"/>
              <w:rPr>
                <w:rFonts w:hint="eastAsia" w:ascii="仿宋" w:hAnsi="仿宋" w:eastAsia="仿宋" w:cs="仿宋"/>
                <w:highlight w:val="none"/>
              </w:rPr>
            </w:pPr>
            <w:r>
              <w:rPr>
                <w:rFonts w:hint="eastAsia" w:ascii="仿宋" w:hAnsi="仿宋" w:eastAsia="仿宋" w:cs="仿宋"/>
                <w:highlight w:val="none"/>
              </w:rPr>
              <w:t>单位</w:t>
            </w:r>
          </w:p>
        </w:tc>
        <w:tc>
          <w:tcPr>
            <w:tcW w:w="721" w:type="dxa"/>
            <w:tcBorders>
              <w:top w:val="single" w:color="auto" w:sz="4" w:space="0"/>
              <w:left w:val="single" w:color="auto" w:sz="4" w:space="0"/>
              <w:bottom w:val="single" w:color="auto" w:sz="4" w:space="0"/>
              <w:right w:val="single" w:color="auto" w:sz="4" w:space="0"/>
            </w:tcBorders>
            <w:noWrap w:val="0"/>
            <w:vAlign w:val="top"/>
          </w:tcPr>
          <w:p w14:paraId="504A2251">
            <w:pPr>
              <w:spacing w:line="360" w:lineRule="auto"/>
              <w:ind w:left="-105" w:leftChars="-50" w:right="-105" w:rightChars="-50"/>
              <w:jc w:val="center"/>
              <w:rPr>
                <w:rFonts w:hint="eastAsia" w:ascii="仿宋" w:hAnsi="仿宋" w:eastAsia="仿宋" w:cs="仿宋"/>
                <w:highlight w:val="none"/>
              </w:rPr>
            </w:pPr>
            <w:r>
              <w:rPr>
                <w:rFonts w:hint="eastAsia" w:ascii="仿宋" w:hAnsi="仿宋" w:eastAsia="仿宋" w:cs="仿宋"/>
                <w:highlight w:val="none"/>
              </w:rPr>
              <w:t>数量</w:t>
            </w:r>
          </w:p>
        </w:tc>
      </w:tr>
      <w:tr w14:paraId="2835A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984" w:type="dxa"/>
            <w:tcBorders>
              <w:top w:val="single" w:color="auto" w:sz="4" w:space="0"/>
              <w:left w:val="single" w:color="auto" w:sz="4" w:space="0"/>
              <w:bottom w:val="single" w:color="auto" w:sz="4" w:space="0"/>
              <w:right w:val="single" w:color="auto" w:sz="4" w:space="0"/>
            </w:tcBorders>
            <w:noWrap w:val="0"/>
            <w:vAlign w:val="top"/>
          </w:tcPr>
          <w:p w14:paraId="79E67FF9">
            <w:pPr>
              <w:spacing w:line="360" w:lineRule="auto"/>
              <w:ind w:left="-105" w:leftChars="-50" w:right="-105" w:rightChars="-50"/>
              <w:jc w:val="center"/>
              <w:rPr>
                <w:rFonts w:hint="default" w:ascii="仿宋" w:hAnsi="仿宋" w:eastAsia="仿宋" w:cs="仿宋"/>
                <w:highlight w:val="none"/>
                <w:lang w:val="en-US" w:eastAsia="zh-CN"/>
              </w:rPr>
            </w:pPr>
            <w:r>
              <w:rPr>
                <w:rFonts w:hint="eastAsia" w:ascii="仿宋" w:hAnsi="仿宋" w:eastAsia="仿宋" w:cs="仿宋"/>
                <w:highlight w:val="none"/>
                <w:lang w:val="en-US" w:eastAsia="zh-CN"/>
              </w:rPr>
              <w:t>轮边总成装配线</w:t>
            </w:r>
          </w:p>
        </w:tc>
        <w:tc>
          <w:tcPr>
            <w:tcW w:w="2454" w:type="dxa"/>
            <w:tcBorders>
              <w:top w:val="single" w:color="auto" w:sz="4" w:space="0"/>
              <w:left w:val="single" w:color="auto" w:sz="4" w:space="0"/>
              <w:bottom w:val="single" w:color="auto" w:sz="4" w:space="0"/>
              <w:right w:val="single" w:color="auto" w:sz="4" w:space="0"/>
            </w:tcBorders>
            <w:noWrap w:val="0"/>
            <w:vAlign w:val="top"/>
          </w:tcPr>
          <w:p w14:paraId="6BB8FD8C">
            <w:pPr>
              <w:spacing w:line="360" w:lineRule="auto"/>
              <w:ind w:left="-105" w:leftChars="-50" w:right="-105" w:rightChars="-50"/>
              <w:jc w:val="center"/>
              <w:rPr>
                <w:rFonts w:hint="default" w:ascii="仿宋" w:hAnsi="仿宋" w:eastAsia="仿宋" w:cs="仿宋"/>
                <w:highlight w:val="none"/>
                <w:lang w:val="en-US" w:eastAsia="zh-CN"/>
              </w:rPr>
            </w:pPr>
            <w:r>
              <w:rPr>
                <w:rFonts w:hint="eastAsia" w:ascii="仿宋" w:hAnsi="仿宋" w:eastAsia="仿宋" w:cs="仿宋"/>
                <w:highlight w:val="none"/>
                <w:lang w:val="en-US" w:eastAsia="zh-CN"/>
              </w:rPr>
              <w:t>/</w:t>
            </w:r>
          </w:p>
        </w:tc>
        <w:tc>
          <w:tcPr>
            <w:tcW w:w="2459" w:type="dxa"/>
            <w:tcBorders>
              <w:top w:val="single" w:color="auto" w:sz="4" w:space="0"/>
              <w:left w:val="single" w:color="auto" w:sz="4" w:space="0"/>
              <w:bottom w:val="single" w:color="auto" w:sz="4" w:space="0"/>
              <w:right w:val="single" w:color="auto" w:sz="4" w:space="0"/>
            </w:tcBorders>
            <w:noWrap w:val="0"/>
            <w:vAlign w:val="top"/>
          </w:tcPr>
          <w:p w14:paraId="1208E543">
            <w:pPr>
              <w:spacing w:line="360" w:lineRule="auto"/>
              <w:ind w:left="-105" w:leftChars="-50" w:right="-105" w:rightChars="-50"/>
              <w:jc w:val="center"/>
              <w:rPr>
                <w:rFonts w:hint="default" w:ascii="仿宋" w:hAnsi="仿宋" w:eastAsia="仿宋" w:cs="仿宋"/>
                <w:highlight w:val="none"/>
                <w:lang w:val="en-US" w:eastAsia="zh-CN"/>
              </w:rPr>
            </w:pPr>
            <w:r>
              <w:rPr>
                <w:rFonts w:hint="eastAsia" w:ascii="仿宋" w:hAnsi="仿宋" w:eastAsia="仿宋" w:cs="仿宋"/>
                <w:highlight w:val="none"/>
                <w:lang w:val="en-US" w:eastAsia="zh-CN"/>
              </w:rPr>
              <w:t>2100-QY-239-00012</w:t>
            </w:r>
          </w:p>
        </w:tc>
        <w:tc>
          <w:tcPr>
            <w:tcW w:w="499" w:type="dxa"/>
            <w:tcBorders>
              <w:top w:val="single" w:color="auto" w:sz="4" w:space="0"/>
              <w:left w:val="single" w:color="auto" w:sz="4" w:space="0"/>
              <w:bottom w:val="single" w:color="auto" w:sz="4" w:space="0"/>
              <w:right w:val="single" w:color="auto" w:sz="4" w:space="0"/>
            </w:tcBorders>
            <w:noWrap w:val="0"/>
            <w:vAlign w:val="top"/>
          </w:tcPr>
          <w:p w14:paraId="223C0FE2">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台</w:t>
            </w:r>
          </w:p>
        </w:tc>
        <w:tc>
          <w:tcPr>
            <w:tcW w:w="721" w:type="dxa"/>
            <w:tcBorders>
              <w:top w:val="single" w:color="auto" w:sz="4" w:space="0"/>
              <w:left w:val="single" w:color="auto" w:sz="4" w:space="0"/>
              <w:bottom w:val="single" w:color="auto" w:sz="4" w:space="0"/>
              <w:right w:val="single" w:color="auto" w:sz="4" w:space="0"/>
            </w:tcBorders>
            <w:noWrap w:val="0"/>
            <w:vAlign w:val="top"/>
          </w:tcPr>
          <w:p w14:paraId="050014D1">
            <w:pPr>
              <w:spacing w:line="360" w:lineRule="auto"/>
              <w:ind w:left="-105" w:leftChars="-50" w:right="-105" w:rightChars="-50"/>
              <w:jc w:val="center"/>
              <w:rPr>
                <w:rFonts w:hint="eastAsia" w:ascii="仿宋" w:hAnsi="仿宋" w:eastAsia="仿宋" w:cs="仿宋"/>
                <w:highlight w:val="none"/>
                <w:lang w:val="en-US" w:eastAsia="zh-CN"/>
              </w:rPr>
            </w:pPr>
            <w:r>
              <w:rPr>
                <w:rFonts w:hint="eastAsia" w:ascii="仿宋" w:hAnsi="仿宋" w:eastAsia="仿宋" w:cs="仿宋"/>
                <w:highlight w:val="none"/>
                <w:lang w:val="en-US" w:eastAsia="zh-CN"/>
              </w:rPr>
              <w:t>1</w:t>
            </w:r>
          </w:p>
        </w:tc>
      </w:tr>
    </w:tbl>
    <w:p w14:paraId="410D579E">
      <w:pPr>
        <w:keepNext w:val="0"/>
        <w:keepLines w:val="0"/>
        <w:pageBreakBefore w:val="0"/>
        <w:widowControl/>
        <w:tabs>
          <w:tab w:val="right" w:leader="dot" w:pos="8312"/>
        </w:tabs>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sz w:val="24"/>
          <w:szCs w:val="24"/>
          <w:highlight w:val="none"/>
          <w:lang w:val="en-US" w:eastAsia="zh-CN" w:bidi="ar-SA"/>
        </w:rPr>
      </w:pPr>
    </w:p>
    <w:p w14:paraId="3EC3A620">
      <w:pPr>
        <w:pStyle w:val="2"/>
        <w:bidi w:val="0"/>
        <w:jc w:val="center"/>
        <w:rPr>
          <w:rFonts w:hint="eastAsia" w:ascii="仿宋" w:hAnsi="仿宋" w:eastAsia="仿宋" w:cs="仿宋"/>
          <w:sz w:val="32"/>
          <w:szCs w:val="32"/>
          <w:lang w:val="en-US" w:eastAsia="zh-CN"/>
        </w:rPr>
      </w:pPr>
      <w:bookmarkStart w:id="21" w:name="_Toc11963"/>
      <w:r>
        <w:rPr>
          <w:rFonts w:hint="eastAsia" w:ascii="仿宋" w:hAnsi="仿宋" w:eastAsia="仿宋" w:cs="仿宋"/>
          <w:sz w:val="32"/>
          <w:szCs w:val="32"/>
          <w:lang w:val="en-US" w:eastAsia="zh-CN"/>
        </w:rPr>
        <w:t>第二章 项目维修内容及要求</w:t>
      </w:r>
      <w:bookmarkEnd w:id="21"/>
    </w:p>
    <w:p w14:paraId="157B9F52">
      <w:pPr>
        <w:spacing w:line="360" w:lineRule="atLeast"/>
        <w:rPr>
          <w:rFonts w:hint="eastAsia" w:ascii="仿宋" w:hAnsi="仿宋" w:eastAsia="仿宋" w:cs="仿宋"/>
          <w:b/>
          <w:bCs/>
          <w:sz w:val="24"/>
          <w:szCs w:val="24"/>
          <w:highlight w:val="none"/>
          <w:lang w:val="en-US" w:eastAsia="zh-CN" w:bidi="ar-SA"/>
        </w:rPr>
      </w:pPr>
      <w:bookmarkStart w:id="22" w:name="_Toc4321"/>
      <w:r>
        <w:rPr>
          <w:rStyle w:val="81"/>
          <w:rFonts w:hint="eastAsia" w:ascii="仿宋" w:hAnsi="仿宋" w:eastAsia="仿宋" w:cs="仿宋"/>
          <w:sz w:val="30"/>
          <w:szCs w:val="30"/>
          <w:lang w:val="en-US" w:eastAsia="zh-CN"/>
        </w:rPr>
        <w:t>一、工期要求：</w:t>
      </w:r>
      <w:bookmarkEnd w:id="22"/>
      <w:r>
        <w:rPr>
          <w:rFonts w:hint="eastAsia" w:ascii="仿宋" w:hAnsi="仿宋" w:eastAsia="仿宋" w:cs="仿宋"/>
          <w:sz w:val="24"/>
          <w:szCs w:val="24"/>
        </w:rPr>
        <w:t>自接到</w:t>
      </w:r>
      <w:r>
        <w:rPr>
          <w:rFonts w:hint="eastAsia" w:ascii="仿宋" w:hAnsi="仿宋" w:eastAsia="仿宋" w:cs="仿宋"/>
          <w:b/>
          <w:bCs/>
          <w:sz w:val="24"/>
          <w:szCs w:val="24"/>
          <w:lang w:val="en-US" w:eastAsia="zh-CN"/>
        </w:rPr>
        <w:t>维修通知要求开始时间</w:t>
      </w:r>
      <w:r>
        <w:rPr>
          <w:rFonts w:hint="eastAsia" w:ascii="仿宋" w:hAnsi="仿宋" w:eastAsia="仿宋" w:cs="仿宋"/>
          <w:sz w:val="24"/>
          <w:szCs w:val="24"/>
        </w:rPr>
        <w:t>起</w:t>
      </w:r>
      <w:r>
        <w:rPr>
          <w:rFonts w:hint="eastAsia" w:ascii="仿宋" w:hAnsi="仿宋" w:eastAsia="仿宋" w:cs="仿宋"/>
          <w:sz w:val="24"/>
          <w:szCs w:val="24"/>
          <w:u w:val="single"/>
          <w:lang w:val="en-US" w:eastAsia="zh-CN"/>
        </w:rPr>
        <w:t>14</w:t>
      </w:r>
      <w:r>
        <w:rPr>
          <w:rFonts w:hint="eastAsia" w:ascii="仿宋" w:hAnsi="仿宋" w:eastAsia="仿宋" w:cs="仿宋"/>
          <w:sz w:val="24"/>
          <w:szCs w:val="24"/>
        </w:rPr>
        <w:t>个日历日</w:t>
      </w:r>
      <w:r>
        <w:rPr>
          <w:rFonts w:hint="eastAsia" w:ascii="仿宋" w:hAnsi="仿宋" w:eastAsia="仿宋" w:cs="仿宋"/>
          <w:sz w:val="24"/>
          <w:szCs w:val="24"/>
          <w:lang w:val="en-US" w:eastAsia="zh-CN"/>
        </w:rPr>
        <w:t>维修完成达到验收标准。</w:t>
      </w:r>
    </w:p>
    <w:p w14:paraId="5C2D4385">
      <w:pPr>
        <w:pStyle w:val="3"/>
        <w:numPr>
          <w:ilvl w:val="0"/>
          <w:numId w:val="27"/>
        </w:numPr>
        <w:bidi w:val="0"/>
        <w:rPr>
          <w:rFonts w:hint="eastAsia" w:ascii="仿宋" w:hAnsi="仿宋" w:eastAsia="仿宋" w:cs="仿宋"/>
          <w:sz w:val="30"/>
          <w:szCs w:val="30"/>
          <w:lang w:val="en-US" w:eastAsia="zh-CN"/>
        </w:rPr>
      </w:pPr>
      <w:bookmarkStart w:id="23" w:name="_Toc7725"/>
      <w:r>
        <w:rPr>
          <w:rFonts w:hint="eastAsia" w:ascii="仿宋" w:hAnsi="仿宋" w:eastAsia="仿宋" w:cs="仿宋"/>
          <w:sz w:val="30"/>
          <w:szCs w:val="30"/>
          <w:lang w:val="en-US" w:eastAsia="zh-CN"/>
        </w:rPr>
        <w:t>机械部分：</w:t>
      </w:r>
      <w:bookmarkEnd w:id="23"/>
    </w:p>
    <w:p w14:paraId="5BE3291E">
      <w:pPr>
        <w:spacing w:line="360" w:lineRule="auto"/>
        <w:ind w:left="-105" w:leftChars="-50" w:right="-105" w:rightChars="-50"/>
        <w:jc w:val="both"/>
        <w:rPr>
          <w:rFonts w:hint="default" w:ascii="仿宋" w:hAnsi="仿宋" w:eastAsia="仿宋" w:cs="仿宋"/>
          <w:lang w:val="en-US" w:eastAsia="zh-CN"/>
        </w:rPr>
      </w:pPr>
      <w:r>
        <w:rPr>
          <w:rFonts w:hint="eastAsia" w:ascii="仿宋" w:hAnsi="仿宋" w:eastAsia="仿宋" w:cs="仿宋"/>
          <w:lang w:val="en-US" w:eastAsia="zh-CN"/>
        </w:rPr>
        <w:t>设备名称</w:t>
      </w:r>
      <w:r>
        <w:rPr>
          <w:rFonts w:hint="eastAsia" w:ascii="仿宋" w:hAnsi="仿宋" w:eastAsia="仿宋" w:cs="仿宋"/>
          <w:highlight w:val="none"/>
          <w:lang w:val="en-US" w:eastAsia="zh-CN"/>
        </w:rPr>
        <w:t xml:space="preserve">：轮边总成装配线    </w:t>
      </w:r>
      <w:r>
        <w:rPr>
          <w:rFonts w:hint="eastAsia" w:ascii="仿宋" w:hAnsi="仿宋" w:eastAsia="仿宋" w:cs="仿宋"/>
          <w:lang w:val="en-US" w:eastAsia="zh-CN"/>
        </w:rPr>
        <w:t xml:space="preserve">   资产编号：</w:t>
      </w:r>
      <w:r>
        <w:rPr>
          <w:rFonts w:hint="eastAsia" w:ascii="仿宋" w:hAnsi="仿宋" w:eastAsia="仿宋" w:cs="仿宋"/>
          <w:highlight w:val="none"/>
          <w:lang w:val="en-US" w:eastAsia="zh-CN"/>
        </w:rPr>
        <w:t>2100-QY-239-00012</w:t>
      </w: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9"/>
        <w:gridCol w:w="3138"/>
        <w:gridCol w:w="3324"/>
        <w:gridCol w:w="1296"/>
      </w:tblGrid>
      <w:tr w14:paraId="16AF4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589" w:type="dxa"/>
            <w:vAlign w:val="center"/>
          </w:tcPr>
          <w:p w14:paraId="568AECD1">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序号</w:t>
            </w:r>
          </w:p>
        </w:tc>
        <w:tc>
          <w:tcPr>
            <w:tcW w:w="3138" w:type="dxa"/>
            <w:vAlign w:val="center"/>
          </w:tcPr>
          <w:p w14:paraId="20884D3E">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维修内容</w:t>
            </w:r>
          </w:p>
        </w:tc>
        <w:tc>
          <w:tcPr>
            <w:tcW w:w="3324" w:type="dxa"/>
            <w:vAlign w:val="center"/>
          </w:tcPr>
          <w:p w14:paraId="037DDFEB">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维修标准</w:t>
            </w:r>
          </w:p>
        </w:tc>
        <w:tc>
          <w:tcPr>
            <w:tcW w:w="1296" w:type="dxa"/>
            <w:vAlign w:val="center"/>
          </w:tcPr>
          <w:p w14:paraId="3CAC5C60">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备注</w:t>
            </w:r>
          </w:p>
        </w:tc>
      </w:tr>
      <w:tr w14:paraId="23AA2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6" w:hRule="atLeast"/>
        </w:trPr>
        <w:tc>
          <w:tcPr>
            <w:tcW w:w="589" w:type="dxa"/>
            <w:vAlign w:val="center"/>
          </w:tcPr>
          <w:p w14:paraId="395BFD5F">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3138" w:type="dxa"/>
            <w:vAlign w:val="center"/>
          </w:tcPr>
          <w:p w14:paraId="4CECEC31">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重新设计并更换变形严重的两台升降机主体结构，主体结构更改为钢制材质，更换升降机内部升降电机与升降变形滚筒，主体结构加装支撑，并加装整体防撞支撑装置。</w:t>
            </w:r>
          </w:p>
          <w:p w14:paraId="5ABB0A62">
            <w:pPr>
              <w:numPr>
                <w:ilvl w:val="0"/>
                <w:numId w:val="0"/>
              </w:numPr>
              <w:jc w:val="center"/>
              <w:rPr>
                <w:rFonts w:hint="eastAsia" w:ascii="仿宋" w:hAnsi="仿宋" w:eastAsia="仿宋" w:cs="仿宋"/>
                <w:vertAlign w:val="baseline"/>
                <w:lang w:val="en-US" w:eastAsia="zh-CN"/>
              </w:rPr>
            </w:pPr>
          </w:p>
        </w:tc>
        <w:tc>
          <w:tcPr>
            <w:tcW w:w="3324" w:type="dxa"/>
            <w:vAlign w:val="center"/>
          </w:tcPr>
          <w:p w14:paraId="685E9A4A">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安装牢固无松动变形，设备运行升降平稳、无卡顿异响，钢结构防腐完好，各项功能满足现场使用要求。</w:t>
            </w:r>
          </w:p>
        </w:tc>
        <w:tc>
          <w:tcPr>
            <w:tcW w:w="1296" w:type="dxa"/>
            <w:vAlign w:val="center"/>
          </w:tcPr>
          <w:p w14:paraId="60CDE3BD">
            <w:pPr>
              <w:numPr>
                <w:ilvl w:val="0"/>
                <w:numId w:val="0"/>
              </w:numPr>
              <w:jc w:val="center"/>
              <w:rPr>
                <w:rFonts w:hint="eastAsia" w:ascii="仿宋" w:hAnsi="仿宋" w:eastAsia="仿宋" w:cs="仿宋"/>
                <w:vertAlign w:val="baseline"/>
                <w:lang w:val="en-US" w:eastAsia="zh-CN"/>
              </w:rPr>
            </w:pPr>
          </w:p>
        </w:tc>
      </w:tr>
      <w:tr w14:paraId="1FC28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6" w:hRule="atLeast"/>
        </w:trPr>
        <w:tc>
          <w:tcPr>
            <w:tcW w:w="589" w:type="dxa"/>
            <w:vAlign w:val="center"/>
          </w:tcPr>
          <w:p w14:paraId="596F406F">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3138" w:type="dxa"/>
            <w:vAlign w:val="center"/>
          </w:tcPr>
          <w:p w14:paraId="71431697">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更换磨损变形松动的固定支架型材，对整体轨道固定支架进行重新固定，更换地脚固定座 并加装斜支撑。</w:t>
            </w:r>
          </w:p>
        </w:tc>
        <w:tc>
          <w:tcPr>
            <w:tcW w:w="3324" w:type="dxa"/>
            <w:vAlign w:val="center"/>
          </w:tcPr>
          <w:p w14:paraId="42932C40">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支架安装牢固无松动、无变形，轨道固定可靠运行平稳，满足现场设备运行使用要求。</w:t>
            </w:r>
          </w:p>
        </w:tc>
        <w:tc>
          <w:tcPr>
            <w:tcW w:w="1296" w:type="dxa"/>
            <w:vAlign w:val="center"/>
          </w:tcPr>
          <w:p w14:paraId="70A03B34">
            <w:pPr>
              <w:numPr>
                <w:ilvl w:val="0"/>
                <w:numId w:val="0"/>
              </w:numPr>
              <w:jc w:val="center"/>
              <w:rPr>
                <w:rFonts w:hint="eastAsia" w:ascii="仿宋" w:hAnsi="仿宋" w:eastAsia="仿宋" w:cs="仿宋"/>
                <w:vertAlign w:val="baseline"/>
                <w:lang w:val="en-US" w:eastAsia="zh-CN"/>
              </w:rPr>
            </w:pPr>
          </w:p>
        </w:tc>
      </w:tr>
    </w:tbl>
    <w:p w14:paraId="08D423AD">
      <w:pPr>
        <w:numPr>
          <w:ilvl w:val="0"/>
          <w:numId w:val="0"/>
        </w:numPr>
        <w:jc w:val="center"/>
        <w:rPr>
          <w:rFonts w:hint="eastAsia" w:ascii="仿宋" w:hAnsi="仿宋" w:eastAsia="仿宋" w:cs="仿宋"/>
          <w:vertAlign w:val="baseline"/>
          <w:lang w:val="en-US" w:eastAsia="zh-CN"/>
        </w:rPr>
      </w:pPr>
    </w:p>
    <w:p w14:paraId="64E17923">
      <w:pPr>
        <w:pStyle w:val="3"/>
        <w:numPr>
          <w:ilvl w:val="0"/>
          <w:numId w:val="27"/>
        </w:numPr>
        <w:bidi w:val="0"/>
        <w:ind w:left="0" w:leftChars="0" w:firstLine="0" w:firstLineChars="0"/>
        <w:rPr>
          <w:rFonts w:hint="eastAsia" w:ascii="仿宋" w:hAnsi="仿宋" w:eastAsia="仿宋" w:cs="仿宋"/>
          <w:sz w:val="30"/>
          <w:szCs w:val="30"/>
          <w:lang w:val="en-US" w:eastAsia="zh-CN"/>
        </w:rPr>
      </w:pPr>
      <w:bookmarkStart w:id="24" w:name="_Toc8517"/>
      <w:r>
        <w:rPr>
          <w:rFonts w:hint="eastAsia" w:ascii="仿宋" w:hAnsi="仿宋" w:eastAsia="仿宋" w:cs="仿宋"/>
          <w:sz w:val="30"/>
          <w:szCs w:val="30"/>
          <w:lang w:val="en-US" w:eastAsia="zh-CN"/>
        </w:rPr>
        <w:t>电气部分：</w:t>
      </w:r>
      <w:bookmarkEnd w:id="24"/>
    </w:p>
    <w:p w14:paraId="7A250633">
      <w:pPr>
        <w:spacing w:line="360" w:lineRule="auto"/>
        <w:ind w:left="-105" w:leftChars="-50" w:right="-105" w:rightChars="-50"/>
        <w:jc w:val="both"/>
        <w:rPr>
          <w:rFonts w:hint="eastAsia"/>
          <w:lang w:val="en-US" w:eastAsia="zh-CN"/>
        </w:rPr>
      </w:pPr>
      <w:r>
        <w:rPr>
          <w:rFonts w:hint="eastAsia" w:ascii="仿宋" w:hAnsi="仿宋" w:eastAsia="仿宋" w:cs="仿宋"/>
          <w:lang w:val="en-US" w:eastAsia="zh-CN"/>
        </w:rPr>
        <w:t>设备名称</w:t>
      </w:r>
      <w:r>
        <w:rPr>
          <w:rFonts w:hint="eastAsia" w:ascii="仿宋" w:hAnsi="仿宋" w:eastAsia="仿宋" w:cs="仿宋"/>
          <w:highlight w:val="none"/>
          <w:lang w:val="en-US" w:eastAsia="zh-CN"/>
        </w:rPr>
        <w:t xml:space="preserve">：轮边总成装配线         </w:t>
      </w:r>
      <w:r>
        <w:rPr>
          <w:rFonts w:hint="eastAsia" w:ascii="仿宋" w:hAnsi="仿宋" w:eastAsia="仿宋" w:cs="仿宋"/>
          <w:lang w:val="en-US" w:eastAsia="zh-CN"/>
        </w:rPr>
        <w:t xml:space="preserve">   资产编号：</w:t>
      </w:r>
      <w:r>
        <w:rPr>
          <w:rFonts w:hint="eastAsia" w:ascii="仿宋" w:hAnsi="仿宋" w:eastAsia="仿宋" w:cs="仿宋"/>
          <w:highlight w:val="none"/>
          <w:lang w:val="en-US" w:eastAsia="zh-CN"/>
        </w:rPr>
        <w:t>2100-QY-239-00012</w:t>
      </w:r>
    </w:p>
    <w:tbl>
      <w:tblPr>
        <w:tblStyle w:val="30"/>
        <w:tblW w:w="85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8"/>
        <w:gridCol w:w="2595"/>
        <w:gridCol w:w="2966"/>
        <w:gridCol w:w="1790"/>
      </w:tblGrid>
      <w:tr w14:paraId="74AFD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188" w:type="dxa"/>
            <w:vAlign w:val="center"/>
          </w:tcPr>
          <w:p w14:paraId="707204DC">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序号</w:t>
            </w:r>
          </w:p>
        </w:tc>
        <w:tc>
          <w:tcPr>
            <w:tcW w:w="2595" w:type="dxa"/>
            <w:vAlign w:val="center"/>
          </w:tcPr>
          <w:p w14:paraId="27A41BAE">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维修内容</w:t>
            </w:r>
          </w:p>
        </w:tc>
        <w:tc>
          <w:tcPr>
            <w:tcW w:w="2966" w:type="dxa"/>
            <w:vAlign w:val="center"/>
          </w:tcPr>
          <w:p w14:paraId="55551BAB">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维修标准</w:t>
            </w:r>
          </w:p>
        </w:tc>
        <w:tc>
          <w:tcPr>
            <w:tcW w:w="1790" w:type="dxa"/>
            <w:vAlign w:val="center"/>
          </w:tcPr>
          <w:p w14:paraId="14947B82">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备注</w:t>
            </w:r>
          </w:p>
        </w:tc>
      </w:tr>
      <w:tr w14:paraId="27AB6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9" w:hRule="atLeast"/>
        </w:trPr>
        <w:tc>
          <w:tcPr>
            <w:tcW w:w="1188" w:type="dxa"/>
            <w:vAlign w:val="center"/>
          </w:tcPr>
          <w:p w14:paraId="5E178435">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2595" w:type="dxa"/>
            <w:vAlign w:val="center"/>
          </w:tcPr>
          <w:p w14:paraId="004B4F7D">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乙方完成线体与升降机安装后，利用原有开关，更换损坏的接近开关/光电开关，实现线体正常运转与可切换升降机两层升降功能。</w:t>
            </w:r>
          </w:p>
        </w:tc>
        <w:tc>
          <w:tcPr>
            <w:tcW w:w="2966" w:type="dxa"/>
            <w:vAlign w:val="center"/>
          </w:tcPr>
          <w:p w14:paraId="7251C50D">
            <w:pPr>
              <w:numPr>
                <w:ilvl w:val="0"/>
                <w:numId w:val="0"/>
              </w:numPr>
              <w:jc w:val="both"/>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电气功能完好，性能稳定、动作可靠。原有线体与升降机对接正常，满足生产节拍。</w:t>
            </w:r>
          </w:p>
        </w:tc>
        <w:tc>
          <w:tcPr>
            <w:tcW w:w="1790" w:type="dxa"/>
            <w:vAlign w:val="center"/>
          </w:tcPr>
          <w:p w14:paraId="31E8BECC">
            <w:pPr>
              <w:numPr>
                <w:ilvl w:val="0"/>
                <w:numId w:val="0"/>
              </w:numPr>
              <w:jc w:val="center"/>
              <w:rPr>
                <w:rFonts w:hint="eastAsia" w:ascii="仿宋" w:hAnsi="仿宋" w:eastAsia="仿宋" w:cs="仿宋"/>
                <w:vertAlign w:val="baseline"/>
                <w:lang w:val="en-US" w:eastAsia="zh-CN"/>
              </w:rPr>
            </w:pPr>
          </w:p>
        </w:tc>
      </w:tr>
    </w:tbl>
    <w:p w14:paraId="5609EEC0">
      <w:pPr>
        <w:rPr>
          <w:rFonts w:hint="eastAsia" w:ascii="仿宋" w:hAnsi="仿宋" w:eastAsia="仿宋" w:cs="仿宋"/>
          <w:lang w:val="en-US" w:eastAsia="zh-CN"/>
        </w:rPr>
      </w:pPr>
    </w:p>
    <w:p w14:paraId="1C47C4D3">
      <w:pPr>
        <w:pStyle w:val="3"/>
        <w:numPr>
          <w:ilvl w:val="0"/>
          <w:numId w:val="27"/>
        </w:numPr>
        <w:bidi w:val="0"/>
        <w:rPr>
          <w:rFonts w:hint="eastAsia" w:ascii="仿宋" w:hAnsi="仿宋" w:eastAsia="仿宋" w:cs="仿宋"/>
          <w:lang w:val="en-US" w:eastAsia="zh-CN"/>
        </w:rPr>
      </w:pPr>
      <w:bookmarkStart w:id="25" w:name="_Toc1142"/>
      <w:r>
        <w:rPr>
          <w:rFonts w:hint="eastAsia" w:ascii="仿宋" w:hAnsi="仿宋" w:eastAsia="仿宋" w:cs="仿宋"/>
          <w:sz w:val="30"/>
          <w:szCs w:val="30"/>
          <w:lang w:val="en-US" w:eastAsia="zh-CN"/>
        </w:rPr>
        <w:t>材料明细</w:t>
      </w:r>
      <w:r>
        <w:rPr>
          <w:rFonts w:hint="eastAsia" w:ascii="仿宋" w:hAnsi="仿宋" w:eastAsia="仿宋" w:cs="仿宋"/>
          <w:sz w:val="24"/>
          <w:szCs w:val="24"/>
          <w:lang w:val="en-US" w:eastAsia="zh-CN"/>
        </w:rPr>
        <w:t>（涉及的规格型号、品牌必须在投标时进行唯一性锁定）</w:t>
      </w:r>
      <w:r>
        <w:rPr>
          <w:rFonts w:hint="eastAsia" w:ascii="仿宋" w:hAnsi="仿宋" w:eastAsia="仿宋" w:cs="仿宋"/>
          <w:sz w:val="30"/>
          <w:szCs w:val="30"/>
          <w:lang w:val="en-US" w:eastAsia="zh-CN"/>
        </w:rPr>
        <w:t>：</w:t>
      </w:r>
      <w:bookmarkEnd w:id="25"/>
    </w:p>
    <w:p w14:paraId="3BC89BC8">
      <w:pPr>
        <w:spacing w:line="360" w:lineRule="auto"/>
        <w:ind w:left="-105" w:leftChars="-50" w:right="-105" w:rightChars="-50"/>
        <w:jc w:val="both"/>
        <w:rPr>
          <w:rFonts w:hint="eastAsia"/>
          <w:lang w:val="en-US" w:eastAsia="zh-CN"/>
        </w:rPr>
      </w:pPr>
      <w:r>
        <w:rPr>
          <w:rFonts w:hint="eastAsia" w:ascii="仿宋" w:hAnsi="仿宋" w:eastAsia="仿宋" w:cs="仿宋"/>
          <w:lang w:val="en-US" w:eastAsia="zh-CN"/>
        </w:rPr>
        <w:t>设备名称</w:t>
      </w:r>
      <w:r>
        <w:rPr>
          <w:rFonts w:hint="eastAsia" w:ascii="仿宋" w:hAnsi="仿宋" w:eastAsia="仿宋" w:cs="仿宋"/>
          <w:highlight w:val="none"/>
          <w:lang w:val="en-US" w:eastAsia="zh-CN"/>
        </w:rPr>
        <w:t xml:space="preserve">：轮边总成装配线         </w:t>
      </w:r>
      <w:r>
        <w:rPr>
          <w:rFonts w:hint="eastAsia" w:ascii="仿宋" w:hAnsi="仿宋" w:eastAsia="仿宋" w:cs="仿宋"/>
          <w:lang w:val="en-US" w:eastAsia="zh-CN"/>
        </w:rPr>
        <w:t xml:space="preserve">   资产编号：</w:t>
      </w:r>
      <w:r>
        <w:rPr>
          <w:rFonts w:hint="eastAsia" w:ascii="仿宋" w:hAnsi="仿宋" w:eastAsia="仿宋" w:cs="仿宋"/>
          <w:highlight w:val="none"/>
          <w:lang w:val="en-US" w:eastAsia="zh-CN"/>
        </w:rPr>
        <w:t>2100-QY-239-00012</w:t>
      </w:r>
    </w:p>
    <w:tbl>
      <w:tblPr>
        <w:tblStyle w:val="30"/>
        <w:tblW w:w="837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60"/>
        <w:gridCol w:w="534"/>
        <w:gridCol w:w="1493"/>
        <w:gridCol w:w="1886"/>
        <w:gridCol w:w="1200"/>
        <w:gridCol w:w="942"/>
        <w:gridCol w:w="959"/>
        <w:gridCol w:w="900"/>
      </w:tblGrid>
      <w:tr w14:paraId="651A40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0" w:hRule="atLeast"/>
        </w:trPr>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760D4">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序号</w:t>
            </w:r>
          </w:p>
        </w:tc>
        <w:tc>
          <w:tcPr>
            <w:tcW w:w="534" w:type="dxa"/>
            <w:tcBorders>
              <w:top w:val="single" w:color="000000" w:sz="4" w:space="0"/>
              <w:left w:val="single" w:color="000000" w:sz="4" w:space="0"/>
              <w:bottom w:val="single" w:color="auto" w:sz="4" w:space="0"/>
              <w:right w:val="single" w:color="000000" w:sz="4" w:space="0"/>
            </w:tcBorders>
            <w:shd w:val="clear" w:color="auto" w:fill="auto"/>
            <w:vAlign w:val="center"/>
          </w:tcPr>
          <w:p w14:paraId="0A5554B2">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大类</w:t>
            </w:r>
          </w:p>
        </w:tc>
        <w:tc>
          <w:tcPr>
            <w:tcW w:w="14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5C2C6">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材料名称</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6B35F">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规格型号</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242EA">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品牌</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5F6F1">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数量</w:t>
            </w: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3D052">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单位</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36042">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备注</w:t>
            </w:r>
          </w:p>
        </w:tc>
      </w:tr>
      <w:tr w14:paraId="0ACF7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460" w:type="dxa"/>
            <w:tcBorders>
              <w:top w:val="single" w:color="000000" w:sz="4" w:space="0"/>
              <w:left w:val="single" w:color="000000" w:sz="4" w:space="0"/>
              <w:bottom w:val="single" w:color="000000" w:sz="4" w:space="0"/>
              <w:right w:val="single" w:color="auto" w:sz="4" w:space="0"/>
            </w:tcBorders>
            <w:shd w:val="clear" w:color="auto" w:fill="auto"/>
            <w:vAlign w:val="center"/>
          </w:tcPr>
          <w:p w14:paraId="0CB84D4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53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0984D8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材料/备件</w:t>
            </w:r>
          </w:p>
        </w:tc>
        <w:tc>
          <w:tcPr>
            <w:tcW w:w="1493" w:type="dxa"/>
            <w:tcBorders>
              <w:top w:val="single" w:color="000000" w:sz="4" w:space="0"/>
              <w:left w:val="single" w:color="auto" w:sz="4" w:space="0"/>
              <w:bottom w:val="single" w:color="000000" w:sz="4" w:space="0"/>
              <w:right w:val="single" w:color="000000" w:sz="4" w:space="0"/>
            </w:tcBorders>
            <w:shd w:val="clear" w:color="auto" w:fill="auto"/>
            <w:vAlign w:val="center"/>
          </w:tcPr>
          <w:p w14:paraId="20F6C194">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升降机架构及内部变向升降辊道装置</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5C218">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L1000*W600*H1838</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9CA24">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钢制</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889A0">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2</w:t>
            </w: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709D4">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台</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87BD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p>
        </w:tc>
      </w:tr>
      <w:tr w14:paraId="099B7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460" w:type="dxa"/>
            <w:tcBorders>
              <w:top w:val="single" w:color="000000" w:sz="4" w:space="0"/>
              <w:left w:val="single" w:color="000000" w:sz="4" w:space="0"/>
              <w:bottom w:val="single" w:color="000000" w:sz="4" w:space="0"/>
              <w:right w:val="single" w:color="auto" w:sz="4" w:space="0"/>
            </w:tcBorders>
            <w:shd w:val="clear" w:color="auto" w:fill="auto"/>
            <w:vAlign w:val="center"/>
          </w:tcPr>
          <w:p w14:paraId="2675F94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5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893E7DF">
            <w:pPr>
              <w:jc w:val="center"/>
              <w:rPr>
                <w:rFonts w:hint="eastAsia" w:ascii="仿宋" w:hAnsi="仿宋" w:eastAsia="仿宋" w:cs="仿宋"/>
                <w:i w:val="0"/>
                <w:iCs w:val="0"/>
                <w:color w:val="000000"/>
                <w:sz w:val="22"/>
                <w:szCs w:val="22"/>
                <w:u w:val="none"/>
              </w:rPr>
            </w:pPr>
          </w:p>
        </w:tc>
        <w:tc>
          <w:tcPr>
            <w:tcW w:w="1493" w:type="dxa"/>
            <w:tcBorders>
              <w:top w:val="single" w:color="000000" w:sz="4" w:space="0"/>
              <w:left w:val="single" w:color="auto" w:sz="4" w:space="0"/>
              <w:bottom w:val="single" w:color="000000" w:sz="4" w:space="0"/>
              <w:right w:val="single" w:color="000000" w:sz="4" w:space="0"/>
            </w:tcBorders>
            <w:shd w:val="clear" w:color="auto" w:fill="auto"/>
            <w:vAlign w:val="center"/>
          </w:tcPr>
          <w:p w14:paraId="759BCC31">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铝合金型材</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01F4B">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欧标4080</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D66CD">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不限品牌</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8144A">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45</w:t>
            </w: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40CE6">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米</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50FC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p>
        </w:tc>
      </w:tr>
      <w:tr w14:paraId="7554F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7" w:hRule="atLeast"/>
        </w:trPr>
        <w:tc>
          <w:tcPr>
            <w:tcW w:w="460" w:type="dxa"/>
            <w:tcBorders>
              <w:top w:val="single" w:color="000000" w:sz="4" w:space="0"/>
              <w:left w:val="single" w:color="000000" w:sz="4" w:space="0"/>
              <w:bottom w:val="single" w:color="000000" w:sz="4" w:space="0"/>
              <w:right w:val="single" w:color="auto" w:sz="4" w:space="0"/>
            </w:tcBorders>
            <w:shd w:val="clear" w:color="auto" w:fill="auto"/>
            <w:vAlign w:val="center"/>
          </w:tcPr>
          <w:p w14:paraId="7C3E0A23">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w:t>
            </w:r>
          </w:p>
        </w:tc>
        <w:tc>
          <w:tcPr>
            <w:tcW w:w="5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A3C3798">
            <w:pPr>
              <w:jc w:val="center"/>
              <w:rPr>
                <w:rFonts w:hint="eastAsia" w:ascii="仿宋" w:hAnsi="仿宋" w:eastAsia="仿宋" w:cs="仿宋"/>
                <w:i w:val="0"/>
                <w:iCs w:val="0"/>
                <w:color w:val="000000"/>
                <w:sz w:val="22"/>
                <w:szCs w:val="22"/>
                <w:u w:val="none"/>
              </w:rPr>
            </w:pPr>
          </w:p>
        </w:tc>
        <w:tc>
          <w:tcPr>
            <w:tcW w:w="1493" w:type="dxa"/>
            <w:tcBorders>
              <w:top w:val="single" w:color="000000" w:sz="4" w:space="0"/>
              <w:left w:val="single" w:color="auto" w:sz="4" w:space="0"/>
              <w:bottom w:val="single" w:color="000000" w:sz="4" w:space="0"/>
              <w:right w:val="single" w:color="000000" w:sz="4" w:space="0"/>
            </w:tcBorders>
            <w:shd w:val="clear" w:color="auto" w:fill="auto"/>
            <w:vAlign w:val="center"/>
          </w:tcPr>
          <w:p w14:paraId="25422D00">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电气附件</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EEC27">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接近开关、线缆、桥架</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EA921">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E71B2">
            <w:pPr>
              <w:numPr>
                <w:ilvl w:val="0"/>
                <w:numId w:val="0"/>
              </w:numPr>
              <w:jc w:val="center"/>
              <w:rPr>
                <w:rFonts w:hint="default"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B2CB8">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批</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A3F52">
            <w:pPr>
              <w:numPr>
                <w:ilvl w:val="0"/>
                <w:numId w:val="0"/>
              </w:numPr>
              <w:ind w:left="0" w:leftChars="0" w:firstLine="0" w:firstLineChars="0"/>
              <w:jc w:val="center"/>
              <w:rPr>
                <w:rFonts w:hint="eastAsia" w:ascii="仿宋" w:hAnsi="仿宋" w:eastAsia="仿宋" w:cs="仿宋"/>
                <w:kern w:val="2"/>
                <w:sz w:val="21"/>
                <w:szCs w:val="22"/>
                <w:vertAlign w:val="baseline"/>
                <w:lang w:val="en-US" w:eastAsia="zh-CN" w:bidi="ar-SA"/>
              </w:rPr>
            </w:pPr>
          </w:p>
        </w:tc>
      </w:tr>
      <w:tr w14:paraId="58A3D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460" w:type="dxa"/>
            <w:tcBorders>
              <w:top w:val="single" w:color="000000" w:sz="4" w:space="0"/>
              <w:left w:val="single" w:color="000000" w:sz="4" w:space="0"/>
              <w:bottom w:val="single" w:color="000000" w:sz="4" w:space="0"/>
              <w:right w:val="single" w:color="auto" w:sz="4" w:space="0"/>
            </w:tcBorders>
            <w:shd w:val="clear" w:color="auto" w:fill="auto"/>
            <w:vAlign w:val="center"/>
          </w:tcPr>
          <w:p w14:paraId="3357251B">
            <w:pPr>
              <w:keepNext w:val="0"/>
              <w:keepLines w:val="0"/>
              <w:widowControl/>
              <w:suppressLineNumbers w:val="0"/>
              <w:jc w:val="center"/>
              <w:textAlignment w:val="center"/>
              <w:rPr>
                <w:rFonts w:hint="default"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w:t>
            </w:r>
          </w:p>
        </w:tc>
        <w:tc>
          <w:tcPr>
            <w:tcW w:w="5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CD511D5">
            <w:pPr>
              <w:jc w:val="center"/>
              <w:rPr>
                <w:rFonts w:hint="eastAsia" w:ascii="仿宋" w:hAnsi="仿宋" w:eastAsia="仿宋" w:cs="仿宋"/>
                <w:i w:val="0"/>
                <w:iCs w:val="0"/>
                <w:color w:val="000000"/>
                <w:sz w:val="22"/>
                <w:szCs w:val="22"/>
                <w:u w:val="none"/>
              </w:rPr>
            </w:pPr>
          </w:p>
        </w:tc>
        <w:tc>
          <w:tcPr>
            <w:tcW w:w="1493" w:type="dxa"/>
            <w:tcBorders>
              <w:top w:val="single" w:color="000000" w:sz="4" w:space="0"/>
              <w:left w:val="single" w:color="auto" w:sz="4" w:space="0"/>
              <w:bottom w:val="single" w:color="000000" w:sz="4" w:space="0"/>
              <w:right w:val="single" w:color="000000" w:sz="4" w:space="0"/>
            </w:tcBorders>
            <w:shd w:val="clear" w:color="auto" w:fill="auto"/>
            <w:vAlign w:val="center"/>
          </w:tcPr>
          <w:p w14:paraId="6D032583">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辅助耗材</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99D54">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口哨 地脚固定座  地脚斜支撑 连接件等</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CF578">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欧标</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84B6C">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1</w:t>
            </w: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3926F">
            <w:pPr>
              <w:numPr>
                <w:ilvl w:val="0"/>
                <w:numId w:val="0"/>
              </w:numPr>
              <w:jc w:val="center"/>
              <w:rPr>
                <w:rFonts w:hint="eastAsia" w:ascii="仿宋" w:hAnsi="仿宋" w:eastAsia="仿宋" w:cs="仿宋"/>
                <w:vertAlign w:val="baseline"/>
                <w:lang w:val="en-US" w:eastAsia="zh-CN"/>
              </w:rPr>
            </w:pPr>
            <w:r>
              <w:rPr>
                <w:rFonts w:hint="eastAsia" w:ascii="仿宋" w:hAnsi="仿宋" w:eastAsia="仿宋" w:cs="仿宋"/>
                <w:vertAlign w:val="baseline"/>
                <w:lang w:val="en-US" w:eastAsia="zh-CN"/>
              </w:rPr>
              <w:t>批</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2B0AF">
            <w:pPr>
              <w:numPr>
                <w:ilvl w:val="0"/>
                <w:numId w:val="0"/>
              </w:numPr>
              <w:ind w:left="0" w:leftChars="0" w:firstLine="0" w:firstLineChars="0"/>
              <w:jc w:val="center"/>
              <w:rPr>
                <w:rFonts w:hint="eastAsia" w:ascii="仿宋" w:hAnsi="仿宋" w:eastAsia="仿宋" w:cs="仿宋"/>
                <w:vertAlign w:val="baseline"/>
                <w:lang w:val="en-US" w:eastAsia="zh-CN"/>
              </w:rPr>
            </w:pPr>
          </w:p>
        </w:tc>
      </w:tr>
    </w:tbl>
    <w:p w14:paraId="72C61AEC">
      <w:pPr>
        <w:numPr>
          <w:ilvl w:val="0"/>
          <w:numId w:val="0"/>
        </w:numPr>
        <w:jc w:val="both"/>
        <w:rPr>
          <w:rFonts w:hint="eastAsia" w:ascii="仿宋" w:hAnsi="仿宋" w:eastAsia="仿宋" w:cs="仿宋"/>
          <w:vertAlign w:val="baseline"/>
          <w:lang w:val="en-US" w:eastAsia="zh-CN"/>
        </w:rPr>
      </w:pPr>
    </w:p>
    <w:p w14:paraId="754BB390">
      <w:pPr>
        <w:ind w:left="-359" w:leftChars="-171" w:firstLine="450" w:firstLineChars="150"/>
        <w:rPr>
          <w:rFonts w:hint="eastAsia" w:ascii="仿宋" w:hAnsi="仿宋" w:eastAsia="仿宋" w:cs="仿宋"/>
          <w:b/>
          <w:bCs/>
          <w:sz w:val="24"/>
          <w:szCs w:val="24"/>
          <w:highlight w:val="none"/>
          <w:lang w:val="en-US" w:eastAsia="zh-CN" w:bidi="ar-SA"/>
        </w:rPr>
      </w:pPr>
      <w:bookmarkStart w:id="26" w:name="_Toc3366"/>
      <w:r>
        <w:rPr>
          <w:rStyle w:val="81"/>
          <w:rFonts w:hint="eastAsia" w:ascii="仿宋" w:hAnsi="仿宋" w:eastAsia="仿宋" w:cs="仿宋"/>
          <w:sz w:val="30"/>
          <w:szCs w:val="30"/>
          <w:lang w:val="en-US" w:eastAsia="zh-CN"/>
        </w:rPr>
        <w:t>五、技术资料：</w:t>
      </w:r>
      <w:bookmarkEnd w:id="26"/>
      <w:r>
        <w:rPr>
          <w:rFonts w:hint="eastAsia" w:ascii="仿宋" w:hAnsi="仿宋" w:eastAsia="仿宋" w:cs="仿宋"/>
          <w:sz w:val="24"/>
          <w:szCs w:val="24"/>
        </w:rPr>
        <w:t>设备维修后如对零部件有所改动乙方须提供改动后的机械装配图、电气图纸、易损件明细表和外购件明细表(内容包括名称、型号规格、数量、制造厂家)，一式三份，装订成册后移交给甲方</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另提供电子版资料一份。</w:t>
      </w:r>
    </w:p>
    <w:p w14:paraId="059E0A34">
      <w:pPr>
        <w:pStyle w:val="3"/>
        <w:bidi w:val="0"/>
        <w:rPr>
          <w:rFonts w:hint="eastAsia" w:ascii="仿宋" w:hAnsi="仿宋" w:eastAsia="仿宋" w:cs="仿宋"/>
          <w:sz w:val="30"/>
          <w:szCs w:val="30"/>
          <w:lang w:val="en-US" w:eastAsia="zh-CN"/>
        </w:rPr>
      </w:pPr>
      <w:bookmarkStart w:id="27" w:name="_Toc13632"/>
      <w:r>
        <w:rPr>
          <w:rFonts w:hint="eastAsia" w:ascii="仿宋" w:hAnsi="仿宋" w:eastAsia="仿宋" w:cs="仿宋"/>
          <w:sz w:val="30"/>
          <w:szCs w:val="30"/>
          <w:lang w:val="en-US" w:eastAsia="zh-CN"/>
        </w:rPr>
        <w:t>六、售中售后服务：</w:t>
      </w:r>
      <w:bookmarkEnd w:id="27"/>
    </w:p>
    <w:p w14:paraId="2A7C9DB8">
      <w:pPr>
        <w:pStyle w:val="4"/>
        <w:bidi w:val="0"/>
        <w:rPr>
          <w:rFonts w:hint="default" w:ascii="仿宋" w:hAnsi="仿宋" w:eastAsia="仿宋" w:cs="仿宋"/>
          <w:b w:val="0"/>
          <w:kern w:val="2"/>
          <w:sz w:val="24"/>
          <w:szCs w:val="24"/>
          <w:highlight w:val="none"/>
          <w:lang w:val="en-US" w:eastAsia="zh-CN" w:bidi="ar-SA"/>
        </w:rPr>
      </w:pPr>
      <w:bookmarkStart w:id="28" w:name="_Toc11168"/>
      <w:r>
        <w:rPr>
          <w:rFonts w:hint="eastAsia" w:ascii="仿宋" w:hAnsi="仿宋" w:eastAsia="仿宋" w:cs="仿宋"/>
          <w:sz w:val="30"/>
          <w:szCs w:val="30"/>
          <w:lang w:val="en-US" w:eastAsia="zh-CN"/>
        </w:rPr>
        <w:t>1、培训要求：</w:t>
      </w:r>
      <w:bookmarkEnd w:id="28"/>
      <w:r>
        <w:rPr>
          <w:rFonts w:hint="eastAsia" w:ascii="仿宋" w:hAnsi="仿宋" w:eastAsia="仿宋" w:cs="仿宋"/>
          <w:b w:val="0"/>
          <w:kern w:val="2"/>
          <w:sz w:val="24"/>
          <w:szCs w:val="24"/>
          <w:highlight w:val="none"/>
          <w:lang w:val="en-US" w:eastAsia="zh-CN" w:bidi="ar-SA"/>
        </w:rPr>
        <w:t>未涉及</w:t>
      </w:r>
    </w:p>
    <w:p w14:paraId="09B7F77C">
      <w:pPr>
        <w:pStyle w:val="4"/>
        <w:bidi w:val="0"/>
        <w:rPr>
          <w:rFonts w:hint="eastAsia" w:ascii="仿宋" w:hAnsi="仿宋" w:eastAsia="仿宋" w:cs="仿宋"/>
          <w:sz w:val="30"/>
          <w:szCs w:val="30"/>
          <w:lang w:val="en-US" w:eastAsia="zh-CN"/>
        </w:rPr>
      </w:pPr>
      <w:bookmarkStart w:id="29" w:name="_Toc7399"/>
      <w:r>
        <w:rPr>
          <w:rFonts w:hint="eastAsia" w:ascii="仿宋" w:hAnsi="仿宋" w:eastAsia="仿宋" w:cs="仿宋"/>
          <w:sz w:val="30"/>
          <w:szCs w:val="30"/>
          <w:lang w:val="en-US" w:eastAsia="zh-CN"/>
        </w:rPr>
        <w:t>2、验收服务：</w:t>
      </w:r>
      <w:bookmarkEnd w:id="29"/>
    </w:p>
    <w:p w14:paraId="6FC0B5D2">
      <w:pPr>
        <w:tabs>
          <w:tab w:val="left" w:pos="-1800"/>
          <w:tab w:val="left" w:pos="720"/>
        </w:tabs>
        <w:snapToGrid w:val="0"/>
        <w:spacing w:line="360" w:lineRule="auto"/>
        <w:ind w:left="480" w:hanging="480" w:hangingChars="200"/>
        <w:rPr>
          <w:rFonts w:hint="eastAsia" w:ascii="仿宋" w:hAnsi="仿宋" w:eastAsia="仿宋" w:cs="仿宋"/>
          <w:sz w:val="24"/>
          <w:szCs w:val="24"/>
          <w:highlight w:val="none"/>
        </w:rPr>
      </w:pPr>
      <w:r>
        <w:rPr>
          <w:rFonts w:hint="eastAsia" w:ascii="仿宋" w:hAnsi="仿宋" w:eastAsia="仿宋" w:cs="仿宋"/>
          <w:b w:val="0"/>
          <w:bCs w:val="0"/>
          <w:sz w:val="24"/>
          <w:szCs w:val="24"/>
          <w:highlight w:val="none"/>
          <w:lang w:val="en-US" w:eastAsia="zh-CN" w:bidi="ar-SA"/>
        </w:rPr>
        <w:t>2.1、</w:t>
      </w:r>
      <w:r>
        <w:rPr>
          <w:rFonts w:hint="eastAsia" w:ascii="仿宋" w:hAnsi="仿宋" w:eastAsia="仿宋" w:cs="仿宋"/>
          <w:sz w:val="24"/>
          <w:szCs w:val="24"/>
          <w:highlight w:val="none"/>
        </w:rPr>
        <w:t>在投标方所提供货物（或</w:t>
      </w:r>
      <w:r>
        <w:rPr>
          <w:rFonts w:hint="eastAsia" w:ascii="仿宋" w:hAnsi="仿宋" w:eastAsia="仿宋" w:cs="仿宋"/>
          <w:sz w:val="24"/>
          <w:szCs w:val="24"/>
          <w:highlight w:val="none"/>
          <w:lang w:val="en-US" w:eastAsia="zh-CN"/>
        </w:rPr>
        <w:t>服务</w:t>
      </w:r>
      <w:r>
        <w:rPr>
          <w:rFonts w:hint="eastAsia" w:ascii="仿宋" w:hAnsi="仿宋" w:eastAsia="仿宋" w:cs="仿宋"/>
          <w:sz w:val="24"/>
          <w:szCs w:val="24"/>
          <w:highlight w:val="none"/>
        </w:rPr>
        <w:t>）需要得到招标方建设项目所在地政府或行业主管部门的查验、试验、验收时，投标方应当免费完成或协助招标方完成所需要的工作、材料和服务等。协助完成的，应当在投标文件报价内容中予以说明，否则视同免费。</w:t>
      </w:r>
    </w:p>
    <w:p w14:paraId="72AF81ED">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2.2、合格验收时，投标方提供测量功能设备及计量器具资质合格证书，招标方根据实际情况进行相关复检，复检合格视为合格。</w:t>
      </w:r>
    </w:p>
    <w:p w14:paraId="3C9F8995">
      <w:pPr>
        <w:pStyle w:val="4"/>
        <w:bidi w:val="0"/>
        <w:rPr>
          <w:rFonts w:hint="eastAsia" w:ascii="仿宋" w:hAnsi="仿宋" w:eastAsia="仿宋" w:cs="仿宋"/>
          <w:sz w:val="30"/>
          <w:szCs w:val="30"/>
          <w:lang w:val="en-US" w:eastAsia="zh-CN"/>
        </w:rPr>
      </w:pPr>
      <w:bookmarkStart w:id="30" w:name="_Toc10890"/>
      <w:r>
        <w:rPr>
          <w:rFonts w:hint="eastAsia" w:ascii="仿宋" w:hAnsi="仿宋" w:eastAsia="仿宋" w:cs="仿宋"/>
          <w:sz w:val="30"/>
          <w:szCs w:val="30"/>
          <w:lang w:val="en-US" w:eastAsia="zh-CN"/>
        </w:rPr>
        <w:t>3、售后服务：</w:t>
      </w:r>
      <w:bookmarkEnd w:id="30"/>
    </w:p>
    <w:p w14:paraId="094AC298">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3.1、</w:t>
      </w:r>
      <w:r>
        <w:rPr>
          <w:rFonts w:hint="eastAsia" w:ascii="仿宋" w:hAnsi="仿宋" w:eastAsia="仿宋" w:cs="仿宋"/>
          <w:b/>
          <w:bCs/>
          <w:sz w:val="24"/>
          <w:szCs w:val="24"/>
          <w:highlight w:val="none"/>
          <w:lang w:val="en-US" w:eastAsia="zh-CN" w:bidi="ar-SA"/>
        </w:rPr>
        <w:t>质保期</w:t>
      </w:r>
      <w:r>
        <w:rPr>
          <w:rFonts w:hint="eastAsia" w:ascii="仿宋" w:hAnsi="仿宋" w:eastAsia="仿宋" w:cs="仿宋"/>
          <w:b w:val="0"/>
          <w:bCs w:val="0"/>
          <w:sz w:val="24"/>
          <w:szCs w:val="24"/>
          <w:highlight w:val="none"/>
          <w:lang w:val="en-US" w:eastAsia="zh-CN" w:bidi="ar-SA"/>
        </w:rPr>
        <w:t>为自终验收签字生效之日起</w:t>
      </w:r>
      <w:r>
        <w:rPr>
          <w:rFonts w:hint="eastAsia" w:ascii="仿宋" w:hAnsi="仿宋" w:eastAsia="仿宋" w:cs="仿宋"/>
          <w:b w:val="0"/>
          <w:bCs w:val="0"/>
          <w:sz w:val="24"/>
          <w:szCs w:val="24"/>
          <w:highlight w:val="none"/>
          <w:u w:val="single"/>
          <w:lang w:val="en-US" w:eastAsia="zh-CN" w:bidi="ar-SA"/>
        </w:rPr>
        <w:t>12</w:t>
      </w:r>
      <w:r>
        <w:rPr>
          <w:rFonts w:hint="eastAsia" w:ascii="仿宋" w:hAnsi="仿宋" w:eastAsia="仿宋" w:cs="仿宋"/>
          <w:b w:val="0"/>
          <w:bCs w:val="0"/>
          <w:sz w:val="24"/>
          <w:szCs w:val="24"/>
          <w:highlight w:val="none"/>
          <w:lang w:val="en-US" w:eastAsia="zh-CN" w:bidi="ar-SA"/>
        </w:rPr>
        <w:t>个月。</w:t>
      </w:r>
    </w:p>
    <w:p w14:paraId="437016CF">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3.2、若在验收组织、质量保证期内该设备出现质量问题，投标方须应根据招标方的要求在</w:t>
      </w:r>
      <w:r>
        <w:rPr>
          <w:rFonts w:hint="eastAsia" w:ascii="仿宋" w:hAnsi="仿宋" w:eastAsia="仿宋" w:cs="仿宋"/>
          <w:b w:val="0"/>
          <w:bCs w:val="0"/>
          <w:sz w:val="24"/>
          <w:szCs w:val="24"/>
          <w:highlight w:val="none"/>
          <w:u w:val="single"/>
          <w:lang w:val="en-US" w:eastAsia="zh-CN" w:bidi="ar-SA"/>
        </w:rPr>
        <w:t xml:space="preserve"> 2</w:t>
      </w:r>
      <w:r>
        <w:rPr>
          <w:rFonts w:hint="eastAsia" w:ascii="仿宋" w:hAnsi="仿宋" w:eastAsia="仿宋" w:cs="仿宋"/>
          <w:b w:val="0"/>
          <w:bCs w:val="0"/>
          <w:sz w:val="24"/>
          <w:szCs w:val="24"/>
          <w:highlight w:val="none"/>
          <w:lang w:val="en-US" w:eastAsia="zh-CN" w:bidi="ar-SA"/>
        </w:rPr>
        <w:t xml:space="preserve"> 小时内答复或</w:t>
      </w:r>
      <w:r>
        <w:rPr>
          <w:rFonts w:hint="eastAsia" w:ascii="仿宋" w:hAnsi="仿宋" w:eastAsia="仿宋" w:cs="仿宋"/>
          <w:b w:val="0"/>
          <w:bCs w:val="0"/>
          <w:sz w:val="24"/>
          <w:szCs w:val="24"/>
          <w:highlight w:val="none"/>
          <w:u w:val="single"/>
          <w:lang w:val="en-US" w:eastAsia="zh-CN" w:bidi="ar-SA"/>
        </w:rPr>
        <w:t>24</w:t>
      </w:r>
      <w:r>
        <w:rPr>
          <w:rFonts w:hint="eastAsia" w:ascii="仿宋" w:hAnsi="仿宋" w:eastAsia="仿宋" w:cs="仿宋"/>
          <w:b w:val="0"/>
          <w:bCs w:val="0"/>
          <w:sz w:val="24"/>
          <w:szCs w:val="24"/>
          <w:highlight w:val="none"/>
          <w:lang w:val="en-US" w:eastAsia="zh-CN" w:bidi="ar-SA"/>
        </w:rPr>
        <w:t>小时内派员现场服务，费用由投标方承担。招标方有权从质量保证金中扣除相应费用，若质量保证金不足以补偿招标方因此所受到的损失，投标方须向招标方赔偿差额部分。质量保证期内对重新维修部分，质保期应重新计算。</w:t>
      </w:r>
    </w:p>
    <w:p w14:paraId="7DC3031B">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3.3、质量保证期届满后，如招标方需要投标方提供技术服务，乙方应在</w:t>
      </w:r>
      <w:r>
        <w:rPr>
          <w:rFonts w:hint="eastAsia" w:ascii="仿宋" w:hAnsi="仿宋" w:eastAsia="仿宋" w:cs="仿宋"/>
          <w:b w:val="0"/>
          <w:bCs w:val="0"/>
          <w:sz w:val="24"/>
          <w:szCs w:val="24"/>
          <w:highlight w:val="none"/>
          <w:u w:val="single"/>
          <w:lang w:val="en-US" w:eastAsia="zh-CN" w:bidi="ar-SA"/>
        </w:rPr>
        <w:t>2</w:t>
      </w:r>
      <w:r>
        <w:rPr>
          <w:rFonts w:hint="eastAsia" w:ascii="仿宋" w:hAnsi="仿宋" w:eastAsia="仿宋" w:cs="仿宋"/>
          <w:b w:val="0"/>
          <w:bCs w:val="0"/>
          <w:sz w:val="24"/>
          <w:szCs w:val="24"/>
          <w:highlight w:val="none"/>
          <w:lang w:val="en-US" w:eastAsia="zh-CN" w:bidi="ar-SA"/>
        </w:rPr>
        <w:t>小时内进行答复协助。</w:t>
      </w:r>
    </w:p>
    <w:p w14:paraId="5D4D5DCE">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3.4、其余未尽事宜，投标人应与招标人指派的答疑人员充分沟通，理解认可并接受相关技术规范及服务要求；</w:t>
      </w:r>
    </w:p>
    <w:p w14:paraId="0B877069">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3.5、投标方需对招标方提供的数据及企业资料进行保密，并不得向第三方扩散，因泄密对招标方造成的损失由投标方承担相应全部责任。</w:t>
      </w:r>
    </w:p>
    <w:p w14:paraId="16B54EBF">
      <w:pPr>
        <w:pStyle w:val="3"/>
        <w:bidi w:val="0"/>
        <w:rPr>
          <w:rFonts w:hint="eastAsia" w:ascii="仿宋" w:hAnsi="仿宋" w:eastAsia="仿宋" w:cs="仿宋"/>
          <w:sz w:val="30"/>
          <w:szCs w:val="30"/>
          <w:lang w:val="en-US" w:eastAsia="zh-CN"/>
        </w:rPr>
      </w:pPr>
      <w:bookmarkStart w:id="31" w:name="_Toc297"/>
      <w:r>
        <w:rPr>
          <w:rFonts w:hint="eastAsia" w:ascii="仿宋" w:hAnsi="仿宋" w:eastAsia="仿宋" w:cs="仿宋"/>
          <w:sz w:val="30"/>
          <w:szCs w:val="30"/>
          <w:lang w:val="en-US" w:eastAsia="zh-CN"/>
        </w:rPr>
        <w:t>七、</w:t>
      </w:r>
      <w:bookmarkStart w:id="32" w:name="_Toc66279265"/>
      <w:bookmarkStart w:id="33" w:name="_Toc78546342"/>
      <w:r>
        <w:rPr>
          <w:rFonts w:hint="eastAsia" w:ascii="仿宋" w:hAnsi="仿宋" w:eastAsia="仿宋" w:cs="仿宋"/>
          <w:sz w:val="30"/>
          <w:szCs w:val="30"/>
          <w:lang w:val="en-US" w:eastAsia="zh-CN"/>
        </w:rPr>
        <w:t>安全环保</w:t>
      </w:r>
      <w:bookmarkEnd w:id="32"/>
      <w:bookmarkEnd w:id="33"/>
      <w:r>
        <w:rPr>
          <w:rFonts w:hint="eastAsia" w:ascii="仿宋" w:hAnsi="仿宋" w:eastAsia="仿宋" w:cs="仿宋"/>
          <w:sz w:val="30"/>
          <w:szCs w:val="30"/>
          <w:lang w:val="en-US" w:eastAsia="zh-CN"/>
        </w:rPr>
        <w:t>：</w:t>
      </w:r>
      <w:bookmarkEnd w:id="31"/>
    </w:p>
    <w:p w14:paraId="369262F4">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bookmarkStart w:id="34" w:name="_Toc62482962"/>
      <w:r>
        <w:rPr>
          <w:rFonts w:hint="eastAsia" w:ascii="仿宋" w:hAnsi="仿宋" w:eastAsia="仿宋" w:cs="仿宋"/>
          <w:b w:val="0"/>
          <w:bCs w:val="0"/>
          <w:sz w:val="24"/>
          <w:szCs w:val="24"/>
          <w:highlight w:val="none"/>
          <w:lang w:val="en-US" w:eastAsia="zh-CN" w:bidi="ar-SA"/>
        </w:rPr>
        <w:t>1、</w:t>
      </w:r>
      <w:bookmarkEnd w:id="34"/>
      <w:r>
        <w:rPr>
          <w:rFonts w:hint="eastAsia" w:ascii="仿宋" w:hAnsi="仿宋" w:eastAsia="仿宋" w:cs="仿宋"/>
          <w:b w:val="0"/>
          <w:bCs w:val="0"/>
          <w:sz w:val="24"/>
          <w:szCs w:val="24"/>
          <w:highlight w:val="none"/>
          <w:lang w:val="en-US" w:eastAsia="zh-CN" w:bidi="ar-SA"/>
        </w:rPr>
        <w:t>投标方应遵循招标方安全管理制度。</w:t>
      </w:r>
    </w:p>
    <w:p w14:paraId="64C23ED3">
      <w:pPr>
        <w:pStyle w:val="3"/>
        <w:bidi w:val="0"/>
        <w:rPr>
          <w:rFonts w:hint="eastAsia" w:ascii="仿宋" w:hAnsi="仿宋" w:eastAsia="仿宋" w:cs="仿宋"/>
          <w:b/>
          <w:bCs/>
          <w:sz w:val="24"/>
          <w:szCs w:val="24"/>
          <w:highlight w:val="none"/>
          <w:lang w:val="en-US" w:eastAsia="zh-CN" w:bidi="ar-SA"/>
        </w:rPr>
      </w:pPr>
      <w:bookmarkStart w:id="35" w:name="_Toc21222"/>
      <w:r>
        <w:rPr>
          <w:rFonts w:hint="eastAsia" w:ascii="仿宋" w:hAnsi="仿宋" w:eastAsia="仿宋" w:cs="仿宋"/>
          <w:sz w:val="30"/>
          <w:szCs w:val="30"/>
          <w:lang w:val="en-US" w:eastAsia="zh-CN"/>
        </w:rPr>
        <w:t>八、其他：</w:t>
      </w:r>
      <w:bookmarkEnd w:id="35"/>
    </w:p>
    <w:p w14:paraId="63590081">
      <w:pPr>
        <w:pStyle w:val="2"/>
        <w:bidi w:val="0"/>
        <w:jc w:val="center"/>
        <w:rPr>
          <w:rFonts w:hint="eastAsia" w:ascii="仿宋" w:hAnsi="仿宋" w:eastAsia="仿宋" w:cs="仿宋"/>
          <w:sz w:val="32"/>
          <w:szCs w:val="32"/>
          <w:lang w:val="en-US" w:eastAsia="zh-CN"/>
        </w:rPr>
      </w:pPr>
      <w:bookmarkStart w:id="36" w:name="_Toc8273"/>
      <w:r>
        <w:rPr>
          <w:rFonts w:hint="eastAsia" w:ascii="仿宋" w:hAnsi="仿宋" w:eastAsia="仿宋" w:cs="仿宋"/>
          <w:sz w:val="32"/>
          <w:szCs w:val="32"/>
          <w:lang w:val="en-US" w:eastAsia="zh-CN"/>
        </w:rPr>
        <w:t>第三章 安装调试及验收标准</w:t>
      </w:r>
      <w:bookmarkEnd w:id="36"/>
    </w:p>
    <w:p w14:paraId="43274712">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一、投标方负责设备的起运、往返、安装、就位和调试。</w:t>
      </w:r>
    </w:p>
    <w:p w14:paraId="13FC80F6">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二、设备预验收时，由投标方提供经招标方确认后的检具，由投标方进行测量检查，招标方监督记录。</w:t>
      </w:r>
    </w:p>
    <w:p w14:paraId="53244B2F">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三、投标方在施工过程中涉及到的精度检验项目，投标方应及时通知招标方到施工现场进行检查；招标方有权随时到投标方施工现场进行监督。</w:t>
      </w:r>
    </w:p>
    <w:p w14:paraId="28077E66">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四、维修完成后，一般先连续空运转</w:t>
      </w:r>
      <w:r>
        <w:rPr>
          <w:rFonts w:hint="eastAsia" w:ascii="仿宋" w:hAnsi="仿宋" w:eastAsia="仿宋" w:cs="仿宋"/>
          <w:b w:val="0"/>
          <w:bCs w:val="0"/>
          <w:sz w:val="24"/>
          <w:szCs w:val="24"/>
          <w:highlight w:val="none"/>
          <w:u w:val="single"/>
          <w:lang w:val="en-US" w:eastAsia="zh-CN" w:bidi="ar-SA"/>
        </w:rPr>
        <w:t>8</w:t>
      </w:r>
      <w:r>
        <w:rPr>
          <w:rFonts w:hint="eastAsia" w:ascii="仿宋" w:hAnsi="仿宋" w:eastAsia="仿宋" w:cs="仿宋"/>
          <w:b w:val="0"/>
          <w:bCs w:val="0"/>
          <w:sz w:val="24"/>
          <w:szCs w:val="24"/>
          <w:highlight w:val="none"/>
          <w:lang w:val="en-US" w:eastAsia="zh-CN" w:bidi="ar-SA"/>
        </w:rPr>
        <w:t>小时，然后再进行负荷运行，负荷运行时，设备应连续运行</w:t>
      </w:r>
      <w:r>
        <w:rPr>
          <w:rFonts w:hint="eastAsia" w:ascii="仿宋" w:hAnsi="仿宋" w:eastAsia="仿宋" w:cs="仿宋"/>
          <w:b w:val="0"/>
          <w:bCs w:val="0"/>
          <w:sz w:val="24"/>
          <w:szCs w:val="24"/>
          <w:highlight w:val="none"/>
          <w:u w:val="single"/>
          <w:lang w:val="en-US" w:eastAsia="zh-CN" w:bidi="ar-SA"/>
        </w:rPr>
        <w:t>15</w:t>
      </w:r>
      <w:r>
        <w:rPr>
          <w:rFonts w:hint="eastAsia" w:ascii="仿宋" w:hAnsi="仿宋" w:eastAsia="仿宋" w:cs="仿宋"/>
          <w:b w:val="0"/>
          <w:bCs w:val="0"/>
          <w:sz w:val="24"/>
          <w:szCs w:val="24"/>
          <w:highlight w:val="none"/>
          <w:lang w:val="en-US" w:eastAsia="zh-CN" w:bidi="ar-SA"/>
        </w:rPr>
        <w:t xml:space="preserve"> 天，每天连续</w:t>
      </w:r>
      <w:r>
        <w:rPr>
          <w:rFonts w:hint="eastAsia" w:ascii="仿宋" w:hAnsi="仿宋" w:eastAsia="仿宋" w:cs="仿宋"/>
          <w:b w:val="0"/>
          <w:bCs w:val="0"/>
          <w:sz w:val="24"/>
          <w:szCs w:val="24"/>
          <w:highlight w:val="none"/>
          <w:u w:val="single"/>
          <w:lang w:val="en-US" w:eastAsia="zh-CN" w:bidi="ar-SA"/>
        </w:rPr>
        <w:t xml:space="preserve"> 22</w:t>
      </w:r>
      <w:r>
        <w:rPr>
          <w:rFonts w:hint="eastAsia" w:ascii="仿宋" w:hAnsi="仿宋" w:eastAsia="仿宋" w:cs="仿宋"/>
          <w:b w:val="0"/>
          <w:bCs w:val="0"/>
          <w:sz w:val="24"/>
          <w:szCs w:val="24"/>
          <w:highlight w:val="none"/>
          <w:lang w:val="en-US" w:eastAsia="zh-CN" w:bidi="ar-SA"/>
        </w:rPr>
        <w:t xml:space="preserve"> 小时，除用户方面因素外，必须达到以下要求：</w:t>
      </w:r>
    </w:p>
    <w:p w14:paraId="6B7DECBF">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1运行平稳，工作正常，满足现场使用要求，符合工艺技术要求；</w:t>
      </w:r>
    </w:p>
    <w:p w14:paraId="28F3143C">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2、在整个验收过程中没有维修、更换零部件或元件行为；</w:t>
      </w:r>
    </w:p>
    <w:p w14:paraId="5DBF5474">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3、所有出现的调整，每次调整时间均不超过</w:t>
      </w:r>
      <w:r>
        <w:rPr>
          <w:rFonts w:hint="eastAsia" w:ascii="仿宋" w:hAnsi="仿宋" w:eastAsia="仿宋" w:cs="仿宋"/>
          <w:b w:val="0"/>
          <w:bCs w:val="0"/>
          <w:sz w:val="24"/>
          <w:szCs w:val="24"/>
          <w:highlight w:val="none"/>
          <w:u w:val="single"/>
          <w:lang w:val="en-US" w:eastAsia="zh-CN" w:bidi="ar-SA"/>
        </w:rPr>
        <w:t>120</w:t>
      </w:r>
      <w:r>
        <w:rPr>
          <w:rFonts w:hint="eastAsia" w:ascii="仿宋" w:hAnsi="仿宋" w:eastAsia="仿宋" w:cs="仿宋"/>
          <w:b w:val="0"/>
          <w:bCs w:val="0"/>
          <w:sz w:val="24"/>
          <w:szCs w:val="24"/>
          <w:highlight w:val="none"/>
          <w:lang w:val="en-US" w:eastAsia="zh-CN" w:bidi="ar-SA"/>
        </w:rPr>
        <w:t>分钟；</w:t>
      </w:r>
    </w:p>
    <w:p w14:paraId="7F7E2E83">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4、所有调整时间的总和不超过总运行时间的</w:t>
      </w:r>
      <w:r>
        <w:rPr>
          <w:rFonts w:hint="eastAsia" w:ascii="仿宋" w:hAnsi="仿宋" w:eastAsia="仿宋" w:cs="仿宋"/>
          <w:b w:val="0"/>
          <w:bCs w:val="0"/>
          <w:sz w:val="24"/>
          <w:szCs w:val="24"/>
          <w:highlight w:val="none"/>
          <w:u w:val="single"/>
          <w:lang w:val="en-US" w:eastAsia="zh-CN" w:bidi="ar-SA"/>
        </w:rPr>
        <w:t>10%</w:t>
      </w:r>
      <w:r>
        <w:rPr>
          <w:rFonts w:hint="eastAsia" w:ascii="仿宋" w:hAnsi="仿宋" w:eastAsia="仿宋" w:cs="仿宋"/>
          <w:b w:val="0"/>
          <w:bCs w:val="0"/>
          <w:sz w:val="24"/>
          <w:szCs w:val="24"/>
          <w:highlight w:val="none"/>
          <w:lang w:val="en-US" w:eastAsia="zh-CN" w:bidi="ar-SA"/>
        </w:rPr>
        <w:t>；</w:t>
      </w:r>
    </w:p>
    <w:p w14:paraId="223FB6AA">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5、终验收原则上要求一次完成。若一次验收不成功，需重新组织，最多允许两次。</w:t>
      </w:r>
    </w:p>
    <w:p w14:paraId="2C28682A">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五、设备维修后应连续加工</w:t>
      </w:r>
      <w:r>
        <w:rPr>
          <w:rFonts w:hint="eastAsia" w:ascii="仿宋" w:hAnsi="仿宋" w:eastAsia="仿宋" w:cs="仿宋"/>
          <w:b w:val="0"/>
          <w:bCs w:val="0"/>
          <w:sz w:val="24"/>
          <w:szCs w:val="24"/>
          <w:highlight w:val="none"/>
          <w:u w:val="single"/>
          <w:lang w:val="en-US" w:eastAsia="zh-CN" w:bidi="ar-SA"/>
        </w:rPr>
        <w:t>30</w:t>
      </w:r>
      <w:r>
        <w:rPr>
          <w:rFonts w:hint="eastAsia" w:ascii="仿宋" w:hAnsi="仿宋" w:eastAsia="仿宋" w:cs="仿宋"/>
          <w:b w:val="0"/>
          <w:bCs w:val="0"/>
          <w:sz w:val="24"/>
          <w:szCs w:val="24"/>
          <w:highlight w:val="none"/>
          <w:lang w:val="en-US" w:eastAsia="zh-CN" w:bidi="ar-SA"/>
        </w:rPr>
        <w:t>个班产量全部满足工艺要求。</w:t>
      </w:r>
    </w:p>
    <w:p w14:paraId="7D42E9CE">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r>
        <w:rPr>
          <w:rFonts w:hint="eastAsia" w:ascii="仿宋" w:hAnsi="仿宋" w:eastAsia="仿宋" w:cs="仿宋"/>
          <w:b w:val="0"/>
          <w:bCs w:val="0"/>
          <w:sz w:val="24"/>
          <w:szCs w:val="24"/>
          <w:highlight w:val="none"/>
          <w:lang w:val="en-US" w:eastAsia="zh-CN" w:bidi="ar-SA"/>
        </w:rPr>
        <w:t>六、设备维维修后设备维修部分必须达到维修标准要求。</w:t>
      </w:r>
    </w:p>
    <w:p w14:paraId="33EDA001">
      <w:pPr>
        <w:pStyle w:val="11"/>
        <w:rPr>
          <w:rFonts w:hint="eastAsia" w:ascii="仿宋" w:hAnsi="仿宋" w:eastAsia="仿宋" w:cs="仿宋"/>
          <w:b w:val="0"/>
          <w:bCs w:val="0"/>
          <w:sz w:val="24"/>
          <w:szCs w:val="24"/>
          <w:highlight w:val="none"/>
          <w:lang w:val="en-US" w:eastAsia="zh-CN"/>
        </w:rPr>
      </w:pPr>
    </w:p>
    <w:p w14:paraId="643BC2A0">
      <w:pPr>
        <w:pStyle w:val="11"/>
        <w:rPr>
          <w:rFonts w:hint="eastAsia" w:ascii="仿宋" w:hAnsi="仿宋" w:eastAsia="仿宋" w:cs="仿宋"/>
        </w:rPr>
      </w:pPr>
    </w:p>
    <w:p w14:paraId="7830BC38">
      <w:pPr>
        <w:pStyle w:val="11"/>
        <w:rPr>
          <w:rFonts w:hint="eastAsia" w:ascii="仿宋" w:hAnsi="仿宋" w:eastAsia="仿宋" w:cs="仿宋"/>
          <w:b/>
          <w:bCs/>
          <w:kern w:val="2"/>
          <w:sz w:val="32"/>
          <w:szCs w:val="32"/>
          <w:highlight w:val="none"/>
          <w:lang w:val="en-US" w:eastAsia="zh-CN" w:bidi="ar-SA"/>
        </w:rPr>
      </w:pPr>
    </w:p>
    <w:p w14:paraId="20D06FD1">
      <w:pPr>
        <w:pStyle w:val="11"/>
        <w:rPr>
          <w:rFonts w:hint="eastAsia" w:ascii="仿宋" w:hAnsi="仿宋" w:eastAsia="仿宋" w:cs="仿宋"/>
          <w:b/>
          <w:bCs/>
          <w:kern w:val="2"/>
          <w:sz w:val="32"/>
          <w:szCs w:val="32"/>
          <w:highlight w:val="none"/>
          <w:lang w:val="en-US" w:eastAsia="zh-CN" w:bidi="ar-SA"/>
        </w:rPr>
      </w:pPr>
    </w:p>
    <w:p w14:paraId="30695525">
      <w:pPr>
        <w:pStyle w:val="11"/>
        <w:rPr>
          <w:rFonts w:hint="eastAsia" w:ascii="仿宋" w:hAnsi="仿宋" w:eastAsia="仿宋" w:cs="仿宋"/>
          <w:b/>
          <w:bCs/>
          <w:kern w:val="2"/>
          <w:sz w:val="32"/>
          <w:szCs w:val="32"/>
          <w:highlight w:val="none"/>
          <w:lang w:val="en-US" w:eastAsia="zh-CN" w:bidi="ar-SA"/>
        </w:rPr>
      </w:pPr>
    </w:p>
    <w:p w14:paraId="7D9A3241">
      <w:pPr>
        <w:pStyle w:val="11"/>
        <w:rPr>
          <w:rFonts w:hint="eastAsia" w:ascii="仿宋" w:hAnsi="仿宋" w:eastAsia="仿宋" w:cs="仿宋"/>
          <w:b/>
          <w:bCs/>
          <w:kern w:val="2"/>
          <w:sz w:val="32"/>
          <w:szCs w:val="32"/>
          <w:highlight w:val="none"/>
          <w:lang w:val="en-US" w:eastAsia="zh-CN" w:bidi="ar-SA"/>
        </w:rPr>
      </w:pPr>
    </w:p>
    <w:p w14:paraId="2AF116FA">
      <w:pPr>
        <w:pStyle w:val="11"/>
        <w:rPr>
          <w:rFonts w:hint="eastAsia" w:ascii="仿宋" w:hAnsi="仿宋" w:eastAsia="仿宋" w:cs="仿宋"/>
          <w:b/>
          <w:bCs/>
          <w:kern w:val="2"/>
          <w:sz w:val="32"/>
          <w:szCs w:val="32"/>
          <w:highlight w:val="none"/>
          <w:lang w:val="en-US" w:eastAsia="zh-CN" w:bidi="ar-SA"/>
        </w:rPr>
      </w:pPr>
    </w:p>
    <w:p w14:paraId="276690A7">
      <w:pPr>
        <w:pStyle w:val="11"/>
        <w:rPr>
          <w:rFonts w:hint="eastAsia" w:ascii="仿宋" w:hAnsi="仿宋" w:eastAsia="仿宋" w:cs="仿宋"/>
          <w:b/>
          <w:bCs/>
          <w:kern w:val="2"/>
          <w:sz w:val="32"/>
          <w:szCs w:val="32"/>
          <w:highlight w:val="none"/>
          <w:lang w:val="en-US" w:eastAsia="zh-CN" w:bidi="ar-SA"/>
        </w:rPr>
      </w:pPr>
    </w:p>
    <w:p w14:paraId="3C364E58">
      <w:pPr>
        <w:pStyle w:val="11"/>
        <w:rPr>
          <w:rFonts w:hint="eastAsia" w:ascii="仿宋" w:hAnsi="仿宋" w:eastAsia="仿宋" w:cs="仿宋"/>
          <w:b/>
          <w:bCs/>
          <w:kern w:val="2"/>
          <w:sz w:val="32"/>
          <w:szCs w:val="32"/>
          <w:highlight w:val="none"/>
          <w:lang w:val="en-US" w:eastAsia="zh-CN" w:bidi="ar-SA"/>
        </w:rPr>
      </w:pPr>
    </w:p>
    <w:p w14:paraId="707D7127">
      <w:pPr>
        <w:pStyle w:val="11"/>
        <w:rPr>
          <w:rFonts w:hint="eastAsia" w:ascii="仿宋" w:hAnsi="仿宋" w:eastAsia="仿宋" w:cs="仿宋"/>
          <w:b/>
          <w:bCs/>
          <w:kern w:val="2"/>
          <w:sz w:val="32"/>
          <w:szCs w:val="32"/>
          <w:highlight w:val="none"/>
          <w:lang w:val="en-US" w:eastAsia="zh-CN" w:bidi="ar-SA"/>
        </w:rPr>
      </w:pPr>
    </w:p>
    <w:p w14:paraId="5A093C90">
      <w:pPr>
        <w:pStyle w:val="11"/>
        <w:rPr>
          <w:rFonts w:hint="eastAsia" w:ascii="仿宋" w:hAnsi="仿宋" w:eastAsia="仿宋" w:cs="仿宋"/>
          <w:b/>
          <w:bCs/>
          <w:kern w:val="2"/>
          <w:sz w:val="32"/>
          <w:szCs w:val="32"/>
          <w:highlight w:val="none"/>
          <w:lang w:val="en-US" w:eastAsia="zh-CN" w:bidi="ar-SA"/>
        </w:rPr>
      </w:pPr>
    </w:p>
    <w:p w14:paraId="679B0864">
      <w:pPr>
        <w:pStyle w:val="11"/>
        <w:rPr>
          <w:rFonts w:hint="eastAsia" w:ascii="仿宋" w:hAnsi="仿宋" w:eastAsia="仿宋" w:cs="仿宋"/>
          <w:b/>
          <w:bCs/>
          <w:kern w:val="2"/>
          <w:sz w:val="32"/>
          <w:szCs w:val="32"/>
          <w:highlight w:val="none"/>
          <w:lang w:val="en-US" w:eastAsia="zh-CN" w:bidi="ar-SA"/>
        </w:rPr>
      </w:pPr>
    </w:p>
    <w:p w14:paraId="6A0A7EC9">
      <w:pPr>
        <w:pStyle w:val="11"/>
        <w:rPr>
          <w:rFonts w:hint="eastAsia" w:ascii="仿宋" w:hAnsi="仿宋" w:eastAsia="仿宋" w:cs="仿宋"/>
          <w:b/>
          <w:bCs/>
          <w:kern w:val="2"/>
          <w:sz w:val="32"/>
          <w:szCs w:val="32"/>
          <w:highlight w:val="none"/>
          <w:lang w:val="en-US" w:eastAsia="zh-CN" w:bidi="ar-SA"/>
        </w:rPr>
      </w:pPr>
    </w:p>
    <w:p w14:paraId="4E08F0A7">
      <w:pPr>
        <w:pStyle w:val="11"/>
        <w:rPr>
          <w:rFonts w:hint="eastAsia" w:ascii="仿宋" w:hAnsi="仿宋" w:eastAsia="仿宋" w:cs="仿宋"/>
          <w:b/>
          <w:bCs/>
          <w:kern w:val="2"/>
          <w:sz w:val="32"/>
          <w:szCs w:val="32"/>
          <w:highlight w:val="none"/>
          <w:lang w:val="en-US" w:eastAsia="zh-CN" w:bidi="ar-SA"/>
        </w:rPr>
      </w:pPr>
    </w:p>
    <w:p w14:paraId="2DE5DA0C">
      <w:pPr>
        <w:pStyle w:val="11"/>
        <w:rPr>
          <w:rFonts w:hint="eastAsia" w:ascii="仿宋" w:hAnsi="仿宋" w:eastAsia="仿宋" w:cs="仿宋"/>
          <w:b/>
          <w:bCs/>
          <w:kern w:val="2"/>
          <w:sz w:val="32"/>
          <w:szCs w:val="32"/>
          <w:highlight w:val="none"/>
          <w:lang w:val="en-US" w:eastAsia="zh-CN" w:bidi="ar-SA"/>
        </w:rPr>
      </w:pPr>
    </w:p>
    <w:p w14:paraId="1990EE24">
      <w:pPr>
        <w:pStyle w:val="11"/>
        <w:rPr>
          <w:rFonts w:hint="eastAsia" w:ascii="仿宋" w:hAnsi="仿宋" w:eastAsia="仿宋" w:cs="仿宋"/>
          <w:b/>
          <w:bCs/>
          <w:kern w:val="2"/>
          <w:sz w:val="32"/>
          <w:szCs w:val="32"/>
          <w:highlight w:val="none"/>
          <w:lang w:val="en-US" w:eastAsia="zh-CN" w:bidi="ar-SA"/>
        </w:rPr>
      </w:pPr>
    </w:p>
    <w:p w14:paraId="69B91E83">
      <w:pPr>
        <w:tabs>
          <w:tab w:val="left" w:pos="-1800"/>
          <w:tab w:val="left" w:pos="720"/>
        </w:tabs>
        <w:snapToGrid w:val="0"/>
        <w:spacing w:line="360" w:lineRule="auto"/>
        <w:ind w:left="480" w:hanging="480" w:hangingChars="200"/>
        <w:rPr>
          <w:rFonts w:hint="eastAsia" w:ascii="仿宋" w:hAnsi="仿宋" w:eastAsia="仿宋" w:cs="仿宋"/>
          <w:b w:val="0"/>
          <w:bCs w:val="0"/>
          <w:sz w:val="24"/>
          <w:szCs w:val="24"/>
          <w:highlight w:val="none"/>
          <w:lang w:val="en-US" w:eastAsia="zh-CN" w:bidi="ar-SA"/>
        </w:rPr>
      </w:pPr>
    </w:p>
    <w:p w14:paraId="4E6AF679">
      <w:pPr>
        <w:pStyle w:val="11"/>
        <w:rPr>
          <w:rFonts w:hint="eastAsia" w:ascii="仿宋" w:hAnsi="仿宋" w:eastAsia="仿宋" w:cs="仿宋"/>
        </w:rPr>
      </w:pPr>
    </w:p>
    <w:bookmarkEnd w:id="16"/>
    <w:bookmarkEnd w:id="17"/>
    <w:p w14:paraId="5871DF53">
      <w:pPr>
        <w:pStyle w:val="71"/>
        <w:rPr>
          <w:rFonts w:hint="eastAsia" w:eastAsia="黑体"/>
          <w:lang w:eastAsia="zh-CN"/>
        </w:rPr>
      </w:pPr>
      <w:bookmarkStart w:id="37" w:name="_Toc20595"/>
      <w:bookmarkStart w:id="38" w:name="_Toc47976609"/>
      <w:r>
        <w:rPr>
          <w:rFonts w:hint="eastAsia"/>
        </w:rPr>
        <w:t>第三部分　合同</w:t>
      </w:r>
      <w:bookmarkEnd w:id="37"/>
      <w:bookmarkEnd w:id="38"/>
      <w:r>
        <w:rPr>
          <w:rFonts w:hint="eastAsia"/>
          <w:lang w:val="en-US" w:eastAsia="zh-CN"/>
        </w:rPr>
        <w:t>模板</w:t>
      </w:r>
    </w:p>
    <w:p w14:paraId="7ACE1D4A">
      <w:pPr>
        <w:adjustRightInd w:val="0"/>
        <w:snapToGrid w:val="0"/>
        <w:spacing w:line="360" w:lineRule="auto"/>
        <w:jc w:val="center"/>
        <w:rPr>
          <w:rFonts w:ascii="宋体" w:hAnsi="宋体"/>
          <w:sz w:val="20"/>
        </w:rPr>
      </w:pPr>
      <w:bookmarkStart w:id="39" w:name="_Toc47976610"/>
      <w:r>
        <w:rPr>
          <w:rFonts w:hint="eastAsia" w:hAnsi="宋体" w:eastAsia="宋体" w:cs="宋体"/>
          <w:b/>
          <w:sz w:val="24"/>
          <w:szCs w:val="24"/>
          <w:highlight w:val="yellow"/>
        </w:rPr>
        <w:t>（合同以双方最终签署的版本为准）</w:t>
      </w:r>
    </w:p>
    <w:p w14:paraId="3F972230">
      <w:pPr>
        <w:adjustRightInd w:val="0"/>
        <w:snapToGrid w:val="0"/>
        <w:spacing w:line="360" w:lineRule="auto"/>
        <w:jc w:val="left"/>
        <w:rPr>
          <w:rFonts w:ascii="宋体" w:hAnsi="宋体"/>
          <w:sz w:val="20"/>
        </w:rPr>
      </w:pPr>
    </w:p>
    <w:p w14:paraId="6CFD3129">
      <w:pPr>
        <w:adjustRightInd w:val="0"/>
        <w:snapToGrid w:val="0"/>
        <w:spacing w:line="360" w:lineRule="auto"/>
        <w:jc w:val="left"/>
        <w:rPr>
          <w:rFonts w:ascii="宋体" w:hAnsi="宋体"/>
          <w:sz w:val="20"/>
        </w:rPr>
      </w:pPr>
    </w:p>
    <w:p w14:paraId="6AAB874D">
      <w:pPr>
        <w:adjustRightInd w:val="0"/>
        <w:snapToGrid w:val="0"/>
        <w:spacing w:line="360" w:lineRule="auto"/>
        <w:jc w:val="left"/>
        <w:rPr>
          <w:rFonts w:ascii="宋体" w:hAnsi="宋体"/>
          <w:sz w:val="20"/>
        </w:rPr>
      </w:pPr>
    </w:p>
    <w:p w14:paraId="6E046171">
      <w:pPr>
        <w:adjustRightInd w:val="0"/>
        <w:snapToGrid w:val="0"/>
        <w:spacing w:line="360" w:lineRule="auto"/>
        <w:jc w:val="center"/>
        <w:rPr>
          <w:rFonts w:ascii="宋体" w:hAnsi="宋体"/>
          <w:b/>
          <w:sz w:val="52"/>
          <w:szCs w:val="36"/>
        </w:rPr>
      </w:pPr>
      <w:r>
        <w:rPr>
          <w:rFonts w:hint="eastAsia" w:ascii="宋体" w:hAnsi="宋体"/>
          <w:b/>
          <w:bCs/>
          <w:sz w:val="52"/>
          <w:szCs w:val="36"/>
        </w:rPr>
        <w:t>设备维修</w:t>
      </w:r>
      <w:r>
        <w:rPr>
          <w:rFonts w:ascii="宋体" w:hAnsi="宋体"/>
          <w:b/>
          <w:bCs/>
          <w:sz w:val="52"/>
          <w:szCs w:val="36"/>
        </w:rPr>
        <w:t>合同</w:t>
      </w:r>
    </w:p>
    <w:p w14:paraId="763F1D68">
      <w:pPr>
        <w:adjustRightInd w:val="0"/>
        <w:snapToGrid w:val="0"/>
        <w:spacing w:line="360" w:lineRule="auto"/>
        <w:jc w:val="left"/>
        <w:rPr>
          <w:rFonts w:ascii="宋体" w:hAnsi="宋体"/>
          <w:b/>
          <w:sz w:val="36"/>
          <w:szCs w:val="36"/>
        </w:rPr>
      </w:pPr>
    </w:p>
    <w:p w14:paraId="286AAADE">
      <w:pPr>
        <w:adjustRightInd w:val="0"/>
        <w:snapToGrid w:val="0"/>
        <w:spacing w:line="360" w:lineRule="auto"/>
        <w:jc w:val="left"/>
        <w:rPr>
          <w:rFonts w:ascii="宋体" w:hAnsi="宋体"/>
          <w:b/>
          <w:sz w:val="36"/>
          <w:szCs w:val="36"/>
        </w:rPr>
      </w:pPr>
    </w:p>
    <w:p w14:paraId="6167A64D">
      <w:pPr>
        <w:adjustRightInd w:val="0"/>
        <w:snapToGrid w:val="0"/>
        <w:spacing w:line="360" w:lineRule="auto"/>
        <w:jc w:val="left"/>
        <w:rPr>
          <w:rFonts w:ascii="宋体" w:hAnsi="宋体"/>
          <w:b/>
          <w:sz w:val="36"/>
          <w:szCs w:val="36"/>
        </w:rPr>
      </w:pPr>
    </w:p>
    <w:p w14:paraId="013574ED">
      <w:pPr>
        <w:adjustRightInd w:val="0"/>
        <w:snapToGrid w:val="0"/>
        <w:spacing w:line="360" w:lineRule="auto"/>
        <w:jc w:val="left"/>
        <w:rPr>
          <w:rFonts w:ascii="宋体" w:hAnsi="宋体"/>
          <w:b/>
          <w:sz w:val="36"/>
          <w:szCs w:val="36"/>
        </w:rPr>
      </w:pPr>
    </w:p>
    <w:p w14:paraId="45239BAB">
      <w:pPr>
        <w:adjustRightInd w:val="0"/>
        <w:snapToGrid w:val="0"/>
        <w:spacing w:line="360" w:lineRule="auto"/>
        <w:jc w:val="left"/>
        <w:rPr>
          <w:rFonts w:hint="eastAsia" w:ascii="宋体" w:hAnsi="宋体"/>
          <w:b/>
          <w:sz w:val="36"/>
          <w:szCs w:val="36"/>
        </w:rPr>
      </w:pPr>
    </w:p>
    <w:p w14:paraId="295900F0">
      <w:pPr>
        <w:adjustRightInd w:val="0"/>
        <w:snapToGrid w:val="0"/>
        <w:spacing w:line="360" w:lineRule="auto"/>
        <w:jc w:val="left"/>
        <w:rPr>
          <w:rFonts w:ascii="宋体" w:hAnsi="宋体"/>
          <w:b/>
          <w:sz w:val="36"/>
          <w:szCs w:val="36"/>
        </w:rPr>
      </w:pPr>
    </w:p>
    <w:p w14:paraId="6350E0BA">
      <w:pPr>
        <w:adjustRightInd w:val="0"/>
        <w:snapToGrid w:val="0"/>
        <w:spacing w:line="360" w:lineRule="auto"/>
        <w:jc w:val="left"/>
        <w:rPr>
          <w:rFonts w:ascii="宋体" w:hAnsi="宋体"/>
          <w:b/>
          <w:sz w:val="36"/>
          <w:szCs w:val="36"/>
        </w:rPr>
      </w:pPr>
    </w:p>
    <w:p w14:paraId="4281171F">
      <w:pPr>
        <w:adjustRightInd w:val="0"/>
        <w:snapToGrid w:val="0"/>
        <w:spacing w:line="360" w:lineRule="auto"/>
        <w:jc w:val="left"/>
        <w:rPr>
          <w:rFonts w:ascii="宋体" w:hAnsi="宋体"/>
          <w:b/>
          <w:sz w:val="36"/>
          <w:szCs w:val="36"/>
        </w:rPr>
      </w:pPr>
    </w:p>
    <w:p w14:paraId="042E5F47">
      <w:pPr>
        <w:adjustRightInd w:val="0"/>
        <w:snapToGrid w:val="0"/>
        <w:spacing w:line="360" w:lineRule="auto"/>
        <w:jc w:val="left"/>
        <w:rPr>
          <w:rFonts w:ascii="宋体" w:hAnsi="宋体"/>
          <w:b/>
          <w:sz w:val="36"/>
          <w:szCs w:val="36"/>
        </w:rPr>
      </w:pPr>
    </w:p>
    <w:p w14:paraId="63F2F2B5">
      <w:pPr>
        <w:adjustRightInd w:val="0"/>
        <w:snapToGrid w:val="0"/>
        <w:spacing w:line="360" w:lineRule="auto"/>
        <w:ind w:firstLine="1687" w:firstLineChars="600"/>
        <w:jc w:val="left"/>
        <w:rPr>
          <w:rFonts w:ascii="宋体" w:hAnsi="宋体"/>
          <w:b/>
          <w:sz w:val="28"/>
          <w:szCs w:val="36"/>
        </w:rPr>
      </w:pPr>
      <w:r>
        <w:rPr>
          <w:rFonts w:hint="eastAsia" w:ascii="宋体" w:hAnsi="宋体"/>
          <w:b/>
          <w:sz w:val="28"/>
          <w:szCs w:val="36"/>
        </w:rPr>
        <w:t>甲  方：</w:t>
      </w:r>
      <w:r>
        <w:rPr>
          <w:rFonts w:ascii="宋体" w:hAnsi="宋体"/>
          <w:b/>
          <w:sz w:val="28"/>
          <w:szCs w:val="36"/>
          <w:u w:val="thick"/>
        </w:rPr>
        <w:t xml:space="preserve">                           </w:t>
      </w:r>
    </w:p>
    <w:p w14:paraId="26DDBA3C">
      <w:pPr>
        <w:adjustRightInd w:val="0"/>
        <w:snapToGrid w:val="0"/>
        <w:spacing w:line="360" w:lineRule="auto"/>
        <w:jc w:val="left"/>
        <w:rPr>
          <w:rFonts w:ascii="宋体" w:hAnsi="宋体"/>
          <w:b/>
          <w:sz w:val="28"/>
          <w:szCs w:val="36"/>
        </w:rPr>
      </w:pPr>
    </w:p>
    <w:p w14:paraId="51D4CE25">
      <w:pPr>
        <w:adjustRightInd w:val="0"/>
        <w:snapToGrid w:val="0"/>
        <w:spacing w:line="360" w:lineRule="auto"/>
        <w:ind w:firstLine="1687" w:firstLineChars="600"/>
        <w:jc w:val="left"/>
        <w:rPr>
          <w:rFonts w:ascii="宋体" w:hAnsi="宋体"/>
          <w:b/>
          <w:sz w:val="28"/>
          <w:szCs w:val="36"/>
        </w:rPr>
      </w:pPr>
      <w:r>
        <w:rPr>
          <w:rFonts w:hint="eastAsia" w:ascii="宋体" w:hAnsi="宋体"/>
          <w:b/>
          <w:sz w:val="28"/>
          <w:szCs w:val="36"/>
        </w:rPr>
        <w:t>乙  方：</w:t>
      </w:r>
      <w:r>
        <w:rPr>
          <w:rFonts w:ascii="宋体" w:hAnsi="宋体"/>
          <w:b/>
          <w:sz w:val="28"/>
          <w:szCs w:val="36"/>
          <w:u w:val="thick"/>
        </w:rPr>
        <w:t xml:space="preserve">                           </w:t>
      </w:r>
    </w:p>
    <w:p w14:paraId="70657054">
      <w:pPr>
        <w:adjustRightInd w:val="0"/>
        <w:snapToGrid w:val="0"/>
        <w:spacing w:line="360" w:lineRule="auto"/>
        <w:ind w:firstLine="1124" w:firstLineChars="400"/>
        <w:jc w:val="left"/>
        <w:rPr>
          <w:rFonts w:ascii="宋体" w:hAnsi="宋体"/>
          <w:b/>
          <w:sz w:val="28"/>
          <w:szCs w:val="36"/>
        </w:rPr>
      </w:pPr>
    </w:p>
    <w:p w14:paraId="0FC014B4">
      <w:pPr>
        <w:spacing w:line="360" w:lineRule="auto"/>
      </w:pPr>
    </w:p>
    <w:p w14:paraId="2C84EC73">
      <w:pPr>
        <w:spacing w:line="360" w:lineRule="auto"/>
      </w:pPr>
    </w:p>
    <w:p w14:paraId="70C5E7F6">
      <w:pPr>
        <w:spacing w:line="360" w:lineRule="auto"/>
      </w:pPr>
    </w:p>
    <w:p w14:paraId="6543AC3C">
      <w:pPr>
        <w:spacing w:line="360" w:lineRule="auto"/>
      </w:pPr>
    </w:p>
    <w:p w14:paraId="3395CA68">
      <w:pPr>
        <w:spacing w:line="360" w:lineRule="auto"/>
        <w:rPr>
          <w:rFonts w:hint="eastAsia"/>
        </w:rPr>
      </w:pPr>
    </w:p>
    <w:p w14:paraId="7ED74408">
      <w:pPr>
        <w:spacing w:line="360" w:lineRule="auto"/>
        <w:rPr>
          <w:rFonts w:hint="eastAsia" w:ascii="宋体" w:hAnsi="宋体" w:cs="宋体"/>
          <w:bCs/>
          <w:sz w:val="22"/>
          <w:szCs w:val="22"/>
        </w:rPr>
      </w:pPr>
      <w:r>
        <w:rPr>
          <w:rFonts w:hint="eastAsia" w:ascii="宋体" w:hAnsi="宋体" w:cs="宋体"/>
          <w:bCs/>
          <w:sz w:val="22"/>
          <w:szCs w:val="22"/>
        </w:rPr>
        <w:t>甲方（委托方）：</w:t>
      </w:r>
    </w:p>
    <w:p w14:paraId="66A4954E">
      <w:pPr>
        <w:spacing w:line="360" w:lineRule="auto"/>
        <w:rPr>
          <w:rFonts w:hint="eastAsia" w:ascii="宋体" w:hAnsi="宋体" w:cs="宋体"/>
          <w:bCs/>
          <w:sz w:val="22"/>
          <w:szCs w:val="22"/>
        </w:rPr>
      </w:pPr>
    </w:p>
    <w:p w14:paraId="44BEFC20">
      <w:pPr>
        <w:spacing w:line="360" w:lineRule="auto"/>
        <w:rPr>
          <w:rFonts w:hint="eastAsia" w:ascii="宋体" w:hAnsi="宋体" w:cs="宋体"/>
          <w:bCs/>
          <w:sz w:val="22"/>
          <w:szCs w:val="22"/>
        </w:rPr>
      </w:pPr>
      <w:r>
        <w:rPr>
          <w:rFonts w:hint="eastAsia" w:ascii="宋体" w:hAnsi="宋体" w:cs="宋体"/>
          <w:bCs/>
          <w:sz w:val="22"/>
          <w:szCs w:val="22"/>
        </w:rPr>
        <w:t>乙方（承揽方）：</w:t>
      </w:r>
    </w:p>
    <w:p w14:paraId="2E4F90EE">
      <w:pPr>
        <w:spacing w:line="360" w:lineRule="auto"/>
        <w:rPr>
          <w:rFonts w:hint="eastAsia" w:ascii="宋体" w:hAnsi="宋体" w:cs="宋体"/>
          <w:bCs/>
          <w:sz w:val="22"/>
          <w:szCs w:val="22"/>
        </w:rPr>
      </w:pPr>
    </w:p>
    <w:p w14:paraId="73F46174">
      <w:pPr>
        <w:spacing w:line="360" w:lineRule="auto"/>
        <w:ind w:firstLine="440" w:firstLineChars="200"/>
        <w:rPr>
          <w:rFonts w:hint="eastAsia" w:ascii="宋体" w:hAnsi="宋体" w:cs="宋体"/>
          <w:sz w:val="22"/>
          <w:szCs w:val="22"/>
        </w:rPr>
      </w:pPr>
      <w:r>
        <w:rPr>
          <w:rFonts w:hint="eastAsia" w:ascii="宋体" w:hAnsi="宋体" w:cs="宋体"/>
          <w:sz w:val="22"/>
          <w:szCs w:val="22"/>
        </w:rPr>
        <w:t>根据中华人民共和国相关法律、法规及有关规定，为明确双方的权利义务关系，甲方委托乙方进行设备维修，经双方充分协商，订立本合同，以便共同遵守。</w:t>
      </w:r>
    </w:p>
    <w:p w14:paraId="390629F5">
      <w:pPr>
        <w:spacing w:line="360" w:lineRule="auto"/>
        <w:ind w:firstLine="440" w:firstLineChars="200"/>
        <w:rPr>
          <w:rFonts w:hint="eastAsia" w:ascii="宋体" w:hAnsi="宋体" w:cs="宋体"/>
          <w:sz w:val="22"/>
          <w:szCs w:val="22"/>
        </w:rPr>
      </w:pPr>
    </w:p>
    <w:p w14:paraId="3CED075E">
      <w:pPr>
        <w:spacing w:line="360" w:lineRule="auto"/>
        <w:rPr>
          <w:rFonts w:hint="eastAsia" w:ascii="宋体" w:hAnsi="宋体" w:cs="宋体"/>
          <w:b/>
          <w:sz w:val="22"/>
          <w:szCs w:val="22"/>
        </w:rPr>
      </w:pPr>
      <w:r>
        <w:rPr>
          <w:rFonts w:hint="eastAsia" w:ascii="宋体" w:hAnsi="宋体" w:cs="宋体"/>
          <w:b/>
          <w:sz w:val="22"/>
          <w:szCs w:val="22"/>
        </w:rPr>
        <w:t>一、设备明细、维修费：</w:t>
      </w:r>
    </w:p>
    <w:tbl>
      <w:tblPr>
        <w:tblStyle w:val="30"/>
        <w:tblW w:w="81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1137"/>
        <w:gridCol w:w="1199"/>
        <w:gridCol w:w="1589"/>
        <w:gridCol w:w="1469"/>
        <w:gridCol w:w="1111"/>
        <w:gridCol w:w="1006"/>
      </w:tblGrid>
      <w:tr w14:paraId="17BDD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648" w:type="dxa"/>
            <w:noWrap w:val="0"/>
            <w:vAlign w:val="center"/>
          </w:tcPr>
          <w:p w14:paraId="08F1A893">
            <w:pPr>
              <w:spacing w:line="360" w:lineRule="auto"/>
              <w:jc w:val="center"/>
              <w:rPr>
                <w:rFonts w:hint="eastAsia" w:ascii="宋体" w:hAnsi="宋体" w:cs="宋体"/>
                <w:sz w:val="22"/>
                <w:szCs w:val="22"/>
              </w:rPr>
            </w:pPr>
            <w:r>
              <w:rPr>
                <w:rFonts w:hint="eastAsia" w:ascii="宋体" w:hAnsi="宋体" w:cs="宋体"/>
                <w:sz w:val="22"/>
                <w:szCs w:val="22"/>
              </w:rPr>
              <w:t>序号</w:t>
            </w:r>
          </w:p>
        </w:tc>
        <w:tc>
          <w:tcPr>
            <w:tcW w:w="1137" w:type="dxa"/>
            <w:noWrap w:val="0"/>
            <w:vAlign w:val="center"/>
          </w:tcPr>
          <w:p w14:paraId="0DDC35A0">
            <w:pPr>
              <w:spacing w:line="360" w:lineRule="auto"/>
              <w:jc w:val="center"/>
              <w:rPr>
                <w:rFonts w:hint="eastAsia" w:ascii="宋体" w:hAnsi="宋体" w:cs="宋体"/>
                <w:sz w:val="22"/>
                <w:szCs w:val="22"/>
              </w:rPr>
            </w:pPr>
            <w:r>
              <w:rPr>
                <w:rFonts w:hint="eastAsia" w:ascii="宋体" w:hAnsi="宋体" w:cs="宋体"/>
                <w:sz w:val="22"/>
                <w:szCs w:val="22"/>
              </w:rPr>
              <w:t>设备名称</w:t>
            </w:r>
          </w:p>
        </w:tc>
        <w:tc>
          <w:tcPr>
            <w:tcW w:w="1199" w:type="dxa"/>
            <w:noWrap w:val="0"/>
            <w:vAlign w:val="center"/>
          </w:tcPr>
          <w:p w14:paraId="44F8DC36">
            <w:pPr>
              <w:spacing w:line="360" w:lineRule="auto"/>
              <w:jc w:val="center"/>
              <w:rPr>
                <w:rFonts w:hint="eastAsia" w:ascii="宋体" w:hAnsi="宋体" w:cs="宋体"/>
                <w:sz w:val="22"/>
                <w:szCs w:val="22"/>
              </w:rPr>
            </w:pPr>
            <w:r>
              <w:rPr>
                <w:rFonts w:hint="eastAsia" w:ascii="宋体" w:hAnsi="宋体" w:cs="宋体"/>
                <w:sz w:val="22"/>
                <w:szCs w:val="22"/>
              </w:rPr>
              <w:t>设备型号</w:t>
            </w:r>
          </w:p>
        </w:tc>
        <w:tc>
          <w:tcPr>
            <w:tcW w:w="1589" w:type="dxa"/>
            <w:noWrap w:val="0"/>
            <w:vAlign w:val="center"/>
          </w:tcPr>
          <w:p w14:paraId="137351B1">
            <w:pPr>
              <w:spacing w:line="360" w:lineRule="auto"/>
              <w:jc w:val="center"/>
              <w:rPr>
                <w:rFonts w:hint="eastAsia" w:ascii="宋体" w:hAnsi="宋体" w:cs="宋体"/>
                <w:sz w:val="22"/>
                <w:szCs w:val="22"/>
              </w:rPr>
            </w:pPr>
            <w:r>
              <w:rPr>
                <w:rFonts w:hint="eastAsia" w:ascii="宋体" w:hAnsi="宋体" w:cs="宋体"/>
                <w:sz w:val="22"/>
                <w:szCs w:val="22"/>
              </w:rPr>
              <w:t>设备资产编号</w:t>
            </w:r>
          </w:p>
        </w:tc>
        <w:tc>
          <w:tcPr>
            <w:tcW w:w="1469" w:type="dxa"/>
            <w:noWrap w:val="0"/>
            <w:vAlign w:val="center"/>
          </w:tcPr>
          <w:p w14:paraId="3BF62954">
            <w:pPr>
              <w:spacing w:line="360" w:lineRule="auto"/>
              <w:jc w:val="center"/>
              <w:rPr>
                <w:rFonts w:hint="eastAsia" w:ascii="宋体" w:hAnsi="宋体" w:cs="宋体"/>
                <w:sz w:val="22"/>
                <w:szCs w:val="22"/>
              </w:rPr>
            </w:pPr>
            <w:r>
              <w:rPr>
                <w:rFonts w:hint="eastAsia" w:ascii="宋体" w:hAnsi="宋体" w:cs="宋体"/>
                <w:sz w:val="22"/>
                <w:szCs w:val="22"/>
              </w:rPr>
              <w:t>数量（台）</w:t>
            </w:r>
          </w:p>
        </w:tc>
        <w:tc>
          <w:tcPr>
            <w:tcW w:w="1111" w:type="dxa"/>
            <w:noWrap w:val="0"/>
            <w:vAlign w:val="center"/>
          </w:tcPr>
          <w:p w14:paraId="16C0E76E">
            <w:pPr>
              <w:spacing w:line="360" w:lineRule="auto"/>
              <w:jc w:val="center"/>
              <w:rPr>
                <w:rFonts w:hint="eastAsia" w:ascii="宋体" w:hAnsi="宋体" w:cs="宋体"/>
                <w:sz w:val="22"/>
                <w:szCs w:val="22"/>
              </w:rPr>
            </w:pPr>
            <w:r>
              <w:rPr>
                <w:rFonts w:hint="eastAsia" w:ascii="宋体" w:hAnsi="宋体" w:cs="宋体"/>
                <w:sz w:val="22"/>
                <w:szCs w:val="22"/>
              </w:rPr>
              <w:t>维修费</w:t>
            </w:r>
          </w:p>
        </w:tc>
        <w:tc>
          <w:tcPr>
            <w:tcW w:w="1006" w:type="dxa"/>
            <w:noWrap w:val="0"/>
            <w:vAlign w:val="center"/>
          </w:tcPr>
          <w:p w14:paraId="4AB95579">
            <w:pPr>
              <w:spacing w:line="360" w:lineRule="auto"/>
              <w:jc w:val="center"/>
              <w:rPr>
                <w:rFonts w:hint="eastAsia" w:ascii="宋体" w:hAnsi="宋体" w:cs="宋体"/>
                <w:sz w:val="22"/>
                <w:szCs w:val="22"/>
              </w:rPr>
            </w:pPr>
            <w:r>
              <w:rPr>
                <w:rFonts w:hint="eastAsia" w:ascii="宋体" w:hAnsi="宋体" w:cs="宋体"/>
                <w:sz w:val="22"/>
                <w:szCs w:val="22"/>
              </w:rPr>
              <w:t>备注</w:t>
            </w:r>
          </w:p>
        </w:tc>
      </w:tr>
      <w:tr w14:paraId="52C8C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648" w:type="dxa"/>
            <w:noWrap w:val="0"/>
            <w:vAlign w:val="center"/>
          </w:tcPr>
          <w:p w14:paraId="7F20DB99">
            <w:pPr>
              <w:spacing w:line="360" w:lineRule="auto"/>
              <w:jc w:val="center"/>
              <w:rPr>
                <w:rFonts w:hint="eastAsia" w:ascii="宋体" w:hAnsi="宋体" w:cs="宋体"/>
                <w:sz w:val="22"/>
                <w:szCs w:val="22"/>
              </w:rPr>
            </w:pPr>
            <w:r>
              <w:rPr>
                <w:rFonts w:hint="eastAsia" w:ascii="宋体" w:hAnsi="宋体" w:cs="宋体"/>
                <w:sz w:val="22"/>
                <w:szCs w:val="22"/>
              </w:rPr>
              <w:t>1</w:t>
            </w:r>
          </w:p>
        </w:tc>
        <w:tc>
          <w:tcPr>
            <w:tcW w:w="1137" w:type="dxa"/>
            <w:noWrap w:val="0"/>
            <w:vAlign w:val="center"/>
          </w:tcPr>
          <w:p w14:paraId="1A2D2A70">
            <w:pPr>
              <w:spacing w:line="360" w:lineRule="auto"/>
              <w:jc w:val="center"/>
              <w:rPr>
                <w:rFonts w:hint="eastAsia" w:ascii="宋体" w:hAnsi="宋体" w:cs="宋体"/>
                <w:sz w:val="22"/>
                <w:szCs w:val="22"/>
              </w:rPr>
            </w:pPr>
          </w:p>
        </w:tc>
        <w:tc>
          <w:tcPr>
            <w:tcW w:w="1199" w:type="dxa"/>
            <w:noWrap w:val="0"/>
            <w:vAlign w:val="center"/>
          </w:tcPr>
          <w:p w14:paraId="55156983">
            <w:pPr>
              <w:spacing w:line="360" w:lineRule="auto"/>
              <w:jc w:val="center"/>
              <w:rPr>
                <w:rFonts w:hint="eastAsia" w:ascii="宋体" w:hAnsi="宋体" w:cs="宋体"/>
                <w:sz w:val="22"/>
                <w:szCs w:val="22"/>
              </w:rPr>
            </w:pPr>
          </w:p>
        </w:tc>
        <w:tc>
          <w:tcPr>
            <w:tcW w:w="1589" w:type="dxa"/>
            <w:noWrap w:val="0"/>
            <w:vAlign w:val="center"/>
          </w:tcPr>
          <w:p w14:paraId="55CE0562">
            <w:pPr>
              <w:spacing w:line="360" w:lineRule="auto"/>
              <w:jc w:val="center"/>
              <w:rPr>
                <w:rFonts w:hint="eastAsia" w:ascii="宋体" w:hAnsi="宋体" w:cs="宋体"/>
                <w:sz w:val="22"/>
                <w:szCs w:val="22"/>
              </w:rPr>
            </w:pPr>
          </w:p>
        </w:tc>
        <w:tc>
          <w:tcPr>
            <w:tcW w:w="1469" w:type="dxa"/>
            <w:noWrap w:val="0"/>
            <w:vAlign w:val="center"/>
          </w:tcPr>
          <w:p w14:paraId="2AE6E417">
            <w:pPr>
              <w:spacing w:line="360" w:lineRule="auto"/>
              <w:jc w:val="center"/>
              <w:rPr>
                <w:rFonts w:hint="eastAsia" w:ascii="宋体" w:hAnsi="宋体" w:cs="宋体"/>
                <w:sz w:val="22"/>
                <w:szCs w:val="22"/>
              </w:rPr>
            </w:pPr>
          </w:p>
        </w:tc>
        <w:tc>
          <w:tcPr>
            <w:tcW w:w="1111" w:type="dxa"/>
            <w:noWrap w:val="0"/>
            <w:vAlign w:val="center"/>
          </w:tcPr>
          <w:p w14:paraId="68D52460">
            <w:pPr>
              <w:spacing w:line="360" w:lineRule="auto"/>
              <w:jc w:val="center"/>
              <w:rPr>
                <w:rFonts w:hint="eastAsia" w:ascii="宋体" w:hAnsi="宋体" w:cs="宋体"/>
                <w:sz w:val="22"/>
                <w:szCs w:val="22"/>
              </w:rPr>
            </w:pPr>
          </w:p>
        </w:tc>
        <w:tc>
          <w:tcPr>
            <w:tcW w:w="1006" w:type="dxa"/>
            <w:noWrap w:val="0"/>
            <w:vAlign w:val="center"/>
          </w:tcPr>
          <w:p w14:paraId="2F2ABB86">
            <w:pPr>
              <w:spacing w:line="360" w:lineRule="auto"/>
              <w:jc w:val="center"/>
              <w:rPr>
                <w:rFonts w:hint="eastAsia" w:ascii="宋体" w:hAnsi="宋体" w:cs="宋体"/>
                <w:sz w:val="22"/>
                <w:szCs w:val="22"/>
              </w:rPr>
            </w:pPr>
          </w:p>
        </w:tc>
      </w:tr>
      <w:tr w14:paraId="4E4C6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648" w:type="dxa"/>
            <w:noWrap w:val="0"/>
            <w:vAlign w:val="center"/>
          </w:tcPr>
          <w:p w14:paraId="33056327">
            <w:pPr>
              <w:spacing w:line="360" w:lineRule="auto"/>
              <w:jc w:val="center"/>
              <w:rPr>
                <w:rFonts w:hint="eastAsia" w:ascii="宋体" w:hAnsi="宋体" w:cs="宋体"/>
                <w:sz w:val="22"/>
                <w:szCs w:val="22"/>
              </w:rPr>
            </w:pPr>
            <w:r>
              <w:rPr>
                <w:rFonts w:hint="eastAsia" w:ascii="宋体" w:hAnsi="宋体" w:cs="宋体"/>
                <w:sz w:val="22"/>
                <w:szCs w:val="22"/>
              </w:rPr>
              <w:t>2</w:t>
            </w:r>
          </w:p>
        </w:tc>
        <w:tc>
          <w:tcPr>
            <w:tcW w:w="1137" w:type="dxa"/>
            <w:noWrap w:val="0"/>
            <w:vAlign w:val="center"/>
          </w:tcPr>
          <w:p w14:paraId="1CAB48B7">
            <w:pPr>
              <w:spacing w:line="360" w:lineRule="auto"/>
              <w:jc w:val="center"/>
              <w:rPr>
                <w:rFonts w:hint="eastAsia" w:ascii="宋体" w:hAnsi="宋体" w:cs="宋体"/>
                <w:sz w:val="22"/>
                <w:szCs w:val="22"/>
              </w:rPr>
            </w:pPr>
          </w:p>
        </w:tc>
        <w:tc>
          <w:tcPr>
            <w:tcW w:w="1199" w:type="dxa"/>
            <w:noWrap w:val="0"/>
            <w:vAlign w:val="center"/>
          </w:tcPr>
          <w:p w14:paraId="06B9B7BD">
            <w:pPr>
              <w:spacing w:line="360" w:lineRule="auto"/>
              <w:jc w:val="center"/>
              <w:rPr>
                <w:rFonts w:hint="eastAsia" w:ascii="宋体" w:hAnsi="宋体" w:cs="宋体"/>
                <w:sz w:val="22"/>
                <w:szCs w:val="22"/>
              </w:rPr>
            </w:pPr>
          </w:p>
        </w:tc>
        <w:tc>
          <w:tcPr>
            <w:tcW w:w="1589" w:type="dxa"/>
            <w:noWrap w:val="0"/>
            <w:vAlign w:val="center"/>
          </w:tcPr>
          <w:p w14:paraId="73709EA3">
            <w:pPr>
              <w:spacing w:line="360" w:lineRule="auto"/>
              <w:jc w:val="center"/>
              <w:rPr>
                <w:rFonts w:hint="eastAsia" w:ascii="宋体" w:hAnsi="宋体" w:cs="宋体"/>
                <w:sz w:val="22"/>
                <w:szCs w:val="22"/>
              </w:rPr>
            </w:pPr>
          </w:p>
        </w:tc>
        <w:tc>
          <w:tcPr>
            <w:tcW w:w="1469" w:type="dxa"/>
            <w:noWrap w:val="0"/>
            <w:vAlign w:val="center"/>
          </w:tcPr>
          <w:p w14:paraId="78CC2F45">
            <w:pPr>
              <w:spacing w:line="360" w:lineRule="auto"/>
              <w:jc w:val="center"/>
              <w:rPr>
                <w:rFonts w:hint="eastAsia" w:ascii="宋体" w:hAnsi="宋体" w:cs="宋体"/>
                <w:sz w:val="22"/>
                <w:szCs w:val="22"/>
              </w:rPr>
            </w:pPr>
          </w:p>
        </w:tc>
        <w:tc>
          <w:tcPr>
            <w:tcW w:w="1111" w:type="dxa"/>
            <w:noWrap w:val="0"/>
            <w:vAlign w:val="center"/>
          </w:tcPr>
          <w:p w14:paraId="3A2EDA1E">
            <w:pPr>
              <w:spacing w:line="360" w:lineRule="auto"/>
              <w:jc w:val="center"/>
              <w:rPr>
                <w:rFonts w:hint="eastAsia" w:ascii="宋体" w:hAnsi="宋体" w:cs="宋体"/>
                <w:sz w:val="22"/>
                <w:szCs w:val="22"/>
              </w:rPr>
            </w:pPr>
          </w:p>
        </w:tc>
        <w:tc>
          <w:tcPr>
            <w:tcW w:w="1006" w:type="dxa"/>
            <w:noWrap w:val="0"/>
            <w:vAlign w:val="center"/>
          </w:tcPr>
          <w:p w14:paraId="0EAF4C9A">
            <w:pPr>
              <w:spacing w:line="360" w:lineRule="auto"/>
              <w:jc w:val="center"/>
              <w:rPr>
                <w:rFonts w:hint="eastAsia" w:ascii="宋体" w:hAnsi="宋体" w:cs="宋体"/>
                <w:sz w:val="22"/>
                <w:szCs w:val="22"/>
              </w:rPr>
            </w:pPr>
          </w:p>
        </w:tc>
      </w:tr>
      <w:tr w14:paraId="166BE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648" w:type="dxa"/>
            <w:noWrap w:val="0"/>
            <w:vAlign w:val="center"/>
          </w:tcPr>
          <w:p w14:paraId="71EA45F6">
            <w:pPr>
              <w:spacing w:line="360" w:lineRule="auto"/>
              <w:jc w:val="center"/>
              <w:rPr>
                <w:rFonts w:hint="eastAsia" w:ascii="宋体" w:hAnsi="宋体" w:cs="宋体"/>
                <w:sz w:val="22"/>
                <w:szCs w:val="22"/>
              </w:rPr>
            </w:pPr>
            <w:r>
              <w:rPr>
                <w:rFonts w:hint="eastAsia" w:ascii="宋体" w:hAnsi="宋体" w:cs="宋体"/>
                <w:sz w:val="22"/>
                <w:szCs w:val="22"/>
              </w:rPr>
              <w:t>总价</w:t>
            </w:r>
          </w:p>
        </w:tc>
        <w:tc>
          <w:tcPr>
            <w:tcW w:w="7511" w:type="dxa"/>
            <w:gridSpan w:val="6"/>
            <w:noWrap w:val="0"/>
            <w:vAlign w:val="center"/>
          </w:tcPr>
          <w:p w14:paraId="1FEED2B2">
            <w:pPr>
              <w:spacing w:line="360" w:lineRule="auto"/>
              <w:rPr>
                <w:rFonts w:hint="eastAsia" w:ascii="宋体" w:hAnsi="宋体" w:cs="宋体"/>
                <w:sz w:val="22"/>
                <w:szCs w:val="22"/>
              </w:rPr>
            </w:pPr>
            <w:r>
              <w:rPr>
                <w:rFonts w:hint="eastAsia" w:ascii="宋体" w:hAnsi="宋体" w:cs="宋体"/>
                <w:sz w:val="22"/>
                <w:szCs w:val="22"/>
              </w:rPr>
              <w:t>小写：人民币【】</w:t>
            </w:r>
          </w:p>
          <w:p w14:paraId="0FEBAE7F">
            <w:pPr>
              <w:spacing w:line="360" w:lineRule="auto"/>
              <w:rPr>
                <w:rFonts w:hint="eastAsia" w:ascii="宋体" w:hAnsi="宋体" w:cs="宋体"/>
                <w:sz w:val="22"/>
                <w:szCs w:val="22"/>
              </w:rPr>
            </w:pPr>
            <w:r>
              <w:rPr>
                <w:rFonts w:hint="eastAsia" w:ascii="宋体" w:hAnsi="宋体" w:cs="宋体"/>
                <w:sz w:val="22"/>
                <w:szCs w:val="22"/>
              </w:rPr>
              <w:t>大写: 【】</w:t>
            </w:r>
          </w:p>
        </w:tc>
      </w:tr>
    </w:tbl>
    <w:p w14:paraId="683046BE">
      <w:pPr>
        <w:spacing w:line="360" w:lineRule="auto"/>
        <w:rPr>
          <w:rFonts w:hint="eastAsia" w:ascii="宋体" w:hAnsi="宋体" w:cs="宋体"/>
          <w:b/>
          <w:sz w:val="22"/>
          <w:szCs w:val="22"/>
        </w:rPr>
      </w:pPr>
    </w:p>
    <w:p w14:paraId="52930A63">
      <w:pPr>
        <w:spacing w:line="360" w:lineRule="auto"/>
        <w:rPr>
          <w:rFonts w:hint="eastAsia" w:ascii="宋体" w:hAnsi="宋体" w:cs="宋体"/>
          <w:b/>
          <w:sz w:val="22"/>
          <w:szCs w:val="22"/>
        </w:rPr>
      </w:pPr>
      <w:r>
        <w:rPr>
          <w:rFonts w:hint="eastAsia" w:ascii="宋体" w:hAnsi="宋体" w:cs="宋体"/>
          <w:b/>
          <w:sz w:val="22"/>
          <w:szCs w:val="22"/>
        </w:rPr>
        <w:t>二、维修内容</w:t>
      </w:r>
    </w:p>
    <w:p w14:paraId="5B4003C4">
      <w:pPr>
        <w:spacing w:line="360" w:lineRule="auto"/>
        <w:ind w:firstLine="440" w:firstLineChars="200"/>
        <w:rPr>
          <w:rFonts w:hint="eastAsia" w:ascii="宋体" w:hAnsi="宋体" w:cs="宋体"/>
          <w:sz w:val="22"/>
          <w:szCs w:val="22"/>
        </w:rPr>
      </w:pPr>
      <w:r>
        <w:rPr>
          <w:rFonts w:hint="eastAsia" w:ascii="宋体" w:hAnsi="宋体" w:cs="宋体"/>
          <w:sz w:val="22"/>
          <w:szCs w:val="22"/>
        </w:rPr>
        <w:t>1.1维修方式：按双方签订的技术协议相关内容进行维修。技术协议作为本合同附件。</w:t>
      </w:r>
    </w:p>
    <w:p w14:paraId="19545CB5">
      <w:pPr>
        <w:spacing w:line="360" w:lineRule="auto"/>
        <w:ind w:firstLine="440" w:firstLineChars="200"/>
        <w:rPr>
          <w:rFonts w:hint="eastAsia" w:ascii="宋体" w:hAnsi="宋体" w:cs="宋体"/>
          <w:sz w:val="22"/>
          <w:szCs w:val="22"/>
          <w:u w:val="single"/>
        </w:rPr>
      </w:pPr>
      <w:r>
        <w:rPr>
          <w:rFonts w:hint="eastAsia" w:ascii="宋体" w:hAnsi="宋体" w:cs="宋体"/>
          <w:sz w:val="22"/>
          <w:szCs w:val="22"/>
        </w:rPr>
        <w:t>1.2维修地点（选择以下其中之一）：</w:t>
      </w:r>
    </w:p>
    <w:p w14:paraId="4E8A2172">
      <w:pPr>
        <w:spacing w:line="360" w:lineRule="auto"/>
        <w:ind w:firstLine="770" w:firstLineChars="350"/>
        <w:rPr>
          <w:rFonts w:hint="eastAsia" w:ascii="宋体" w:hAnsi="宋体" w:cs="宋体"/>
          <w:sz w:val="22"/>
          <w:szCs w:val="22"/>
        </w:rPr>
      </w:pPr>
      <w:r>
        <w:rPr>
          <w:rFonts w:hint="eastAsia" w:ascii="宋体" w:hAnsi="宋体" w:cs="宋体"/>
          <w:sz w:val="22"/>
          <w:szCs w:val="22"/>
        </w:rPr>
        <w:t xml:space="preserve">1.2.1在甲方处进行维修   </w:t>
      </w:r>
    </w:p>
    <w:p w14:paraId="3FC77D6C">
      <w:pPr>
        <w:spacing w:line="360" w:lineRule="auto"/>
        <w:ind w:firstLine="770" w:firstLineChars="350"/>
        <w:rPr>
          <w:rFonts w:hint="eastAsia" w:ascii="宋体" w:hAnsi="宋体" w:cs="宋体"/>
          <w:sz w:val="22"/>
          <w:szCs w:val="22"/>
        </w:rPr>
      </w:pPr>
      <w:r>
        <w:rPr>
          <w:rFonts w:hint="eastAsia" w:ascii="宋体" w:hAnsi="宋体" w:cs="宋体"/>
          <w:sz w:val="22"/>
          <w:szCs w:val="22"/>
        </w:rPr>
        <w:t>1.2.2在乙方处进行维修，由乙方负责运输并承担费用。</w:t>
      </w:r>
    </w:p>
    <w:p w14:paraId="23C00331">
      <w:pPr>
        <w:spacing w:line="360" w:lineRule="auto"/>
        <w:ind w:firstLine="440" w:firstLineChars="200"/>
        <w:rPr>
          <w:rFonts w:hint="eastAsia" w:ascii="宋体" w:hAnsi="宋体" w:cs="宋体"/>
          <w:sz w:val="22"/>
          <w:szCs w:val="22"/>
          <w:u w:val="single"/>
        </w:rPr>
      </w:pPr>
      <w:r>
        <w:rPr>
          <w:rFonts w:hint="eastAsia" w:ascii="宋体" w:hAnsi="宋体" w:cs="宋体"/>
          <w:sz w:val="22"/>
          <w:szCs w:val="22"/>
        </w:rPr>
        <w:t>1.3维修工期：</w:t>
      </w:r>
      <w:r>
        <w:rPr>
          <w:rFonts w:hint="eastAsia" w:ascii="宋体" w:hAnsi="宋体" w:cs="宋体"/>
          <w:sz w:val="22"/>
          <w:szCs w:val="22"/>
          <w:u w:val="single"/>
        </w:rPr>
        <w:t xml:space="preserve">         </w:t>
      </w:r>
    </w:p>
    <w:p w14:paraId="27076BC0">
      <w:pPr>
        <w:spacing w:line="360" w:lineRule="auto"/>
        <w:ind w:firstLine="440" w:firstLineChars="200"/>
        <w:rPr>
          <w:rFonts w:hint="eastAsia" w:ascii="宋体" w:hAnsi="宋体" w:cs="宋体"/>
          <w:sz w:val="22"/>
          <w:szCs w:val="22"/>
        </w:rPr>
      </w:pPr>
      <w:r>
        <w:rPr>
          <w:rFonts w:hint="eastAsia" w:ascii="宋体" w:hAnsi="宋体" w:cs="宋体"/>
          <w:sz w:val="22"/>
          <w:szCs w:val="22"/>
        </w:rPr>
        <w:t>1.4安装调试时间：</w:t>
      </w:r>
      <w:r>
        <w:rPr>
          <w:rFonts w:hint="eastAsia" w:ascii="宋体" w:hAnsi="宋体" w:cs="宋体"/>
          <w:sz w:val="22"/>
          <w:szCs w:val="22"/>
          <w:u w:val="single"/>
        </w:rPr>
        <w:t xml:space="preserve">          </w:t>
      </w:r>
    </w:p>
    <w:p w14:paraId="3AFFB787">
      <w:pPr>
        <w:spacing w:line="360" w:lineRule="auto"/>
        <w:ind w:firstLine="440" w:firstLineChars="200"/>
        <w:rPr>
          <w:rFonts w:hint="eastAsia" w:ascii="宋体" w:hAnsi="宋体" w:cs="宋体"/>
          <w:sz w:val="22"/>
          <w:szCs w:val="22"/>
        </w:rPr>
      </w:pPr>
      <w:r>
        <w:rPr>
          <w:rFonts w:hint="eastAsia" w:ascii="宋体" w:hAnsi="宋体" w:cs="宋体"/>
          <w:sz w:val="22"/>
          <w:szCs w:val="22"/>
        </w:rPr>
        <w:t>1.5安装调试地点：</w:t>
      </w:r>
      <w:r>
        <w:rPr>
          <w:rFonts w:hint="eastAsia" w:ascii="宋体" w:hAnsi="宋体" w:cs="宋体"/>
          <w:sz w:val="22"/>
          <w:szCs w:val="22"/>
          <w:u w:val="single"/>
        </w:rPr>
        <w:t xml:space="preserve">         </w:t>
      </w:r>
    </w:p>
    <w:p w14:paraId="67280011">
      <w:pPr>
        <w:spacing w:line="360" w:lineRule="auto"/>
        <w:ind w:left="394" w:hanging="433" w:hangingChars="196"/>
        <w:rPr>
          <w:rFonts w:hint="eastAsia" w:ascii="宋体" w:hAnsi="宋体" w:cs="宋体"/>
          <w:b/>
          <w:sz w:val="22"/>
          <w:szCs w:val="22"/>
        </w:rPr>
      </w:pPr>
    </w:p>
    <w:p w14:paraId="68D4BFCD">
      <w:pPr>
        <w:spacing w:line="360" w:lineRule="auto"/>
        <w:ind w:left="394" w:hanging="433" w:hangingChars="196"/>
        <w:rPr>
          <w:rFonts w:hint="eastAsia" w:ascii="宋体" w:hAnsi="宋体" w:cs="宋体"/>
          <w:sz w:val="22"/>
          <w:szCs w:val="22"/>
        </w:rPr>
      </w:pPr>
      <w:r>
        <w:rPr>
          <w:rFonts w:hint="eastAsia" w:ascii="宋体" w:hAnsi="宋体" w:cs="宋体"/>
          <w:b/>
          <w:sz w:val="22"/>
          <w:szCs w:val="22"/>
        </w:rPr>
        <w:t>三、运输要求</w:t>
      </w:r>
      <w:r>
        <w:rPr>
          <w:rFonts w:hint="eastAsia" w:ascii="宋体" w:hAnsi="宋体" w:cs="宋体"/>
          <w:i/>
          <w:iCs/>
          <w:sz w:val="22"/>
          <w:szCs w:val="22"/>
        </w:rPr>
        <w:t>（如选择在甲方处维修则可删除此条）</w:t>
      </w:r>
    </w:p>
    <w:p w14:paraId="7E89F8C2">
      <w:pPr>
        <w:spacing w:line="360" w:lineRule="auto"/>
        <w:ind w:firstLine="440" w:firstLineChars="200"/>
        <w:rPr>
          <w:rFonts w:hint="eastAsia" w:ascii="宋体" w:hAnsi="宋体" w:cs="宋体"/>
          <w:sz w:val="22"/>
          <w:szCs w:val="22"/>
        </w:rPr>
      </w:pPr>
      <w:r>
        <w:rPr>
          <w:rFonts w:hint="eastAsia" w:ascii="宋体" w:hAnsi="宋体" w:cs="宋体"/>
          <w:sz w:val="22"/>
          <w:szCs w:val="22"/>
        </w:rPr>
        <w:t>1、乙方运输设备应符合如下要求：</w:t>
      </w:r>
    </w:p>
    <w:p w14:paraId="5C885941">
      <w:pPr>
        <w:spacing w:line="360" w:lineRule="auto"/>
        <w:ind w:firstLine="440" w:firstLineChars="200"/>
        <w:rPr>
          <w:rFonts w:hint="eastAsia" w:ascii="宋体" w:hAnsi="宋体" w:cs="宋体"/>
          <w:sz w:val="22"/>
          <w:szCs w:val="22"/>
        </w:rPr>
      </w:pPr>
      <w:r>
        <w:rPr>
          <w:rFonts w:hint="eastAsia" w:ascii="宋体" w:hAnsi="宋体" w:cs="宋体"/>
          <w:sz w:val="22"/>
          <w:szCs w:val="22"/>
        </w:rPr>
        <w:t>1.1保证所用车辆性能良好，在年审有效期内，司机的行车证、驾驶证合法有效，身体健康、不酗酒、具有丰富的驾驶经验。</w:t>
      </w:r>
    </w:p>
    <w:p w14:paraId="2BF5BB4D">
      <w:pPr>
        <w:spacing w:line="360" w:lineRule="auto"/>
        <w:ind w:firstLine="440" w:firstLineChars="200"/>
        <w:rPr>
          <w:rFonts w:hint="eastAsia" w:ascii="宋体" w:hAnsi="宋体" w:cs="宋体"/>
          <w:sz w:val="22"/>
          <w:szCs w:val="22"/>
        </w:rPr>
      </w:pPr>
      <w:r>
        <w:rPr>
          <w:rFonts w:hint="eastAsia" w:ascii="宋体" w:hAnsi="宋体" w:cs="宋体"/>
          <w:sz w:val="22"/>
          <w:szCs w:val="22"/>
        </w:rPr>
        <w:t>1.2乙方派送到甲方运取设备人员（以下称“取货人”）需提供乙方法定代表人授权书、取货人身份证复印件，并遵守甲方出入厂的规定。乙方授权的取货人的行为视同乙方的行为，乙方应对该人员的行为承担全部法律责任。</w:t>
      </w:r>
    </w:p>
    <w:p w14:paraId="25360899">
      <w:pPr>
        <w:spacing w:line="360" w:lineRule="auto"/>
        <w:ind w:firstLine="440" w:firstLineChars="200"/>
        <w:rPr>
          <w:rFonts w:hint="eastAsia" w:ascii="宋体" w:hAnsi="宋体" w:cs="宋体"/>
          <w:b/>
          <w:sz w:val="22"/>
          <w:szCs w:val="22"/>
        </w:rPr>
      </w:pPr>
      <w:r>
        <w:rPr>
          <w:rFonts w:hint="eastAsia" w:ascii="宋体" w:hAnsi="宋体" w:cs="宋体"/>
          <w:sz w:val="22"/>
          <w:szCs w:val="22"/>
        </w:rPr>
        <w:t>1.3乙方现场对设备情况予以确认，有异议及时提出，乙方一旦接收，则视为甲方的设备符合乙方确认的维修状态，并适合运输，以后所发现的设备部件缺失等情况由乙方负责补齐。</w:t>
      </w:r>
    </w:p>
    <w:p w14:paraId="545C83A6">
      <w:pPr>
        <w:spacing w:line="360" w:lineRule="auto"/>
        <w:rPr>
          <w:rFonts w:hint="eastAsia" w:ascii="宋体" w:hAnsi="宋体" w:cs="宋体"/>
          <w:b/>
          <w:sz w:val="22"/>
          <w:szCs w:val="22"/>
        </w:rPr>
      </w:pPr>
    </w:p>
    <w:p w14:paraId="1ECCE86B">
      <w:pPr>
        <w:spacing w:line="360" w:lineRule="auto"/>
        <w:rPr>
          <w:rFonts w:hint="eastAsia" w:ascii="宋体" w:hAnsi="宋体" w:cs="宋体"/>
          <w:b/>
          <w:sz w:val="22"/>
          <w:szCs w:val="22"/>
        </w:rPr>
      </w:pPr>
      <w:r>
        <w:rPr>
          <w:rFonts w:hint="eastAsia" w:ascii="宋体" w:hAnsi="宋体" w:cs="宋体"/>
          <w:b/>
          <w:sz w:val="22"/>
          <w:szCs w:val="22"/>
        </w:rPr>
        <w:t>四、包装标准、包装物的供应与回收：</w:t>
      </w:r>
      <w:r>
        <w:rPr>
          <w:rFonts w:hint="eastAsia" w:ascii="宋体" w:hAnsi="宋体" w:cs="宋体"/>
          <w:i/>
          <w:iCs/>
          <w:sz w:val="22"/>
          <w:szCs w:val="22"/>
        </w:rPr>
        <w:t>（如选择在甲方处维修则可删除此条）</w:t>
      </w:r>
    </w:p>
    <w:p w14:paraId="6E6D9D15">
      <w:pPr>
        <w:spacing w:line="360" w:lineRule="auto"/>
        <w:ind w:firstLine="440" w:firstLineChars="200"/>
        <w:rPr>
          <w:rFonts w:hint="eastAsia" w:ascii="宋体" w:hAnsi="宋体" w:cs="宋体"/>
          <w:sz w:val="22"/>
          <w:szCs w:val="22"/>
        </w:rPr>
      </w:pPr>
      <w:r>
        <w:rPr>
          <w:rFonts w:hint="eastAsia" w:ascii="宋体" w:hAnsi="宋体" w:cs="宋体"/>
          <w:sz w:val="22"/>
          <w:szCs w:val="22"/>
        </w:rPr>
        <w:t>1、乙方运输设备的包装应适于长途运输，并有良好的防潮、防锈和防野蛮装卸等保护措施，以确保产品在运输过程中不受损伤安全抵运现场。乙方应承担由于其包装、防护不妥而引起的产品锈蚀、损坏、丢失等任何损失的责任和费用。</w:t>
      </w:r>
    </w:p>
    <w:p w14:paraId="55000911">
      <w:pPr>
        <w:spacing w:line="360" w:lineRule="auto"/>
        <w:ind w:firstLine="440" w:firstLineChars="200"/>
        <w:rPr>
          <w:rFonts w:hint="eastAsia" w:ascii="宋体" w:hAnsi="宋体" w:cs="宋体"/>
          <w:sz w:val="22"/>
          <w:szCs w:val="22"/>
        </w:rPr>
      </w:pPr>
      <w:r>
        <w:rPr>
          <w:rFonts w:hint="eastAsia" w:ascii="宋体" w:hAnsi="宋体" w:cs="宋体"/>
          <w:sz w:val="22"/>
          <w:szCs w:val="22"/>
        </w:rPr>
        <w:t>2、乙方运输设备的包装物上应做出明显标识</w:t>
      </w:r>
      <w:r>
        <w:rPr>
          <w:rFonts w:hint="eastAsia" w:ascii="宋体" w:hAnsi="宋体" w:cs="宋体"/>
          <w:sz w:val="22"/>
          <w:szCs w:val="22"/>
          <w:lang w:eastAsia="zh-CN"/>
        </w:rPr>
        <w:t>（</w:t>
      </w:r>
      <w:r>
        <w:rPr>
          <w:rFonts w:hint="eastAsia" w:ascii="宋体" w:hAnsi="宋体" w:cs="宋体"/>
          <w:sz w:val="22"/>
          <w:szCs w:val="22"/>
        </w:rPr>
        <w:t>如：乙方名称、货物名称等</w:t>
      </w:r>
      <w:r>
        <w:rPr>
          <w:rFonts w:hint="eastAsia" w:ascii="宋体" w:hAnsi="宋体" w:cs="宋体"/>
          <w:sz w:val="22"/>
          <w:szCs w:val="22"/>
          <w:lang w:eastAsia="zh-CN"/>
        </w:rPr>
        <w:t>）</w:t>
      </w:r>
      <w:r>
        <w:rPr>
          <w:rFonts w:hint="eastAsia" w:ascii="宋体" w:hAnsi="宋体" w:cs="宋体"/>
          <w:sz w:val="22"/>
          <w:szCs w:val="22"/>
        </w:rPr>
        <w:t>以便甲方管理。包装物乙方不回收、不收费。</w:t>
      </w:r>
    </w:p>
    <w:p w14:paraId="0F09054C">
      <w:pPr>
        <w:spacing w:line="360" w:lineRule="auto"/>
        <w:rPr>
          <w:rFonts w:hint="eastAsia" w:ascii="宋体" w:hAnsi="宋体" w:cs="宋体"/>
          <w:b/>
          <w:sz w:val="22"/>
          <w:szCs w:val="22"/>
        </w:rPr>
      </w:pPr>
    </w:p>
    <w:p w14:paraId="321643C6">
      <w:pPr>
        <w:spacing w:line="360" w:lineRule="auto"/>
        <w:rPr>
          <w:rFonts w:hint="eastAsia" w:ascii="宋体" w:hAnsi="宋体" w:cs="宋体"/>
          <w:sz w:val="22"/>
          <w:szCs w:val="22"/>
        </w:rPr>
      </w:pPr>
      <w:r>
        <w:rPr>
          <w:rFonts w:hint="eastAsia" w:ascii="宋体" w:hAnsi="宋体" w:cs="宋体"/>
          <w:b/>
          <w:sz w:val="22"/>
          <w:szCs w:val="22"/>
        </w:rPr>
        <w:t>五、验收标准和方法</w:t>
      </w:r>
      <w:r>
        <w:rPr>
          <w:rFonts w:hint="eastAsia" w:ascii="宋体" w:hAnsi="宋体" w:cs="宋体"/>
          <w:i/>
          <w:iCs/>
          <w:sz w:val="22"/>
          <w:szCs w:val="22"/>
        </w:rPr>
        <w:t>（根据实际情况补充、修订）</w:t>
      </w:r>
      <w:r>
        <w:rPr>
          <w:rFonts w:hint="eastAsia" w:ascii="宋体" w:hAnsi="宋体" w:cs="宋体"/>
          <w:b/>
          <w:sz w:val="22"/>
          <w:szCs w:val="22"/>
        </w:rPr>
        <w:t>：</w:t>
      </w:r>
    </w:p>
    <w:p w14:paraId="529B1EAF">
      <w:pPr>
        <w:spacing w:line="360" w:lineRule="auto"/>
        <w:ind w:firstLine="440" w:firstLineChars="200"/>
        <w:rPr>
          <w:rFonts w:hint="eastAsia" w:ascii="宋体" w:hAnsi="宋体" w:cs="宋体"/>
          <w:sz w:val="22"/>
          <w:szCs w:val="22"/>
        </w:rPr>
      </w:pPr>
      <w:r>
        <w:rPr>
          <w:rFonts w:hint="eastAsia" w:ascii="宋体" w:hAnsi="宋体" w:cs="宋体"/>
          <w:sz w:val="22"/>
          <w:szCs w:val="22"/>
        </w:rPr>
        <w:t>按双方签订的技术协议相关内容验收。</w:t>
      </w:r>
    </w:p>
    <w:p w14:paraId="7CB7B4AF">
      <w:pPr>
        <w:spacing w:line="360" w:lineRule="auto"/>
        <w:rPr>
          <w:rFonts w:hint="eastAsia" w:ascii="宋体" w:hAnsi="宋体" w:cs="宋体"/>
          <w:b/>
          <w:sz w:val="22"/>
          <w:szCs w:val="22"/>
        </w:rPr>
      </w:pPr>
    </w:p>
    <w:p w14:paraId="413976F7">
      <w:pPr>
        <w:spacing w:line="360" w:lineRule="auto"/>
        <w:rPr>
          <w:rFonts w:hint="eastAsia" w:ascii="宋体" w:hAnsi="宋体" w:cs="宋体"/>
          <w:b/>
          <w:sz w:val="22"/>
          <w:szCs w:val="22"/>
        </w:rPr>
      </w:pPr>
      <w:r>
        <w:rPr>
          <w:rFonts w:hint="eastAsia" w:ascii="宋体" w:hAnsi="宋体" w:cs="宋体"/>
          <w:b/>
          <w:sz w:val="22"/>
          <w:szCs w:val="22"/>
        </w:rPr>
        <w:t>六、结算及付款方式：</w:t>
      </w:r>
    </w:p>
    <w:p w14:paraId="4985AED6">
      <w:pPr>
        <w:spacing w:line="360" w:lineRule="auto"/>
        <w:ind w:firstLine="440" w:firstLineChars="200"/>
        <w:rPr>
          <w:rFonts w:ascii="宋体" w:hAnsi="宋体" w:cs="宋体"/>
          <w:sz w:val="22"/>
          <w:szCs w:val="22"/>
        </w:rPr>
      </w:pPr>
      <w:r>
        <w:rPr>
          <w:rFonts w:hint="eastAsia" w:ascii="宋体" w:hAnsi="宋体" w:cs="宋体"/>
          <w:sz w:val="22"/>
          <w:szCs w:val="22"/>
        </w:rPr>
        <w:t>1.1合同不含税总价为人民币¥</w:t>
      </w:r>
      <w:r>
        <w:rPr>
          <w:rFonts w:ascii="宋体" w:hAnsi="宋体" w:cs="宋体"/>
          <w:sz w:val="22"/>
          <w:szCs w:val="22"/>
          <w:u w:val="single"/>
        </w:rPr>
        <w:t xml:space="preserve">          </w:t>
      </w:r>
      <w:r>
        <w:rPr>
          <w:rFonts w:hint="eastAsia" w:ascii="宋体" w:hAnsi="宋体" w:cs="宋体"/>
          <w:sz w:val="22"/>
          <w:szCs w:val="22"/>
        </w:rPr>
        <w:t>元（大写：</w:t>
      </w:r>
      <w:r>
        <w:rPr>
          <w:rFonts w:ascii="宋体" w:hAnsi="宋体" w:cs="宋体"/>
          <w:sz w:val="22"/>
          <w:szCs w:val="22"/>
          <w:u w:val="single"/>
        </w:rPr>
        <w:t xml:space="preserve">        </w:t>
      </w:r>
      <w:r>
        <w:rPr>
          <w:rFonts w:hint="eastAsia" w:ascii="宋体" w:hAnsi="宋体" w:cs="宋体"/>
          <w:sz w:val="22"/>
          <w:szCs w:val="22"/>
        </w:rPr>
        <w:t>），增值税税率</w:t>
      </w:r>
      <w:r>
        <w:rPr>
          <w:rFonts w:hint="eastAsia" w:ascii="宋体" w:hAnsi="宋体" w:cs="宋体"/>
          <w:sz w:val="22"/>
          <w:szCs w:val="22"/>
          <w:u w:val="single"/>
        </w:rPr>
        <w:t>【】</w:t>
      </w:r>
      <w:r>
        <w:rPr>
          <w:rFonts w:hint="eastAsia" w:ascii="宋体" w:hAnsi="宋体" w:cs="宋体"/>
          <w:sz w:val="22"/>
          <w:szCs w:val="22"/>
        </w:rPr>
        <w:t>%，税额</w:t>
      </w:r>
      <w:r>
        <w:rPr>
          <w:rFonts w:ascii="宋体" w:hAnsi="宋体" w:cs="宋体"/>
          <w:sz w:val="22"/>
          <w:szCs w:val="22"/>
          <w:u w:val="single"/>
        </w:rPr>
        <w:t xml:space="preserve">       </w:t>
      </w:r>
      <w:r>
        <w:rPr>
          <w:rFonts w:hint="eastAsia" w:ascii="宋体" w:hAnsi="宋体" w:cs="宋体"/>
          <w:sz w:val="22"/>
          <w:szCs w:val="22"/>
        </w:rPr>
        <w:t>元，含税总价</w:t>
      </w:r>
      <w:r>
        <w:rPr>
          <w:rFonts w:ascii="宋体" w:hAnsi="宋体" w:cs="宋体"/>
          <w:sz w:val="22"/>
          <w:szCs w:val="22"/>
          <w:u w:val="single"/>
        </w:rPr>
        <w:t xml:space="preserve">       </w:t>
      </w:r>
      <w:r>
        <w:rPr>
          <w:rFonts w:hint="eastAsia" w:ascii="宋体" w:hAnsi="宋体" w:cs="宋体"/>
          <w:sz w:val="22"/>
          <w:szCs w:val="22"/>
        </w:rPr>
        <w:t>元人民币（大写：</w:t>
      </w:r>
      <w:r>
        <w:rPr>
          <w:rFonts w:ascii="宋体" w:hAnsi="宋体" w:cs="宋体"/>
          <w:sz w:val="22"/>
          <w:szCs w:val="22"/>
          <w:u w:val="single"/>
        </w:rPr>
        <w:t xml:space="preserve">              </w:t>
      </w:r>
      <w:r>
        <w:rPr>
          <w:rFonts w:hint="eastAsia" w:ascii="宋体" w:hAnsi="宋体" w:cs="宋体"/>
          <w:sz w:val="22"/>
          <w:szCs w:val="22"/>
        </w:rPr>
        <w:t>），如国家出台新政策对增值税率进行了调整，则不含税价款不变，本合同含税总价在不含税价基础上根据国家最新税法进行相应的调整。</w:t>
      </w:r>
    </w:p>
    <w:p w14:paraId="253EA490">
      <w:pPr>
        <w:spacing w:line="360" w:lineRule="auto"/>
        <w:ind w:firstLine="440" w:firstLineChars="200"/>
        <w:rPr>
          <w:rFonts w:hint="eastAsia" w:ascii="宋体" w:hAnsi="宋体" w:cs="宋体"/>
          <w:sz w:val="22"/>
          <w:szCs w:val="22"/>
        </w:rPr>
      </w:pPr>
      <w:r>
        <w:rPr>
          <w:rFonts w:hint="eastAsia" w:ascii="宋体" w:hAnsi="宋体" w:cs="宋体"/>
          <w:sz w:val="22"/>
          <w:szCs w:val="22"/>
        </w:rPr>
        <w:t>该价格包括但不限于维修费、设备拆解装卸费、运输费、包装费、安装调试费、税费、备品备件、指导培训、保险等全部费用。</w:t>
      </w:r>
    </w:p>
    <w:p w14:paraId="7AECF91C">
      <w:pPr>
        <w:spacing w:line="360" w:lineRule="auto"/>
        <w:ind w:firstLine="440" w:firstLineChars="200"/>
        <w:rPr>
          <w:rFonts w:hint="eastAsia" w:ascii="宋体" w:hAnsi="宋体" w:cs="宋体"/>
          <w:sz w:val="22"/>
          <w:szCs w:val="22"/>
        </w:rPr>
      </w:pPr>
      <w:r>
        <w:rPr>
          <w:rFonts w:hint="eastAsia" w:ascii="宋体" w:hAnsi="宋体" w:cs="宋体"/>
          <w:sz w:val="22"/>
          <w:szCs w:val="22"/>
        </w:rPr>
        <w:t>1.2付款方式为：</w:t>
      </w:r>
      <w:r>
        <w:rPr>
          <w:rFonts w:hint="eastAsia" w:ascii="宋体" w:hAnsi="宋体" w:cs="宋体"/>
          <w:sz w:val="22"/>
          <w:szCs w:val="22"/>
          <w:u w:val="single"/>
        </w:rPr>
        <w:t xml:space="preserve">          </w:t>
      </w:r>
      <w:r>
        <w:rPr>
          <w:rFonts w:hint="eastAsia" w:ascii="宋体" w:hAnsi="宋体" w:cs="宋体"/>
          <w:sz w:val="22"/>
          <w:szCs w:val="22"/>
        </w:rPr>
        <w:t>。</w:t>
      </w:r>
    </w:p>
    <w:p w14:paraId="05CADC85">
      <w:pPr>
        <w:spacing w:line="360" w:lineRule="auto"/>
        <w:ind w:firstLine="440" w:firstLineChars="200"/>
        <w:rPr>
          <w:rFonts w:hint="eastAsia" w:ascii="宋体" w:hAnsi="宋体" w:cs="宋体"/>
          <w:sz w:val="22"/>
          <w:szCs w:val="22"/>
        </w:rPr>
      </w:pPr>
      <w:r>
        <w:rPr>
          <w:rFonts w:hint="eastAsia" w:ascii="宋体" w:hAnsi="宋体" w:cs="宋体"/>
          <w:sz w:val="22"/>
          <w:szCs w:val="22"/>
        </w:rPr>
        <w:t>1.3合同价款的支付</w:t>
      </w:r>
    </w:p>
    <w:p w14:paraId="34DD5C55">
      <w:pPr>
        <w:spacing w:line="360" w:lineRule="auto"/>
        <w:ind w:left="-105" w:leftChars="-50" w:right="-105" w:rightChars="-50" w:firstLine="550" w:firstLineChars="250"/>
        <w:rPr>
          <w:rFonts w:hint="eastAsia" w:ascii="宋体" w:hAnsi="宋体" w:cs="宋体"/>
          <w:sz w:val="22"/>
          <w:szCs w:val="22"/>
        </w:rPr>
      </w:pPr>
      <w:r>
        <w:rPr>
          <w:rFonts w:hint="eastAsia" w:ascii="宋体" w:hAnsi="宋体" w:cs="宋体"/>
          <w:sz w:val="22"/>
          <w:szCs w:val="22"/>
        </w:rPr>
        <w:t>1.3.</w:t>
      </w:r>
      <w:r>
        <w:rPr>
          <w:rFonts w:hint="eastAsia" w:ascii="宋体" w:hAnsi="宋体" w:cs="宋体"/>
          <w:sz w:val="22"/>
          <w:szCs w:val="22"/>
          <w:lang w:val="en-US" w:eastAsia="zh-CN"/>
        </w:rPr>
        <w:t>1</w:t>
      </w:r>
      <w:r>
        <w:rPr>
          <w:rFonts w:hint="eastAsia" w:ascii="宋体" w:hAnsi="宋体" w:cs="宋体"/>
          <w:sz w:val="22"/>
          <w:szCs w:val="22"/>
        </w:rPr>
        <w:t>设备维修完毕，经安装、调试最终经甲方验收合格后，甲方出具书面验收单，乙方提交金额为合同价款</w:t>
      </w:r>
      <w:r>
        <w:rPr>
          <w:rFonts w:hint="eastAsia" w:ascii="宋体" w:hAnsi="宋体" w:cs="宋体"/>
          <w:sz w:val="22"/>
          <w:szCs w:val="22"/>
          <w:u w:val="single"/>
        </w:rPr>
        <w:t xml:space="preserve">  </w:t>
      </w:r>
      <w:r>
        <w:rPr>
          <w:rFonts w:hint="eastAsia" w:ascii="宋体" w:hAnsi="宋体" w:cs="宋体"/>
          <w:sz w:val="22"/>
          <w:szCs w:val="22"/>
        </w:rPr>
        <w:t>%约为</w:t>
      </w:r>
      <w:r>
        <w:rPr>
          <w:rFonts w:hint="eastAsia" w:ascii="宋体" w:hAnsi="宋体" w:cs="宋体"/>
          <w:sz w:val="22"/>
          <w:szCs w:val="22"/>
          <w:u w:val="single"/>
        </w:rPr>
        <w:t xml:space="preserve">    </w:t>
      </w:r>
      <w:r>
        <w:rPr>
          <w:rFonts w:hint="eastAsia" w:ascii="宋体" w:hAnsi="宋体" w:cs="宋体"/>
          <w:sz w:val="22"/>
          <w:szCs w:val="22"/>
        </w:rPr>
        <w:t>元人民币的收据并附带下列单据，经甲方依照财务制度审核无误后支付：</w:t>
      </w:r>
    </w:p>
    <w:p w14:paraId="62321759">
      <w:pPr>
        <w:spacing w:line="360" w:lineRule="auto"/>
        <w:ind w:left="-105" w:leftChars="-50" w:right="-105" w:rightChars="-50" w:firstLine="440" w:firstLineChars="200"/>
        <w:rPr>
          <w:rFonts w:hint="eastAsia" w:ascii="宋体" w:hAnsi="宋体" w:cs="宋体"/>
          <w:sz w:val="22"/>
          <w:szCs w:val="22"/>
        </w:rPr>
      </w:pPr>
      <w:r>
        <w:rPr>
          <w:rFonts w:hint="eastAsia" w:ascii="宋体" w:hAnsi="宋体" w:cs="宋体"/>
          <w:sz w:val="22"/>
          <w:szCs w:val="22"/>
        </w:rPr>
        <w:t>A 金额为该套合同设备价格100%的增值税专用发票（含复印件二份）；</w:t>
      </w:r>
    </w:p>
    <w:p w14:paraId="1703F1F5">
      <w:pPr>
        <w:spacing w:line="360" w:lineRule="auto"/>
        <w:ind w:left="-105" w:leftChars="-50" w:right="-105" w:rightChars="-50" w:firstLine="440" w:firstLineChars="200"/>
        <w:rPr>
          <w:rFonts w:hint="eastAsia" w:ascii="宋体" w:hAnsi="宋体" w:cs="宋体"/>
          <w:sz w:val="22"/>
          <w:szCs w:val="22"/>
        </w:rPr>
      </w:pPr>
      <w:r>
        <w:rPr>
          <w:rFonts w:hint="eastAsia" w:ascii="宋体" w:hAnsi="宋体" w:cs="宋体"/>
          <w:sz w:val="22"/>
          <w:szCs w:val="22"/>
        </w:rPr>
        <w:t>B 该套合同设备维修最终验收报告的原件及其复印件两份。</w:t>
      </w:r>
    </w:p>
    <w:p w14:paraId="5B325CF8">
      <w:pPr>
        <w:spacing w:line="360" w:lineRule="auto"/>
        <w:ind w:firstLine="440" w:firstLineChars="200"/>
        <w:rPr>
          <w:rFonts w:hint="eastAsia" w:ascii="宋体" w:hAnsi="宋体" w:cs="宋体"/>
          <w:sz w:val="22"/>
          <w:szCs w:val="22"/>
        </w:rPr>
      </w:pPr>
      <w:r>
        <w:rPr>
          <w:rFonts w:hint="eastAsia" w:ascii="宋体" w:hAnsi="宋体" w:cs="宋体"/>
          <w:sz w:val="22"/>
          <w:szCs w:val="22"/>
        </w:rPr>
        <w:t>1.3.</w:t>
      </w:r>
      <w:r>
        <w:rPr>
          <w:rFonts w:hint="eastAsia" w:ascii="宋体" w:hAnsi="宋体" w:cs="宋体"/>
          <w:sz w:val="22"/>
          <w:szCs w:val="22"/>
          <w:lang w:val="en-US" w:eastAsia="zh-CN"/>
        </w:rPr>
        <w:t>2</w:t>
      </w:r>
      <w:r>
        <w:rPr>
          <w:rFonts w:hint="eastAsia" w:ascii="宋体" w:hAnsi="宋体" w:cs="宋体"/>
          <w:sz w:val="22"/>
          <w:szCs w:val="22"/>
        </w:rPr>
        <w:t>合同总价款的10 %约为</w:t>
      </w:r>
      <w:r>
        <w:rPr>
          <w:rFonts w:hint="eastAsia" w:ascii="宋体" w:hAnsi="宋体" w:cs="宋体"/>
          <w:sz w:val="22"/>
          <w:szCs w:val="22"/>
          <w:u w:val="single"/>
        </w:rPr>
        <w:t xml:space="preserve">    </w:t>
      </w:r>
      <w:r>
        <w:rPr>
          <w:rFonts w:hint="eastAsia" w:ascii="宋体" w:hAnsi="宋体" w:cs="宋体"/>
          <w:sz w:val="22"/>
          <w:szCs w:val="22"/>
        </w:rPr>
        <w:t>元人民币作为本合同约定的质量保证金，质量保证金在本合同约定的质量保证期内不计利息，待设备质量保证期满后，设备运行稳定无故障，乙方向甲方提交相应金额的收据及设备使用单位的使用情况说明，经甲方依照财务制度审核无误后</w:t>
      </w:r>
      <w:r>
        <w:rPr>
          <w:rFonts w:hint="eastAsia" w:ascii="宋体" w:hAnsi="宋体" w:cs="宋体"/>
          <w:sz w:val="22"/>
          <w:szCs w:val="22"/>
          <w:u w:val="single"/>
        </w:rPr>
        <w:t xml:space="preserve">   </w:t>
      </w:r>
      <w:r>
        <w:rPr>
          <w:rFonts w:hint="eastAsia" w:ascii="宋体" w:hAnsi="宋体" w:cs="宋体"/>
          <w:sz w:val="22"/>
          <w:szCs w:val="22"/>
        </w:rPr>
        <w:t>日内支付；如有质量问题，质量保证金予以扣除。</w:t>
      </w:r>
    </w:p>
    <w:p w14:paraId="332D0D57">
      <w:pPr>
        <w:spacing w:line="360" w:lineRule="auto"/>
        <w:ind w:left="-105" w:leftChars="-50" w:right="-105" w:rightChars="-50"/>
        <w:rPr>
          <w:rFonts w:hint="eastAsia" w:ascii="宋体" w:hAnsi="宋体" w:cs="宋体"/>
          <w:b/>
          <w:sz w:val="22"/>
          <w:szCs w:val="22"/>
        </w:rPr>
      </w:pPr>
    </w:p>
    <w:p w14:paraId="4DE86DD7">
      <w:pPr>
        <w:spacing w:line="360" w:lineRule="auto"/>
        <w:ind w:left="-105" w:leftChars="-50" w:right="-105" w:rightChars="-50"/>
        <w:rPr>
          <w:rFonts w:hint="eastAsia" w:ascii="宋体" w:hAnsi="宋体" w:cs="宋体"/>
          <w:b/>
          <w:bCs/>
          <w:sz w:val="22"/>
          <w:szCs w:val="22"/>
        </w:rPr>
      </w:pPr>
      <w:r>
        <w:rPr>
          <w:rFonts w:hint="eastAsia" w:ascii="宋体" w:hAnsi="宋体" w:cs="宋体"/>
          <w:b/>
          <w:sz w:val="22"/>
          <w:szCs w:val="22"/>
        </w:rPr>
        <w:t>七、</w:t>
      </w:r>
      <w:r>
        <w:rPr>
          <w:rFonts w:hint="eastAsia" w:ascii="宋体" w:hAnsi="宋体" w:cs="宋体"/>
          <w:b/>
          <w:bCs/>
          <w:sz w:val="22"/>
          <w:szCs w:val="22"/>
        </w:rPr>
        <w:t>质量保证期及质量保证金</w:t>
      </w:r>
    </w:p>
    <w:p w14:paraId="4E01A90D">
      <w:pPr>
        <w:spacing w:line="360" w:lineRule="auto"/>
        <w:ind w:firstLine="440" w:firstLineChars="200"/>
        <w:rPr>
          <w:rFonts w:hint="eastAsia" w:ascii="宋体" w:hAnsi="宋体" w:cs="宋体"/>
          <w:sz w:val="22"/>
          <w:szCs w:val="22"/>
        </w:rPr>
      </w:pPr>
      <w:r>
        <w:rPr>
          <w:rFonts w:hint="eastAsia" w:ascii="宋体" w:hAnsi="宋体" w:cs="宋体"/>
          <w:sz w:val="22"/>
          <w:szCs w:val="22"/>
        </w:rPr>
        <w:t>1、质量保证期限为最终验收报告签署之日（以签署日期最晚者为准）起    个月。</w:t>
      </w:r>
    </w:p>
    <w:p w14:paraId="6FA85264">
      <w:pPr>
        <w:spacing w:line="360" w:lineRule="auto"/>
        <w:ind w:firstLine="440" w:firstLineChars="200"/>
        <w:rPr>
          <w:rFonts w:hint="eastAsia" w:ascii="宋体" w:hAnsi="宋体" w:cs="宋体"/>
          <w:sz w:val="22"/>
          <w:szCs w:val="22"/>
        </w:rPr>
      </w:pPr>
      <w:r>
        <w:rPr>
          <w:rFonts w:hint="eastAsia" w:ascii="宋体" w:hAnsi="宋体" w:cs="宋体"/>
          <w:sz w:val="22"/>
          <w:szCs w:val="22"/>
        </w:rPr>
        <w:t>2、若在质量保证期内该设备出现质量问题，乙方须应根据甲方的要求在  小时内答复或  小时内派员现场服务，费用由乙方承担。甲方有权从质量保证金中扣除相应费用，若质量保证金不足以补偿甲方因此所受到的损失，乙方须向甲方赔偿差额部分。质量保证期在重新维修验收合格后延长半年。</w:t>
      </w:r>
    </w:p>
    <w:p w14:paraId="2C119890">
      <w:pPr>
        <w:spacing w:line="360" w:lineRule="auto"/>
        <w:ind w:firstLine="440" w:firstLineChars="200"/>
        <w:rPr>
          <w:rFonts w:hint="eastAsia" w:ascii="宋体" w:hAnsi="宋体" w:cs="宋体"/>
          <w:sz w:val="22"/>
          <w:szCs w:val="22"/>
        </w:rPr>
      </w:pPr>
      <w:r>
        <w:rPr>
          <w:rFonts w:hint="eastAsia" w:ascii="宋体" w:hAnsi="宋体" w:cs="宋体"/>
          <w:sz w:val="22"/>
          <w:szCs w:val="22"/>
        </w:rPr>
        <w:t>3、质量保证期届满后，如甲方需要乙方提供技术服务，乙方应在2小时内进行答复，如需到现场解决问题的，乙方应24小时内派服务人员到达甲方现场提供服务。</w:t>
      </w:r>
    </w:p>
    <w:p w14:paraId="623F358A">
      <w:pPr>
        <w:spacing w:line="360" w:lineRule="auto"/>
        <w:ind w:left="-105" w:leftChars="-50" w:right="-105" w:rightChars="-50" w:firstLine="221" w:firstLineChars="100"/>
        <w:rPr>
          <w:rFonts w:hint="eastAsia" w:ascii="宋体" w:hAnsi="宋体" w:cs="宋体"/>
          <w:b/>
          <w:sz w:val="22"/>
          <w:szCs w:val="22"/>
        </w:rPr>
      </w:pPr>
    </w:p>
    <w:p w14:paraId="0CC260F0">
      <w:pPr>
        <w:spacing w:line="360" w:lineRule="auto"/>
        <w:ind w:right="-105" w:rightChars="-50"/>
        <w:rPr>
          <w:rFonts w:hint="eastAsia" w:ascii="宋体" w:hAnsi="宋体" w:cs="宋体"/>
          <w:b/>
          <w:sz w:val="22"/>
          <w:szCs w:val="22"/>
        </w:rPr>
      </w:pPr>
      <w:r>
        <w:rPr>
          <w:rFonts w:hint="eastAsia" w:ascii="宋体" w:hAnsi="宋体" w:cs="宋体"/>
          <w:b/>
          <w:sz w:val="22"/>
          <w:szCs w:val="22"/>
        </w:rPr>
        <w:t>八、保密条款</w:t>
      </w:r>
    </w:p>
    <w:p w14:paraId="325E0EED">
      <w:pPr>
        <w:spacing w:line="360" w:lineRule="auto"/>
        <w:ind w:firstLine="440" w:firstLineChars="200"/>
        <w:rPr>
          <w:rFonts w:hint="eastAsia" w:ascii="宋体" w:hAnsi="宋体" w:cs="宋体"/>
          <w:sz w:val="22"/>
          <w:szCs w:val="22"/>
        </w:rPr>
      </w:pPr>
      <w:r>
        <w:rPr>
          <w:rFonts w:hint="eastAsia" w:ascii="宋体" w:hAnsi="宋体" w:cs="宋体"/>
          <w:sz w:val="22"/>
          <w:szCs w:val="22"/>
        </w:rPr>
        <w:t xml:space="preserve">乙方在维修过程中掌握的甲方的业务、产品、程序、研究或与之有关的一切数据、工艺、配方、图纸等，均属于甲方的商业秘密，未经甲方书面允许，乙方不得披露给任何第三人。设备维修完成后，乙方须将掌握的上述商业秘密全部返还给甲方，不得以任何形式和载体备份自留。 </w:t>
      </w:r>
    </w:p>
    <w:p w14:paraId="76A3A89D">
      <w:pPr>
        <w:spacing w:line="360" w:lineRule="auto"/>
        <w:rPr>
          <w:rFonts w:hint="eastAsia" w:ascii="宋体" w:hAnsi="宋体" w:cs="宋体"/>
          <w:b/>
          <w:sz w:val="22"/>
          <w:szCs w:val="22"/>
        </w:rPr>
      </w:pPr>
    </w:p>
    <w:p w14:paraId="4904FFB4">
      <w:pPr>
        <w:spacing w:line="360" w:lineRule="auto"/>
        <w:rPr>
          <w:rFonts w:hint="eastAsia" w:ascii="宋体" w:hAnsi="宋体" w:cs="宋体"/>
          <w:b/>
          <w:sz w:val="22"/>
          <w:szCs w:val="22"/>
        </w:rPr>
      </w:pPr>
      <w:r>
        <w:rPr>
          <w:rFonts w:hint="eastAsia" w:ascii="宋体" w:hAnsi="宋体" w:cs="宋体"/>
          <w:b/>
          <w:sz w:val="22"/>
          <w:szCs w:val="22"/>
        </w:rPr>
        <w:t>九、其它约定</w:t>
      </w:r>
    </w:p>
    <w:p w14:paraId="562A1AA7">
      <w:pPr>
        <w:tabs>
          <w:tab w:val="left" w:pos="720"/>
        </w:tabs>
        <w:spacing w:line="360" w:lineRule="auto"/>
        <w:ind w:firstLine="440" w:firstLineChars="200"/>
        <w:jc w:val="left"/>
        <w:rPr>
          <w:rFonts w:hint="eastAsia" w:ascii="宋体" w:hAnsi="宋体" w:cs="宋体"/>
          <w:sz w:val="22"/>
          <w:szCs w:val="22"/>
        </w:rPr>
      </w:pPr>
      <w:r>
        <w:rPr>
          <w:rFonts w:hint="eastAsia" w:ascii="宋体" w:hAnsi="宋体" w:cs="宋体"/>
          <w:sz w:val="22"/>
          <w:szCs w:val="22"/>
        </w:rPr>
        <w:t>1</w:t>
      </w:r>
      <w:r>
        <w:rPr>
          <w:rFonts w:hint="eastAsia" w:ascii="宋体" w:hAnsi="宋体" w:cs="宋体"/>
          <w:sz w:val="22"/>
          <w:szCs w:val="22"/>
          <w:lang w:eastAsia="zh-CN"/>
        </w:rPr>
        <w:t>、</w:t>
      </w:r>
      <w:r>
        <w:rPr>
          <w:rFonts w:hint="eastAsia" w:ascii="宋体" w:hAnsi="宋体" w:cs="宋体"/>
          <w:sz w:val="22"/>
          <w:szCs w:val="22"/>
        </w:rPr>
        <w:t>乙方应安排具备相关资质的施工人员在甲方现场施工，遵守甲方现场安全生产有关管理规定</w:t>
      </w:r>
      <w:r>
        <w:rPr>
          <w:rFonts w:hint="eastAsia" w:ascii="宋体" w:hAnsi="宋体" w:cs="宋体"/>
          <w:sz w:val="22"/>
          <w:szCs w:val="22"/>
          <w:lang w:eastAsia="zh-CN"/>
        </w:rPr>
        <w:t>，</w:t>
      </w:r>
      <w:r>
        <w:rPr>
          <w:rFonts w:hint="eastAsia" w:ascii="宋体" w:hAnsi="宋体" w:cs="宋体"/>
          <w:sz w:val="22"/>
          <w:szCs w:val="22"/>
        </w:rPr>
        <w:t>严格按照安全标准组织施工，并随时接受甲方安全管理人员的监督检查，乙方需采取必要的安全防护措施，消除安全隐患。由于乙方安全措施不利造成事故的责任和因此发生的一切费用均由乙方承担。</w:t>
      </w:r>
    </w:p>
    <w:p w14:paraId="2F90E61A">
      <w:pPr>
        <w:tabs>
          <w:tab w:val="left" w:pos="720"/>
        </w:tabs>
        <w:spacing w:line="360" w:lineRule="auto"/>
        <w:ind w:firstLine="440" w:firstLineChars="200"/>
        <w:jc w:val="left"/>
        <w:rPr>
          <w:rFonts w:hint="eastAsia" w:ascii="宋体" w:hAnsi="宋体" w:cs="宋体"/>
          <w:sz w:val="22"/>
          <w:szCs w:val="22"/>
        </w:rPr>
      </w:pPr>
      <w:r>
        <w:rPr>
          <w:rFonts w:hint="eastAsia" w:ascii="宋体" w:hAnsi="宋体" w:cs="宋体"/>
          <w:sz w:val="22"/>
          <w:szCs w:val="22"/>
        </w:rPr>
        <w:t>2</w:t>
      </w:r>
      <w:r>
        <w:rPr>
          <w:rFonts w:hint="eastAsia" w:ascii="宋体" w:hAnsi="宋体" w:cs="宋体"/>
          <w:sz w:val="22"/>
          <w:szCs w:val="22"/>
          <w:lang w:eastAsia="zh-CN"/>
        </w:rPr>
        <w:t>、</w:t>
      </w:r>
      <w:r>
        <w:rPr>
          <w:rFonts w:hint="eastAsia" w:ascii="宋体" w:hAnsi="宋体" w:cs="宋体"/>
          <w:sz w:val="22"/>
          <w:szCs w:val="22"/>
        </w:rPr>
        <w:t>乙方人员在甲方厂区内必须遵守甲方的有关管理制度，服从甲方人员的安排。乙方在甲方现场进行工作时，发生的一切人身伤害和财产损失，由乙方自行负完全责任。上述因乙方责任行为导致甲方或第三人发生损失时，乙方须对甲方或第三人因此造成的损失负全部责任并给予赔偿。</w:t>
      </w:r>
    </w:p>
    <w:p w14:paraId="0884E4D8">
      <w:pPr>
        <w:spacing w:line="360" w:lineRule="auto"/>
        <w:ind w:firstLine="440" w:firstLineChars="200"/>
        <w:rPr>
          <w:rFonts w:hint="eastAsia" w:ascii="宋体" w:hAnsi="宋体" w:cs="宋体"/>
          <w:sz w:val="22"/>
          <w:szCs w:val="22"/>
        </w:rPr>
      </w:pPr>
      <w:r>
        <w:rPr>
          <w:rFonts w:hint="eastAsia" w:ascii="宋体" w:hAnsi="宋体" w:cs="宋体"/>
          <w:sz w:val="22"/>
          <w:szCs w:val="22"/>
        </w:rPr>
        <w:t>3</w:t>
      </w:r>
      <w:r>
        <w:rPr>
          <w:rFonts w:hint="eastAsia" w:ascii="宋体" w:hAnsi="宋体" w:cs="宋体"/>
          <w:sz w:val="22"/>
          <w:szCs w:val="22"/>
          <w:lang w:eastAsia="zh-CN"/>
        </w:rPr>
        <w:t>、</w:t>
      </w:r>
      <w:r>
        <w:rPr>
          <w:rFonts w:hint="eastAsia" w:ascii="宋体" w:hAnsi="宋体" w:cs="宋体"/>
          <w:sz w:val="22"/>
          <w:szCs w:val="22"/>
        </w:rPr>
        <w:t>设备调试期间，乙方应保持甲方现场的清洁，负责清理工作，并服从甲方的组织协调。</w:t>
      </w:r>
    </w:p>
    <w:p w14:paraId="5437D302">
      <w:pPr>
        <w:spacing w:line="360" w:lineRule="auto"/>
        <w:ind w:firstLine="440" w:firstLineChars="200"/>
        <w:rPr>
          <w:rFonts w:hint="eastAsia" w:ascii="宋体" w:hAnsi="宋体" w:cs="宋体"/>
          <w:sz w:val="22"/>
          <w:szCs w:val="22"/>
        </w:rPr>
      </w:pPr>
      <w:r>
        <w:rPr>
          <w:rFonts w:hint="eastAsia" w:ascii="宋体" w:hAnsi="宋体" w:cs="宋体"/>
          <w:sz w:val="22"/>
          <w:szCs w:val="22"/>
        </w:rPr>
        <w:t>4、设备从拆解、运输、维修至设备安装调试完成期间所发生的设备毁损风险及责任全部由乙方承担。</w:t>
      </w:r>
    </w:p>
    <w:p w14:paraId="185C4C17">
      <w:pPr>
        <w:spacing w:line="360" w:lineRule="auto"/>
        <w:ind w:firstLine="440" w:firstLineChars="200"/>
        <w:rPr>
          <w:rFonts w:hint="eastAsia" w:ascii="宋体" w:hAnsi="宋体" w:cs="宋体"/>
          <w:sz w:val="22"/>
          <w:szCs w:val="22"/>
        </w:rPr>
      </w:pPr>
      <w:r>
        <w:rPr>
          <w:rFonts w:hint="eastAsia" w:ascii="宋体" w:hAnsi="宋体" w:cs="宋体"/>
          <w:sz w:val="22"/>
          <w:szCs w:val="22"/>
        </w:rPr>
        <w:t>5、乙方确认本合同中的地址为其可以接收到函件的有效送达地址，如有变更应在三日内以书面形式告知甲方。否则，甲方依本合同中的乙方地址寄发函件即视为送达。</w:t>
      </w:r>
    </w:p>
    <w:p w14:paraId="6964C7CC">
      <w:pPr>
        <w:spacing w:line="360" w:lineRule="auto"/>
        <w:rPr>
          <w:rFonts w:hint="eastAsia" w:ascii="宋体" w:hAnsi="宋体" w:cs="宋体"/>
          <w:b/>
          <w:sz w:val="22"/>
          <w:szCs w:val="22"/>
        </w:rPr>
      </w:pPr>
    </w:p>
    <w:p w14:paraId="5DB4FE9D">
      <w:pPr>
        <w:spacing w:line="360" w:lineRule="auto"/>
        <w:rPr>
          <w:rFonts w:hint="eastAsia" w:ascii="宋体" w:hAnsi="宋体" w:cs="宋体"/>
          <w:b/>
          <w:sz w:val="22"/>
          <w:szCs w:val="22"/>
        </w:rPr>
      </w:pPr>
      <w:r>
        <w:rPr>
          <w:rFonts w:hint="eastAsia" w:ascii="宋体" w:hAnsi="宋体" w:cs="宋体"/>
          <w:b/>
          <w:sz w:val="22"/>
          <w:szCs w:val="22"/>
        </w:rPr>
        <w:t>十、违约责任</w:t>
      </w:r>
    </w:p>
    <w:p w14:paraId="6BEC6118">
      <w:pPr>
        <w:spacing w:line="360" w:lineRule="auto"/>
        <w:ind w:firstLine="440" w:firstLineChars="200"/>
        <w:rPr>
          <w:rFonts w:hint="eastAsia" w:ascii="宋体" w:hAnsi="宋体" w:cs="宋体"/>
          <w:sz w:val="22"/>
          <w:szCs w:val="22"/>
        </w:rPr>
      </w:pPr>
      <w:r>
        <w:rPr>
          <w:rFonts w:hint="eastAsia" w:ascii="宋体" w:hAnsi="宋体" w:cs="宋体"/>
          <w:sz w:val="22"/>
          <w:szCs w:val="22"/>
        </w:rPr>
        <w:t>乙方未按合同的约定完成修理工作的，甲方有权按照以下一种或多种方式要求乙方赔偿：</w:t>
      </w:r>
    </w:p>
    <w:p w14:paraId="09479CCF">
      <w:pPr>
        <w:spacing w:line="360" w:lineRule="auto"/>
        <w:ind w:firstLine="440" w:firstLineChars="200"/>
        <w:rPr>
          <w:rFonts w:hint="eastAsia" w:ascii="宋体" w:hAnsi="宋体" w:cs="宋体"/>
          <w:sz w:val="22"/>
          <w:szCs w:val="22"/>
        </w:rPr>
      </w:pPr>
      <w:r>
        <w:rPr>
          <w:rFonts w:hint="eastAsia" w:ascii="宋体" w:hAnsi="宋体" w:cs="宋体"/>
          <w:sz w:val="22"/>
          <w:szCs w:val="22"/>
        </w:rPr>
        <w:t>1、乙方逾期交付工作成果的，每逾期一天，应当向甲方支付合同总价款  %的违约金。当违约金超过设备合同总金额的   %时，甲方有权解除本合同，且乙方应当向甲方支付上述违约金，并赔偿由此给甲方造成的一切损失和费用。</w:t>
      </w:r>
    </w:p>
    <w:p w14:paraId="5EA9AB3B">
      <w:pPr>
        <w:spacing w:line="360" w:lineRule="auto"/>
        <w:ind w:firstLine="440" w:firstLineChars="200"/>
        <w:rPr>
          <w:rFonts w:hint="eastAsia" w:ascii="宋体" w:hAnsi="宋体" w:cs="宋体"/>
          <w:sz w:val="22"/>
          <w:szCs w:val="22"/>
        </w:rPr>
      </w:pPr>
      <w:r>
        <w:rPr>
          <w:rFonts w:hint="eastAsia" w:ascii="宋体" w:hAnsi="宋体" w:cs="宋体"/>
          <w:sz w:val="22"/>
          <w:szCs w:val="22"/>
        </w:rPr>
        <w:t>2、乙方未按合同规定的质量完成工作，甲方同意使用的，应当按照乙方完成的工作量及甲方遭受损失的金额，降低维修费用；甲方不同意使用的，乙方应当负责重新修理并承担上述逾期交付的责任；经过重新修整，仍不符合合同规定的，甲方有权终止合同并拒付合同款，且乙方须赔偿由此给甲方造成的一切损失。</w:t>
      </w:r>
    </w:p>
    <w:p w14:paraId="6677E48D">
      <w:pPr>
        <w:spacing w:line="360" w:lineRule="auto"/>
        <w:ind w:firstLine="440" w:firstLineChars="200"/>
        <w:rPr>
          <w:rFonts w:hint="eastAsia" w:ascii="宋体" w:hAnsi="宋体" w:cs="宋体"/>
          <w:sz w:val="22"/>
          <w:szCs w:val="22"/>
        </w:rPr>
      </w:pPr>
      <w:r>
        <w:rPr>
          <w:rFonts w:hint="eastAsia" w:ascii="宋体" w:hAnsi="宋体" w:cs="宋体"/>
          <w:sz w:val="22"/>
          <w:szCs w:val="22"/>
        </w:rPr>
        <w:t>3、擅自调换甲方认可的修理零部件，甲方有权拒收，乙方应赔偿甲方因此造成的损失。如甲方要求重新修理，应当按甲方要求办理，并承担逾期交付的责任。</w:t>
      </w:r>
    </w:p>
    <w:p w14:paraId="51AF2FDA">
      <w:pPr>
        <w:spacing w:line="360" w:lineRule="auto"/>
        <w:ind w:firstLine="440" w:firstLineChars="200"/>
        <w:rPr>
          <w:rFonts w:hint="eastAsia" w:ascii="宋体" w:hAnsi="宋体" w:cs="宋体"/>
          <w:sz w:val="22"/>
          <w:szCs w:val="22"/>
        </w:rPr>
      </w:pPr>
      <w:r>
        <w:rPr>
          <w:rFonts w:hint="eastAsia" w:ascii="宋体" w:hAnsi="宋体" w:cs="宋体"/>
          <w:sz w:val="22"/>
          <w:szCs w:val="22"/>
        </w:rPr>
        <w:t>4、乙方擅自使用有缺陷的零件、部件、设备进行维修，乙方应承担一切费用和风险并负担甲方遭受的一切损失，同时乙方应相应延长被更换设备的质量保证期，自重新维修验收合格后     个月。</w:t>
      </w:r>
    </w:p>
    <w:p w14:paraId="5E8FE680">
      <w:pPr>
        <w:spacing w:line="360" w:lineRule="auto"/>
        <w:ind w:firstLine="440" w:firstLineChars="200"/>
        <w:rPr>
          <w:rFonts w:ascii="宋体" w:hAnsi="宋体" w:cs="宋体"/>
          <w:sz w:val="22"/>
          <w:szCs w:val="22"/>
        </w:rPr>
      </w:pPr>
      <w:r>
        <w:rPr>
          <w:rFonts w:hint="eastAsia" w:ascii="宋体" w:hAnsi="宋体" w:cs="宋体"/>
          <w:sz w:val="22"/>
          <w:szCs w:val="22"/>
        </w:rPr>
        <w:t>5、乙方隐瞒备件的缺陷或使用不符合规定的备件而影响质量时，甲方有权要求重新修理、减少价款或不付款。如因乙方提供的备品备件出现质量问题或其他任何归责于乙方的原因造成甲方的设备出现毁损的，乙方应当赔偿甲方因此造成的损失，赔偿金额应视设备的损坏程度及设备的价值而定。</w:t>
      </w:r>
    </w:p>
    <w:p w14:paraId="0DE29E5C">
      <w:pPr>
        <w:spacing w:line="360" w:lineRule="auto"/>
        <w:ind w:firstLine="440" w:firstLineChars="200"/>
        <w:rPr>
          <w:rFonts w:ascii="宋体" w:hAnsi="宋体" w:cs="宋体"/>
          <w:sz w:val="22"/>
          <w:szCs w:val="22"/>
        </w:rPr>
      </w:pPr>
      <w:r>
        <w:rPr>
          <w:rFonts w:hint="eastAsia" w:ascii="宋体" w:hAnsi="宋体" w:cs="宋体"/>
          <w:sz w:val="22"/>
          <w:szCs w:val="22"/>
        </w:rPr>
        <w:t>6、因发票违规给甲方造成的增值税、所得税等损失，由乙方承担相关责任，包括但不限于税款、滞纳金、罚款及其它相关损失。</w:t>
      </w:r>
    </w:p>
    <w:p w14:paraId="057CEB3A">
      <w:pPr>
        <w:spacing w:line="360" w:lineRule="auto"/>
        <w:ind w:firstLine="440" w:firstLineChars="200"/>
        <w:rPr>
          <w:rFonts w:hint="eastAsia" w:ascii="宋体" w:hAnsi="宋体" w:cs="宋体"/>
          <w:sz w:val="22"/>
          <w:szCs w:val="22"/>
        </w:rPr>
      </w:pPr>
      <w:r>
        <w:rPr>
          <w:rFonts w:ascii="宋体" w:hAnsi="宋体" w:cs="宋体"/>
          <w:sz w:val="22"/>
          <w:szCs w:val="22"/>
        </w:rPr>
        <w:t>7</w:t>
      </w:r>
      <w:r>
        <w:rPr>
          <w:rFonts w:hint="eastAsia" w:ascii="宋体" w:hAnsi="宋体" w:cs="宋体"/>
          <w:sz w:val="22"/>
          <w:szCs w:val="22"/>
        </w:rPr>
        <w:t>、如果乙方违反本合同其他约定（包括本合同及所有附件），应赔偿因此给甲方造成的一切损失。</w:t>
      </w:r>
    </w:p>
    <w:p w14:paraId="0343A179">
      <w:pPr>
        <w:spacing w:line="360" w:lineRule="auto"/>
        <w:ind w:firstLine="440" w:firstLineChars="200"/>
        <w:rPr>
          <w:rFonts w:hint="eastAsia" w:ascii="宋体" w:hAnsi="宋体" w:cs="宋体"/>
          <w:sz w:val="22"/>
          <w:szCs w:val="22"/>
        </w:rPr>
      </w:pPr>
    </w:p>
    <w:p w14:paraId="3D159B5A">
      <w:pPr>
        <w:spacing w:line="360" w:lineRule="auto"/>
        <w:rPr>
          <w:rFonts w:hint="eastAsia" w:ascii="宋体" w:hAnsi="宋体" w:cs="宋体"/>
          <w:b/>
          <w:sz w:val="22"/>
          <w:szCs w:val="22"/>
        </w:rPr>
      </w:pPr>
      <w:r>
        <w:rPr>
          <w:rFonts w:hint="eastAsia" w:ascii="宋体" w:hAnsi="宋体" w:cs="宋体"/>
          <w:b/>
          <w:sz w:val="22"/>
          <w:szCs w:val="22"/>
        </w:rPr>
        <w:t>十一、纠纷的处理</w:t>
      </w:r>
    </w:p>
    <w:p w14:paraId="13C872F4">
      <w:pPr>
        <w:spacing w:line="360" w:lineRule="auto"/>
        <w:ind w:firstLine="550" w:firstLineChars="250"/>
        <w:rPr>
          <w:rFonts w:hint="eastAsia" w:ascii="宋体" w:hAnsi="宋体" w:cs="宋体"/>
          <w:sz w:val="22"/>
          <w:szCs w:val="22"/>
        </w:rPr>
      </w:pPr>
      <w:r>
        <w:rPr>
          <w:rFonts w:hint="eastAsia" w:ascii="宋体" w:hAnsi="宋体" w:cs="宋体"/>
          <w:sz w:val="22"/>
          <w:szCs w:val="22"/>
        </w:rPr>
        <w:t>解决合同纠纷的方式：双方协商解决，如双方协商解决不成，向甲方所在地人民法院提起诉讼。</w:t>
      </w:r>
    </w:p>
    <w:p w14:paraId="3408684A">
      <w:pPr>
        <w:spacing w:line="360" w:lineRule="auto"/>
        <w:rPr>
          <w:rFonts w:hint="eastAsia" w:ascii="宋体" w:hAnsi="宋体" w:cs="宋体"/>
          <w:b/>
          <w:sz w:val="22"/>
          <w:szCs w:val="22"/>
        </w:rPr>
      </w:pPr>
    </w:p>
    <w:p w14:paraId="48F3B92B">
      <w:pPr>
        <w:spacing w:line="360" w:lineRule="auto"/>
        <w:rPr>
          <w:rFonts w:hint="eastAsia" w:ascii="宋体" w:hAnsi="宋体" w:cs="宋体"/>
          <w:b/>
          <w:sz w:val="22"/>
          <w:szCs w:val="22"/>
        </w:rPr>
      </w:pPr>
      <w:r>
        <w:rPr>
          <w:rFonts w:hint="eastAsia" w:ascii="宋体" w:hAnsi="宋体" w:cs="宋体"/>
          <w:b/>
          <w:sz w:val="22"/>
          <w:szCs w:val="22"/>
        </w:rPr>
        <w:t>十二、附件</w:t>
      </w:r>
    </w:p>
    <w:p w14:paraId="524A2C96">
      <w:pPr>
        <w:spacing w:line="360" w:lineRule="auto"/>
        <w:ind w:firstLine="440" w:firstLineChars="200"/>
        <w:rPr>
          <w:rFonts w:hint="eastAsia" w:ascii="宋体" w:hAnsi="宋体" w:cs="宋体"/>
          <w:sz w:val="22"/>
          <w:szCs w:val="22"/>
        </w:rPr>
      </w:pPr>
      <w:r>
        <w:rPr>
          <w:rFonts w:hint="eastAsia" w:ascii="宋体" w:hAnsi="宋体" w:cs="宋体"/>
          <w:sz w:val="22"/>
          <w:szCs w:val="22"/>
        </w:rPr>
        <w:t>1、双方签订的技术协议作为本合同的附件，具有与合同相同的法律效力。</w:t>
      </w:r>
    </w:p>
    <w:p w14:paraId="4E644C54">
      <w:pPr>
        <w:spacing w:line="360" w:lineRule="auto"/>
        <w:ind w:firstLine="440" w:firstLineChars="200"/>
        <w:rPr>
          <w:rFonts w:hint="eastAsia" w:ascii="宋体" w:hAnsi="宋体" w:eastAsia="宋体" w:cs="宋体"/>
          <w:sz w:val="22"/>
          <w:szCs w:val="22"/>
          <w:lang w:eastAsia="zh-CN"/>
        </w:rPr>
      </w:pPr>
      <w:r>
        <w:rPr>
          <w:rFonts w:hint="eastAsia" w:ascii="宋体" w:hAnsi="宋体" w:cs="宋体"/>
          <w:sz w:val="22"/>
          <w:szCs w:val="22"/>
        </w:rPr>
        <w:t>2、合同未尽事宜，须经双方共同协商，做出补充协议，补充协议与本合同具有同等效力</w:t>
      </w:r>
      <w:r>
        <w:rPr>
          <w:rFonts w:hint="eastAsia" w:ascii="宋体" w:hAnsi="宋体" w:cs="宋体"/>
          <w:sz w:val="22"/>
          <w:szCs w:val="22"/>
          <w:lang w:eastAsia="zh-CN"/>
        </w:rPr>
        <w:t>。</w:t>
      </w:r>
      <w:r>
        <w:rPr>
          <w:rFonts w:hint="eastAsia" w:ascii="宋体" w:hAnsi="宋体" w:cs="宋体"/>
          <w:sz w:val="22"/>
          <w:szCs w:val="22"/>
        </w:rPr>
        <w:t>本合同附件均为本合同的组成部分，具有同等的法律效力。</w:t>
      </w:r>
    </w:p>
    <w:p w14:paraId="102BFB25">
      <w:pPr>
        <w:spacing w:line="360" w:lineRule="auto"/>
        <w:ind w:firstLine="440" w:firstLineChars="200"/>
        <w:rPr>
          <w:rFonts w:hint="eastAsia" w:ascii="宋体" w:hAnsi="宋体" w:cs="宋体"/>
          <w:sz w:val="22"/>
          <w:szCs w:val="22"/>
        </w:rPr>
      </w:pPr>
      <w:r>
        <w:rPr>
          <w:rFonts w:hint="eastAsia" w:ascii="宋体" w:hAnsi="宋体" w:cs="宋体"/>
          <w:sz w:val="22"/>
          <w:szCs w:val="22"/>
        </w:rPr>
        <w:t>3、本合同自双方签署之日起生效。本合同一式四份，甲方三份，乙方一份。</w:t>
      </w:r>
    </w:p>
    <w:p w14:paraId="4F89562F">
      <w:pPr>
        <w:spacing w:line="360" w:lineRule="auto"/>
        <w:ind w:firstLine="420" w:firstLineChars="200"/>
        <w:rPr>
          <w:rFonts w:hint="eastAsia" w:ascii="宋体" w:hAnsi="宋体" w:cs="宋体"/>
          <w:b/>
          <w:bCs/>
          <w:sz w:val="21"/>
          <w:szCs w:val="21"/>
        </w:rPr>
      </w:pPr>
      <w:r>
        <w:rPr>
          <w:rFonts w:hint="eastAsia" w:ascii="宋体" w:hAnsi="宋体" w:cs="宋体"/>
          <w:sz w:val="21"/>
          <w:szCs w:val="21"/>
        </w:rPr>
        <w:t xml:space="preserve"> </w:t>
      </w:r>
      <w:r>
        <w:rPr>
          <w:rFonts w:hint="eastAsia" w:ascii="宋体" w:hAnsi="宋体" w:cs="宋体"/>
          <w:b/>
          <w:bCs/>
          <w:sz w:val="21"/>
          <w:szCs w:val="21"/>
        </w:rPr>
        <w:t>本合同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如各方签章时间不一致的，以最后签章的时间为准。本合同所有的手写涂改、一方擅自增加、删改、篡改部分无效（个人手写签名除外）。</w:t>
      </w:r>
    </w:p>
    <w:p w14:paraId="6EC114CE">
      <w:pPr>
        <w:spacing w:line="360" w:lineRule="auto"/>
        <w:ind w:firstLine="422" w:firstLineChars="200"/>
        <w:rPr>
          <w:rFonts w:hint="eastAsia" w:ascii="宋体" w:hAnsi="宋体" w:cs="宋体"/>
          <w:b/>
          <w:bCs/>
          <w:sz w:val="21"/>
          <w:szCs w:val="21"/>
        </w:rPr>
      </w:pPr>
      <w:r>
        <w:rPr>
          <w:rFonts w:hint="eastAsia" w:ascii="宋体" w:hAnsi="宋体" w:cs="宋体"/>
          <w:b/>
          <w:bCs/>
          <w:sz w:val="21"/>
          <w:szCs w:val="21"/>
        </w:rPr>
        <w:t>若一方不使用电子签约，此情形下各方认可并同意电子签章与在纸质合同上手写签名或者盖章具有同等的法律效力，一方在合同上使用电子签章，另一方将已完成电子签章的合同打印为纸质合同后，再于合同签署处加盖实物印章、手写签名视为各方已签署完毕。</w:t>
      </w:r>
    </w:p>
    <w:p w14:paraId="45E62617">
      <w:pPr>
        <w:widowControl/>
        <w:adjustRightInd w:val="0"/>
        <w:snapToGrid w:val="0"/>
        <w:spacing w:line="360" w:lineRule="auto"/>
        <w:jc w:val="left"/>
        <w:rPr>
          <w:rFonts w:hint="eastAsia" w:ascii="宋体" w:hAnsi="宋体"/>
          <w:snapToGrid w:val="0"/>
          <w:kern w:val="0"/>
          <w:sz w:val="22"/>
          <w:szCs w:val="22"/>
          <w:lang w:eastAsia="zh-Hans"/>
        </w:rPr>
      </w:pPr>
    </w:p>
    <w:p w14:paraId="2CB8DB47">
      <w:pPr>
        <w:widowControl/>
        <w:adjustRightInd w:val="0"/>
        <w:snapToGrid w:val="0"/>
        <w:spacing w:line="360" w:lineRule="auto"/>
        <w:jc w:val="left"/>
        <w:rPr>
          <w:rFonts w:hint="eastAsia" w:ascii="宋体" w:hAnsi="宋体"/>
          <w:snapToGrid w:val="0"/>
          <w:kern w:val="0"/>
          <w:sz w:val="22"/>
          <w:szCs w:val="22"/>
          <w:lang w:eastAsia="zh-Hans"/>
        </w:rPr>
      </w:pPr>
    </w:p>
    <w:p w14:paraId="426476A7">
      <w:pPr>
        <w:widowControl/>
        <w:adjustRightInd w:val="0"/>
        <w:snapToGrid w:val="0"/>
        <w:spacing w:line="360" w:lineRule="auto"/>
        <w:jc w:val="left"/>
        <w:rPr>
          <w:rFonts w:hint="eastAsia" w:ascii="宋体" w:hAnsi="宋体"/>
          <w:snapToGrid w:val="0"/>
          <w:kern w:val="0"/>
          <w:sz w:val="22"/>
          <w:szCs w:val="22"/>
          <w:lang w:eastAsia="zh-Hans"/>
        </w:rPr>
      </w:pPr>
    </w:p>
    <w:p w14:paraId="09AD8C47">
      <w:pPr>
        <w:widowControl/>
        <w:adjustRightInd w:val="0"/>
        <w:snapToGrid w:val="0"/>
        <w:spacing w:line="360" w:lineRule="auto"/>
        <w:jc w:val="left"/>
        <w:rPr>
          <w:rFonts w:hint="eastAsia" w:ascii="宋体" w:hAnsi="宋体"/>
          <w:snapToGrid w:val="0"/>
          <w:kern w:val="0"/>
          <w:sz w:val="22"/>
          <w:szCs w:val="22"/>
          <w:lang w:eastAsia="zh-Hans"/>
        </w:rPr>
      </w:pPr>
      <w:r>
        <w:rPr>
          <w:rFonts w:hint="eastAsia" w:ascii="宋体" w:hAnsi="宋体"/>
          <w:snapToGrid w:val="0"/>
          <w:kern w:val="0"/>
          <w:sz w:val="22"/>
          <w:szCs w:val="22"/>
          <w:lang w:eastAsia="zh-Hans"/>
        </w:rPr>
        <w:t>甲方</w:t>
      </w:r>
      <w:r>
        <w:rPr>
          <w:rFonts w:hint="eastAsia" w:ascii="宋体" w:hAnsi="宋体"/>
          <w:snapToGrid w:val="0"/>
          <w:kern w:val="0"/>
          <w:sz w:val="22"/>
          <w:szCs w:val="22"/>
        </w:rPr>
        <w:t>（盖章）</w:t>
      </w:r>
      <w:r>
        <w:rPr>
          <w:rFonts w:hint="eastAsia" w:ascii="宋体" w:hAnsi="宋体"/>
          <w:snapToGrid w:val="0"/>
          <w:kern w:val="0"/>
          <w:sz w:val="22"/>
          <w:szCs w:val="22"/>
          <w:lang w:eastAsia="zh-Hans"/>
        </w:rPr>
        <w:t xml:space="preserve">：                    </w:t>
      </w:r>
      <w:r>
        <w:rPr>
          <w:rFonts w:hint="eastAsia" w:ascii="宋体" w:hAnsi="宋体"/>
          <w:snapToGrid w:val="0"/>
          <w:kern w:val="0"/>
          <w:sz w:val="22"/>
          <w:szCs w:val="22"/>
        </w:rPr>
        <w:t xml:space="preserve">           </w:t>
      </w:r>
      <w:r>
        <w:rPr>
          <w:rFonts w:hint="eastAsia" w:ascii="宋体" w:hAnsi="宋体"/>
          <w:snapToGrid w:val="0"/>
          <w:kern w:val="0"/>
          <w:sz w:val="22"/>
          <w:szCs w:val="22"/>
          <w:lang w:eastAsia="zh-Hans"/>
        </w:rPr>
        <w:t>乙方</w:t>
      </w:r>
      <w:r>
        <w:rPr>
          <w:rFonts w:hint="eastAsia" w:ascii="宋体" w:hAnsi="宋体"/>
          <w:snapToGrid w:val="0"/>
          <w:kern w:val="0"/>
          <w:sz w:val="22"/>
          <w:szCs w:val="22"/>
        </w:rPr>
        <w:t>（盖章）</w:t>
      </w:r>
      <w:r>
        <w:rPr>
          <w:rFonts w:hint="eastAsia" w:ascii="宋体" w:hAnsi="宋体"/>
          <w:snapToGrid w:val="0"/>
          <w:kern w:val="0"/>
          <w:sz w:val="22"/>
          <w:szCs w:val="22"/>
          <w:lang w:eastAsia="zh-Hans"/>
        </w:rPr>
        <w:t>：</w:t>
      </w:r>
    </w:p>
    <w:p w14:paraId="2A6C55DA">
      <w:pPr>
        <w:widowControl/>
        <w:adjustRightInd w:val="0"/>
        <w:snapToGrid w:val="0"/>
        <w:spacing w:line="360" w:lineRule="auto"/>
        <w:jc w:val="left"/>
        <w:rPr>
          <w:rFonts w:ascii="宋体" w:hAnsi="宋体"/>
          <w:snapToGrid w:val="0"/>
          <w:color w:val="000000"/>
          <w:kern w:val="0"/>
          <w:sz w:val="22"/>
          <w:szCs w:val="22"/>
          <w:lang w:eastAsia="zh-Hans"/>
        </w:rPr>
      </w:pPr>
    </w:p>
    <w:p w14:paraId="5A545C1B">
      <w:pPr>
        <w:widowControl/>
        <w:adjustRightInd w:val="0"/>
        <w:snapToGrid w:val="0"/>
        <w:spacing w:line="360" w:lineRule="auto"/>
        <w:jc w:val="left"/>
        <w:rPr>
          <w:rFonts w:ascii="宋体" w:hAnsi="宋体"/>
          <w:snapToGrid w:val="0"/>
          <w:color w:val="000000"/>
          <w:kern w:val="0"/>
          <w:sz w:val="22"/>
          <w:szCs w:val="22"/>
          <w:lang w:eastAsia="zh-Hans"/>
        </w:rPr>
      </w:pPr>
    </w:p>
    <w:p w14:paraId="38D9E1DC">
      <w:pPr>
        <w:widowControl/>
        <w:adjustRightInd w:val="0"/>
        <w:snapToGrid w:val="0"/>
        <w:spacing w:line="360" w:lineRule="auto"/>
        <w:jc w:val="left"/>
        <w:rPr>
          <w:rFonts w:ascii="宋体" w:hAnsi="宋体"/>
          <w:snapToGrid w:val="0"/>
          <w:color w:val="000000"/>
          <w:kern w:val="0"/>
          <w:sz w:val="22"/>
          <w:szCs w:val="22"/>
          <w:lang w:eastAsia="zh-Hans"/>
        </w:rPr>
      </w:pPr>
      <w:r>
        <w:rPr>
          <w:rFonts w:ascii="宋体" w:hAnsi="宋体"/>
          <w:snapToGrid w:val="0"/>
          <w:color w:val="000000"/>
          <w:kern w:val="0"/>
          <w:sz w:val="22"/>
          <w:szCs w:val="22"/>
          <w:lang w:eastAsia="zh-Hans"/>
        </w:rPr>
        <w:t xml:space="preserve">法定代表人或代理人（签字）：         </w:t>
      </w:r>
      <w:r>
        <w:rPr>
          <w:rFonts w:ascii="宋体" w:hAnsi="宋体"/>
          <w:snapToGrid w:val="0"/>
          <w:kern w:val="0"/>
          <w:sz w:val="22"/>
          <w:szCs w:val="22"/>
          <w:lang w:eastAsia="zh-Hans"/>
        </w:rPr>
        <w:t xml:space="preserve">       </w:t>
      </w:r>
      <w:r>
        <w:rPr>
          <w:rFonts w:ascii="宋体" w:hAnsi="宋体"/>
          <w:snapToGrid w:val="0"/>
          <w:color w:val="000000"/>
          <w:kern w:val="0"/>
          <w:sz w:val="22"/>
          <w:szCs w:val="22"/>
          <w:lang w:eastAsia="zh-Hans"/>
        </w:rPr>
        <w:t xml:space="preserve"> 法定代表人或代理人（签字）：</w:t>
      </w:r>
    </w:p>
    <w:p w14:paraId="4CBE4385">
      <w:pPr>
        <w:widowControl/>
        <w:adjustRightInd w:val="0"/>
        <w:snapToGrid w:val="0"/>
        <w:spacing w:line="360" w:lineRule="auto"/>
        <w:jc w:val="left"/>
        <w:rPr>
          <w:rFonts w:ascii="宋体" w:hAnsi="宋体"/>
          <w:snapToGrid w:val="0"/>
          <w:color w:val="000000"/>
          <w:kern w:val="0"/>
          <w:sz w:val="22"/>
          <w:szCs w:val="22"/>
          <w:lang w:eastAsia="zh-Hans"/>
        </w:rPr>
      </w:pPr>
      <w:r>
        <w:rPr>
          <w:rFonts w:ascii="宋体" w:hAnsi="宋体"/>
          <w:snapToGrid w:val="0"/>
          <w:color w:val="000000"/>
          <w:kern w:val="0"/>
          <w:sz w:val="22"/>
          <w:szCs w:val="22"/>
          <w:lang w:eastAsia="zh-Hans"/>
        </w:rPr>
        <w:t xml:space="preserve">地  址：                             </w:t>
      </w:r>
      <w:r>
        <w:rPr>
          <w:rFonts w:ascii="宋体" w:hAnsi="宋体"/>
          <w:snapToGrid w:val="0"/>
          <w:kern w:val="0"/>
          <w:sz w:val="22"/>
          <w:szCs w:val="22"/>
          <w:lang w:eastAsia="zh-Hans"/>
        </w:rPr>
        <w:t xml:space="preserve">        </w:t>
      </w:r>
      <w:r>
        <w:rPr>
          <w:rFonts w:ascii="宋体" w:hAnsi="宋体"/>
          <w:snapToGrid w:val="0"/>
          <w:color w:val="000000"/>
          <w:kern w:val="0"/>
          <w:sz w:val="22"/>
          <w:szCs w:val="22"/>
          <w:lang w:eastAsia="zh-Hans"/>
        </w:rPr>
        <w:t xml:space="preserve">地  址： </w:t>
      </w:r>
    </w:p>
    <w:p w14:paraId="29D52244">
      <w:pPr>
        <w:widowControl/>
        <w:adjustRightInd w:val="0"/>
        <w:snapToGrid w:val="0"/>
        <w:spacing w:line="360" w:lineRule="auto"/>
        <w:jc w:val="left"/>
        <w:rPr>
          <w:rFonts w:ascii="宋体" w:hAnsi="宋体"/>
          <w:snapToGrid w:val="0"/>
          <w:kern w:val="0"/>
          <w:sz w:val="22"/>
          <w:szCs w:val="22"/>
          <w:lang w:eastAsia="zh-Hans"/>
        </w:rPr>
      </w:pPr>
      <w:r>
        <w:rPr>
          <w:rFonts w:ascii="宋体" w:hAnsi="宋体"/>
          <w:snapToGrid w:val="0"/>
          <w:kern w:val="0"/>
          <w:sz w:val="22"/>
          <w:szCs w:val="22"/>
          <w:lang w:eastAsia="zh-Hans"/>
        </w:rPr>
        <w:t xml:space="preserve">电话：                                       电话： </w:t>
      </w:r>
    </w:p>
    <w:p w14:paraId="4E891DEF">
      <w:pPr>
        <w:widowControl/>
        <w:adjustRightInd w:val="0"/>
        <w:snapToGrid w:val="0"/>
        <w:spacing w:line="360" w:lineRule="auto"/>
        <w:jc w:val="left"/>
        <w:rPr>
          <w:rFonts w:ascii="宋体" w:hAnsi="宋体"/>
          <w:snapToGrid w:val="0"/>
          <w:kern w:val="0"/>
          <w:sz w:val="22"/>
          <w:szCs w:val="22"/>
          <w:lang w:eastAsia="zh-Hans"/>
        </w:rPr>
      </w:pPr>
      <w:r>
        <w:rPr>
          <w:rFonts w:ascii="宋体" w:hAnsi="宋体"/>
          <w:snapToGrid w:val="0"/>
          <w:kern w:val="0"/>
          <w:sz w:val="22"/>
          <w:szCs w:val="22"/>
          <w:lang w:eastAsia="zh-Hans"/>
        </w:rPr>
        <w:t xml:space="preserve">传真：                                       传真： </w:t>
      </w:r>
    </w:p>
    <w:p w14:paraId="6DF19658">
      <w:pPr>
        <w:widowControl/>
        <w:adjustRightInd w:val="0"/>
        <w:snapToGrid w:val="0"/>
        <w:spacing w:line="360" w:lineRule="auto"/>
        <w:jc w:val="left"/>
        <w:rPr>
          <w:rFonts w:ascii="宋体" w:hAnsi="宋体"/>
          <w:snapToGrid w:val="0"/>
          <w:color w:val="000000"/>
          <w:kern w:val="0"/>
          <w:sz w:val="22"/>
          <w:szCs w:val="22"/>
          <w:lang w:eastAsia="zh-Hans"/>
        </w:rPr>
      </w:pPr>
      <w:r>
        <w:rPr>
          <w:rFonts w:ascii="宋体" w:hAnsi="宋体"/>
          <w:snapToGrid w:val="0"/>
          <w:color w:val="000000"/>
          <w:kern w:val="0"/>
          <w:sz w:val="22"/>
          <w:szCs w:val="22"/>
          <w:lang w:eastAsia="zh-Hans"/>
        </w:rPr>
        <w:t xml:space="preserve">开户银行：                          </w:t>
      </w:r>
      <w:r>
        <w:rPr>
          <w:rFonts w:ascii="宋体" w:hAnsi="宋体"/>
          <w:snapToGrid w:val="0"/>
          <w:kern w:val="0"/>
          <w:sz w:val="22"/>
          <w:szCs w:val="22"/>
          <w:lang w:eastAsia="zh-Hans"/>
        </w:rPr>
        <w:t xml:space="preserve">        </w:t>
      </w:r>
      <w:r>
        <w:rPr>
          <w:rFonts w:ascii="宋体" w:hAnsi="宋体"/>
          <w:snapToGrid w:val="0"/>
          <w:color w:val="000000"/>
          <w:kern w:val="0"/>
          <w:sz w:val="22"/>
          <w:szCs w:val="22"/>
          <w:lang w:eastAsia="zh-Hans"/>
        </w:rPr>
        <w:t xml:space="preserve"> 开户银行：   </w:t>
      </w:r>
    </w:p>
    <w:p w14:paraId="6ADAB667">
      <w:pPr>
        <w:widowControl/>
        <w:adjustRightInd w:val="0"/>
        <w:snapToGrid w:val="0"/>
      </w:pPr>
      <w:r>
        <w:rPr>
          <w:rFonts w:ascii="宋体" w:hAnsi="宋体"/>
          <w:snapToGrid w:val="0"/>
          <w:color w:val="000000"/>
          <w:kern w:val="0"/>
          <w:sz w:val="22"/>
          <w:szCs w:val="22"/>
          <w:lang w:eastAsia="zh-Hans"/>
        </w:rPr>
        <w:t xml:space="preserve">账  号：                            </w:t>
      </w:r>
      <w:r>
        <w:rPr>
          <w:rFonts w:ascii="宋体" w:hAnsi="宋体"/>
          <w:snapToGrid w:val="0"/>
          <w:kern w:val="0"/>
          <w:sz w:val="22"/>
          <w:szCs w:val="22"/>
          <w:lang w:eastAsia="zh-Hans"/>
        </w:rPr>
        <w:t xml:space="preserve">        </w:t>
      </w:r>
      <w:r>
        <w:rPr>
          <w:rFonts w:ascii="宋体" w:hAnsi="宋体"/>
          <w:snapToGrid w:val="0"/>
          <w:color w:val="000000"/>
          <w:kern w:val="0"/>
          <w:sz w:val="22"/>
          <w:szCs w:val="22"/>
          <w:lang w:eastAsia="zh-Hans"/>
        </w:rPr>
        <w:t xml:space="preserve"> 账 号： </w:t>
      </w:r>
      <w:bookmarkEnd w:id="39"/>
    </w:p>
    <w:p w14:paraId="3BB8F02D">
      <w:pPr>
        <w:pStyle w:val="76"/>
      </w:pPr>
    </w:p>
    <w:p w14:paraId="0EB8BBEB">
      <w:pPr>
        <w:pStyle w:val="71"/>
        <w:rPr>
          <w:rFonts w:hint="default" w:eastAsia="黑体"/>
          <w:lang w:val="en-US" w:eastAsia="zh-CN"/>
        </w:rPr>
      </w:pPr>
      <w:bookmarkStart w:id="40" w:name="_Toc47976615"/>
      <w:bookmarkStart w:id="41" w:name="_Toc5925"/>
      <w:r>
        <w:rPr>
          <w:rFonts w:hint="eastAsia"/>
        </w:rPr>
        <w:t>第四部分　</w:t>
      </w:r>
      <w:bookmarkEnd w:id="40"/>
      <w:r>
        <w:rPr>
          <w:rFonts w:hint="eastAsia"/>
          <w:lang w:val="en-US" w:eastAsia="zh-CN"/>
        </w:rPr>
        <w:t>投标文件附件</w:t>
      </w:r>
      <w:bookmarkEnd w:id="41"/>
    </w:p>
    <w:p w14:paraId="600DE1DD">
      <w:pPr>
        <w:pStyle w:val="71"/>
        <w:jc w:val="left"/>
        <w:rPr>
          <w:rFonts w:hint="eastAsia" w:ascii="宋体" w:hAnsi="宋体" w:eastAsia="宋体" w:cs="宋体"/>
          <w:sz w:val="32"/>
          <w:szCs w:val="32"/>
          <w:highlight w:val="yellow"/>
          <w:lang w:eastAsia="zh-CN"/>
        </w:rPr>
      </w:pPr>
      <w:bookmarkStart w:id="42" w:name="_Toc4225"/>
      <w:bookmarkStart w:id="43" w:name="_Toc47976616"/>
      <w:r>
        <w:rPr>
          <w:rFonts w:hint="eastAsia" w:ascii="宋体" w:hAnsi="宋体" w:eastAsia="宋体" w:cs="宋体"/>
          <w:sz w:val="32"/>
          <w:szCs w:val="32"/>
          <w:highlight w:val="yellow"/>
        </w:rPr>
        <w:t>附件</w:t>
      </w:r>
      <w:bookmarkEnd w:id="42"/>
      <w:bookmarkEnd w:id="43"/>
      <w:r>
        <w:rPr>
          <w:rFonts w:hint="eastAsia" w:ascii="宋体" w:hAnsi="宋体" w:eastAsia="宋体" w:cs="宋体"/>
          <w:sz w:val="32"/>
          <w:szCs w:val="32"/>
          <w:highlight w:val="yellow"/>
          <w:lang w:val="en-US" w:eastAsia="zh-CN"/>
        </w:rPr>
        <w:t>1</w:t>
      </w:r>
    </w:p>
    <w:p w14:paraId="3D26BC99">
      <w:pPr>
        <w:keepNext/>
        <w:keepLines/>
        <w:jc w:val="center"/>
        <w:outlineLvl w:val="2"/>
        <w:rPr>
          <w:rFonts w:hint="eastAsia" w:ascii="宋体" w:hAnsi="宋体" w:eastAsia="宋体" w:cs="宋体"/>
          <w:b/>
          <w:bCs/>
          <w:color w:val="000000"/>
          <w:sz w:val="32"/>
          <w:szCs w:val="32"/>
        </w:rPr>
      </w:pPr>
      <w:r>
        <w:rPr>
          <w:rFonts w:hint="eastAsia" w:ascii="宋体" w:hAnsi="宋体" w:eastAsia="宋体" w:cs="宋体"/>
          <w:b/>
          <w:bCs/>
          <w:color w:val="000000"/>
          <w:sz w:val="32"/>
          <w:szCs w:val="32"/>
        </w:rPr>
        <w:t>投标函</w:t>
      </w:r>
    </w:p>
    <w:p w14:paraId="0B39DB81">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致：中国重汽集团</w:t>
      </w:r>
      <w:r>
        <w:rPr>
          <w:rFonts w:hint="eastAsia" w:ascii="宋体" w:hAnsi="宋体" w:cs="Times New Roman"/>
          <w:color w:val="000000"/>
          <w:sz w:val="24"/>
          <w:szCs w:val="24"/>
          <w:u w:val="single"/>
          <w:lang w:val="en-US" w:eastAsia="zh-CN"/>
        </w:rPr>
        <w:t xml:space="preserve">            </w:t>
      </w:r>
      <w:r>
        <w:rPr>
          <w:rFonts w:hint="eastAsia" w:ascii="宋体" w:hAnsi="宋体" w:eastAsia="宋体" w:cs="Times New Roman"/>
          <w:color w:val="000000"/>
          <w:sz w:val="24"/>
          <w:szCs w:val="24"/>
        </w:rPr>
        <w:t>有限公司：</w:t>
      </w:r>
    </w:p>
    <w:p w14:paraId="7F916B1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根据贵方</w:t>
      </w:r>
      <w:r>
        <w:rPr>
          <w:rFonts w:hint="eastAsia" w:ascii="宋体" w:hAnsi="宋体" w:cs="Times New Roman"/>
          <w:color w:val="000000"/>
          <w:sz w:val="24"/>
          <w:szCs w:val="24"/>
          <w:u w:val="single"/>
          <w:lang w:val="en-US" w:eastAsia="zh-CN"/>
        </w:rPr>
        <w:t xml:space="preserve">                       </w:t>
      </w:r>
      <w:r>
        <w:rPr>
          <w:rFonts w:hint="eastAsia" w:ascii="宋体" w:hAnsi="宋体" w:eastAsia="宋体" w:cs="Times New Roman"/>
          <w:bCs/>
          <w:snapToGrid w:val="0"/>
          <w:color w:val="000000"/>
          <w:kern w:val="0"/>
          <w:sz w:val="24"/>
          <w:szCs w:val="24"/>
        </w:rPr>
        <w:t>招标公告</w:t>
      </w:r>
      <w:r>
        <w:rPr>
          <w:rFonts w:hint="eastAsia" w:ascii="宋体" w:hAnsi="宋体" w:eastAsia="宋体" w:cs="Times New Roman"/>
          <w:color w:val="000000"/>
          <w:sz w:val="24"/>
          <w:szCs w:val="24"/>
        </w:rPr>
        <w:t>，</w:t>
      </w:r>
      <w:r>
        <w:rPr>
          <w:rFonts w:ascii="宋体" w:hAnsi="宋体" w:eastAsia="宋体" w:cs="Times New Roman"/>
          <w:b/>
          <w:color w:val="000000"/>
          <w:sz w:val="24"/>
          <w:szCs w:val="24"/>
          <w:u w:val="single"/>
        </w:rPr>
        <w:t xml:space="preserve">            </w:t>
      </w:r>
      <w:r>
        <w:rPr>
          <w:rFonts w:hint="eastAsia" w:ascii="宋体" w:hAnsi="宋体" w:eastAsia="宋体" w:cs="Times New Roman"/>
          <w:color w:val="000000"/>
          <w:sz w:val="24"/>
          <w:szCs w:val="24"/>
        </w:rPr>
        <w:t>投标公司，</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法人代表人为</w:t>
      </w:r>
      <w:r>
        <w:rPr>
          <w:rFonts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，正式授权</w:t>
      </w:r>
      <w:r>
        <w:rPr>
          <w:rFonts w:ascii="宋体" w:hAnsi="宋体" w:eastAsia="宋体" w:cs="Times New Roman"/>
          <w:color w:val="000000"/>
          <w:sz w:val="24"/>
          <w:szCs w:val="24"/>
          <w:u w:val="single"/>
        </w:rPr>
        <w:t xml:space="preserve">           </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提交投标文件：资质证明文件、商务文件</w:t>
      </w:r>
      <w:r>
        <w:rPr>
          <w:rFonts w:hint="eastAsia" w:ascii="宋体" w:hAnsi="宋体" w:cs="Times New Roman"/>
          <w:color w:val="000000"/>
          <w:sz w:val="24"/>
          <w:szCs w:val="24"/>
          <w:lang w:val="en-US" w:eastAsia="zh-CN"/>
        </w:rPr>
        <w:t>的</w:t>
      </w:r>
      <w:r>
        <w:rPr>
          <w:rFonts w:hint="eastAsia" w:ascii="宋体" w:hAnsi="宋体" w:eastAsia="宋体" w:cs="Times New Roman"/>
          <w:color w:val="000000"/>
          <w:sz w:val="24"/>
          <w:szCs w:val="24"/>
        </w:rPr>
        <w:t>电子版投标文件一份。</w:t>
      </w:r>
    </w:p>
    <w:p w14:paraId="26D6294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据此函，签字代表宣布同意如下：</w:t>
      </w:r>
    </w:p>
    <w:p w14:paraId="71FBB532">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1</w:t>
      </w:r>
      <w:r>
        <w:rPr>
          <w:rFonts w:hint="eastAsia" w:ascii="宋体" w:hAnsi="宋体" w:eastAsia="宋体" w:cs="Times New Roman"/>
          <w:color w:val="000000"/>
          <w:sz w:val="24"/>
          <w:szCs w:val="24"/>
        </w:rPr>
        <w:t>.投标人已详细审查全部“招标文件”，包括修改文件（如有的话）以及全部参考资料和有关附件，已经了解我方对于招标文件、采购过程、采购结果有依法进行询问、质疑、投诉的权利及相关渠道和要求。</w:t>
      </w:r>
    </w:p>
    <w:p w14:paraId="535DAEDA">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2</w:t>
      </w:r>
      <w:r>
        <w:rPr>
          <w:rFonts w:hint="eastAsia" w:ascii="宋体" w:hAnsi="宋体" w:eastAsia="宋体" w:cs="Times New Roman"/>
          <w:color w:val="000000"/>
          <w:sz w:val="24"/>
          <w:szCs w:val="24"/>
        </w:rPr>
        <w:t>.投标人在投标之前已经与贵方进行了充分的沟通，完全理解并接受招标文件的各项规定和要求，对招标文件的合理性、合法性不再有异议。</w:t>
      </w:r>
    </w:p>
    <w:p w14:paraId="7A6FA392">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3</w:t>
      </w:r>
      <w:r>
        <w:rPr>
          <w:rFonts w:hint="eastAsia" w:ascii="宋体" w:hAnsi="宋体" w:eastAsia="宋体" w:cs="Times New Roman"/>
          <w:color w:val="000000"/>
          <w:sz w:val="24"/>
          <w:szCs w:val="24"/>
        </w:rPr>
        <w:t>.本投标有效期自开标日起</w:t>
      </w:r>
      <w:r>
        <w:rPr>
          <w:rFonts w:ascii="宋体" w:hAnsi="宋体" w:eastAsia="宋体" w:cs="Times New Roman"/>
          <w:bCs/>
          <w:color w:val="000000"/>
          <w:sz w:val="24"/>
          <w:szCs w:val="24"/>
          <w:u w:val="single"/>
        </w:rPr>
        <w:t xml:space="preserve"> </w:t>
      </w:r>
      <w:r>
        <w:rPr>
          <w:rFonts w:hint="eastAsia" w:ascii="宋体" w:hAnsi="宋体" w:cs="Times New Roman"/>
          <w:bCs/>
          <w:color w:val="000000"/>
          <w:sz w:val="24"/>
          <w:szCs w:val="24"/>
          <w:u w:val="single"/>
          <w:lang w:val="en-US" w:eastAsia="zh-CN"/>
        </w:rPr>
        <w:t xml:space="preserve"> </w:t>
      </w:r>
      <w:r>
        <w:rPr>
          <w:rFonts w:hint="eastAsia" w:ascii="宋体" w:hAnsi="宋体" w:eastAsia="宋体" w:cs="Times New Roman"/>
          <w:color w:val="000000"/>
          <w:sz w:val="24"/>
          <w:szCs w:val="24"/>
        </w:rPr>
        <w:t>个日历日。</w:t>
      </w:r>
    </w:p>
    <w:p w14:paraId="459E3F15">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4</w:t>
      </w:r>
      <w:r>
        <w:rPr>
          <w:rFonts w:hint="eastAsia" w:ascii="宋体" w:hAnsi="宋体" w:eastAsia="宋体" w:cs="Times New Roman"/>
          <w:color w:val="000000"/>
          <w:sz w:val="24"/>
          <w:szCs w:val="24"/>
        </w:rPr>
        <w:t>.如中标，本投标文件至本项目合同履行完毕止均保持有效，本投标人将按“招标文件”及政府采购法律、法规的规定履行合同责任和义务。</w:t>
      </w:r>
    </w:p>
    <w:p w14:paraId="77545813">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5</w:t>
      </w:r>
      <w:r>
        <w:rPr>
          <w:rFonts w:hint="eastAsia" w:ascii="宋体" w:hAnsi="宋体" w:eastAsia="宋体" w:cs="Times New Roman"/>
          <w:color w:val="000000"/>
          <w:sz w:val="24"/>
          <w:szCs w:val="24"/>
        </w:rPr>
        <w:t>.投标人同意按照贵方要求提供与投标有关的一切数据或资料。</w:t>
      </w:r>
    </w:p>
    <w:p w14:paraId="4F02BADB">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6</w:t>
      </w:r>
      <w:r>
        <w:rPr>
          <w:rFonts w:hint="eastAsia" w:ascii="宋体" w:hAnsi="宋体" w:eastAsia="宋体" w:cs="Times New Roman"/>
          <w:color w:val="000000"/>
          <w:sz w:val="24"/>
          <w:szCs w:val="24"/>
        </w:rPr>
        <w:t>.与本投标有关的一切正式往来信函请寄：</w:t>
      </w:r>
    </w:p>
    <w:p w14:paraId="3404A7C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地址：</w:t>
      </w:r>
      <w:r>
        <w:rPr>
          <w:rFonts w:ascii="宋体" w:hAnsi="宋体" w:eastAsia="宋体" w:cs="Times New Roman"/>
          <w:color w:val="000000"/>
          <w:sz w:val="24"/>
          <w:szCs w:val="24"/>
        </w:rPr>
        <w:t xml:space="preserve">                             </w:t>
      </w:r>
    </w:p>
    <w:p w14:paraId="24E63A16">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邮编：</w:t>
      </w:r>
      <w:r>
        <w:rPr>
          <w:rFonts w:ascii="宋体" w:hAnsi="宋体" w:eastAsia="宋体" w:cs="Times New Roman"/>
          <w:color w:val="000000"/>
          <w:sz w:val="24"/>
          <w:szCs w:val="24"/>
        </w:rPr>
        <w:t xml:space="preserve">        </w:t>
      </w:r>
    </w:p>
    <w:p w14:paraId="40F28EC1">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电话：</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传真：</w:t>
      </w:r>
      <w:r>
        <w:rPr>
          <w:rFonts w:ascii="宋体" w:hAnsi="宋体" w:eastAsia="宋体" w:cs="Times New Roman"/>
          <w:color w:val="000000"/>
          <w:sz w:val="24"/>
          <w:szCs w:val="24"/>
        </w:rPr>
        <w:t xml:space="preserve">                   </w:t>
      </w:r>
    </w:p>
    <w:p w14:paraId="1D482AFB">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投标人代表姓名：</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职务：</w:t>
      </w:r>
      <w:r>
        <w:rPr>
          <w:rFonts w:ascii="宋体" w:hAnsi="宋体" w:eastAsia="宋体" w:cs="Times New Roman"/>
          <w:color w:val="000000"/>
          <w:sz w:val="24"/>
          <w:szCs w:val="24"/>
        </w:rPr>
        <w:t xml:space="preserve">          </w:t>
      </w:r>
    </w:p>
    <w:p w14:paraId="43152E46">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开户银行：</w:t>
      </w:r>
      <w:r>
        <w:rPr>
          <w:rFonts w:ascii="宋体" w:hAnsi="宋体" w:eastAsia="宋体" w:cs="Times New Roman"/>
          <w:color w:val="000000"/>
          <w:sz w:val="24"/>
          <w:szCs w:val="24"/>
        </w:rPr>
        <w:t xml:space="preserve">                   </w:t>
      </w:r>
    </w:p>
    <w:p w14:paraId="2F8C4A40">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银行帐号：</w:t>
      </w:r>
      <w:r>
        <w:rPr>
          <w:rFonts w:ascii="宋体" w:hAnsi="宋体" w:eastAsia="宋体" w:cs="Times New Roman"/>
          <w:color w:val="000000"/>
          <w:sz w:val="24"/>
          <w:szCs w:val="24"/>
        </w:rPr>
        <w:t xml:space="preserve">                   </w:t>
      </w:r>
    </w:p>
    <w:p w14:paraId="04462310">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hint="eastAsia" w:ascii="宋体" w:hAnsi="宋体" w:eastAsia="宋体" w:cs="Times New Roman"/>
          <w:bCs/>
          <w:color w:val="000000"/>
          <w:sz w:val="24"/>
          <w:szCs w:val="24"/>
        </w:rPr>
        <w:t>盖章）</w:t>
      </w:r>
      <w:r>
        <w:rPr>
          <w:rFonts w:ascii="宋体" w:hAnsi="宋体" w:eastAsia="宋体" w:cs="Times New Roman"/>
          <w:color w:val="000000"/>
          <w:sz w:val="24"/>
          <w:szCs w:val="24"/>
        </w:rPr>
        <w:t xml:space="preserve">: </w:t>
      </w:r>
    </w:p>
    <w:p w14:paraId="7045671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授权代表签字</w:t>
      </w:r>
      <w:r>
        <w:rPr>
          <w:rFonts w:hint="eastAsia" w:ascii="宋体" w:hAnsi="宋体" w:eastAsia="宋体" w:cs="Times New Roman"/>
          <w:bCs/>
          <w:color w:val="000000"/>
          <w:sz w:val="24"/>
          <w:szCs w:val="24"/>
        </w:rPr>
        <w:t>：</w:t>
      </w:r>
    </w:p>
    <w:p w14:paraId="284F62A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日期：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50D9D845">
      <w:pPr>
        <w:rPr>
          <w:rFonts w:ascii="黑体" w:hAnsi="Calibri" w:eastAsia="黑体" w:cs="Times New Roman"/>
          <w:color w:val="000000"/>
          <w:sz w:val="24"/>
          <w:szCs w:val="24"/>
        </w:rPr>
      </w:pPr>
    </w:p>
    <w:p w14:paraId="32681108">
      <w:pPr>
        <w:jc w:val="both"/>
        <w:rPr>
          <w:rFonts w:ascii="宋体"/>
          <w:b/>
          <w:color w:val="000000"/>
          <w:szCs w:val="24"/>
        </w:rPr>
      </w:pPr>
    </w:p>
    <w:p w14:paraId="57006D89">
      <w:pPr>
        <w:pStyle w:val="72"/>
        <w:numPr>
          <w:ilvl w:val="0"/>
          <w:numId w:val="0"/>
        </w:numPr>
        <w:ind w:leftChars="0"/>
        <w:rPr>
          <w:rFonts w:hint="eastAsia" w:ascii="宋体" w:hAnsi="宋体" w:eastAsia="宋体" w:cs="宋体"/>
          <w:sz w:val="32"/>
          <w:szCs w:val="32"/>
          <w:highlight w:val="yellow"/>
          <w:lang w:val="en-US" w:eastAsia="zh-CN"/>
        </w:rPr>
      </w:pPr>
      <w:bookmarkStart w:id="44" w:name="_Toc47976618"/>
      <w:bookmarkStart w:id="45" w:name="_Toc29366869"/>
      <w:bookmarkStart w:id="46" w:name="_Toc29366865"/>
      <w:r>
        <w:rPr>
          <w:rFonts w:hint="eastAsia" w:ascii="宋体" w:hAnsi="宋体" w:eastAsia="宋体" w:cs="宋体"/>
          <w:sz w:val="32"/>
          <w:szCs w:val="32"/>
          <w:highlight w:val="yellow"/>
          <w:lang w:val="en-US" w:eastAsia="zh-CN"/>
        </w:rPr>
        <w:t>附件2</w:t>
      </w:r>
    </w:p>
    <w:bookmarkEnd w:id="44"/>
    <w:p w14:paraId="0179E87D">
      <w:pPr>
        <w:spacing w:line="360" w:lineRule="auto"/>
        <w:jc w:val="center"/>
        <w:rPr>
          <w:rFonts w:hint="eastAsia" w:ascii="宋体" w:hAnsi="宋体" w:eastAsia="宋体" w:cs="宋体"/>
          <w:color w:val="000000"/>
          <w:sz w:val="32"/>
          <w:szCs w:val="32"/>
        </w:rPr>
      </w:pPr>
      <w:r>
        <w:rPr>
          <w:rFonts w:hint="eastAsia" w:ascii="宋体" w:hAnsi="宋体" w:eastAsia="宋体" w:cs="宋体"/>
          <w:b/>
          <w:bCs/>
          <w:color w:val="000000"/>
          <w:sz w:val="32"/>
          <w:szCs w:val="32"/>
        </w:rPr>
        <w:t>法定代表人授权委托书</w:t>
      </w:r>
    </w:p>
    <w:p w14:paraId="19A97CD6">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本授权委托书声明：我＿＿＿＿＿＿＿（姓名）系＿＿＿＿＿＿＿＿＿＿＿＿＿＿＿＿＿＿＿＿＿＿＿＿（投标人全称）的法定代表人，就</w:t>
      </w:r>
      <w:r>
        <w:rPr>
          <w:rFonts w:ascii="宋体" w:hAnsi="宋体" w:eastAsia="宋体" w:cs="Times New Roman"/>
          <w:b/>
          <w:bCs/>
          <w:color w:val="000000"/>
          <w:sz w:val="24"/>
          <w:szCs w:val="24"/>
          <w:u w:val="single"/>
        </w:rPr>
        <w:t xml:space="preserve"> </w:t>
      </w:r>
      <w:r>
        <w:rPr>
          <w:rFonts w:hint="eastAsia" w:ascii="宋体" w:hAnsi="宋体" w:cs="Times New Roman"/>
          <w:b/>
          <w:bCs/>
          <w:color w:val="000000"/>
          <w:sz w:val="24"/>
          <w:szCs w:val="24"/>
          <w:u w:val="single"/>
          <w:lang w:val="en-US" w:eastAsia="zh-CN"/>
        </w:rPr>
        <w:t xml:space="preserve">                      </w:t>
      </w:r>
      <w:r>
        <w:rPr>
          <w:rFonts w:hint="eastAsia" w:ascii="宋体" w:hAnsi="宋体" w:eastAsia="宋体" w:cs="Times New Roman"/>
          <w:color w:val="000000"/>
          <w:sz w:val="24"/>
          <w:szCs w:val="24"/>
        </w:rPr>
        <w:t>现授权委托＿＿＿＿＿＿＿＿＿＿＿＿＿＿＿＿＿＿＿＿＿＿＿＿＿＿＿＿（单位名称）的＿＿＿＿＿＿＿＿（姓名、职务）为我公司全权代表，全权代表在投标文件、评标过程中的书面承诺、合同等所签署的一切文件和处理与之有关的一切事务，我均予以承认。</w:t>
      </w:r>
    </w:p>
    <w:p w14:paraId="74BF2FA9">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全权代表无转委权。特此委托。</w:t>
      </w:r>
    </w:p>
    <w:tbl>
      <w:tblPr>
        <w:tblStyle w:val="30"/>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57313C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14:paraId="6DC2AEF8">
            <w:pPr>
              <w:adjustRightInd w:val="0"/>
              <w:snapToGrid w:val="0"/>
              <w:spacing w:before="93" w:beforeLines="30" w:line="312" w:lineRule="auto"/>
              <w:jc w:val="center"/>
              <w:rPr>
                <w:rFonts w:ascii="宋体" w:hAnsi="Calibri" w:eastAsia="宋体" w:cs="Times New Roman"/>
                <w:sz w:val="24"/>
                <w:szCs w:val="20"/>
                <w:u w:val="none"/>
              </w:rPr>
            </w:pPr>
            <w:r>
              <w:rPr>
                <w:rFonts w:hint="eastAsia" w:ascii="宋体" w:hAnsi="宋体" w:eastAsia="宋体" w:cs="Times New Roman"/>
                <w:sz w:val="24"/>
                <w:szCs w:val="20"/>
              </w:rPr>
              <w:t>附法人身份证明复印件</w:t>
            </w:r>
            <w:r>
              <w:rPr>
                <w:rFonts w:hint="eastAsia" w:ascii="宋体" w:hAnsi="宋体" w:eastAsia="宋体" w:cs="Times New Roman"/>
                <w:sz w:val="24"/>
                <w:szCs w:val="20"/>
                <w:u w:val="none"/>
                <w:lang w:eastAsia="zh-CN"/>
              </w:rPr>
              <w:t>（</w:t>
            </w:r>
            <w:r>
              <w:rPr>
                <w:rFonts w:hint="eastAsia" w:ascii="宋体" w:hAnsi="宋体" w:eastAsia="宋体" w:cs="Times New Roman"/>
                <w:color w:val="000000" w:themeColor="text1"/>
                <w:sz w:val="24"/>
                <w:szCs w:val="20"/>
                <w:u w:val="none"/>
                <w:lang w:val="en-US" w:eastAsia="zh-CN"/>
                <w14:textFill>
                  <w14:solidFill>
                    <w14:schemeClr w14:val="tx1"/>
                  </w14:solidFill>
                </w14:textFill>
              </w:rPr>
              <w:t>正反面）</w:t>
            </w:r>
          </w:p>
          <w:p w14:paraId="0A0449F6">
            <w:pPr>
              <w:adjustRightInd w:val="0"/>
              <w:snapToGrid w:val="0"/>
              <w:spacing w:before="93" w:beforeLines="30" w:line="312" w:lineRule="auto"/>
              <w:jc w:val="center"/>
              <w:rPr>
                <w:rFonts w:ascii="宋体" w:hAnsi="Calibri" w:eastAsia="宋体" w:cs="Times New Roman"/>
                <w:sz w:val="24"/>
                <w:szCs w:val="20"/>
              </w:rPr>
            </w:pPr>
            <w:r>
              <w:rPr>
                <w:rFonts w:hint="eastAsia" w:ascii="宋体" w:hAnsi="宋体" w:eastAsia="宋体" w:cs="Times New Roman"/>
                <w:sz w:val="24"/>
                <w:szCs w:val="20"/>
              </w:rPr>
              <w:t>附授权代理人身份证明复印件</w:t>
            </w:r>
            <w:r>
              <w:rPr>
                <w:rFonts w:hint="eastAsia" w:ascii="宋体" w:hAnsi="宋体" w:eastAsia="宋体" w:cs="Times New Roman"/>
                <w:sz w:val="24"/>
                <w:szCs w:val="20"/>
                <w:lang w:eastAsia="zh-CN"/>
              </w:rPr>
              <w:t>（</w:t>
            </w:r>
            <w:r>
              <w:rPr>
                <w:rFonts w:hint="eastAsia" w:ascii="宋体" w:hAnsi="宋体" w:eastAsia="宋体" w:cs="Times New Roman"/>
                <w:sz w:val="24"/>
                <w:szCs w:val="20"/>
                <w:lang w:val="en-US" w:eastAsia="zh-CN"/>
              </w:rPr>
              <w:t>正反面</w:t>
            </w:r>
            <w:r>
              <w:rPr>
                <w:rFonts w:hint="eastAsia" w:ascii="宋体" w:hAnsi="宋体" w:eastAsia="宋体" w:cs="Times New Roman"/>
                <w:sz w:val="24"/>
                <w:szCs w:val="20"/>
                <w:lang w:eastAsia="zh-CN"/>
              </w:rPr>
              <w:t>）</w:t>
            </w:r>
          </w:p>
        </w:tc>
      </w:tr>
    </w:tbl>
    <w:p w14:paraId="37BFA8A8">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全权代表姓名：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性别：</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年龄：</w:t>
      </w:r>
    </w:p>
    <w:p w14:paraId="3B6DD363">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单位：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部门：</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职务：</w:t>
      </w:r>
    </w:p>
    <w:p w14:paraId="0F64A2A6">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法定代表人签字或盖章</w:t>
      </w:r>
      <w:r>
        <w:rPr>
          <w:rFonts w:ascii="宋体" w:hAnsi="宋体" w:eastAsia="宋体" w:cs="Times New Roman"/>
          <w:color w:val="000000"/>
          <w:sz w:val="24"/>
          <w:szCs w:val="24"/>
        </w:rPr>
        <w:t xml:space="preserve">                          </w:t>
      </w:r>
    </w:p>
    <w:p w14:paraId="100F211A">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被授权人签字</w:t>
      </w:r>
      <w:r>
        <w:rPr>
          <w:rFonts w:ascii="宋体" w:hAnsi="宋体" w:eastAsia="宋体" w:cs="Times New Roman"/>
          <w:color w:val="000000"/>
          <w:sz w:val="24"/>
          <w:szCs w:val="24"/>
        </w:rPr>
        <w:t xml:space="preserve">  </w:t>
      </w:r>
    </w:p>
    <w:p w14:paraId="7B47F762">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被授权人电话：</w:t>
      </w:r>
      <w:r>
        <w:rPr>
          <w:rFonts w:ascii="宋体" w:hAnsi="宋体" w:eastAsia="宋体" w:cs="Times New Roman"/>
          <w:color w:val="000000"/>
          <w:sz w:val="24"/>
          <w:szCs w:val="24"/>
        </w:rPr>
        <w:t xml:space="preserve">   </w:t>
      </w:r>
    </w:p>
    <w:p w14:paraId="6B9DBB7C">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投标人名称（公章）</w:t>
      </w:r>
      <w:r>
        <w:rPr>
          <w:rFonts w:ascii="宋体" w:hAnsi="宋体" w:eastAsia="宋体" w:cs="Times New Roman"/>
          <w:color w:val="000000"/>
          <w:sz w:val="24"/>
          <w:szCs w:val="24"/>
        </w:rPr>
        <w:t xml:space="preserve">                       </w:t>
      </w:r>
    </w:p>
    <w:p w14:paraId="152336F1">
      <w:pPr>
        <w:spacing w:line="460" w:lineRule="exact"/>
        <w:ind w:firstLine="5520" w:firstLineChars="2300"/>
        <w:rPr>
          <w:rFonts w:ascii="宋体" w:hAnsi="Calibri"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2B3FEAEC">
      <w:pPr>
        <w:spacing w:line="360" w:lineRule="auto"/>
        <w:ind w:firstLine="4800" w:firstLineChars="2000"/>
        <w:rPr>
          <w:rFonts w:ascii="宋体" w:hAnsi="宋体" w:cs="宋体"/>
          <w:sz w:val="24"/>
          <w:szCs w:val="21"/>
        </w:rPr>
      </w:pPr>
    </w:p>
    <w:p w14:paraId="42BBE3A2">
      <w:pPr>
        <w:spacing w:line="360" w:lineRule="auto"/>
        <w:ind w:firstLine="4800" w:firstLineChars="2000"/>
        <w:rPr>
          <w:rFonts w:ascii="宋体" w:hAnsi="宋体" w:cs="宋体"/>
          <w:sz w:val="24"/>
          <w:szCs w:val="21"/>
        </w:rPr>
      </w:pPr>
    </w:p>
    <w:p w14:paraId="3D18A567">
      <w:pPr>
        <w:spacing w:line="360" w:lineRule="auto"/>
        <w:ind w:firstLine="4800" w:firstLineChars="2000"/>
        <w:rPr>
          <w:rFonts w:ascii="宋体" w:hAnsi="宋体" w:cs="宋体"/>
          <w:sz w:val="24"/>
          <w:szCs w:val="21"/>
        </w:rPr>
      </w:pPr>
    </w:p>
    <w:p w14:paraId="758E3B4E">
      <w:pPr>
        <w:spacing w:line="360" w:lineRule="auto"/>
        <w:ind w:firstLine="4800" w:firstLineChars="2000"/>
        <w:rPr>
          <w:rFonts w:ascii="宋体" w:hAnsi="宋体" w:cs="宋体"/>
          <w:sz w:val="24"/>
          <w:szCs w:val="21"/>
        </w:rPr>
      </w:pPr>
    </w:p>
    <w:p w14:paraId="69663AF6">
      <w:pPr>
        <w:pStyle w:val="14"/>
      </w:pPr>
    </w:p>
    <w:p w14:paraId="3A5DEF51">
      <w:pPr>
        <w:spacing w:line="360" w:lineRule="auto"/>
        <w:rPr>
          <w:rFonts w:ascii="宋体" w:hAnsi="宋体" w:cs="宋体"/>
          <w:sz w:val="24"/>
          <w:szCs w:val="21"/>
        </w:rPr>
      </w:pPr>
    </w:p>
    <w:bookmarkEnd w:id="45"/>
    <w:bookmarkEnd w:id="46"/>
    <w:p w14:paraId="53E6B306">
      <w:pPr>
        <w:pStyle w:val="72"/>
        <w:numPr>
          <w:ilvl w:val="0"/>
          <w:numId w:val="0"/>
        </w:numPr>
        <w:ind w:leftChars="0"/>
        <w:rPr>
          <w:rFonts w:hint="eastAsia" w:ascii="宋体" w:hAnsi="宋体" w:eastAsia="宋体" w:cs="宋体"/>
          <w:sz w:val="32"/>
          <w:szCs w:val="32"/>
          <w:highlight w:val="yellow"/>
          <w:lang w:val="en-US" w:eastAsia="zh-CN"/>
        </w:rPr>
      </w:pPr>
      <w:r>
        <w:rPr>
          <w:rFonts w:hint="eastAsia" w:ascii="宋体" w:hAnsi="宋体" w:eastAsia="宋体" w:cs="宋体"/>
          <w:sz w:val="32"/>
          <w:szCs w:val="32"/>
          <w:highlight w:val="yellow"/>
          <w:lang w:val="en-US" w:eastAsia="zh-CN"/>
        </w:rPr>
        <w:t>附件3</w:t>
      </w:r>
    </w:p>
    <w:p w14:paraId="38F31B14">
      <w:pPr>
        <w:pStyle w:val="72"/>
        <w:numPr>
          <w:ilvl w:val="0"/>
          <w:numId w:val="0"/>
        </w:numPr>
        <w:ind w:leftChars="0"/>
        <w:jc w:val="center"/>
        <w:rPr>
          <w:rFonts w:hint="eastAsia"/>
          <w:lang w:val="en-US" w:eastAsia="zh-CN"/>
        </w:rPr>
      </w:pPr>
      <w:r>
        <w:rPr>
          <w:rFonts w:hint="eastAsia"/>
          <w:lang w:val="en-US" w:eastAsia="zh-CN"/>
        </w:rPr>
        <w:t>开标一览表</w:t>
      </w:r>
    </w:p>
    <w:p w14:paraId="6D590B93">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cs="Times New Roman"/>
          <w:color w:val="000000"/>
          <w:sz w:val="24"/>
          <w:szCs w:val="24"/>
          <w:u w:val="single"/>
          <w:lang w:val="en-US" w:eastAsia="zh-CN"/>
        </w:rPr>
        <w:t xml:space="preserve">                          </w:t>
      </w:r>
      <w:r>
        <w:rPr>
          <w:rFonts w:ascii="宋体" w:hAnsi="宋体" w:eastAsia="宋体" w:cs="Times New Roman"/>
          <w:color w:val="000000"/>
          <w:sz w:val="24"/>
          <w:szCs w:val="24"/>
        </w:rPr>
        <w:t xml:space="preserve">                                                        </w:t>
      </w:r>
    </w:p>
    <w:tbl>
      <w:tblPr>
        <w:tblStyle w:val="30"/>
        <w:tblW w:w="60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1518"/>
        <w:gridCol w:w="848"/>
        <w:gridCol w:w="2270"/>
        <w:gridCol w:w="699"/>
      </w:tblGrid>
      <w:tr w14:paraId="0D496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5" w:hRule="atLeast"/>
          <w:jc w:val="center"/>
        </w:trPr>
        <w:tc>
          <w:tcPr>
            <w:tcW w:w="677" w:type="dxa"/>
            <w:vAlign w:val="center"/>
          </w:tcPr>
          <w:p w14:paraId="394C6515">
            <w:pPr>
              <w:jc w:val="center"/>
              <w:rPr>
                <w:rFonts w:ascii="Times New Roman" w:hAnsi="Times New Roman" w:eastAsia="宋体" w:cs="Times New Roman"/>
                <w:b/>
                <w:szCs w:val="20"/>
              </w:rPr>
            </w:pPr>
            <w:r>
              <w:rPr>
                <w:rFonts w:hint="eastAsia" w:ascii="Times New Roman" w:hAnsi="Times New Roman" w:eastAsia="宋体" w:cs="Times New Roman"/>
                <w:b/>
                <w:szCs w:val="20"/>
              </w:rPr>
              <w:t>序号</w:t>
            </w:r>
          </w:p>
        </w:tc>
        <w:tc>
          <w:tcPr>
            <w:tcW w:w="1518" w:type="dxa"/>
            <w:vAlign w:val="center"/>
          </w:tcPr>
          <w:p w14:paraId="2D16DC05">
            <w:pPr>
              <w:jc w:val="center"/>
              <w:rPr>
                <w:rFonts w:ascii="Times New Roman" w:hAnsi="Times New Roman" w:eastAsia="宋体" w:cs="Times New Roman"/>
                <w:b/>
                <w:szCs w:val="20"/>
              </w:rPr>
            </w:pPr>
            <w:r>
              <w:rPr>
                <w:rFonts w:hint="eastAsia" w:ascii="Times New Roman" w:hAnsi="Times New Roman" w:eastAsia="宋体" w:cs="Times New Roman"/>
                <w:b/>
                <w:szCs w:val="20"/>
              </w:rPr>
              <w:t>货物名称</w:t>
            </w:r>
          </w:p>
        </w:tc>
        <w:tc>
          <w:tcPr>
            <w:tcW w:w="848" w:type="dxa"/>
            <w:vAlign w:val="center"/>
          </w:tcPr>
          <w:p w14:paraId="642EEBB3">
            <w:pPr>
              <w:jc w:val="center"/>
              <w:rPr>
                <w:rFonts w:ascii="Times New Roman" w:hAnsi="Times New Roman" w:eastAsia="宋体" w:cs="Times New Roman"/>
                <w:b/>
                <w:szCs w:val="20"/>
              </w:rPr>
            </w:pPr>
            <w:r>
              <w:rPr>
                <w:rFonts w:hint="eastAsia" w:ascii="Times New Roman" w:hAnsi="Times New Roman" w:eastAsia="宋体" w:cs="Times New Roman"/>
                <w:b/>
                <w:szCs w:val="20"/>
              </w:rPr>
              <w:t>数量</w:t>
            </w:r>
          </w:p>
        </w:tc>
        <w:tc>
          <w:tcPr>
            <w:tcW w:w="2270" w:type="dxa"/>
            <w:vAlign w:val="center"/>
          </w:tcPr>
          <w:p w14:paraId="47ED08C3">
            <w:pPr>
              <w:jc w:val="center"/>
              <w:rPr>
                <w:rFonts w:ascii="Times New Roman" w:hAnsi="Times New Roman" w:eastAsia="宋体" w:cs="Times New Roman"/>
                <w:b/>
                <w:szCs w:val="20"/>
              </w:rPr>
            </w:pPr>
            <w:r>
              <w:rPr>
                <w:rFonts w:hint="eastAsia" w:ascii="Times New Roman" w:hAnsi="Times New Roman" w:eastAsia="宋体" w:cs="Times New Roman"/>
                <w:b/>
                <w:szCs w:val="20"/>
              </w:rPr>
              <w:t>投标总价</w:t>
            </w:r>
            <w:r>
              <w:rPr>
                <w:rFonts w:hint="eastAsia" w:ascii="等线" w:hAnsi="等线" w:eastAsia="等线" w:cs="Times New Roman"/>
                <w:b/>
                <w:szCs w:val="20"/>
              </w:rPr>
              <w:t>（元）</w:t>
            </w:r>
          </w:p>
        </w:tc>
        <w:tc>
          <w:tcPr>
            <w:tcW w:w="699" w:type="dxa"/>
            <w:vAlign w:val="center"/>
          </w:tcPr>
          <w:p w14:paraId="6D64AA71">
            <w:pPr>
              <w:jc w:val="center"/>
              <w:rPr>
                <w:rFonts w:hint="default" w:ascii="等线" w:hAnsi="等线" w:eastAsia="等线" w:cs="Times New Roman"/>
                <w:b/>
                <w:szCs w:val="20"/>
                <w:lang w:val="en-US"/>
              </w:rPr>
            </w:pPr>
            <w:r>
              <w:rPr>
                <w:rFonts w:hint="eastAsia" w:cs="Times New Roman"/>
                <w:b/>
                <w:szCs w:val="20"/>
                <w:lang w:val="en-US" w:eastAsia="zh-CN"/>
              </w:rPr>
              <w:t>商务条款是否偏离</w:t>
            </w:r>
          </w:p>
        </w:tc>
      </w:tr>
      <w:tr w14:paraId="28A52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4" w:hRule="atLeast"/>
          <w:jc w:val="center"/>
        </w:trPr>
        <w:tc>
          <w:tcPr>
            <w:tcW w:w="677" w:type="dxa"/>
            <w:vAlign w:val="center"/>
          </w:tcPr>
          <w:p w14:paraId="181A3299">
            <w:pPr>
              <w:jc w:val="center"/>
              <w:rPr>
                <w:rFonts w:ascii="Times New Roman" w:hAnsi="Times New Roman" w:eastAsia="宋体" w:cs="Times New Roman"/>
                <w:b/>
                <w:szCs w:val="20"/>
              </w:rPr>
            </w:pPr>
          </w:p>
        </w:tc>
        <w:tc>
          <w:tcPr>
            <w:tcW w:w="1518" w:type="dxa"/>
            <w:vAlign w:val="center"/>
          </w:tcPr>
          <w:p w14:paraId="66911250">
            <w:pPr>
              <w:jc w:val="center"/>
              <w:rPr>
                <w:rFonts w:hint="eastAsia" w:ascii="Times New Roman" w:hAnsi="Times New Roman" w:eastAsia="宋体" w:cs="Times New Roman"/>
                <w:b/>
                <w:szCs w:val="20"/>
                <w:lang w:eastAsia="zh-CN"/>
              </w:rPr>
            </w:pPr>
          </w:p>
        </w:tc>
        <w:tc>
          <w:tcPr>
            <w:tcW w:w="848" w:type="dxa"/>
            <w:vAlign w:val="center"/>
          </w:tcPr>
          <w:p w14:paraId="2351FE2D">
            <w:pPr>
              <w:jc w:val="center"/>
              <w:rPr>
                <w:rFonts w:hint="eastAsia" w:ascii="Times New Roman" w:hAnsi="Times New Roman" w:eastAsia="宋体" w:cs="Times New Roman"/>
                <w:b/>
                <w:szCs w:val="20"/>
                <w:lang w:val="en-US" w:eastAsia="zh-CN"/>
              </w:rPr>
            </w:pPr>
          </w:p>
        </w:tc>
        <w:tc>
          <w:tcPr>
            <w:tcW w:w="2270" w:type="dxa"/>
            <w:vAlign w:val="center"/>
          </w:tcPr>
          <w:p w14:paraId="5890F9DE">
            <w:pPr>
              <w:jc w:val="left"/>
              <w:rPr>
                <w:rFonts w:hint="eastAsia" w:ascii="等线" w:hAnsi="等线" w:eastAsia="等线" w:cs="Times New Roman"/>
                <w:b/>
                <w:szCs w:val="20"/>
                <w:lang w:val="en-US" w:eastAsia="zh-CN"/>
              </w:rPr>
            </w:pPr>
            <w:r>
              <w:rPr>
                <w:rFonts w:hint="eastAsia" w:ascii="等线" w:hAnsi="等线" w:eastAsia="等线" w:cs="Times New Roman"/>
                <w:b/>
                <w:szCs w:val="20"/>
              </w:rPr>
              <w:t>不含税价</w:t>
            </w:r>
            <w:r>
              <w:rPr>
                <w:rFonts w:hint="eastAsia" w:ascii="等线" w:hAnsi="等线" w:eastAsia="等线" w:cs="Times New Roman"/>
                <w:b/>
                <w:szCs w:val="20"/>
                <w:lang w:eastAsia="zh-CN"/>
              </w:rPr>
              <w:t>：</w:t>
            </w:r>
          </w:p>
          <w:p w14:paraId="546C0EE0">
            <w:pPr>
              <w:jc w:val="left"/>
              <w:rPr>
                <w:rFonts w:hint="default" w:ascii="等线" w:hAnsi="等线" w:eastAsia="等线" w:cs="Times New Roman"/>
                <w:b/>
                <w:szCs w:val="20"/>
                <w:lang w:val="en-US" w:eastAsia="zh-CN"/>
              </w:rPr>
            </w:pPr>
            <w:r>
              <w:rPr>
                <w:rFonts w:hint="eastAsia" w:ascii="等线" w:hAnsi="等线" w:eastAsia="等线" w:cs="Times New Roman"/>
                <w:b/>
                <w:szCs w:val="20"/>
              </w:rPr>
              <w:t>含税价格：</w:t>
            </w:r>
            <w:r>
              <w:rPr>
                <w:rFonts w:hint="eastAsia" w:ascii="等线" w:hAnsi="等线" w:eastAsia="等线" w:cs="Times New Roman"/>
                <w:b/>
                <w:szCs w:val="20"/>
                <w:u w:val="single"/>
                <w:lang w:val="en-US" w:eastAsia="zh-CN"/>
              </w:rPr>
              <w:t xml:space="preserve">    （大写：    ）</w:t>
            </w:r>
          </w:p>
          <w:p w14:paraId="4668D1BD">
            <w:pPr>
              <w:jc w:val="left"/>
              <w:rPr>
                <w:rFonts w:ascii="Times New Roman" w:hAnsi="Times New Roman" w:eastAsia="宋体" w:cs="Times New Roman"/>
                <w:b/>
                <w:szCs w:val="20"/>
              </w:rPr>
            </w:pPr>
            <w:r>
              <w:rPr>
                <w:rFonts w:hint="eastAsia" w:ascii="等线" w:hAnsi="等线" w:eastAsia="等线" w:cs="Times New Roman"/>
                <w:b/>
                <w:szCs w:val="20"/>
              </w:rPr>
              <w:t>税率：</w:t>
            </w:r>
          </w:p>
        </w:tc>
        <w:tc>
          <w:tcPr>
            <w:tcW w:w="699" w:type="dxa"/>
            <w:vAlign w:val="center"/>
          </w:tcPr>
          <w:p w14:paraId="24B1EFF2">
            <w:pPr>
              <w:jc w:val="center"/>
              <w:rPr>
                <w:rFonts w:ascii="Times New Roman" w:hAnsi="Times New Roman" w:eastAsia="宋体" w:cs="Times New Roman"/>
                <w:b/>
                <w:szCs w:val="20"/>
              </w:rPr>
            </w:pPr>
          </w:p>
        </w:tc>
      </w:tr>
    </w:tbl>
    <w:p w14:paraId="48CC0131">
      <w:pPr>
        <w:rPr>
          <w:rFonts w:ascii="宋体" w:hAnsi="Arial" w:eastAsia="宋体" w:cs="Times New Roman"/>
          <w:sz w:val="24"/>
          <w:szCs w:val="24"/>
        </w:rPr>
      </w:pPr>
    </w:p>
    <w:p w14:paraId="11A7756A">
      <w:pPr>
        <w:spacing w:line="400" w:lineRule="exact"/>
        <w:rPr>
          <w:rFonts w:ascii="宋体" w:hAnsi="Calibri" w:eastAsia="宋体" w:cs="Times New Roman"/>
          <w:szCs w:val="21"/>
        </w:rPr>
      </w:pPr>
      <w:r>
        <w:rPr>
          <w:rFonts w:hint="eastAsia" w:ascii="宋体" w:hAnsi="宋体" w:eastAsia="宋体" w:cs="Times New Roman"/>
          <w:b/>
          <w:bCs/>
          <w:szCs w:val="21"/>
        </w:rPr>
        <w:t>注：</w:t>
      </w:r>
    </w:p>
    <w:p w14:paraId="0656B14B">
      <w:pPr>
        <w:spacing w:line="520" w:lineRule="exact"/>
        <w:rPr>
          <w:rFonts w:ascii="宋体" w:hAnsi="Calibri" w:eastAsia="宋体" w:cs="Times New Roman"/>
          <w:b/>
          <w:bCs/>
          <w:szCs w:val="21"/>
        </w:rPr>
      </w:pPr>
      <w:r>
        <w:rPr>
          <w:rFonts w:ascii="宋体" w:hAnsi="宋体" w:eastAsia="宋体" w:cs="Times New Roman"/>
          <w:b/>
          <w:bCs/>
          <w:szCs w:val="21"/>
        </w:rPr>
        <w:t>1</w:t>
      </w:r>
      <w:r>
        <w:rPr>
          <w:rFonts w:hint="eastAsia" w:ascii="宋体" w:hAnsi="宋体" w:eastAsia="宋体" w:cs="Times New Roman"/>
          <w:b/>
          <w:bCs/>
          <w:szCs w:val="21"/>
        </w:rPr>
        <w:t>.此表中的报价必须与相应的报价明细表中的报价一致。</w:t>
      </w:r>
    </w:p>
    <w:p w14:paraId="1EB14874">
      <w:pPr>
        <w:spacing w:line="300" w:lineRule="auto"/>
        <w:rPr>
          <w:rFonts w:ascii="宋体" w:hAnsi="宋体" w:eastAsia="宋体" w:cs="宋体"/>
          <w:b/>
          <w:szCs w:val="20"/>
        </w:rPr>
      </w:pPr>
      <w:r>
        <w:rPr>
          <w:rFonts w:hint="eastAsia" w:ascii="宋体" w:hAnsi="宋体" w:cs="宋体"/>
          <w:b/>
          <w:szCs w:val="20"/>
          <w:lang w:val="en-US" w:eastAsia="zh-CN"/>
        </w:rPr>
        <w:t>2</w:t>
      </w:r>
      <w:r>
        <w:rPr>
          <w:rFonts w:hint="eastAsia" w:ascii="宋体" w:hAnsi="宋体" w:eastAsia="宋体" w:cs="宋体"/>
          <w:b/>
          <w:szCs w:val="20"/>
        </w:rPr>
        <w:t>.需写明含税价、不含税价格、税率。</w:t>
      </w:r>
    </w:p>
    <w:p w14:paraId="551EA7DB">
      <w:pPr>
        <w:pStyle w:val="14"/>
        <w:rPr>
          <w:rFonts w:hint="eastAsia" w:hAnsi="宋体" w:eastAsia="宋体" w:cs="Times New Roman"/>
          <w:b/>
          <w:bCs/>
          <w:szCs w:val="21"/>
          <w:highlight w:val="none"/>
          <w:lang w:val="en-US" w:eastAsia="zh-CN"/>
        </w:rPr>
      </w:pPr>
      <w:r>
        <w:rPr>
          <w:rFonts w:hint="eastAsia" w:hAnsi="宋体" w:cs="宋体"/>
          <w:b/>
          <w:szCs w:val="20"/>
          <w:highlight w:val="none"/>
          <w:lang w:val="en-US" w:eastAsia="zh-CN"/>
        </w:rPr>
        <w:t>3</w:t>
      </w:r>
      <w:r>
        <w:rPr>
          <w:rFonts w:hint="eastAsia" w:hAnsi="宋体" w:eastAsia="宋体" w:cs="宋体"/>
          <w:b/>
          <w:szCs w:val="20"/>
          <w:highlight w:val="none"/>
        </w:rPr>
        <w:t>.</w:t>
      </w:r>
      <w:r>
        <w:rPr>
          <w:rFonts w:hint="eastAsia" w:hAnsi="宋体" w:eastAsia="宋体" w:cs="Times New Roman"/>
          <w:b/>
          <w:bCs/>
          <w:szCs w:val="21"/>
          <w:highlight w:val="none"/>
        </w:rPr>
        <w:t>投标总价包括</w:t>
      </w:r>
      <w:r>
        <w:rPr>
          <w:rFonts w:hint="eastAsia" w:hAnsi="宋体" w:cs="Times New Roman"/>
          <w:b/>
          <w:bCs/>
          <w:szCs w:val="21"/>
          <w:highlight w:val="none"/>
          <w:u w:val="single"/>
          <w:lang w:val="en-US" w:eastAsia="zh-CN"/>
        </w:rPr>
        <w:t xml:space="preserve">                                             </w:t>
      </w:r>
      <w:r>
        <w:rPr>
          <w:rFonts w:hint="eastAsia" w:hAnsi="宋体" w:cs="Times New Roman"/>
          <w:b/>
          <w:bCs/>
          <w:szCs w:val="21"/>
          <w:highlight w:val="none"/>
          <w:u w:val="none"/>
          <w:lang w:val="en-US" w:eastAsia="zh-CN"/>
        </w:rPr>
        <w:t>全部费用</w:t>
      </w:r>
      <w:r>
        <w:rPr>
          <w:rFonts w:hint="eastAsia" w:hAnsi="宋体" w:eastAsia="宋体" w:cs="Times New Roman"/>
          <w:b/>
          <w:bCs/>
          <w:szCs w:val="21"/>
          <w:highlight w:val="none"/>
        </w:rPr>
        <w:t>。</w:t>
      </w:r>
    </w:p>
    <w:p w14:paraId="0133E326">
      <w:pPr>
        <w:pStyle w:val="14"/>
        <w:rPr>
          <w:rFonts w:hint="eastAsia" w:hAnsi="宋体" w:eastAsia="宋体" w:cs="Times New Roman"/>
          <w:b/>
          <w:bCs/>
          <w:szCs w:val="21"/>
          <w:highlight w:val="yellow"/>
        </w:rPr>
      </w:pPr>
    </w:p>
    <w:p w14:paraId="61D2FD3B">
      <w:pPr>
        <w:pStyle w:val="14"/>
        <w:rPr>
          <w:rFonts w:hint="eastAsia" w:hAnsi="宋体" w:eastAsia="宋体" w:cs="Times New Roman"/>
          <w:b/>
          <w:bCs/>
          <w:szCs w:val="21"/>
          <w:highlight w:val="yellow"/>
        </w:rPr>
      </w:pPr>
    </w:p>
    <w:p w14:paraId="47C2B332">
      <w:pPr>
        <w:spacing w:line="660" w:lineRule="exact"/>
        <w:jc w:val="center"/>
        <w:rPr>
          <w:rFonts w:ascii="宋体" w:hAnsi="Calibri" w:eastAsia="宋体" w:cs="Times New Roman"/>
          <w:sz w:val="24"/>
          <w:szCs w:val="20"/>
        </w:rPr>
      </w:pPr>
      <w:r>
        <w:rPr>
          <w:rFonts w:hint="eastAsia" w:ascii="宋体" w:hAnsi="宋体" w:cs="Times New Roman"/>
          <w:sz w:val="24"/>
          <w:szCs w:val="20"/>
          <w:lang w:val="en-US" w:eastAsia="zh-CN"/>
        </w:rPr>
        <w:t xml:space="preserve">                        </w:t>
      </w:r>
      <w:r>
        <w:rPr>
          <w:rFonts w:hint="eastAsia" w:ascii="宋体" w:hAnsi="宋体" w:eastAsia="宋体" w:cs="Times New Roman"/>
          <w:sz w:val="24"/>
          <w:szCs w:val="20"/>
        </w:rPr>
        <w:t>投标人：（盖章）</w:t>
      </w:r>
    </w:p>
    <w:p w14:paraId="73D7E58A">
      <w:pPr>
        <w:spacing w:line="660" w:lineRule="exact"/>
        <w:jc w:val="righ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72EF42CC">
      <w:pPr>
        <w:spacing w:line="660" w:lineRule="exact"/>
        <w:jc w:val="center"/>
        <w:rPr>
          <w:rFonts w:ascii="宋体" w:hAnsi="Calibri" w:eastAsia="宋体" w:cs="Times New Roman"/>
          <w:sz w:val="24"/>
          <w:szCs w:val="20"/>
        </w:rPr>
      </w:pPr>
      <w:r>
        <w:rPr>
          <w:rFonts w:hint="eastAsia" w:ascii="宋体" w:hAnsi="宋体" w:cs="Times New Roman"/>
          <w:sz w:val="24"/>
          <w:szCs w:val="20"/>
          <w:lang w:val="en-US" w:eastAsia="zh-CN"/>
        </w:rPr>
        <w:t xml:space="preserve">                                     </w:t>
      </w: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31BCEF5A">
      <w:pPr>
        <w:pStyle w:val="72"/>
        <w:numPr>
          <w:ilvl w:val="0"/>
          <w:numId w:val="0"/>
        </w:numPr>
        <w:ind w:leftChars="0"/>
      </w:pPr>
      <w:r>
        <w:t xml:space="preserve"> </w:t>
      </w:r>
    </w:p>
    <w:p w14:paraId="23BC5F9D">
      <w:pPr>
        <w:pStyle w:val="72"/>
        <w:numPr>
          <w:ilvl w:val="0"/>
          <w:numId w:val="0"/>
        </w:numPr>
        <w:ind w:leftChars="0"/>
      </w:pPr>
    </w:p>
    <w:p w14:paraId="11E108AB">
      <w:pPr>
        <w:pStyle w:val="72"/>
        <w:numPr>
          <w:ilvl w:val="0"/>
          <w:numId w:val="0"/>
        </w:numPr>
        <w:ind w:leftChars="0"/>
      </w:pPr>
    </w:p>
    <w:p w14:paraId="528315C1">
      <w:pPr>
        <w:pStyle w:val="72"/>
        <w:numPr>
          <w:ilvl w:val="0"/>
          <w:numId w:val="0"/>
        </w:numPr>
        <w:ind w:leftChars="0"/>
      </w:pPr>
    </w:p>
    <w:p w14:paraId="2D0AAC1F">
      <w:pPr>
        <w:pStyle w:val="72"/>
        <w:numPr>
          <w:ilvl w:val="0"/>
          <w:numId w:val="0"/>
        </w:numPr>
        <w:ind w:leftChars="0"/>
      </w:pPr>
    </w:p>
    <w:p w14:paraId="603D4456">
      <w:pPr>
        <w:pStyle w:val="72"/>
        <w:numPr>
          <w:ilvl w:val="0"/>
          <w:numId w:val="0"/>
        </w:numPr>
        <w:ind w:leftChars="0"/>
      </w:pPr>
    </w:p>
    <w:p w14:paraId="4A94FC11">
      <w:pPr>
        <w:pStyle w:val="72"/>
        <w:numPr>
          <w:ilvl w:val="0"/>
          <w:numId w:val="0"/>
        </w:numPr>
        <w:ind w:leftChars="0"/>
      </w:pPr>
    </w:p>
    <w:p w14:paraId="5912B5A2">
      <w:pPr>
        <w:pStyle w:val="76"/>
        <w:ind w:firstLine="630" w:firstLineChars="300"/>
        <w:rPr>
          <w:rFonts w:hint="eastAsia"/>
        </w:rPr>
      </w:pPr>
    </w:p>
    <w:p w14:paraId="26159F05">
      <w:pPr>
        <w:pStyle w:val="76"/>
        <w:rPr>
          <w:rFonts w:hint="eastAsia" w:ascii="宋体" w:hAnsi="宋体" w:eastAsia="宋体" w:cs="宋体"/>
          <w:b/>
          <w:bCs/>
          <w:kern w:val="2"/>
          <w:sz w:val="32"/>
          <w:szCs w:val="32"/>
          <w:lang w:val="en-US" w:eastAsia="zh-CN" w:bidi="ar-SA"/>
        </w:rPr>
      </w:pPr>
      <w:r>
        <w:rPr>
          <w:rFonts w:hint="eastAsia" w:ascii="宋体" w:hAnsi="宋体" w:eastAsia="宋体" w:cs="宋体"/>
          <w:b/>
          <w:bCs/>
          <w:kern w:val="2"/>
          <w:sz w:val="32"/>
          <w:szCs w:val="32"/>
          <w:lang w:val="en-US" w:eastAsia="zh-CN" w:bidi="ar-SA"/>
        </w:rPr>
        <w:t>附件4</w:t>
      </w:r>
    </w:p>
    <w:p w14:paraId="5BD7C652">
      <w:pPr>
        <w:rPr>
          <w:rFonts w:ascii="宋体" w:hAnsi="宋体"/>
          <w:highlight w:val="none"/>
        </w:rPr>
      </w:pPr>
      <w:r>
        <w:rPr>
          <w:rFonts w:hint="eastAsia" w:ascii="宋体" w:hAnsi="宋体"/>
          <w:highlight w:val="none"/>
        </w:rPr>
        <w:t>项目名称：(XX项目)</w:t>
      </w:r>
    </w:p>
    <w:p w14:paraId="668E81F4">
      <w:pPr>
        <w:rPr>
          <w:rFonts w:ascii="宋体" w:hAnsi="宋体"/>
          <w:highlight w:val="none"/>
        </w:rPr>
      </w:pPr>
    </w:p>
    <w:p w14:paraId="27710DF3">
      <w:pPr>
        <w:rPr>
          <w:rFonts w:ascii="宋体" w:hAnsi="宋体"/>
          <w:szCs w:val="21"/>
          <w:highlight w:val="none"/>
        </w:rPr>
      </w:pPr>
      <w:r>
        <w:rPr>
          <w:rFonts w:hint="eastAsia" w:ascii="宋体" w:hAnsi="宋体"/>
          <w:szCs w:val="21"/>
          <w:highlight w:val="none"/>
        </w:rPr>
        <w:t>日期：  年   月   日</w:t>
      </w:r>
    </w:p>
    <w:p w14:paraId="087E0A24">
      <w:pPr>
        <w:jc w:val="center"/>
        <w:rPr>
          <w:rFonts w:eastAsia="黑体"/>
          <w:b/>
          <w:bCs/>
          <w:sz w:val="28"/>
          <w:highlight w:val="none"/>
        </w:rPr>
      </w:pPr>
    </w:p>
    <w:p w14:paraId="5DEAF24B">
      <w:pPr>
        <w:jc w:val="center"/>
        <w:rPr>
          <w:rFonts w:eastAsia="黑体"/>
          <w:b/>
          <w:bCs/>
          <w:sz w:val="28"/>
          <w:highlight w:val="none"/>
        </w:rPr>
      </w:pPr>
      <w:r>
        <w:rPr>
          <w:rFonts w:hint="eastAsia" w:eastAsia="黑体"/>
          <w:b/>
          <w:bCs/>
          <w:sz w:val="28"/>
          <w:highlight w:val="none"/>
        </w:rPr>
        <w:t>相关条款偏离表</w:t>
      </w:r>
    </w:p>
    <w:tbl>
      <w:tblPr>
        <w:tblStyle w:val="30"/>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80"/>
        <w:gridCol w:w="3060"/>
        <w:gridCol w:w="3554"/>
      </w:tblGrid>
      <w:tr w14:paraId="175B8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Merge w:val="restart"/>
            <w:vAlign w:val="center"/>
          </w:tcPr>
          <w:p w14:paraId="67F345F4">
            <w:pPr>
              <w:jc w:val="center"/>
              <w:rPr>
                <w:rFonts w:ascii="宋体" w:hAnsi="宋体"/>
                <w:sz w:val="24"/>
                <w:highlight w:val="none"/>
              </w:rPr>
            </w:pPr>
            <w:r>
              <w:rPr>
                <w:rFonts w:hint="eastAsia" w:ascii="宋体" w:hAnsi="宋体"/>
                <w:sz w:val="24"/>
                <w:highlight w:val="none"/>
              </w:rPr>
              <w:t>序号</w:t>
            </w:r>
          </w:p>
        </w:tc>
        <w:tc>
          <w:tcPr>
            <w:tcW w:w="4140" w:type="dxa"/>
            <w:gridSpan w:val="2"/>
            <w:vAlign w:val="center"/>
          </w:tcPr>
          <w:p w14:paraId="6C3F86B2">
            <w:pPr>
              <w:jc w:val="center"/>
              <w:rPr>
                <w:rFonts w:ascii="宋体" w:hAnsi="宋体"/>
                <w:sz w:val="24"/>
                <w:highlight w:val="none"/>
              </w:rPr>
            </w:pPr>
            <w:r>
              <w:rPr>
                <w:rFonts w:hint="eastAsia" w:ascii="宋体" w:hAnsi="宋体"/>
                <w:sz w:val="24"/>
                <w:highlight w:val="none"/>
              </w:rPr>
              <w:t>招标文件条款</w:t>
            </w:r>
          </w:p>
        </w:tc>
        <w:tc>
          <w:tcPr>
            <w:tcW w:w="3554" w:type="dxa"/>
            <w:vMerge w:val="restart"/>
            <w:vAlign w:val="center"/>
          </w:tcPr>
          <w:p w14:paraId="138B2732">
            <w:pPr>
              <w:jc w:val="center"/>
              <w:rPr>
                <w:rFonts w:ascii="宋体" w:hAnsi="宋体"/>
                <w:sz w:val="24"/>
                <w:highlight w:val="none"/>
              </w:rPr>
            </w:pPr>
            <w:r>
              <w:rPr>
                <w:rFonts w:hint="eastAsia" w:ascii="宋体" w:hAnsi="宋体"/>
                <w:sz w:val="24"/>
                <w:highlight w:val="none"/>
              </w:rPr>
              <w:t>偏离内容</w:t>
            </w:r>
          </w:p>
        </w:tc>
      </w:tr>
      <w:tr w14:paraId="3E26C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Merge w:val="continue"/>
            <w:vAlign w:val="center"/>
          </w:tcPr>
          <w:p w14:paraId="34261E21">
            <w:pPr>
              <w:rPr>
                <w:rFonts w:ascii="宋体" w:hAnsi="宋体"/>
                <w:sz w:val="24"/>
                <w:highlight w:val="none"/>
              </w:rPr>
            </w:pPr>
          </w:p>
        </w:tc>
        <w:tc>
          <w:tcPr>
            <w:tcW w:w="1080" w:type="dxa"/>
            <w:vAlign w:val="center"/>
          </w:tcPr>
          <w:p w14:paraId="0E5FEE95">
            <w:pPr>
              <w:jc w:val="center"/>
              <w:rPr>
                <w:rFonts w:ascii="宋体" w:hAnsi="宋体"/>
                <w:sz w:val="24"/>
                <w:highlight w:val="none"/>
              </w:rPr>
            </w:pPr>
            <w:r>
              <w:rPr>
                <w:rFonts w:hint="eastAsia" w:ascii="宋体" w:hAnsi="宋体"/>
                <w:sz w:val="24"/>
                <w:highlight w:val="none"/>
              </w:rPr>
              <w:t>条款号</w:t>
            </w:r>
          </w:p>
        </w:tc>
        <w:tc>
          <w:tcPr>
            <w:tcW w:w="3060" w:type="dxa"/>
            <w:vAlign w:val="center"/>
          </w:tcPr>
          <w:p w14:paraId="704BD299">
            <w:pPr>
              <w:jc w:val="center"/>
              <w:rPr>
                <w:rFonts w:ascii="宋体" w:hAnsi="宋体"/>
                <w:sz w:val="24"/>
                <w:highlight w:val="none"/>
              </w:rPr>
            </w:pPr>
            <w:r>
              <w:rPr>
                <w:rFonts w:hint="eastAsia" w:ascii="宋体" w:hAnsi="宋体"/>
                <w:sz w:val="24"/>
                <w:highlight w:val="none"/>
              </w:rPr>
              <w:t>条款要求</w:t>
            </w:r>
          </w:p>
        </w:tc>
        <w:tc>
          <w:tcPr>
            <w:tcW w:w="3554" w:type="dxa"/>
            <w:vMerge w:val="continue"/>
            <w:vAlign w:val="center"/>
          </w:tcPr>
          <w:p w14:paraId="0DBB6E56">
            <w:pPr>
              <w:jc w:val="center"/>
              <w:rPr>
                <w:rFonts w:ascii="宋体" w:hAnsi="宋体"/>
                <w:sz w:val="24"/>
                <w:highlight w:val="none"/>
              </w:rPr>
            </w:pPr>
          </w:p>
        </w:tc>
      </w:tr>
      <w:tr w14:paraId="5DFDE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5ECFB6E4">
            <w:pPr>
              <w:jc w:val="center"/>
              <w:rPr>
                <w:rFonts w:ascii="宋体" w:hAnsi="宋体"/>
                <w:sz w:val="24"/>
                <w:highlight w:val="none"/>
              </w:rPr>
            </w:pPr>
            <w:r>
              <w:rPr>
                <w:rFonts w:hint="eastAsia" w:ascii="宋体" w:hAnsi="宋体"/>
                <w:sz w:val="24"/>
                <w:highlight w:val="none"/>
              </w:rPr>
              <w:t>1</w:t>
            </w:r>
          </w:p>
        </w:tc>
        <w:tc>
          <w:tcPr>
            <w:tcW w:w="1080" w:type="dxa"/>
            <w:vAlign w:val="center"/>
          </w:tcPr>
          <w:p w14:paraId="79E8AA3B">
            <w:pPr>
              <w:rPr>
                <w:rFonts w:ascii="宋体" w:hAnsi="宋体"/>
                <w:sz w:val="24"/>
                <w:highlight w:val="none"/>
              </w:rPr>
            </w:pPr>
          </w:p>
        </w:tc>
        <w:tc>
          <w:tcPr>
            <w:tcW w:w="3060" w:type="dxa"/>
            <w:vAlign w:val="center"/>
          </w:tcPr>
          <w:p w14:paraId="5C7ED76C">
            <w:pPr>
              <w:rPr>
                <w:rFonts w:ascii="宋体" w:hAnsi="宋体"/>
                <w:sz w:val="24"/>
                <w:highlight w:val="none"/>
              </w:rPr>
            </w:pPr>
          </w:p>
        </w:tc>
        <w:tc>
          <w:tcPr>
            <w:tcW w:w="3554" w:type="dxa"/>
            <w:vAlign w:val="center"/>
          </w:tcPr>
          <w:p w14:paraId="38E033F5">
            <w:pPr>
              <w:rPr>
                <w:rFonts w:ascii="宋体" w:hAnsi="宋体"/>
                <w:sz w:val="24"/>
                <w:highlight w:val="none"/>
              </w:rPr>
            </w:pPr>
          </w:p>
        </w:tc>
      </w:tr>
      <w:tr w14:paraId="68899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7014D93C">
            <w:pPr>
              <w:jc w:val="center"/>
              <w:rPr>
                <w:rFonts w:ascii="宋体" w:hAnsi="宋体"/>
                <w:sz w:val="24"/>
                <w:highlight w:val="none"/>
              </w:rPr>
            </w:pPr>
            <w:r>
              <w:rPr>
                <w:rFonts w:hint="eastAsia" w:ascii="宋体" w:hAnsi="宋体"/>
                <w:sz w:val="24"/>
                <w:highlight w:val="none"/>
              </w:rPr>
              <w:t>2</w:t>
            </w:r>
          </w:p>
        </w:tc>
        <w:tc>
          <w:tcPr>
            <w:tcW w:w="1080" w:type="dxa"/>
            <w:vAlign w:val="center"/>
          </w:tcPr>
          <w:p w14:paraId="7362CC0D">
            <w:pPr>
              <w:rPr>
                <w:rFonts w:ascii="宋体" w:hAnsi="宋体"/>
                <w:sz w:val="24"/>
                <w:highlight w:val="none"/>
              </w:rPr>
            </w:pPr>
          </w:p>
        </w:tc>
        <w:tc>
          <w:tcPr>
            <w:tcW w:w="3060" w:type="dxa"/>
            <w:vAlign w:val="center"/>
          </w:tcPr>
          <w:p w14:paraId="33F1AED3">
            <w:pPr>
              <w:rPr>
                <w:rFonts w:ascii="宋体" w:hAnsi="宋体"/>
                <w:sz w:val="24"/>
                <w:highlight w:val="none"/>
              </w:rPr>
            </w:pPr>
          </w:p>
        </w:tc>
        <w:tc>
          <w:tcPr>
            <w:tcW w:w="3554" w:type="dxa"/>
            <w:vAlign w:val="center"/>
          </w:tcPr>
          <w:p w14:paraId="431B9AFB">
            <w:pPr>
              <w:rPr>
                <w:rFonts w:ascii="宋体" w:hAnsi="宋体"/>
                <w:sz w:val="24"/>
                <w:highlight w:val="none"/>
              </w:rPr>
            </w:pPr>
          </w:p>
        </w:tc>
      </w:tr>
      <w:tr w14:paraId="148EA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4C4D6FAA">
            <w:pPr>
              <w:jc w:val="center"/>
              <w:rPr>
                <w:rFonts w:ascii="宋体" w:hAnsi="宋体"/>
                <w:sz w:val="24"/>
                <w:highlight w:val="none"/>
              </w:rPr>
            </w:pPr>
            <w:r>
              <w:rPr>
                <w:rFonts w:hint="eastAsia" w:ascii="宋体" w:hAnsi="宋体"/>
                <w:sz w:val="24"/>
                <w:highlight w:val="none"/>
              </w:rPr>
              <w:t>3</w:t>
            </w:r>
          </w:p>
        </w:tc>
        <w:tc>
          <w:tcPr>
            <w:tcW w:w="1080" w:type="dxa"/>
            <w:vAlign w:val="center"/>
          </w:tcPr>
          <w:p w14:paraId="778AB29E">
            <w:pPr>
              <w:rPr>
                <w:rFonts w:ascii="宋体" w:hAnsi="宋体"/>
                <w:sz w:val="24"/>
                <w:highlight w:val="none"/>
              </w:rPr>
            </w:pPr>
          </w:p>
        </w:tc>
        <w:tc>
          <w:tcPr>
            <w:tcW w:w="3060" w:type="dxa"/>
            <w:vAlign w:val="center"/>
          </w:tcPr>
          <w:p w14:paraId="3F936D46">
            <w:pPr>
              <w:rPr>
                <w:rFonts w:ascii="宋体" w:hAnsi="宋体"/>
                <w:sz w:val="24"/>
                <w:highlight w:val="none"/>
              </w:rPr>
            </w:pPr>
          </w:p>
        </w:tc>
        <w:tc>
          <w:tcPr>
            <w:tcW w:w="3554" w:type="dxa"/>
            <w:vAlign w:val="center"/>
          </w:tcPr>
          <w:p w14:paraId="61E3D930">
            <w:pPr>
              <w:rPr>
                <w:rFonts w:ascii="宋体" w:hAnsi="宋体"/>
                <w:sz w:val="24"/>
                <w:highlight w:val="none"/>
              </w:rPr>
            </w:pPr>
          </w:p>
        </w:tc>
      </w:tr>
      <w:tr w14:paraId="053E1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78C367D2">
            <w:pPr>
              <w:jc w:val="center"/>
              <w:rPr>
                <w:rFonts w:ascii="宋体" w:hAnsi="宋体"/>
                <w:sz w:val="24"/>
                <w:highlight w:val="none"/>
              </w:rPr>
            </w:pPr>
            <w:r>
              <w:rPr>
                <w:rFonts w:hint="eastAsia" w:ascii="宋体" w:hAnsi="宋体"/>
                <w:sz w:val="24"/>
                <w:highlight w:val="none"/>
              </w:rPr>
              <w:t>4</w:t>
            </w:r>
          </w:p>
        </w:tc>
        <w:tc>
          <w:tcPr>
            <w:tcW w:w="1080" w:type="dxa"/>
            <w:vAlign w:val="center"/>
          </w:tcPr>
          <w:p w14:paraId="7853EE73">
            <w:pPr>
              <w:rPr>
                <w:rFonts w:ascii="宋体" w:hAnsi="宋体"/>
                <w:sz w:val="24"/>
                <w:highlight w:val="none"/>
              </w:rPr>
            </w:pPr>
          </w:p>
        </w:tc>
        <w:tc>
          <w:tcPr>
            <w:tcW w:w="3060" w:type="dxa"/>
            <w:vAlign w:val="center"/>
          </w:tcPr>
          <w:p w14:paraId="16914F17">
            <w:pPr>
              <w:rPr>
                <w:rFonts w:ascii="宋体" w:hAnsi="宋体"/>
                <w:sz w:val="24"/>
                <w:highlight w:val="none"/>
              </w:rPr>
            </w:pPr>
          </w:p>
        </w:tc>
        <w:tc>
          <w:tcPr>
            <w:tcW w:w="3554" w:type="dxa"/>
            <w:vAlign w:val="center"/>
          </w:tcPr>
          <w:p w14:paraId="72D0C65C">
            <w:pPr>
              <w:rPr>
                <w:rFonts w:ascii="宋体" w:hAnsi="宋体"/>
                <w:sz w:val="24"/>
                <w:highlight w:val="none"/>
              </w:rPr>
            </w:pPr>
          </w:p>
        </w:tc>
      </w:tr>
      <w:tr w14:paraId="7D048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6769FE12">
            <w:pPr>
              <w:jc w:val="center"/>
              <w:rPr>
                <w:rFonts w:ascii="宋体" w:hAnsi="宋体"/>
                <w:sz w:val="24"/>
                <w:highlight w:val="none"/>
              </w:rPr>
            </w:pPr>
            <w:r>
              <w:rPr>
                <w:rFonts w:hint="eastAsia" w:ascii="宋体" w:hAnsi="宋体"/>
                <w:sz w:val="24"/>
                <w:highlight w:val="none"/>
              </w:rPr>
              <w:t>5</w:t>
            </w:r>
          </w:p>
        </w:tc>
        <w:tc>
          <w:tcPr>
            <w:tcW w:w="1080" w:type="dxa"/>
            <w:vAlign w:val="center"/>
          </w:tcPr>
          <w:p w14:paraId="6ABCAFC3">
            <w:pPr>
              <w:rPr>
                <w:rFonts w:ascii="宋体" w:hAnsi="宋体"/>
                <w:sz w:val="24"/>
                <w:highlight w:val="none"/>
              </w:rPr>
            </w:pPr>
          </w:p>
        </w:tc>
        <w:tc>
          <w:tcPr>
            <w:tcW w:w="3060" w:type="dxa"/>
            <w:vAlign w:val="center"/>
          </w:tcPr>
          <w:p w14:paraId="5DCD7F38">
            <w:pPr>
              <w:rPr>
                <w:rFonts w:ascii="宋体" w:hAnsi="宋体"/>
                <w:sz w:val="24"/>
                <w:highlight w:val="none"/>
              </w:rPr>
            </w:pPr>
          </w:p>
        </w:tc>
        <w:tc>
          <w:tcPr>
            <w:tcW w:w="3554" w:type="dxa"/>
            <w:vAlign w:val="center"/>
          </w:tcPr>
          <w:p w14:paraId="520A1082">
            <w:pPr>
              <w:rPr>
                <w:rFonts w:ascii="宋体" w:hAnsi="宋体"/>
                <w:sz w:val="24"/>
                <w:highlight w:val="none"/>
              </w:rPr>
            </w:pPr>
          </w:p>
        </w:tc>
      </w:tr>
      <w:tr w14:paraId="3E2E5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0D004C62">
            <w:pPr>
              <w:jc w:val="center"/>
              <w:rPr>
                <w:rFonts w:ascii="宋体" w:hAnsi="宋体"/>
                <w:sz w:val="24"/>
                <w:highlight w:val="none"/>
              </w:rPr>
            </w:pPr>
            <w:r>
              <w:rPr>
                <w:rFonts w:hint="eastAsia" w:ascii="宋体" w:hAnsi="宋体"/>
                <w:sz w:val="24"/>
                <w:highlight w:val="none"/>
              </w:rPr>
              <w:t>6</w:t>
            </w:r>
          </w:p>
        </w:tc>
        <w:tc>
          <w:tcPr>
            <w:tcW w:w="1080" w:type="dxa"/>
            <w:vAlign w:val="center"/>
          </w:tcPr>
          <w:p w14:paraId="6B332E89">
            <w:pPr>
              <w:rPr>
                <w:rFonts w:ascii="宋体" w:hAnsi="宋体"/>
                <w:sz w:val="24"/>
                <w:highlight w:val="none"/>
              </w:rPr>
            </w:pPr>
          </w:p>
        </w:tc>
        <w:tc>
          <w:tcPr>
            <w:tcW w:w="3060" w:type="dxa"/>
            <w:vAlign w:val="center"/>
          </w:tcPr>
          <w:p w14:paraId="418FBF1D">
            <w:pPr>
              <w:rPr>
                <w:rFonts w:ascii="宋体" w:hAnsi="宋体"/>
                <w:sz w:val="24"/>
                <w:highlight w:val="none"/>
              </w:rPr>
            </w:pPr>
          </w:p>
        </w:tc>
        <w:tc>
          <w:tcPr>
            <w:tcW w:w="3554" w:type="dxa"/>
            <w:vAlign w:val="center"/>
          </w:tcPr>
          <w:p w14:paraId="2304F937">
            <w:pPr>
              <w:rPr>
                <w:rFonts w:ascii="宋体" w:hAnsi="宋体"/>
                <w:sz w:val="24"/>
                <w:highlight w:val="none"/>
              </w:rPr>
            </w:pPr>
          </w:p>
        </w:tc>
      </w:tr>
      <w:tr w14:paraId="5FAF8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466B2999">
            <w:pPr>
              <w:jc w:val="center"/>
              <w:rPr>
                <w:rFonts w:ascii="宋体" w:hAnsi="宋体"/>
                <w:sz w:val="24"/>
                <w:highlight w:val="none"/>
              </w:rPr>
            </w:pPr>
            <w:r>
              <w:rPr>
                <w:rFonts w:hint="eastAsia" w:ascii="宋体" w:hAnsi="宋体"/>
                <w:sz w:val="24"/>
                <w:highlight w:val="none"/>
              </w:rPr>
              <w:t>7</w:t>
            </w:r>
          </w:p>
        </w:tc>
        <w:tc>
          <w:tcPr>
            <w:tcW w:w="1080" w:type="dxa"/>
            <w:vAlign w:val="center"/>
          </w:tcPr>
          <w:p w14:paraId="7FD7E443">
            <w:pPr>
              <w:rPr>
                <w:rFonts w:ascii="宋体" w:hAnsi="宋体"/>
                <w:sz w:val="24"/>
                <w:highlight w:val="none"/>
              </w:rPr>
            </w:pPr>
          </w:p>
        </w:tc>
        <w:tc>
          <w:tcPr>
            <w:tcW w:w="3060" w:type="dxa"/>
            <w:vAlign w:val="center"/>
          </w:tcPr>
          <w:p w14:paraId="565BE268">
            <w:pPr>
              <w:rPr>
                <w:rFonts w:ascii="宋体" w:hAnsi="宋体"/>
                <w:sz w:val="24"/>
                <w:highlight w:val="none"/>
              </w:rPr>
            </w:pPr>
          </w:p>
        </w:tc>
        <w:tc>
          <w:tcPr>
            <w:tcW w:w="3554" w:type="dxa"/>
            <w:vAlign w:val="center"/>
          </w:tcPr>
          <w:p w14:paraId="340F6D3B">
            <w:pPr>
              <w:rPr>
                <w:rFonts w:ascii="宋体" w:hAnsi="宋体"/>
                <w:sz w:val="24"/>
                <w:highlight w:val="none"/>
              </w:rPr>
            </w:pPr>
          </w:p>
        </w:tc>
      </w:tr>
      <w:tr w14:paraId="602B6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6D221B71">
            <w:pPr>
              <w:jc w:val="center"/>
              <w:rPr>
                <w:rFonts w:ascii="宋体" w:hAnsi="宋体"/>
                <w:sz w:val="24"/>
                <w:highlight w:val="none"/>
              </w:rPr>
            </w:pPr>
            <w:r>
              <w:rPr>
                <w:rFonts w:hint="eastAsia" w:ascii="宋体" w:hAnsi="宋体"/>
                <w:sz w:val="24"/>
                <w:highlight w:val="none"/>
              </w:rPr>
              <w:t>8</w:t>
            </w:r>
          </w:p>
        </w:tc>
        <w:tc>
          <w:tcPr>
            <w:tcW w:w="1080" w:type="dxa"/>
            <w:vAlign w:val="center"/>
          </w:tcPr>
          <w:p w14:paraId="5F40A39E">
            <w:pPr>
              <w:rPr>
                <w:rFonts w:ascii="宋体" w:hAnsi="宋体"/>
                <w:sz w:val="24"/>
                <w:highlight w:val="none"/>
              </w:rPr>
            </w:pPr>
          </w:p>
        </w:tc>
        <w:tc>
          <w:tcPr>
            <w:tcW w:w="3060" w:type="dxa"/>
            <w:vAlign w:val="center"/>
          </w:tcPr>
          <w:p w14:paraId="1FA85F28">
            <w:pPr>
              <w:rPr>
                <w:rFonts w:ascii="宋体" w:hAnsi="宋体"/>
                <w:sz w:val="24"/>
                <w:highlight w:val="none"/>
              </w:rPr>
            </w:pPr>
          </w:p>
        </w:tc>
        <w:tc>
          <w:tcPr>
            <w:tcW w:w="3554" w:type="dxa"/>
            <w:vAlign w:val="center"/>
          </w:tcPr>
          <w:p w14:paraId="190E402F">
            <w:pPr>
              <w:rPr>
                <w:rFonts w:ascii="宋体" w:hAnsi="宋体"/>
                <w:sz w:val="24"/>
                <w:highlight w:val="none"/>
              </w:rPr>
            </w:pPr>
          </w:p>
        </w:tc>
      </w:tr>
      <w:tr w14:paraId="2547D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6A8365C9">
            <w:pPr>
              <w:jc w:val="center"/>
              <w:rPr>
                <w:rFonts w:ascii="宋体" w:hAnsi="宋体"/>
                <w:sz w:val="24"/>
                <w:highlight w:val="none"/>
              </w:rPr>
            </w:pPr>
            <w:r>
              <w:rPr>
                <w:rFonts w:hint="eastAsia" w:ascii="宋体" w:hAnsi="宋体"/>
                <w:sz w:val="24"/>
                <w:highlight w:val="none"/>
              </w:rPr>
              <w:t>9</w:t>
            </w:r>
          </w:p>
        </w:tc>
        <w:tc>
          <w:tcPr>
            <w:tcW w:w="1080" w:type="dxa"/>
            <w:vAlign w:val="center"/>
          </w:tcPr>
          <w:p w14:paraId="179D3B1C">
            <w:pPr>
              <w:rPr>
                <w:rFonts w:ascii="宋体" w:hAnsi="宋体"/>
                <w:sz w:val="24"/>
                <w:highlight w:val="none"/>
              </w:rPr>
            </w:pPr>
          </w:p>
        </w:tc>
        <w:tc>
          <w:tcPr>
            <w:tcW w:w="3060" w:type="dxa"/>
            <w:vAlign w:val="center"/>
          </w:tcPr>
          <w:p w14:paraId="74BC9F3B">
            <w:pPr>
              <w:rPr>
                <w:rFonts w:ascii="宋体" w:hAnsi="宋体"/>
                <w:sz w:val="24"/>
                <w:highlight w:val="none"/>
              </w:rPr>
            </w:pPr>
          </w:p>
        </w:tc>
        <w:tc>
          <w:tcPr>
            <w:tcW w:w="3554" w:type="dxa"/>
            <w:vAlign w:val="center"/>
          </w:tcPr>
          <w:p w14:paraId="6F74E332">
            <w:pPr>
              <w:rPr>
                <w:rFonts w:ascii="宋体" w:hAnsi="宋体"/>
                <w:sz w:val="24"/>
                <w:highlight w:val="none"/>
              </w:rPr>
            </w:pPr>
          </w:p>
        </w:tc>
      </w:tr>
      <w:tr w14:paraId="2F47B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5359F04F">
            <w:pPr>
              <w:jc w:val="center"/>
              <w:rPr>
                <w:rFonts w:ascii="宋体" w:hAnsi="宋体"/>
                <w:sz w:val="24"/>
                <w:highlight w:val="none"/>
              </w:rPr>
            </w:pPr>
            <w:r>
              <w:rPr>
                <w:rFonts w:hint="eastAsia" w:ascii="宋体" w:hAnsi="宋体"/>
                <w:sz w:val="24"/>
                <w:highlight w:val="none"/>
              </w:rPr>
              <w:t>10</w:t>
            </w:r>
          </w:p>
        </w:tc>
        <w:tc>
          <w:tcPr>
            <w:tcW w:w="1080" w:type="dxa"/>
            <w:vAlign w:val="center"/>
          </w:tcPr>
          <w:p w14:paraId="24F32732">
            <w:pPr>
              <w:rPr>
                <w:rFonts w:ascii="宋体" w:hAnsi="宋体"/>
                <w:sz w:val="24"/>
                <w:highlight w:val="none"/>
              </w:rPr>
            </w:pPr>
          </w:p>
        </w:tc>
        <w:tc>
          <w:tcPr>
            <w:tcW w:w="3060" w:type="dxa"/>
            <w:vAlign w:val="center"/>
          </w:tcPr>
          <w:p w14:paraId="060E52E3">
            <w:pPr>
              <w:rPr>
                <w:rFonts w:ascii="宋体" w:hAnsi="宋体"/>
                <w:sz w:val="24"/>
                <w:highlight w:val="none"/>
              </w:rPr>
            </w:pPr>
          </w:p>
        </w:tc>
        <w:tc>
          <w:tcPr>
            <w:tcW w:w="3554" w:type="dxa"/>
            <w:vAlign w:val="center"/>
          </w:tcPr>
          <w:p w14:paraId="19107004">
            <w:pPr>
              <w:rPr>
                <w:rFonts w:ascii="宋体" w:hAnsi="宋体"/>
                <w:sz w:val="24"/>
                <w:highlight w:val="none"/>
              </w:rPr>
            </w:pPr>
          </w:p>
        </w:tc>
      </w:tr>
    </w:tbl>
    <w:p w14:paraId="3DAC8300">
      <w:pPr>
        <w:rPr>
          <w:rFonts w:ascii="宋体" w:hAnsi="宋体"/>
          <w:sz w:val="24"/>
          <w:highlight w:val="none"/>
        </w:rPr>
      </w:pPr>
    </w:p>
    <w:p w14:paraId="5D1BEE85">
      <w:pPr>
        <w:rPr>
          <w:rFonts w:ascii="仿宋_GB2312" w:hAnsi="宋体" w:eastAsia="仿宋_GB2312"/>
          <w:sz w:val="24"/>
          <w:highlight w:val="none"/>
        </w:rPr>
      </w:pPr>
      <w:r>
        <w:rPr>
          <w:rFonts w:hint="eastAsia" w:ascii="仿宋_GB2312" w:hAnsi="宋体" w:eastAsia="仿宋_GB2312"/>
          <w:sz w:val="24"/>
          <w:highlight w:val="none"/>
        </w:rPr>
        <w:t>投标人名称（盖章）：              法定代表人或授权代表签字：</w:t>
      </w:r>
    </w:p>
    <w:p w14:paraId="4C78EAFA">
      <w:pPr>
        <w:rPr>
          <w:rFonts w:ascii="宋体" w:hAnsi="宋体"/>
          <w:sz w:val="24"/>
          <w:highlight w:val="none"/>
        </w:rPr>
      </w:pPr>
    </w:p>
    <w:p w14:paraId="4ECA13BF">
      <w:pPr>
        <w:rPr>
          <w:rFonts w:ascii="宋体" w:hAnsi="宋体"/>
          <w:sz w:val="24"/>
          <w:highlight w:val="none"/>
        </w:rPr>
      </w:pPr>
    </w:p>
    <w:p w14:paraId="70A36722">
      <w:pPr>
        <w:pStyle w:val="76"/>
        <w:rPr>
          <w:rFonts w:hint="eastAsia" w:ascii="宋体" w:hAnsi="宋体"/>
          <w:sz w:val="24"/>
          <w:highlight w:val="none"/>
        </w:rPr>
      </w:pPr>
      <w:r>
        <w:rPr>
          <w:rFonts w:hint="eastAsia" w:ascii="宋体" w:hAnsi="宋体"/>
          <w:b/>
          <w:sz w:val="24"/>
          <w:highlight w:val="none"/>
        </w:rPr>
        <w:t>注：</w:t>
      </w:r>
      <w:r>
        <w:rPr>
          <w:rFonts w:hint="eastAsia" w:ascii="宋体" w:hAnsi="宋体"/>
          <w:sz w:val="24"/>
          <w:highlight w:val="none"/>
        </w:rPr>
        <w:t>为避免歧义，无偏离也应要提报该表，并注明“无”字。如无该表则即使在其它部分已反映，将也被视为“无偏离”。</w:t>
      </w:r>
    </w:p>
    <w:p w14:paraId="7C36996C">
      <w:pPr>
        <w:pStyle w:val="76"/>
        <w:rPr>
          <w:rFonts w:hint="eastAsia" w:ascii="宋体" w:hAnsi="宋体"/>
          <w:sz w:val="24"/>
          <w:highlight w:val="none"/>
        </w:rPr>
      </w:pPr>
    </w:p>
    <w:p w14:paraId="74CA8447">
      <w:pPr>
        <w:pStyle w:val="76"/>
        <w:rPr>
          <w:rFonts w:hint="eastAsia" w:ascii="宋体" w:hAnsi="宋体"/>
          <w:sz w:val="24"/>
          <w:highlight w:val="none"/>
        </w:rPr>
      </w:pPr>
    </w:p>
    <w:p w14:paraId="12C7E1A5">
      <w:pPr>
        <w:pStyle w:val="72"/>
        <w:numPr>
          <w:ilvl w:val="0"/>
          <w:numId w:val="0"/>
        </w:numPr>
        <w:ind w:leftChars="0"/>
        <w:rPr>
          <w:rFonts w:hint="default" w:ascii="宋体" w:hAnsi="宋体" w:eastAsia="宋体" w:cs="宋体"/>
          <w:sz w:val="32"/>
          <w:szCs w:val="32"/>
          <w:highlight w:val="yellow"/>
          <w:lang w:val="en-US" w:eastAsia="zh-CN"/>
        </w:rPr>
      </w:pPr>
      <w:r>
        <w:rPr>
          <w:rFonts w:hint="eastAsia" w:ascii="宋体" w:hAnsi="宋体" w:eastAsia="宋体" w:cs="宋体"/>
          <w:sz w:val="32"/>
          <w:szCs w:val="32"/>
          <w:highlight w:val="yellow"/>
          <w:lang w:val="en-US" w:eastAsia="zh-CN"/>
        </w:rPr>
        <w:t>附件5</w:t>
      </w:r>
    </w:p>
    <w:p w14:paraId="58D6B61C">
      <w:pPr>
        <w:jc w:val="center"/>
        <w:rPr>
          <w:rFonts w:ascii="宋体" w:hAnsi="宋体"/>
          <w:b/>
          <w:bCs/>
          <w:sz w:val="32"/>
          <w:highlight w:val="none"/>
        </w:rPr>
      </w:pPr>
      <w:r>
        <w:rPr>
          <w:rFonts w:hint="eastAsia" w:ascii="宋体" w:hAnsi="宋体"/>
          <w:b/>
          <w:bCs/>
          <w:sz w:val="32"/>
          <w:highlight w:val="none"/>
        </w:rPr>
        <w:t>服务承诺函</w:t>
      </w:r>
    </w:p>
    <w:p w14:paraId="552645BD">
      <w:pPr>
        <w:jc w:val="center"/>
        <w:rPr>
          <w:rFonts w:ascii="宋体" w:hAnsi="宋体"/>
          <w:sz w:val="24"/>
          <w:highlight w:val="none"/>
        </w:rPr>
      </w:pPr>
      <w:r>
        <w:rPr>
          <w:rFonts w:hint="eastAsia" w:ascii="宋体" w:hAnsi="宋体"/>
          <w:sz w:val="24"/>
          <w:highlight w:val="none"/>
        </w:rPr>
        <w:t>（包含但不仅限于以下内容）</w:t>
      </w:r>
    </w:p>
    <w:p w14:paraId="376462F7">
      <w:pPr>
        <w:ind w:firstLine="3360"/>
        <w:jc w:val="center"/>
        <w:rPr>
          <w:rFonts w:ascii="宋体" w:hAnsi="宋体"/>
          <w:sz w:val="24"/>
          <w:highlight w:val="none"/>
        </w:rPr>
      </w:pPr>
      <w:r>
        <w:rPr>
          <w:rFonts w:hint="eastAsia" w:ascii="宋体" w:hAnsi="宋体"/>
          <w:sz w:val="24"/>
          <w:highlight w:val="none"/>
        </w:rPr>
        <w:t xml:space="preserve">    </w:t>
      </w:r>
    </w:p>
    <w:p w14:paraId="7FF7548E">
      <w:pPr>
        <w:spacing w:line="312" w:lineRule="auto"/>
        <w:rPr>
          <w:rFonts w:ascii="宋体" w:hAnsi="宋体"/>
          <w:b/>
          <w:sz w:val="24"/>
          <w:highlight w:val="none"/>
          <w:u w:val="single"/>
        </w:rPr>
      </w:pPr>
      <w:r>
        <w:rPr>
          <w:rFonts w:hint="eastAsia" w:ascii="宋体" w:hAnsi="宋体"/>
          <w:b/>
          <w:sz w:val="24"/>
          <w:highlight w:val="none"/>
          <w:u w:val="single"/>
        </w:rPr>
        <w:t>（招标人）：</w:t>
      </w:r>
    </w:p>
    <w:p w14:paraId="4B650A2F">
      <w:pPr>
        <w:spacing w:line="312" w:lineRule="auto"/>
        <w:rPr>
          <w:rFonts w:ascii="宋体" w:hAnsi="宋体"/>
          <w:sz w:val="24"/>
          <w:highlight w:val="none"/>
        </w:rPr>
      </w:pPr>
      <w:r>
        <w:rPr>
          <w:rFonts w:hint="eastAsia" w:ascii="宋体" w:hAnsi="宋体"/>
          <w:sz w:val="24"/>
          <w:highlight w:val="none"/>
        </w:rPr>
        <w:t xml:space="preserve">    我代表</w:t>
      </w:r>
      <w:r>
        <w:rPr>
          <w:rFonts w:hint="eastAsia" w:ascii="宋体" w:hAnsi="宋体"/>
          <w:sz w:val="24"/>
          <w:highlight w:val="none"/>
          <w:u w:val="single"/>
        </w:rPr>
        <w:t xml:space="preserve">  （投标人名称）  </w:t>
      </w:r>
      <w:r>
        <w:rPr>
          <w:rFonts w:hint="eastAsia" w:ascii="宋体" w:hAnsi="宋体"/>
          <w:sz w:val="24"/>
          <w:highlight w:val="none"/>
        </w:rPr>
        <w:t>对中标合同货物的服务做如下承诺：</w:t>
      </w:r>
    </w:p>
    <w:p w14:paraId="6CB55E4D">
      <w:pPr>
        <w:tabs>
          <w:tab w:val="left" w:pos="615"/>
        </w:tabs>
        <w:spacing w:line="312" w:lineRule="auto"/>
        <w:ind w:firstLine="480" w:firstLineChars="200"/>
        <w:rPr>
          <w:rFonts w:ascii="宋体" w:hAnsi="宋体"/>
          <w:sz w:val="24"/>
          <w:highlight w:val="none"/>
        </w:rPr>
      </w:pPr>
      <w:r>
        <w:rPr>
          <w:rFonts w:hint="eastAsia" w:ascii="宋体" w:hAnsi="宋体"/>
          <w:sz w:val="24"/>
          <w:highlight w:val="none"/>
        </w:rPr>
        <w:t>1．及时向需方提供按合同规定的全部技术资料和图纸。有义务在必要时邀请需方参与供方的技术设计审查。</w:t>
      </w:r>
    </w:p>
    <w:p w14:paraId="68724222">
      <w:pPr>
        <w:tabs>
          <w:tab w:val="left" w:pos="615"/>
        </w:tabs>
        <w:spacing w:line="312" w:lineRule="auto"/>
        <w:ind w:firstLine="480" w:firstLineChars="200"/>
        <w:rPr>
          <w:rFonts w:ascii="宋体" w:hAnsi="宋体"/>
          <w:sz w:val="24"/>
          <w:highlight w:val="none"/>
        </w:rPr>
      </w:pPr>
      <w:r>
        <w:rPr>
          <w:rFonts w:hint="eastAsia" w:ascii="宋体" w:hAnsi="宋体"/>
          <w:sz w:val="24"/>
          <w:highlight w:val="none"/>
        </w:rPr>
        <w:t>2．按需方要求的时间到现场进行技术服务。</w:t>
      </w:r>
    </w:p>
    <w:p w14:paraId="69A562AD">
      <w:pPr>
        <w:tabs>
          <w:tab w:val="left" w:pos="615"/>
        </w:tabs>
        <w:spacing w:line="312" w:lineRule="auto"/>
        <w:ind w:firstLine="480" w:firstLineChars="200"/>
        <w:rPr>
          <w:rFonts w:ascii="宋体" w:hAnsi="宋体"/>
          <w:sz w:val="24"/>
          <w:highlight w:val="none"/>
        </w:rPr>
      </w:pPr>
      <w:r>
        <w:rPr>
          <w:rFonts w:hint="eastAsia" w:ascii="宋体" w:hAnsi="宋体"/>
          <w:sz w:val="24"/>
          <w:highlight w:val="none"/>
        </w:rPr>
        <w:t>3．对于需方选购的与合同货物有关的配套设备，供方应主动提供满足设备接口要求的技术条件和资料。</w:t>
      </w:r>
    </w:p>
    <w:p w14:paraId="48ED7546">
      <w:pPr>
        <w:numPr>
          <w:ilvl w:val="0"/>
          <w:numId w:val="28"/>
        </w:numPr>
        <w:tabs>
          <w:tab w:val="left" w:pos="1254"/>
        </w:tabs>
        <w:spacing w:line="312" w:lineRule="auto"/>
        <w:rPr>
          <w:rFonts w:ascii="宋体" w:hAnsi="宋体"/>
          <w:sz w:val="24"/>
          <w:highlight w:val="none"/>
        </w:rPr>
      </w:pPr>
      <w:r>
        <w:rPr>
          <w:rFonts w:hint="eastAsia" w:ascii="宋体" w:hAnsi="宋体"/>
          <w:sz w:val="24"/>
          <w:highlight w:val="none"/>
        </w:rPr>
        <w:t>严格执行供需双方就有关问题召开会议的纪要或签订的协议。</w:t>
      </w:r>
    </w:p>
    <w:p w14:paraId="1C0116A7">
      <w:pPr>
        <w:numPr>
          <w:ilvl w:val="0"/>
          <w:numId w:val="28"/>
        </w:numPr>
        <w:tabs>
          <w:tab w:val="left" w:pos="1254"/>
        </w:tabs>
        <w:spacing w:line="312" w:lineRule="auto"/>
        <w:ind w:left="0" w:firstLine="480"/>
        <w:rPr>
          <w:rFonts w:ascii="宋体" w:hAnsi="宋体"/>
          <w:sz w:val="24"/>
          <w:highlight w:val="none"/>
        </w:rPr>
      </w:pPr>
      <w:r>
        <w:rPr>
          <w:rFonts w:hint="eastAsia" w:ascii="宋体" w:hAnsi="宋体"/>
          <w:sz w:val="24"/>
          <w:highlight w:val="none"/>
        </w:rPr>
        <w:t>根据需方的要求为需方举办有关货物安装、调试、使用、维护技术的业务培训，保证需方运行、维修人员熟练掌握运行和维修技能。</w:t>
      </w:r>
    </w:p>
    <w:p w14:paraId="039325CE">
      <w:pPr>
        <w:tabs>
          <w:tab w:val="left" w:pos="615"/>
        </w:tabs>
        <w:spacing w:line="312" w:lineRule="auto"/>
        <w:ind w:firstLine="480" w:firstLineChars="200"/>
        <w:rPr>
          <w:rFonts w:ascii="宋体" w:hAnsi="宋体"/>
          <w:sz w:val="24"/>
          <w:highlight w:val="none"/>
        </w:rPr>
      </w:pPr>
      <w:r>
        <w:rPr>
          <w:rFonts w:hint="eastAsia" w:ascii="宋体" w:hAnsi="宋体"/>
          <w:sz w:val="24"/>
          <w:highlight w:val="none"/>
        </w:rPr>
        <w:t>6．加强售前、售中、售后服务，把“24小时服务”、“超前服务”、“全过程服务”、“终身服务”贯彻在产品制造、安装、调试、大修的全过程。</w:t>
      </w:r>
    </w:p>
    <w:p w14:paraId="21265021">
      <w:pPr>
        <w:tabs>
          <w:tab w:val="left" w:pos="615"/>
        </w:tabs>
        <w:spacing w:line="312" w:lineRule="auto"/>
        <w:ind w:firstLine="480" w:firstLineChars="200"/>
        <w:rPr>
          <w:rFonts w:ascii="宋体" w:hAnsi="宋体"/>
          <w:sz w:val="24"/>
          <w:highlight w:val="none"/>
        </w:rPr>
      </w:pPr>
      <w:r>
        <w:rPr>
          <w:rFonts w:hint="eastAsia" w:ascii="宋体" w:hAnsi="宋体"/>
          <w:sz w:val="24"/>
          <w:highlight w:val="none"/>
        </w:rPr>
        <w:t>7．接到需方反映的质量问题信息后，在小时之内作出答复或派出服务人员，尽快到达现场，做到用户对质量不满意，服务不停止。</w:t>
      </w:r>
    </w:p>
    <w:p w14:paraId="0393936D">
      <w:pPr>
        <w:numPr>
          <w:ilvl w:val="0"/>
          <w:numId w:val="29"/>
        </w:numPr>
        <w:tabs>
          <w:tab w:val="left" w:pos="780"/>
        </w:tabs>
        <w:spacing w:line="312" w:lineRule="auto"/>
        <w:rPr>
          <w:rFonts w:ascii="宋体" w:hAnsi="宋体"/>
          <w:sz w:val="24"/>
          <w:highlight w:val="none"/>
        </w:rPr>
      </w:pPr>
      <w:r>
        <w:rPr>
          <w:rFonts w:hint="eastAsia" w:ascii="宋体" w:hAnsi="宋体"/>
          <w:sz w:val="24"/>
          <w:highlight w:val="none"/>
        </w:rPr>
        <w:t>随时满足需方对备品备件的要求。</w:t>
      </w:r>
    </w:p>
    <w:p w14:paraId="6D8DD90E">
      <w:pPr>
        <w:tabs>
          <w:tab w:val="left" w:pos="615"/>
        </w:tabs>
        <w:spacing w:line="312" w:lineRule="auto"/>
        <w:ind w:firstLine="480" w:firstLineChars="200"/>
        <w:rPr>
          <w:rFonts w:ascii="宋体" w:hAnsi="宋体"/>
          <w:sz w:val="24"/>
          <w:highlight w:val="none"/>
        </w:rPr>
      </w:pPr>
      <w:r>
        <w:rPr>
          <w:rFonts w:hint="eastAsia" w:ascii="宋体" w:hAnsi="宋体"/>
          <w:sz w:val="24"/>
          <w:highlight w:val="none"/>
        </w:rPr>
        <w:t>9.无论在何种情况下，供方决不以任何理由刁难需方。</w:t>
      </w:r>
    </w:p>
    <w:p w14:paraId="664E3F9D">
      <w:pPr>
        <w:tabs>
          <w:tab w:val="left" w:pos="615"/>
        </w:tabs>
        <w:spacing w:line="312" w:lineRule="auto"/>
        <w:ind w:firstLine="480" w:firstLineChars="200"/>
        <w:rPr>
          <w:rFonts w:ascii="宋体" w:hAnsi="宋体"/>
          <w:sz w:val="24"/>
          <w:highlight w:val="none"/>
        </w:rPr>
      </w:pPr>
      <w:r>
        <w:rPr>
          <w:rFonts w:hint="eastAsia" w:ascii="宋体" w:hAnsi="宋体"/>
          <w:sz w:val="24"/>
          <w:highlight w:val="none"/>
        </w:rPr>
        <w:t>10.如我单位中标，本承诺函将成为合同不可分割的一部分，与合同具有同等法律效力。</w:t>
      </w:r>
    </w:p>
    <w:p w14:paraId="4F362DCA">
      <w:pPr>
        <w:overflowPunct w:val="0"/>
        <w:snapToGrid w:val="0"/>
        <w:spacing w:line="360" w:lineRule="auto"/>
        <w:rPr>
          <w:rFonts w:ascii="宋体" w:hAnsi="宋体"/>
          <w:b/>
          <w:bCs/>
          <w:sz w:val="24"/>
          <w:highlight w:val="none"/>
        </w:rPr>
      </w:pPr>
      <w:r>
        <w:rPr>
          <w:rFonts w:hint="eastAsia" w:ascii="宋体" w:hAnsi="宋体"/>
          <w:b/>
          <w:bCs/>
          <w:sz w:val="24"/>
          <w:highlight w:val="none"/>
        </w:rPr>
        <w:t>附我方人员服务人、日数见下表：</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410"/>
        <w:gridCol w:w="1399"/>
        <w:gridCol w:w="1536"/>
        <w:gridCol w:w="1549"/>
        <w:gridCol w:w="2469"/>
      </w:tblGrid>
      <w:tr w14:paraId="04058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737" w:type="dxa"/>
            <w:vMerge w:val="restart"/>
            <w:vAlign w:val="center"/>
          </w:tcPr>
          <w:p w14:paraId="0CB10761">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r>
              <w:rPr>
                <w:rFonts w:hint="eastAsia" w:ascii="宋体" w:hAnsi="宋体"/>
                <w:sz w:val="24"/>
                <w:szCs w:val="20"/>
                <w:highlight w:val="none"/>
              </w:rPr>
              <w:t>序号</w:t>
            </w:r>
          </w:p>
        </w:tc>
        <w:tc>
          <w:tcPr>
            <w:tcW w:w="1410" w:type="dxa"/>
            <w:vMerge w:val="restart"/>
            <w:vAlign w:val="center"/>
          </w:tcPr>
          <w:p w14:paraId="36F5DBDD">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r>
              <w:rPr>
                <w:rFonts w:hint="eastAsia" w:ascii="宋体" w:hAnsi="宋体"/>
                <w:sz w:val="24"/>
                <w:szCs w:val="20"/>
                <w:highlight w:val="none"/>
              </w:rPr>
              <w:t>技术服务内容</w:t>
            </w:r>
          </w:p>
        </w:tc>
        <w:tc>
          <w:tcPr>
            <w:tcW w:w="1399" w:type="dxa"/>
            <w:vMerge w:val="restart"/>
            <w:vAlign w:val="center"/>
          </w:tcPr>
          <w:p w14:paraId="27A0E60D">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r>
              <w:rPr>
                <w:rFonts w:hint="eastAsia" w:ascii="宋体" w:hAnsi="宋体"/>
                <w:sz w:val="24"/>
                <w:szCs w:val="20"/>
                <w:highlight w:val="none"/>
              </w:rPr>
              <w:t>计划人日数</w:t>
            </w:r>
          </w:p>
        </w:tc>
        <w:tc>
          <w:tcPr>
            <w:tcW w:w="3085" w:type="dxa"/>
            <w:gridSpan w:val="2"/>
            <w:vAlign w:val="center"/>
          </w:tcPr>
          <w:p w14:paraId="6F60D3F6">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r>
              <w:rPr>
                <w:rFonts w:hint="eastAsia" w:ascii="宋体" w:hAnsi="宋体"/>
                <w:sz w:val="24"/>
                <w:szCs w:val="20"/>
                <w:highlight w:val="none"/>
              </w:rPr>
              <w:t>派出人员构成</w:t>
            </w:r>
          </w:p>
        </w:tc>
        <w:tc>
          <w:tcPr>
            <w:tcW w:w="2469" w:type="dxa"/>
            <w:vMerge w:val="restart"/>
            <w:vAlign w:val="center"/>
          </w:tcPr>
          <w:p w14:paraId="75DFC03E">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r>
              <w:rPr>
                <w:rFonts w:hint="eastAsia" w:ascii="宋体" w:hAnsi="宋体"/>
                <w:sz w:val="24"/>
                <w:szCs w:val="20"/>
                <w:highlight w:val="none"/>
              </w:rPr>
              <w:t>备   注</w:t>
            </w:r>
          </w:p>
        </w:tc>
      </w:tr>
      <w:tr w14:paraId="5A000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737" w:type="dxa"/>
            <w:vMerge w:val="continue"/>
            <w:vAlign w:val="center"/>
          </w:tcPr>
          <w:p w14:paraId="42135BDE">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410" w:type="dxa"/>
            <w:vMerge w:val="continue"/>
            <w:vAlign w:val="center"/>
          </w:tcPr>
          <w:p w14:paraId="1396F750">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399" w:type="dxa"/>
            <w:vMerge w:val="continue"/>
            <w:vAlign w:val="center"/>
          </w:tcPr>
          <w:p w14:paraId="49C03C16">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536" w:type="dxa"/>
            <w:vAlign w:val="center"/>
          </w:tcPr>
          <w:p w14:paraId="2D78E17E">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r>
              <w:rPr>
                <w:rFonts w:hint="eastAsia" w:ascii="宋体" w:hAnsi="宋体"/>
                <w:sz w:val="24"/>
                <w:szCs w:val="20"/>
                <w:highlight w:val="none"/>
              </w:rPr>
              <w:t>职 称</w:t>
            </w:r>
          </w:p>
        </w:tc>
        <w:tc>
          <w:tcPr>
            <w:tcW w:w="1549" w:type="dxa"/>
            <w:vAlign w:val="center"/>
          </w:tcPr>
          <w:p w14:paraId="23D13909">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r>
              <w:rPr>
                <w:rFonts w:hint="eastAsia" w:ascii="宋体" w:hAnsi="宋体"/>
                <w:sz w:val="24"/>
                <w:szCs w:val="20"/>
                <w:highlight w:val="none"/>
              </w:rPr>
              <w:t>人 数</w:t>
            </w:r>
          </w:p>
        </w:tc>
        <w:tc>
          <w:tcPr>
            <w:tcW w:w="2469" w:type="dxa"/>
            <w:vMerge w:val="continue"/>
            <w:vAlign w:val="center"/>
          </w:tcPr>
          <w:p w14:paraId="399D22E3">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r>
      <w:tr w14:paraId="0EC2C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37" w:type="dxa"/>
            <w:vAlign w:val="center"/>
          </w:tcPr>
          <w:p w14:paraId="723CD219">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410" w:type="dxa"/>
            <w:vAlign w:val="center"/>
          </w:tcPr>
          <w:p w14:paraId="1887E6D2">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399" w:type="dxa"/>
            <w:vAlign w:val="center"/>
          </w:tcPr>
          <w:p w14:paraId="5627A2C3">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536" w:type="dxa"/>
            <w:vAlign w:val="center"/>
          </w:tcPr>
          <w:p w14:paraId="6372EF0F">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549" w:type="dxa"/>
            <w:vAlign w:val="center"/>
          </w:tcPr>
          <w:p w14:paraId="1E05E8DB">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2469" w:type="dxa"/>
            <w:vAlign w:val="center"/>
          </w:tcPr>
          <w:p w14:paraId="71CAE12F">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r>
      <w:tr w14:paraId="1FB7D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37" w:type="dxa"/>
            <w:vAlign w:val="center"/>
          </w:tcPr>
          <w:p w14:paraId="3E1E088B">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410" w:type="dxa"/>
            <w:vAlign w:val="center"/>
          </w:tcPr>
          <w:p w14:paraId="14E169FF">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399" w:type="dxa"/>
            <w:vAlign w:val="center"/>
          </w:tcPr>
          <w:p w14:paraId="0521F424">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536" w:type="dxa"/>
            <w:vAlign w:val="center"/>
          </w:tcPr>
          <w:p w14:paraId="22CF09BB">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549" w:type="dxa"/>
            <w:vAlign w:val="center"/>
          </w:tcPr>
          <w:p w14:paraId="1A1BA4C2">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2469" w:type="dxa"/>
            <w:vAlign w:val="center"/>
          </w:tcPr>
          <w:p w14:paraId="7777D901">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r>
      <w:tr w14:paraId="2232A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737" w:type="dxa"/>
            <w:vAlign w:val="center"/>
          </w:tcPr>
          <w:p w14:paraId="2C359488">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410" w:type="dxa"/>
            <w:vAlign w:val="center"/>
          </w:tcPr>
          <w:p w14:paraId="4C085C71">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399" w:type="dxa"/>
            <w:vAlign w:val="center"/>
          </w:tcPr>
          <w:p w14:paraId="211C775B">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536" w:type="dxa"/>
            <w:vAlign w:val="center"/>
          </w:tcPr>
          <w:p w14:paraId="4BE8FD74">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1549" w:type="dxa"/>
            <w:vAlign w:val="center"/>
          </w:tcPr>
          <w:p w14:paraId="459F929B">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c>
          <w:tcPr>
            <w:tcW w:w="2469" w:type="dxa"/>
            <w:vAlign w:val="center"/>
          </w:tcPr>
          <w:p w14:paraId="57955966">
            <w:pPr>
              <w:keepNext w:val="0"/>
              <w:keepLines w:val="0"/>
              <w:suppressLineNumbers w:val="0"/>
              <w:spacing w:before="0" w:beforeAutospacing="0" w:after="0" w:afterAutospacing="0" w:line="360" w:lineRule="auto"/>
              <w:ind w:left="0" w:right="0"/>
              <w:jc w:val="center"/>
              <w:rPr>
                <w:rFonts w:hint="default" w:ascii="宋体" w:hAnsi="宋体"/>
                <w:sz w:val="24"/>
                <w:szCs w:val="20"/>
                <w:highlight w:val="none"/>
              </w:rPr>
            </w:pPr>
          </w:p>
        </w:tc>
      </w:tr>
    </w:tbl>
    <w:p w14:paraId="17504B58">
      <w:pPr>
        <w:spacing w:line="360" w:lineRule="auto"/>
        <w:rPr>
          <w:rFonts w:ascii="宋体" w:hAnsi="宋体"/>
          <w:sz w:val="24"/>
          <w:highlight w:val="none"/>
        </w:rPr>
      </w:pPr>
      <w:r>
        <w:rPr>
          <w:rFonts w:hint="eastAsia" w:ascii="宋体" w:hAnsi="宋体"/>
          <w:sz w:val="24"/>
          <w:highlight w:val="none"/>
        </w:rPr>
        <w:t xml:space="preserve">投标人名称（公章）：         </w:t>
      </w:r>
    </w:p>
    <w:p w14:paraId="312550F3">
      <w:pPr>
        <w:spacing w:line="360" w:lineRule="auto"/>
        <w:rPr>
          <w:rFonts w:ascii="宋体" w:hAnsi="宋体"/>
          <w:sz w:val="24"/>
          <w:highlight w:val="none"/>
        </w:rPr>
      </w:pPr>
      <w:r>
        <w:rPr>
          <w:rFonts w:hint="eastAsia" w:ascii="宋体" w:hAnsi="宋体"/>
          <w:sz w:val="24"/>
          <w:highlight w:val="none"/>
        </w:rPr>
        <w:t xml:space="preserve">法定代表人或授权代理人签字：              </w:t>
      </w:r>
    </w:p>
    <w:p w14:paraId="5D3D7C4B">
      <w:pPr>
        <w:spacing w:line="360" w:lineRule="auto"/>
        <w:rPr>
          <w:rFonts w:ascii="宋体" w:hAnsi="宋体"/>
          <w:sz w:val="24"/>
          <w:highlight w:val="none"/>
        </w:rPr>
      </w:pPr>
      <w:r>
        <w:rPr>
          <w:rFonts w:hint="eastAsia" w:ascii="宋体" w:hAnsi="宋体"/>
          <w:sz w:val="24"/>
          <w:highlight w:val="none"/>
        </w:rPr>
        <w:t xml:space="preserve">日   期：   </w:t>
      </w:r>
    </w:p>
    <w:p w14:paraId="43FADC3E">
      <w:pPr>
        <w:rPr>
          <w:rFonts w:ascii="宋体" w:hAnsi="宋体"/>
          <w:sz w:val="24"/>
          <w:highlight w:val="none"/>
        </w:rPr>
      </w:pPr>
      <w:r>
        <w:rPr>
          <w:rFonts w:hint="eastAsia" w:ascii="宋体" w:hAnsi="宋体"/>
          <w:sz w:val="24"/>
          <w:highlight w:val="none"/>
        </w:rPr>
        <w:br w:type="page"/>
      </w:r>
    </w:p>
    <w:p w14:paraId="0D46E7D2">
      <w:pPr>
        <w:pStyle w:val="72"/>
        <w:numPr>
          <w:ilvl w:val="0"/>
          <w:numId w:val="0"/>
        </w:numPr>
        <w:ind w:leftChars="0"/>
        <w:rPr>
          <w:rFonts w:hint="default" w:ascii="宋体" w:hAnsi="宋体" w:eastAsia="宋体" w:cs="宋体"/>
          <w:sz w:val="32"/>
          <w:szCs w:val="32"/>
          <w:highlight w:val="yellow"/>
          <w:lang w:val="en-US" w:eastAsia="zh-CN"/>
        </w:rPr>
      </w:pPr>
      <w:r>
        <w:rPr>
          <w:rFonts w:hint="eastAsia" w:ascii="宋体" w:hAnsi="宋体" w:eastAsia="宋体" w:cs="宋体"/>
          <w:sz w:val="32"/>
          <w:szCs w:val="32"/>
          <w:highlight w:val="yellow"/>
          <w:lang w:val="en-US" w:eastAsia="zh-CN"/>
        </w:rPr>
        <w:t>附件6</w:t>
      </w:r>
    </w:p>
    <w:p w14:paraId="2AF1FF67">
      <w:pPr>
        <w:spacing w:line="360" w:lineRule="auto"/>
        <w:jc w:val="center"/>
        <w:rPr>
          <w:rFonts w:ascii="宋体" w:hAnsi="宋体"/>
          <w:b/>
          <w:bCs/>
          <w:sz w:val="32"/>
          <w:highlight w:val="none"/>
        </w:rPr>
      </w:pPr>
      <w:r>
        <w:rPr>
          <w:rFonts w:hint="eastAsia" w:ascii="宋体" w:hAnsi="宋体"/>
          <w:b/>
          <w:bCs/>
          <w:sz w:val="32"/>
          <w:highlight w:val="none"/>
        </w:rPr>
        <w:t>质量承诺函</w:t>
      </w:r>
    </w:p>
    <w:p w14:paraId="5B664A34">
      <w:pPr>
        <w:spacing w:line="360" w:lineRule="auto"/>
        <w:ind w:firstLine="5640"/>
        <w:rPr>
          <w:rFonts w:ascii="宋体" w:hAnsi="宋体"/>
          <w:sz w:val="24"/>
          <w:highlight w:val="none"/>
        </w:rPr>
      </w:pPr>
      <w:r>
        <w:rPr>
          <w:rFonts w:hint="eastAsia" w:ascii="宋体" w:hAnsi="宋体"/>
          <w:sz w:val="24"/>
          <w:highlight w:val="none"/>
        </w:rPr>
        <w:t xml:space="preserve">项目名称：                </w:t>
      </w:r>
    </w:p>
    <w:p w14:paraId="1A36797E">
      <w:pPr>
        <w:spacing w:line="360" w:lineRule="auto"/>
        <w:ind w:firstLine="5640"/>
        <w:rPr>
          <w:rFonts w:ascii="宋体" w:hAnsi="宋体"/>
          <w:sz w:val="24"/>
          <w:highlight w:val="none"/>
        </w:rPr>
      </w:pPr>
      <w:r>
        <w:rPr>
          <w:rFonts w:hint="eastAsia" w:ascii="宋体" w:hAnsi="宋体"/>
          <w:sz w:val="24"/>
          <w:highlight w:val="none"/>
        </w:rPr>
        <w:t>项目编号：</w:t>
      </w:r>
    </w:p>
    <w:p w14:paraId="3642FDFD">
      <w:pPr>
        <w:spacing w:line="360" w:lineRule="auto"/>
        <w:rPr>
          <w:rFonts w:ascii="宋体" w:hAnsi="宋体"/>
          <w:sz w:val="24"/>
          <w:highlight w:val="none"/>
        </w:rPr>
      </w:pPr>
      <w:r>
        <w:rPr>
          <w:rFonts w:hint="eastAsia" w:ascii="宋体" w:hAnsi="宋体"/>
          <w:b/>
          <w:sz w:val="24"/>
          <w:highlight w:val="none"/>
          <w:u w:val="single"/>
        </w:rPr>
        <w:t>（招标人）：</w:t>
      </w:r>
    </w:p>
    <w:p w14:paraId="533B47D8">
      <w:pPr>
        <w:spacing w:line="360" w:lineRule="auto"/>
        <w:rPr>
          <w:rFonts w:ascii="宋体" w:hAnsi="宋体"/>
          <w:sz w:val="24"/>
          <w:highlight w:val="none"/>
        </w:rPr>
      </w:pPr>
      <w:r>
        <w:rPr>
          <w:rFonts w:hint="eastAsia" w:ascii="宋体" w:hAnsi="宋体"/>
          <w:sz w:val="24"/>
          <w:highlight w:val="none"/>
        </w:rPr>
        <w:t xml:space="preserve">    我代表</w:t>
      </w:r>
      <w:r>
        <w:rPr>
          <w:rFonts w:hint="eastAsia" w:ascii="宋体" w:hAnsi="宋体"/>
          <w:sz w:val="24"/>
          <w:highlight w:val="none"/>
          <w:u w:val="single"/>
        </w:rPr>
        <w:t xml:space="preserve">  （投标人名称）  </w:t>
      </w:r>
      <w:r>
        <w:rPr>
          <w:rFonts w:hint="eastAsia" w:ascii="宋体" w:hAnsi="宋体"/>
          <w:sz w:val="24"/>
          <w:highlight w:val="none"/>
        </w:rPr>
        <w:t>为保证中标系统/货物的质量特做如下承诺：</w:t>
      </w:r>
    </w:p>
    <w:p w14:paraId="1CF5FBE2">
      <w:pPr>
        <w:spacing w:line="360" w:lineRule="auto"/>
        <w:ind w:firstLine="480" w:firstLineChars="200"/>
        <w:rPr>
          <w:rFonts w:ascii="宋体" w:hAnsi="宋体"/>
          <w:sz w:val="24"/>
          <w:highlight w:val="none"/>
        </w:rPr>
      </w:pPr>
      <w:r>
        <w:rPr>
          <w:rFonts w:hint="eastAsia" w:ascii="宋体" w:hAnsi="宋体"/>
          <w:sz w:val="24"/>
          <w:highlight w:val="none"/>
        </w:rPr>
        <w:t>1．严格按照合同要求，提供符合设计标准、质量合格的产品。</w:t>
      </w:r>
    </w:p>
    <w:p w14:paraId="3D9145CE">
      <w:pPr>
        <w:spacing w:line="360" w:lineRule="auto"/>
        <w:ind w:left="480"/>
        <w:rPr>
          <w:rFonts w:ascii="宋体" w:hAnsi="宋体"/>
          <w:sz w:val="24"/>
          <w:highlight w:val="none"/>
        </w:rPr>
      </w:pPr>
      <w:r>
        <w:rPr>
          <w:rFonts w:hint="eastAsia" w:ascii="宋体" w:hAnsi="宋体"/>
          <w:sz w:val="24"/>
          <w:highlight w:val="none"/>
        </w:rPr>
        <w:t>2．严格检查和控制原材料、元器件、配套件的进厂质量。</w:t>
      </w:r>
    </w:p>
    <w:p w14:paraId="2C2E3688">
      <w:pPr>
        <w:spacing w:line="360" w:lineRule="auto"/>
        <w:ind w:left="480"/>
        <w:rPr>
          <w:rFonts w:ascii="宋体" w:hAnsi="宋体"/>
          <w:sz w:val="24"/>
          <w:highlight w:val="none"/>
        </w:rPr>
      </w:pPr>
      <w:r>
        <w:rPr>
          <w:rFonts w:hint="eastAsia" w:ascii="宋体" w:hAnsi="宋体"/>
          <w:sz w:val="24"/>
          <w:highlight w:val="none"/>
        </w:rPr>
        <w:t>3．保证所供货物加工工艺完善、检测手段完备。产品决不带缺陷出厂。</w:t>
      </w:r>
    </w:p>
    <w:p w14:paraId="7A35F8A7">
      <w:pPr>
        <w:spacing w:line="360" w:lineRule="auto"/>
        <w:ind w:firstLine="480" w:firstLineChars="200"/>
        <w:rPr>
          <w:rFonts w:ascii="宋体" w:hAnsi="宋体"/>
          <w:sz w:val="24"/>
          <w:highlight w:val="none"/>
        </w:rPr>
      </w:pPr>
      <w:r>
        <w:rPr>
          <w:rFonts w:hint="eastAsia" w:ascii="宋体" w:hAnsi="宋体"/>
          <w:sz w:val="24"/>
          <w:highlight w:val="none"/>
        </w:rPr>
        <w:t>4．对涉及分包商的供货、质量、性能、技术接口、服务等方面问题负全部责任。按合同规定的关键部件分包商必须符合有关资质的要求，并经需方认可。</w:t>
      </w:r>
    </w:p>
    <w:p w14:paraId="20421E1C">
      <w:pPr>
        <w:spacing w:line="360" w:lineRule="auto"/>
        <w:ind w:firstLine="480" w:firstLineChars="200"/>
        <w:rPr>
          <w:rFonts w:ascii="宋体" w:hAnsi="宋体"/>
          <w:sz w:val="24"/>
          <w:highlight w:val="none"/>
        </w:rPr>
      </w:pPr>
      <w:r>
        <w:rPr>
          <w:rFonts w:hint="eastAsia" w:ascii="宋体" w:hAnsi="宋体"/>
          <w:sz w:val="24"/>
          <w:highlight w:val="none"/>
        </w:rPr>
        <w:t>5．按合同规定向需方提供有关部门标准和图纸，并为需方提供方便，对货物的质量、工期进行全过程跟踪。</w:t>
      </w:r>
    </w:p>
    <w:p w14:paraId="0412978E">
      <w:pPr>
        <w:spacing w:line="360" w:lineRule="auto"/>
        <w:ind w:firstLine="480" w:firstLineChars="200"/>
        <w:rPr>
          <w:rFonts w:ascii="宋体" w:hAnsi="宋体"/>
          <w:sz w:val="24"/>
          <w:highlight w:val="none"/>
        </w:rPr>
      </w:pPr>
      <w:r>
        <w:rPr>
          <w:rFonts w:hint="eastAsia" w:ascii="宋体" w:hAnsi="宋体"/>
          <w:sz w:val="24"/>
          <w:highlight w:val="none"/>
        </w:rPr>
        <w:t>6．停工待检部位提前一天通知需方。</w:t>
      </w:r>
    </w:p>
    <w:p w14:paraId="1BF1CB08">
      <w:pPr>
        <w:spacing w:line="360" w:lineRule="auto"/>
        <w:ind w:firstLine="480" w:firstLineChars="200"/>
        <w:rPr>
          <w:rFonts w:ascii="宋体" w:hAnsi="宋体"/>
          <w:sz w:val="24"/>
          <w:highlight w:val="none"/>
        </w:rPr>
      </w:pPr>
      <w:r>
        <w:rPr>
          <w:rFonts w:hint="eastAsia" w:ascii="宋体" w:hAnsi="宋体"/>
          <w:sz w:val="24"/>
          <w:highlight w:val="none"/>
        </w:rPr>
        <w:t>7．对货物制造过程中出现的质量缺陷及时向需方通报，不隐瞒。若货物缺陷超过合同规定的标准，供方无条件更换。在安装和试运过程中，货物出现质量问题，先处理问题，再分清责任，一切以满足工程进度需要为准则。</w:t>
      </w:r>
    </w:p>
    <w:p w14:paraId="70A4CA73">
      <w:pPr>
        <w:spacing w:line="360" w:lineRule="auto"/>
        <w:ind w:firstLine="480" w:firstLineChars="200"/>
        <w:rPr>
          <w:rFonts w:ascii="宋体" w:hAnsi="宋体"/>
          <w:sz w:val="24"/>
          <w:highlight w:val="none"/>
        </w:rPr>
      </w:pPr>
      <w:r>
        <w:rPr>
          <w:rFonts w:hint="eastAsia" w:ascii="宋体" w:hAnsi="宋体"/>
          <w:sz w:val="24"/>
          <w:highlight w:val="none"/>
        </w:rPr>
        <w:t>8．为所供的货物在制造、运输、装卸过程中投保，一旦发生意外，我方将按需方要求对所供货物尽快进行免费更换、修理，直到需方满意为止。</w:t>
      </w:r>
    </w:p>
    <w:p w14:paraId="6223F823">
      <w:pPr>
        <w:spacing w:line="360" w:lineRule="auto"/>
        <w:ind w:firstLine="480" w:firstLineChars="200"/>
        <w:rPr>
          <w:rFonts w:ascii="宋体" w:hAnsi="宋体"/>
          <w:sz w:val="24"/>
          <w:highlight w:val="none"/>
        </w:rPr>
      </w:pPr>
      <w:r>
        <w:rPr>
          <w:rFonts w:hint="eastAsia" w:ascii="宋体" w:hAnsi="宋体"/>
          <w:sz w:val="24"/>
          <w:highlight w:val="none"/>
        </w:rPr>
        <w:t>9．在开箱过程中如发现缺件及其他原因引起的零部件丢失，我方负责尽快免费补齐所缺零部件。在货物的安装、调试过程中以及今后在使用中发现的质量问题，如属我方原因，我方将承担责任，赔偿需方所受到的直接经济损失。</w:t>
      </w:r>
    </w:p>
    <w:p w14:paraId="387CD24F">
      <w:pPr>
        <w:numPr>
          <w:ilvl w:val="0"/>
          <w:numId w:val="30"/>
        </w:numPr>
        <w:spacing w:line="360" w:lineRule="auto"/>
        <w:rPr>
          <w:rFonts w:ascii="宋体" w:hAnsi="宋体"/>
          <w:sz w:val="24"/>
          <w:highlight w:val="none"/>
        </w:rPr>
      </w:pPr>
      <w:r>
        <w:rPr>
          <w:rFonts w:hint="eastAsia" w:ascii="宋体" w:hAnsi="宋体"/>
          <w:sz w:val="24"/>
          <w:highlight w:val="none"/>
        </w:rPr>
        <w:t>若中标，本承诺函将成为合同不可分割的部分，与合同具有同等法律效力。</w:t>
      </w:r>
    </w:p>
    <w:p w14:paraId="36AE2FE3">
      <w:pPr>
        <w:numPr>
          <w:ilvl w:val="0"/>
          <w:numId w:val="30"/>
        </w:numPr>
        <w:spacing w:line="360" w:lineRule="auto"/>
        <w:rPr>
          <w:rFonts w:ascii="宋体" w:hAnsi="宋体"/>
          <w:sz w:val="24"/>
          <w:highlight w:val="none"/>
        </w:rPr>
      </w:pPr>
      <w:r>
        <w:rPr>
          <w:rFonts w:hint="eastAsia" w:ascii="宋体" w:hAnsi="宋体"/>
          <w:sz w:val="24"/>
          <w:highlight w:val="none"/>
        </w:rPr>
        <w:t>我单位针对本项目提供的其他质量承诺 。</w:t>
      </w:r>
    </w:p>
    <w:p w14:paraId="3106932A">
      <w:pPr>
        <w:spacing w:line="360" w:lineRule="auto"/>
        <w:ind w:left="480"/>
        <w:rPr>
          <w:rFonts w:ascii="宋体" w:hAnsi="宋体"/>
          <w:sz w:val="24"/>
          <w:highlight w:val="none"/>
        </w:rPr>
      </w:pPr>
    </w:p>
    <w:p w14:paraId="11A45267">
      <w:pPr>
        <w:spacing w:line="360" w:lineRule="auto"/>
        <w:ind w:left="481" w:leftChars="229" w:firstLine="3357" w:firstLineChars="1399"/>
        <w:rPr>
          <w:rFonts w:ascii="宋体" w:hAnsi="宋体"/>
          <w:sz w:val="24"/>
          <w:highlight w:val="none"/>
        </w:rPr>
      </w:pPr>
      <w:r>
        <w:rPr>
          <w:rFonts w:hint="eastAsia" w:ascii="宋体" w:hAnsi="宋体"/>
          <w:sz w:val="24"/>
          <w:highlight w:val="none"/>
        </w:rPr>
        <w:t xml:space="preserve">投标人名称（公章）： </w:t>
      </w:r>
    </w:p>
    <w:p w14:paraId="15457AE3">
      <w:pPr>
        <w:spacing w:line="360" w:lineRule="auto"/>
        <w:ind w:left="480"/>
        <w:rPr>
          <w:rFonts w:ascii="宋体" w:hAnsi="宋体"/>
          <w:sz w:val="24"/>
          <w:highlight w:val="none"/>
        </w:rPr>
      </w:pPr>
      <w:r>
        <w:rPr>
          <w:rFonts w:hint="eastAsia" w:ascii="宋体" w:hAnsi="宋体"/>
          <w:sz w:val="24"/>
          <w:highlight w:val="none"/>
        </w:rPr>
        <w:t xml:space="preserve">                    法定代表人或授权代理人签字：                </w:t>
      </w:r>
    </w:p>
    <w:p w14:paraId="1686E1AE">
      <w:pPr>
        <w:spacing w:line="360" w:lineRule="auto"/>
        <w:ind w:left="480" w:firstLine="4560" w:firstLineChars="1900"/>
        <w:rPr>
          <w:rFonts w:ascii="宋体" w:hAnsi="宋体"/>
          <w:sz w:val="24"/>
          <w:highlight w:val="none"/>
        </w:rPr>
      </w:pPr>
      <w:r>
        <w:rPr>
          <w:rFonts w:hint="eastAsia" w:ascii="宋体" w:hAnsi="宋体"/>
          <w:sz w:val="24"/>
          <w:highlight w:val="none"/>
        </w:rPr>
        <w:t>日    期：</w:t>
      </w:r>
    </w:p>
    <w:p w14:paraId="2DEF2503">
      <w:pPr>
        <w:rPr>
          <w:rFonts w:hint="eastAsia" w:ascii="宋体" w:hAnsi="宋体" w:eastAsia="宋体" w:cs="宋体"/>
          <w:b/>
          <w:bCs/>
          <w:kern w:val="2"/>
          <w:sz w:val="32"/>
          <w:szCs w:val="32"/>
          <w:lang w:val="en-US" w:eastAsia="zh-CN" w:bidi="ar-SA"/>
        </w:rPr>
      </w:pPr>
      <w:r>
        <w:rPr>
          <w:rFonts w:hint="eastAsia" w:ascii="宋体" w:hAnsi="宋体" w:eastAsia="宋体" w:cs="宋体"/>
          <w:b/>
          <w:bCs/>
          <w:kern w:val="2"/>
          <w:sz w:val="32"/>
          <w:szCs w:val="32"/>
          <w:lang w:val="en-US" w:eastAsia="zh-CN" w:bidi="ar-SA"/>
        </w:rPr>
        <w:t>附件</w:t>
      </w:r>
      <w:r>
        <w:rPr>
          <w:rFonts w:hint="eastAsia" w:hAnsi="宋体" w:cs="宋体"/>
          <w:b/>
          <w:bCs/>
          <w:kern w:val="2"/>
          <w:sz w:val="32"/>
          <w:szCs w:val="32"/>
          <w:lang w:val="en-US" w:eastAsia="zh-CN" w:bidi="ar-SA"/>
        </w:rPr>
        <w:t>7</w:t>
      </w:r>
      <w:r>
        <w:rPr>
          <w:rFonts w:hint="eastAsia" w:ascii="宋体" w:hAnsi="宋体" w:eastAsia="宋体" w:cs="宋体"/>
          <w:b/>
          <w:bCs/>
          <w:kern w:val="2"/>
          <w:sz w:val="32"/>
          <w:szCs w:val="32"/>
          <w:lang w:val="en-US" w:eastAsia="zh-CN" w:bidi="ar-SA"/>
        </w:rPr>
        <w:t xml:space="preserve"> 分项报价表</w:t>
      </w:r>
    </w:p>
    <w:tbl>
      <w:tblPr>
        <w:tblStyle w:val="30"/>
        <w:tblW w:w="835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656"/>
        <w:gridCol w:w="958"/>
        <w:gridCol w:w="1207"/>
        <w:gridCol w:w="656"/>
        <w:gridCol w:w="656"/>
        <w:gridCol w:w="656"/>
        <w:gridCol w:w="1176"/>
        <w:gridCol w:w="1070"/>
        <w:gridCol w:w="656"/>
      </w:tblGrid>
      <w:tr w14:paraId="455E8F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3" w:hRule="atLeast"/>
          <w:jc w:val="center"/>
        </w:trPr>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65E4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2B0D4">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大类</w:t>
            </w: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64D64">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材料名称</w:t>
            </w:r>
          </w:p>
        </w:tc>
        <w:tc>
          <w:tcPr>
            <w:tcW w:w="12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5EE10">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规格型号</w:t>
            </w: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EA6E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品牌</w:t>
            </w: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B1D1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数量</w:t>
            </w: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E99A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7AAB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单价（未税）</w:t>
            </w:r>
          </w:p>
        </w:tc>
        <w:tc>
          <w:tcPr>
            <w:tcW w:w="10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303E5">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总价（未税）</w:t>
            </w: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9E78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备注</w:t>
            </w:r>
          </w:p>
        </w:tc>
      </w:tr>
      <w:tr w14:paraId="40A7D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11" w:hRule="atLeast"/>
          <w:jc w:val="center"/>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220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FF6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材料/备件</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E94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升降机架构及内部变向升降辊道装置</w:t>
            </w:r>
          </w:p>
        </w:tc>
        <w:tc>
          <w:tcPr>
            <w:tcW w:w="1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C01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L1000*W600*H1838</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BC6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钢制</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CDC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F2BA4">
            <w:pPr>
              <w:numPr>
                <w:ilvl w:val="0"/>
                <w:numId w:val="0"/>
              </w:numPr>
              <w:ind w:left="0" w:leftChars="0" w:firstLine="0" w:firstLineChars="0"/>
              <w:jc w:val="center"/>
              <w:rPr>
                <w:rFonts w:hint="eastAsia" w:ascii="宋体" w:hAnsi="宋体" w:eastAsia="宋体" w:cs="宋体"/>
                <w:i w:val="0"/>
                <w:iCs w:val="0"/>
                <w:color w:val="000000"/>
                <w:sz w:val="22"/>
                <w:szCs w:val="22"/>
                <w:u w:val="none"/>
              </w:rPr>
            </w:pPr>
            <w:r>
              <w:rPr>
                <w:rFonts w:hint="eastAsia" w:ascii="仿宋" w:hAnsi="仿宋" w:eastAsia="仿宋" w:cs="仿宋"/>
                <w:vertAlign w:val="baseline"/>
                <w:lang w:val="en-US" w:eastAsia="zh-CN"/>
              </w:rPr>
              <w:t>台</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DFE9A">
            <w:pPr>
              <w:jc w:val="center"/>
              <w:rPr>
                <w:rFonts w:hint="eastAsia" w:ascii="宋体" w:hAnsi="宋体" w:eastAsia="宋体" w:cs="宋体"/>
                <w:i w:val="0"/>
                <w:iCs w:val="0"/>
                <w:color w:val="000000"/>
                <w:sz w:val="22"/>
                <w:szCs w:val="22"/>
                <w:u w:val="none"/>
              </w:rPr>
            </w:pP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AAF05">
            <w:pPr>
              <w:jc w:val="center"/>
              <w:rPr>
                <w:rFonts w:hint="eastAsia" w:ascii="宋体" w:hAnsi="宋体" w:eastAsia="宋体" w:cs="宋体"/>
                <w:i w:val="0"/>
                <w:iCs w:val="0"/>
                <w:color w:val="000000"/>
                <w:sz w:val="22"/>
                <w:szCs w:val="22"/>
                <w:u w:val="none"/>
              </w:rPr>
            </w:pP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407A5">
            <w:pPr>
              <w:jc w:val="center"/>
              <w:rPr>
                <w:rFonts w:hint="eastAsia" w:ascii="宋体" w:hAnsi="宋体" w:eastAsia="宋体" w:cs="宋体"/>
                <w:i w:val="0"/>
                <w:iCs w:val="0"/>
                <w:color w:val="000000"/>
                <w:sz w:val="22"/>
                <w:szCs w:val="22"/>
                <w:u w:val="none"/>
              </w:rPr>
            </w:pPr>
          </w:p>
        </w:tc>
      </w:tr>
      <w:tr w14:paraId="1D0CC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11" w:hRule="atLeast"/>
          <w:jc w:val="center"/>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545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301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材料/备件</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23C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铝合金型材</w:t>
            </w:r>
          </w:p>
        </w:tc>
        <w:tc>
          <w:tcPr>
            <w:tcW w:w="1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8E1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欧标4080</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746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不限品牌</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126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45</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E2363">
            <w:pPr>
              <w:numPr>
                <w:ilvl w:val="0"/>
                <w:numId w:val="0"/>
              </w:numPr>
              <w:ind w:left="0" w:leftChars="0" w:firstLine="0" w:firstLineChars="0"/>
              <w:jc w:val="center"/>
              <w:rPr>
                <w:rFonts w:hint="eastAsia" w:ascii="宋体" w:hAnsi="宋体" w:eastAsia="宋体" w:cs="宋体"/>
                <w:i w:val="0"/>
                <w:iCs w:val="0"/>
                <w:color w:val="000000"/>
                <w:sz w:val="22"/>
                <w:szCs w:val="22"/>
                <w:u w:val="none"/>
              </w:rPr>
            </w:pPr>
            <w:r>
              <w:rPr>
                <w:rFonts w:hint="eastAsia" w:ascii="仿宋" w:hAnsi="仿宋" w:eastAsia="仿宋" w:cs="仿宋"/>
                <w:vertAlign w:val="baseline"/>
                <w:lang w:val="en-US" w:eastAsia="zh-CN"/>
              </w:rPr>
              <w:t>米</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EAFEC">
            <w:pPr>
              <w:jc w:val="center"/>
              <w:rPr>
                <w:rFonts w:hint="eastAsia" w:ascii="宋体" w:hAnsi="宋体" w:eastAsia="宋体" w:cs="宋体"/>
                <w:i w:val="0"/>
                <w:iCs w:val="0"/>
                <w:color w:val="000000"/>
                <w:sz w:val="22"/>
                <w:szCs w:val="22"/>
                <w:u w:val="none"/>
              </w:rPr>
            </w:pP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ADF8A">
            <w:pPr>
              <w:jc w:val="center"/>
              <w:rPr>
                <w:rFonts w:hint="eastAsia" w:ascii="宋体" w:hAnsi="宋体" w:eastAsia="宋体" w:cs="宋体"/>
                <w:i w:val="0"/>
                <w:iCs w:val="0"/>
                <w:color w:val="000000"/>
                <w:sz w:val="22"/>
                <w:szCs w:val="22"/>
                <w:u w:val="none"/>
              </w:rPr>
            </w:pP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D8D09">
            <w:pPr>
              <w:jc w:val="center"/>
              <w:rPr>
                <w:rFonts w:hint="eastAsia" w:ascii="宋体" w:hAnsi="宋体" w:eastAsia="宋体" w:cs="宋体"/>
                <w:i w:val="0"/>
                <w:iCs w:val="0"/>
                <w:color w:val="000000"/>
                <w:sz w:val="22"/>
                <w:szCs w:val="22"/>
                <w:u w:val="none"/>
              </w:rPr>
            </w:pPr>
          </w:p>
        </w:tc>
      </w:tr>
      <w:tr w14:paraId="1BBAF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11" w:hRule="atLeast"/>
          <w:jc w:val="center"/>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C74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3AB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材料/备件</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72F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电气附件</w:t>
            </w:r>
          </w:p>
        </w:tc>
        <w:tc>
          <w:tcPr>
            <w:tcW w:w="1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B25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接近开关  线缆 桥架</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23A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279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3B437">
            <w:pPr>
              <w:numPr>
                <w:ilvl w:val="0"/>
                <w:numId w:val="0"/>
              </w:numPr>
              <w:ind w:left="0" w:leftChars="0" w:firstLine="0" w:firstLineChars="0"/>
              <w:jc w:val="center"/>
              <w:rPr>
                <w:rFonts w:hint="eastAsia" w:ascii="宋体" w:hAnsi="宋体" w:eastAsia="宋体" w:cs="宋体"/>
                <w:i w:val="0"/>
                <w:iCs w:val="0"/>
                <w:color w:val="000000"/>
                <w:sz w:val="22"/>
                <w:szCs w:val="22"/>
                <w:u w:val="none"/>
              </w:rPr>
            </w:pPr>
            <w:r>
              <w:rPr>
                <w:rFonts w:hint="eastAsia" w:ascii="仿宋" w:hAnsi="仿宋" w:eastAsia="仿宋" w:cs="仿宋"/>
                <w:vertAlign w:val="baseline"/>
                <w:lang w:val="en-US" w:eastAsia="zh-CN"/>
              </w:rPr>
              <w:t>批</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EF4C9">
            <w:pPr>
              <w:jc w:val="center"/>
              <w:rPr>
                <w:rFonts w:hint="eastAsia" w:ascii="宋体" w:hAnsi="宋体" w:eastAsia="宋体" w:cs="宋体"/>
                <w:i w:val="0"/>
                <w:iCs w:val="0"/>
                <w:color w:val="000000"/>
                <w:sz w:val="22"/>
                <w:szCs w:val="22"/>
                <w:u w:val="none"/>
              </w:rPr>
            </w:pP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7E916">
            <w:pPr>
              <w:jc w:val="center"/>
              <w:rPr>
                <w:rFonts w:hint="eastAsia" w:ascii="宋体" w:hAnsi="宋体" w:eastAsia="宋体" w:cs="宋体"/>
                <w:i w:val="0"/>
                <w:iCs w:val="0"/>
                <w:color w:val="000000"/>
                <w:sz w:val="22"/>
                <w:szCs w:val="22"/>
                <w:u w:val="none"/>
              </w:rPr>
            </w:pP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789F8">
            <w:pPr>
              <w:jc w:val="center"/>
              <w:rPr>
                <w:rFonts w:hint="eastAsia" w:ascii="宋体" w:hAnsi="宋体" w:eastAsia="宋体" w:cs="宋体"/>
                <w:i w:val="0"/>
                <w:iCs w:val="0"/>
                <w:color w:val="000000"/>
                <w:sz w:val="22"/>
                <w:szCs w:val="22"/>
                <w:u w:val="none"/>
              </w:rPr>
            </w:pPr>
          </w:p>
        </w:tc>
      </w:tr>
      <w:tr w14:paraId="27850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2" w:hRule="atLeast"/>
          <w:jc w:val="center"/>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B2B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4FC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材料/备件</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9F8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辅助耗材</w:t>
            </w:r>
          </w:p>
        </w:tc>
        <w:tc>
          <w:tcPr>
            <w:tcW w:w="1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A72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口哨 地脚固定座  地脚斜支撑 连接件等</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421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欧标</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3BB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A438F">
            <w:pPr>
              <w:numPr>
                <w:ilvl w:val="0"/>
                <w:numId w:val="0"/>
              </w:numPr>
              <w:ind w:left="0" w:leftChars="0" w:firstLine="0" w:firstLineChars="0"/>
              <w:jc w:val="center"/>
              <w:rPr>
                <w:rFonts w:hint="eastAsia" w:ascii="宋体" w:hAnsi="宋体" w:eastAsia="宋体" w:cs="宋体"/>
                <w:i w:val="0"/>
                <w:iCs w:val="0"/>
                <w:color w:val="000000"/>
                <w:sz w:val="22"/>
                <w:szCs w:val="22"/>
                <w:u w:val="none"/>
              </w:rPr>
            </w:pPr>
            <w:r>
              <w:rPr>
                <w:rFonts w:hint="eastAsia" w:ascii="仿宋" w:hAnsi="仿宋" w:eastAsia="仿宋" w:cs="仿宋"/>
                <w:vertAlign w:val="baseline"/>
                <w:lang w:val="en-US" w:eastAsia="zh-CN"/>
              </w:rPr>
              <w:t>批</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3B6A2">
            <w:pPr>
              <w:jc w:val="center"/>
              <w:rPr>
                <w:rFonts w:hint="eastAsia" w:ascii="宋体" w:hAnsi="宋体" w:eastAsia="宋体" w:cs="宋体"/>
                <w:i w:val="0"/>
                <w:iCs w:val="0"/>
                <w:color w:val="000000"/>
                <w:sz w:val="22"/>
                <w:szCs w:val="22"/>
                <w:u w:val="none"/>
              </w:rPr>
            </w:pP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39A3D">
            <w:pPr>
              <w:jc w:val="center"/>
              <w:rPr>
                <w:rFonts w:hint="eastAsia" w:ascii="宋体" w:hAnsi="宋体" w:eastAsia="宋体" w:cs="宋体"/>
                <w:i w:val="0"/>
                <w:iCs w:val="0"/>
                <w:color w:val="000000"/>
                <w:sz w:val="22"/>
                <w:szCs w:val="22"/>
                <w:u w:val="none"/>
              </w:rPr>
            </w:pP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5ECE9">
            <w:pPr>
              <w:jc w:val="center"/>
              <w:rPr>
                <w:rFonts w:hint="eastAsia" w:ascii="宋体" w:hAnsi="宋体" w:eastAsia="宋体" w:cs="宋体"/>
                <w:i w:val="0"/>
                <w:iCs w:val="0"/>
                <w:color w:val="000000"/>
                <w:sz w:val="22"/>
                <w:szCs w:val="22"/>
                <w:u w:val="none"/>
              </w:rPr>
            </w:pPr>
          </w:p>
        </w:tc>
      </w:tr>
      <w:tr w14:paraId="580D2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3" w:hRule="atLeast"/>
          <w:jc w:val="center"/>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F3E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5</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75773">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其他费用</w:t>
            </w:r>
          </w:p>
        </w:tc>
        <w:tc>
          <w:tcPr>
            <w:tcW w:w="28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D8AD2B">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安装调试费</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39C03">
            <w:pPr>
              <w:jc w:val="center"/>
              <w:rPr>
                <w:rFonts w:hint="eastAsia" w:ascii="宋体" w:hAnsi="宋体" w:eastAsia="宋体" w:cs="宋体"/>
                <w:i w:val="0"/>
                <w:iCs w:val="0"/>
                <w:color w:val="000000"/>
                <w:sz w:val="22"/>
                <w:szCs w:val="22"/>
                <w:u w:val="none"/>
              </w:rPr>
            </w:pP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E345F">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人次</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26336">
            <w:pPr>
              <w:jc w:val="center"/>
              <w:rPr>
                <w:rFonts w:hint="eastAsia" w:ascii="宋体" w:hAnsi="宋体" w:eastAsia="宋体" w:cs="宋体"/>
                <w:i w:val="0"/>
                <w:iCs w:val="0"/>
                <w:color w:val="000000"/>
                <w:sz w:val="22"/>
                <w:szCs w:val="22"/>
                <w:u w:val="none"/>
              </w:rPr>
            </w:pP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CCB9A">
            <w:pPr>
              <w:jc w:val="center"/>
              <w:rPr>
                <w:rFonts w:hint="eastAsia" w:ascii="宋体" w:hAnsi="宋体" w:eastAsia="宋体" w:cs="宋体"/>
                <w:i w:val="0"/>
                <w:iCs w:val="0"/>
                <w:color w:val="000000"/>
                <w:sz w:val="22"/>
                <w:szCs w:val="22"/>
                <w:u w:val="none"/>
              </w:rPr>
            </w:pP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71D6D">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天</w:t>
            </w:r>
          </w:p>
        </w:tc>
      </w:tr>
      <w:tr w14:paraId="0589B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3" w:hRule="atLeast"/>
          <w:jc w:val="center"/>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05F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6</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056C7">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其他费用</w:t>
            </w:r>
          </w:p>
        </w:tc>
        <w:tc>
          <w:tcPr>
            <w:tcW w:w="28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002E03">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运输费</w:t>
            </w: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24CC4">
            <w:pPr>
              <w:jc w:val="center"/>
              <w:rPr>
                <w:rFonts w:hint="eastAsia" w:ascii="宋体" w:hAnsi="宋体" w:eastAsia="宋体" w:cs="宋体"/>
                <w:i w:val="0"/>
                <w:iCs w:val="0"/>
                <w:color w:val="000000"/>
                <w:sz w:val="22"/>
                <w:szCs w:val="22"/>
                <w:u w:val="none"/>
              </w:rPr>
            </w:pP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8D517">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趟</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F3878">
            <w:pPr>
              <w:jc w:val="center"/>
              <w:rPr>
                <w:rFonts w:hint="eastAsia" w:ascii="宋体" w:hAnsi="宋体" w:eastAsia="宋体" w:cs="宋体"/>
                <w:i w:val="0"/>
                <w:iCs w:val="0"/>
                <w:color w:val="000000"/>
                <w:sz w:val="22"/>
                <w:szCs w:val="22"/>
                <w:u w:val="none"/>
              </w:rPr>
            </w:pP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82D03">
            <w:pPr>
              <w:jc w:val="center"/>
              <w:rPr>
                <w:rFonts w:hint="eastAsia" w:ascii="宋体" w:hAnsi="宋体" w:eastAsia="宋体" w:cs="宋体"/>
                <w:i w:val="0"/>
                <w:iCs w:val="0"/>
                <w:color w:val="000000"/>
                <w:sz w:val="22"/>
                <w:szCs w:val="22"/>
                <w:u w:val="none"/>
              </w:rPr>
            </w:pP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97AD6">
            <w:pPr>
              <w:jc w:val="center"/>
              <w:rPr>
                <w:rFonts w:hint="eastAsia" w:ascii="宋体" w:hAnsi="宋体" w:eastAsia="宋体" w:cs="宋体"/>
                <w:i w:val="0"/>
                <w:iCs w:val="0"/>
                <w:color w:val="000000"/>
                <w:sz w:val="22"/>
                <w:szCs w:val="22"/>
                <w:u w:val="none"/>
              </w:rPr>
            </w:pPr>
          </w:p>
        </w:tc>
      </w:tr>
      <w:tr w14:paraId="4EC76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0" w:hRule="atLeast"/>
          <w:jc w:val="center"/>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BD1FD">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596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C180E37">
            <w:pPr>
              <w:jc w:val="center"/>
              <w:rPr>
                <w:rFonts w:hint="eastAsia" w:ascii="宋体" w:hAnsi="宋体" w:eastAsia="宋体" w:cs="宋体"/>
                <w:i w:val="0"/>
                <w:iCs w:val="0"/>
                <w:color w:val="000000"/>
                <w:sz w:val="22"/>
                <w:szCs w:val="22"/>
                <w:u w:val="none"/>
              </w:rPr>
            </w:pP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5D253">
            <w:pPr>
              <w:jc w:val="center"/>
              <w:rPr>
                <w:rFonts w:hint="eastAsia" w:ascii="宋体" w:hAnsi="宋体" w:eastAsia="宋体" w:cs="宋体"/>
                <w:i w:val="0"/>
                <w:iCs w:val="0"/>
                <w:color w:val="000000"/>
                <w:sz w:val="22"/>
                <w:szCs w:val="22"/>
                <w:u w:val="none"/>
              </w:rPr>
            </w:pP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592B0">
            <w:pPr>
              <w:jc w:val="center"/>
              <w:rPr>
                <w:rFonts w:hint="eastAsia" w:ascii="宋体" w:hAnsi="宋体" w:eastAsia="宋体" w:cs="宋体"/>
                <w:i w:val="0"/>
                <w:iCs w:val="0"/>
                <w:color w:val="000000"/>
                <w:sz w:val="22"/>
                <w:szCs w:val="22"/>
                <w:u w:val="none"/>
              </w:rPr>
            </w:pPr>
          </w:p>
        </w:tc>
      </w:tr>
      <w:tr w14:paraId="74C68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6" w:hRule="atLeast"/>
          <w:jc w:val="center"/>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DBF22">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税费（13%）</w:t>
            </w:r>
          </w:p>
        </w:tc>
        <w:tc>
          <w:tcPr>
            <w:tcW w:w="596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B6F3792">
            <w:pPr>
              <w:jc w:val="center"/>
              <w:rPr>
                <w:rFonts w:hint="eastAsia" w:ascii="宋体" w:hAnsi="宋体" w:eastAsia="宋体" w:cs="宋体"/>
                <w:i w:val="0"/>
                <w:iCs w:val="0"/>
                <w:color w:val="000000"/>
                <w:sz w:val="22"/>
                <w:szCs w:val="22"/>
                <w:u w:val="none"/>
              </w:rPr>
            </w:pP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D610F">
            <w:pPr>
              <w:jc w:val="center"/>
              <w:rPr>
                <w:rFonts w:hint="eastAsia" w:ascii="宋体" w:hAnsi="宋体" w:eastAsia="宋体" w:cs="宋体"/>
                <w:i w:val="0"/>
                <w:iCs w:val="0"/>
                <w:color w:val="000000"/>
                <w:sz w:val="22"/>
                <w:szCs w:val="22"/>
                <w:u w:val="none"/>
              </w:rPr>
            </w:pPr>
          </w:p>
        </w:tc>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53977">
            <w:pPr>
              <w:jc w:val="center"/>
              <w:rPr>
                <w:rFonts w:hint="eastAsia" w:ascii="宋体" w:hAnsi="宋体" w:eastAsia="宋体" w:cs="宋体"/>
                <w:i w:val="0"/>
                <w:iCs w:val="0"/>
                <w:color w:val="000000"/>
                <w:sz w:val="22"/>
                <w:szCs w:val="22"/>
                <w:u w:val="none"/>
              </w:rPr>
            </w:pPr>
          </w:p>
        </w:tc>
      </w:tr>
      <w:tr w14:paraId="25C84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98" w:hRule="atLeast"/>
          <w:jc w:val="center"/>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03243">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总计（含税）</w:t>
            </w:r>
          </w:p>
        </w:tc>
        <w:tc>
          <w:tcPr>
            <w:tcW w:w="596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339156A">
            <w:pPr>
              <w:jc w:val="center"/>
              <w:rPr>
                <w:rFonts w:hint="eastAsia" w:ascii="宋体" w:hAnsi="宋体" w:eastAsia="宋体" w:cs="宋体"/>
                <w:i w:val="0"/>
                <w:iCs w:val="0"/>
                <w:color w:val="000000"/>
                <w:sz w:val="22"/>
                <w:szCs w:val="22"/>
                <w:u w:val="none"/>
              </w:rPr>
            </w:pP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D2E68">
            <w:pPr>
              <w:jc w:val="center"/>
              <w:rPr>
                <w:rFonts w:hint="eastAsia" w:ascii="宋体" w:hAnsi="宋体" w:eastAsia="宋体" w:cs="宋体"/>
                <w:i w:val="0"/>
                <w:iCs w:val="0"/>
                <w:color w:val="000000"/>
                <w:sz w:val="22"/>
                <w:szCs w:val="22"/>
                <w:u w:val="none"/>
              </w:rPr>
            </w:pPr>
          </w:p>
        </w:tc>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4E440">
            <w:pPr>
              <w:jc w:val="center"/>
              <w:rPr>
                <w:rFonts w:hint="eastAsia" w:ascii="宋体" w:hAnsi="宋体" w:eastAsia="宋体" w:cs="宋体"/>
                <w:i w:val="0"/>
                <w:iCs w:val="0"/>
                <w:color w:val="000000"/>
                <w:sz w:val="22"/>
                <w:szCs w:val="22"/>
                <w:u w:val="none"/>
              </w:rPr>
            </w:pPr>
          </w:p>
        </w:tc>
      </w:tr>
    </w:tbl>
    <w:p w14:paraId="439B7BB1">
      <w:pPr>
        <w:rPr>
          <w:rFonts w:hint="eastAsia" w:ascii="宋体" w:hAnsi="宋体"/>
          <w:sz w:val="24"/>
          <w:highlight w:val="none"/>
        </w:rPr>
      </w:pPr>
    </w:p>
    <w:p w14:paraId="3905CDAD">
      <w:pPr>
        <w:rPr>
          <w:rFonts w:hint="eastAsia" w:ascii="宋体" w:hAnsi="宋体"/>
          <w:sz w:val="24"/>
          <w:highlight w:val="none"/>
        </w:rPr>
      </w:pPr>
    </w:p>
    <w:p w14:paraId="22DCDFED">
      <w:pPr>
        <w:pStyle w:val="76"/>
        <w:rPr>
          <w:rFonts w:hint="eastAsia" w:ascii="宋体" w:hAnsi="宋体"/>
          <w:sz w:val="24"/>
          <w:highlight w:val="none"/>
        </w:rPr>
        <w:sectPr>
          <w:headerReference r:id="rId7" w:type="first"/>
          <w:footerReference r:id="rId8" w:type="first"/>
          <w:pgSz w:w="11906" w:h="16838"/>
          <w:pgMar w:top="1701" w:right="1418" w:bottom="1134" w:left="1418" w:header="851" w:footer="992" w:gutter="0"/>
          <w:pgNumType w:fmt="numberInDash" w:start="1"/>
          <w:cols w:space="720" w:num="1"/>
          <w:titlePg/>
          <w:docGrid w:type="lines" w:linePitch="312" w:charSpace="0"/>
        </w:sectPr>
      </w:pPr>
    </w:p>
    <w:p w14:paraId="76F976B5">
      <w:pPr>
        <w:pStyle w:val="14"/>
        <w:outlineLvl w:val="2"/>
        <w:rPr>
          <w:rFonts w:hAnsi="宋体" w:cs="宋体"/>
          <w:b/>
          <w:bCs/>
          <w:color w:val="000000"/>
          <w:sz w:val="24"/>
          <w:szCs w:val="24"/>
        </w:rPr>
      </w:pPr>
      <w:r>
        <w:rPr>
          <w:rFonts w:hint="eastAsia" w:hAnsi="宋体" w:cs="宋体"/>
          <w:b/>
          <w:bCs/>
          <w:color w:val="000000"/>
          <w:sz w:val="24"/>
          <w:szCs w:val="24"/>
        </w:rPr>
        <w:t>SRM非生产供应商注册操作手册</w:t>
      </w:r>
    </w:p>
    <w:p w14:paraId="77EF8FA0">
      <w:pPr>
        <w:pStyle w:val="14"/>
      </w:pPr>
    </w:p>
    <w:p w14:paraId="044A319D">
      <w:pPr>
        <w:adjustRightInd w:val="0"/>
        <w:snapToGrid w:val="0"/>
        <w:spacing w:line="360" w:lineRule="auto"/>
        <w:jc w:val="left"/>
        <w:rPr>
          <w:rFonts w:ascii="宋体" w:hAnsi="宋体" w:cs="宋体"/>
          <w:sz w:val="24"/>
          <w:szCs w:val="24"/>
        </w:rPr>
      </w:pPr>
      <w:r>
        <w:rPr>
          <w:rFonts w:ascii="宋体" w:hAnsi="宋体" w:cs="宋体"/>
          <w:sz w:val="24"/>
          <w:szCs w:val="24"/>
        </w:rPr>
        <w:t>浏览器中输入地址;</w:t>
      </w:r>
    </w:p>
    <w:p w14:paraId="55BDB9B5">
      <w:pPr>
        <w:adjustRightInd w:val="0"/>
        <w:snapToGrid w:val="0"/>
        <w:spacing w:line="360" w:lineRule="auto"/>
        <w:jc w:val="left"/>
        <w:rPr>
          <w:rFonts w:ascii="宋体" w:hAnsi="宋体" w:cs="宋体"/>
          <w:sz w:val="24"/>
          <w:szCs w:val="24"/>
        </w:rPr>
      </w:pPr>
      <w:r>
        <w:fldChar w:fldCharType="begin"/>
      </w:r>
      <w:r>
        <w:instrText xml:space="preserve"> HYPERLINK "http://ecaitong.sinotruk.com:8012/" \l "/login" \t "dlt" </w:instrText>
      </w:r>
      <w:r>
        <w:fldChar w:fldCharType="separate"/>
      </w:r>
      <w:r>
        <w:rPr>
          <w:rFonts w:ascii="宋体" w:hAnsi="宋体" w:cs="宋体"/>
          <w:sz w:val="24"/>
          <w:szCs w:val="24"/>
        </w:rPr>
        <w:t>http</w:t>
      </w:r>
      <w:r>
        <w:rPr>
          <w:rFonts w:hint="eastAsia" w:ascii="宋体" w:hAnsi="宋体" w:cs="宋体"/>
          <w:sz w:val="24"/>
          <w:szCs w:val="24"/>
        </w:rPr>
        <w:t>s</w:t>
      </w:r>
      <w:r>
        <w:rPr>
          <w:rFonts w:ascii="宋体" w:hAnsi="宋体" w:cs="宋体"/>
          <w:sz w:val="24"/>
          <w:szCs w:val="24"/>
        </w:rPr>
        <w:t>://ecaitong.sinotruk.com:8012/#/login</w:t>
      </w:r>
      <w:r>
        <w:rPr>
          <w:rFonts w:ascii="宋体" w:hAnsi="宋体" w:cs="宋体"/>
          <w:sz w:val="24"/>
          <w:szCs w:val="24"/>
        </w:rPr>
        <w:fldChar w:fldCharType="end"/>
      </w:r>
    </w:p>
    <w:p w14:paraId="77AEC0BE">
      <w:pPr>
        <w:adjustRightInd w:val="0"/>
        <w:snapToGrid w:val="0"/>
        <w:spacing w:line="360" w:lineRule="auto"/>
        <w:jc w:val="left"/>
        <w:rPr>
          <w:rFonts w:ascii="宋体" w:hAnsi="宋体" w:cs="宋体"/>
          <w:sz w:val="24"/>
          <w:szCs w:val="24"/>
        </w:rPr>
      </w:pPr>
      <w:r>
        <w:rPr>
          <w:rFonts w:ascii="宋体" w:hAnsi="宋体" w:cs="宋体"/>
          <w:sz w:val="24"/>
          <w:szCs w:val="24"/>
        </w:rPr>
        <w:t>1.点击立即注册</w:t>
      </w:r>
    </w:p>
    <w:p w14:paraId="1EADE284">
      <w:pPr>
        <w:snapToGrid w:val="0"/>
        <w:spacing w:line="312" w:lineRule="auto"/>
      </w:pPr>
      <w:r>
        <w:drawing>
          <wp:inline distT="0" distB="0" distL="0" distR="0">
            <wp:extent cx="5760085" cy="2933065"/>
            <wp:effectExtent l="0" t="0" r="5715" b="635"/>
            <wp:docPr id="17" name="picture" descr="descript"/>
            <wp:cNvGraphicFramePr/>
            <a:graphic xmlns:a="http://schemas.openxmlformats.org/drawingml/2006/main">
              <a:graphicData uri="http://schemas.openxmlformats.org/drawingml/2006/picture">
                <pic:pic xmlns:pic="http://schemas.openxmlformats.org/drawingml/2006/picture">
                  <pic:nvPicPr>
                    <pic:cNvPr id="17" name="picture" descr="descript"/>
                    <pic:cNvPicPr/>
                  </pic:nvPicPr>
                  <pic:blipFill>
                    <a:blip r:embed="rId11"/>
                    <a:stretch>
                      <a:fillRect/>
                    </a:stretch>
                  </pic:blipFill>
                  <pic:spPr>
                    <a:xfrm>
                      <a:off x="0" y="0"/>
                      <a:ext cx="5760085" cy="2933377"/>
                    </a:xfrm>
                    <a:prstGeom prst="rect">
                      <a:avLst/>
                    </a:prstGeom>
                  </pic:spPr>
                </pic:pic>
              </a:graphicData>
            </a:graphic>
          </wp:inline>
        </w:drawing>
      </w:r>
    </w:p>
    <w:p w14:paraId="2C0D2356">
      <w:pPr>
        <w:spacing w:line="360" w:lineRule="auto"/>
        <w:rPr>
          <w:rFonts w:ascii="宋体" w:hAnsi="宋体" w:cs="宋体"/>
          <w:sz w:val="24"/>
          <w:szCs w:val="28"/>
        </w:rPr>
      </w:pPr>
      <w:r>
        <w:rPr>
          <w:rFonts w:hint="eastAsia" w:ascii="宋体" w:hAnsi="宋体" w:cs="宋体"/>
          <w:color w:val="000000"/>
          <w:sz w:val="24"/>
          <w:szCs w:val="28"/>
        </w:rPr>
        <w:t>2.</w:t>
      </w:r>
      <w:r>
        <w:rPr>
          <w:rFonts w:ascii="宋体" w:hAnsi="宋体" w:cs="宋体"/>
          <w:color w:val="000000"/>
          <w:sz w:val="24"/>
          <w:szCs w:val="28"/>
        </w:rPr>
        <w:t>填写手机号码（没有注册过的）</w:t>
      </w:r>
    </w:p>
    <w:p w14:paraId="6E5DA110">
      <w:pPr>
        <w:snapToGrid w:val="0"/>
        <w:spacing w:line="312" w:lineRule="auto"/>
      </w:pPr>
      <w:r>
        <w:drawing>
          <wp:inline distT="0" distB="0" distL="0" distR="0">
            <wp:extent cx="5760085" cy="2766695"/>
            <wp:effectExtent l="0" t="0" r="5715" b="1905"/>
            <wp:docPr id="18" name="picture" descr="descript"/>
            <wp:cNvGraphicFramePr/>
            <a:graphic xmlns:a="http://schemas.openxmlformats.org/drawingml/2006/main">
              <a:graphicData uri="http://schemas.openxmlformats.org/drawingml/2006/picture">
                <pic:pic xmlns:pic="http://schemas.openxmlformats.org/drawingml/2006/picture">
                  <pic:nvPicPr>
                    <pic:cNvPr id="18" name="picture" descr="descript"/>
                    <pic:cNvPicPr/>
                  </pic:nvPicPr>
                  <pic:blipFill>
                    <a:blip r:embed="rId12"/>
                    <a:stretch>
                      <a:fillRect/>
                    </a:stretch>
                  </pic:blipFill>
                  <pic:spPr>
                    <a:xfrm>
                      <a:off x="0" y="0"/>
                      <a:ext cx="5760085" cy="2766707"/>
                    </a:xfrm>
                    <a:prstGeom prst="rect">
                      <a:avLst/>
                    </a:prstGeom>
                  </pic:spPr>
                </pic:pic>
              </a:graphicData>
            </a:graphic>
          </wp:inline>
        </w:drawing>
      </w:r>
    </w:p>
    <w:p w14:paraId="2F04CD2F">
      <w:pPr>
        <w:spacing w:line="360" w:lineRule="auto"/>
        <w:rPr>
          <w:rFonts w:ascii="宋体" w:hAnsi="宋体" w:cs="宋体"/>
          <w:sz w:val="24"/>
          <w:szCs w:val="28"/>
        </w:rPr>
      </w:pPr>
      <w:r>
        <w:rPr>
          <w:rFonts w:hint="eastAsia" w:ascii="宋体" w:hAnsi="宋体" w:cs="宋体"/>
          <w:color w:val="000000"/>
          <w:sz w:val="24"/>
          <w:szCs w:val="28"/>
        </w:rPr>
        <w:t>3.</w:t>
      </w:r>
      <w:r>
        <w:rPr>
          <w:rFonts w:ascii="宋体" w:hAnsi="宋体" w:cs="宋体"/>
          <w:color w:val="000000"/>
          <w:sz w:val="24"/>
          <w:szCs w:val="28"/>
        </w:rPr>
        <w:t>注册成功登录这个手机号码的账号进入系统，点击供应商注册</w:t>
      </w:r>
    </w:p>
    <w:p w14:paraId="37D8C874">
      <w:pPr>
        <w:snapToGrid w:val="0"/>
        <w:spacing w:line="312" w:lineRule="auto"/>
      </w:pPr>
      <w:r>
        <w:drawing>
          <wp:inline distT="0" distB="0" distL="0" distR="0">
            <wp:extent cx="5760085" cy="2869565"/>
            <wp:effectExtent l="0" t="0" r="5715" b="63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13"/>
                    <a:stretch>
                      <a:fillRect/>
                    </a:stretch>
                  </pic:blipFill>
                  <pic:spPr>
                    <a:xfrm>
                      <a:off x="0" y="0"/>
                      <a:ext cx="5760085" cy="2870054"/>
                    </a:xfrm>
                    <a:prstGeom prst="rect">
                      <a:avLst/>
                    </a:prstGeom>
                  </pic:spPr>
                </pic:pic>
              </a:graphicData>
            </a:graphic>
          </wp:inline>
        </w:drawing>
      </w:r>
    </w:p>
    <w:p w14:paraId="352FEE90">
      <w:pPr>
        <w:spacing w:line="360" w:lineRule="auto"/>
        <w:rPr>
          <w:rFonts w:ascii="宋体" w:hAnsi="宋体" w:cs="宋体"/>
          <w:sz w:val="24"/>
          <w:szCs w:val="28"/>
        </w:rPr>
      </w:pPr>
      <w:r>
        <w:rPr>
          <w:rFonts w:hint="eastAsia" w:ascii="宋体" w:hAnsi="宋体" w:cs="宋体"/>
          <w:color w:val="000000"/>
          <w:sz w:val="24"/>
          <w:szCs w:val="28"/>
        </w:rPr>
        <w:t>4.</w:t>
      </w:r>
      <w:r>
        <w:rPr>
          <w:rFonts w:ascii="宋体" w:hAnsi="宋体" w:cs="宋体"/>
          <w:color w:val="000000"/>
          <w:sz w:val="24"/>
          <w:szCs w:val="28"/>
        </w:rPr>
        <w:t>点击新增</w:t>
      </w:r>
    </w:p>
    <w:p w14:paraId="7282E3B0">
      <w:pPr>
        <w:snapToGrid w:val="0"/>
        <w:spacing w:line="312" w:lineRule="auto"/>
      </w:pPr>
      <w:r>
        <w:drawing>
          <wp:inline distT="0" distB="0" distL="0" distR="0">
            <wp:extent cx="5760085" cy="2853055"/>
            <wp:effectExtent l="0" t="0" r="5715" b="4445"/>
            <wp:docPr id="22" name="picture" descr="descript"/>
            <wp:cNvGraphicFramePr/>
            <a:graphic xmlns:a="http://schemas.openxmlformats.org/drawingml/2006/main">
              <a:graphicData uri="http://schemas.openxmlformats.org/drawingml/2006/picture">
                <pic:pic xmlns:pic="http://schemas.openxmlformats.org/drawingml/2006/picture">
                  <pic:nvPicPr>
                    <pic:cNvPr id="22" name="picture" descr="descript"/>
                    <pic:cNvPicPr/>
                  </pic:nvPicPr>
                  <pic:blipFill>
                    <a:blip r:embed="rId14"/>
                    <a:stretch>
                      <a:fillRect/>
                    </a:stretch>
                  </pic:blipFill>
                  <pic:spPr>
                    <a:xfrm>
                      <a:off x="0" y="0"/>
                      <a:ext cx="5760085" cy="2853375"/>
                    </a:xfrm>
                    <a:prstGeom prst="rect">
                      <a:avLst/>
                    </a:prstGeom>
                  </pic:spPr>
                </pic:pic>
              </a:graphicData>
            </a:graphic>
          </wp:inline>
        </w:drawing>
      </w:r>
    </w:p>
    <w:p w14:paraId="3BD048CD">
      <w:pPr>
        <w:spacing w:line="360" w:lineRule="auto"/>
        <w:rPr>
          <w:rFonts w:ascii="宋体" w:hAnsi="宋体" w:cs="宋体"/>
          <w:sz w:val="24"/>
          <w:szCs w:val="28"/>
        </w:rPr>
      </w:pPr>
      <w:r>
        <w:rPr>
          <w:rFonts w:hint="eastAsia" w:ascii="宋体" w:hAnsi="宋体" w:cs="宋体"/>
          <w:sz w:val="24"/>
          <w:szCs w:val="28"/>
        </w:rPr>
        <w:t>5</w:t>
      </w:r>
      <w:r>
        <w:rPr>
          <w:rFonts w:hint="eastAsia" w:ascii="宋体" w:hAnsi="宋体" w:cs="宋体"/>
          <w:color w:val="000000"/>
          <w:sz w:val="24"/>
          <w:szCs w:val="28"/>
        </w:rPr>
        <w:t>.</w:t>
      </w:r>
      <w:r>
        <w:rPr>
          <w:rFonts w:ascii="宋体" w:hAnsi="宋体" w:cs="宋体"/>
          <w:color w:val="000000"/>
          <w:sz w:val="24"/>
          <w:szCs w:val="28"/>
        </w:rPr>
        <w:t>按要求填写所有信息，注意非生产类要填写合作单位，最后提交审批</w:t>
      </w:r>
    </w:p>
    <w:p w14:paraId="0782F9D5">
      <w:pPr>
        <w:pStyle w:val="14"/>
      </w:pPr>
    </w:p>
    <w:p w14:paraId="08C181F3">
      <w:r>
        <w:drawing>
          <wp:inline distT="0" distB="0" distL="0" distR="0">
            <wp:extent cx="5760085" cy="2809875"/>
            <wp:effectExtent l="0" t="0" r="5715" b="9525"/>
            <wp:docPr id="23" name="picture" descr="descript"/>
            <wp:cNvGraphicFramePr/>
            <a:graphic xmlns:a="http://schemas.openxmlformats.org/drawingml/2006/main">
              <a:graphicData uri="http://schemas.openxmlformats.org/drawingml/2006/picture">
                <pic:pic xmlns:pic="http://schemas.openxmlformats.org/drawingml/2006/picture">
                  <pic:nvPicPr>
                    <pic:cNvPr id="23" name="picture" descr="descript"/>
                    <pic:cNvPicPr/>
                  </pic:nvPicPr>
                  <pic:blipFill>
                    <a:blip r:embed="rId15"/>
                    <a:stretch>
                      <a:fillRect/>
                    </a:stretch>
                  </pic:blipFill>
                  <pic:spPr>
                    <a:xfrm>
                      <a:off x="0" y="0"/>
                      <a:ext cx="5760085" cy="2810122"/>
                    </a:xfrm>
                    <a:prstGeom prst="rect">
                      <a:avLst/>
                    </a:prstGeom>
                  </pic:spPr>
                </pic:pic>
              </a:graphicData>
            </a:graphic>
          </wp:inline>
        </w:drawing>
      </w:r>
    </w:p>
    <w:p w14:paraId="7E55940E">
      <w:pPr>
        <w:pStyle w:val="14"/>
      </w:pPr>
      <w:r>
        <w:drawing>
          <wp:inline distT="0" distB="0" distL="0" distR="0">
            <wp:extent cx="5760085" cy="2820035"/>
            <wp:effectExtent l="0" t="0" r="5715" b="1206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16"/>
                    <a:stretch>
                      <a:fillRect/>
                    </a:stretch>
                  </pic:blipFill>
                  <pic:spPr>
                    <a:xfrm>
                      <a:off x="0" y="0"/>
                      <a:ext cx="5760085" cy="2820042"/>
                    </a:xfrm>
                    <a:prstGeom prst="rect">
                      <a:avLst/>
                    </a:prstGeom>
                  </pic:spPr>
                </pic:pic>
              </a:graphicData>
            </a:graphic>
          </wp:inline>
        </w:drawing>
      </w:r>
    </w:p>
    <w:p w14:paraId="5A74E772">
      <w:pPr>
        <w:pStyle w:val="14"/>
      </w:pPr>
    </w:p>
    <w:p w14:paraId="4DD3959C">
      <w:pPr>
        <w:rPr>
          <w:rFonts w:ascii="宋体" w:hAnsi="宋体" w:cs="宋体"/>
          <w:b/>
          <w:bCs/>
          <w:color w:val="000000"/>
          <w:sz w:val="24"/>
          <w:szCs w:val="28"/>
          <w:highlight w:val="yellow"/>
        </w:rPr>
      </w:pPr>
      <w:r>
        <w:rPr>
          <w:rFonts w:hint="eastAsia" w:ascii="宋体" w:hAnsi="宋体" w:cs="宋体"/>
          <w:b/>
          <w:bCs/>
          <w:color w:val="000000"/>
          <w:sz w:val="24"/>
          <w:szCs w:val="28"/>
          <w:highlight w:val="yellow"/>
        </w:rPr>
        <w:t>注：</w:t>
      </w:r>
    </w:p>
    <w:p w14:paraId="07658A04">
      <w:pPr>
        <w:rPr>
          <w:rFonts w:ascii="宋体" w:hAnsi="宋体" w:cs="宋体"/>
          <w:b/>
          <w:bCs/>
          <w:color w:val="000000"/>
          <w:sz w:val="24"/>
          <w:szCs w:val="28"/>
          <w:highlight w:val="yellow"/>
        </w:rPr>
      </w:pPr>
      <w:r>
        <w:rPr>
          <w:rFonts w:hint="eastAsia" w:ascii="宋体" w:hAnsi="宋体" w:cs="宋体"/>
          <w:b/>
          <w:bCs/>
          <w:color w:val="000000"/>
          <w:sz w:val="24"/>
          <w:szCs w:val="28"/>
          <w:highlight w:val="yellow"/>
        </w:rPr>
        <w:t>1.“项目名称”和“采购形式编号”见投标须知前附表1.1；</w:t>
      </w:r>
    </w:p>
    <w:p w14:paraId="0A4EAB00">
      <w:pPr>
        <w:rPr>
          <w:rFonts w:ascii="宋体" w:hAnsi="宋体" w:cs="宋体"/>
          <w:b/>
          <w:bCs/>
          <w:color w:val="000000"/>
          <w:sz w:val="24"/>
          <w:szCs w:val="24"/>
        </w:rPr>
      </w:pPr>
      <w:r>
        <w:rPr>
          <w:rFonts w:hint="eastAsia" w:ascii="宋体" w:hAnsi="宋体" w:cs="宋体"/>
          <w:b/>
          <w:bCs/>
          <w:color w:val="000000"/>
          <w:sz w:val="24"/>
          <w:szCs w:val="28"/>
          <w:highlight w:val="yellow"/>
        </w:rPr>
        <w:t>2.</w:t>
      </w:r>
      <w:r>
        <w:rPr>
          <w:rFonts w:hint="eastAsia" w:hAnsi="宋体" w:cs="宋体"/>
          <w:b/>
          <w:bCs/>
          <w:color w:val="000000"/>
          <w:sz w:val="24"/>
          <w:szCs w:val="28"/>
          <w:highlight w:val="yellow"/>
        </w:rPr>
        <w:t>配套能力“供货类别”选“直管单位非生产招标 / 服务 / 设备设施维保”，业务主管部门为“制造工程部”。</w:t>
      </w:r>
      <w:r>
        <w:rPr>
          <w:rFonts w:hint="eastAsia" w:ascii="宋体" w:hAnsi="宋体" w:cs="宋体"/>
          <w:b/>
          <w:bCs/>
          <w:color w:val="000000"/>
          <w:sz w:val="24"/>
          <w:szCs w:val="24"/>
        </w:rPr>
        <w:br w:type="page"/>
      </w:r>
    </w:p>
    <w:p w14:paraId="7E70F4A8">
      <w:pPr>
        <w:pStyle w:val="14"/>
        <w:outlineLvl w:val="2"/>
        <w:rPr>
          <w:rFonts w:hAnsi="宋体"/>
          <w:b/>
          <w:color w:val="000000"/>
          <w:sz w:val="24"/>
          <w:szCs w:val="24"/>
        </w:rPr>
      </w:pPr>
      <w:r>
        <w:rPr>
          <w:rFonts w:hint="eastAsia" w:hAnsi="宋体"/>
          <w:b/>
          <w:color w:val="000000"/>
          <w:sz w:val="24"/>
          <w:szCs w:val="24"/>
        </w:rPr>
        <w:t>SRM系统供应商用户手册</w:t>
      </w:r>
    </w:p>
    <w:p w14:paraId="69763E52">
      <w:pPr>
        <w:spacing w:line="360" w:lineRule="auto"/>
        <w:rPr>
          <w:rFonts w:ascii="宋体" w:hAnsi="宋体" w:cs="宋体"/>
          <w:sz w:val="24"/>
          <w:szCs w:val="24"/>
        </w:rPr>
      </w:pPr>
      <w:r>
        <w:rPr>
          <w:rFonts w:hint="eastAsia" w:ascii="宋体" w:hAnsi="宋体" w:cs="宋体"/>
          <w:color w:val="000000"/>
          <w:sz w:val="24"/>
          <w:szCs w:val="24"/>
        </w:rPr>
        <w:t>系统网址：</w:t>
      </w:r>
      <w:r>
        <w:fldChar w:fldCharType="begin"/>
      </w:r>
      <w:r>
        <w:instrText xml:space="preserve"> HYPERLINK "http://ecaitong.sinotruk.com:8012/" \t "dlt" </w:instrText>
      </w:r>
      <w:r>
        <w:fldChar w:fldCharType="separate"/>
      </w:r>
      <w:r>
        <w:rPr>
          <w:rStyle w:val="37"/>
          <w:rFonts w:hint="eastAsia" w:ascii="宋体" w:hAnsi="宋体" w:cs="宋体"/>
          <w:sz w:val="24"/>
          <w:szCs w:val="24"/>
        </w:rPr>
        <w:t>https://ecaitong.sinotruk.com:8012/</w:t>
      </w:r>
      <w:r>
        <w:rPr>
          <w:rStyle w:val="37"/>
          <w:rFonts w:hint="eastAsia" w:ascii="宋体" w:hAnsi="宋体" w:cs="宋体"/>
          <w:sz w:val="24"/>
          <w:szCs w:val="24"/>
        </w:rPr>
        <w:fldChar w:fldCharType="end"/>
      </w:r>
    </w:p>
    <w:p w14:paraId="61F76C82">
      <w:pPr>
        <w:spacing w:line="360" w:lineRule="auto"/>
        <w:rPr>
          <w:rFonts w:ascii="宋体" w:hAnsi="宋体" w:cs="宋体"/>
          <w:sz w:val="24"/>
          <w:szCs w:val="24"/>
        </w:rPr>
      </w:pPr>
      <w:r>
        <w:rPr>
          <w:rFonts w:hint="eastAsia" w:ascii="宋体" w:hAnsi="宋体" w:cs="宋体"/>
          <w:color w:val="000000"/>
          <w:sz w:val="24"/>
          <w:szCs w:val="24"/>
        </w:rPr>
        <w:t>用 户 名：gys+供应商代码（</w:t>
      </w:r>
      <w:r>
        <w:rPr>
          <w:rFonts w:hint="eastAsia" w:ascii="宋体" w:hAnsi="宋体" w:cs="宋体"/>
          <w:color w:val="FF0000"/>
          <w:sz w:val="24"/>
          <w:szCs w:val="24"/>
        </w:rPr>
        <w:t>注意：注册完毕后，用户名不要用手机号登录</w:t>
      </w:r>
      <w:r>
        <w:rPr>
          <w:rFonts w:hint="eastAsia" w:ascii="宋体" w:hAnsi="宋体" w:cs="宋体"/>
          <w:color w:val="000000"/>
          <w:sz w:val="24"/>
          <w:szCs w:val="24"/>
        </w:rPr>
        <w:t>）</w:t>
      </w:r>
    </w:p>
    <w:p w14:paraId="20BCBBF6">
      <w:pPr>
        <w:spacing w:line="360" w:lineRule="auto"/>
        <w:rPr>
          <w:rFonts w:ascii="宋体" w:hAnsi="宋体" w:cs="宋体"/>
          <w:sz w:val="24"/>
          <w:szCs w:val="24"/>
        </w:rPr>
      </w:pPr>
      <w:r>
        <w:rPr>
          <w:rFonts w:hint="eastAsia" w:ascii="宋体" w:hAnsi="宋体" w:cs="宋体"/>
          <w:color w:val="000000"/>
          <w:sz w:val="24"/>
          <w:szCs w:val="24"/>
        </w:rPr>
        <w:t>初始密码：</w:t>
      </w:r>
      <w:r>
        <w:rPr>
          <w:rFonts w:hint="eastAsia" w:ascii="宋体" w:hAnsi="宋体" w:cs="宋体"/>
          <w:color w:val="000000"/>
          <w:sz w:val="24"/>
          <w:szCs w:val="24"/>
          <w:highlight w:val="yellow"/>
        </w:rPr>
        <w:t>scm@2022</w:t>
      </w:r>
    </w:p>
    <w:p w14:paraId="5A397524">
      <w:pPr>
        <w:spacing w:line="360" w:lineRule="auto"/>
        <w:rPr>
          <w:rFonts w:ascii="宋体" w:hAnsi="宋体" w:cs="宋体"/>
          <w:b/>
          <w:bCs/>
          <w:color w:val="000000"/>
          <w:sz w:val="24"/>
          <w:szCs w:val="24"/>
        </w:rPr>
      </w:pPr>
      <w:r>
        <w:rPr>
          <w:rFonts w:hint="eastAsia" w:ascii="宋体" w:hAnsi="宋体" w:cs="宋体"/>
          <w:b/>
          <w:bCs/>
          <w:color w:val="000000"/>
          <w:sz w:val="24"/>
          <w:szCs w:val="24"/>
        </w:rPr>
        <w:t>1.供应商应标</w:t>
      </w:r>
    </w:p>
    <w:p w14:paraId="4DC8C2C6">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供应商应标</w:t>
      </w:r>
    </w:p>
    <w:p w14:paraId="7C89849D">
      <w:pPr>
        <w:spacing w:line="360" w:lineRule="auto"/>
        <w:rPr>
          <w:rFonts w:ascii="宋体" w:hAnsi="宋体" w:cs="宋体"/>
          <w:color w:val="000000"/>
          <w:sz w:val="24"/>
          <w:szCs w:val="24"/>
        </w:rPr>
      </w:pPr>
      <w:r>
        <w:rPr>
          <w:rFonts w:ascii="宋体" w:hAnsi="宋体" w:cs="宋体"/>
          <w:color w:val="000000"/>
          <w:sz w:val="24"/>
          <w:szCs w:val="24"/>
        </w:rPr>
        <w:t>点击应标，上传文件之后点击提交。</w:t>
      </w:r>
    </w:p>
    <w:p w14:paraId="63569AD0">
      <w:r>
        <w:drawing>
          <wp:inline distT="0" distB="0" distL="0" distR="0">
            <wp:extent cx="5760085" cy="2269490"/>
            <wp:effectExtent l="0" t="0" r="5715" b="3810"/>
            <wp:docPr id="7" name="picture" descr="descript"/>
            <wp:cNvGraphicFramePr/>
            <a:graphic xmlns:a="http://schemas.openxmlformats.org/drawingml/2006/main">
              <a:graphicData uri="http://schemas.openxmlformats.org/drawingml/2006/picture">
                <pic:pic xmlns:pic="http://schemas.openxmlformats.org/drawingml/2006/picture">
                  <pic:nvPicPr>
                    <pic:cNvPr id="7" name="picture" descr="descript"/>
                    <pic:cNvPicPr/>
                  </pic:nvPicPr>
                  <pic:blipFill>
                    <a:blip r:embed="rId17"/>
                    <a:stretch>
                      <a:fillRect/>
                    </a:stretch>
                  </pic:blipFill>
                  <pic:spPr>
                    <a:xfrm>
                      <a:off x="0" y="0"/>
                      <a:ext cx="5760085" cy="2269864"/>
                    </a:xfrm>
                    <a:prstGeom prst="rect">
                      <a:avLst/>
                    </a:prstGeom>
                  </pic:spPr>
                </pic:pic>
              </a:graphicData>
            </a:graphic>
          </wp:inline>
        </w:drawing>
      </w:r>
    </w:p>
    <w:p w14:paraId="41C7EC2A"/>
    <w:p w14:paraId="49E2BF6B">
      <w:pPr>
        <w:spacing w:line="360" w:lineRule="auto"/>
        <w:rPr>
          <w:rFonts w:ascii="宋体" w:hAnsi="宋体" w:cs="宋体"/>
          <w:b/>
          <w:bCs/>
          <w:color w:val="000000"/>
          <w:sz w:val="24"/>
          <w:szCs w:val="24"/>
        </w:rPr>
      </w:pPr>
      <w:r>
        <w:rPr>
          <w:rFonts w:hint="eastAsia" w:ascii="宋体" w:hAnsi="宋体" w:cs="宋体"/>
          <w:b/>
          <w:bCs/>
          <w:color w:val="000000"/>
          <w:sz w:val="24"/>
          <w:szCs w:val="24"/>
        </w:rPr>
        <w:t>2.供应商投标</w:t>
      </w:r>
    </w:p>
    <w:p w14:paraId="72D5BA2D">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供应商投标</w:t>
      </w:r>
    </w:p>
    <w:p w14:paraId="008356D2">
      <w:pPr>
        <w:rPr>
          <w:rFonts w:ascii="宋体" w:hAnsi="宋体" w:cs="宋体"/>
          <w:color w:val="000000"/>
        </w:rPr>
      </w:pPr>
      <w:r>
        <w:rPr>
          <w:rFonts w:ascii="宋体" w:hAnsi="宋体" w:cs="宋体"/>
          <w:color w:val="000000"/>
        </w:rPr>
        <w:drawing>
          <wp:inline distT="0" distB="0" distL="0" distR="0">
            <wp:extent cx="5760085" cy="2125345"/>
            <wp:effectExtent l="0" t="0" r="571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18"/>
                    <a:stretch>
                      <a:fillRect/>
                    </a:stretch>
                  </pic:blipFill>
                  <pic:spPr>
                    <a:xfrm>
                      <a:off x="0" y="0"/>
                      <a:ext cx="5760085" cy="2125673"/>
                    </a:xfrm>
                    <a:prstGeom prst="rect">
                      <a:avLst/>
                    </a:prstGeom>
                  </pic:spPr>
                </pic:pic>
              </a:graphicData>
            </a:graphic>
          </wp:inline>
        </w:drawing>
      </w:r>
    </w:p>
    <w:p w14:paraId="42EFF512">
      <w:pPr>
        <w:spacing w:line="360" w:lineRule="auto"/>
        <w:rPr>
          <w:rFonts w:ascii="宋体" w:hAnsi="宋体" w:cs="宋体"/>
          <w:color w:val="000000"/>
          <w:sz w:val="24"/>
          <w:szCs w:val="28"/>
        </w:rPr>
      </w:pPr>
      <w:r>
        <w:rPr>
          <w:rFonts w:ascii="宋体" w:hAnsi="宋体" w:cs="宋体"/>
          <w:color w:val="000000"/>
          <w:sz w:val="24"/>
          <w:szCs w:val="28"/>
        </w:rPr>
        <w:t>点击投标按钮，进入详情页，输入投标报价并上传相应的附件。</w:t>
      </w:r>
    </w:p>
    <w:p w14:paraId="5A0821C6">
      <w:pPr>
        <w:pStyle w:val="14"/>
      </w:pPr>
      <w:r>
        <w:rPr>
          <w:rFonts w:hint="eastAsia" w:hAnsi="宋体" w:cs="宋体"/>
          <w:color w:val="000000"/>
          <w:sz w:val="24"/>
          <w:szCs w:val="28"/>
          <w:highlight w:val="yellow"/>
        </w:rPr>
        <w:t>注意：系统内的投标报价单位为“万元”，如开标现场发现填错报价，即直接淘汰。</w:t>
      </w:r>
    </w:p>
    <w:p w14:paraId="6609346A">
      <w:pPr>
        <w:pStyle w:val="5"/>
        <w:ind w:left="425" w:hanging="425"/>
        <w:rPr>
          <w:rFonts w:eastAsia="Arial" w:cs="Arial"/>
          <w:color w:val="000000"/>
        </w:rPr>
      </w:pPr>
      <w:r>
        <w:rPr>
          <w:rFonts w:eastAsia="Arial" w:cs="Arial"/>
          <w:color w:val="000000"/>
        </w:rPr>
        <w:drawing>
          <wp:inline distT="0" distB="0" distL="0" distR="0">
            <wp:extent cx="5490210" cy="2668905"/>
            <wp:effectExtent l="0" t="0" r="8890" b="1079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19"/>
                    <a:stretch>
                      <a:fillRect/>
                    </a:stretch>
                  </pic:blipFill>
                  <pic:spPr>
                    <a:xfrm>
                      <a:off x="0" y="0"/>
                      <a:ext cx="5490210" cy="2669498"/>
                    </a:xfrm>
                    <a:prstGeom prst="rect">
                      <a:avLst/>
                    </a:prstGeom>
                  </pic:spPr>
                </pic:pic>
              </a:graphicData>
            </a:graphic>
          </wp:inline>
        </w:drawing>
      </w:r>
    </w:p>
    <w:p w14:paraId="0C1B5FAF">
      <w:pPr>
        <w:spacing w:line="360" w:lineRule="auto"/>
        <w:rPr>
          <w:rFonts w:ascii="宋体" w:hAnsi="宋体" w:cs="宋体"/>
          <w:b/>
          <w:bCs/>
          <w:color w:val="000000"/>
          <w:sz w:val="24"/>
          <w:szCs w:val="24"/>
        </w:rPr>
      </w:pPr>
      <w:r>
        <w:rPr>
          <w:rFonts w:hint="eastAsia" w:ascii="宋体" w:hAnsi="宋体" w:cs="宋体"/>
          <w:b/>
          <w:bCs/>
          <w:color w:val="000000"/>
          <w:sz w:val="24"/>
          <w:szCs w:val="24"/>
        </w:rPr>
        <w:t>3.供应商技术标澄清函</w:t>
      </w:r>
    </w:p>
    <w:p w14:paraId="439269B9">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供应商技术标澄清函</w:t>
      </w:r>
    </w:p>
    <w:p w14:paraId="49B561B9">
      <w:pPr>
        <w:spacing w:line="360" w:lineRule="auto"/>
        <w:rPr>
          <w:rFonts w:ascii="宋体" w:hAnsi="宋体" w:cs="宋体"/>
          <w:sz w:val="24"/>
          <w:szCs w:val="24"/>
        </w:rPr>
      </w:pPr>
      <w:r>
        <w:rPr>
          <w:rFonts w:ascii="宋体" w:hAnsi="宋体" w:cs="宋体"/>
          <w:color w:val="000000"/>
          <w:sz w:val="24"/>
          <w:szCs w:val="24"/>
        </w:rPr>
        <w:t>点击编辑按钮进入系统，上传技术标澄清函。</w:t>
      </w:r>
    </w:p>
    <w:p w14:paraId="249193D1">
      <w:pPr>
        <w:spacing w:line="360" w:lineRule="auto"/>
        <w:rPr>
          <w:rFonts w:ascii="Arial" w:hAnsi="Arial" w:eastAsia="Arial" w:cs="Arial"/>
          <w:color w:val="000000"/>
          <w:sz w:val="28"/>
        </w:rPr>
      </w:pPr>
      <w:r>
        <w:rPr>
          <w:rFonts w:ascii="宋体" w:hAnsi="宋体" w:cs="宋体"/>
          <w:color w:val="000000"/>
          <w:sz w:val="24"/>
          <w:szCs w:val="24"/>
        </w:rPr>
        <w:t>开标之后所有投标的供应商都可编辑提交，技术标入围之后</w:t>
      </w:r>
      <w:r>
        <w:rPr>
          <w:rFonts w:hint="eastAsia" w:ascii="宋体" w:hAnsi="宋体" w:cs="宋体"/>
          <w:color w:val="000000"/>
          <w:sz w:val="24"/>
          <w:szCs w:val="24"/>
        </w:rPr>
        <w:t xml:space="preserve"> </w:t>
      </w:r>
      <w:r>
        <w:rPr>
          <w:rFonts w:ascii="宋体" w:hAnsi="宋体" w:cs="宋体"/>
          <w:color w:val="000000"/>
          <w:sz w:val="24"/>
          <w:szCs w:val="24"/>
        </w:rPr>
        <w:t>都不可编辑</w:t>
      </w:r>
      <w:r>
        <w:rPr>
          <w:rFonts w:ascii="Arial" w:hAnsi="Arial" w:eastAsia="Arial" w:cs="Arial"/>
          <w:color w:val="000000"/>
          <w:sz w:val="28"/>
        </w:rPr>
        <w:drawing>
          <wp:inline distT="0" distB="0" distL="0" distR="0">
            <wp:extent cx="5490210" cy="1992630"/>
            <wp:effectExtent l="0" t="0" r="8890" b="127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20"/>
                    <a:stretch>
                      <a:fillRect/>
                    </a:stretch>
                  </pic:blipFill>
                  <pic:spPr>
                    <a:xfrm>
                      <a:off x="0" y="0"/>
                      <a:ext cx="5490210" cy="1992743"/>
                    </a:xfrm>
                    <a:prstGeom prst="rect">
                      <a:avLst/>
                    </a:prstGeom>
                  </pic:spPr>
                </pic:pic>
              </a:graphicData>
            </a:graphic>
          </wp:inline>
        </w:drawing>
      </w:r>
    </w:p>
    <w:p w14:paraId="18549B8E">
      <w:pPr>
        <w:spacing w:line="360" w:lineRule="auto"/>
        <w:rPr>
          <w:rFonts w:ascii="宋体" w:hAnsi="宋体" w:cs="宋体"/>
          <w:b/>
          <w:bCs/>
          <w:color w:val="000000"/>
          <w:sz w:val="24"/>
          <w:szCs w:val="24"/>
        </w:rPr>
      </w:pPr>
      <w:r>
        <w:rPr>
          <w:rFonts w:hint="eastAsia" w:ascii="宋体" w:hAnsi="宋体" w:cs="宋体"/>
          <w:b/>
          <w:bCs/>
          <w:color w:val="000000"/>
          <w:sz w:val="24"/>
          <w:szCs w:val="24"/>
        </w:rPr>
        <w:t>4.供应商报价</w:t>
      </w:r>
    </w:p>
    <w:p w14:paraId="15FCBC71">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供应商报价</w:t>
      </w:r>
    </w:p>
    <w:p w14:paraId="517E637D">
      <w:pPr>
        <w:spacing w:line="360" w:lineRule="auto"/>
        <w:rPr>
          <w:rFonts w:ascii="宋体" w:hAnsi="宋体" w:cs="宋体"/>
          <w:sz w:val="24"/>
          <w:szCs w:val="24"/>
        </w:rPr>
      </w:pPr>
      <w:r>
        <w:rPr>
          <w:rFonts w:ascii="宋体" w:hAnsi="宋体" w:cs="宋体"/>
          <w:color w:val="000000"/>
          <w:sz w:val="24"/>
          <w:szCs w:val="24"/>
        </w:rPr>
        <w:t>点击报价按钮进入报价详情界面，请在此轮报价起止时间内报价，否则无法报价。</w:t>
      </w:r>
    </w:p>
    <w:p w14:paraId="3F49CAE2">
      <w:pPr>
        <w:spacing w:line="360" w:lineRule="auto"/>
        <w:rPr>
          <w:rFonts w:ascii="宋体" w:hAnsi="宋体" w:cs="宋体"/>
          <w:b/>
          <w:bCs/>
          <w:color w:val="000000"/>
          <w:sz w:val="24"/>
          <w:szCs w:val="24"/>
        </w:rPr>
      </w:pPr>
      <w:r>
        <w:rPr>
          <w:rFonts w:hint="eastAsia" w:ascii="宋体" w:hAnsi="宋体" w:cs="宋体"/>
          <w:b/>
          <w:bCs/>
          <w:color w:val="000000"/>
          <w:sz w:val="24"/>
          <w:szCs w:val="24"/>
        </w:rPr>
        <w:t>5.供应商澄清报价</w:t>
      </w:r>
    </w:p>
    <w:p w14:paraId="58F38C81">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供应商澄清报价</w:t>
      </w:r>
    </w:p>
    <w:p w14:paraId="4A75DEC6">
      <w:pPr>
        <w:spacing w:line="360" w:lineRule="auto"/>
        <w:rPr>
          <w:rFonts w:ascii="宋体" w:hAnsi="宋体" w:cs="宋体"/>
          <w:sz w:val="24"/>
          <w:szCs w:val="24"/>
        </w:rPr>
      </w:pPr>
      <w:r>
        <w:rPr>
          <w:rFonts w:ascii="宋体" w:hAnsi="宋体" w:cs="宋体"/>
          <w:color w:val="000000"/>
          <w:sz w:val="24"/>
          <w:szCs w:val="24"/>
        </w:rPr>
        <w:t>招标发起人接收建议价的同时会给供应商发送澄清报价，供应商在此界面进行澄清报价，点击编辑按钮进入澄清报价详细界面，输入价格并上传澄清函，之后点击提交。</w:t>
      </w:r>
    </w:p>
    <w:p w14:paraId="0C63E36D">
      <w:pPr>
        <w:pStyle w:val="5"/>
        <w:ind w:left="425" w:hanging="425"/>
        <w:rPr>
          <w:rFonts w:eastAsia="Arial" w:cs="Arial"/>
          <w:color w:val="000000"/>
        </w:rPr>
      </w:pPr>
      <w:r>
        <w:rPr>
          <w:rFonts w:eastAsia="Arial" w:cs="Arial"/>
          <w:color w:val="000000"/>
        </w:rPr>
        <w:drawing>
          <wp:inline distT="0" distB="0" distL="0" distR="0">
            <wp:extent cx="5490210" cy="2544445"/>
            <wp:effectExtent l="0" t="0" r="889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21"/>
                    <a:stretch>
                      <a:fillRect/>
                    </a:stretch>
                  </pic:blipFill>
                  <pic:spPr>
                    <a:xfrm>
                      <a:off x="0" y="0"/>
                      <a:ext cx="5490210" cy="2544669"/>
                    </a:xfrm>
                    <a:prstGeom prst="rect">
                      <a:avLst/>
                    </a:prstGeom>
                  </pic:spPr>
                </pic:pic>
              </a:graphicData>
            </a:graphic>
          </wp:inline>
        </w:drawing>
      </w:r>
    </w:p>
    <w:p w14:paraId="313E4BBC">
      <w:pPr>
        <w:spacing w:line="360" w:lineRule="auto"/>
        <w:rPr>
          <w:rFonts w:ascii="宋体" w:hAnsi="宋体" w:cs="宋体"/>
          <w:b/>
          <w:bCs/>
          <w:color w:val="000000"/>
          <w:sz w:val="24"/>
          <w:szCs w:val="24"/>
        </w:rPr>
      </w:pPr>
      <w:r>
        <w:rPr>
          <w:rFonts w:hint="eastAsia" w:ascii="宋体" w:hAnsi="宋体" w:cs="宋体"/>
          <w:b/>
          <w:bCs/>
          <w:color w:val="000000"/>
          <w:sz w:val="24"/>
          <w:szCs w:val="24"/>
        </w:rPr>
        <w:t>6.供应商查看中标通知</w:t>
      </w:r>
    </w:p>
    <w:p w14:paraId="23424008">
      <w:pPr>
        <w:spacing w:line="360" w:lineRule="auto"/>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中标项目</w:t>
      </w:r>
    </w:p>
    <w:p w14:paraId="15FC1F2A">
      <w:pPr>
        <w:spacing w:line="360" w:lineRule="auto"/>
        <w:rPr>
          <w:rFonts w:ascii="宋体" w:hAnsi="宋体" w:cs="宋体"/>
          <w:sz w:val="24"/>
          <w:szCs w:val="24"/>
        </w:rPr>
      </w:pPr>
      <w:r>
        <w:rPr>
          <w:rFonts w:ascii="宋体" w:hAnsi="宋体" w:cs="宋体"/>
          <w:color w:val="000000"/>
          <w:sz w:val="24"/>
          <w:szCs w:val="24"/>
        </w:rPr>
        <w:t>点击查看进入查看中标项目详情</w:t>
      </w:r>
    </w:p>
    <w:p w14:paraId="587DD35D">
      <w:r>
        <w:drawing>
          <wp:inline distT="0" distB="0" distL="0" distR="0">
            <wp:extent cx="5760085" cy="1956435"/>
            <wp:effectExtent l="0" t="0" r="5715" b="1206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22"/>
                    <a:stretch>
                      <a:fillRect/>
                    </a:stretch>
                  </pic:blipFill>
                  <pic:spPr>
                    <a:xfrm>
                      <a:off x="0" y="0"/>
                      <a:ext cx="5760085" cy="1956600"/>
                    </a:xfrm>
                    <a:prstGeom prst="rect">
                      <a:avLst/>
                    </a:prstGeom>
                  </pic:spPr>
                </pic:pic>
              </a:graphicData>
            </a:graphic>
          </wp:inline>
        </w:drawing>
      </w:r>
    </w:p>
    <w:p w14:paraId="5F7BBF49">
      <w:pPr>
        <w:pStyle w:val="76"/>
        <w:rPr>
          <w:rFonts w:hint="default" w:ascii="宋体" w:hAnsi="宋体"/>
          <w:sz w:val="24"/>
          <w:highlight w:val="none"/>
          <w:lang w:val="en-US"/>
        </w:rPr>
      </w:pPr>
    </w:p>
    <w:p w14:paraId="5B39D1A8">
      <w:pPr>
        <w:pStyle w:val="76"/>
        <w:rPr>
          <w:rFonts w:hint="default" w:hAnsi="宋体"/>
          <w:sz w:val="24"/>
          <w:lang w:val="en-US"/>
        </w:rPr>
      </w:pPr>
    </w:p>
    <w:p w14:paraId="00746907">
      <w:pPr>
        <w:pStyle w:val="76"/>
        <w:rPr>
          <w:rFonts w:hint="default" w:hAnsi="宋体"/>
          <w:sz w:val="24"/>
          <w:lang w:val="en-US"/>
        </w:rPr>
      </w:pPr>
    </w:p>
    <w:p w14:paraId="7D5FD97B">
      <w:pPr>
        <w:pStyle w:val="76"/>
        <w:rPr>
          <w:rFonts w:hint="default" w:hAnsi="宋体"/>
          <w:sz w:val="24"/>
          <w:lang w:val="en-US"/>
        </w:rPr>
      </w:pPr>
    </w:p>
    <w:p w14:paraId="49990475">
      <w:pPr>
        <w:pStyle w:val="76"/>
        <w:rPr>
          <w:rFonts w:hint="default" w:hAnsi="宋体"/>
          <w:sz w:val="24"/>
          <w:lang w:val="en-US"/>
        </w:rPr>
      </w:pPr>
    </w:p>
    <w:sectPr>
      <w:pgSz w:w="11906" w:h="16838"/>
      <w:pgMar w:top="1701" w:right="1418" w:bottom="1134" w:left="1418" w:header="851" w:footer="992" w:gutter="0"/>
      <w:pgNumType w:fmt="numberInDash"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Microsoft YaHei UI">
    <w:panose1 w:val="020B0503020204020204"/>
    <w:charset w:val="86"/>
    <w:family w:val="swiss"/>
    <w:pitch w:val="default"/>
    <w:sig w:usb0="80000287" w:usb1="2ACF3C50" w:usb2="00000016" w:usb3="00000000" w:csb0="0004001F" w:csb1="00000000"/>
  </w:font>
  <w:font w:name="楷体_GB2312">
    <w:altName w:val="楷体"/>
    <w:panose1 w:val="00000000000000000000"/>
    <w:charset w:val="86"/>
    <w:family w:val="modern"/>
    <w:pitch w:val="default"/>
    <w:sig w:usb0="00000000" w:usb1="00000000" w:usb2="00000016" w:usb3="00000000" w:csb0="00040001"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KSOFF9CBECC6">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98291327"/>
    </w:sdtPr>
    <w:sdtContent>
      <w:p w14:paraId="10E4B243">
        <w:pPr>
          <w:pStyle w:val="18"/>
          <w:jc w:val="center"/>
          <w:rPr>
            <w:sz w:val="21"/>
            <w:szCs w:val="20"/>
          </w:rP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- 18 -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lang w:val="zh-CN"/>
          </w:rPr>
          <w:t>32</w:t>
        </w:r>
        <w:r>
          <w:rPr>
            <w:lang w:val="zh-CN"/>
          </w:rPr>
          <w:fldChar w:fldCharType="end"/>
        </w:r>
        <w:r>
          <w:rPr>
            <w:rFonts w:hint="eastAsia"/>
            <w:lang w:val="zh-CN"/>
          </w:rPr>
          <w:t>页</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851DC9">
    <w:pPr>
      <w:pStyle w:val="18"/>
      <w:framePr w:wrap="around" w:vAnchor="text" w:hAnchor="margin" w:xAlign="center" w:y="1"/>
      <w:rPr>
        <w:rStyle w:val="34"/>
      </w:rPr>
    </w:pPr>
    <w:r>
      <w:fldChar w:fldCharType="begin"/>
    </w:r>
    <w:r>
      <w:rPr>
        <w:rStyle w:val="34"/>
      </w:rPr>
      <w:instrText xml:space="preserve">PAGE  </w:instrText>
    </w:r>
    <w:r>
      <w:fldChar w:fldCharType="end"/>
    </w:r>
  </w:p>
  <w:p w14:paraId="7AD47F75">
    <w:pPr>
      <w:pStyle w:val="1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3BF48">
    <w:pPr>
      <w:pStyle w:val="18"/>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68472429"/>
    </w:sdtPr>
    <w:sdtContent>
      <w:sdt>
        <w:sdtPr>
          <w:id w:val="1728636285"/>
        </w:sdtPr>
        <w:sdtContent>
          <w:p w14:paraId="2F4AD690">
            <w:pPr>
              <w:pStyle w:val="18"/>
              <w:jc w:val="cente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- 1 -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lang w:val="zh-CN"/>
              </w:rPr>
              <w:t>32</w:t>
            </w:r>
            <w:r>
              <w:rPr>
                <w:lang w:val="zh-CN"/>
              </w:rPr>
              <w:fldChar w:fldCharType="end"/>
            </w:r>
            <w:r>
              <w:rPr>
                <w:rFonts w:hint="eastAsia"/>
                <w:lang w:val="zh-CN"/>
              </w:rPr>
              <w:t>页</w:t>
            </w:r>
          </w:p>
        </w:sdtContent>
      </w:sdt>
    </w:sdtContent>
  </w:sdt>
  <w:p w14:paraId="651627BB">
    <w:pPr>
      <w:pStyle w:val="18"/>
      <w:jc w:val="center"/>
    </w:pPr>
  </w:p>
  <w:p w14:paraId="1DFF0D79"/>
  <w:p w14:paraId="5CB49AF2"/>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8A41F0">
    <w:pPr>
      <w:pStyle w:val="19"/>
      <w:ind w:firstLine="360"/>
      <w:jc w:val="right"/>
    </w:pPr>
    <w:r>
      <w:rPr>
        <w:rFonts w:hint="eastAsia"/>
      </w:rPr>
      <w:t>中国重型汽车集团*</w:t>
    </w:r>
    <w:r>
      <w:t>*****</w:t>
    </w:r>
    <w:r>
      <w:rPr>
        <w:rFonts w:hint="eastAsia"/>
      </w:rPr>
      <w:t>采购项目招标书</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0C208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70076E"/>
    <w:multiLevelType w:val="singleLevel"/>
    <w:tmpl w:val="8370076E"/>
    <w:lvl w:ilvl="0" w:tentative="0">
      <w:start w:val="1"/>
      <w:numFmt w:val="chineseCounting"/>
      <w:suff w:val="nothing"/>
      <w:lvlText w:val="（%1）"/>
      <w:lvlJc w:val="left"/>
      <w:pPr>
        <w:ind w:left="0" w:firstLine="420"/>
      </w:pPr>
      <w:rPr>
        <w:rFonts w:hint="eastAsia"/>
      </w:rPr>
    </w:lvl>
  </w:abstractNum>
  <w:abstractNum w:abstractNumId="1">
    <w:nsid w:val="863E6579"/>
    <w:multiLevelType w:val="singleLevel"/>
    <w:tmpl w:val="863E6579"/>
    <w:lvl w:ilvl="0" w:tentative="0">
      <w:start w:val="1"/>
      <w:numFmt w:val="decimal"/>
      <w:lvlText w:val="(%1)"/>
      <w:lvlJc w:val="left"/>
      <w:pPr>
        <w:ind w:left="425" w:hanging="425"/>
      </w:pPr>
      <w:rPr>
        <w:rFonts w:hint="default"/>
        <w:b w:val="0"/>
        <w:bCs w:val="0"/>
        <w:color w:val="auto"/>
      </w:rPr>
    </w:lvl>
  </w:abstractNum>
  <w:abstractNum w:abstractNumId="2">
    <w:nsid w:val="86729C71"/>
    <w:multiLevelType w:val="singleLevel"/>
    <w:tmpl w:val="86729C71"/>
    <w:lvl w:ilvl="0" w:tentative="0">
      <w:start w:val="1"/>
      <w:numFmt w:val="decimal"/>
      <w:lvlText w:val="%1."/>
      <w:lvlJc w:val="left"/>
      <w:pPr>
        <w:tabs>
          <w:tab w:val="left" w:pos="312"/>
        </w:tabs>
      </w:pPr>
      <w:rPr>
        <w:rFonts w:hint="default"/>
        <w:b/>
        <w:bCs/>
        <w:highlight w:val="none"/>
      </w:rPr>
    </w:lvl>
  </w:abstractNum>
  <w:abstractNum w:abstractNumId="3">
    <w:nsid w:val="93852671"/>
    <w:multiLevelType w:val="singleLevel"/>
    <w:tmpl w:val="93852671"/>
    <w:lvl w:ilvl="0" w:tentative="0">
      <w:start w:val="1"/>
      <w:numFmt w:val="decimal"/>
      <w:lvlText w:val="%1."/>
      <w:lvlJc w:val="left"/>
      <w:pPr>
        <w:ind w:left="425" w:hanging="425"/>
      </w:pPr>
      <w:rPr>
        <w:rFonts w:hint="default"/>
      </w:rPr>
    </w:lvl>
  </w:abstractNum>
  <w:abstractNum w:abstractNumId="4">
    <w:nsid w:val="9E1BA4F3"/>
    <w:multiLevelType w:val="singleLevel"/>
    <w:tmpl w:val="9E1BA4F3"/>
    <w:lvl w:ilvl="0" w:tentative="0">
      <w:start w:val="1"/>
      <w:numFmt w:val="decimal"/>
      <w:lvlText w:val="%1."/>
      <w:lvlJc w:val="left"/>
      <w:pPr>
        <w:tabs>
          <w:tab w:val="left" w:pos="312"/>
        </w:tabs>
      </w:pPr>
      <w:rPr>
        <w:rFonts w:hint="default" w:ascii="宋体" w:hAnsi="宋体" w:eastAsia="宋体" w:cs="宋体"/>
        <w:sz w:val="21"/>
        <w:szCs w:val="21"/>
      </w:rPr>
    </w:lvl>
  </w:abstractNum>
  <w:abstractNum w:abstractNumId="5">
    <w:nsid w:val="B12C4597"/>
    <w:multiLevelType w:val="singleLevel"/>
    <w:tmpl w:val="B12C4597"/>
    <w:lvl w:ilvl="0" w:tentative="0">
      <w:start w:val="1"/>
      <w:numFmt w:val="decimal"/>
      <w:lvlText w:val="%1."/>
      <w:lvlJc w:val="left"/>
      <w:pPr>
        <w:ind w:left="425" w:hanging="425"/>
      </w:pPr>
      <w:rPr>
        <w:rFonts w:hint="default"/>
      </w:rPr>
    </w:lvl>
  </w:abstractNum>
  <w:abstractNum w:abstractNumId="6">
    <w:nsid w:val="B301A340"/>
    <w:multiLevelType w:val="singleLevel"/>
    <w:tmpl w:val="B301A340"/>
    <w:lvl w:ilvl="0" w:tentative="0">
      <w:start w:val="1"/>
      <w:numFmt w:val="chineseCounting"/>
      <w:suff w:val="nothing"/>
      <w:lvlText w:val="（%1）"/>
      <w:lvlJc w:val="left"/>
      <w:pPr>
        <w:ind w:left="0" w:firstLine="420"/>
      </w:pPr>
      <w:rPr>
        <w:rFonts w:hint="eastAsia"/>
      </w:rPr>
    </w:lvl>
  </w:abstractNum>
  <w:abstractNum w:abstractNumId="7">
    <w:nsid w:val="CA70C5AE"/>
    <w:multiLevelType w:val="singleLevel"/>
    <w:tmpl w:val="CA70C5AE"/>
    <w:lvl w:ilvl="0" w:tentative="0">
      <w:start w:val="1"/>
      <w:numFmt w:val="decimal"/>
      <w:lvlText w:val="%1."/>
      <w:lvlJc w:val="left"/>
      <w:pPr>
        <w:ind w:left="425" w:hanging="425"/>
      </w:pPr>
      <w:rPr>
        <w:rFonts w:hint="default"/>
      </w:rPr>
    </w:lvl>
  </w:abstractNum>
  <w:abstractNum w:abstractNumId="8">
    <w:nsid w:val="D9A4530E"/>
    <w:multiLevelType w:val="singleLevel"/>
    <w:tmpl w:val="D9A4530E"/>
    <w:lvl w:ilvl="0" w:tentative="0">
      <w:start w:val="1"/>
      <w:numFmt w:val="decimal"/>
      <w:lvlText w:val="(%1)"/>
      <w:lvlJc w:val="left"/>
      <w:pPr>
        <w:ind w:left="425" w:hanging="425"/>
      </w:pPr>
      <w:rPr>
        <w:rFonts w:hint="default"/>
      </w:rPr>
    </w:lvl>
  </w:abstractNum>
  <w:abstractNum w:abstractNumId="9">
    <w:nsid w:val="DC3F8C8B"/>
    <w:multiLevelType w:val="singleLevel"/>
    <w:tmpl w:val="DC3F8C8B"/>
    <w:lvl w:ilvl="0" w:tentative="0">
      <w:start w:val="1"/>
      <w:numFmt w:val="decimal"/>
      <w:lvlText w:val="%1."/>
      <w:lvlJc w:val="left"/>
      <w:pPr>
        <w:ind w:left="425" w:hanging="425"/>
      </w:pPr>
      <w:rPr>
        <w:rFonts w:hint="default"/>
      </w:rPr>
    </w:lvl>
  </w:abstractNum>
  <w:abstractNum w:abstractNumId="10">
    <w:nsid w:val="F40E5138"/>
    <w:multiLevelType w:val="singleLevel"/>
    <w:tmpl w:val="F40E5138"/>
    <w:lvl w:ilvl="0" w:tentative="0">
      <w:start w:val="1"/>
      <w:numFmt w:val="bullet"/>
      <w:suff w:val="nothing"/>
      <w:lvlText w:val=""/>
      <w:lvlJc w:val="left"/>
      <w:pPr>
        <w:ind w:left="0" w:leftChars="0" w:firstLine="0" w:firstLineChars="0"/>
      </w:pPr>
      <w:rPr>
        <w:rFonts w:hint="default" w:ascii="Wingdings" w:hAnsi="Wingdings"/>
      </w:rPr>
    </w:lvl>
  </w:abstractNum>
  <w:abstractNum w:abstractNumId="11">
    <w:nsid w:val="0658199B"/>
    <w:multiLevelType w:val="multilevel"/>
    <w:tmpl w:val="0658199B"/>
    <w:lvl w:ilvl="0" w:tentative="0">
      <w:start w:val="10"/>
      <w:numFmt w:val="decimal"/>
      <w:lvlText w:val="%1．"/>
      <w:lvlJc w:val="left"/>
      <w:pPr>
        <w:tabs>
          <w:tab w:val="left" w:pos="960"/>
        </w:tabs>
        <w:ind w:left="960" w:hanging="48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2">
    <w:nsid w:val="06882CE3"/>
    <w:multiLevelType w:val="multilevel"/>
    <w:tmpl w:val="06882CE3"/>
    <w:lvl w:ilvl="0" w:tentative="0">
      <w:start w:val="1"/>
      <w:numFmt w:val="decimal"/>
      <w:pStyle w:val="75"/>
      <w:suff w:val="nothing"/>
      <w:lvlText w:val="（%1）"/>
      <w:lvlJc w:val="left"/>
      <w:pPr>
        <w:ind w:left="1270" w:hanging="420"/>
      </w:pPr>
      <w:rPr>
        <w:b w:val="0"/>
        <w:bCs w:val="0"/>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lowerLetter"/>
      <w:lvlText w:val="%2)"/>
      <w:lvlJc w:val="left"/>
      <w:pPr>
        <w:ind w:left="1254" w:hanging="420"/>
      </w:pPr>
    </w:lvl>
    <w:lvl w:ilvl="2" w:tentative="0">
      <w:start w:val="1"/>
      <w:numFmt w:val="lowerRoman"/>
      <w:lvlText w:val="%3."/>
      <w:lvlJc w:val="right"/>
      <w:pPr>
        <w:ind w:left="1674" w:hanging="420"/>
      </w:pPr>
    </w:lvl>
    <w:lvl w:ilvl="3" w:tentative="0">
      <w:start w:val="1"/>
      <w:numFmt w:val="decimal"/>
      <w:lvlText w:val="%4."/>
      <w:lvlJc w:val="left"/>
      <w:pPr>
        <w:ind w:left="2094" w:hanging="420"/>
      </w:pPr>
    </w:lvl>
    <w:lvl w:ilvl="4" w:tentative="0">
      <w:start w:val="1"/>
      <w:numFmt w:val="lowerLetter"/>
      <w:lvlText w:val="%5)"/>
      <w:lvlJc w:val="left"/>
      <w:pPr>
        <w:ind w:left="2514" w:hanging="420"/>
      </w:pPr>
    </w:lvl>
    <w:lvl w:ilvl="5" w:tentative="0">
      <w:start w:val="1"/>
      <w:numFmt w:val="lowerRoman"/>
      <w:lvlText w:val="%6."/>
      <w:lvlJc w:val="right"/>
      <w:pPr>
        <w:ind w:left="2934" w:hanging="420"/>
      </w:pPr>
    </w:lvl>
    <w:lvl w:ilvl="6" w:tentative="0">
      <w:start w:val="1"/>
      <w:numFmt w:val="decimal"/>
      <w:lvlText w:val="%7."/>
      <w:lvlJc w:val="left"/>
      <w:pPr>
        <w:ind w:left="3354" w:hanging="420"/>
      </w:pPr>
    </w:lvl>
    <w:lvl w:ilvl="7" w:tentative="0">
      <w:start w:val="1"/>
      <w:numFmt w:val="lowerLetter"/>
      <w:lvlText w:val="%8)"/>
      <w:lvlJc w:val="left"/>
      <w:pPr>
        <w:ind w:left="3774" w:hanging="420"/>
      </w:pPr>
    </w:lvl>
    <w:lvl w:ilvl="8" w:tentative="0">
      <w:start w:val="1"/>
      <w:numFmt w:val="lowerRoman"/>
      <w:lvlText w:val="%9."/>
      <w:lvlJc w:val="right"/>
      <w:pPr>
        <w:ind w:left="4194" w:hanging="420"/>
      </w:pPr>
    </w:lvl>
  </w:abstractNum>
  <w:abstractNum w:abstractNumId="13">
    <w:nsid w:val="07FA6ED8"/>
    <w:multiLevelType w:val="singleLevel"/>
    <w:tmpl w:val="07FA6ED8"/>
    <w:lvl w:ilvl="0" w:tentative="0">
      <w:start w:val="1"/>
      <w:numFmt w:val="decimal"/>
      <w:lvlText w:val="%1."/>
      <w:lvlJc w:val="left"/>
      <w:pPr>
        <w:tabs>
          <w:tab w:val="left" w:pos="732"/>
        </w:tabs>
        <w:ind w:left="420"/>
      </w:pPr>
      <w:rPr>
        <w:rFonts w:hint="default" w:ascii="宋体" w:hAnsi="宋体" w:eastAsia="宋体" w:cs="宋体"/>
        <w:sz w:val="21"/>
        <w:szCs w:val="21"/>
      </w:rPr>
    </w:lvl>
  </w:abstractNum>
  <w:abstractNum w:abstractNumId="14">
    <w:nsid w:val="0EC96118"/>
    <w:multiLevelType w:val="multilevel"/>
    <w:tmpl w:val="0EC96118"/>
    <w:lvl w:ilvl="0" w:tentative="0">
      <w:start w:val="8"/>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5">
    <w:nsid w:val="178D3D0E"/>
    <w:multiLevelType w:val="multilevel"/>
    <w:tmpl w:val="178D3D0E"/>
    <w:lvl w:ilvl="0" w:tentative="0">
      <w:start w:val="1"/>
      <w:numFmt w:val="bullet"/>
      <w:pStyle w:val="91"/>
      <w:lvlText w:val=""/>
      <w:lvlJc w:val="left"/>
      <w:pPr>
        <w:tabs>
          <w:tab w:val="left" w:pos="367"/>
        </w:tabs>
        <w:ind w:left="367" w:hanging="360"/>
      </w:pPr>
      <w:rPr>
        <w:rFonts w:hint="default" w:ascii="Symbol" w:hAnsi="Symbol"/>
      </w:rPr>
    </w:lvl>
    <w:lvl w:ilvl="1" w:tentative="0">
      <w:start w:val="1"/>
      <w:numFmt w:val="bullet"/>
      <w:lvlText w:val="o"/>
      <w:lvlJc w:val="left"/>
      <w:pPr>
        <w:tabs>
          <w:tab w:val="left" w:pos="1087"/>
        </w:tabs>
        <w:ind w:left="1087" w:hanging="360"/>
      </w:pPr>
      <w:rPr>
        <w:rFonts w:hint="default" w:ascii="Courier New" w:hAnsi="Courier New" w:cs="Courier New"/>
      </w:rPr>
    </w:lvl>
    <w:lvl w:ilvl="2" w:tentative="0">
      <w:start w:val="1"/>
      <w:numFmt w:val="bullet"/>
      <w:lvlText w:val=""/>
      <w:lvlJc w:val="left"/>
      <w:pPr>
        <w:tabs>
          <w:tab w:val="left" w:pos="1807"/>
        </w:tabs>
        <w:ind w:left="1807" w:hanging="360"/>
      </w:pPr>
      <w:rPr>
        <w:rFonts w:hint="default" w:ascii="Wingdings" w:hAnsi="Wingdings"/>
      </w:rPr>
    </w:lvl>
    <w:lvl w:ilvl="3" w:tentative="0">
      <w:start w:val="1"/>
      <w:numFmt w:val="bullet"/>
      <w:lvlText w:val=""/>
      <w:lvlJc w:val="left"/>
      <w:pPr>
        <w:tabs>
          <w:tab w:val="left" w:pos="2527"/>
        </w:tabs>
        <w:ind w:left="2527" w:hanging="360"/>
      </w:pPr>
      <w:rPr>
        <w:rFonts w:hint="default" w:ascii="Symbol" w:hAnsi="Symbol"/>
      </w:rPr>
    </w:lvl>
    <w:lvl w:ilvl="4" w:tentative="0">
      <w:start w:val="1"/>
      <w:numFmt w:val="bullet"/>
      <w:lvlText w:val="o"/>
      <w:lvlJc w:val="left"/>
      <w:pPr>
        <w:tabs>
          <w:tab w:val="left" w:pos="3247"/>
        </w:tabs>
        <w:ind w:left="3247" w:hanging="360"/>
      </w:pPr>
      <w:rPr>
        <w:rFonts w:hint="default" w:ascii="Courier New" w:hAnsi="Courier New" w:cs="Courier New"/>
      </w:rPr>
    </w:lvl>
    <w:lvl w:ilvl="5" w:tentative="0">
      <w:start w:val="1"/>
      <w:numFmt w:val="bullet"/>
      <w:lvlText w:val=""/>
      <w:lvlJc w:val="left"/>
      <w:pPr>
        <w:tabs>
          <w:tab w:val="left" w:pos="3967"/>
        </w:tabs>
        <w:ind w:left="3967" w:hanging="360"/>
      </w:pPr>
      <w:rPr>
        <w:rFonts w:hint="default" w:ascii="Wingdings" w:hAnsi="Wingdings"/>
      </w:rPr>
    </w:lvl>
    <w:lvl w:ilvl="6" w:tentative="0">
      <w:start w:val="1"/>
      <w:numFmt w:val="bullet"/>
      <w:lvlText w:val=""/>
      <w:lvlJc w:val="left"/>
      <w:pPr>
        <w:tabs>
          <w:tab w:val="left" w:pos="4687"/>
        </w:tabs>
        <w:ind w:left="4687" w:hanging="360"/>
      </w:pPr>
      <w:rPr>
        <w:rFonts w:hint="default" w:ascii="Symbol" w:hAnsi="Symbol"/>
      </w:rPr>
    </w:lvl>
    <w:lvl w:ilvl="7" w:tentative="0">
      <w:start w:val="1"/>
      <w:numFmt w:val="bullet"/>
      <w:lvlText w:val="o"/>
      <w:lvlJc w:val="left"/>
      <w:pPr>
        <w:tabs>
          <w:tab w:val="left" w:pos="5407"/>
        </w:tabs>
        <w:ind w:left="5407" w:hanging="360"/>
      </w:pPr>
      <w:rPr>
        <w:rFonts w:hint="default" w:ascii="Courier New" w:hAnsi="Courier New" w:cs="Courier New"/>
      </w:rPr>
    </w:lvl>
    <w:lvl w:ilvl="8" w:tentative="0">
      <w:start w:val="1"/>
      <w:numFmt w:val="bullet"/>
      <w:lvlText w:val=""/>
      <w:lvlJc w:val="left"/>
      <w:pPr>
        <w:tabs>
          <w:tab w:val="left" w:pos="6127"/>
        </w:tabs>
        <w:ind w:left="6127" w:hanging="360"/>
      </w:pPr>
      <w:rPr>
        <w:rFonts w:hint="default" w:ascii="Wingdings" w:hAnsi="Wingdings"/>
      </w:rPr>
    </w:lvl>
  </w:abstractNum>
  <w:abstractNum w:abstractNumId="16">
    <w:nsid w:val="1E7B065C"/>
    <w:multiLevelType w:val="multilevel"/>
    <w:tmpl w:val="1E7B065C"/>
    <w:lvl w:ilvl="0" w:tentative="0">
      <w:start w:val="1"/>
      <w:numFmt w:val="decimal"/>
      <w:pStyle w:val="96"/>
      <w:lvlText w:val="%1)"/>
      <w:lvlJc w:val="left"/>
      <w:pPr>
        <w:ind w:left="1695" w:hanging="420"/>
      </w:pPr>
    </w:lvl>
    <w:lvl w:ilvl="1" w:tentative="0">
      <w:start w:val="1"/>
      <w:numFmt w:val="lowerLetter"/>
      <w:lvlText w:val="%2)"/>
      <w:lvlJc w:val="left"/>
      <w:pPr>
        <w:ind w:left="2115" w:hanging="420"/>
      </w:pPr>
    </w:lvl>
    <w:lvl w:ilvl="2" w:tentative="0">
      <w:start w:val="1"/>
      <w:numFmt w:val="lowerRoman"/>
      <w:lvlText w:val="%3."/>
      <w:lvlJc w:val="right"/>
      <w:pPr>
        <w:ind w:left="2535" w:hanging="420"/>
      </w:pPr>
    </w:lvl>
    <w:lvl w:ilvl="3" w:tentative="0">
      <w:start w:val="1"/>
      <w:numFmt w:val="decimal"/>
      <w:lvlText w:val="%4."/>
      <w:lvlJc w:val="left"/>
      <w:pPr>
        <w:ind w:left="2955" w:hanging="420"/>
      </w:pPr>
    </w:lvl>
    <w:lvl w:ilvl="4" w:tentative="0">
      <w:start w:val="1"/>
      <w:numFmt w:val="lowerLetter"/>
      <w:lvlText w:val="%5)"/>
      <w:lvlJc w:val="left"/>
      <w:pPr>
        <w:ind w:left="3375" w:hanging="420"/>
      </w:pPr>
    </w:lvl>
    <w:lvl w:ilvl="5" w:tentative="0">
      <w:start w:val="1"/>
      <w:numFmt w:val="lowerRoman"/>
      <w:lvlText w:val="%6."/>
      <w:lvlJc w:val="right"/>
      <w:pPr>
        <w:ind w:left="3795" w:hanging="420"/>
      </w:pPr>
    </w:lvl>
    <w:lvl w:ilvl="6" w:tentative="0">
      <w:start w:val="1"/>
      <w:numFmt w:val="decimal"/>
      <w:lvlText w:val="%7."/>
      <w:lvlJc w:val="left"/>
      <w:pPr>
        <w:ind w:left="4215" w:hanging="420"/>
      </w:pPr>
    </w:lvl>
    <w:lvl w:ilvl="7" w:tentative="0">
      <w:start w:val="1"/>
      <w:numFmt w:val="lowerLetter"/>
      <w:lvlText w:val="%8)"/>
      <w:lvlJc w:val="left"/>
      <w:pPr>
        <w:ind w:left="4635" w:hanging="420"/>
      </w:pPr>
    </w:lvl>
    <w:lvl w:ilvl="8" w:tentative="0">
      <w:start w:val="1"/>
      <w:numFmt w:val="lowerRoman"/>
      <w:lvlText w:val="%9."/>
      <w:lvlJc w:val="right"/>
      <w:pPr>
        <w:ind w:left="5055" w:hanging="420"/>
      </w:pPr>
    </w:lvl>
  </w:abstractNum>
  <w:abstractNum w:abstractNumId="17">
    <w:nsid w:val="32B347D8"/>
    <w:multiLevelType w:val="singleLevel"/>
    <w:tmpl w:val="32B347D8"/>
    <w:lvl w:ilvl="0" w:tentative="0">
      <w:start w:val="1"/>
      <w:numFmt w:val="decimal"/>
      <w:suff w:val="nothing"/>
      <w:lvlText w:val="（%1）"/>
      <w:lvlJc w:val="left"/>
    </w:lvl>
  </w:abstractNum>
  <w:abstractNum w:abstractNumId="18">
    <w:nsid w:val="32B51072"/>
    <w:multiLevelType w:val="multilevel"/>
    <w:tmpl w:val="32B51072"/>
    <w:lvl w:ilvl="0" w:tentative="0">
      <w:start w:val="4"/>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9">
    <w:nsid w:val="4A8DA4C5"/>
    <w:multiLevelType w:val="singleLevel"/>
    <w:tmpl w:val="4A8DA4C5"/>
    <w:lvl w:ilvl="0" w:tentative="0">
      <w:start w:val="1"/>
      <w:numFmt w:val="bullet"/>
      <w:lvlText w:val=""/>
      <w:lvlJc w:val="left"/>
      <w:pPr>
        <w:ind w:left="0" w:leftChars="0" w:firstLine="0" w:firstLineChars="0"/>
      </w:pPr>
      <w:rPr>
        <w:rFonts w:hint="default" w:ascii="Wingdings" w:hAnsi="Wingdings"/>
      </w:rPr>
    </w:lvl>
  </w:abstractNum>
  <w:abstractNum w:abstractNumId="20">
    <w:nsid w:val="4CB32FC8"/>
    <w:multiLevelType w:val="multilevel"/>
    <w:tmpl w:val="4CB32FC8"/>
    <w:lvl w:ilvl="0" w:tentative="0">
      <w:start w:val="1"/>
      <w:numFmt w:val="upperLetter"/>
      <w:pStyle w:val="6"/>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1">
    <w:nsid w:val="520018B0"/>
    <w:multiLevelType w:val="multilevel"/>
    <w:tmpl w:val="520018B0"/>
    <w:lvl w:ilvl="0" w:tentative="0">
      <w:start w:val="1"/>
      <w:numFmt w:val="decimal"/>
      <w:pStyle w:val="74"/>
      <w:lvlText w:val="%1."/>
      <w:lvlJc w:val="left"/>
      <w:pPr>
        <w:ind w:left="1260" w:hanging="420"/>
      </w:pPr>
      <w:rPr>
        <w:b w:val="0"/>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2">
    <w:nsid w:val="560F40FB"/>
    <w:multiLevelType w:val="multilevel"/>
    <w:tmpl w:val="560F40FB"/>
    <w:lvl w:ilvl="0" w:tentative="0">
      <w:start w:val="1"/>
      <w:numFmt w:val="lowerLetter"/>
      <w:pStyle w:val="101"/>
      <w:lvlText w:val="%1)"/>
      <w:lvlJc w:val="left"/>
      <w:pPr>
        <w:ind w:left="1260" w:hanging="420"/>
      </w:p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3">
    <w:nsid w:val="56D20133"/>
    <w:multiLevelType w:val="multilevel"/>
    <w:tmpl w:val="56D20133"/>
    <w:lvl w:ilvl="0" w:tentative="0">
      <w:start w:val="1"/>
      <w:numFmt w:val="chineseCountingThousand"/>
      <w:pStyle w:val="73"/>
      <w:lvlText w:val="(%1)"/>
      <w:lvlJc w:val="left"/>
      <w:pPr>
        <w:ind w:left="1130" w:hanging="420"/>
      </w:pPr>
      <w:rPr>
        <w:rFonts w:hint="eastAsia"/>
        <w:b/>
      </w:rPr>
    </w:lvl>
    <w:lvl w:ilvl="1" w:tentative="0">
      <w:start w:val="1"/>
      <w:numFmt w:val="decimal"/>
      <w:lvlText w:val="%2."/>
      <w:lvlJc w:val="left"/>
      <w:pPr>
        <w:ind w:left="1200" w:hanging="360"/>
      </w:pPr>
      <w:rPr>
        <w:rFonts w:hint="default"/>
        <w:b w:val="0"/>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2400" w:hanging="720"/>
      </w:pPr>
      <w:rPr>
        <w:rFonts w:hint="default"/>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abstractNum w:abstractNumId="24">
    <w:nsid w:val="5983D379"/>
    <w:multiLevelType w:val="singleLevel"/>
    <w:tmpl w:val="5983D379"/>
    <w:lvl w:ilvl="0" w:tentative="0">
      <w:start w:val="1"/>
      <w:numFmt w:val="decimal"/>
      <w:lvlText w:val="(%1)"/>
      <w:lvlJc w:val="left"/>
      <w:pPr>
        <w:ind w:left="425" w:hanging="425"/>
      </w:pPr>
      <w:rPr>
        <w:rFonts w:hint="default"/>
      </w:rPr>
    </w:lvl>
  </w:abstractNum>
  <w:abstractNum w:abstractNumId="25">
    <w:nsid w:val="62F9B57A"/>
    <w:multiLevelType w:val="singleLevel"/>
    <w:tmpl w:val="62F9B57A"/>
    <w:lvl w:ilvl="0" w:tentative="0">
      <w:start w:val="2"/>
      <w:numFmt w:val="chineseCounting"/>
      <w:suff w:val="nothing"/>
      <w:lvlText w:val="%1、"/>
      <w:lvlJc w:val="left"/>
      <w:rPr>
        <w:rFonts w:hint="eastAsia"/>
      </w:rPr>
    </w:lvl>
  </w:abstractNum>
  <w:abstractNum w:abstractNumId="26">
    <w:nsid w:val="656A6EAE"/>
    <w:multiLevelType w:val="multilevel"/>
    <w:tmpl w:val="656A6EAE"/>
    <w:lvl w:ilvl="0" w:tentative="0">
      <w:start w:val="1"/>
      <w:numFmt w:val="chineseCountingThousand"/>
      <w:pStyle w:val="72"/>
      <w:suff w:val="nothing"/>
      <w:lvlText w:val="%1、"/>
      <w:lvlJc w:val="left"/>
      <w:pPr>
        <w:ind w:left="2972"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7">
    <w:nsid w:val="7AE44757"/>
    <w:multiLevelType w:val="multilevel"/>
    <w:tmpl w:val="7AE44757"/>
    <w:lvl w:ilvl="0" w:tentative="0">
      <w:start w:val="1"/>
      <w:numFmt w:val="bullet"/>
      <w:lvlText w:val=""/>
      <w:lvlJc w:val="left"/>
      <w:pPr>
        <w:tabs>
          <w:tab w:val="left" w:pos="-840"/>
        </w:tabs>
        <w:ind w:left="430" w:hanging="420"/>
      </w:pPr>
      <w:rPr>
        <w:rFonts w:hint="default" w:ascii="Wingdings" w:hAnsi="Wingdings"/>
      </w:rPr>
    </w:lvl>
    <w:lvl w:ilvl="1" w:tentative="0">
      <w:start w:val="1"/>
      <w:numFmt w:val="bullet"/>
      <w:lvlText w:val=""/>
      <w:lvlJc w:val="left"/>
      <w:pPr>
        <w:tabs>
          <w:tab w:val="left" w:pos="-840"/>
        </w:tabs>
        <w:ind w:left="850" w:hanging="420"/>
      </w:pPr>
      <w:rPr>
        <w:rFonts w:hint="default" w:ascii="Wingdings" w:hAnsi="Wingdings"/>
      </w:rPr>
    </w:lvl>
    <w:lvl w:ilvl="2" w:tentative="0">
      <w:start w:val="1"/>
      <w:numFmt w:val="bullet"/>
      <w:lvlText w:val=""/>
      <w:lvlJc w:val="left"/>
      <w:pPr>
        <w:tabs>
          <w:tab w:val="left" w:pos="-840"/>
        </w:tabs>
        <w:ind w:left="1270" w:hanging="420"/>
      </w:pPr>
      <w:rPr>
        <w:rFonts w:hint="default" w:ascii="Wingdings" w:hAnsi="Wingdings"/>
      </w:rPr>
    </w:lvl>
    <w:lvl w:ilvl="3" w:tentative="0">
      <w:start w:val="1"/>
      <w:numFmt w:val="bullet"/>
      <w:lvlText w:val=""/>
      <w:lvlJc w:val="left"/>
      <w:pPr>
        <w:tabs>
          <w:tab w:val="left" w:pos="-840"/>
        </w:tabs>
        <w:ind w:left="1690" w:hanging="420"/>
      </w:pPr>
      <w:rPr>
        <w:rFonts w:hint="default" w:ascii="Wingdings" w:hAnsi="Wingdings"/>
      </w:rPr>
    </w:lvl>
    <w:lvl w:ilvl="4" w:tentative="0">
      <w:start w:val="1"/>
      <w:numFmt w:val="bullet"/>
      <w:lvlText w:val=""/>
      <w:lvlJc w:val="left"/>
      <w:pPr>
        <w:tabs>
          <w:tab w:val="left" w:pos="-840"/>
        </w:tabs>
        <w:ind w:left="2110" w:hanging="420"/>
      </w:pPr>
      <w:rPr>
        <w:rFonts w:hint="default" w:ascii="Wingdings" w:hAnsi="Wingdings"/>
      </w:rPr>
    </w:lvl>
    <w:lvl w:ilvl="5" w:tentative="0">
      <w:start w:val="1"/>
      <w:numFmt w:val="bullet"/>
      <w:lvlText w:val=""/>
      <w:lvlJc w:val="left"/>
      <w:pPr>
        <w:tabs>
          <w:tab w:val="left" w:pos="-840"/>
        </w:tabs>
        <w:ind w:left="2530" w:hanging="420"/>
      </w:pPr>
      <w:rPr>
        <w:rFonts w:hint="default" w:ascii="Wingdings" w:hAnsi="Wingdings"/>
      </w:rPr>
    </w:lvl>
    <w:lvl w:ilvl="6" w:tentative="0">
      <w:start w:val="1"/>
      <w:numFmt w:val="bullet"/>
      <w:lvlText w:val=""/>
      <w:lvlJc w:val="left"/>
      <w:pPr>
        <w:tabs>
          <w:tab w:val="left" w:pos="-840"/>
        </w:tabs>
        <w:ind w:left="2950" w:hanging="420"/>
      </w:pPr>
      <w:rPr>
        <w:rFonts w:hint="default" w:ascii="Wingdings" w:hAnsi="Wingdings"/>
      </w:rPr>
    </w:lvl>
    <w:lvl w:ilvl="7" w:tentative="0">
      <w:start w:val="1"/>
      <w:numFmt w:val="bullet"/>
      <w:lvlText w:val=""/>
      <w:lvlJc w:val="left"/>
      <w:pPr>
        <w:tabs>
          <w:tab w:val="left" w:pos="-840"/>
        </w:tabs>
        <w:ind w:left="3370" w:hanging="420"/>
      </w:pPr>
      <w:rPr>
        <w:rFonts w:hint="default" w:ascii="Wingdings" w:hAnsi="Wingdings"/>
      </w:rPr>
    </w:lvl>
    <w:lvl w:ilvl="8" w:tentative="0">
      <w:start w:val="1"/>
      <w:numFmt w:val="bullet"/>
      <w:lvlText w:val=""/>
      <w:lvlJc w:val="left"/>
      <w:pPr>
        <w:tabs>
          <w:tab w:val="left" w:pos="-840"/>
        </w:tabs>
        <w:ind w:left="3790" w:hanging="420"/>
      </w:pPr>
      <w:rPr>
        <w:rFonts w:hint="default" w:ascii="Wingdings" w:hAnsi="Wingdings"/>
      </w:rPr>
    </w:lvl>
  </w:abstractNum>
  <w:num w:numId="1">
    <w:abstractNumId w:val="20"/>
  </w:num>
  <w:num w:numId="2">
    <w:abstractNumId w:val="26"/>
  </w:num>
  <w:num w:numId="3">
    <w:abstractNumId w:val="23"/>
  </w:num>
  <w:num w:numId="4">
    <w:abstractNumId w:val="21"/>
  </w:num>
  <w:num w:numId="5">
    <w:abstractNumId w:val="12"/>
  </w:num>
  <w:num w:numId="6">
    <w:abstractNumId w:val="15"/>
  </w:num>
  <w:num w:numId="7">
    <w:abstractNumId w:val="16"/>
  </w:num>
  <w:num w:numId="8">
    <w:abstractNumId w:val="22"/>
  </w:num>
  <w:num w:numId="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13"/>
  </w:num>
  <w:num w:numId="1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0"/>
  </w:num>
  <w:num w:numId="15">
    <w:abstractNumId w:val="3"/>
  </w:num>
  <w:num w:numId="16">
    <w:abstractNumId w:val="24"/>
  </w:num>
  <w:num w:numId="17">
    <w:abstractNumId w:val="27"/>
  </w:num>
  <w:num w:numId="18">
    <w:abstractNumId w:val="17"/>
  </w:num>
  <w:num w:numId="19">
    <w:abstractNumId w:val="8"/>
  </w:num>
  <w:num w:numId="20">
    <w:abstractNumId w:val="7"/>
  </w:num>
  <w:num w:numId="21">
    <w:abstractNumId w:val="4"/>
  </w:num>
  <w:num w:numId="22">
    <w:abstractNumId w:val="1"/>
  </w:num>
  <w:num w:numId="23">
    <w:abstractNumId w:val="6"/>
  </w:num>
  <w:num w:numId="24">
    <w:abstractNumId w:val="9"/>
  </w:num>
  <w:num w:numId="25">
    <w:abstractNumId w:val="19"/>
  </w:num>
  <w:num w:numId="26">
    <w:abstractNumId w:val="10"/>
  </w:num>
  <w:num w:numId="27">
    <w:abstractNumId w:val="25"/>
  </w:num>
  <w:num w:numId="28">
    <w:abstractNumId w:val="18"/>
  </w:num>
  <w:num w:numId="29">
    <w:abstractNumId w:val="14"/>
  </w:num>
  <w:num w:numId="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hlYzA2M2U3YjFkYWEwOWE3MmFiNGEzODVjMGM5M2YifQ=="/>
  </w:docVars>
  <w:rsids>
    <w:rsidRoot w:val="003447BF"/>
    <w:rsid w:val="0000027A"/>
    <w:rsid w:val="00000F16"/>
    <w:rsid w:val="00001A3D"/>
    <w:rsid w:val="00002019"/>
    <w:rsid w:val="00002207"/>
    <w:rsid w:val="0000340B"/>
    <w:rsid w:val="000035F7"/>
    <w:rsid w:val="00003F46"/>
    <w:rsid w:val="000048DB"/>
    <w:rsid w:val="00005610"/>
    <w:rsid w:val="000056AD"/>
    <w:rsid w:val="00006391"/>
    <w:rsid w:val="000066B1"/>
    <w:rsid w:val="00007938"/>
    <w:rsid w:val="000109D5"/>
    <w:rsid w:val="000126A7"/>
    <w:rsid w:val="00013B94"/>
    <w:rsid w:val="00013CCE"/>
    <w:rsid w:val="00013EAD"/>
    <w:rsid w:val="000140D2"/>
    <w:rsid w:val="00015473"/>
    <w:rsid w:val="00015598"/>
    <w:rsid w:val="00016598"/>
    <w:rsid w:val="00016CB2"/>
    <w:rsid w:val="000176E1"/>
    <w:rsid w:val="00017D18"/>
    <w:rsid w:val="0002035A"/>
    <w:rsid w:val="000203CA"/>
    <w:rsid w:val="00022189"/>
    <w:rsid w:val="000226D8"/>
    <w:rsid w:val="00022BFC"/>
    <w:rsid w:val="000235F1"/>
    <w:rsid w:val="00027A64"/>
    <w:rsid w:val="000305C9"/>
    <w:rsid w:val="000307EF"/>
    <w:rsid w:val="00030FFD"/>
    <w:rsid w:val="0003105F"/>
    <w:rsid w:val="00031718"/>
    <w:rsid w:val="0003264D"/>
    <w:rsid w:val="0003278E"/>
    <w:rsid w:val="00033243"/>
    <w:rsid w:val="00033657"/>
    <w:rsid w:val="00033970"/>
    <w:rsid w:val="00034F4C"/>
    <w:rsid w:val="00035188"/>
    <w:rsid w:val="00035689"/>
    <w:rsid w:val="00035E1B"/>
    <w:rsid w:val="0003685E"/>
    <w:rsid w:val="000368DB"/>
    <w:rsid w:val="000370BC"/>
    <w:rsid w:val="00037DE7"/>
    <w:rsid w:val="00041058"/>
    <w:rsid w:val="0004181F"/>
    <w:rsid w:val="000418B4"/>
    <w:rsid w:val="000423FB"/>
    <w:rsid w:val="00042463"/>
    <w:rsid w:val="00042AB2"/>
    <w:rsid w:val="000433A7"/>
    <w:rsid w:val="00043A88"/>
    <w:rsid w:val="00043CE0"/>
    <w:rsid w:val="00043FE0"/>
    <w:rsid w:val="00045598"/>
    <w:rsid w:val="00045889"/>
    <w:rsid w:val="00046197"/>
    <w:rsid w:val="00046326"/>
    <w:rsid w:val="0004713F"/>
    <w:rsid w:val="0005010C"/>
    <w:rsid w:val="00050BF7"/>
    <w:rsid w:val="00050FAE"/>
    <w:rsid w:val="0005230D"/>
    <w:rsid w:val="00052373"/>
    <w:rsid w:val="0005298D"/>
    <w:rsid w:val="00052C94"/>
    <w:rsid w:val="00053A3B"/>
    <w:rsid w:val="00054226"/>
    <w:rsid w:val="000547D0"/>
    <w:rsid w:val="000551E5"/>
    <w:rsid w:val="00055490"/>
    <w:rsid w:val="00057C2D"/>
    <w:rsid w:val="000602B2"/>
    <w:rsid w:val="0006147C"/>
    <w:rsid w:val="0006230D"/>
    <w:rsid w:val="000629E2"/>
    <w:rsid w:val="00062D25"/>
    <w:rsid w:val="00064E83"/>
    <w:rsid w:val="000656D0"/>
    <w:rsid w:val="00066685"/>
    <w:rsid w:val="00066946"/>
    <w:rsid w:val="000702C7"/>
    <w:rsid w:val="0007042D"/>
    <w:rsid w:val="00070E1E"/>
    <w:rsid w:val="000711E0"/>
    <w:rsid w:val="000711E8"/>
    <w:rsid w:val="00071B86"/>
    <w:rsid w:val="00072BC3"/>
    <w:rsid w:val="00073F28"/>
    <w:rsid w:val="00074924"/>
    <w:rsid w:val="000752C4"/>
    <w:rsid w:val="00075794"/>
    <w:rsid w:val="00075EE4"/>
    <w:rsid w:val="00076460"/>
    <w:rsid w:val="000769C0"/>
    <w:rsid w:val="0008030B"/>
    <w:rsid w:val="00080724"/>
    <w:rsid w:val="0008074A"/>
    <w:rsid w:val="00080AC1"/>
    <w:rsid w:val="00080FDE"/>
    <w:rsid w:val="00080FEA"/>
    <w:rsid w:val="0008127C"/>
    <w:rsid w:val="00081392"/>
    <w:rsid w:val="00081757"/>
    <w:rsid w:val="000825CD"/>
    <w:rsid w:val="00082C65"/>
    <w:rsid w:val="00082E41"/>
    <w:rsid w:val="00083710"/>
    <w:rsid w:val="00083B90"/>
    <w:rsid w:val="00083C90"/>
    <w:rsid w:val="00083F30"/>
    <w:rsid w:val="00084463"/>
    <w:rsid w:val="00084746"/>
    <w:rsid w:val="000850E9"/>
    <w:rsid w:val="000859E7"/>
    <w:rsid w:val="00085F92"/>
    <w:rsid w:val="00086313"/>
    <w:rsid w:val="00086CF7"/>
    <w:rsid w:val="00086DF0"/>
    <w:rsid w:val="000903E0"/>
    <w:rsid w:val="00090426"/>
    <w:rsid w:val="0009085D"/>
    <w:rsid w:val="000915B5"/>
    <w:rsid w:val="0009177F"/>
    <w:rsid w:val="000924E1"/>
    <w:rsid w:val="00092ABD"/>
    <w:rsid w:val="00093597"/>
    <w:rsid w:val="00093F23"/>
    <w:rsid w:val="000940E3"/>
    <w:rsid w:val="0009563B"/>
    <w:rsid w:val="00095825"/>
    <w:rsid w:val="000977D2"/>
    <w:rsid w:val="00097E39"/>
    <w:rsid w:val="000A23F5"/>
    <w:rsid w:val="000A2765"/>
    <w:rsid w:val="000A424B"/>
    <w:rsid w:val="000A477E"/>
    <w:rsid w:val="000A5072"/>
    <w:rsid w:val="000A5F66"/>
    <w:rsid w:val="000A6D9E"/>
    <w:rsid w:val="000A6ED8"/>
    <w:rsid w:val="000A70C0"/>
    <w:rsid w:val="000A76FF"/>
    <w:rsid w:val="000B005C"/>
    <w:rsid w:val="000B08E0"/>
    <w:rsid w:val="000B0F49"/>
    <w:rsid w:val="000B1025"/>
    <w:rsid w:val="000B1727"/>
    <w:rsid w:val="000B1922"/>
    <w:rsid w:val="000B2779"/>
    <w:rsid w:val="000B47AD"/>
    <w:rsid w:val="000B6146"/>
    <w:rsid w:val="000B663B"/>
    <w:rsid w:val="000B6DD8"/>
    <w:rsid w:val="000C0825"/>
    <w:rsid w:val="000C17A9"/>
    <w:rsid w:val="000C3ED3"/>
    <w:rsid w:val="000C530E"/>
    <w:rsid w:val="000C542C"/>
    <w:rsid w:val="000C6390"/>
    <w:rsid w:val="000C6793"/>
    <w:rsid w:val="000C6B8A"/>
    <w:rsid w:val="000C7700"/>
    <w:rsid w:val="000C775D"/>
    <w:rsid w:val="000C79E7"/>
    <w:rsid w:val="000C7F80"/>
    <w:rsid w:val="000D0155"/>
    <w:rsid w:val="000D01FA"/>
    <w:rsid w:val="000D07ED"/>
    <w:rsid w:val="000D14A9"/>
    <w:rsid w:val="000D191B"/>
    <w:rsid w:val="000D1930"/>
    <w:rsid w:val="000D2866"/>
    <w:rsid w:val="000D2F21"/>
    <w:rsid w:val="000D3FBC"/>
    <w:rsid w:val="000D402B"/>
    <w:rsid w:val="000D486A"/>
    <w:rsid w:val="000D486E"/>
    <w:rsid w:val="000D4B05"/>
    <w:rsid w:val="000D4D7C"/>
    <w:rsid w:val="000D4D91"/>
    <w:rsid w:val="000D4EA2"/>
    <w:rsid w:val="000D55C4"/>
    <w:rsid w:val="000D696D"/>
    <w:rsid w:val="000D6EF1"/>
    <w:rsid w:val="000D6F72"/>
    <w:rsid w:val="000D7392"/>
    <w:rsid w:val="000D789A"/>
    <w:rsid w:val="000D7A5B"/>
    <w:rsid w:val="000E0577"/>
    <w:rsid w:val="000E0D71"/>
    <w:rsid w:val="000E2607"/>
    <w:rsid w:val="000E353F"/>
    <w:rsid w:val="000E3A8A"/>
    <w:rsid w:val="000E406C"/>
    <w:rsid w:val="000E444B"/>
    <w:rsid w:val="000E5428"/>
    <w:rsid w:val="000E5A9F"/>
    <w:rsid w:val="000F02A3"/>
    <w:rsid w:val="000F0526"/>
    <w:rsid w:val="000F1557"/>
    <w:rsid w:val="000F16A9"/>
    <w:rsid w:val="000F1864"/>
    <w:rsid w:val="000F259B"/>
    <w:rsid w:val="000F42DF"/>
    <w:rsid w:val="000F4402"/>
    <w:rsid w:val="000F4554"/>
    <w:rsid w:val="000F456F"/>
    <w:rsid w:val="000F47D9"/>
    <w:rsid w:val="000F513A"/>
    <w:rsid w:val="000F53D5"/>
    <w:rsid w:val="000F59FE"/>
    <w:rsid w:val="000F653C"/>
    <w:rsid w:val="000F7555"/>
    <w:rsid w:val="001005DF"/>
    <w:rsid w:val="00100B27"/>
    <w:rsid w:val="00102526"/>
    <w:rsid w:val="0010264B"/>
    <w:rsid w:val="00102A52"/>
    <w:rsid w:val="001043B1"/>
    <w:rsid w:val="00104A1E"/>
    <w:rsid w:val="00104B25"/>
    <w:rsid w:val="001057C3"/>
    <w:rsid w:val="00105D37"/>
    <w:rsid w:val="00106C22"/>
    <w:rsid w:val="00107537"/>
    <w:rsid w:val="001112B1"/>
    <w:rsid w:val="0011183F"/>
    <w:rsid w:val="00112A18"/>
    <w:rsid w:val="00112B20"/>
    <w:rsid w:val="00112C44"/>
    <w:rsid w:val="0011354F"/>
    <w:rsid w:val="00113C11"/>
    <w:rsid w:val="00114457"/>
    <w:rsid w:val="00114A6A"/>
    <w:rsid w:val="00114E84"/>
    <w:rsid w:val="00115384"/>
    <w:rsid w:val="0011558A"/>
    <w:rsid w:val="001158C7"/>
    <w:rsid w:val="001160D8"/>
    <w:rsid w:val="00117FBD"/>
    <w:rsid w:val="00120F1C"/>
    <w:rsid w:val="001222AB"/>
    <w:rsid w:val="001228DF"/>
    <w:rsid w:val="00123312"/>
    <w:rsid w:val="00123E58"/>
    <w:rsid w:val="00125049"/>
    <w:rsid w:val="001258FA"/>
    <w:rsid w:val="001263DC"/>
    <w:rsid w:val="0012656C"/>
    <w:rsid w:val="001277F0"/>
    <w:rsid w:val="001302A7"/>
    <w:rsid w:val="001302DE"/>
    <w:rsid w:val="001306E4"/>
    <w:rsid w:val="00131E0F"/>
    <w:rsid w:val="001328C8"/>
    <w:rsid w:val="0013423B"/>
    <w:rsid w:val="00134F74"/>
    <w:rsid w:val="00136356"/>
    <w:rsid w:val="0013681A"/>
    <w:rsid w:val="001369FF"/>
    <w:rsid w:val="00136D53"/>
    <w:rsid w:val="00140089"/>
    <w:rsid w:val="0014056C"/>
    <w:rsid w:val="001408DD"/>
    <w:rsid w:val="00140987"/>
    <w:rsid w:val="001410DE"/>
    <w:rsid w:val="00142434"/>
    <w:rsid w:val="00144EE4"/>
    <w:rsid w:val="001450B9"/>
    <w:rsid w:val="00146A76"/>
    <w:rsid w:val="00146B9A"/>
    <w:rsid w:val="001471B2"/>
    <w:rsid w:val="001471D4"/>
    <w:rsid w:val="00147997"/>
    <w:rsid w:val="0015024C"/>
    <w:rsid w:val="00152E22"/>
    <w:rsid w:val="0015365C"/>
    <w:rsid w:val="00154D0D"/>
    <w:rsid w:val="0015566D"/>
    <w:rsid w:val="001560B9"/>
    <w:rsid w:val="00156A1E"/>
    <w:rsid w:val="00156FFD"/>
    <w:rsid w:val="00157933"/>
    <w:rsid w:val="001608A1"/>
    <w:rsid w:val="00160CA8"/>
    <w:rsid w:val="00160CB4"/>
    <w:rsid w:val="00161267"/>
    <w:rsid w:val="00161531"/>
    <w:rsid w:val="001616BC"/>
    <w:rsid w:val="00161CFF"/>
    <w:rsid w:val="00161D40"/>
    <w:rsid w:val="00161DA3"/>
    <w:rsid w:val="00162435"/>
    <w:rsid w:val="00162D8B"/>
    <w:rsid w:val="001637D7"/>
    <w:rsid w:val="00163D64"/>
    <w:rsid w:val="0016432A"/>
    <w:rsid w:val="0016482D"/>
    <w:rsid w:val="00164ED6"/>
    <w:rsid w:val="001652C8"/>
    <w:rsid w:val="00165631"/>
    <w:rsid w:val="001656BB"/>
    <w:rsid w:val="001670D7"/>
    <w:rsid w:val="001708B6"/>
    <w:rsid w:val="00171392"/>
    <w:rsid w:val="00171559"/>
    <w:rsid w:val="00172ADC"/>
    <w:rsid w:val="001730A9"/>
    <w:rsid w:val="00175B6B"/>
    <w:rsid w:val="00176026"/>
    <w:rsid w:val="001764BB"/>
    <w:rsid w:val="00177487"/>
    <w:rsid w:val="001778BA"/>
    <w:rsid w:val="00177CEC"/>
    <w:rsid w:val="001801B1"/>
    <w:rsid w:val="00180DE7"/>
    <w:rsid w:val="001813B3"/>
    <w:rsid w:val="00181668"/>
    <w:rsid w:val="00181780"/>
    <w:rsid w:val="0018208D"/>
    <w:rsid w:val="001825E7"/>
    <w:rsid w:val="0018438A"/>
    <w:rsid w:val="0018443E"/>
    <w:rsid w:val="00184A4E"/>
    <w:rsid w:val="001851E0"/>
    <w:rsid w:val="001853C2"/>
    <w:rsid w:val="00185A05"/>
    <w:rsid w:val="00185FEE"/>
    <w:rsid w:val="001864A2"/>
    <w:rsid w:val="001866B6"/>
    <w:rsid w:val="00187848"/>
    <w:rsid w:val="00187F43"/>
    <w:rsid w:val="00190182"/>
    <w:rsid w:val="0019057F"/>
    <w:rsid w:val="00191F3F"/>
    <w:rsid w:val="0019365A"/>
    <w:rsid w:val="001953D9"/>
    <w:rsid w:val="00196915"/>
    <w:rsid w:val="001A0476"/>
    <w:rsid w:val="001A0538"/>
    <w:rsid w:val="001A0FCA"/>
    <w:rsid w:val="001A15A7"/>
    <w:rsid w:val="001A3DE7"/>
    <w:rsid w:val="001A65C4"/>
    <w:rsid w:val="001A703C"/>
    <w:rsid w:val="001A70BD"/>
    <w:rsid w:val="001A7DCC"/>
    <w:rsid w:val="001A7F57"/>
    <w:rsid w:val="001B00E7"/>
    <w:rsid w:val="001B1B87"/>
    <w:rsid w:val="001B26F2"/>
    <w:rsid w:val="001B6A93"/>
    <w:rsid w:val="001B7533"/>
    <w:rsid w:val="001C109C"/>
    <w:rsid w:val="001C31F0"/>
    <w:rsid w:val="001C3E8E"/>
    <w:rsid w:val="001C67D3"/>
    <w:rsid w:val="001C70F9"/>
    <w:rsid w:val="001C7893"/>
    <w:rsid w:val="001C7D91"/>
    <w:rsid w:val="001D06C5"/>
    <w:rsid w:val="001D0776"/>
    <w:rsid w:val="001D09BD"/>
    <w:rsid w:val="001D1CE6"/>
    <w:rsid w:val="001D1DF0"/>
    <w:rsid w:val="001D2121"/>
    <w:rsid w:val="001D3404"/>
    <w:rsid w:val="001D5539"/>
    <w:rsid w:val="001D59EF"/>
    <w:rsid w:val="001D6A5D"/>
    <w:rsid w:val="001D71CD"/>
    <w:rsid w:val="001D7B27"/>
    <w:rsid w:val="001E0B5C"/>
    <w:rsid w:val="001E174C"/>
    <w:rsid w:val="001E1FE5"/>
    <w:rsid w:val="001E2AFF"/>
    <w:rsid w:val="001E345D"/>
    <w:rsid w:val="001E39F6"/>
    <w:rsid w:val="001E3C1B"/>
    <w:rsid w:val="001E4164"/>
    <w:rsid w:val="001E4691"/>
    <w:rsid w:val="001E516F"/>
    <w:rsid w:val="001E5607"/>
    <w:rsid w:val="001E5675"/>
    <w:rsid w:val="001E5BFD"/>
    <w:rsid w:val="001E70F0"/>
    <w:rsid w:val="001E79B9"/>
    <w:rsid w:val="001F0C45"/>
    <w:rsid w:val="001F0E74"/>
    <w:rsid w:val="001F139E"/>
    <w:rsid w:val="001F245F"/>
    <w:rsid w:val="001F2532"/>
    <w:rsid w:val="001F25F8"/>
    <w:rsid w:val="001F2BB0"/>
    <w:rsid w:val="001F2BB6"/>
    <w:rsid w:val="001F337F"/>
    <w:rsid w:val="001F3A41"/>
    <w:rsid w:val="001F421A"/>
    <w:rsid w:val="001F46E7"/>
    <w:rsid w:val="001F6864"/>
    <w:rsid w:val="001F7DFE"/>
    <w:rsid w:val="002008FE"/>
    <w:rsid w:val="00201AF3"/>
    <w:rsid w:val="00203CF7"/>
    <w:rsid w:val="00203E0E"/>
    <w:rsid w:val="002047D2"/>
    <w:rsid w:val="002049D9"/>
    <w:rsid w:val="00205850"/>
    <w:rsid w:val="00206BBC"/>
    <w:rsid w:val="002071C3"/>
    <w:rsid w:val="002106C9"/>
    <w:rsid w:val="00210E98"/>
    <w:rsid w:val="00211EEF"/>
    <w:rsid w:val="00212730"/>
    <w:rsid w:val="00213214"/>
    <w:rsid w:val="002140B9"/>
    <w:rsid w:val="00214855"/>
    <w:rsid w:val="00215B5E"/>
    <w:rsid w:val="0021691A"/>
    <w:rsid w:val="00216AA3"/>
    <w:rsid w:val="00221870"/>
    <w:rsid w:val="002230A3"/>
    <w:rsid w:val="00223BB6"/>
    <w:rsid w:val="00223BD3"/>
    <w:rsid w:val="00223D75"/>
    <w:rsid w:val="00225886"/>
    <w:rsid w:val="00225B3C"/>
    <w:rsid w:val="002272FC"/>
    <w:rsid w:val="00227783"/>
    <w:rsid w:val="00227E8F"/>
    <w:rsid w:val="0023041A"/>
    <w:rsid w:val="002332EF"/>
    <w:rsid w:val="00233517"/>
    <w:rsid w:val="00233CAC"/>
    <w:rsid w:val="00234927"/>
    <w:rsid w:val="00234ABD"/>
    <w:rsid w:val="00234FBE"/>
    <w:rsid w:val="00234FC1"/>
    <w:rsid w:val="00235792"/>
    <w:rsid w:val="00236056"/>
    <w:rsid w:val="002363AE"/>
    <w:rsid w:val="0023657F"/>
    <w:rsid w:val="00236F49"/>
    <w:rsid w:val="00237B23"/>
    <w:rsid w:val="00237E16"/>
    <w:rsid w:val="002401A4"/>
    <w:rsid w:val="002404EF"/>
    <w:rsid w:val="00240742"/>
    <w:rsid w:val="00240890"/>
    <w:rsid w:val="0024103C"/>
    <w:rsid w:val="002418C4"/>
    <w:rsid w:val="00241F46"/>
    <w:rsid w:val="0024334D"/>
    <w:rsid w:val="002437BF"/>
    <w:rsid w:val="00243ABB"/>
    <w:rsid w:val="00243AF4"/>
    <w:rsid w:val="002444B8"/>
    <w:rsid w:val="00244CAA"/>
    <w:rsid w:val="00245A2F"/>
    <w:rsid w:val="00245CCD"/>
    <w:rsid w:val="00245E2D"/>
    <w:rsid w:val="00245F4A"/>
    <w:rsid w:val="00246113"/>
    <w:rsid w:val="00247266"/>
    <w:rsid w:val="00247518"/>
    <w:rsid w:val="002479FB"/>
    <w:rsid w:val="002504AA"/>
    <w:rsid w:val="002504C0"/>
    <w:rsid w:val="002515E1"/>
    <w:rsid w:val="002516D9"/>
    <w:rsid w:val="0025278D"/>
    <w:rsid w:val="002536E2"/>
    <w:rsid w:val="00253B8D"/>
    <w:rsid w:val="0025474D"/>
    <w:rsid w:val="0025548A"/>
    <w:rsid w:val="00256532"/>
    <w:rsid w:val="00256680"/>
    <w:rsid w:val="00256758"/>
    <w:rsid w:val="002575B7"/>
    <w:rsid w:val="00257BC9"/>
    <w:rsid w:val="0026150E"/>
    <w:rsid w:val="00261D7B"/>
    <w:rsid w:val="00261FDD"/>
    <w:rsid w:val="0026276C"/>
    <w:rsid w:val="00262D2F"/>
    <w:rsid w:val="00263675"/>
    <w:rsid w:val="002638BB"/>
    <w:rsid w:val="0026442A"/>
    <w:rsid w:val="0026483C"/>
    <w:rsid w:val="002650E7"/>
    <w:rsid w:val="002664F7"/>
    <w:rsid w:val="0026753F"/>
    <w:rsid w:val="002678C2"/>
    <w:rsid w:val="00270292"/>
    <w:rsid w:val="00270705"/>
    <w:rsid w:val="00271240"/>
    <w:rsid w:val="002718A9"/>
    <w:rsid w:val="00271A2C"/>
    <w:rsid w:val="002726E6"/>
    <w:rsid w:val="00273123"/>
    <w:rsid w:val="0027316E"/>
    <w:rsid w:val="002740CA"/>
    <w:rsid w:val="00274153"/>
    <w:rsid w:val="00274683"/>
    <w:rsid w:val="0027477C"/>
    <w:rsid w:val="00274F6E"/>
    <w:rsid w:val="002758D8"/>
    <w:rsid w:val="00275B67"/>
    <w:rsid w:val="00276A6F"/>
    <w:rsid w:val="00277AAF"/>
    <w:rsid w:val="00277FD4"/>
    <w:rsid w:val="002806B7"/>
    <w:rsid w:val="00281775"/>
    <w:rsid w:val="0028179E"/>
    <w:rsid w:val="00281AA6"/>
    <w:rsid w:val="002833D0"/>
    <w:rsid w:val="00285C1C"/>
    <w:rsid w:val="00285CB2"/>
    <w:rsid w:val="00285D9D"/>
    <w:rsid w:val="002860C6"/>
    <w:rsid w:val="00286D70"/>
    <w:rsid w:val="00287E26"/>
    <w:rsid w:val="002908CC"/>
    <w:rsid w:val="00290995"/>
    <w:rsid w:val="002922B8"/>
    <w:rsid w:val="00292AAB"/>
    <w:rsid w:val="00292AEF"/>
    <w:rsid w:val="00292CAA"/>
    <w:rsid w:val="00293545"/>
    <w:rsid w:val="00293E14"/>
    <w:rsid w:val="00295456"/>
    <w:rsid w:val="00296619"/>
    <w:rsid w:val="00296699"/>
    <w:rsid w:val="00297CE2"/>
    <w:rsid w:val="002A00A4"/>
    <w:rsid w:val="002A00F9"/>
    <w:rsid w:val="002A2078"/>
    <w:rsid w:val="002A2153"/>
    <w:rsid w:val="002A2208"/>
    <w:rsid w:val="002A2AAF"/>
    <w:rsid w:val="002A310F"/>
    <w:rsid w:val="002A3BF8"/>
    <w:rsid w:val="002A3F0B"/>
    <w:rsid w:val="002A3FFA"/>
    <w:rsid w:val="002A421A"/>
    <w:rsid w:val="002A564E"/>
    <w:rsid w:val="002A5D95"/>
    <w:rsid w:val="002A5DB0"/>
    <w:rsid w:val="002A63F2"/>
    <w:rsid w:val="002A7007"/>
    <w:rsid w:val="002B01E2"/>
    <w:rsid w:val="002B09DE"/>
    <w:rsid w:val="002B12F1"/>
    <w:rsid w:val="002B18B8"/>
    <w:rsid w:val="002B1CE6"/>
    <w:rsid w:val="002B2899"/>
    <w:rsid w:val="002B4D3C"/>
    <w:rsid w:val="002B5016"/>
    <w:rsid w:val="002B5135"/>
    <w:rsid w:val="002B5881"/>
    <w:rsid w:val="002B5BE4"/>
    <w:rsid w:val="002B6529"/>
    <w:rsid w:val="002B6E49"/>
    <w:rsid w:val="002C05CA"/>
    <w:rsid w:val="002C0B22"/>
    <w:rsid w:val="002C1DA8"/>
    <w:rsid w:val="002C243C"/>
    <w:rsid w:val="002C296F"/>
    <w:rsid w:val="002C2972"/>
    <w:rsid w:val="002C364F"/>
    <w:rsid w:val="002C4010"/>
    <w:rsid w:val="002C44D2"/>
    <w:rsid w:val="002C4507"/>
    <w:rsid w:val="002C48E5"/>
    <w:rsid w:val="002C4A24"/>
    <w:rsid w:val="002C662D"/>
    <w:rsid w:val="002C6DD5"/>
    <w:rsid w:val="002C7038"/>
    <w:rsid w:val="002C7783"/>
    <w:rsid w:val="002D037B"/>
    <w:rsid w:val="002D046C"/>
    <w:rsid w:val="002D15B4"/>
    <w:rsid w:val="002D185A"/>
    <w:rsid w:val="002D1D78"/>
    <w:rsid w:val="002D1F57"/>
    <w:rsid w:val="002D2A91"/>
    <w:rsid w:val="002D32FC"/>
    <w:rsid w:val="002D34FF"/>
    <w:rsid w:val="002D3628"/>
    <w:rsid w:val="002D3F28"/>
    <w:rsid w:val="002D4284"/>
    <w:rsid w:val="002D478F"/>
    <w:rsid w:val="002D50D1"/>
    <w:rsid w:val="002D5583"/>
    <w:rsid w:val="002D5723"/>
    <w:rsid w:val="002D59E9"/>
    <w:rsid w:val="002D5AF4"/>
    <w:rsid w:val="002D700F"/>
    <w:rsid w:val="002D79E9"/>
    <w:rsid w:val="002D7D93"/>
    <w:rsid w:val="002E123C"/>
    <w:rsid w:val="002E1A3C"/>
    <w:rsid w:val="002E206E"/>
    <w:rsid w:val="002E24B9"/>
    <w:rsid w:val="002E2A22"/>
    <w:rsid w:val="002E3F33"/>
    <w:rsid w:val="002E4AB6"/>
    <w:rsid w:val="002E50E3"/>
    <w:rsid w:val="002E556A"/>
    <w:rsid w:val="002E7155"/>
    <w:rsid w:val="002F0C2A"/>
    <w:rsid w:val="002F1CFC"/>
    <w:rsid w:val="002F36BB"/>
    <w:rsid w:val="002F48AA"/>
    <w:rsid w:val="002F48AC"/>
    <w:rsid w:val="002F4AC5"/>
    <w:rsid w:val="002F4DAA"/>
    <w:rsid w:val="002F4F1E"/>
    <w:rsid w:val="002F5213"/>
    <w:rsid w:val="002F7B85"/>
    <w:rsid w:val="002F7BA7"/>
    <w:rsid w:val="002F7CFF"/>
    <w:rsid w:val="0030183C"/>
    <w:rsid w:val="00301F28"/>
    <w:rsid w:val="00302ADA"/>
    <w:rsid w:val="00303AD0"/>
    <w:rsid w:val="0030419C"/>
    <w:rsid w:val="00304399"/>
    <w:rsid w:val="0030440D"/>
    <w:rsid w:val="00304740"/>
    <w:rsid w:val="00304D04"/>
    <w:rsid w:val="0030503D"/>
    <w:rsid w:val="003058C6"/>
    <w:rsid w:val="003058F1"/>
    <w:rsid w:val="003059FD"/>
    <w:rsid w:val="0030792A"/>
    <w:rsid w:val="00311F53"/>
    <w:rsid w:val="00312AD3"/>
    <w:rsid w:val="00312C29"/>
    <w:rsid w:val="00313E78"/>
    <w:rsid w:val="00313F9C"/>
    <w:rsid w:val="00314F83"/>
    <w:rsid w:val="003154DE"/>
    <w:rsid w:val="0031577A"/>
    <w:rsid w:val="00316501"/>
    <w:rsid w:val="0031711A"/>
    <w:rsid w:val="0031770E"/>
    <w:rsid w:val="003210EA"/>
    <w:rsid w:val="0032300C"/>
    <w:rsid w:val="00323607"/>
    <w:rsid w:val="00323CEF"/>
    <w:rsid w:val="00323D93"/>
    <w:rsid w:val="00324522"/>
    <w:rsid w:val="00324AF8"/>
    <w:rsid w:val="00324E43"/>
    <w:rsid w:val="003250CA"/>
    <w:rsid w:val="003257B8"/>
    <w:rsid w:val="003275B3"/>
    <w:rsid w:val="003275C9"/>
    <w:rsid w:val="003276D0"/>
    <w:rsid w:val="00327747"/>
    <w:rsid w:val="00327831"/>
    <w:rsid w:val="00327895"/>
    <w:rsid w:val="00327E98"/>
    <w:rsid w:val="00330680"/>
    <w:rsid w:val="00330689"/>
    <w:rsid w:val="00331F81"/>
    <w:rsid w:val="00332BD5"/>
    <w:rsid w:val="00332D92"/>
    <w:rsid w:val="003331CD"/>
    <w:rsid w:val="00333EF5"/>
    <w:rsid w:val="00334FCD"/>
    <w:rsid w:val="00335731"/>
    <w:rsid w:val="00335BD2"/>
    <w:rsid w:val="00335CFC"/>
    <w:rsid w:val="00335FDD"/>
    <w:rsid w:val="00336698"/>
    <w:rsid w:val="0033708F"/>
    <w:rsid w:val="003372AA"/>
    <w:rsid w:val="00337328"/>
    <w:rsid w:val="003379B7"/>
    <w:rsid w:val="00337C82"/>
    <w:rsid w:val="00337D1A"/>
    <w:rsid w:val="00340410"/>
    <w:rsid w:val="00341DDB"/>
    <w:rsid w:val="003439EC"/>
    <w:rsid w:val="003447BF"/>
    <w:rsid w:val="00344B0C"/>
    <w:rsid w:val="003453AC"/>
    <w:rsid w:val="003453B7"/>
    <w:rsid w:val="003456EA"/>
    <w:rsid w:val="00347301"/>
    <w:rsid w:val="003509D8"/>
    <w:rsid w:val="003513DF"/>
    <w:rsid w:val="003517BF"/>
    <w:rsid w:val="003517E2"/>
    <w:rsid w:val="00353563"/>
    <w:rsid w:val="003539CF"/>
    <w:rsid w:val="003539D5"/>
    <w:rsid w:val="00354518"/>
    <w:rsid w:val="003548F6"/>
    <w:rsid w:val="00354936"/>
    <w:rsid w:val="00355F34"/>
    <w:rsid w:val="00360B4A"/>
    <w:rsid w:val="0036161B"/>
    <w:rsid w:val="003620EE"/>
    <w:rsid w:val="00362A01"/>
    <w:rsid w:val="00362AA0"/>
    <w:rsid w:val="00363894"/>
    <w:rsid w:val="0036441D"/>
    <w:rsid w:val="003670E6"/>
    <w:rsid w:val="003673B8"/>
    <w:rsid w:val="00367488"/>
    <w:rsid w:val="003704BC"/>
    <w:rsid w:val="003705D4"/>
    <w:rsid w:val="003712A8"/>
    <w:rsid w:val="00371C55"/>
    <w:rsid w:val="0037221C"/>
    <w:rsid w:val="00372CDD"/>
    <w:rsid w:val="00372F98"/>
    <w:rsid w:val="003730E5"/>
    <w:rsid w:val="0037345E"/>
    <w:rsid w:val="0037431E"/>
    <w:rsid w:val="0037444F"/>
    <w:rsid w:val="0037492B"/>
    <w:rsid w:val="00376454"/>
    <w:rsid w:val="00376E6B"/>
    <w:rsid w:val="00377C5E"/>
    <w:rsid w:val="00380AC9"/>
    <w:rsid w:val="00380F99"/>
    <w:rsid w:val="0038148A"/>
    <w:rsid w:val="003814D2"/>
    <w:rsid w:val="0038248B"/>
    <w:rsid w:val="00382E34"/>
    <w:rsid w:val="00385AF6"/>
    <w:rsid w:val="00385B5E"/>
    <w:rsid w:val="00385DB1"/>
    <w:rsid w:val="003865BF"/>
    <w:rsid w:val="00387BFB"/>
    <w:rsid w:val="003903BA"/>
    <w:rsid w:val="0039049F"/>
    <w:rsid w:val="00391251"/>
    <w:rsid w:val="00391CBF"/>
    <w:rsid w:val="00391FA7"/>
    <w:rsid w:val="00392271"/>
    <w:rsid w:val="0039243F"/>
    <w:rsid w:val="00393515"/>
    <w:rsid w:val="003936E5"/>
    <w:rsid w:val="00394FDC"/>
    <w:rsid w:val="00395111"/>
    <w:rsid w:val="00396005"/>
    <w:rsid w:val="003962B6"/>
    <w:rsid w:val="00396471"/>
    <w:rsid w:val="00397485"/>
    <w:rsid w:val="003A0D2D"/>
    <w:rsid w:val="003A157A"/>
    <w:rsid w:val="003A1CA9"/>
    <w:rsid w:val="003A22A0"/>
    <w:rsid w:val="003A238B"/>
    <w:rsid w:val="003A31B0"/>
    <w:rsid w:val="003A4916"/>
    <w:rsid w:val="003A4B24"/>
    <w:rsid w:val="003A5AB3"/>
    <w:rsid w:val="003A616E"/>
    <w:rsid w:val="003A6EA0"/>
    <w:rsid w:val="003A7020"/>
    <w:rsid w:val="003B0112"/>
    <w:rsid w:val="003B030C"/>
    <w:rsid w:val="003B0768"/>
    <w:rsid w:val="003B12E1"/>
    <w:rsid w:val="003B12F5"/>
    <w:rsid w:val="003B155E"/>
    <w:rsid w:val="003B2025"/>
    <w:rsid w:val="003B403D"/>
    <w:rsid w:val="003B4186"/>
    <w:rsid w:val="003B43AE"/>
    <w:rsid w:val="003B4A6D"/>
    <w:rsid w:val="003B554A"/>
    <w:rsid w:val="003B5EAE"/>
    <w:rsid w:val="003B6086"/>
    <w:rsid w:val="003B6F25"/>
    <w:rsid w:val="003B707F"/>
    <w:rsid w:val="003B7877"/>
    <w:rsid w:val="003C0548"/>
    <w:rsid w:val="003C0D3E"/>
    <w:rsid w:val="003C1101"/>
    <w:rsid w:val="003C1A89"/>
    <w:rsid w:val="003C1FDE"/>
    <w:rsid w:val="003C2ADE"/>
    <w:rsid w:val="003C2FD4"/>
    <w:rsid w:val="003C43BB"/>
    <w:rsid w:val="003C4BB9"/>
    <w:rsid w:val="003C51CE"/>
    <w:rsid w:val="003C5891"/>
    <w:rsid w:val="003C5CB8"/>
    <w:rsid w:val="003C5EE4"/>
    <w:rsid w:val="003C7426"/>
    <w:rsid w:val="003C78AD"/>
    <w:rsid w:val="003C7AC5"/>
    <w:rsid w:val="003D06B5"/>
    <w:rsid w:val="003D0FAC"/>
    <w:rsid w:val="003D24E4"/>
    <w:rsid w:val="003D3562"/>
    <w:rsid w:val="003D35E4"/>
    <w:rsid w:val="003D3921"/>
    <w:rsid w:val="003D427E"/>
    <w:rsid w:val="003D5694"/>
    <w:rsid w:val="003D5D8B"/>
    <w:rsid w:val="003D5F94"/>
    <w:rsid w:val="003D627C"/>
    <w:rsid w:val="003D6656"/>
    <w:rsid w:val="003D692F"/>
    <w:rsid w:val="003D6C0E"/>
    <w:rsid w:val="003D77DF"/>
    <w:rsid w:val="003D7BF1"/>
    <w:rsid w:val="003D7CB5"/>
    <w:rsid w:val="003D7FC8"/>
    <w:rsid w:val="003E079B"/>
    <w:rsid w:val="003E104B"/>
    <w:rsid w:val="003E1132"/>
    <w:rsid w:val="003E13BA"/>
    <w:rsid w:val="003E23C3"/>
    <w:rsid w:val="003E2B07"/>
    <w:rsid w:val="003E2CD9"/>
    <w:rsid w:val="003E2F40"/>
    <w:rsid w:val="003E499F"/>
    <w:rsid w:val="003E4CFF"/>
    <w:rsid w:val="003E5280"/>
    <w:rsid w:val="003E61F1"/>
    <w:rsid w:val="003E7138"/>
    <w:rsid w:val="003E7A55"/>
    <w:rsid w:val="003F01B1"/>
    <w:rsid w:val="003F1410"/>
    <w:rsid w:val="003F1823"/>
    <w:rsid w:val="003F18EF"/>
    <w:rsid w:val="003F2A8C"/>
    <w:rsid w:val="003F3000"/>
    <w:rsid w:val="003F336E"/>
    <w:rsid w:val="003F698E"/>
    <w:rsid w:val="003F6A26"/>
    <w:rsid w:val="003F7389"/>
    <w:rsid w:val="00400481"/>
    <w:rsid w:val="00400E6A"/>
    <w:rsid w:val="00402622"/>
    <w:rsid w:val="00402B19"/>
    <w:rsid w:val="00404624"/>
    <w:rsid w:val="00404B70"/>
    <w:rsid w:val="00405CED"/>
    <w:rsid w:val="00405DA3"/>
    <w:rsid w:val="00405ED8"/>
    <w:rsid w:val="004060A3"/>
    <w:rsid w:val="00406610"/>
    <w:rsid w:val="004066C6"/>
    <w:rsid w:val="00406D84"/>
    <w:rsid w:val="00407ECD"/>
    <w:rsid w:val="004103AB"/>
    <w:rsid w:val="00410A29"/>
    <w:rsid w:val="00410BB9"/>
    <w:rsid w:val="00411996"/>
    <w:rsid w:val="00411CDC"/>
    <w:rsid w:val="00412DC6"/>
    <w:rsid w:val="00413830"/>
    <w:rsid w:val="00413CB8"/>
    <w:rsid w:val="00413DB2"/>
    <w:rsid w:val="00413FEB"/>
    <w:rsid w:val="00414A75"/>
    <w:rsid w:val="0041517A"/>
    <w:rsid w:val="00417894"/>
    <w:rsid w:val="00417AE1"/>
    <w:rsid w:val="0042005F"/>
    <w:rsid w:val="004202F8"/>
    <w:rsid w:val="00420A69"/>
    <w:rsid w:val="004210D1"/>
    <w:rsid w:val="00421609"/>
    <w:rsid w:val="00421618"/>
    <w:rsid w:val="00422C17"/>
    <w:rsid w:val="00422E18"/>
    <w:rsid w:val="00425505"/>
    <w:rsid w:val="00425890"/>
    <w:rsid w:val="00425B13"/>
    <w:rsid w:val="0042623C"/>
    <w:rsid w:val="004267EC"/>
    <w:rsid w:val="00426915"/>
    <w:rsid w:val="00426AFE"/>
    <w:rsid w:val="004275E9"/>
    <w:rsid w:val="00427859"/>
    <w:rsid w:val="0042794B"/>
    <w:rsid w:val="00427FCD"/>
    <w:rsid w:val="0043102F"/>
    <w:rsid w:val="00431625"/>
    <w:rsid w:val="004318F8"/>
    <w:rsid w:val="00431BD5"/>
    <w:rsid w:val="00432D73"/>
    <w:rsid w:val="00432D9A"/>
    <w:rsid w:val="00432F85"/>
    <w:rsid w:val="004331B4"/>
    <w:rsid w:val="004338F3"/>
    <w:rsid w:val="004339F6"/>
    <w:rsid w:val="00433B7C"/>
    <w:rsid w:val="00434598"/>
    <w:rsid w:val="0043469A"/>
    <w:rsid w:val="00434883"/>
    <w:rsid w:val="00434B58"/>
    <w:rsid w:val="0043550A"/>
    <w:rsid w:val="00435A74"/>
    <w:rsid w:val="00435C8F"/>
    <w:rsid w:val="00436CD2"/>
    <w:rsid w:val="004374EB"/>
    <w:rsid w:val="00437FAC"/>
    <w:rsid w:val="00440142"/>
    <w:rsid w:val="004408FF"/>
    <w:rsid w:val="00440B29"/>
    <w:rsid w:val="00441522"/>
    <w:rsid w:val="004419A1"/>
    <w:rsid w:val="00441A97"/>
    <w:rsid w:val="00441CBC"/>
    <w:rsid w:val="00441EA6"/>
    <w:rsid w:val="004438E7"/>
    <w:rsid w:val="004439A5"/>
    <w:rsid w:val="00443C70"/>
    <w:rsid w:val="00443ED8"/>
    <w:rsid w:val="004442B5"/>
    <w:rsid w:val="004443B1"/>
    <w:rsid w:val="00444776"/>
    <w:rsid w:val="00445021"/>
    <w:rsid w:val="00445613"/>
    <w:rsid w:val="004465C6"/>
    <w:rsid w:val="00447DCD"/>
    <w:rsid w:val="004502D4"/>
    <w:rsid w:val="00450742"/>
    <w:rsid w:val="0045099D"/>
    <w:rsid w:val="0045181F"/>
    <w:rsid w:val="004525CF"/>
    <w:rsid w:val="00452AF5"/>
    <w:rsid w:val="00453A33"/>
    <w:rsid w:val="0045478F"/>
    <w:rsid w:val="00454AB3"/>
    <w:rsid w:val="00454E8E"/>
    <w:rsid w:val="00454EE0"/>
    <w:rsid w:val="00455615"/>
    <w:rsid w:val="004558A9"/>
    <w:rsid w:val="0045620D"/>
    <w:rsid w:val="004563BF"/>
    <w:rsid w:val="00456A3C"/>
    <w:rsid w:val="004577FB"/>
    <w:rsid w:val="0046137C"/>
    <w:rsid w:val="00461CDA"/>
    <w:rsid w:val="00461D9C"/>
    <w:rsid w:val="00461E1E"/>
    <w:rsid w:val="00462BD9"/>
    <w:rsid w:val="00463340"/>
    <w:rsid w:val="00463F84"/>
    <w:rsid w:val="00464298"/>
    <w:rsid w:val="00464654"/>
    <w:rsid w:val="004650B1"/>
    <w:rsid w:val="00465860"/>
    <w:rsid w:val="004661C7"/>
    <w:rsid w:val="004661E3"/>
    <w:rsid w:val="00466E68"/>
    <w:rsid w:val="00467023"/>
    <w:rsid w:val="004673B9"/>
    <w:rsid w:val="0046758A"/>
    <w:rsid w:val="00471B0F"/>
    <w:rsid w:val="0047223E"/>
    <w:rsid w:val="00472462"/>
    <w:rsid w:val="0047256B"/>
    <w:rsid w:val="00472EA5"/>
    <w:rsid w:val="00473468"/>
    <w:rsid w:val="00474213"/>
    <w:rsid w:val="004742E3"/>
    <w:rsid w:val="004748B0"/>
    <w:rsid w:val="00474F95"/>
    <w:rsid w:val="004752F0"/>
    <w:rsid w:val="00475809"/>
    <w:rsid w:val="00480D01"/>
    <w:rsid w:val="00482D97"/>
    <w:rsid w:val="004841A4"/>
    <w:rsid w:val="004843CF"/>
    <w:rsid w:val="00484890"/>
    <w:rsid w:val="00484D5F"/>
    <w:rsid w:val="004859B1"/>
    <w:rsid w:val="00485C5C"/>
    <w:rsid w:val="00486281"/>
    <w:rsid w:val="00486766"/>
    <w:rsid w:val="00487AA4"/>
    <w:rsid w:val="00487DEE"/>
    <w:rsid w:val="00490A89"/>
    <w:rsid w:val="00492103"/>
    <w:rsid w:val="00492A36"/>
    <w:rsid w:val="00492C5C"/>
    <w:rsid w:val="00493A11"/>
    <w:rsid w:val="004940D8"/>
    <w:rsid w:val="00494697"/>
    <w:rsid w:val="00494E61"/>
    <w:rsid w:val="00495B7E"/>
    <w:rsid w:val="00495CBA"/>
    <w:rsid w:val="00495DBB"/>
    <w:rsid w:val="00496126"/>
    <w:rsid w:val="00496877"/>
    <w:rsid w:val="004A023A"/>
    <w:rsid w:val="004A0562"/>
    <w:rsid w:val="004A142B"/>
    <w:rsid w:val="004A2863"/>
    <w:rsid w:val="004A2FE3"/>
    <w:rsid w:val="004A362C"/>
    <w:rsid w:val="004A67D7"/>
    <w:rsid w:val="004A6A34"/>
    <w:rsid w:val="004A78E9"/>
    <w:rsid w:val="004A7E98"/>
    <w:rsid w:val="004B0197"/>
    <w:rsid w:val="004B07C3"/>
    <w:rsid w:val="004B09C6"/>
    <w:rsid w:val="004B2233"/>
    <w:rsid w:val="004B2F5D"/>
    <w:rsid w:val="004B31F9"/>
    <w:rsid w:val="004B3759"/>
    <w:rsid w:val="004B4033"/>
    <w:rsid w:val="004B486A"/>
    <w:rsid w:val="004B58F5"/>
    <w:rsid w:val="004B64AF"/>
    <w:rsid w:val="004B691A"/>
    <w:rsid w:val="004B787F"/>
    <w:rsid w:val="004B7898"/>
    <w:rsid w:val="004B7CFB"/>
    <w:rsid w:val="004C0025"/>
    <w:rsid w:val="004C096A"/>
    <w:rsid w:val="004C0D82"/>
    <w:rsid w:val="004C15BD"/>
    <w:rsid w:val="004C1798"/>
    <w:rsid w:val="004C36C6"/>
    <w:rsid w:val="004C3EB7"/>
    <w:rsid w:val="004C41CE"/>
    <w:rsid w:val="004C443E"/>
    <w:rsid w:val="004C485E"/>
    <w:rsid w:val="004C5A4B"/>
    <w:rsid w:val="004C5B41"/>
    <w:rsid w:val="004C5B91"/>
    <w:rsid w:val="004C654B"/>
    <w:rsid w:val="004C6AA1"/>
    <w:rsid w:val="004C6D3B"/>
    <w:rsid w:val="004C7285"/>
    <w:rsid w:val="004D12A5"/>
    <w:rsid w:val="004D1C44"/>
    <w:rsid w:val="004D22A8"/>
    <w:rsid w:val="004D26A6"/>
    <w:rsid w:val="004D278C"/>
    <w:rsid w:val="004D286B"/>
    <w:rsid w:val="004D38CE"/>
    <w:rsid w:val="004D3E8B"/>
    <w:rsid w:val="004D52BE"/>
    <w:rsid w:val="004D5F57"/>
    <w:rsid w:val="004D6094"/>
    <w:rsid w:val="004D753B"/>
    <w:rsid w:val="004D7EB9"/>
    <w:rsid w:val="004E130F"/>
    <w:rsid w:val="004E237E"/>
    <w:rsid w:val="004E277C"/>
    <w:rsid w:val="004E2F31"/>
    <w:rsid w:val="004E3AEB"/>
    <w:rsid w:val="004E3BE8"/>
    <w:rsid w:val="004E4538"/>
    <w:rsid w:val="004E5730"/>
    <w:rsid w:val="004E66C9"/>
    <w:rsid w:val="004E7146"/>
    <w:rsid w:val="004E7463"/>
    <w:rsid w:val="004E77B6"/>
    <w:rsid w:val="004E7C0A"/>
    <w:rsid w:val="004F087B"/>
    <w:rsid w:val="004F08D6"/>
    <w:rsid w:val="004F1E74"/>
    <w:rsid w:val="004F2FD2"/>
    <w:rsid w:val="004F3524"/>
    <w:rsid w:val="004F36AB"/>
    <w:rsid w:val="004F47A8"/>
    <w:rsid w:val="004F50BC"/>
    <w:rsid w:val="004F521E"/>
    <w:rsid w:val="004F5278"/>
    <w:rsid w:val="004F5630"/>
    <w:rsid w:val="004F6792"/>
    <w:rsid w:val="004F726A"/>
    <w:rsid w:val="004F78CE"/>
    <w:rsid w:val="004F7A1A"/>
    <w:rsid w:val="00500066"/>
    <w:rsid w:val="00502165"/>
    <w:rsid w:val="0050287F"/>
    <w:rsid w:val="005038C5"/>
    <w:rsid w:val="00503E88"/>
    <w:rsid w:val="00505669"/>
    <w:rsid w:val="00505C66"/>
    <w:rsid w:val="005076C6"/>
    <w:rsid w:val="00507DB0"/>
    <w:rsid w:val="00510353"/>
    <w:rsid w:val="005104ED"/>
    <w:rsid w:val="005108DF"/>
    <w:rsid w:val="00510ABF"/>
    <w:rsid w:val="0051210D"/>
    <w:rsid w:val="005129D7"/>
    <w:rsid w:val="00512A10"/>
    <w:rsid w:val="00513345"/>
    <w:rsid w:val="0051428E"/>
    <w:rsid w:val="00514AE0"/>
    <w:rsid w:val="00514C00"/>
    <w:rsid w:val="0051575E"/>
    <w:rsid w:val="00516023"/>
    <w:rsid w:val="0051656A"/>
    <w:rsid w:val="005207CB"/>
    <w:rsid w:val="00520A52"/>
    <w:rsid w:val="005212AA"/>
    <w:rsid w:val="005215CB"/>
    <w:rsid w:val="005225BE"/>
    <w:rsid w:val="00522791"/>
    <w:rsid w:val="005233CF"/>
    <w:rsid w:val="00523559"/>
    <w:rsid w:val="005235C5"/>
    <w:rsid w:val="00523C97"/>
    <w:rsid w:val="00524D3B"/>
    <w:rsid w:val="005258B1"/>
    <w:rsid w:val="00527CA1"/>
    <w:rsid w:val="005303F9"/>
    <w:rsid w:val="00530470"/>
    <w:rsid w:val="0053060F"/>
    <w:rsid w:val="00530F7A"/>
    <w:rsid w:val="00531335"/>
    <w:rsid w:val="005317B8"/>
    <w:rsid w:val="00531E60"/>
    <w:rsid w:val="00532530"/>
    <w:rsid w:val="00532678"/>
    <w:rsid w:val="00532796"/>
    <w:rsid w:val="00534FD6"/>
    <w:rsid w:val="00535A9E"/>
    <w:rsid w:val="00536068"/>
    <w:rsid w:val="00537577"/>
    <w:rsid w:val="005377B7"/>
    <w:rsid w:val="0053797B"/>
    <w:rsid w:val="00537F86"/>
    <w:rsid w:val="00540261"/>
    <w:rsid w:val="005404C5"/>
    <w:rsid w:val="00540D46"/>
    <w:rsid w:val="00541DDC"/>
    <w:rsid w:val="005429E3"/>
    <w:rsid w:val="005435FD"/>
    <w:rsid w:val="00543615"/>
    <w:rsid w:val="00544E08"/>
    <w:rsid w:val="0054574F"/>
    <w:rsid w:val="00545999"/>
    <w:rsid w:val="00545A8F"/>
    <w:rsid w:val="00545F07"/>
    <w:rsid w:val="0054704E"/>
    <w:rsid w:val="0055043D"/>
    <w:rsid w:val="00550692"/>
    <w:rsid w:val="005508DB"/>
    <w:rsid w:val="00550970"/>
    <w:rsid w:val="00550B76"/>
    <w:rsid w:val="00550E03"/>
    <w:rsid w:val="00551123"/>
    <w:rsid w:val="00551492"/>
    <w:rsid w:val="005515D7"/>
    <w:rsid w:val="00551C4B"/>
    <w:rsid w:val="00551D52"/>
    <w:rsid w:val="005525F3"/>
    <w:rsid w:val="00552812"/>
    <w:rsid w:val="00552A81"/>
    <w:rsid w:val="00552C0C"/>
    <w:rsid w:val="005536C6"/>
    <w:rsid w:val="0055399F"/>
    <w:rsid w:val="00553E3D"/>
    <w:rsid w:val="005540F3"/>
    <w:rsid w:val="00554926"/>
    <w:rsid w:val="00555A6F"/>
    <w:rsid w:val="0055661F"/>
    <w:rsid w:val="00556897"/>
    <w:rsid w:val="0055796F"/>
    <w:rsid w:val="005606F1"/>
    <w:rsid w:val="00560818"/>
    <w:rsid w:val="00560ED1"/>
    <w:rsid w:val="00561B00"/>
    <w:rsid w:val="0056246A"/>
    <w:rsid w:val="00562D9E"/>
    <w:rsid w:val="00562F3F"/>
    <w:rsid w:val="00563A17"/>
    <w:rsid w:val="00563BAB"/>
    <w:rsid w:val="005642BB"/>
    <w:rsid w:val="0056430D"/>
    <w:rsid w:val="00564CDE"/>
    <w:rsid w:val="00565140"/>
    <w:rsid w:val="00565D70"/>
    <w:rsid w:val="00566160"/>
    <w:rsid w:val="00566328"/>
    <w:rsid w:val="005666BC"/>
    <w:rsid w:val="005676C4"/>
    <w:rsid w:val="00567A36"/>
    <w:rsid w:val="00567B6C"/>
    <w:rsid w:val="00567EE7"/>
    <w:rsid w:val="00570A08"/>
    <w:rsid w:val="00570BBF"/>
    <w:rsid w:val="00571094"/>
    <w:rsid w:val="00571437"/>
    <w:rsid w:val="0057183A"/>
    <w:rsid w:val="00571945"/>
    <w:rsid w:val="00572B4B"/>
    <w:rsid w:val="005737B4"/>
    <w:rsid w:val="00573965"/>
    <w:rsid w:val="00573BFD"/>
    <w:rsid w:val="00573C89"/>
    <w:rsid w:val="0057441F"/>
    <w:rsid w:val="00574F36"/>
    <w:rsid w:val="0057534A"/>
    <w:rsid w:val="00575765"/>
    <w:rsid w:val="0058006A"/>
    <w:rsid w:val="005802C4"/>
    <w:rsid w:val="00580BF4"/>
    <w:rsid w:val="00580F44"/>
    <w:rsid w:val="005819DF"/>
    <w:rsid w:val="00581E43"/>
    <w:rsid w:val="00582FC4"/>
    <w:rsid w:val="0058351A"/>
    <w:rsid w:val="00584F84"/>
    <w:rsid w:val="0058593C"/>
    <w:rsid w:val="005859B5"/>
    <w:rsid w:val="00585AB5"/>
    <w:rsid w:val="005868BF"/>
    <w:rsid w:val="00586EF8"/>
    <w:rsid w:val="0058737F"/>
    <w:rsid w:val="005877F8"/>
    <w:rsid w:val="005901DD"/>
    <w:rsid w:val="00591322"/>
    <w:rsid w:val="005917D3"/>
    <w:rsid w:val="005918E8"/>
    <w:rsid w:val="00591B98"/>
    <w:rsid w:val="00591E24"/>
    <w:rsid w:val="00591FD1"/>
    <w:rsid w:val="005922A3"/>
    <w:rsid w:val="00593200"/>
    <w:rsid w:val="005933B6"/>
    <w:rsid w:val="0059434F"/>
    <w:rsid w:val="00594B8F"/>
    <w:rsid w:val="005955F4"/>
    <w:rsid w:val="0059710B"/>
    <w:rsid w:val="005971A5"/>
    <w:rsid w:val="00597424"/>
    <w:rsid w:val="005A04F4"/>
    <w:rsid w:val="005A08C5"/>
    <w:rsid w:val="005A0B88"/>
    <w:rsid w:val="005A0FC3"/>
    <w:rsid w:val="005A2A58"/>
    <w:rsid w:val="005A2B90"/>
    <w:rsid w:val="005A2FF5"/>
    <w:rsid w:val="005A3047"/>
    <w:rsid w:val="005A30F1"/>
    <w:rsid w:val="005A3131"/>
    <w:rsid w:val="005A31D6"/>
    <w:rsid w:val="005A3A67"/>
    <w:rsid w:val="005A3C1F"/>
    <w:rsid w:val="005A473D"/>
    <w:rsid w:val="005A54E1"/>
    <w:rsid w:val="005A58E1"/>
    <w:rsid w:val="005A5BE6"/>
    <w:rsid w:val="005A686F"/>
    <w:rsid w:val="005A78A8"/>
    <w:rsid w:val="005A7B11"/>
    <w:rsid w:val="005B02C8"/>
    <w:rsid w:val="005B141F"/>
    <w:rsid w:val="005B1743"/>
    <w:rsid w:val="005B186A"/>
    <w:rsid w:val="005B2A43"/>
    <w:rsid w:val="005B3F35"/>
    <w:rsid w:val="005B46F9"/>
    <w:rsid w:val="005B4853"/>
    <w:rsid w:val="005B4FD5"/>
    <w:rsid w:val="005B5057"/>
    <w:rsid w:val="005B51F9"/>
    <w:rsid w:val="005B5FC6"/>
    <w:rsid w:val="005B7D81"/>
    <w:rsid w:val="005C0453"/>
    <w:rsid w:val="005C1667"/>
    <w:rsid w:val="005C223C"/>
    <w:rsid w:val="005C2A65"/>
    <w:rsid w:val="005C3B53"/>
    <w:rsid w:val="005C3EBF"/>
    <w:rsid w:val="005C4288"/>
    <w:rsid w:val="005C43D6"/>
    <w:rsid w:val="005C4A27"/>
    <w:rsid w:val="005C4AA7"/>
    <w:rsid w:val="005C4BDB"/>
    <w:rsid w:val="005C54EC"/>
    <w:rsid w:val="005C5A7A"/>
    <w:rsid w:val="005C65A5"/>
    <w:rsid w:val="005C79E0"/>
    <w:rsid w:val="005D0AFD"/>
    <w:rsid w:val="005D27F2"/>
    <w:rsid w:val="005D2F1F"/>
    <w:rsid w:val="005D304D"/>
    <w:rsid w:val="005D31AB"/>
    <w:rsid w:val="005D3783"/>
    <w:rsid w:val="005D3809"/>
    <w:rsid w:val="005D41F5"/>
    <w:rsid w:val="005D4C08"/>
    <w:rsid w:val="005D59EF"/>
    <w:rsid w:val="005D5A14"/>
    <w:rsid w:val="005D7040"/>
    <w:rsid w:val="005D7CEF"/>
    <w:rsid w:val="005D7E2E"/>
    <w:rsid w:val="005E0319"/>
    <w:rsid w:val="005E0C36"/>
    <w:rsid w:val="005E1353"/>
    <w:rsid w:val="005E1ABD"/>
    <w:rsid w:val="005E1C06"/>
    <w:rsid w:val="005E32F1"/>
    <w:rsid w:val="005E37E2"/>
    <w:rsid w:val="005E3B99"/>
    <w:rsid w:val="005E4D0A"/>
    <w:rsid w:val="005E5036"/>
    <w:rsid w:val="005E50FA"/>
    <w:rsid w:val="005E57C8"/>
    <w:rsid w:val="005E5937"/>
    <w:rsid w:val="005E61B5"/>
    <w:rsid w:val="005E636C"/>
    <w:rsid w:val="005E77EC"/>
    <w:rsid w:val="005F05B6"/>
    <w:rsid w:val="005F1885"/>
    <w:rsid w:val="005F2F25"/>
    <w:rsid w:val="005F3361"/>
    <w:rsid w:val="005F397E"/>
    <w:rsid w:val="005F42ED"/>
    <w:rsid w:val="005F4439"/>
    <w:rsid w:val="005F4C33"/>
    <w:rsid w:val="005F6EEB"/>
    <w:rsid w:val="005F707C"/>
    <w:rsid w:val="005F76A1"/>
    <w:rsid w:val="005F77FD"/>
    <w:rsid w:val="005F79B1"/>
    <w:rsid w:val="005F7C8D"/>
    <w:rsid w:val="0060404B"/>
    <w:rsid w:val="00604DCF"/>
    <w:rsid w:val="00606725"/>
    <w:rsid w:val="0060689B"/>
    <w:rsid w:val="00607354"/>
    <w:rsid w:val="006073AC"/>
    <w:rsid w:val="00607BA1"/>
    <w:rsid w:val="00607CCE"/>
    <w:rsid w:val="0061010C"/>
    <w:rsid w:val="00610EC5"/>
    <w:rsid w:val="00611095"/>
    <w:rsid w:val="00611561"/>
    <w:rsid w:val="006115ED"/>
    <w:rsid w:val="00611D3E"/>
    <w:rsid w:val="00612974"/>
    <w:rsid w:val="0061511E"/>
    <w:rsid w:val="00615FE1"/>
    <w:rsid w:val="00616005"/>
    <w:rsid w:val="00616BE1"/>
    <w:rsid w:val="006171F2"/>
    <w:rsid w:val="0061769B"/>
    <w:rsid w:val="00617B4C"/>
    <w:rsid w:val="0062044E"/>
    <w:rsid w:val="006204A3"/>
    <w:rsid w:val="006208FC"/>
    <w:rsid w:val="006225D9"/>
    <w:rsid w:val="00623088"/>
    <w:rsid w:val="00623524"/>
    <w:rsid w:val="00623739"/>
    <w:rsid w:val="00623FFA"/>
    <w:rsid w:val="00624CCB"/>
    <w:rsid w:val="00624DA3"/>
    <w:rsid w:val="0062511A"/>
    <w:rsid w:val="006256B2"/>
    <w:rsid w:val="00625D86"/>
    <w:rsid w:val="0062612A"/>
    <w:rsid w:val="00626988"/>
    <w:rsid w:val="0062699C"/>
    <w:rsid w:val="00627615"/>
    <w:rsid w:val="006278E0"/>
    <w:rsid w:val="00627B82"/>
    <w:rsid w:val="00630A88"/>
    <w:rsid w:val="00630EA1"/>
    <w:rsid w:val="00631290"/>
    <w:rsid w:val="00631628"/>
    <w:rsid w:val="006320CB"/>
    <w:rsid w:val="006322A6"/>
    <w:rsid w:val="00632470"/>
    <w:rsid w:val="006329B9"/>
    <w:rsid w:val="00632AFC"/>
    <w:rsid w:val="00632CE5"/>
    <w:rsid w:val="006335AA"/>
    <w:rsid w:val="00633942"/>
    <w:rsid w:val="006348DA"/>
    <w:rsid w:val="00634CD6"/>
    <w:rsid w:val="00634E9E"/>
    <w:rsid w:val="00635B90"/>
    <w:rsid w:val="006377D1"/>
    <w:rsid w:val="00637C80"/>
    <w:rsid w:val="00640339"/>
    <w:rsid w:val="006411A5"/>
    <w:rsid w:val="006422D1"/>
    <w:rsid w:val="0064270E"/>
    <w:rsid w:val="00642AEC"/>
    <w:rsid w:val="00645A30"/>
    <w:rsid w:val="00645FB2"/>
    <w:rsid w:val="0064671A"/>
    <w:rsid w:val="00646B13"/>
    <w:rsid w:val="00647A96"/>
    <w:rsid w:val="0065024D"/>
    <w:rsid w:val="0065035C"/>
    <w:rsid w:val="0065073C"/>
    <w:rsid w:val="00652F0A"/>
    <w:rsid w:val="0065326C"/>
    <w:rsid w:val="00653556"/>
    <w:rsid w:val="00654495"/>
    <w:rsid w:val="00654BCD"/>
    <w:rsid w:val="00654FBC"/>
    <w:rsid w:val="00654FCF"/>
    <w:rsid w:val="006551F0"/>
    <w:rsid w:val="006561E0"/>
    <w:rsid w:val="00656294"/>
    <w:rsid w:val="006563CD"/>
    <w:rsid w:val="006568EC"/>
    <w:rsid w:val="006570AD"/>
    <w:rsid w:val="00657E11"/>
    <w:rsid w:val="00660640"/>
    <w:rsid w:val="006606B7"/>
    <w:rsid w:val="00660D47"/>
    <w:rsid w:val="0066104F"/>
    <w:rsid w:val="00661A49"/>
    <w:rsid w:val="00661EC3"/>
    <w:rsid w:val="00661FD9"/>
    <w:rsid w:val="00662FC8"/>
    <w:rsid w:val="006639D2"/>
    <w:rsid w:val="00664009"/>
    <w:rsid w:val="006643FA"/>
    <w:rsid w:val="00664D09"/>
    <w:rsid w:val="006657CE"/>
    <w:rsid w:val="00670650"/>
    <w:rsid w:val="00670AB2"/>
    <w:rsid w:val="00670BFF"/>
    <w:rsid w:val="00670CC8"/>
    <w:rsid w:val="0067145D"/>
    <w:rsid w:val="00671B76"/>
    <w:rsid w:val="00671BAD"/>
    <w:rsid w:val="00672FCF"/>
    <w:rsid w:val="00673303"/>
    <w:rsid w:val="0067471C"/>
    <w:rsid w:val="00674A33"/>
    <w:rsid w:val="00674DF7"/>
    <w:rsid w:val="006754D0"/>
    <w:rsid w:val="00675C96"/>
    <w:rsid w:val="006764A1"/>
    <w:rsid w:val="006777B0"/>
    <w:rsid w:val="006778F7"/>
    <w:rsid w:val="00677917"/>
    <w:rsid w:val="0067795A"/>
    <w:rsid w:val="0068028B"/>
    <w:rsid w:val="006802D8"/>
    <w:rsid w:val="00680874"/>
    <w:rsid w:val="006812D6"/>
    <w:rsid w:val="00682257"/>
    <w:rsid w:val="00682704"/>
    <w:rsid w:val="00682F96"/>
    <w:rsid w:val="006843E4"/>
    <w:rsid w:val="006844FF"/>
    <w:rsid w:val="00684EAF"/>
    <w:rsid w:val="006867B2"/>
    <w:rsid w:val="00687348"/>
    <w:rsid w:val="00687798"/>
    <w:rsid w:val="00687AA3"/>
    <w:rsid w:val="00687ED7"/>
    <w:rsid w:val="00692355"/>
    <w:rsid w:val="006928A7"/>
    <w:rsid w:val="00692FF4"/>
    <w:rsid w:val="006933AB"/>
    <w:rsid w:val="00693B5D"/>
    <w:rsid w:val="00693E1F"/>
    <w:rsid w:val="00694336"/>
    <w:rsid w:val="00694A98"/>
    <w:rsid w:val="00695182"/>
    <w:rsid w:val="006956DB"/>
    <w:rsid w:val="00695B26"/>
    <w:rsid w:val="00695E62"/>
    <w:rsid w:val="00696044"/>
    <w:rsid w:val="006A098A"/>
    <w:rsid w:val="006A0A46"/>
    <w:rsid w:val="006A0FAC"/>
    <w:rsid w:val="006A2304"/>
    <w:rsid w:val="006A2CF2"/>
    <w:rsid w:val="006A449C"/>
    <w:rsid w:val="006A4BA4"/>
    <w:rsid w:val="006A4EC8"/>
    <w:rsid w:val="006A4EE1"/>
    <w:rsid w:val="006A599B"/>
    <w:rsid w:val="006A650D"/>
    <w:rsid w:val="006A6D40"/>
    <w:rsid w:val="006A75D9"/>
    <w:rsid w:val="006A7DC9"/>
    <w:rsid w:val="006B0EAF"/>
    <w:rsid w:val="006B1377"/>
    <w:rsid w:val="006B1B44"/>
    <w:rsid w:val="006B1B64"/>
    <w:rsid w:val="006B1E24"/>
    <w:rsid w:val="006B1F50"/>
    <w:rsid w:val="006B2BA2"/>
    <w:rsid w:val="006B5949"/>
    <w:rsid w:val="006B5DCE"/>
    <w:rsid w:val="006B61CC"/>
    <w:rsid w:val="006B633A"/>
    <w:rsid w:val="006B6C1C"/>
    <w:rsid w:val="006B6FA0"/>
    <w:rsid w:val="006B705D"/>
    <w:rsid w:val="006B79DF"/>
    <w:rsid w:val="006C0AEC"/>
    <w:rsid w:val="006C0D33"/>
    <w:rsid w:val="006C0FA6"/>
    <w:rsid w:val="006C14A8"/>
    <w:rsid w:val="006C1FAC"/>
    <w:rsid w:val="006C348B"/>
    <w:rsid w:val="006C4C60"/>
    <w:rsid w:val="006C5839"/>
    <w:rsid w:val="006C5C0F"/>
    <w:rsid w:val="006C5FAA"/>
    <w:rsid w:val="006C63BD"/>
    <w:rsid w:val="006C72FE"/>
    <w:rsid w:val="006C770D"/>
    <w:rsid w:val="006D267D"/>
    <w:rsid w:val="006D2BDC"/>
    <w:rsid w:val="006D2F9F"/>
    <w:rsid w:val="006D3D16"/>
    <w:rsid w:val="006D4A2F"/>
    <w:rsid w:val="006D4C8C"/>
    <w:rsid w:val="006D4D08"/>
    <w:rsid w:val="006D57CF"/>
    <w:rsid w:val="006D585E"/>
    <w:rsid w:val="006D6545"/>
    <w:rsid w:val="006D6805"/>
    <w:rsid w:val="006D68B9"/>
    <w:rsid w:val="006D6F56"/>
    <w:rsid w:val="006D7E84"/>
    <w:rsid w:val="006E09A9"/>
    <w:rsid w:val="006E1A8E"/>
    <w:rsid w:val="006E31B2"/>
    <w:rsid w:val="006E335D"/>
    <w:rsid w:val="006E3733"/>
    <w:rsid w:val="006E4C5B"/>
    <w:rsid w:val="006E5AF1"/>
    <w:rsid w:val="006E5FAC"/>
    <w:rsid w:val="006E5FB1"/>
    <w:rsid w:val="006E672C"/>
    <w:rsid w:val="006E71B4"/>
    <w:rsid w:val="006F0180"/>
    <w:rsid w:val="006F19B5"/>
    <w:rsid w:val="006F1AD4"/>
    <w:rsid w:val="006F1DCB"/>
    <w:rsid w:val="006F2514"/>
    <w:rsid w:val="006F29BA"/>
    <w:rsid w:val="006F2AC1"/>
    <w:rsid w:val="006F2AEB"/>
    <w:rsid w:val="006F2B22"/>
    <w:rsid w:val="006F2DCB"/>
    <w:rsid w:val="006F440A"/>
    <w:rsid w:val="006F4BA1"/>
    <w:rsid w:val="006F6435"/>
    <w:rsid w:val="006F71DC"/>
    <w:rsid w:val="00700AED"/>
    <w:rsid w:val="00700FAB"/>
    <w:rsid w:val="00700FBD"/>
    <w:rsid w:val="00701357"/>
    <w:rsid w:val="007014C1"/>
    <w:rsid w:val="007014D0"/>
    <w:rsid w:val="007015F7"/>
    <w:rsid w:val="00701A83"/>
    <w:rsid w:val="007028F0"/>
    <w:rsid w:val="00702A54"/>
    <w:rsid w:val="007033C6"/>
    <w:rsid w:val="00703D2C"/>
    <w:rsid w:val="007046E9"/>
    <w:rsid w:val="007047A8"/>
    <w:rsid w:val="007049FC"/>
    <w:rsid w:val="00705252"/>
    <w:rsid w:val="00705463"/>
    <w:rsid w:val="00705D6E"/>
    <w:rsid w:val="00706257"/>
    <w:rsid w:val="00706391"/>
    <w:rsid w:val="007066D7"/>
    <w:rsid w:val="00707A02"/>
    <w:rsid w:val="00710395"/>
    <w:rsid w:val="00710D1D"/>
    <w:rsid w:val="00710EF6"/>
    <w:rsid w:val="00711B2C"/>
    <w:rsid w:val="007139F3"/>
    <w:rsid w:val="00715110"/>
    <w:rsid w:val="00715291"/>
    <w:rsid w:val="007159A1"/>
    <w:rsid w:val="00715A95"/>
    <w:rsid w:val="0071715C"/>
    <w:rsid w:val="007172A3"/>
    <w:rsid w:val="007202E6"/>
    <w:rsid w:val="00721369"/>
    <w:rsid w:val="007213C6"/>
    <w:rsid w:val="0072186C"/>
    <w:rsid w:val="00721C57"/>
    <w:rsid w:val="0072229A"/>
    <w:rsid w:val="00722583"/>
    <w:rsid w:val="00722943"/>
    <w:rsid w:val="00722F42"/>
    <w:rsid w:val="007234BC"/>
    <w:rsid w:val="0072361D"/>
    <w:rsid w:val="00723CE5"/>
    <w:rsid w:val="00724048"/>
    <w:rsid w:val="007243B3"/>
    <w:rsid w:val="00724BDF"/>
    <w:rsid w:val="00725C8B"/>
    <w:rsid w:val="00725FFD"/>
    <w:rsid w:val="00726A37"/>
    <w:rsid w:val="00727219"/>
    <w:rsid w:val="00727292"/>
    <w:rsid w:val="00731C91"/>
    <w:rsid w:val="00731CD9"/>
    <w:rsid w:val="0073305A"/>
    <w:rsid w:val="0073383C"/>
    <w:rsid w:val="00733E32"/>
    <w:rsid w:val="0073400C"/>
    <w:rsid w:val="00734420"/>
    <w:rsid w:val="00734438"/>
    <w:rsid w:val="007344E4"/>
    <w:rsid w:val="00735288"/>
    <w:rsid w:val="00736683"/>
    <w:rsid w:val="00736948"/>
    <w:rsid w:val="00736DC6"/>
    <w:rsid w:val="00737DCF"/>
    <w:rsid w:val="00741323"/>
    <w:rsid w:val="007419A1"/>
    <w:rsid w:val="007420B8"/>
    <w:rsid w:val="00742441"/>
    <w:rsid w:val="0074303D"/>
    <w:rsid w:val="00743989"/>
    <w:rsid w:val="00743A46"/>
    <w:rsid w:val="0074486C"/>
    <w:rsid w:val="00745C2B"/>
    <w:rsid w:val="00746D34"/>
    <w:rsid w:val="00746EB4"/>
    <w:rsid w:val="00747503"/>
    <w:rsid w:val="00747509"/>
    <w:rsid w:val="007478E4"/>
    <w:rsid w:val="00750C90"/>
    <w:rsid w:val="00750F9D"/>
    <w:rsid w:val="007514B1"/>
    <w:rsid w:val="007521DE"/>
    <w:rsid w:val="00752343"/>
    <w:rsid w:val="007529ED"/>
    <w:rsid w:val="00752A6F"/>
    <w:rsid w:val="0075441B"/>
    <w:rsid w:val="00755D8C"/>
    <w:rsid w:val="0075663D"/>
    <w:rsid w:val="0075664F"/>
    <w:rsid w:val="0075702C"/>
    <w:rsid w:val="00757361"/>
    <w:rsid w:val="00760129"/>
    <w:rsid w:val="007613C3"/>
    <w:rsid w:val="00761627"/>
    <w:rsid w:val="00761C59"/>
    <w:rsid w:val="00762F64"/>
    <w:rsid w:val="00763967"/>
    <w:rsid w:val="007645E6"/>
    <w:rsid w:val="00764DE0"/>
    <w:rsid w:val="00765AEA"/>
    <w:rsid w:val="00766186"/>
    <w:rsid w:val="00767AE4"/>
    <w:rsid w:val="00767DA2"/>
    <w:rsid w:val="00770BCA"/>
    <w:rsid w:val="007721EB"/>
    <w:rsid w:val="0077270C"/>
    <w:rsid w:val="00772940"/>
    <w:rsid w:val="00772C38"/>
    <w:rsid w:val="00772D31"/>
    <w:rsid w:val="007731F9"/>
    <w:rsid w:val="00773342"/>
    <w:rsid w:val="007734B2"/>
    <w:rsid w:val="0077359E"/>
    <w:rsid w:val="0077395B"/>
    <w:rsid w:val="00773C81"/>
    <w:rsid w:val="00774D7C"/>
    <w:rsid w:val="00775CAE"/>
    <w:rsid w:val="00780F75"/>
    <w:rsid w:val="00782EC5"/>
    <w:rsid w:val="007832E9"/>
    <w:rsid w:val="0078345D"/>
    <w:rsid w:val="00785332"/>
    <w:rsid w:val="00785913"/>
    <w:rsid w:val="00786520"/>
    <w:rsid w:val="00791A1F"/>
    <w:rsid w:val="00791C48"/>
    <w:rsid w:val="00792011"/>
    <w:rsid w:val="007928D1"/>
    <w:rsid w:val="00793075"/>
    <w:rsid w:val="00794093"/>
    <w:rsid w:val="007945B4"/>
    <w:rsid w:val="007953CF"/>
    <w:rsid w:val="00795CA8"/>
    <w:rsid w:val="00795FC3"/>
    <w:rsid w:val="00796D24"/>
    <w:rsid w:val="007A1AFC"/>
    <w:rsid w:val="007A1B56"/>
    <w:rsid w:val="007A1C10"/>
    <w:rsid w:val="007A2423"/>
    <w:rsid w:val="007A2B32"/>
    <w:rsid w:val="007A34DF"/>
    <w:rsid w:val="007A4315"/>
    <w:rsid w:val="007A588A"/>
    <w:rsid w:val="007A59E0"/>
    <w:rsid w:val="007A5DEE"/>
    <w:rsid w:val="007A6B23"/>
    <w:rsid w:val="007A6E22"/>
    <w:rsid w:val="007A6E58"/>
    <w:rsid w:val="007A6EB4"/>
    <w:rsid w:val="007A7E14"/>
    <w:rsid w:val="007B0DB0"/>
    <w:rsid w:val="007B14F3"/>
    <w:rsid w:val="007B15CB"/>
    <w:rsid w:val="007B17F7"/>
    <w:rsid w:val="007B2ABF"/>
    <w:rsid w:val="007B30C9"/>
    <w:rsid w:val="007B4695"/>
    <w:rsid w:val="007B4862"/>
    <w:rsid w:val="007B4BE4"/>
    <w:rsid w:val="007B54FD"/>
    <w:rsid w:val="007B719E"/>
    <w:rsid w:val="007B7A90"/>
    <w:rsid w:val="007C32E0"/>
    <w:rsid w:val="007C54A3"/>
    <w:rsid w:val="007C60C1"/>
    <w:rsid w:val="007C76C4"/>
    <w:rsid w:val="007C7FA8"/>
    <w:rsid w:val="007D0B58"/>
    <w:rsid w:val="007D1F80"/>
    <w:rsid w:val="007D1FB0"/>
    <w:rsid w:val="007D2B27"/>
    <w:rsid w:val="007D3717"/>
    <w:rsid w:val="007D3DD0"/>
    <w:rsid w:val="007D4261"/>
    <w:rsid w:val="007D46BA"/>
    <w:rsid w:val="007D5010"/>
    <w:rsid w:val="007D537C"/>
    <w:rsid w:val="007D5D03"/>
    <w:rsid w:val="007D6102"/>
    <w:rsid w:val="007D6BE3"/>
    <w:rsid w:val="007D7AD5"/>
    <w:rsid w:val="007D7CD0"/>
    <w:rsid w:val="007E0ABF"/>
    <w:rsid w:val="007E0DED"/>
    <w:rsid w:val="007E13EB"/>
    <w:rsid w:val="007E195E"/>
    <w:rsid w:val="007E2B7E"/>
    <w:rsid w:val="007E3074"/>
    <w:rsid w:val="007E4A70"/>
    <w:rsid w:val="007E5894"/>
    <w:rsid w:val="007E5A42"/>
    <w:rsid w:val="007E645B"/>
    <w:rsid w:val="007E727A"/>
    <w:rsid w:val="007E7672"/>
    <w:rsid w:val="007F0378"/>
    <w:rsid w:val="007F039D"/>
    <w:rsid w:val="007F1875"/>
    <w:rsid w:val="007F18C4"/>
    <w:rsid w:val="007F3D7D"/>
    <w:rsid w:val="007F5CF7"/>
    <w:rsid w:val="007F6C54"/>
    <w:rsid w:val="007F7017"/>
    <w:rsid w:val="007F712D"/>
    <w:rsid w:val="007F7E0E"/>
    <w:rsid w:val="00800195"/>
    <w:rsid w:val="00801A37"/>
    <w:rsid w:val="008043A3"/>
    <w:rsid w:val="00804F5F"/>
    <w:rsid w:val="00804FAA"/>
    <w:rsid w:val="008058C3"/>
    <w:rsid w:val="00805D62"/>
    <w:rsid w:val="00806A08"/>
    <w:rsid w:val="00806BE7"/>
    <w:rsid w:val="00810754"/>
    <w:rsid w:val="00810E5C"/>
    <w:rsid w:val="00811EBD"/>
    <w:rsid w:val="00812745"/>
    <w:rsid w:val="008135EC"/>
    <w:rsid w:val="008135F1"/>
    <w:rsid w:val="00814026"/>
    <w:rsid w:val="0081428A"/>
    <w:rsid w:val="0081437F"/>
    <w:rsid w:val="008144C4"/>
    <w:rsid w:val="00815640"/>
    <w:rsid w:val="008161F5"/>
    <w:rsid w:val="008173A7"/>
    <w:rsid w:val="00817B12"/>
    <w:rsid w:val="00817C2C"/>
    <w:rsid w:val="00817D81"/>
    <w:rsid w:val="00820578"/>
    <w:rsid w:val="00820930"/>
    <w:rsid w:val="00820B1F"/>
    <w:rsid w:val="00821169"/>
    <w:rsid w:val="00821A87"/>
    <w:rsid w:val="00821E1C"/>
    <w:rsid w:val="00821EC4"/>
    <w:rsid w:val="008226B6"/>
    <w:rsid w:val="00823398"/>
    <w:rsid w:val="0082380D"/>
    <w:rsid w:val="00823992"/>
    <w:rsid w:val="00823C50"/>
    <w:rsid w:val="00825C78"/>
    <w:rsid w:val="00826F1F"/>
    <w:rsid w:val="00827065"/>
    <w:rsid w:val="00827EAD"/>
    <w:rsid w:val="0083074A"/>
    <w:rsid w:val="008313DA"/>
    <w:rsid w:val="00831A8B"/>
    <w:rsid w:val="00832E7E"/>
    <w:rsid w:val="00833EB9"/>
    <w:rsid w:val="00834014"/>
    <w:rsid w:val="0083468B"/>
    <w:rsid w:val="008349E6"/>
    <w:rsid w:val="008355E0"/>
    <w:rsid w:val="00836411"/>
    <w:rsid w:val="00836D9B"/>
    <w:rsid w:val="00836DC4"/>
    <w:rsid w:val="00836ED6"/>
    <w:rsid w:val="00837705"/>
    <w:rsid w:val="00840B0A"/>
    <w:rsid w:val="00840B93"/>
    <w:rsid w:val="00840E23"/>
    <w:rsid w:val="00841845"/>
    <w:rsid w:val="008418F3"/>
    <w:rsid w:val="008418F6"/>
    <w:rsid w:val="00841A0A"/>
    <w:rsid w:val="00841F85"/>
    <w:rsid w:val="00842C3C"/>
    <w:rsid w:val="0084302A"/>
    <w:rsid w:val="0084385B"/>
    <w:rsid w:val="00843D9C"/>
    <w:rsid w:val="00845605"/>
    <w:rsid w:val="008466E3"/>
    <w:rsid w:val="008475DC"/>
    <w:rsid w:val="00847752"/>
    <w:rsid w:val="00847ECD"/>
    <w:rsid w:val="00850544"/>
    <w:rsid w:val="00850734"/>
    <w:rsid w:val="00851CDF"/>
    <w:rsid w:val="00851F33"/>
    <w:rsid w:val="00851F89"/>
    <w:rsid w:val="00853A37"/>
    <w:rsid w:val="00853D14"/>
    <w:rsid w:val="00853EB3"/>
    <w:rsid w:val="00854656"/>
    <w:rsid w:val="008546D7"/>
    <w:rsid w:val="00854AAB"/>
    <w:rsid w:val="00854CA5"/>
    <w:rsid w:val="00856017"/>
    <w:rsid w:val="00856280"/>
    <w:rsid w:val="00856574"/>
    <w:rsid w:val="00857551"/>
    <w:rsid w:val="00857BB1"/>
    <w:rsid w:val="00862591"/>
    <w:rsid w:val="00863647"/>
    <w:rsid w:val="00863C8E"/>
    <w:rsid w:val="00863D5B"/>
    <w:rsid w:val="0086411E"/>
    <w:rsid w:val="00864252"/>
    <w:rsid w:val="00864314"/>
    <w:rsid w:val="008649D1"/>
    <w:rsid w:val="00864DDF"/>
    <w:rsid w:val="008660B9"/>
    <w:rsid w:val="00866DA7"/>
    <w:rsid w:val="00866DCB"/>
    <w:rsid w:val="0086754D"/>
    <w:rsid w:val="00867D6E"/>
    <w:rsid w:val="00870FB7"/>
    <w:rsid w:val="008710E9"/>
    <w:rsid w:val="00871774"/>
    <w:rsid w:val="00871CA0"/>
    <w:rsid w:val="008720E5"/>
    <w:rsid w:val="00872E67"/>
    <w:rsid w:val="00874949"/>
    <w:rsid w:val="00881569"/>
    <w:rsid w:val="008819D4"/>
    <w:rsid w:val="00882A65"/>
    <w:rsid w:val="00883BE6"/>
    <w:rsid w:val="008846ED"/>
    <w:rsid w:val="0088470B"/>
    <w:rsid w:val="00884B0B"/>
    <w:rsid w:val="00886123"/>
    <w:rsid w:val="008869C4"/>
    <w:rsid w:val="00886B8B"/>
    <w:rsid w:val="008871CF"/>
    <w:rsid w:val="008878FC"/>
    <w:rsid w:val="00890573"/>
    <w:rsid w:val="00890E92"/>
    <w:rsid w:val="00892132"/>
    <w:rsid w:val="00892470"/>
    <w:rsid w:val="0089388E"/>
    <w:rsid w:val="00893DA9"/>
    <w:rsid w:val="00894478"/>
    <w:rsid w:val="008945F8"/>
    <w:rsid w:val="00896120"/>
    <w:rsid w:val="0089676C"/>
    <w:rsid w:val="00897863"/>
    <w:rsid w:val="00897D64"/>
    <w:rsid w:val="008A2477"/>
    <w:rsid w:val="008A262F"/>
    <w:rsid w:val="008A28A2"/>
    <w:rsid w:val="008A5AB9"/>
    <w:rsid w:val="008A7463"/>
    <w:rsid w:val="008A748C"/>
    <w:rsid w:val="008A760C"/>
    <w:rsid w:val="008A763D"/>
    <w:rsid w:val="008A7E4D"/>
    <w:rsid w:val="008B0219"/>
    <w:rsid w:val="008B1291"/>
    <w:rsid w:val="008B181D"/>
    <w:rsid w:val="008B19A9"/>
    <w:rsid w:val="008B2A73"/>
    <w:rsid w:val="008B32C3"/>
    <w:rsid w:val="008B4B06"/>
    <w:rsid w:val="008B5338"/>
    <w:rsid w:val="008B5537"/>
    <w:rsid w:val="008B5BEF"/>
    <w:rsid w:val="008B6640"/>
    <w:rsid w:val="008B6803"/>
    <w:rsid w:val="008B6BFF"/>
    <w:rsid w:val="008B7267"/>
    <w:rsid w:val="008B77F9"/>
    <w:rsid w:val="008B7E6B"/>
    <w:rsid w:val="008C0184"/>
    <w:rsid w:val="008C10A9"/>
    <w:rsid w:val="008C35F5"/>
    <w:rsid w:val="008C40DD"/>
    <w:rsid w:val="008C5320"/>
    <w:rsid w:val="008C5715"/>
    <w:rsid w:val="008C5747"/>
    <w:rsid w:val="008C639B"/>
    <w:rsid w:val="008C6D25"/>
    <w:rsid w:val="008C7F15"/>
    <w:rsid w:val="008D001E"/>
    <w:rsid w:val="008D0337"/>
    <w:rsid w:val="008D0BA8"/>
    <w:rsid w:val="008D1856"/>
    <w:rsid w:val="008D277C"/>
    <w:rsid w:val="008D2B91"/>
    <w:rsid w:val="008D36FA"/>
    <w:rsid w:val="008D4549"/>
    <w:rsid w:val="008D45C6"/>
    <w:rsid w:val="008D4870"/>
    <w:rsid w:val="008D4E64"/>
    <w:rsid w:val="008D5C3F"/>
    <w:rsid w:val="008D667E"/>
    <w:rsid w:val="008D6821"/>
    <w:rsid w:val="008D6C84"/>
    <w:rsid w:val="008D76C0"/>
    <w:rsid w:val="008D7D37"/>
    <w:rsid w:val="008D7D6B"/>
    <w:rsid w:val="008D7FC7"/>
    <w:rsid w:val="008E04BD"/>
    <w:rsid w:val="008E09E7"/>
    <w:rsid w:val="008E0B9D"/>
    <w:rsid w:val="008E0CB3"/>
    <w:rsid w:val="008E1610"/>
    <w:rsid w:val="008E271A"/>
    <w:rsid w:val="008E28DD"/>
    <w:rsid w:val="008E32E0"/>
    <w:rsid w:val="008E3A6F"/>
    <w:rsid w:val="008E3AFB"/>
    <w:rsid w:val="008E3E38"/>
    <w:rsid w:val="008E3FDF"/>
    <w:rsid w:val="008E4839"/>
    <w:rsid w:val="008E490E"/>
    <w:rsid w:val="008E7B9F"/>
    <w:rsid w:val="008F0684"/>
    <w:rsid w:val="008F0BD1"/>
    <w:rsid w:val="008F0BD8"/>
    <w:rsid w:val="008F2568"/>
    <w:rsid w:val="008F3745"/>
    <w:rsid w:val="008F3D10"/>
    <w:rsid w:val="008F4913"/>
    <w:rsid w:val="008F4CA7"/>
    <w:rsid w:val="008F589F"/>
    <w:rsid w:val="008F5A62"/>
    <w:rsid w:val="008F601C"/>
    <w:rsid w:val="008F71B0"/>
    <w:rsid w:val="008F7C77"/>
    <w:rsid w:val="00900943"/>
    <w:rsid w:val="00900C82"/>
    <w:rsid w:val="00901E23"/>
    <w:rsid w:val="0090388F"/>
    <w:rsid w:val="00904BBE"/>
    <w:rsid w:val="00904DC5"/>
    <w:rsid w:val="009050AB"/>
    <w:rsid w:val="009066A7"/>
    <w:rsid w:val="00906D53"/>
    <w:rsid w:val="00910B9F"/>
    <w:rsid w:val="00910D53"/>
    <w:rsid w:val="00910E7B"/>
    <w:rsid w:val="00912051"/>
    <w:rsid w:val="00913832"/>
    <w:rsid w:val="00913B00"/>
    <w:rsid w:val="00913CDD"/>
    <w:rsid w:val="00914208"/>
    <w:rsid w:val="00914B8E"/>
    <w:rsid w:val="00914EFB"/>
    <w:rsid w:val="00916C78"/>
    <w:rsid w:val="00916D39"/>
    <w:rsid w:val="00917494"/>
    <w:rsid w:val="00920A48"/>
    <w:rsid w:val="00920C37"/>
    <w:rsid w:val="00921F68"/>
    <w:rsid w:val="00923766"/>
    <w:rsid w:val="009237D0"/>
    <w:rsid w:val="00923A3D"/>
    <w:rsid w:val="00924020"/>
    <w:rsid w:val="009246A9"/>
    <w:rsid w:val="00924DC1"/>
    <w:rsid w:val="00924E39"/>
    <w:rsid w:val="009254EB"/>
    <w:rsid w:val="00925A38"/>
    <w:rsid w:val="00925B08"/>
    <w:rsid w:val="00930410"/>
    <w:rsid w:val="00930E5C"/>
    <w:rsid w:val="009312DB"/>
    <w:rsid w:val="00931AFB"/>
    <w:rsid w:val="0093236D"/>
    <w:rsid w:val="00932D8E"/>
    <w:rsid w:val="00933B7C"/>
    <w:rsid w:val="0093415D"/>
    <w:rsid w:val="009341A1"/>
    <w:rsid w:val="0093430C"/>
    <w:rsid w:val="0093494E"/>
    <w:rsid w:val="00934DA3"/>
    <w:rsid w:val="00934E0E"/>
    <w:rsid w:val="00935C03"/>
    <w:rsid w:val="0093626C"/>
    <w:rsid w:val="009369B6"/>
    <w:rsid w:val="00936C4D"/>
    <w:rsid w:val="009370FD"/>
    <w:rsid w:val="00937720"/>
    <w:rsid w:val="0094039C"/>
    <w:rsid w:val="0094095B"/>
    <w:rsid w:val="0094128F"/>
    <w:rsid w:val="00941AC2"/>
    <w:rsid w:val="00941CDC"/>
    <w:rsid w:val="00941FF1"/>
    <w:rsid w:val="00942484"/>
    <w:rsid w:val="00943372"/>
    <w:rsid w:val="0094355C"/>
    <w:rsid w:val="0094424A"/>
    <w:rsid w:val="00944CC7"/>
    <w:rsid w:val="00946F98"/>
    <w:rsid w:val="0094771A"/>
    <w:rsid w:val="0095000B"/>
    <w:rsid w:val="00950240"/>
    <w:rsid w:val="009506F3"/>
    <w:rsid w:val="00950B08"/>
    <w:rsid w:val="009526DC"/>
    <w:rsid w:val="00953334"/>
    <w:rsid w:val="009545A8"/>
    <w:rsid w:val="00954AB8"/>
    <w:rsid w:val="00954B1E"/>
    <w:rsid w:val="00954EE9"/>
    <w:rsid w:val="009551F5"/>
    <w:rsid w:val="00955DE9"/>
    <w:rsid w:val="00956F4B"/>
    <w:rsid w:val="009572D5"/>
    <w:rsid w:val="00957BF2"/>
    <w:rsid w:val="00957C6E"/>
    <w:rsid w:val="00957D0C"/>
    <w:rsid w:val="0096038F"/>
    <w:rsid w:val="00960A7B"/>
    <w:rsid w:val="00960BD6"/>
    <w:rsid w:val="00961D6A"/>
    <w:rsid w:val="00961DDE"/>
    <w:rsid w:val="00962652"/>
    <w:rsid w:val="0096282A"/>
    <w:rsid w:val="009633D2"/>
    <w:rsid w:val="00963731"/>
    <w:rsid w:val="00964C9C"/>
    <w:rsid w:val="00965250"/>
    <w:rsid w:val="009653DD"/>
    <w:rsid w:val="00965792"/>
    <w:rsid w:val="0097098E"/>
    <w:rsid w:val="00970FEC"/>
    <w:rsid w:val="0097140A"/>
    <w:rsid w:val="00971BC1"/>
    <w:rsid w:val="00972617"/>
    <w:rsid w:val="0097318E"/>
    <w:rsid w:val="00973331"/>
    <w:rsid w:val="00973485"/>
    <w:rsid w:val="0097563E"/>
    <w:rsid w:val="00976078"/>
    <w:rsid w:val="00976125"/>
    <w:rsid w:val="009765A3"/>
    <w:rsid w:val="00977FAD"/>
    <w:rsid w:val="009805DB"/>
    <w:rsid w:val="00980AEC"/>
    <w:rsid w:val="009837D4"/>
    <w:rsid w:val="00984A7D"/>
    <w:rsid w:val="00984B9E"/>
    <w:rsid w:val="00985108"/>
    <w:rsid w:val="00986781"/>
    <w:rsid w:val="0098692D"/>
    <w:rsid w:val="0098708A"/>
    <w:rsid w:val="0098762D"/>
    <w:rsid w:val="00987C8D"/>
    <w:rsid w:val="009908F8"/>
    <w:rsid w:val="00990B62"/>
    <w:rsid w:val="00991056"/>
    <w:rsid w:val="00991477"/>
    <w:rsid w:val="009915C1"/>
    <w:rsid w:val="00991B10"/>
    <w:rsid w:val="0099211A"/>
    <w:rsid w:val="00992A60"/>
    <w:rsid w:val="00993001"/>
    <w:rsid w:val="00993A84"/>
    <w:rsid w:val="00993DC9"/>
    <w:rsid w:val="00994339"/>
    <w:rsid w:val="0099453A"/>
    <w:rsid w:val="00994F12"/>
    <w:rsid w:val="009950F1"/>
    <w:rsid w:val="00995887"/>
    <w:rsid w:val="0099636D"/>
    <w:rsid w:val="0099670B"/>
    <w:rsid w:val="00997610"/>
    <w:rsid w:val="009A029B"/>
    <w:rsid w:val="009A11C0"/>
    <w:rsid w:val="009A31B6"/>
    <w:rsid w:val="009A4A95"/>
    <w:rsid w:val="009A4DF0"/>
    <w:rsid w:val="009A5398"/>
    <w:rsid w:val="009B0CA1"/>
    <w:rsid w:val="009B2138"/>
    <w:rsid w:val="009B254B"/>
    <w:rsid w:val="009B29B7"/>
    <w:rsid w:val="009B29F9"/>
    <w:rsid w:val="009B2E92"/>
    <w:rsid w:val="009B35B4"/>
    <w:rsid w:val="009B367D"/>
    <w:rsid w:val="009B43C5"/>
    <w:rsid w:val="009B49DA"/>
    <w:rsid w:val="009B562F"/>
    <w:rsid w:val="009B56BA"/>
    <w:rsid w:val="009B6926"/>
    <w:rsid w:val="009B6E6B"/>
    <w:rsid w:val="009B73EA"/>
    <w:rsid w:val="009B7423"/>
    <w:rsid w:val="009B778D"/>
    <w:rsid w:val="009B7B42"/>
    <w:rsid w:val="009C1668"/>
    <w:rsid w:val="009C1A89"/>
    <w:rsid w:val="009C1B39"/>
    <w:rsid w:val="009C2FAB"/>
    <w:rsid w:val="009C3350"/>
    <w:rsid w:val="009C379F"/>
    <w:rsid w:val="009C570A"/>
    <w:rsid w:val="009C71E4"/>
    <w:rsid w:val="009C72E6"/>
    <w:rsid w:val="009D09F2"/>
    <w:rsid w:val="009D0DB0"/>
    <w:rsid w:val="009D185E"/>
    <w:rsid w:val="009D228D"/>
    <w:rsid w:val="009D2A95"/>
    <w:rsid w:val="009D4F7D"/>
    <w:rsid w:val="009D6653"/>
    <w:rsid w:val="009D7465"/>
    <w:rsid w:val="009D783C"/>
    <w:rsid w:val="009E1067"/>
    <w:rsid w:val="009E13B1"/>
    <w:rsid w:val="009E1AC3"/>
    <w:rsid w:val="009E263C"/>
    <w:rsid w:val="009E2842"/>
    <w:rsid w:val="009E28FF"/>
    <w:rsid w:val="009E2F43"/>
    <w:rsid w:val="009E2FDB"/>
    <w:rsid w:val="009E340B"/>
    <w:rsid w:val="009E3437"/>
    <w:rsid w:val="009E35A5"/>
    <w:rsid w:val="009E4EAE"/>
    <w:rsid w:val="009E6567"/>
    <w:rsid w:val="009E6865"/>
    <w:rsid w:val="009E6F8B"/>
    <w:rsid w:val="009F0847"/>
    <w:rsid w:val="009F09CB"/>
    <w:rsid w:val="009F0E15"/>
    <w:rsid w:val="009F2084"/>
    <w:rsid w:val="009F25B4"/>
    <w:rsid w:val="009F2FE9"/>
    <w:rsid w:val="009F36FA"/>
    <w:rsid w:val="009F4034"/>
    <w:rsid w:val="009F41E6"/>
    <w:rsid w:val="009F5980"/>
    <w:rsid w:val="009F5A22"/>
    <w:rsid w:val="009F6A28"/>
    <w:rsid w:val="009F72FF"/>
    <w:rsid w:val="009F731B"/>
    <w:rsid w:val="009F7566"/>
    <w:rsid w:val="009F7635"/>
    <w:rsid w:val="009F7713"/>
    <w:rsid w:val="009F77D9"/>
    <w:rsid w:val="00A0031F"/>
    <w:rsid w:val="00A0050C"/>
    <w:rsid w:val="00A00575"/>
    <w:rsid w:val="00A00F0F"/>
    <w:rsid w:val="00A021F4"/>
    <w:rsid w:val="00A0228D"/>
    <w:rsid w:val="00A02679"/>
    <w:rsid w:val="00A03234"/>
    <w:rsid w:val="00A037BC"/>
    <w:rsid w:val="00A0381F"/>
    <w:rsid w:val="00A03A32"/>
    <w:rsid w:val="00A042EA"/>
    <w:rsid w:val="00A056D2"/>
    <w:rsid w:val="00A060B8"/>
    <w:rsid w:val="00A06E63"/>
    <w:rsid w:val="00A103D2"/>
    <w:rsid w:val="00A10406"/>
    <w:rsid w:val="00A117D9"/>
    <w:rsid w:val="00A11942"/>
    <w:rsid w:val="00A11A2C"/>
    <w:rsid w:val="00A120D4"/>
    <w:rsid w:val="00A1339A"/>
    <w:rsid w:val="00A14DA0"/>
    <w:rsid w:val="00A15669"/>
    <w:rsid w:val="00A15917"/>
    <w:rsid w:val="00A16B92"/>
    <w:rsid w:val="00A16BFF"/>
    <w:rsid w:val="00A16D2A"/>
    <w:rsid w:val="00A17D91"/>
    <w:rsid w:val="00A17FBD"/>
    <w:rsid w:val="00A20586"/>
    <w:rsid w:val="00A20695"/>
    <w:rsid w:val="00A20DE3"/>
    <w:rsid w:val="00A21A57"/>
    <w:rsid w:val="00A22AF7"/>
    <w:rsid w:val="00A22D79"/>
    <w:rsid w:val="00A232FA"/>
    <w:rsid w:val="00A237CC"/>
    <w:rsid w:val="00A23D56"/>
    <w:rsid w:val="00A23ED3"/>
    <w:rsid w:val="00A24369"/>
    <w:rsid w:val="00A2480A"/>
    <w:rsid w:val="00A24A85"/>
    <w:rsid w:val="00A25659"/>
    <w:rsid w:val="00A26EE4"/>
    <w:rsid w:val="00A27740"/>
    <w:rsid w:val="00A279B7"/>
    <w:rsid w:val="00A31314"/>
    <w:rsid w:val="00A3191C"/>
    <w:rsid w:val="00A31948"/>
    <w:rsid w:val="00A325E6"/>
    <w:rsid w:val="00A346A6"/>
    <w:rsid w:val="00A34781"/>
    <w:rsid w:val="00A3479B"/>
    <w:rsid w:val="00A34E1A"/>
    <w:rsid w:val="00A35336"/>
    <w:rsid w:val="00A35568"/>
    <w:rsid w:val="00A35978"/>
    <w:rsid w:val="00A36E4F"/>
    <w:rsid w:val="00A37AF2"/>
    <w:rsid w:val="00A37BCD"/>
    <w:rsid w:val="00A40512"/>
    <w:rsid w:val="00A41DA1"/>
    <w:rsid w:val="00A41FA3"/>
    <w:rsid w:val="00A4220E"/>
    <w:rsid w:val="00A4241C"/>
    <w:rsid w:val="00A425B3"/>
    <w:rsid w:val="00A42998"/>
    <w:rsid w:val="00A436ED"/>
    <w:rsid w:val="00A43788"/>
    <w:rsid w:val="00A437F7"/>
    <w:rsid w:val="00A45ACB"/>
    <w:rsid w:val="00A45F55"/>
    <w:rsid w:val="00A4693F"/>
    <w:rsid w:val="00A470DF"/>
    <w:rsid w:val="00A47C42"/>
    <w:rsid w:val="00A50229"/>
    <w:rsid w:val="00A505CD"/>
    <w:rsid w:val="00A50908"/>
    <w:rsid w:val="00A51FEB"/>
    <w:rsid w:val="00A52319"/>
    <w:rsid w:val="00A52A50"/>
    <w:rsid w:val="00A530DE"/>
    <w:rsid w:val="00A5373E"/>
    <w:rsid w:val="00A55AB9"/>
    <w:rsid w:val="00A55CD0"/>
    <w:rsid w:val="00A55D75"/>
    <w:rsid w:val="00A56014"/>
    <w:rsid w:val="00A56A81"/>
    <w:rsid w:val="00A571B1"/>
    <w:rsid w:val="00A571DA"/>
    <w:rsid w:val="00A576BB"/>
    <w:rsid w:val="00A6033F"/>
    <w:rsid w:val="00A60B74"/>
    <w:rsid w:val="00A60FCE"/>
    <w:rsid w:val="00A615A1"/>
    <w:rsid w:val="00A617C1"/>
    <w:rsid w:val="00A61BE1"/>
    <w:rsid w:val="00A62309"/>
    <w:rsid w:val="00A6538B"/>
    <w:rsid w:val="00A65FBD"/>
    <w:rsid w:val="00A669EE"/>
    <w:rsid w:val="00A67071"/>
    <w:rsid w:val="00A67E94"/>
    <w:rsid w:val="00A70351"/>
    <w:rsid w:val="00A710AF"/>
    <w:rsid w:val="00A71628"/>
    <w:rsid w:val="00A71AB6"/>
    <w:rsid w:val="00A71E14"/>
    <w:rsid w:val="00A7264E"/>
    <w:rsid w:val="00A72971"/>
    <w:rsid w:val="00A7320B"/>
    <w:rsid w:val="00A73B8B"/>
    <w:rsid w:val="00A74562"/>
    <w:rsid w:val="00A74821"/>
    <w:rsid w:val="00A748B3"/>
    <w:rsid w:val="00A74A24"/>
    <w:rsid w:val="00A74A9A"/>
    <w:rsid w:val="00A759A8"/>
    <w:rsid w:val="00A75D97"/>
    <w:rsid w:val="00A76FB3"/>
    <w:rsid w:val="00A80D39"/>
    <w:rsid w:val="00A8229F"/>
    <w:rsid w:val="00A823DD"/>
    <w:rsid w:val="00A83F41"/>
    <w:rsid w:val="00A842C4"/>
    <w:rsid w:val="00A853EB"/>
    <w:rsid w:val="00A85FC3"/>
    <w:rsid w:val="00A91014"/>
    <w:rsid w:val="00A927BD"/>
    <w:rsid w:val="00A93466"/>
    <w:rsid w:val="00A93EA8"/>
    <w:rsid w:val="00A94373"/>
    <w:rsid w:val="00A9481E"/>
    <w:rsid w:val="00A94BD5"/>
    <w:rsid w:val="00A968B6"/>
    <w:rsid w:val="00A97D7D"/>
    <w:rsid w:val="00AA1A3D"/>
    <w:rsid w:val="00AA35A8"/>
    <w:rsid w:val="00AA36A7"/>
    <w:rsid w:val="00AA3E93"/>
    <w:rsid w:val="00AA504B"/>
    <w:rsid w:val="00AA5EF1"/>
    <w:rsid w:val="00AA7AB0"/>
    <w:rsid w:val="00AB09C5"/>
    <w:rsid w:val="00AB221E"/>
    <w:rsid w:val="00AB237A"/>
    <w:rsid w:val="00AB240E"/>
    <w:rsid w:val="00AB258C"/>
    <w:rsid w:val="00AB3540"/>
    <w:rsid w:val="00AB44C2"/>
    <w:rsid w:val="00AB57CC"/>
    <w:rsid w:val="00AB61C9"/>
    <w:rsid w:val="00AB6288"/>
    <w:rsid w:val="00AB64EF"/>
    <w:rsid w:val="00AB6E22"/>
    <w:rsid w:val="00AB7211"/>
    <w:rsid w:val="00AB7B0B"/>
    <w:rsid w:val="00AC0FDB"/>
    <w:rsid w:val="00AC1331"/>
    <w:rsid w:val="00AC29FD"/>
    <w:rsid w:val="00AC2F51"/>
    <w:rsid w:val="00AC3388"/>
    <w:rsid w:val="00AC37F2"/>
    <w:rsid w:val="00AC3F21"/>
    <w:rsid w:val="00AC4FA8"/>
    <w:rsid w:val="00AC5BFA"/>
    <w:rsid w:val="00AC654A"/>
    <w:rsid w:val="00AC6D2A"/>
    <w:rsid w:val="00AC7055"/>
    <w:rsid w:val="00AC7851"/>
    <w:rsid w:val="00AC7B4D"/>
    <w:rsid w:val="00AC7B7D"/>
    <w:rsid w:val="00AD0A32"/>
    <w:rsid w:val="00AD1D61"/>
    <w:rsid w:val="00AD27C3"/>
    <w:rsid w:val="00AD3735"/>
    <w:rsid w:val="00AD4212"/>
    <w:rsid w:val="00AE0EB1"/>
    <w:rsid w:val="00AE11EF"/>
    <w:rsid w:val="00AE16E7"/>
    <w:rsid w:val="00AE2D33"/>
    <w:rsid w:val="00AE2FFB"/>
    <w:rsid w:val="00AE34A3"/>
    <w:rsid w:val="00AE3D49"/>
    <w:rsid w:val="00AE5CF6"/>
    <w:rsid w:val="00AE683D"/>
    <w:rsid w:val="00AE7310"/>
    <w:rsid w:val="00AE73E3"/>
    <w:rsid w:val="00AE79CB"/>
    <w:rsid w:val="00AE7E4B"/>
    <w:rsid w:val="00AE7EE0"/>
    <w:rsid w:val="00AF00AB"/>
    <w:rsid w:val="00AF01A9"/>
    <w:rsid w:val="00AF0489"/>
    <w:rsid w:val="00AF0D76"/>
    <w:rsid w:val="00AF0F68"/>
    <w:rsid w:val="00AF13D5"/>
    <w:rsid w:val="00AF15C9"/>
    <w:rsid w:val="00AF485B"/>
    <w:rsid w:val="00AF4C11"/>
    <w:rsid w:val="00AF4C38"/>
    <w:rsid w:val="00AF5418"/>
    <w:rsid w:val="00AF573C"/>
    <w:rsid w:val="00AF6057"/>
    <w:rsid w:val="00AF63CD"/>
    <w:rsid w:val="00AF65EB"/>
    <w:rsid w:val="00AF6F18"/>
    <w:rsid w:val="00AF7E4D"/>
    <w:rsid w:val="00B000DB"/>
    <w:rsid w:val="00B000E1"/>
    <w:rsid w:val="00B009C7"/>
    <w:rsid w:val="00B0138C"/>
    <w:rsid w:val="00B01966"/>
    <w:rsid w:val="00B02217"/>
    <w:rsid w:val="00B02301"/>
    <w:rsid w:val="00B0261C"/>
    <w:rsid w:val="00B0564A"/>
    <w:rsid w:val="00B0593C"/>
    <w:rsid w:val="00B061EE"/>
    <w:rsid w:val="00B07A4D"/>
    <w:rsid w:val="00B07C22"/>
    <w:rsid w:val="00B10197"/>
    <w:rsid w:val="00B10C31"/>
    <w:rsid w:val="00B11720"/>
    <w:rsid w:val="00B11819"/>
    <w:rsid w:val="00B11FBD"/>
    <w:rsid w:val="00B12878"/>
    <w:rsid w:val="00B13884"/>
    <w:rsid w:val="00B14AAA"/>
    <w:rsid w:val="00B14B74"/>
    <w:rsid w:val="00B15B75"/>
    <w:rsid w:val="00B16689"/>
    <w:rsid w:val="00B1713A"/>
    <w:rsid w:val="00B171F3"/>
    <w:rsid w:val="00B17249"/>
    <w:rsid w:val="00B17538"/>
    <w:rsid w:val="00B203E4"/>
    <w:rsid w:val="00B203F5"/>
    <w:rsid w:val="00B222E7"/>
    <w:rsid w:val="00B22702"/>
    <w:rsid w:val="00B22BDB"/>
    <w:rsid w:val="00B23FCB"/>
    <w:rsid w:val="00B242A9"/>
    <w:rsid w:val="00B25777"/>
    <w:rsid w:val="00B25883"/>
    <w:rsid w:val="00B25F25"/>
    <w:rsid w:val="00B26002"/>
    <w:rsid w:val="00B263D3"/>
    <w:rsid w:val="00B26B32"/>
    <w:rsid w:val="00B271A7"/>
    <w:rsid w:val="00B27965"/>
    <w:rsid w:val="00B3048E"/>
    <w:rsid w:val="00B309D6"/>
    <w:rsid w:val="00B30BC8"/>
    <w:rsid w:val="00B30F71"/>
    <w:rsid w:val="00B31091"/>
    <w:rsid w:val="00B32086"/>
    <w:rsid w:val="00B32262"/>
    <w:rsid w:val="00B3361B"/>
    <w:rsid w:val="00B33D1A"/>
    <w:rsid w:val="00B34764"/>
    <w:rsid w:val="00B34D43"/>
    <w:rsid w:val="00B34DDD"/>
    <w:rsid w:val="00B351E2"/>
    <w:rsid w:val="00B35B9E"/>
    <w:rsid w:val="00B36087"/>
    <w:rsid w:val="00B361F0"/>
    <w:rsid w:val="00B365DF"/>
    <w:rsid w:val="00B36B09"/>
    <w:rsid w:val="00B36EBB"/>
    <w:rsid w:val="00B37290"/>
    <w:rsid w:val="00B37847"/>
    <w:rsid w:val="00B4056E"/>
    <w:rsid w:val="00B40AD8"/>
    <w:rsid w:val="00B41891"/>
    <w:rsid w:val="00B422BD"/>
    <w:rsid w:val="00B43A57"/>
    <w:rsid w:val="00B443CA"/>
    <w:rsid w:val="00B44D1D"/>
    <w:rsid w:val="00B456BC"/>
    <w:rsid w:val="00B46353"/>
    <w:rsid w:val="00B5076D"/>
    <w:rsid w:val="00B50BA8"/>
    <w:rsid w:val="00B50E23"/>
    <w:rsid w:val="00B5117D"/>
    <w:rsid w:val="00B51EA6"/>
    <w:rsid w:val="00B538D3"/>
    <w:rsid w:val="00B5530F"/>
    <w:rsid w:val="00B554DD"/>
    <w:rsid w:val="00B56214"/>
    <w:rsid w:val="00B56C8F"/>
    <w:rsid w:val="00B57484"/>
    <w:rsid w:val="00B60460"/>
    <w:rsid w:val="00B6108F"/>
    <w:rsid w:val="00B615BB"/>
    <w:rsid w:val="00B62336"/>
    <w:rsid w:val="00B628D5"/>
    <w:rsid w:val="00B62AF4"/>
    <w:rsid w:val="00B63B06"/>
    <w:rsid w:val="00B64077"/>
    <w:rsid w:val="00B6429A"/>
    <w:rsid w:val="00B6448C"/>
    <w:rsid w:val="00B6487F"/>
    <w:rsid w:val="00B64CB4"/>
    <w:rsid w:val="00B6519A"/>
    <w:rsid w:val="00B6620B"/>
    <w:rsid w:val="00B6651B"/>
    <w:rsid w:val="00B66B44"/>
    <w:rsid w:val="00B673A8"/>
    <w:rsid w:val="00B67504"/>
    <w:rsid w:val="00B71FF2"/>
    <w:rsid w:val="00B725A4"/>
    <w:rsid w:val="00B72E7C"/>
    <w:rsid w:val="00B72F32"/>
    <w:rsid w:val="00B72F78"/>
    <w:rsid w:val="00B731F2"/>
    <w:rsid w:val="00B732AE"/>
    <w:rsid w:val="00B737D1"/>
    <w:rsid w:val="00B7388D"/>
    <w:rsid w:val="00B73A6A"/>
    <w:rsid w:val="00B750B3"/>
    <w:rsid w:val="00B754A6"/>
    <w:rsid w:val="00B7676D"/>
    <w:rsid w:val="00B768AE"/>
    <w:rsid w:val="00B776C2"/>
    <w:rsid w:val="00B808C3"/>
    <w:rsid w:val="00B817E2"/>
    <w:rsid w:val="00B819DF"/>
    <w:rsid w:val="00B82242"/>
    <w:rsid w:val="00B82528"/>
    <w:rsid w:val="00B825B4"/>
    <w:rsid w:val="00B82778"/>
    <w:rsid w:val="00B82D99"/>
    <w:rsid w:val="00B82DE6"/>
    <w:rsid w:val="00B846E4"/>
    <w:rsid w:val="00B847D0"/>
    <w:rsid w:val="00B84948"/>
    <w:rsid w:val="00B8495C"/>
    <w:rsid w:val="00B8516E"/>
    <w:rsid w:val="00B85589"/>
    <w:rsid w:val="00B86612"/>
    <w:rsid w:val="00B86E61"/>
    <w:rsid w:val="00B86F68"/>
    <w:rsid w:val="00B87784"/>
    <w:rsid w:val="00B90362"/>
    <w:rsid w:val="00B91FB3"/>
    <w:rsid w:val="00B921C0"/>
    <w:rsid w:val="00B92250"/>
    <w:rsid w:val="00B933F6"/>
    <w:rsid w:val="00B938FD"/>
    <w:rsid w:val="00B940CE"/>
    <w:rsid w:val="00B9478C"/>
    <w:rsid w:val="00B9532A"/>
    <w:rsid w:val="00B95A8C"/>
    <w:rsid w:val="00B95ED3"/>
    <w:rsid w:val="00BA04A1"/>
    <w:rsid w:val="00BA0F95"/>
    <w:rsid w:val="00BA11EB"/>
    <w:rsid w:val="00BA1A6B"/>
    <w:rsid w:val="00BA1F9B"/>
    <w:rsid w:val="00BA2B06"/>
    <w:rsid w:val="00BA2B83"/>
    <w:rsid w:val="00BA393D"/>
    <w:rsid w:val="00BA39FD"/>
    <w:rsid w:val="00BA4377"/>
    <w:rsid w:val="00BA49D1"/>
    <w:rsid w:val="00BA5A7B"/>
    <w:rsid w:val="00BA5BBC"/>
    <w:rsid w:val="00BA62E3"/>
    <w:rsid w:val="00BA6D2B"/>
    <w:rsid w:val="00BA72AE"/>
    <w:rsid w:val="00BA76C3"/>
    <w:rsid w:val="00BA7E2B"/>
    <w:rsid w:val="00BB0061"/>
    <w:rsid w:val="00BB01CD"/>
    <w:rsid w:val="00BB024E"/>
    <w:rsid w:val="00BB1A30"/>
    <w:rsid w:val="00BB2444"/>
    <w:rsid w:val="00BB31A6"/>
    <w:rsid w:val="00BB333A"/>
    <w:rsid w:val="00BB3847"/>
    <w:rsid w:val="00BB3911"/>
    <w:rsid w:val="00BB3E28"/>
    <w:rsid w:val="00BB42E0"/>
    <w:rsid w:val="00BB447A"/>
    <w:rsid w:val="00BB4DD3"/>
    <w:rsid w:val="00BB51C9"/>
    <w:rsid w:val="00BB570C"/>
    <w:rsid w:val="00BB5947"/>
    <w:rsid w:val="00BB5B56"/>
    <w:rsid w:val="00BB6233"/>
    <w:rsid w:val="00BB66EE"/>
    <w:rsid w:val="00BB6A86"/>
    <w:rsid w:val="00BC1F6F"/>
    <w:rsid w:val="00BC2716"/>
    <w:rsid w:val="00BC2D43"/>
    <w:rsid w:val="00BC2D75"/>
    <w:rsid w:val="00BC2E03"/>
    <w:rsid w:val="00BC38E6"/>
    <w:rsid w:val="00BC3B3D"/>
    <w:rsid w:val="00BC497B"/>
    <w:rsid w:val="00BC50DC"/>
    <w:rsid w:val="00BC5594"/>
    <w:rsid w:val="00BC5B0E"/>
    <w:rsid w:val="00BC5B57"/>
    <w:rsid w:val="00BC5DCC"/>
    <w:rsid w:val="00BC6320"/>
    <w:rsid w:val="00BC66DA"/>
    <w:rsid w:val="00BC70D1"/>
    <w:rsid w:val="00BC71C9"/>
    <w:rsid w:val="00BC7319"/>
    <w:rsid w:val="00BD0255"/>
    <w:rsid w:val="00BD0296"/>
    <w:rsid w:val="00BD19B2"/>
    <w:rsid w:val="00BD3452"/>
    <w:rsid w:val="00BD3764"/>
    <w:rsid w:val="00BD421C"/>
    <w:rsid w:val="00BD5269"/>
    <w:rsid w:val="00BD64DF"/>
    <w:rsid w:val="00BD6570"/>
    <w:rsid w:val="00BD6B1E"/>
    <w:rsid w:val="00BD76F3"/>
    <w:rsid w:val="00BD7BCB"/>
    <w:rsid w:val="00BE046B"/>
    <w:rsid w:val="00BE08DE"/>
    <w:rsid w:val="00BE1167"/>
    <w:rsid w:val="00BE15F0"/>
    <w:rsid w:val="00BE1E7E"/>
    <w:rsid w:val="00BE3122"/>
    <w:rsid w:val="00BE37AD"/>
    <w:rsid w:val="00BE3B4A"/>
    <w:rsid w:val="00BE3FF8"/>
    <w:rsid w:val="00BE4511"/>
    <w:rsid w:val="00BE464F"/>
    <w:rsid w:val="00BE4FAB"/>
    <w:rsid w:val="00BE5283"/>
    <w:rsid w:val="00BE52A8"/>
    <w:rsid w:val="00BE5E8F"/>
    <w:rsid w:val="00BE5EF7"/>
    <w:rsid w:val="00BE5F01"/>
    <w:rsid w:val="00BE624B"/>
    <w:rsid w:val="00BE66C9"/>
    <w:rsid w:val="00BE6B81"/>
    <w:rsid w:val="00BF0C27"/>
    <w:rsid w:val="00BF215D"/>
    <w:rsid w:val="00BF233E"/>
    <w:rsid w:val="00BF2728"/>
    <w:rsid w:val="00BF28D4"/>
    <w:rsid w:val="00BF3274"/>
    <w:rsid w:val="00BF34E1"/>
    <w:rsid w:val="00BF3DE4"/>
    <w:rsid w:val="00BF41BD"/>
    <w:rsid w:val="00BF4C93"/>
    <w:rsid w:val="00BF4EE6"/>
    <w:rsid w:val="00BF4F71"/>
    <w:rsid w:val="00BF5123"/>
    <w:rsid w:val="00BF6DB1"/>
    <w:rsid w:val="00BF7C4E"/>
    <w:rsid w:val="00C01499"/>
    <w:rsid w:val="00C01990"/>
    <w:rsid w:val="00C034C1"/>
    <w:rsid w:val="00C03763"/>
    <w:rsid w:val="00C03F7F"/>
    <w:rsid w:val="00C04D6F"/>
    <w:rsid w:val="00C04FAD"/>
    <w:rsid w:val="00C05259"/>
    <w:rsid w:val="00C062D2"/>
    <w:rsid w:val="00C06567"/>
    <w:rsid w:val="00C06576"/>
    <w:rsid w:val="00C0667B"/>
    <w:rsid w:val="00C07A3B"/>
    <w:rsid w:val="00C1171D"/>
    <w:rsid w:val="00C11753"/>
    <w:rsid w:val="00C120E0"/>
    <w:rsid w:val="00C1294C"/>
    <w:rsid w:val="00C129DA"/>
    <w:rsid w:val="00C12C58"/>
    <w:rsid w:val="00C13335"/>
    <w:rsid w:val="00C13E20"/>
    <w:rsid w:val="00C1463E"/>
    <w:rsid w:val="00C172A8"/>
    <w:rsid w:val="00C1746F"/>
    <w:rsid w:val="00C17DA0"/>
    <w:rsid w:val="00C17DEB"/>
    <w:rsid w:val="00C17FFB"/>
    <w:rsid w:val="00C2108D"/>
    <w:rsid w:val="00C21EB8"/>
    <w:rsid w:val="00C21F7A"/>
    <w:rsid w:val="00C22543"/>
    <w:rsid w:val="00C2383C"/>
    <w:rsid w:val="00C23A62"/>
    <w:rsid w:val="00C23C69"/>
    <w:rsid w:val="00C23EB9"/>
    <w:rsid w:val="00C24C24"/>
    <w:rsid w:val="00C2594B"/>
    <w:rsid w:val="00C259EA"/>
    <w:rsid w:val="00C264B5"/>
    <w:rsid w:val="00C2781E"/>
    <w:rsid w:val="00C279BC"/>
    <w:rsid w:val="00C27B0B"/>
    <w:rsid w:val="00C3088F"/>
    <w:rsid w:val="00C3185C"/>
    <w:rsid w:val="00C318C7"/>
    <w:rsid w:val="00C31CE5"/>
    <w:rsid w:val="00C3301B"/>
    <w:rsid w:val="00C335C2"/>
    <w:rsid w:val="00C33C78"/>
    <w:rsid w:val="00C3400A"/>
    <w:rsid w:val="00C343D0"/>
    <w:rsid w:val="00C3699E"/>
    <w:rsid w:val="00C36FA9"/>
    <w:rsid w:val="00C40445"/>
    <w:rsid w:val="00C414BC"/>
    <w:rsid w:val="00C41976"/>
    <w:rsid w:val="00C419D2"/>
    <w:rsid w:val="00C42017"/>
    <w:rsid w:val="00C4274B"/>
    <w:rsid w:val="00C42766"/>
    <w:rsid w:val="00C43C1F"/>
    <w:rsid w:val="00C44156"/>
    <w:rsid w:val="00C44205"/>
    <w:rsid w:val="00C4435F"/>
    <w:rsid w:val="00C4551B"/>
    <w:rsid w:val="00C46C11"/>
    <w:rsid w:val="00C47009"/>
    <w:rsid w:val="00C47F24"/>
    <w:rsid w:val="00C50457"/>
    <w:rsid w:val="00C51545"/>
    <w:rsid w:val="00C516D5"/>
    <w:rsid w:val="00C5173C"/>
    <w:rsid w:val="00C537CB"/>
    <w:rsid w:val="00C54148"/>
    <w:rsid w:val="00C544DA"/>
    <w:rsid w:val="00C54947"/>
    <w:rsid w:val="00C553C9"/>
    <w:rsid w:val="00C55654"/>
    <w:rsid w:val="00C559FB"/>
    <w:rsid w:val="00C55E35"/>
    <w:rsid w:val="00C561BA"/>
    <w:rsid w:val="00C5690B"/>
    <w:rsid w:val="00C56D94"/>
    <w:rsid w:val="00C57273"/>
    <w:rsid w:val="00C578D8"/>
    <w:rsid w:val="00C61B7D"/>
    <w:rsid w:val="00C62150"/>
    <w:rsid w:val="00C628BB"/>
    <w:rsid w:val="00C62BAA"/>
    <w:rsid w:val="00C63199"/>
    <w:rsid w:val="00C63604"/>
    <w:rsid w:val="00C63AED"/>
    <w:rsid w:val="00C6475A"/>
    <w:rsid w:val="00C64A21"/>
    <w:rsid w:val="00C64FA5"/>
    <w:rsid w:val="00C65387"/>
    <w:rsid w:val="00C6540C"/>
    <w:rsid w:val="00C65548"/>
    <w:rsid w:val="00C65584"/>
    <w:rsid w:val="00C66C88"/>
    <w:rsid w:val="00C66D52"/>
    <w:rsid w:val="00C675C5"/>
    <w:rsid w:val="00C7012D"/>
    <w:rsid w:val="00C70151"/>
    <w:rsid w:val="00C70806"/>
    <w:rsid w:val="00C70A52"/>
    <w:rsid w:val="00C72EAD"/>
    <w:rsid w:val="00C73477"/>
    <w:rsid w:val="00C73AE2"/>
    <w:rsid w:val="00C73E25"/>
    <w:rsid w:val="00C73FD8"/>
    <w:rsid w:val="00C7485C"/>
    <w:rsid w:val="00C76299"/>
    <w:rsid w:val="00C765E8"/>
    <w:rsid w:val="00C76631"/>
    <w:rsid w:val="00C7696A"/>
    <w:rsid w:val="00C76AB6"/>
    <w:rsid w:val="00C77258"/>
    <w:rsid w:val="00C772CC"/>
    <w:rsid w:val="00C8045C"/>
    <w:rsid w:val="00C804DC"/>
    <w:rsid w:val="00C8132B"/>
    <w:rsid w:val="00C819CA"/>
    <w:rsid w:val="00C82435"/>
    <w:rsid w:val="00C82B78"/>
    <w:rsid w:val="00C82C27"/>
    <w:rsid w:val="00C82EAF"/>
    <w:rsid w:val="00C831D7"/>
    <w:rsid w:val="00C83DCB"/>
    <w:rsid w:val="00C84080"/>
    <w:rsid w:val="00C8452E"/>
    <w:rsid w:val="00C84D29"/>
    <w:rsid w:val="00C854AC"/>
    <w:rsid w:val="00C86C64"/>
    <w:rsid w:val="00C879F7"/>
    <w:rsid w:val="00C87EC8"/>
    <w:rsid w:val="00C90BB4"/>
    <w:rsid w:val="00C91164"/>
    <w:rsid w:val="00C914EF"/>
    <w:rsid w:val="00C9291E"/>
    <w:rsid w:val="00C9375E"/>
    <w:rsid w:val="00C93CCF"/>
    <w:rsid w:val="00C943DD"/>
    <w:rsid w:val="00C944C2"/>
    <w:rsid w:val="00C94F38"/>
    <w:rsid w:val="00C958B7"/>
    <w:rsid w:val="00C9595B"/>
    <w:rsid w:val="00C97C52"/>
    <w:rsid w:val="00C97D7B"/>
    <w:rsid w:val="00C97DF9"/>
    <w:rsid w:val="00C97E8C"/>
    <w:rsid w:val="00CA01E3"/>
    <w:rsid w:val="00CA02B0"/>
    <w:rsid w:val="00CA1145"/>
    <w:rsid w:val="00CA2DCF"/>
    <w:rsid w:val="00CA2DD6"/>
    <w:rsid w:val="00CA357E"/>
    <w:rsid w:val="00CA3840"/>
    <w:rsid w:val="00CA3C0E"/>
    <w:rsid w:val="00CA4235"/>
    <w:rsid w:val="00CA4544"/>
    <w:rsid w:val="00CA49F5"/>
    <w:rsid w:val="00CA51D5"/>
    <w:rsid w:val="00CA5FF2"/>
    <w:rsid w:val="00CA7468"/>
    <w:rsid w:val="00CA7B9F"/>
    <w:rsid w:val="00CA7E21"/>
    <w:rsid w:val="00CB0310"/>
    <w:rsid w:val="00CB0A82"/>
    <w:rsid w:val="00CB10A2"/>
    <w:rsid w:val="00CB130E"/>
    <w:rsid w:val="00CB137D"/>
    <w:rsid w:val="00CB1E55"/>
    <w:rsid w:val="00CB237E"/>
    <w:rsid w:val="00CB2E61"/>
    <w:rsid w:val="00CB4C4E"/>
    <w:rsid w:val="00CB4D1B"/>
    <w:rsid w:val="00CB4DFA"/>
    <w:rsid w:val="00CB6D9D"/>
    <w:rsid w:val="00CB7F4B"/>
    <w:rsid w:val="00CC017A"/>
    <w:rsid w:val="00CC03D8"/>
    <w:rsid w:val="00CC1B74"/>
    <w:rsid w:val="00CC2B87"/>
    <w:rsid w:val="00CC2E11"/>
    <w:rsid w:val="00CC489E"/>
    <w:rsid w:val="00CC505B"/>
    <w:rsid w:val="00CC549E"/>
    <w:rsid w:val="00CC5894"/>
    <w:rsid w:val="00CC7CBF"/>
    <w:rsid w:val="00CD0D67"/>
    <w:rsid w:val="00CD115A"/>
    <w:rsid w:val="00CD193E"/>
    <w:rsid w:val="00CD20B0"/>
    <w:rsid w:val="00CD2481"/>
    <w:rsid w:val="00CD28AE"/>
    <w:rsid w:val="00CD3104"/>
    <w:rsid w:val="00CD3509"/>
    <w:rsid w:val="00CD4255"/>
    <w:rsid w:val="00CD44EE"/>
    <w:rsid w:val="00CD5399"/>
    <w:rsid w:val="00CD54B3"/>
    <w:rsid w:val="00CD664D"/>
    <w:rsid w:val="00CD6843"/>
    <w:rsid w:val="00CD6DA4"/>
    <w:rsid w:val="00CD72FD"/>
    <w:rsid w:val="00CD750A"/>
    <w:rsid w:val="00CE0355"/>
    <w:rsid w:val="00CE14F2"/>
    <w:rsid w:val="00CE1897"/>
    <w:rsid w:val="00CE197C"/>
    <w:rsid w:val="00CE2660"/>
    <w:rsid w:val="00CE2CF6"/>
    <w:rsid w:val="00CE398C"/>
    <w:rsid w:val="00CE408F"/>
    <w:rsid w:val="00CE4251"/>
    <w:rsid w:val="00CE4395"/>
    <w:rsid w:val="00CE46F7"/>
    <w:rsid w:val="00CE4C27"/>
    <w:rsid w:val="00CE6B17"/>
    <w:rsid w:val="00CE7F5D"/>
    <w:rsid w:val="00CF02D4"/>
    <w:rsid w:val="00CF0BA9"/>
    <w:rsid w:val="00CF1278"/>
    <w:rsid w:val="00CF1D3D"/>
    <w:rsid w:val="00CF218B"/>
    <w:rsid w:val="00CF256A"/>
    <w:rsid w:val="00CF2681"/>
    <w:rsid w:val="00CF345B"/>
    <w:rsid w:val="00CF34E6"/>
    <w:rsid w:val="00CF35B1"/>
    <w:rsid w:val="00CF37E7"/>
    <w:rsid w:val="00CF4D5E"/>
    <w:rsid w:val="00CF508A"/>
    <w:rsid w:val="00CF531B"/>
    <w:rsid w:val="00CF5CD6"/>
    <w:rsid w:val="00CF5F6C"/>
    <w:rsid w:val="00CF6355"/>
    <w:rsid w:val="00CF6C82"/>
    <w:rsid w:val="00CF733D"/>
    <w:rsid w:val="00D002D6"/>
    <w:rsid w:val="00D005C7"/>
    <w:rsid w:val="00D011A8"/>
    <w:rsid w:val="00D0133B"/>
    <w:rsid w:val="00D017A6"/>
    <w:rsid w:val="00D01A79"/>
    <w:rsid w:val="00D01BE9"/>
    <w:rsid w:val="00D01E1C"/>
    <w:rsid w:val="00D01F53"/>
    <w:rsid w:val="00D02B80"/>
    <w:rsid w:val="00D037C4"/>
    <w:rsid w:val="00D039F7"/>
    <w:rsid w:val="00D0443D"/>
    <w:rsid w:val="00D045DB"/>
    <w:rsid w:val="00D05DA0"/>
    <w:rsid w:val="00D05EC7"/>
    <w:rsid w:val="00D06DCB"/>
    <w:rsid w:val="00D07C7B"/>
    <w:rsid w:val="00D107FD"/>
    <w:rsid w:val="00D11E92"/>
    <w:rsid w:val="00D125B6"/>
    <w:rsid w:val="00D13E39"/>
    <w:rsid w:val="00D144EF"/>
    <w:rsid w:val="00D1451E"/>
    <w:rsid w:val="00D145F5"/>
    <w:rsid w:val="00D154DC"/>
    <w:rsid w:val="00D1570E"/>
    <w:rsid w:val="00D157DF"/>
    <w:rsid w:val="00D16305"/>
    <w:rsid w:val="00D163AC"/>
    <w:rsid w:val="00D1728A"/>
    <w:rsid w:val="00D1739C"/>
    <w:rsid w:val="00D1785C"/>
    <w:rsid w:val="00D21BCE"/>
    <w:rsid w:val="00D220E4"/>
    <w:rsid w:val="00D2231A"/>
    <w:rsid w:val="00D226EB"/>
    <w:rsid w:val="00D23B07"/>
    <w:rsid w:val="00D252C3"/>
    <w:rsid w:val="00D2595E"/>
    <w:rsid w:val="00D260E4"/>
    <w:rsid w:val="00D26741"/>
    <w:rsid w:val="00D27094"/>
    <w:rsid w:val="00D2710E"/>
    <w:rsid w:val="00D274D2"/>
    <w:rsid w:val="00D27641"/>
    <w:rsid w:val="00D2784D"/>
    <w:rsid w:val="00D27AD7"/>
    <w:rsid w:val="00D3111D"/>
    <w:rsid w:val="00D316BB"/>
    <w:rsid w:val="00D32B1B"/>
    <w:rsid w:val="00D331DC"/>
    <w:rsid w:val="00D34048"/>
    <w:rsid w:val="00D340FA"/>
    <w:rsid w:val="00D34DF3"/>
    <w:rsid w:val="00D3609D"/>
    <w:rsid w:val="00D36F8D"/>
    <w:rsid w:val="00D377F8"/>
    <w:rsid w:val="00D37DC9"/>
    <w:rsid w:val="00D37E2C"/>
    <w:rsid w:val="00D40691"/>
    <w:rsid w:val="00D40F41"/>
    <w:rsid w:val="00D413EF"/>
    <w:rsid w:val="00D41A31"/>
    <w:rsid w:val="00D41D18"/>
    <w:rsid w:val="00D42813"/>
    <w:rsid w:val="00D42949"/>
    <w:rsid w:val="00D43488"/>
    <w:rsid w:val="00D43516"/>
    <w:rsid w:val="00D44329"/>
    <w:rsid w:val="00D448BD"/>
    <w:rsid w:val="00D44B78"/>
    <w:rsid w:val="00D452B9"/>
    <w:rsid w:val="00D46100"/>
    <w:rsid w:val="00D46178"/>
    <w:rsid w:val="00D50902"/>
    <w:rsid w:val="00D5132C"/>
    <w:rsid w:val="00D51AA5"/>
    <w:rsid w:val="00D52568"/>
    <w:rsid w:val="00D52987"/>
    <w:rsid w:val="00D52A0A"/>
    <w:rsid w:val="00D5586B"/>
    <w:rsid w:val="00D55F9B"/>
    <w:rsid w:val="00D56797"/>
    <w:rsid w:val="00D568F1"/>
    <w:rsid w:val="00D56D67"/>
    <w:rsid w:val="00D57A9C"/>
    <w:rsid w:val="00D57ACF"/>
    <w:rsid w:val="00D602FC"/>
    <w:rsid w:val="00D606B3"/>
    <w:rsid w:val="00D60CA1"/>
    <w:rsid w:val="00D620D2"/>
    <w:rsid w:val="00D64C89"/>
    <w:rsid w:val="00D6644F"/>
    <w:rsid w:val="00D664C2"/>
    <w:rsid w:val="00D667AC"/>
    <w:rsid w:val="00D70368"/>
    <w:rsid w:val="00D70732"/>
    <w:rsid w:val="00D707EC"/>
    <w:rsid w:val="00D71721"/>
    <w:rsid w:val="00D7244D"/>
    <w:rsid w:val="00D724C3"/>
    <w:rsid w:val="00D72636"/>
    <w:rsid w:val="00D72DD7"/>
    <w:rsid w:val="00D72EA2"/>
    <w:rsid w:val="00D72F2B"/>
    <w:rsid w:val="00D743BF"/>
    <w:rsid w:val="00D746B6"/>
    <w:rsid w:val="00D74BA9"/>
    <w:rsid w:val="00D75585"/>
    <w:rsid w:val="00D759F2"/>
    <w:rsid w:val="00D75A18"/>
    <w:rsid w:val="00D75E62"/>
    <w:rsid w:val="00D762F4"/>
    <w:rsid w:val="00D7636B"/>
    <w:rsid w:val="00D7695F"/>
    <w:rsid w:val="00D76A0A"/>
    <w:rsid w:val="00D76B4B"/>
    <w:rsid w:val="00D7732A"/>
    <w:rsid w:val="00D7768C"/>
    <w:rsid w:val="00D81419"/>
    <w:rsid w:val="00D8307C"/>
    <w:rsid w:val="00D83CD6"/>
    <w:rsid w:val="00D84BD4"/>
    <w:rsid w:val="00D850A5"/>
    <w:rsid w:val="00D85355"/>
    <w:rsid w:val="00D86209"/>
    <w:rsid w:val="00D866B8"/>
    <w:rsid w:val="00D86B70"/>
    <w:rsid w:val="00D86C28"/>
    <w:rsid w:val="00D86FE4"/>
    <w:rsid w:val="00D87800"/>
    <w:rsid w:val="00D908BD"/>
    <w:rsid w:val="00D9097F"/>
    <w:rsid w:val="00D91CF8"/>
    <w:rsid w:val="00D91F3D"/>
    <w:rsid w:val="00D92052"/>
    <w:rsid w:val="00D92932"/>
    <w:rsid w:val="00D929C9"/>
    <w:rsid w:val="00D94F75"/>
    <w:rsid w:val="00D95A18"/>
    <w:rsid w:val="00D961D1"/>
    <w:rsid w:val="00D96965"/>
    <w:rsid w:val="00D96B2F"/>
    <w:rsid w:val="00D97E89"/>
    <w:rsid w:val="00DA060C"/>
    <w:rsid w:val="00DA0CC5"/>
    <w:rsid w:val="00DA1160"/>
    <w:rsid w:val="00DA119B"/>
    <w:rsid w:val="00DA12CE"/>
    <w:rsid w:val="00DA1DA7"/>
    <w:rsid w:val="00DA1E65"/>
    <w:rsid w:val="00DA1F04"/>
    <w:rsid w:val="00DA2374"/>
    <w:rsid w:val="00DA2771"/>
    <w:rsid w:val="00DA4F47"/>
    <w:rsid w:val="00DA68B9"/>
    <w:rsid w:val="00DA6EFD"/>
    <w:rsid w:val="00DA7589"/>
    <w:rsid w:val="00DB092E"/>
    <w:rsid w:val="00DB0B3F"/>
    <w:rsid w:val="00DB1901"/>
    <w:rsid w:val="00DB1B61"/>
    <w:rsid w:val="00DB2951"/>
    <w:rsid w:val="00DB4336"/>
    <w:rsid w:val="00DB489B"/>
    <w:rsid w:val="00DB4918"/>
    <w:rsid w:val="00DB565C"/>
    <w:rsid w:val="00DB5FAB"/>
    <w:rsid w:val="00DB64A6"/>
    <w:rsid w:val="00DB66FB"/>
    <w:rsid w:val="00DB78B0"/>
    <w:rsid w:val="00DC0701"/>
    <w:rsid w:val="00DC09F2"/>
    <w:rsid w:val="00DC14D4"/>
    <w:rsid w:val="00DC2837"/>
    <w:rsid w:val="00DC46F4"/>
    <w:rsid w:val="00DC5717"/>
    <w:rsid w:val="00DC61C5"/>
    <w:rsid w:val="00DC658C"/>
    <w:rsid w:val="00DC7A96"/>
    <w:rsid w:val="00DD0063"/>
    <w:rsid w:val="00DD047C"/>
    <w:rsid w:val="00DD1145"/>
    <w:rsid w:val="00DD23C3"/>
    <w:rsid w:val="00DD33A6"/>
    <w:rsid w:val="00DD3691"/>
    <w:rsid w:val="00DD3ADD"/>
    <w:rsid w:val="00DD3B4F"/>
    <w:rsid w:val="00DD3F68"/>
    <w:rsid w:val="00DD4492"/>
    <w:rsid w:val="00DD45BF"/>
    <w:rsid w:val="00DD4657"/>
    <w:rsid w:val="00DD54AB"/>
    <w:rsid w:val="00DD570C"/>
    <w:rsid w:val="00DD58E9"/>
    <w:rsid w:val="00DD63FF"/>
    <w:rsid w:val="00DD6F85"/>
    <w:rsid w:val="00DD7248"/>
    <w:rsid w:val="00DD7558"/>
    <w:rsid w:val="00DD7BFF"/>
    <w:rsid w:val="00DD7EAE"/>
    <w:rsid w:val="00DE006A"/>
    <w:rsid w:val="00DE0455"/>
    <w:rsid w:val="00DE15EC"/>
    <w:rsid w:val="00DE26AC"/>
    <w:rsid w:val="00DE2FBE"/>
    <w:rsid w:val="00DE313E"/>
    <w:rsid w:val="00DE3B6B"/>
    <w:rsid w:val="00DE4833"/>
    <w:rsid w:val="00DE4EB9"/>
    <w:rsid w:val="00DE5664"/>
    <w:rsid w:val="00DE57D7"/>
    <w:rsid w:val="00DE5899"/>
    <w:rsid w:val="00DE7A8B"/>
    <w:rsid w:val="00DF0961"/>
    <w:rsid w:val="00DF0D8A"/>
    <w:rsid w:val="00DF0EB3"/>
    <w:rsid w:val="00DF1349"/>
    <w:rsid w:val="00DF14A6"/>
    <w:rsid w:val="00DF23CC"/>
    <w:rsid w:val="00DF2F9E"/>
    <w:rsid w:val="00DF327A"/>
    <w:rsid w:val="00DF58EF"/>
    <w:rsid w:val="00DF6302"/>
    <w:rsid w:val="00DF6B9A"/>
    <w:rsid w:val="00DF6CC7"/>
    <w:rsid w:val="00DF6D63"/>
    <w:rsid w:val="00DF70B2"/>
    <w:rsid w:val="00E001F7"/>
    <w:rsid w:val="00E01EB5"/>
    <w:rsid w:val="00E02406"/>
    <w:rsid w:val="00E029F3"/>
    <w:rsid w:val="00E02A54"/>
    <w:rsid w:val="00E032F4"/>
    <w:rsid w:val="00E03E1B"/>
    <w:rsid w:val="00E045B8"/>
    <w:rsid w:val="00E04B10"/>
    <w:rsid w:val="00E04E8A"/>
    <w:rsid w:val="00E05BF4"/>
    <w:rsid w:val="00E05ED4"/>
    <w:rsid w:val="00E060AB"/>
    <w:rsid w:val="00E062C7"/>
    <w:rsid w:val="00E06DAF"/>
    <w:rsid w:val="00E072E2"/>
    <w:rsid w:val="00E1026E"/>
    <w:rsid w:val="00E11791"/>
    <w:rsid w:val="00E1267D"/>
    <w:rsid w:val="00E128A1"/>
    <w:rsid w:val="00E1336F"/>
    <w:rsid w:val="00E144F6"/>
    <w:rsid w:val="00E148C0"/>
    <w:rsid w:val="00E1494D"/>
    <w:rsid w:val="00E14FEC"/>
    <w:rsid w:val="00E15F03"/>
    <w:rsid w:val="00E16AA1"/>
    <w:rsid w:val="00E16E25"/>
    <w:rsid w:val="00E1724D"/>
    <w:rsid w:val="00E17478"/>
    <w:rsid w:val="00E17B67"/>
    <w:rsid w:val="00E2004E"/>
    <w:rsid w:val="00E20790"/>
    <w:rsid w:val="00E219F6"/>
    <w:rsid w:val="00E21C7B"/>
    <w:rsid w:val="00E235A9"/>
    <w:rsid w:val="00E23B8E"/>
    <w:rsid w:val="00E23EE1"/>
    <w:rsid w:val="00E2477D"/>
    <w:rsid w:val="00E25F47"/>
    <w:rsid w:val="00E2609A"/>
    <w:rsid w:val="00E26247"/>
    <w:rsid w:val="00E26A55"/>
    <w:rsid w:val="00E276E1"/>
    <w:rsid w:val="00E305A8"/>
    <w:rsid w:val="00E31987"/>
    <w:rsid w:val="00E31CC7"/>
    <w:rsid w:val="00E31D45"/>
    <w:rsid w:val="00E32C01"/>
    <w:rsid w:val="00E342C7"/>
    <w:rsid w:val="00E34733"/>
    <w:rsid w:val="00E35064"/>
    <w:rsid w:val="00E35AD5"/>
    <w:rsid w:val="00E360DE"/>
    <w:rsid w:val="00E37299"/>
    <w:rsid w:val="00E41095"/>
    <w:rsid w:val="00E41101"/>
    <w:rsid w:val="00E41235"/>
    <w:rsid w:val="00E41C55"/>
    <w:rsid w:val="00E42C6E"/>
    <w:rsid w:val="00E42CA1"/>
    <w:rsid w:val="00E433D2"/>
    <w:rsid w:val="00E44151"/>
    <w:rsid w:val="00E449AA"/>
    <w:rsid w:val="00E44BD6"/>
    <w:rsid w:val="00E44FBF"/>
    <w:rsid w:val="00E45CAE"/>
    <w:rsid w:val="00E4777E"/>
    <w:rsid w:val="00E47922"/>
    <w:rsid w:val="00E47AB1"/>
    <w:rsid w:val="00E47F7C"/>
    <w:rsid w:val="00E50C5B"/>
    <w:rsid w:val="00E50FF2"/>
    <w:rsid w:val="00E51627"/>
    <w:rsid w:val="00E51726"/>
    <w:rsid w:val="00E51E8B"/>
    <w:rsid w:val="00E52FDE"/>
    <w:rsid w:val="00E53004"/>
    <w:rsid w:val="00E53D25"/>
    <w:rsid w:val="00E5514B"/>
    <w:rsid w:val="00E553C1"/>
    <w:rsid w:val="00E55A0F"/>
    <w:rsid w:val="00E562CD"/>
    <w:rsid w:val="00E56CDD"/>
    <w:rsid w:val="00E56FDC"/>
    <w:rsid w:val="00E605C0"/>
    <w:rsid w:val="00E61836"/>
    <w:rsid w:val="00E63863"/>
    <w:rsid w:val="00E647C1"/>
    <w:rsid w:val="00E66CCF"/>
    <w:rsid w:val="00E67C68"/>
    <w:rsid w:val="00E7004F"/>
    <w:rsid w:val="00E71E09"/>
    <w:rsid w:val="00E72243"/>
    <w:rsid w:val="00E7325C"/>
    <w:rsid w:val="00E732DD"/>
    <w:rsid w:val="00E73999"/>
    <w:rsid w:val="00E7400C"/>
    <w:rsid w:val="00E74506"/>
    <w:rsid w:val="00E749F5"/>
    <w:rsid w:val="00E751D1"/>
    <w:rsid w:val="00E75F6E"/>
    <w:rsid w:val="00E774FE"/>
    <w:rsid w:val="00E77760"/>
    <w:rsid w:val="00E77884"/>
    <w:rsid w:val="00E77B47"/>
    <w:rsid w:val="00E8003A"/>
    <w:rsid w:val="00E800F3"/>
    <w:rsid w:val="00E80C9D"/>
    <w:rsid w:val="00E82AF9"/>
    <w:rsid w:val="00E83915"/>
    <w:rsid w:val="00E83A68"/>
    <w:rsid w:val="00E84265"/>
    <w:rsid w:val="00E842FA"/>
    <w:rsid w:val="00E847F5"/>
    <w:rsid w:val="00E85A05"/>
    <w:rsid w:val="00E86120"/>
    <w:rsid w:val="00E862C8"/>
    <w:rsid w:val="00E87CA5"/>
    <w:rsid w:val="00E87F78"/>
    <w:rsid w:val="00E90EBC"/>
    <w:rsid w:val="00E91BA9"/>
    <w:rsid w:val="00E91C49"/>
    <w:rsid w:val="00E91C74"/>
    <w:rsid w:val="00E92233"/>
    <w:rsid w:val="00E9225B"/>
    <w:rsid w:val="00E93BFE"/>
    <w:rsid w:val="00E93DC5"/>
    <w:rsid w:val="00E950D1"/>
    <w:rsid w:val="00E954A2"/>
    <w:rsid w:val="00E9587D"/>
    <w:rsid w:val="00E959EF"/>
    <w:rsid w:val="00E962E7"/>
    <w:rsid w:val="00E96ED9"/>
    <w:rsid w:val="00E97092"/>
    <w:rsid w:val="00E979DD"/>
    <w:rsid w:val="00E97E9C"/>
    <w:rsid w:val="00E97EF9"/>
    <w:rsid w:val="00EA05E8"/>
    <w:rsid w:val="00EA10BF"/>
    <w:rsid w:val="00EA3D64"/>
    <w:rsid w:val="00EA49C2"/>
    <w:rsid w:val="00EA508B"/>
    <w:rsid w:val="00EA58BE"/>
    <w:rsid w:val="00EA6657"/>
    <w:rsid w:val="00EA72C0"/>
    <w:rsid w:val="00EA7458"/>
    <w:rsid w:val="00EA7765"/>
    <w:rsid w:val="00EB013D"/>
    <w:rsid w:val="00EB04B3"/>
    <w:rsid w:val="00EB0F75"/>
    <w:rsid w:val="00EB165A"/>
    <w:rsid w:val="00EB1AD6"/>
    <w:rsid w:val="00EB2992"/>
    <w:rsid w:val="00EB322B"/>
    <w:rsid w:val="00EB4491"/>
    <w:rsid w:val="00EB49D3"/>
    <w:rsid w:val="00EB4BB1"/>
    <w:rsid w:val="00EB5A9B"/>
    <w:rsid w:val="00EB5AB9"/>
    <w:rsid w:val="00EB5ABB"/>
    <w:rsid w:val="00EB5ED6"/>
    <w:rsid w:val="00EB6182"/>
    <w:rsid w:val="00EB7867"/>
    <w:rsid w:val="00EC0B31"/>
    <w:rsid w:val="00EC0C0A"/>
    <w:rsid w:val="00EC1BAC"/>
    <w:rsid w:val="00EC230A"/>
    <w:rsid w:val="00EC27E9"/>
    <w:rsid w:val="00EC2A3B"/>
    <w:rsid w:val="00EC3C47"/>
    <w:rsid w:val="00EC4FB8"/>
    <w:rsid w:val="00EC5633"/>
    <w:rsid w:val="00EC5C26"/>
    <w:rsid w:val="00EC60FB"/>
    <w:rsid w:val="00EC6130"/>
    <w:rsid w:val="00EC62AF"/>
    <w:rsid w:val="00EC6346"/>
    <w:rsid w:val="00EC732C"/>
    <w:rsid w:val="00EC7E26"/>
    <w:rsid w:val="00ED03F2"/>
    <w:rsid w:val="00ED0948"/>
    <w:rsid w:val="00ED2992"/>
    <w:rsid w:val="00ED3AAB"/>
    <w:rsid w:val="00ED40E5"/>
    <w:rsid w:val="00ED479D"/>
    <w:rsid w:val="00ED6513"/>
    <w:rsid w:val="00ED6F26"/>
    <w:rsid w:val="00ED73F5"/>
    <w:rsid w:val="00ED759F"/>
    <w:rsid w:val="00ED78D7"/>
    <w:rsid w:val="00ED7CF4"/>
    <w:rsid w:val="00EE054F"/>
    <w:rsid w:val="00EE175C"/>
    <w:rsid w:val="00EE19DB"/>
    <w:rsid w:val="00EE1A5F"/>
    <w:rsid w:val="00EE2218"/>
    <w:rsid w:val="00EE2495"/>
    <w:rsid w:val="00EE257D"/>
    <w:rsid w:val="00EE2DD2"/>
    <w:rsid w:val="00EE35B8"/>
    <w:rsid w:val="00EE40E7"/>
    <w:rsid w:val="00EE445F"/>
    <w:rsid w:val="00EE4977"/>
    <w:rsid w:val="00EE49AB"/>
    <w:rsid w:val="00EE4FCE"/>
    <w:rsid w:val="00EE5DB9"/>
    <w:rsid w:val="00EE65D3"/>
    <w:rsid w:val="00EE68A8"/>
    <w:rsid w:val="00EE6EFD"/>
    <w:rsid w:val="00EE72BF"/>
    <w:rsid w:val="00EE79A3"/>
    <w:rsid w:val="00EE7A87"/>
    <w:rsid w:val="00EE7E83"/>
    <w:rsid w:val="00EF07A5"/>
    <w:rsid w:val="00EF15EA"/>
    <w:rsid w:val="00EF2BCF"/>
    <w:rsid w:val="00EF325D"/>
    <w:rsid w:val="00EF32C8"/>
    <w:rsid w:val="00EF334F"/>
    <w:rsid w:val="00EF36A3"/>
    <w:rsid w:val="00EF3813"/>
    <w:rsid w:val="00EF3A05"/>
    <w:rsid w:val="00EF3CBB"/>
    <w:rsid w:val="00EF43C4"/>
    <w:rsid w:val="00EF45A9"/>
    <w:rsid w:val="00EF4D72"/>
    <w:rsid w:val="00EF50D2"/>
    <w:rsid w:val="00EF54DB"/>
    <w:rsid w:val="00EF5FD4"/>
    <w:rsid w:val="00EF6D5A"/>
    <w:rsid w:val="00EF705A"/>
    <w:rsid w:val="00EF7154"/>
    <w:rsid w:val="00EF77C5"/>
    <w:rsid w:val="00F01AD2"/>
    <w:rsid w:val="00F0275C"/>
    <w:rsid w:val="00F02A87"/>
    <w:rsid w:val="00F0362D"/>
    <w:rsid w:val="00F050E7"/>
    <w:rsid w:val="00F051FB"/>
    <w:rsid w:val="00F0623E"/>
    <w:rsid w:val="00F06E9B"/>
    <w:rsid w:val="00F070DB"/>
    <w:rsid w:val="00F07128"/>
    <w:rsid w:val="00F077B2"/>
    <w:rsid w:val="00F07B15"/>
    <w:rsid w:val="00F100B2"/>
    <w:rsid w:val="00F101C5"/>
    <w:rsid w:val="00F11CC4"/>
    <w:rsid w:val="00F1256D"/>
    <w:rsid w:val="00F126DB"/>
    <w:rsid w:val="00F12D11"/>
    <w:rsid w:val="00F138A7"/>
    <w:rsid w:val="00F14E62"/>
    <w:rsid w:val="00F15902"/>
    <w:rsid w:val="00F15D9E"/>
    <w:rsid w:val="00F1707E"/>
    <w:rsid w:val="00F17366"/>
    <w:rsid w:val="00F17DEC"/>
    <w:rsid w:val="00F203CE"/>
    <w:rsid w:val="00F206E4"/>
    <w:rsid w:val="00F20F8C"/>
    <w:rsid w:val="00F21162"/>
    <w:rsid w:val="00F227DD"/>
    <w:rsid w:val="00F22E7F"/>
    <w:rsid w:val="00F23605"/>
    <w:rsid w:val="00F24A2F"/>
    <w:rsid w:val="00F24AE1"/>
    <w:rsid w:val="00F25C15"/>
    <w:rsid w:val="00F26304"/>
    <w:rsid w:val="00F273D6"/>
    <w:rsid w:val="00F276FF"/>
    <w:rsid w:val="00F30183"/>
    <w:rsid w:val="00F30476"/>
    <w:rsid w:val="00F308BF"/>
    <w:rsid w:val="00F311DB"/>
    <w:rsid w:val="00F313FC"/>
    <w:rsid w:val="00F31648"/>
    <w:rsid w:val="00F3229F"/>
    <w:rsid w:val="00F32558"/>
    <w:rsid w:val="00F33472"/>
    <w:rsid w:val="00F339AD"/>
    <w:rsid w:val="00F33C8E"/>
    <w:rsid w:val="00F34287"/>
    <w:rsid w:val="00F34C2F"/>
    <w:rsid w:val="00F34E55"/>
    <w:rsid w:val="00F34F46"/>
    <w:rsid w:val="00F359B5"/>
    <w:rsid w:val="00F35A33"/>
    <w:rsid w:val="00F364F2"/>
    <w:rsid w:val="00F36EC0"/>
    <w:rsid w:val="00F36FC9"/>
    <w:rsid w:val="00F370B0"/>
    <w:rsid w:val="00F37562"/>
    <w:rsid w:val="00F37935"/>
    <w:rsid w:val="00F40036"/>
    <w:rsid w:val="00F401A8"/>
    <w:rsid w:val="00F403FE"/>
    <w:rsid w:val="00F40505"/>
    <w:rsid w:val="00F431C0"/>
    <w:rsid w:val="00F4320E"/>
    <w:rsid w:val="00F436D3"/>
    <w:rsid w:val="00F4397B"/>
    <w:rsid w:val="00F43C48"/>
    <w:rsid w:val="00F43E84"/>
    <w:rsid w:val="00F444B5"/>
    <w:rsid w:val="00F444E6"/>
    <w:rsid w:val="00F4456D"/>
    <w:rsid w:val="00F44954"/>
    <w:rsid w:val="00F44B1B"/>
    <w:rsid w:val="00F46491"/>
    <w:rsid w:val="00F466B6"/>
    <w:rsid w:val="00F46B8B"/>
    <w:rsid w:val="00F507FA"/>
    <w:rsid w:val="00F51130"/>
    <w:rsid w:val="00F51886"/>
    <w:rsid w:val="00F51C71"/>
    <w:rsid w:val="00F52081"/>
    <w:rsid w:val="00F52218"/>
    <w:rsid w:val="00F5252B"/>
    <w:rsid w:val="00F52F6E"/>
    <w:rsid w:val="00F53213"/>
    <w:rsid w:val="00F5356A"/>
    <w:rsid w:val="00F5359E"/>
    <w:rsid w:val="00F565BD"/>
    <w:rsid w:val="00F56ECA"/>
    <w:rsid w:val="00F56F51"/>
    <w:rsid w:val="00F56F8C"/>
    <w:rsid w:val="00F5745A"/>
    <w:rsid w:val="00F578F9"/>
    <w:rsid w:val="00F57E8C"/>
    <w:rsid w:val="00F60845"/>
    <w:rsid w:val="00F612E3"/>
    <w:rsid w:val="00F61517"/>
    <w:rsid w:val="00F617A9"/>
    <w:rsid w:val="00F62BAE"/>
    <w:rsid w:val="00F64240"/>
    <w:rsid w:val="00F642AB"/>
    <w:rsid w:val="00F649E1"/>
    <w:rsid w:val="00F64E77"/>
    <w:rsid w:val="00F652F2"/>
    <w:rsid w:val="00F70A88"/>
    <w:rsid w:val="00F71906"/>
    <w:rsid w:val="00F73041"/>
    <w:rsid w:val="00F736DC"/>
    <w:rsid w:val="00F737D4"/>
    <w:rsid w:val="00F74ED9"/>
    <w:rsid w:val="00F74FD2"/>
    <w:rsid w:val="00F756D0"/>
    <w:rsid w:val="00F76313"/>
    <w:rsid w:val="00F763CE"/>
    <w:rsid w:val="00F80CE2"/>
    <w:rsid w:val="00F811E2"/>
    <w:rsid w:val="00F81C99"/>
    <w:rsid w:val="00F821C7"/>
    <w:rsid w:val="00F82EEE"/>
    <w:rsid w:val="00F8325F"/>
    <w:rsid w:val="00F83495"/>
    <w:rsid w:val="00F84143"/>
    <w:rsid w:val="00F84A2E"/>
    <w:rsid w:val="00F86127"/>
    <w:rsid w:val="00F86F80"/>
    <w:rsid w:val="00F87063"/>
    <w:rsid w:val="00F87FCC"/>
    <w:rsid w:val="00F900BF"/>
    <w:rsid w:val="00F9098D"/>
    <w:rsid w:val="00F90A03"/>
    <w:rsid w:val="00F90D66"/>
    <w:rsid w:val="00F918E1"/>
    <w:rsid w:val="00F927DB"/>
    <w:rsid w:val="00F93C85"/>
    <w:rsid w:val="00F93D44"/>
    <w:rsid w:val="00F94AF1"/>
    <w:rsid w:val="00F95289"/>
    <w:rsid w:val="00F968CA"/>
    <w:rsid w:val="00F96AF0"/>
    <w:rsid w:val="00F970E1"/>
    <w:rsid w:val="00FA068B"/>
    <w:rsid w:val="00FA0E64"/>
    <w:rsid w:val="00FA16BA"/>
    <w:rsid w:val="00FA201C"/>
    <w:rsid w:val="00FA4B3F"/>
    <w:rsid w:val="00FA55EF"/>
    <w:rsid w:val="00FA572E"/>
    <w:rsid w:val="00FA5C60"/>
    <w:rsid w:val="00FA5DD4"/>
    <w:rsid w:val="00FA5E72"/>
    <w:rsid w:val="00FA6988"/>
    <w:rsid w:val="00FA6F25"/>
    <w:rsid w:val="00FA74DF"/>
    <w:rsid w:val="00FB1178"/>
    <w:rsid w:val="00FB166C"/>
    <w:rsid w:val="00FB169D"/>
    <w:rsid w:val="00FB20E3"/>
    <w:rsid w:val="00FB330C"/>
    <w:rsid w:val="00FB3839"/>
    <w:rsid w:val="00FB38C8"/>
    <w:rsid w:val="00FB3B05"/>
    <w:rsid w:val="00FB4620"/>
    <w:rsid w:val="00FB4866"/>
    <w:rsid w:val="00FB4F43"/>
    <w:rsid w:val="00FB50B2"/>
    <w:rsid w:val="00FB5829"/>
    <w:rsid w:val="00FB689C"/>
    <w:rsid w:val="00FB6FA7"/>
    <w:rsid w:val="00FB702F"/>
    <w:rsid w:val="00FB7DAA"/>
    <w:rsid w:val="00FC004B"/>
    <w:rsid w:val="00FC0D0E"/>
    <w:rsid w:val="00FC0D49"/>
    <w:rsid w:val="00FC0EB7"/>
    <w:rsid w:val="00FC1B80"/>
    <w:rsid w:val="00FC1FCB"/>
    <w:rsid w:val="00FC27DD"/>
    <w:rsid w:val="00FC2ABF"/>
    <w:rsid w:val="00FC2BA4"/>
    <w:rsid w:val="00FC326F"/>
    <w:rsid w:val="00FC33A6"/>
    <w:rsid w:val="00FC33CE"/>
    <w:rsid w:val="00FC39E2"/>
    <w:rsid w:val="00FC3D71"/>
    <w:rsid w:val="00FC53DC"/>
    <w:rsid w:val="00FC5FD6"/>
    <w:rsid w:val="00FC6F85"/>
    <w:rsid w:val="00FC6FA4"/>
    <w:rsid w:val="00FC75D6"/>
    <w:rsid w:val="00FC7A1D"/>
    <w:rsid w:val="00FC7D91"/>
    <w:rsid w:val="00FD14EB"/>
    <w:rsid w:val="00FD178B"/>
    <w:rsid w:val="00FD2CE2"/>
    <w:rsid w:val="00FD55D9"/>
    <w:rsid w:val="00FD5D0C"/>
    <w:rsid w:val="00FD72D8"/>
    <w:rsid w:val="00FD73AE"/>
    <w:rsid w:val="00FD7B1A"/>
    <w:rsid w:val="00FD7D7D"/>
    <w:rsid w:val="00FE144E"/>
    <w:rsid w:val="00FE1ED4"/>
    <w:rsid w:val="00FE333E"/>
    <w:rsid w:val="00FE37EE"/>
    <w:rsid w:val="00FE3D83"/>
    <w:rsid w:val="00FE4624"/>
    <w:rsid w:val="00FE5E91"/>
    <w:rsid w:val="00FE6A96"/>
    <w:rsid w:val="00FE7B37"/>
    <w:rsid w:val="00FF0426"/>
    <w:rsid w:val="00FF0DEB"/>
    <w:rsid w:val="00FF11BE"/>
    <w:rsid w:val="00FF171D"/>
    <w:rsid w:val="00FF1C1D"/>
    <w:rsid w:val="00FF20BB"/>
    <w:rsid w:val="00FF29C7"/>
    <w:rsid w:val="00FF5999"/>
    <w:rsid w:val="00FF5B28"/>
    <w:rsid w:val="00FF64DB"/>
    <w:rsid w:val="00FF69FA"/>
    <w:rsid w:val="00FF6EFD"/>
    <w:rsid w:val="00FF7D8A"/>
    <w:rsid w:val="01ED27E8"/>
    <w:rsid w:val="0213141D"/>
    <w:rsid w:val="021F6013"/>
    <w:rsid w:val="02CC3DCA"/>
    <w:rsid w:val="02D1467E"/>
    <w:rsid w:val="02FE76EF"/>
    <w:rsid w:val="03844451"/>
    <w:rsid w:val="03CD508A"/>
    <w:rsid w:val="03F033B0"/>
    <w:rsid w:val="042E5AF8"/>
    <w:rsid w:val="04C11604"/>
    <w:rsid w:val="04CE1F73"/>
    <w:rsid w:val="057C1D39"/>
    <w:rsid w:val="05891259"/>
    <w:rsid w:val="05BE1FE7"/>
    <w:rsid w:val="05D60C48"/>
    <w:rsid w:val="074812B6"/>
    <w:rsid w:val="081D19BA"/>
    <w:rsid w:val="08633479"/>
    <w:rsid w:val="08BD6586"/>
    <w:rsid w:val="08EE25EA"/>
    <w:rsid w:val="090D306A"/>
    <w:rsid w:val="0AAF5C6E"/>
    <w:rsid w:val="0ABB61DB"/>
    <w:rsid w:val="0ABD461B"/>
    <w:rsid w:val="0B1E6A4A"/>
    <w:rsid w:val="0C0E2F4B"/>
    <w:rsid w:val="0C517711"/>
    <w:rsid w:val="0C825B1D"/>
    <w:rsid w:val="0CB51572"/>
    <w:rsid w:val="0D095809"/>
    <w:rsid w:val="0E3350F3"/>
    <w:rsid w:val="0E3D4337"/>
    <w:rsid w:val="0E435A00"/>
    <w:rsid w:val="0E4D31E3"/>
    <w:rsid w:val="0ED91C40"/>
    <w:rsid w:val="0F751969"/>
    <w:rsid w:val="10C36704"/>
    <w:rsid w:val="10DC2AA3"/>
    <w:rsid w:val="10FA7C8C"/>
    <w:rsid w:val="112258E5"/>
    <w:rsid w:val="113C186E"/>
    <w:rsid w:val="11575079"/>
    <w:rsid w:val="11641C95"/>
    <w:rsid w:val="12352921"/>
    <w:rsid w:val="130B198F"/>
    <w:rsid w:val="139C1295"/>
    <w:rsid w:val="13B3480E"/>
    <w:rsid w:val="148111FB"/>
    <w:rsid w:val="16421E79"/>
    <w:rsid w:val="16A918E4"/>
    <w:rsid w:val="17710C68"/>
    <w:rsid w:val="17D966D6"/>
    <w:rsid w:val="182061EA"/>
    <w:rsid w:val="1B0F0EC3"/>
    <w:rsid w:val="1BC71D3B"/>
    <w:rsid w:val="1BD9327F"/>
    <w:rsid w:val="1C59115B"/>
    <w:rsid w:val="1F676460"/>
    <w:rsid w:val="1FB23E60"/>
    <w:rsid w:val="20457135"/>
    <w:rsid w:val="2063580D"/>
    <w:rsid w:val="21FB3F4F"/>
    <w:rsid w:val="22877591"/>
    <w:rsid w:val="22C5630B"/>
    <w:rsid w:val="22F85FDE"/>
    <w:rsid w:val="23631B3B"/>
    <w:rsid w:val="23B24AE2"/>
    <w:rsid w:val="23B71CA9"/>
    <w:rsid w:val="23EC0BA6"/>
    <w:rsid w:val="240B5FA0"/>
    <w:rsid w:val="24701A48"/>
    <w:rsid w:val="25DD571A"/>
    <w:rsid w:val="268B0052"/>
    <w:rsid w:val="27743C90"/>
    <w:rsid w:val="27B0758A"/>
    <w:rsid w:val="289F3D26"/>
    <w:rsid w:val="291D614D"/>
    <w:rsid w:val="29CA2459"/>
    <w:rsid w:val="2A4125A1"/>
    <w:rsid w:val="2A5E151F"/>
    <w:rsid w:val="2A7F4FF2"/>
    <w:rsid w:val="2AE8703B"/>
    <w:rsid w:val="2B05199B"/>
    <w:rsid w:val="2B146082"/>
    <w:rsid w:val="2B271A58"/>
    <w:rsid w:val="2B6304A7"/>
    <w:rsid w:val="2BB1567F"/>
    <w:rsid w:val="2BBD2276"/>
    <w:rsid w:val="2BD4504B"/>
    <w:rsid w:val="2C136339"/>
    <w:rsid w:val="2C9A4365"/>
    <w:rsid w:val="2CF6734C"/>
    <w:rsid w:val="2D23435A"/>
    <w:rsid w:val="2D663463"/>
    <w:rsid w:val="2E2863A6"/>
    <w:rsid w:val="2EF96EE4"/>
    <w:rsid w:val="30C3032E"/>
    <w:rsid w:val="325E5D00"/>
    <w:rsid w:val="3271653C"/>
    <w:rsid w:val="32963820"/>
    <w:rsid w:val="32C63158"/>
    <w:rsid w:val="350A5A9E"/>
    <w:rsid w:val="35154ED0"/>
    <w:rsid w:val="35492DCC"/>
    <w:rsid w:val="35B57C1C"/>
    <w:rsid w:val="36254FE4"/>
    <w:rsid w:val="36617CA1"/>
    <w:rsid w:val="36A1577D"/>
    <w:rsid w:val="372F61E0"/>
    <w:rsid w:val="381C47C8"/>
    <w:rsid w:val="38942371"/>
    <w:rsid w:val="39322FCA"/>
    <w:rsid w:val="39AB195F"/>
    <w:rsid w:val="3A9E7716"/>
    <w:rsid w:val="3AB90991"/>
    <w:rsid w:val="3AEE2B6C"/>
    <w:rsid w:val="3B706131"/>
    <w:rsid w:val="3B724FE4"/>
    <w:rsid w:val="3C552056"/>
    <w:rsid w:val="3CD70CBD"/>
    <w:rsid w:val="3D1F7794"/>
    <w:rsid w:val="3D966744"/>
    <w:rsid w:val="3E6F041E"/>
    <w:rsid w:val="3E717A65"/>
    <w:rsid w:val="3E904B2D"/>
    <w:rsid w:val="3EAA48DB"/>
    <w:rsid w:val="3F1D5C2A"/>
    <w:rsid w:val="3F5B3E28"/>
    <w:rsid w:val="40322DDA"/>
    <w:rsid w:val="40CF687B"/>
    <w:rsid w:val="41686388"/>
    <w:rsid w:val="4235270E"/>
    <w:rsid w:val="4275481E"/>
    <w:rsid w:val="428B617A"/>
    <w:rsid w:val="42937435"/>
    <w:rsid w:val="433D7BDC"/>
    <w:rsid w:val="437E1813"/>
    <w:rsid w:val="445350CD"/>
    <w:rsid w:val="44CB1108"/>
    <w:rsid w:val="45344128"/>
    <w:rsid w:val="45BD47FC"/>
    <w:rsid w:val="45CC5FB2"/>
    <w:rsid w:val="46B75BA8"/>
    <w:rsid w:val="476F66C2"/>
    <w:rsid w:val="47D14C87"/>
    <w:rsid w:val="48710218"/>
    <w:rsid w:val="48C97955"/>
    <w:rsid w:val="48D569F9"/>
    <w:rsid w:val="49880C8F"/>
    <w:rsid w:val="49E11F82"/>
    <w:rsid w:val="49FA5194"/>
    <w:rsid w:val="49FC1D63"/>
    <w:rsid w:val="4A8835F7"/>
    <w:rsid w:val="4AE42AF9"/>
    <w:rsid w:val="4AED580F"/>
    <w:rsid w:val="4B592E71"/>
    <w:rsid w:val="4B9366F7"/>
    <w:rsid w:val="4C365A00"/>
    <w:rsid w:val="4CE316F0"/>
    <w:rsid w:val="4D2C0DF1"/>
    <w:rsid w:val="4D6226F0"/>
    <w:rsid w:val="4E6B38FC"/>
    <w:rsid w:val="4FD03A76"/>
    <w:rsid w:val="50A00741"/>
    <w:rsid w:val="51181DC1"/>
    <w:rsid w:val="51383FC9"/>
    <w:rsid w:val="516F0C45"/>
    <w:rsid w:val="51D50FD0"/>
    <w:rsid w:val="52274B10"/>
    <w:rsid w:val="528F0C0D"/>
    <w:rsid w:val="52B9239A"/>
    <w:rsid w:val="5435659E"/>
    <w:rsid w:val="54B41BB8"/>
    <w:rsid w:val="54B555E4"/>
    <w:rsid w:val="54BD78FD"/>
    <w:rsid w:val="55DF0EB7"/>
    <w:rsid w:val="565D2FC0"/>
    <w:rsid w:val="566E1FCE"/>
    <w:rsid w:val="576D24F2"/>
    <w:rsid w:val="58507D13"/>
    <w:rsid w:val="58A86DDE"/>
    <w:rsid w:val="58CB74D0"/>
    <w:rsid w:val="58EC2532"/>
    <w:rsid w:val="590649AC"/>
    <w:rsid w:val="59154AD7"/>
    <w:rsid w:val="59525D5E"/>
    <w:rsid w:val="5A851901"/>
    <w:rsid w:val="5AC661A1"/>
    <w:rsid w:val="5ADF548D"/>
    <w:rsid w:val="5B0171D9"/>
    <w:rsid w:val="5B57329D"/>
    <w:rsid w:val="5B767BC7"/>
    <w:rsid w:val="5CE05415"/>
    <w:rsid w:val="5D5C60B4"/>
    <w:rsid w:val="5D79574D"/>
    <w:rsid w:val="5D9057B4"/>
    <w:rsid w:val="5E59731B"/>
    <w:rsid w:val="5EDD1D0C"/>
    <w:rsid w:val="5EEB4428"/>
    <w:rsid w:val="5FC25FBD"/>
    <w:rsid w:val="5FCA04E2"/>
    <w:rsid w:val="604638E0"/>
    <w:rsid w:val="61941E9B"/>
    <w:rsid w:val="62816B6B"/>
    <w:rsid w:val="629152E7"/>
    <w:rsid w:val="63C054F8"/>
    <w:rsid w:val="63F04A69"/>
    <w:rsid w:val="64654A97"/>
    <w:rsid w:val="651A646A"/>
    <w:rsid w:val="66A50B1E"/>
    <w:rsid w:val="66B43C9A"/>
    <w:rsid w:val="67B2063C"/>
    <w:rsid w:val="67C97AC3"/>
    <w:rsid w:val="67E30EC1"/>
    <w:rsid w:val="6897117D"/>
    <w:rsid w:val="69F50851"/>
    <w:rsid w:val="6A266C5C"/>
    <w:rsid w:val="6A3D4E3D"/>
    <w:rsid w:val="6A4E3B2B"/>
    <w:rsid w:val="6A975464"/>
    <w:rsid w:val="6AA638F9"/>
    <w:rsid w:val="6B2B0B08"/>
    <w:rsid w:val="6B481C3B"/>
    <w:rsid w:val="6B484973"/>
    <w:rsid w:val="6C1331A3"/>
    <w:rsid w:val="6CA84BC1"/>
    <w:rsid w:val="6D3E4756"/>
    <w:rsid w:val="6D433682"/>
    <w:rsid w:val="6E2214E9"/>
    <w:rsid w:val="6FC523EB"/>
    <w:rsid w:val="704020FA"/>
    <w:rsid w:val="71145A61"/>
    <w:rsid w:val="7121017E"/>
    <w:rsid w:val="71922E29"/>
    <w:rsid w:val="72895F2E"/>
    <w:rsid w:val="72C02EBE"/>
    <w:rsid w:val="72C507AD"/>
    <w:rsid w:val="72D028D8"/>
    <w:rsid w:val="733E7BFE"/>
    <w:rsid w:val="745D47C3"/>
    <w:rsid w:val="74B9247B"/>
    <w:rsid w:val="75355FA6"/>
    <w:rsid w:val="755A3C5E"/>
    <w:rsid w:val="76432726"/>
    <w:rsid w:val="76AC3757"/>
    <w:rsid w:val="76E23F0B"/>
    <w:rsid w:val="782519F5"/>
    <w:rsid w:val="78656BA2"/>
    <w:rsid w:val="792151BF"/>
    <w:rsid w:val="799A0ACD"/>
    <w:rsid w:val="7B8A691F"/>
    <w:rsid w:val="7CB93F8E"/>
    <w:rsid w:val="7CEE0649"/>
    <w:rsid w:val="7CF66B46"/>
    <w:rsid w:val="7DBD28BA"/>
    <w:rsid w:val="7E7C69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98" w:name="Normal"/>
    <w:lsdException w:qFormat="1" w:unhideWhenUsed="0" w:uiPriority="0" w:name="heading 1"/>
    <w:lsdException w:qFormat="1" w:unhideWhenUsed="0" w:uiPriority="0" w:name="heading 2"/>
    <w:lsdException w:qFormat="1" w:unhideWhenUsed="0" w:uiPriority="0" w:name="heading 3"/>
    <w:lsdException w:qFormat="1" w:unhideWhenUsed="0" w:uiPriority="0" w:name="heading 4"/>
    <w:lsdException w:qFormat="1" w:unhideWhenUsed="0" w:uiPriority="0" w:name="heading 5"/>
    <w:lsdException w:qFormat="1" w:uiPriority="0" w:name="heading 6"/>
    <w:lsdException w:qFormat="1" w:uiPriority="0" w:name="heading 7"/>
    <w:lsdException w:qFormat="1" w:uiPriority="0" w:name="heading 8"/>
    <w:lsdException w:qFormat="1" w:uiPriority="0" w:name="heading 9"/>
    <w:lsdException w:unhideWhenUsed="0" w:uiPriority="98" w:name="index 1"/>
    <w:lsdException w:unhideWhenUsed="0" w:uiPriority="98" w:name="index 2"/>
    <w:lsdException w:unhideWhenUsed="0" w:uiPriority="98" w:name="index 3"/>
    <w:lsdException w:unhideWhenUsed="0" w:uiPriority="98" w:name="index 4"/>
    <w:lsdException w:unhideWhenUsed="0" w:uiPriority="98" w:name="index 5"/>
    <w:lsdException w:unhideWhenUsed="0" w:uiPriority="98" w:name="index 6"/>
    <w:lsdException w:unhideWhenUsed="0" w:uiPriority="98" w:name="index 7"/>
    <w:lsdException w:unhideWhenUsed="0" w:uiPriority="98" w:name="index 8"/>
    <w:lsdException w:qFormat="1" w:unhideWhenUsed="0" w:uiPriority="98" w:name="index 9"/>
    <w:lsdException w:qFormat="1" w:unhideWhenUsed="0" w:uiPriority="39" w:semiHidden="0" w:name="toc 1"/>
    <w:lsdException w:qFormat="1" w:unhideWhenUsed="0" w:uiPriority="39" w:semiHidden="0" w:name="toc 2"/>
    <w:lsdException w:qFormat="1" w:unhideWhenUsed="0" w:uiPriority="39" w:name="toc 3"/>
    <w:lsdException w:unhideWhenUsed="0" w:uiPriority="98" w:name="toc 4"/>
    <w:lsdException w:unhideWhenUsed="0" w:uiPriority="98" w:name="toc 5"/>
    <w:lsdException w:unhideWhenUsed="0" w:uiPriority="98" w:name="toc 6"/>
    <w:lsdException w:unhideWhenUsed="0" w:uiPriority="98" w:name="toc 7"/>
    <w:lsdException w:unhideWhenUsed="0" w:uiPriority="98" w:name="toc 8"/>
    <w:lsdException w:unhideWhenUsed="0" w:uiPriority="98" w:name="toc 9"/>
    <w:lsdException w:unhideWhenUsed="0" w:uiPriority="98" w:name="Normal Indent"/>
    <w:lsdException w:unhideWhenUsed="0" w:uiPriority="98" w:name="footnote text"/>
    <w:lsdException w:qFormat="1" w:unhideWhenUsed="0" w:uiPriority="99" w:semiHidden="0" w:name="annotation text"/>
    <w:lsdException w:qFormat="1" w:unhideWhenUsed="0" w:uiPriority="0" w:name="header"/>
    <w:lsdException w:qFormat="1" w:unhideWhenUsed="0" w:uiPriority="0" w:name="footer"/>
    <w:lsdException w:unhideWhenUsed="0" w:uiPriority="98" w:name="index heading"/>
    <w:lsdException w:qFormat="1" w:unhideWhenUsed="0" w:uiPriority="98" w:name="caption"/>
    <w:lsdException w:unhideWhenUsed="0" w:uiPriority="98" w:name="table of figures"/>
    <w:lsdException w:unhideWhenUsed="0" w:uiPriority="98" w:name="envelope address"/>
    <w:lsdException w:unhideWhenUsed="0" w:uiPriority="98" w:name="envelope return"/>
    <w:lsdException w:unhideWhenUsed="0" w:uiPriority="98" w:name="footnote reference"/>
    <w:lsdException w:qFormat="1" w:unhideWhenUsed="0" w:uiPriority="98" w:name="annotation reference"/>
    <w:lsdException w:unhideWhenUsed="0" w:uiPriority="98" w:name="line number"/>
    <w:lsdException w:qFormat="1" w:unhideWhenUsed="0" w:uiPriority="0" w:name="page number"/>
    <w:lsdException w:unhideWhenUsed="0" w:uiPriority="98" w:name="endnote reference"/>
    <w:lsdException w:unhideWhenUsed="0" w:uiPriority="98" w:name="endnote text"/>
    <w:lsdException w:unhideWhenUsed="0" w:uiPriority="98" w:name="table of authorities"/>
    <w:lsdException w:unhideWhenUsed="0" w:uiPriority="98" w:name="macro"/>
    <w:lsdException w:unhideWhenUsed="0" w:uiPriority="98" w:name="toa heading"/>
    <w:lsdException w:qFormat="1" w:unhideWhenUsed="0" w:uiPriority="0" w:semiHidden="0" w:name="List"/>
    <w:lsdException w:unhideWhenUsed="0" w:uiPriority="98" w:name="List Bullet"/>
    <w:lsdException w:unhideWhenUsed="0" w:uiPriority="98" w:name="List Number"/>
    <w:lsdException w:unhideWhenUsed="0" w:uiPriority="98" w:name="List 2"/>
    <w:lsdException w:unhideWhenUsed="0" w:uiPriority="98" w:name="List 3"/>
    <w:lsdException w:unhideWhenUsed="0" w:uiPriority="98" w:name="List 4"/>
    <w:lsdException w:unhideWhenUsed="0" w:uiPriority="98" w:name="List 5"/>
    <w:lsdException w:unhideWhenUsed="0" w:uiPriority="98" w:name="List Bullet 2"/>
    <w:lsdException w:unhideWhenUsed="0" w:uiPriority="98" w:name="List Bullet 3"/>
    <w:lsdException w:unhideWhenUsed="0" w:uiPriority="98" w:name="List Bullet 4"/>
    <w:lsdException w:unhideWhenUsed="0" w:uiPriority="98" w:name="List Bullet 5"/>
    <w:lsdException w:unhideWhenUsed="0" w:uiPriority="98" w:name="List Number 2"/>
    <w:lsdException w:unhideWhenUsed="0" w:uiPriority="98" w:name="List Number 3"/>
    <w:lsdException w:unhideWhenUsed="0" w:uiPriority="98" w:name="List Number 4"/>
    <w:lsdException w:unhideWhenUsed="0" w:uiPriority="98" w:name="List Number 5"/>
    <w:lsdException w:qFormat="1" w:unhideWhenUsed="0" w:uiPriority="0" w:name="Title"/>
    <w:lsdException w:unhideWhenUsed="0" w:uiPriority="98" w:name="Closing"/>
    <w:lsdException w:unhideWhenUsed="0" w:uiPriority="98" w:name="Signature"/>
    <w:lsdException w:qFormat="1" w:uiPriority="1" w:name="Default Paragraph Font"/>
    <w:lsdException w:qFormat="1" w:unhideWhenUsed="0" w:uiPriority="98" w:name="Body Text"/>
    <w:lsdException w:qFormat="1" w:unhideWhenUsed="0" w:uiPriority="0" w:name="Body Text Indent"/>
    <w:lsdException w:unhideWhenUsed="0" w:uiPriority="98" w:name="List Continue"/>
    <w:lsdException w:unhideWhenUsed="0" w:uiPriority="98" w:name="List Continue 2"/>
    <w:lsdException w:unhideWhenUsed="0" w:uiPriority="98" w:name="List Continue 3"/>
    <w:lsdException w:unhideWhenUsed="0" w:uiPriority="98" w:name="List Continue 4"/>
    <w:lsdException w:unhideWhenUsed="0" w:uiPriority="98" w:name="List Continue 5"/>
    <w:lsdException w:qFormat="1" w:unhideWhenUsed="0" w:uiPriority="99" w:name="Message Header"/>
    <w:lsdException w:qFormat="1" w:unhideWhenUsed="0" w:uiPriority="98" w:semiHidden="0" w:name="Subtitle"/>
    <w:lsdException w:unhideWhenUsed="0" w:uiPriority="98" w:name="Salutation"/>
    <w:lsdException w:qFormat="1" w:unhideWhenUsed="0" w:uiPriority="0" w:name="Date"/>
    <w:lsdException w:unhideWhenUsed="0" w:uiPriority="98" w:name="Body Text First Indent"/>
    <w:lsdException w:qFormat="1" w:unhideWhenUsed="0" w:uiPriority="0" w:semiHidden="0" w:name="Body Text First Indent 2"/>
    <w:lsdException w:unhideWhenUsed="0" w:uiPriority="98" w:name="Note Heading"/>
    <w:lsdException w:unhideWhenUsed="0" w:uiPriority="98" w:name="Body Text 2"/>
    <w:lsdException w:unhideWhenUsed="0" w:uiPriority="98" w:name="Body Text 3"/>
    <w:lsdException w:qFormat="1" w:unhideWhenUsed="0" w:uiPriority="0" w:name="Body Text Indent 2"/>
    <w:lsdException w:qFormat="1" w:unhideWhenUsed="0" w:uiPriority="0" w:name="Body Text Indent 3"/>
    <w:lsdException w:unhideWhenUsed="0" w:uiPriority="98" w:name="Block Text"/>
    <w:lsdException w:qFormat="1" w:unhideWhenUsed="0" w:uiPriority="99" w:semiHidden="0" w:name="Hyperlink"/>
    <w:lsdException w:qFormat="1" w:unhideWhenUsed="0" w:uiPriority="98" w:name="FollowedHyperlink"/>
    <w:lsdException w:qFormat="1" w:unhideWhenUsed="0" w:uiPriority="98" w:name="Strong"/>
    <w:lsdException w:qFormat="1" w:unhideWhenUsed="0" w:uiPriority="98" w:name="Emphasis"/>
    <w:lsdException w:qFormat="1" w:unhideWhenUsed="0" w:uiPriority="0" w:name="Document Map"/>
    <w:lsdException w:qFormat="1" w:unhideWhenUsed="0" w:uiPriority="0" w:semiHidden="0" w:name="Plain Text"/>
    <w:lsdException w:qFormat="1" w:unhideWhenUsed="0" w:uiPriority="99" w:name="E-mail Signature"/>
    <w:lsdException w:qFormat="1" w:unhideWhenUsed="0" w:uiPriority="0" w:name="Normal (Web)"/>
    <w:lsdException w:unhideWhenUsed="0" w:uiPriority="98" w:name="HTML Acronym"/>
    <w:lsdException w:unhideWhenUsed="0" w:uiPriority="98" w:name="HTML Address"/>
    <w:lsdException w:unhideWhenUsed="0" w:uiPriority="98" w:name="HTML Cite"/>
    <w:lsdException w:unhideWhenUsed="0" w:uiPriority="98" w:name="HTML Code"/>
    <w:lsdException w:unhideWhenUsed="0" w:uiPriority="98" w:name="HTML Definition"/>
    <w:lsdException w:uiPriority="0" w:name="HTML Keyboard"/>
    <w:lsdException w:unhideWhenUsed="0" w:uiPriority="98" w:name="HTML Preformatted"/>
    <w:lsdException w:unhideWhenUsed="0" w:uiPriority="98" w:name="HTML Sample"/>
    <w:lsdException w:unhideWhenUsed="0" w:uiPriority="98" w:name="HTML Typewriter"/>
    <w:lsdException w:unhideWhenUsed="0" w:uiPriority="98" w:name="HTML Variable"/>
    <w:lsdException w:qFormat="1" w:uiPriority="99" w:name="Normal Table"/>
    <w:lsdException w:qFormat="1" w:unhideWhenUsed="0" w:uiPriority="98"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8"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98"/>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67"/>
    <w:semiHidden/>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81"/>
    <w:semiHidden/>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43"/>
    <w:semiHidden/>
    <w:qFormat/>
    <w:uiPriority w:val="0"/>
    <w:pPr>
      <w:keepNext/>
      <w:keepLines/>
      <w:spacing w:line="416" w:lineRule="auto"/>
      <w:outlineLvl w:val="2"/>
    </w:pPr>
    <w:rPr>
      <w:b/>
      <w:bCs/>
      <w:sz w:val="32"/>
      <w:szCs w:val="32"/>
    </w:rPr>
  </w:style>
  <w:style w:type="paragraph" w:styleId="5">
    <w:name w:val="heading 4"/>
    <w:basedOn w:val="1"/>
    <w:next w:val="1"/>
    <w:link w:val="77"/>
    <w:semiHidden/>
    <w:qFormat/>
    <w:uiPriority w:val="0"/>
    <w:pPr>
      <w:keepNext/>
      <w:keepLines/>
      <w:spacing w:line="360" w:lineRule="auto"/>
      <w:outlineLvl w:val="3"/>
    </w:pPr>
    <w:rPr>
      <w:rFonts w:ascii="Arial" w:hAnsi="Arial"/>
      <w:b/>
      <w:bCs/>
      <w:szCs w:val="28"/>
    </w:rPr>
  </w:style>
  <w:style w:type="paragraph" w:styleId="6">
    <w:name w:val="heading 5"/>
    <w:basedOn w:val="1"/>
    <w:next w:val="1"/>
    <w:link w:val="78"/>
    <w:semiHidden/>
    <w:qFormat/>
    <w:uiPriority w:val="0"/>
    <w:pPr>
      <w:keepNext/>
      <w:numPr>
        <w:ilvl w:val="0"/>
        <w:numId w:val="1"/>
      </w:numPr>
      <w:autoSpaceDE w:val="0"/>
      <w:autoSpaceDN w:val="0"/>
      <w:adjustRightInd w:val="0"/>
      <w:spacing w:line="465" w:lineRule="exact"/>
      <w:jc w:val="left"/>
      <w:outlineLvl w:val="4"/>
    </w:pPr>
    <w:rPr>
      <w:rFonts w:ascii="宋体" w:hAnsi="宋体"/>
      <w:bCs/>
      <w:iCs/>
      <w:color w:val="000000"/>
      <w:kern w:val="0"/>
      <w:sz w:val="28"/>
      <w:szCs w:val="28"/>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styleId="7">
    <w:name w:val="E-mail Signature"/>
    <w:basedOn w:val="1"/>
    <w:link w:val="104"/>
    <w:semiHidden/>
    <w:qFormat/>
    <w:uiPriority w:val="99"/>
    <w:pPr>
      <w:spacing w:after="200" w:line="276" w:lineRule="auto"/>
      <w:jc w:val="left"/>
    </w:pPr>
    <w:rPr>
      <w:rFonts w:ascii="Calibri" w:hAnsi="Calibri"/>
      <w:kern w:val="0"/>
      <w:szCs w:val="21"/>
    </w:rPr>
  </w:style>
  <w:style w:type="paragraph" w:styleId="8">
    <w:name w:val="caption"/>
    <w:basedOn w:val="1"/>
    <w:next w:val="1"/>
    <w:semiHidden/>
    <w:qFormat/>
    <w:uiPriority w:val="98"/>
    <w:pPr>
      <w:spacing w:before="152" w:after="160"/>
    </w:pPr>
    <w:rPr>
      <w:rFonts w:ascii="Arial" w:hAnsi="Arial" w:eastAsia="黑体" w:cs="Arial"/>
      <w:sz w:val="20"/>
    </w:rPr>
  </w:style>
  <w:style w:type="paragraph" w:styleId="9">
    <w:name w:val="Document Map"/>
    <w:basedOn w:val="1"/>
    <w:link w:val="93"/>
    <w:semiHidden/>
    <w:qFormat/>
    <w:uiPriority w:val="0"/>
    <w:pPr>
      <w:adjustRightInd w:val="0"/>
      <w:spacing w:line="312" w:lineRule="atLeast"/>
      <w:textAlignment w:val="baseline"/>
    </w:pPr>
    <w:rPr>
      <w:rFonts w:ascii="宋体"/>
      <w:kern w:val="0"/>
      <w:sz w:val="18"/>
      <w:szCs w:val="18"/>
    </w:rPr>
  </w:style>
  <w:style w:type="paragraph" w:styleId="10">
    <w:name w:val="annotation text"/>
    <w:basedOn w:val="1"/>
    <w:link w:val="45"/>
    <w:qFormat/>
    <w:uiPriority w:val="99"/>
    <w:pPr>
      <w:jc w:val="left"/>
    </w:pPr>
  </w:style>
  <w:style w:type="paragraph" w:styleId="11">
    <w:name w:val="Body Text"/>
    <w:basedOn w:val="1"/>
    <w:link w:val="41"/>
    <w:semiHidden/>
    <w:qFormat/>
    <w:uiPriority w:val="98"/>
    <w:rPr>
      <w:rFonts w:ascii="仿宋_GB2312" w:eastAsia="仿宋_GB2312"/>
      <w:sz w:val="32"/>
    </w:rPr>
  </w:style>
  <w:style w:type="paragraph" w:styleId="12">
    <w:name w:val="Body Text Indent"/>
    <w:basedOn w:val="1"/>
    <w:link w:val="48"/>
    <w:semiHidden/>
    <w:qFormat/>
    <w:uiPriority w:val="0"/>
    <w:pPr>
      <w:spacing w:after="120"/>
      <w:ind w:left="420" w:leftChars="200"/>
    </w:pPr>
    <w:rPr>
      <w:rFonts w:ascii="Calibri" w:hAnsi="Calibri"/>
      <w:szCs w:val="22"/>
    </w:rPr>
  </w:style>
  <w:style w:type="paragraph" w:styleId="13">
    <w:name w:val="toc 3"/>
    <w:basedOn w:val="1"/>
    <w:next w:val="1"/>
    <w:semiHidden/>
    <w:qFormat/>
    <w:uiPriority w:val="39"/>
    <w:pPr>
      <w:adjustRightInd w:val="0"/>
      <w:spacing w:line="312" w:lineRule="atLeast"/>
      <w:ind w:left="840" w:leftChars="400"/>
      <w:textAlignment w:val="baseline"/>
    </w:pPr>
    <w:rPr>
      <w:kern w:val="0"/>
      <w:sz w:val="24"/>
    </w:rPr>
  </w:style>
  <w:style w:type="paragraph" w:styleId="14">
    <w:name w:val="Plain Text"/>
    <w:basedOn w:val="1"/>
    <w:link w:val="50"/>
    <w:qFormat/>
    <w:uiPriority w:val="0"/>
    <w:rPr>
      <w:rFonts w:ascii="宋体" w:hAnsi="Courier New"/>
    </w:rPr>
  </w:style>
  <w:style w:type="paragraph" w:styleId="15">
    <w:name w:val="Date"/>
    <w:basedOn w:val="1"/>
    <w:next w:val="1"/>
    <w:link w:val="87"/>
    <w:semiHidden/>
    <w:qFormat/>
    <w:uiPriority w:val="0"/>
    <w:pPr>
      <w:adjustRightInd w:val="0"/>
      <w:spacing w:line="312" w:lineRule="atLeast"/>
      <w:ind w:left="100" w:leftChars="2500"/>
      <w:textAlignment w:val="baseline"/>
    </w:pPr>
    <w:rPr>
      <w:kern w:val="0"/>
      <w:sz w:val="24"/>
    </w:rPr>
  </w:style>
  <w:style w:type="paragraph" w:styleId="16">
    <w:name w:val="Body Text Indent 2"/>
    <w:basedOn w:val="1"/>
    <w:link w:val="86"/>
    <w:semiHidden/>
    <w:qFormat/>
    <w:uiPriority w:val="0"/>
    <w:pPr>
      <w:adjustRightInd w:val="0"/>
      <w:spacing w:after="120" w:line="480" w:lineRule="auto"/>
      <w:ind w:left="420" w:leftChars="200"/>
      <w:textAlignment w:val="baseline"/>
    </w:pPr>
    <w:rPr>
      <w:kern w:val="0"/>
      <w:sz w:val="24"/>
    </w:rPr>
  </w:style>
  <w:style w:type="paragraph" w:styleId="17">
    <w:name w:val="Balloon Text"/>
    <w:basedOn w:val="1"/>
    <w:link w:val="47"/>
    <w:semiHidden/>
    <w:qFormat/>
    <w:uiPriority w:val="0"/>
    <w:rPr>
      <w:sz w:val="18"/>
      <w:szCs w:val="18"/>
    </w:rPr>
  </w:style>
  <w:style w:type="paragraph" w:styleId="18">
    <w:name w:val="footer"/>
    <w:basedOn w:val="1"/>
    <w:link w:val="42"/>
    <w:semiHidden/>
    <w:qFormat/>
    <w:uiPriority w:val="0"/>
    <w:pPr>
      <w:tabs>
        <w:tab w:val="center" w:pos="4153"/>
        <w:tab w:val="right" w:pos="8306"/>
      </w:tabs>
      <w:snapToGrid w:val="0"/>
      <w:jc w:val="left"/>
    </w:pPr>
    <w:rPr>
      <w:sz w:val="18"/>
      <w:szCs w:val="18"/>
    </w:rPr>
  </w:style>
  <w:style w:type="paragraph" w:styleId="19">
    <w:name w:val="header"/>
    <w:basedOn w:val="1"/>
    <w:link w:val="52"/>
    <w:semiHidden/>
    <w:qFormat/>
    <w:uiPriority w:val="0"/>
    <w:pPr>
      <w:pBdr>
        <w:bottom w:val="single" w:color="auto" w:sz="6" w:space="1"/>
      </w:pBdr>
      <w:tabs>
        <w:tab w:val="center" w:pos="4153"/>
        <w:tab w:val="right" w:pos="8306"/>
      </w:tabs>
      <w:snapToGrid w:val="0"/>
      <w:jc w:val="center"/>
    </w:pPr>
    <w:rPr>
      <w:sz w:val="18"/>
      <w:szCs w:val="18"/>
    </w:rPr>
  </w:style>
  <w:style w:type="paragraph" w:styleId="20">
    <w:name w:val="toc 1"/>
    <w:basedOn w:val="1"/>
    <w:next w:val="1"/>
    <w:qFormat/>
    <w:uiPriority w:val="39"/>
    <w:pPr>
      <w:tabs>
        <w:tab w:val="right" w:leader="dot" w:pos="8729"/>
      </w:tabs>
      <w:spacing w:line="480" w:lineRule="auto"/>
      <w:jc w:val="left"/>
    </w:pPr>
    <w:rPr>
      <w:rFonts w:ascii="宋体" w:hAnsi="宋体"/>
      <w:b/>
      <w:caps/>
      <w:sz w:val="28"/>
      <w:szCs w:val="28"/>
    </w:rPr>
  </w:style>
  <w:style w:type="paragraph" w:styleId="21">
    <w:name w:val="List"/>
    <w:basedOn w:val="1"/>
    <w:qFormat/>
    <w:uiPriority w:val="0"/>
    <w:pPr>
      <w:ind w:left="200" w:hanging="200" w:hangingChars="200"/>
    </w:pPr>
    <w:rPr>
      <w:szCs w:val="21"/>
    </w:rPr>
  </w:style>
  <w:style w:type="paragraph" w:styleId="22">
    <w:name w:val="Body Text Indent 3"/>
    <w:basedOn w:val="1"/>
    <w:link w:val="83"/>
    <w:semiHidden/>
    <w:qFormat/>
    <w:uiPriority w:val="0"/>
    <w:pPr>
      <w:spacing w:line="360" w:lineRule="auto"/>
      <w:ind w:left="1347" w:leftChars="413" w:hanging="480" w:hangingChars="200"/>
    </w:pPr>
    <w:rPr>
      <w:rFonts w:ascii="宋体" w:hAnsi="宋体"/>
      <w:color w:val="FF0000"/>
      <w:sz w:val="24"/>
      <w:szCs w:val="24"/>
    </w:rPr>
  </w:style>
  <w:style w:type="paragraph" w:styleId="23">
    <w:name w:val="index 9"/>
    <w:basedOn w:val="1"/>
    <w:next w:val="1"/>
    <w:autoRedefine/>
    <w:semiHidden/>
    <w:qFormat/>
    <w:uiPriority w:val="98"/>
    <w:pPr>
      <w:ind w:left="1600" w:leftChars="1600"/>
    </w:pPr>
  </w:style>
  <w:style w:type="paragraph" w:styleId="24">
    <w:name w:val="toc 2"/>
    <w:basedOn w:val="1"/>
    <w:next w:val="1"/>
    <w:qFormat/>
    <w:uiPriority w:val="39"/>
    <w:pPr>
      <w:ind w:left="420" w:leftChars="200"/>
    </w:pPr>
  </w:style>
  <w:style w:type="paragraph" w:styleId="25">
    <w:name w:val="Message Header"/>
    <w:basedOn w:val="1"/>
    <w:link w:val="108"/>
    <w:semiHidden/>
    <w:qFormat/>
    <w:uiPriority w:val="99"/>
    <w:pPr>
      <w:pBdr>
        <w:top w:val="single" w:color="auto" w:sz="6" w:space="1"/>
        <w:left w:val="single" w:color="auto" w:sz="6" w:space="1"/>
        <w:bottom w:val="single" w:color="auto" w:sz="6" w:space="1"/>
        <w:right w:val="single" w:color="auto" w:sz="6" w:space="1"/>
      </w:pBdr>
      <w:shd w:val="pct20" w:color="auto" w:fill="auto"/>
      <w:spacing w:after="200" w:line="276" w:lineRule="auto"/>
      <w:ind w:left="1080" w:leftChars="500" w:hanging="1080" w:hangingChars="500"/>
      <w:jc w:val="left"/>
    </w:pPr>
    <w:rPr>
      <w:rFonts w:ascii="Cambria" w:hAnsi="Cambria" w:cs="Cambria"/>
      <w:kern w:val="0"/>
      <w:sz w:val="24"/>
      <w:szCs w:val="24"/>
    </w:rPr>
  </w:style>
  <w:style w:type="paragraph" w:styleId="26">
    <w:name w:val="Normal (Web)"/>
    <w:basedOn w:val="1"/>
    <w:semiHidden/>
    <w:qFormat/>
    <w:uiPriority w:val="0"/>
    <w:pPr>
      <w:widowControl/>
      <w:adjustRightInd w:val="0"/>
      <w:spacing w:before="100" w:beforeAutospacing="1" w:after="100" w:afterAutospacing="1" w:line="312" w:lineRule="atLeast"/>
      <w:jc w:val="left"/>
      <w:textAlignment w:val="baseline"/>
    </w:pPr>
    <w:rPr>
      <w:rFonts w:ascii="宋体" w:hAnsi="宋体" w:cs="宋体"/>
      <w:kern w:val="0"/>
      <w:sz w:val="24"/>
      <w:szCs w:val="24"/>
    </w:rPr>
  </w:style>
  <w:style w:type="paragraph" w:styleId="27">
    <w:name w:val="Title"/>
    <w:basedOn w:val="1"/>
    <w:next w:val="1"/>
    <w:link w:val="70"/>
    <w:semiHidden/>
    <w:qFormat/>
    <w:uiPriority w:val="0"/>
    <w:pPr>
      <w:spacing w:before="240" w:after="60"/>
      <w:jc w:val="center"/>
      <w:outlineLvl w:val="0"/>
    </w:pPr>
    <w:rPr>
      <w:rFonts w:eastAsia="黑体" w:asciiTheme="majorHAnsi" w:hAnsiTheme="majorHAnsi" w:cstheme="majorBidi"/>
      <w:b/>
      <w:bCs/>
      <w:sz w:val="36"/>
      <w:szCs w:val="32"/>
    </w:rPr>
  </w:style>
  <w:style w:type="paragraph" w:styleId="28">
    <w:name w:val="annotation subject"/>
    <w:basedOn w:val="10"/>
    <w:next w:val="10"/>
    <w:link w:val="53"/>
    <w:semiHidden/>
    <w:qFormat/>
    <w:uiPriority w:val="98"/>
    <w:rPr>
      <w:b/>
      <w:bCs/>
    </w:rPr>
  </w:style>
  <w:style w:type="paragraph" w:styleId="29">
    <w:name w:val="Body Text First Indent 2"/>
    <w:basedOn w:val="12"/>
    <w:next w:val="24"/>
    <w:qFormat/>
    <w:uiPriority w:val="0"/>
    <w:pPr>
      <w:spacing w:line="276" w:lineRule="auto"/>
      <w:ind w:left="200" w:firstLine="200" w:firstLineChars="200"/>
      <w:jc w:val="left"/>
    </w:pPr>
  </w:style>
  <w:style w:type="table" w:styleId="31">
    <w:name w:val="Table Grid"/>
    <w:basedOn w:val="3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Strong"/>
    <w:semiHidden/>
    <w:qFormat/>
    <w:uiPriority w:val="98"/>
    <w:rPr>
      <w:b/>
    </w:rPr>
  </w:style>
  <w:style w:type="character" w:styleId="34">
    <w:name w:val="page number"/>
    <w:basedOn w:val="32"/>
    <w:semiHidden/>
    <w:qFormat/>
    <w:uiPriority w:val="0"/>
  </w:style>
  <w:style w:type="character" w:styleId="35">
    <w:name w:val="FollowedHyperlink"/>
    <w:semiHidden/>
    <w:qFormat/>
    <w:uiPriority w:val="98"/>
    <w:rPr>
      <w:color w:val="800080"/>
      <w:u w:val="single"/>
    </w:rPr>
  </w:style>
  <w:style w:type="character" w:styleId="36">
    <w:name w:val="Emphasis"/>
    <w:semiHidden/>
    <w:qFormat/>
    <w:uiPriority w:val="98"/>
    <w:rPr>
      <w:i/>
      <w:iCs/>
    </w:rPr>
  </w:style>
  <w:style w:type="character" w:styleId="37">
    <w:name w:val="Hyperlink"/>
    <w:qFormat/>
    <w:uiPriority w:val="99"/>
    <w:rPr>
      <w:rFonts w:cs="Times New Roman"/>
      <w:color w:val="1F4F88"/>
      <w:u w:val="none"/>
    </w:rPr>
  </w:style>
  <w:style w:type="character" w:styleId="38">
    <w:name w:val="annotation reference"/>
    <w:semiHidden/>
    <w:qFormat/>
    <w:uiPriority w:val="98"/>
    <w:rPr>
      <w:sz w:val="21"/>
      <w:szCs w:val="21"/>
    </w:rPr>
  </w:style>
  <w:style w:type="character" w:customStyle="1" w:styleId="39">
    <w:name w:val="Char Char3"/>
    <w:semiHidden/>
    <w:qFormat/>
    <w:uiPriority w:val="98"/>
    <w:rPr>
      <w:rFonts w:ascii="宋体" w:hAnsi="Courier New" w:eastAsia="宋体"/>
      <w:kern w:val="2"/>
      <w:sz w:val="21"/>
      <w:lang w:val="en-US" w:eastAsia="zh-CN" w:bidi="ar-SA"/>
    </w:rPr>
  </w:style>
  <w:style w:type="character" w:customStyle="1" w:styleId="40">
    <w:name w:val="纯文本 Char"/>
    <w:semiHidden/>
    <w:qFormat/>
    <w:uiPriority w:val="98"/>
    <w:rPr>
      <w:rFonts w:ascii="宋体" w:hAnsi="Courier New" w:eastAsia="宋体"/>
      <w:kern w:val="2"/>
      <w:sz w:val="21"/>
      <w:lang w:val="en-US" w:eastAsia="zh-CN" w:bidi="ar-SA"/>
    </w:rPr>
  </w:style>
  <w:style w:type="character" w:customStyle="1" w:styleId="41">
    <w:name w:val="正文文本 字符"/>
    <w:link w:val="11"/>
    <w:semiHidden/>
    <w:qFormat/>
    <w:uiPriority w:val="98"/>
    <w:rPr>
      <w:rFonts w:ascii="仿宋_GB2312" w:eastAsia="仿宋_GB2312"/>
      <w:kern w:val="2"/>
      <w:sz w:val="32"/>
    </w:rPr>
  </w:style>
  <w:style w:type="character" w:customStyle="1" w:styleId="42">
    <w:name w:val="页脚 字符"/>
    <w:link w:val="18"/>
    <w:semiHidden/>
    <w:qFormat/>
    <w:uiPriority w:val="0"/>
    <w:rPr>
      <w:kern w:val="2"/>
      <w:sz w:val="18"/>
      <w:szCs w:val="18"/>
    </w:rPr>
  </w:style>
  <w:style w:type="character" w:customStyle="1" w:styleId="43">
    <w:name w:val="标题 3 字符"/>
    <w:link w:val="4"/>
    <w:semiHidden/>
    <w:qFormat/>
    <w:uiPriority w:val="0"/>
    <w:rPr>
      <w:b/>
      <w:bCs/>
      <w:kern w:val="2"/>
      <w:sz w:val="32"/>
      <w:szCs w:val="32"/>
    </w:rPr>
  </w:style>
  <w:style w:type="character" w:customStyle="1" w:styleId="44">
    <w:name w:val="正文文本 Char"/>
    <w:semiHidden/>
    <w:qFormat/>
    <w:uiPriority w:val="98"/>
    <w:rPr>
      <w:rFonts w:ascii="仿宋_GB2312" w:eastAsia="仿宋_GB2312"/>
      <w:kern w:val="2"/>
      <w:sz w:val="32"/>
    </w:rPr>
  </w:style>
  <w:style w:type="character" w:customStyle="1" w:styleId="45">
    <w:name w:val="批注文字 字符"/>
    <w:link w:val="10"/>
    <w:qFormat/>
    <w:uiPriority w:val="99"/>
    <w:rPr>
      <w:kern w:val="2"/>
      <w:sz w:val="21"/>
    </w:rPr>
  </w:style>
  <w:style w:type="character" w:customStyle="1" w:styleId="46">
    <w:name w:val="apple-converted-space"/>
    <w:basedOn w:val="32"/>
    <w:semiHidden/>
    <w:qFormat/>
    <w:uiPriority w:val="98"/>
  </w:style>
  <w:style w:type="character" w:customStyle="1" w:styleId="47">
    <w:name w:val="批注框文本 字符"/>
    <w:link w:val="17"/>
    <w:semiHidden/>
    <w:qFormat/>
    <w:uiPriority w:val="98"/>
    <w:rPr>
      <w:kern w:val="2"/>
      <w:sz w:val="18"/>
      <w:szCs w:val="18"/>
    </w:rPr>
  </w:style>
  <w:style w:type="character" w:customStyle="1" w:styleId="48">
    <w:name w:val="正文文本缩进 字符"/>
    <w:link w:val="12"/>
    <w:semiHidden/>
    <w:qFormat/>
    <w:uiPriority w:val="0"/>
    <w:rPr>
      <w:rFonts w:ascii="Calibri" w:hAnsi="Calibri"/>
      <w:kern w:val="2"/>
      <w:sz w:val="21"/>
      <w:szCs w:val="22"/>
    </w:rPr>
  </w:style>
  <w:style w:type="character" w:customStyle="1" w:styleId="49">
    <w:name w:val="Char Char5"/>
    <w:semiHidden/>
    <w:qFormat/>
    <w:uiPriority w:val="98"/>
    <w:rPr>
      <w:rFonts w:ascii="宋体" w:hAnsi="Courier New" w:eastAsia="宋体"/>
      <w:kern w:val="2"/>
      <w:sz w:val="21"/>
      <w:lang w:val="en-US" w:eastAsia="zh-CN" w:bidi="ar-SA"/>
    </w:rPr>
  </w:style>
  <w:style w:type="character" w:customStyle="1" w:styleId="50">
    <w:name w:val="纯文本 字符1"/>
    <w:link w:val="14"/>
    <w:semiHidden/>
    <w:qFormat/>
    <w:uiPriority w:val="0"/>
    <w:rPr>
      <w:rFonts w:ascii="宋体" w:hAnsi="Courier New"/>
      <w:kern w:val="2"/>
      <w:sz w:val="21"/>
    </w:rPr>
  </w:style>
  <w:style w:type="character" w:customStyle="1" w:styleId="51">
    <w:name w:val="纯文本 字符"/>
    <w:semiHidden/>
    <w:qFormat/>
    <w:uiPriority w:val="98"/>
    <w:rPr>
      <w:rFonts w:ascii="宋体" w:hAnsi="Courier New" w:eastAsia="宋体"/>
    </w:rPr>
  </w:style>
  <w:style w:type="character" w:customStyle="1" w:styleId="52">
    <w:name w:val="页眉 字符"/>
    <w:link w:val="19"/>
    <w:semiHidden/>
    <w:qFormat/>
    <w:uiPriority w:val="0"/>
    <w:rPr>
      <w:kern w:val="2"/>
      <w:sz w:val="18"/>
      <w:szCs w:val="18"/>
    </w:rPr>
  </w:style>
  <w:style w:type="character" w:customStyle="1" w:styleId="53">
    <w:name w:val="批注主题 字符"/>
    <w:link w:val="28"/>
    <w:semiHidden/>
    <w:qFormat/>
    <w:uiPriority w:val="98"/>
    <w:rPr>
      <w:b/>
      <w:bCs/>
      <w:kern w:val="2"/>
      <w:sz w:val="21"/>
    </w:rPr>
  </w:style>
  <w:style w:type="character" w:customStyle="1" w:styleId="54">
    <w:name w:val="Char Char2"/>
    <w:semiHidden/>
    <w:qFormat/>
    <w:uiPriority w:val="98"/>
    <w:rPr>
      <w:rFonts w:ascii="宋体" w:hAnsi="Courier New" w:cs="宋体"/>
      <w:kern w:val="2"/>
      <w:sz w:val="21"/>
      <w:szCs w:val="21"/>
    </w:rPr>
  </w:style>
  <w:style w:type="character" w:customStyle="1" w:styleId="55">
    <w:name w:val="HTML Markup"/>
    <w:semiHidden/>
    <w:qFormat/>
    <w:uiPriority w:val="98"/>
    <w:rPr>
      <w:vanish/>
      <w:color w:val="FF0000"/>
    </w:rPr>
  </w:style>
  <w:style w:type="character" w:customStyle="1" w:styleId="56">
    <w:name w:val="纯文本 Char3"/>
    <w:semiHidden/>
    <w:qFormat/>
    <w:uiPriority w:val="98"/>
    <w:rPr>
      <w:rFonts w:ascii="宋体" w:hAnsi="Courier New" w:eastAsia="宋体"/>
      <w:kern w:val="2"/>
      <w:sz w:val="21"/>
      <w:lang w:val="en-US" w:eastAsia="zh-CN" w:bidi="ar-SA"/>
    </w:rPr>
  </w:style>
  <w:style w:type="character" w:customStyle="1" w:styleId="57">
    <w:name w:val="正文文本缩进 Char"/>
    <w:link w:val="58"/>
    <w:semiHidden/>
    <w:qFormat/>
    <w:uiPriority w:val="98"/>
    <w:rPr>
      <w:kern w:val="2"/>
      <w:sz w:val="21"/>
    </w:rPr>
  </w:style>
  <w:style w:type="paragraph" w:customStyle="1" w:styleId="58">
    <w:name w:val="正文文本缩进1"/>
    <w:basedOn w:val="1"/>
    <w:link w:val="57"/>
    <w:semiHidden/>
    <w:qFormat/>
    <w:uiPriority w:val="98"/>
    <w:pPr>
      <w:spacing w:after="120"/>
      <w:ind w:left="420" w:leftChars="200"/>
    </w:pPr>
  </w:style>
  <w:style w:type="paragraph" w:customStyle="1" w:styleId="59">
    <w:name w:val="1"/>
    <w:basedOn w:val="1"/>
    <w:semiHidden/>
    <w:qFormat/>
    <w:uiPriority w:val="98"/>
    <w:pPr>
      <w:widowControl/>
      <w:spacing w:before="100" w:beforeAutospacing="1" w:after="100" w:afterAutospacing="1"/>
      <w:jc w:val="left"/>
    </w:pPr>
    <w:rPr>
      <w:rFonts w:hint="eastAsia" w:ascii="宋体" w:hAnsi="宋体"/>
      <w:kern w:val="0"/>
      <w:sz w:val="24"/>
      <w:szCs w:val="24"/>
    </w:rPr>
  </w:style>
  <w:style w:type="paragraph" w:customStyle="1" w:styleId="60">
    <w:name w:val="2"/>
    <w:basedOn w:val="1"/>
    <w:semiHidden/>
    <w:qFormat/>
    <w:uiPriority w:val="98"/>
    <w:pPr>
      <w:widowControl/>
      <w:spacing w:after="160" w:line="240" w:lineRule="exact"/>
      <w:jc w:val="left"/>
    </w:pPr>
    <w:rPr>
      <w:rFonts w:ascii="Arial" w:hAnsi="Arial" w:eastAsia="Times New Roman" w:cs="Verdana"/>
      <w:b/>
      <w:kern w:val="0"/>
      <w:sz w:val="24"/>
      <w:szCs w:val="24"/>
      <w:lang w:eastAsia="en-US" w:bidi="th-TH"/>
    </w:rPr>
  </w:style>
  <w:style w:type="paragraph" w:customStyle="1" w:styleId="61">
    <w:name w:val="Char Char Char Char Char Char1 Char"/>
    <w:basedOn w:val="1"/>
    <w:semiHidden/>
    <w:qFormat/>
    <w:uiPriority w:val="98"/>
    <w:pPr>
      <w:widowControl/>
      <w:spacing w:after="160" w:line="240" w:lineRule="exact"/>
      <w:jc w:val="left"/>
    </w:pPr>
    <w:rPr>
      <w:rFonts w:ascii="Arial" w:hAnsi="Arial" w:eastAsia="Times New Roman" w:cs="Verdana"/>
      <w:b/>
      <w:kern w:val="0"/>
      <w:sz w:val="24"/>
      <w:szCs w:val="24"/>
      <w:lang w:eastAsia="en-US" w:bidi="th-TH"/>
    </w:rPr>
  </w:style>
  <w:style w:type="paragraph" w:styleId="62">
    <w:name w:val="List Paragraph"/>
    <w:basedOn w:val="1"/>
    <w:semiHidden/>
    <w:qFormat/>
    <w:uiPriority w:val="98"/>
    <w:pPr>
      <w:ind w:firstLine="420" w:firstLineChars="200"/>
    </w:pPr>
    <w:rPr>
      <w:rFonts w:ascii="Calibri" w:hAnsi="Calibri"/>
      <w:szCs w:val="22"/>
    </w:rPr>
  </w:style>
  <w:style w:type="paragraph" w:customStyle="1" w:styleId="63">
    <w:name w:val="列出段落1"/>
    <w:basedOn w:val="1"/>
    <w:semiHidden/>
    <w:qFormat/>
    <w:uiPriority w:val="98"/>
    <w:pPr>
      <w:ind w:firstLine="420" w:firstLineChars="200"/>
    </w:pPr>
    <w:rPr>
      <w:rFonts w:ascii="Calibri" w:hAnsi="Calibri"/>
      <w:szCs w:val="22"/>
    </w:rPr>
  </w:style>
  <w:style w:type="paragraph" w:customStyle="1" w:styleId="64">
    <w:name w:val="二级列表 Char"/>
    <w:basedOn w:val="1"/>
    <w:semiHidden/>
    <w:qFormat/>
    <w:uiPriority w:val="98"/>
    <w:rPr>
      <w:rFonts w:ascii="Calibri" w:hAnsi="Calibri"/>
    </w:rPr>
  </w:style>
  <w:style w:type="paragraph" w:customStyle="1" w:styleId="65">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character" w:customStyle="1" w:styleId="66">
    <w:name w:val="style61"/>
    <w:semiHidden/>
    <w:qFormat/>
    <w:uiPriority w:val="98"/>
  </w:style>
  <w:style w:type="character" w:customStyle="1" w:styleId="67">
    <w:name w:val="标题 1 字符"/>
    <w:basedOn w:val="32"/>
    <w:link w:val="2"/>
    <w:semiHidden/>
    <w:qFormat/>
    <w:uiPriority w:val="0"/>
    <w:rPr>
      <w:b/>
      <w:bCs/>
      <w:kern w:val="44"/>
      <w:sz w:val="44"/>
      <w:szCs w:val="44"/>
    </w:rPr>
  </w:style>
  <w:style w:type="paragraph" w:customStyle="1" w:styleId="68">
    <w:name w:val="TOC 标题1"/>
    <w:basedOn w:val="2"/>
    <w:next w:val="1"/>
    <w:semiHidden/>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69">
    <w:name w:val="标题 2 字符"/>
    <w:basedOn w:val="32"/>
    <w:link w:val="3"/>
    <w:semiHidden/>
    <w:qFormat/>
    <w:uiPriority w:val="0"/>
    <w:rPr>
      <w:rFonts w:asciiTheme="majorHAnsi" w:hAnsiTheme="majorHAnsi" w:eastAsiaTheme="majorEastAsia" w:cstheme="majorBidi"/>
      <w:b/>
      <w:bCs/>
      <w:kern w:val="2"/>
      <w:sz w:val="32"/>
      <w:szCs w:val="32"/>
    </w:rPr>
  </w:style>
  <w:style w:type="character" w:customStyle="1" w:styleId="70">
    <w:name w:val="标题 字符"/>
    <w:basedOn w:val="32"/>
    <w:link w:val="27"/>
    <w:semiHidden/>
    <w:qFormat/>
    <w:uiPriority w:val="0"/>
    <w:rPr>
      <w:rFonts w:eastAsia="黑体" w:asciiTheme="majorHAnsi" w:hAnsiTheme="majorHAnsi" w:cstheme="majorBidi"/>
      <w:b/>
      <w:bCs/>
      <w:kern w:val="2"/>
      <w:sz w:val="36"/>
      <w:szCs w:val="32"/>
    </w:rPr>
  </w:style>
  <w:style w:type="paragraph" w:customStyle="1" w:styleId="71">
    <w:name w:val="章节"/>
    <w:basedOn w:val="14"/>
    <w:qFormat/>
    <w:uiPriority w:val="0"/>
    <w:pPr>
      <w:spacing w:line="360" w:lineRule="auto"/>
      <w:jc w:val="center"/>
      <w:outlineLvl w:val="0"/>
    </w:pPr>
    <w:rPr>
      <w:rFonts w:ascii="黑体" w:eastAsia="黑体"/>
      <w:b/>
      <w:bCs/>
      <w:sz w:val="36"/>
      <w:szCs w:val="36"/>
    </w:rPr>
  </w:style>
  <w:style w:type="paragraph" w:customStyle="1" w:styleId="72">
    <w:name w:val="一级标题"/>
    <w:basedOn w:val="14"/>
    <w:qFormat/>
    <w:uiPriority w:val="1"/>
    <w:pPr>
      <w:numPr>
        <w:ilvl w:val="0"/>
        <w:numId w:val="2"/>
      </w:numPr>
      <w:spacing w:line="360" w:lineRule="auto"/>
      <w:ind w:left="420"/>
      <w:outlineLvl w:val="1"/>
    </w:pPr>
    <w:rPr>
      <w:rFonts w:ascii="黑体" w:eastAsia="黑体"/>
      <w:b/>
      <w:bCs/>
      <w:sz w:val="28"/>
    </w:rPr>
  </w:style>
  <w:style w:type="paragraph" w:customStyle="1" w:styleId="73">
    <w:name w:val="（二）级标题"/>
    <w:basedOn w:val="14"/>
    <w:qFormat/>
    <w:uiPriority w:val="2"/>
    <w:pPr>
      <w:numPr>
        <w:ilvl w:val="0"/>
        <w:numId w:val="3"/>
      </w:numPr>
      <w:spacing w:line="360" w:lineRule="auto"/>
      <w:outlineLvl w:val="2"/>
    </w:pPr>
    <w:rPr>
      <w:b/>
    </w:rPr>
  </w:style>
  <w:style w:type="paragraph" w:customStyle="1" w:styleId="74">
    <w:name w:val="3级标题"/>
    <w:basedOn w:val="14"/>
    <w:link w:val="102"/>
    <w:qFormat/>
    <w:uiPriority w:val="3"/>
    <w:pPr>
      <w:numPr>
        <w:ilvl w:val="0"/>
        <w:numId w:val="4"/>
      </w:numPr>
      <w:spacing w:line="360" w:lineRule="auto"/>
      <w:outlineLvl w:val="3"/>
    </w:pPr>
    <w:rPr>
      <w:b/>
    </w:rPr>
  </w:style>
  <w:style w:type="paragraph" w:customStyle="1" w:styleId="75">
    <w:name w:val="（4）级标题"/>
    <w:basedOn w:val="14"/>
    <w:qFormat/>
    <w:uiPriority w:val="8"/>
    <w:pPr>
      <w:numPr>
        <w:ilvl w:val="0"/>
        <w:numId w:val="5"/>
      </w:numPr>
      <w:spacing w:line="360" w:lineRule="auto"/>
      <w:outlineLvl w:val="4"/>
    </w:pPr>
  </w:style>
  <w:style w:type="paragraph" w:customStyle="1" w:styleId="76">
    <w:name w:val="标书正文"/>
    <w:basedOn w:val="14"/>
    <w:link w:val="97"/>
    <w:qFormat/>
    <w:uiPriority w:val="9"/>
    <w:pPr>
      <w:spacing w:line="360" w:lineRule="auto"/>
      <w:jc w:val="left"/>
    </w:pPr>
  </w:style>
  <w:style w:type="character" w:customStyle="1" w:styleId="77">
    <w:name w:val="标题 4 字符"/>
    <w:basedOn w:val="32"/>
    <w:link w:val="5"/>
    <w:semiHidden/>
    <w:qFormat/>
    <w:uiPriority w:val="0"/>
    <w:rPr>
      <w:rFonts w:ascii="Arial" w:hAnsi="Arial"/>
      <w:b/>
      <w:bCs/>
      <w:kern w:val="2"/>
      <w:sz w:val="21"/>
      <w:szCs w:val="28"/>
    </w:rPr>
  </w:style>
  <w:style w:type="character" w:customStyle="1" w:styleId="78">
    <w:name w:val="标题 5 字符"/>
    <w:basedOn w:val="32"/>
    <w:link w:val="6"/>
    <w:semiHidden/>
    <w:qFormat/>
    <w:uiPriority w:val="0"/>
    <w:rPr>
      <w:rFonts w:ascii="宋体" w:hAnsi="宋体"/>
      <w:bCs/>
      <w:iCs/>
      <w:color w:val="000000"/>
      <w:sz w:val="28"/>
      <w:szCs w:val="28"/>
    </w:rPr>
  </w:style>
  <w:style w:type="paragraph" w:customStyle="1" w:styleId="79">
    <w:name w:val="3"/>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80">
    <w:name w:val="case31"/>
    <w:qFormat/>
    <w:uiPriority w:val="0"/>
    <w:rPr>
      <w:rFonts w:hint="default" w:ascii="ˎ̥" w:hAnsi="ˎ̥"/>
      <w:sz w:val="21"/>
      <w:szCs w:val="21"/>
    </w:rPr>
  </w:style>
  <w:style w:type="character" w:customStyle="1" w:styleId="81">
    <w:name w:val="标题 2 Char"/>
    <w:link w:val="3"/>
    <w:qFormat/>
    <w:uiPriority w:val="0"/>
    <w:rPr>
      <w:rFonts w:ascii="宋体" w:hAnsi="宋体"/>
      <w:bCs/>
      <w:sz w:val="24"/>
      <w:szCs w:val="32"/>
    </w:rPr>
  </w:style>
  <w:style w:type="character" w:customStyle="1" w:styleId="82">
    <w:name w:val="标题 Char"/>
    <w:qFormat/>
    <w:uiPriority w:val="0"/>
    <w:rPr>
      <w:rFonts w:ascii="宋体" w:hAnsi="宋体" w:cs="Times New Roman"/>
      <w:b/>
      <w:bCs/>
      <w:sz w:val="24"/>
      <w:szCs w:val="32"/>
    </w:rPr>
  </w:style>
  <w:style w:type="character" w:customStyle="1" w:styleId="83">
    <w:name w:val="正文文本缩进 3 字符"/>
    <w:basedOn w:val="32"/>
    <w:link w:val="22"/>
    <w:semiHidden/>
    <w:qFormat/>
    <w:uiPriority w:val="0"/>
    <w:rPr>
      <w:rFonts w:ascii="宋体" w:hAnsi="宋体"/>
      <w:color w:val="FF0000"/>
      <w:kern w:val="2"/>
      <w:sz w:val="24"/>
      <w:szCs w:val="24"/>
    </w:rPr>
  </w:style>
  <w:style w:type="paragraph" w:customStyle="1" w:styleId="84">
    <w:name w:val="_Style 4"/>
    <w:basedOn w:val="2"/>
    <w:next w:val="1"/>
    <w:semiHidden/>
    <w:qFormat/>
    <w:uiPriority w:val="39"/>
    <w:pPr>
      <w:keepLines w:val="0"/>
      <w:widowControl/>
      <w:tabs>
        <w:tab w:val="left" w:pos="2400"/>
      </w:tabs>
      <w:spacing w:before="480" w:after="0" w:line="276" w:lineRule="auto"/>
      <w:ind w:left="2400" w:right="206" w:rightChars="98" w:hanging="720"/>
      <w:jc w:val="left"/>
      <w:outlineLvl w:val="9"/>
    </w:pPr>
    <w:rPr>
      <w:rFonts w:ascii="Cambria" w:hAnsi="Cambria"/>
      <w:color w:val="365F91"/>
      <w:kern w:val="0"/>
      <w:sz w:val="28"/>
      <w:szCs w:val="28"/>
    </w:rPr>
  </w:style>
  <w:style w:type="paragraph" w:customStyle="1" w:styleId="85">
    <w:name w:val="Char Char Char Char Char Char Char"/>
    <w:basedOn w:val="1"/>
    <w:qFormat/>
    <w:uiPriority w:val="0"/>
    <w:pPr>
      <w:widowControl/>
      <w:snapToGrid w:val="0"/>
      <w:spacing w:after="160" w:line="360" w:lineRule="auto"/>
      <w:jc w:val="left"/>
    </w:pPr>
    <w:rPr>
      <w:kern w:val="0"/>
      <w:sz w:val="24"/>
      <w:szCs w:val="24"/>
      <w:lang w:eastAsia="en-US"/>
    </w:rPr>
  </w:style>
  <w:style w:type="character" w:customStyle="1" w:styleId="86">
    <w:name w:val="正文文本缩进 2 字符"/>
    <w:basedOn w:val="32"/>
    <w:link w:val="16"/>
    <w:semiHidden/>
    <w:qFormat/>
    <w:uiPriority w:val="0"/>
    <w:rPr>
      <w:sz w:val="24"/>
    </w:rPr>
  </w:style>
  <w:style w:type="character" w:customStyle="1" w:styleId="87">
    <w:name w:val="日期 字符"/>
    <w:basedOn w:val="32"/>
    <w:link w:val="15"/>
    <w:semiHidden/>
    <w:qFormat/>
    <w:uiPriority w:val="0"/>
    <w:rPr>
      <w:sz w:val="24"/>
    </w:rPr>
  </w:style>
  <w:style w:type="paragraph" w:customStyle="1" w:styleId="88">
    <w:name w:val="Char1 Char Char Char Char Char Char"/>
    <w:basedOn w:val="1"/>
    <w:qFormat/>
    <w:uiPriority w:val="0"/>
    <w:rPr>
      <w:rFonts w:ascii="Tahoma" w:hAnsi="Tahoma"/>
      <w:sz w:val="24"/>
    </w:rPr>
  </w:style>
  <w:style w:type="paragraph" w:customStyle="1" w:styleId="89">
    <w:name w:val="样式1"/>
    <w:basedOn w:val="1"/>
    <w:qFormat/>
    <w:uiPriority w:val="0"/>
    <w:pPr>
      <w:adjustRightInd w:val="0"/>
      <w:spacing w:line="420" w:lineRule="auto"/>
      <w:jc w:val="center"/>
      <w:textAlignment w:val="baseline"/>
    </w:pPr>
    <w:rPr>
      <w:rFonts w:ascii="宋体"/>
      <w:kern w:val="0"/>
      <w:sz w:val="24"/>
    </w:rPr>
  </w:style>
  <w:style w:type="paragraph" w:customStyle="1" w:styleId="90">
    <w:name w:val="case3"/>
    <w:basedOn w:val="1"/>
    <w:qFormat/>
    <w:uiPriority w:val="0"/>
    <w:pPr>
      <w:widowControl/>
      <w:spacing w:before="100" w:beforeAutospacing="1" w:after="100" w:afterAutospacing="1" w:line="390" w:lineRule="atLeast"/>
      <w:jc w:val="left"/>
    </w:pPr>
    <w:rPr>
      <w:rFonts w:ascii="ˎ̥" w:hAnsi="ˎ̥" w:cs="宋体"/>
      <w:color w:val="000000"/>
      <w:kern w:val="0"/>
      <w:szCs w:val="21"/>
    </w:rPr>
  </w:style>
  <w:style w:type="paragraph" w:customStyle="1" w:styleId="91">
    <w:name w:val="general normal"/>
    <w:basedOn w:val="1"/>
    <w:qFormat/>
    <w:uiPriority w:val="0"/>
    <w:pPr>
      <w:widowControl/>
      <w:numPr>
        <w:ilvl w:val="0"/>
        <w:numId w:val="6"/>
      </w:numPr>
      <w:spacing w:before="120" w:after="120" w:line="360" w:lineRule="auto"/>
    </w:pPr>
    <w:rPr>
      <w:rFonts w:ascii="Arial" w:hAnsi="Arial"/>
      <w:kern w:val="0"/>
      <w:sz w:val="24"/>
      <w:szCs w:val="24"/>
    </w:rPr>
  </w:style>
  <w:style w:type="character" w:customStyle="1" w:styleId="92">
    <w:name w:val="文档结构图 字符"/>
    <w:basedOn w:val="32"/>
    <w:semiHidden/>
    <w:qFormat/>
    <w:uiPriority w:val="98"/>
    <w:rPr>
      <w:rFonts w:ascii="Microsoft YaHei UI" w:eastAsia="Microsoft YaHei UI"/>
      <w:kern w:val="2"/>
      <w:sz w:val="18"/>
      <w:szCs w:val="18"/>
    </w:rPr>
  </w:style>
  <w:style w:type="character" w:customStyle="1" w:styleId="93">
    <w:name w:val="文档结构图 字符1"/>
    <w:basedOn w:val="32"/>
    <w:link w:val="9"/>
    <w:semiHidden/>
    <w:qFormat/>
    <w:uiPriority w:val="0"/>
    <w:rPr>
      <w:rFonts w:ascii="宋体"/>
      <w:sz w:val="18"/>
      <w:szCs w:val="18"/>
    </w:rPr>
  </w:style>
  <w:style w:type="paragraph" w:customStyle="1" w:styleId="94">
    <w:name w:val="表格"/>
    <w:basedOn w:val="1"/>
    <w:link w:val="95"/>
    <w:qFormat/>
    <w:uiPriority w:val="10"/>
    <w:rPr>
      <w:rFonts w:ascii="宋体" w:hAnsi="宋体"/>
      <w:szCs w:val="30"/>
    </w:rPr>
  </w:style>
  <w:style w:type="character" w:customStyle="1" w:styleId="95">
    <w:name w:val="表格 字符"/>
    <w:basedOn w:val="32"/>
    <w:link w:val="94"/>
    <w:qFormat/>
    <w:uiPriority w:val="10"/>
    <w:rPr>
      <w:rFonts w:ascii="宋体" w:hAnsi="宋体"/>
      <w:kern w:val="2"/>
      <w:sz w:val="21"/>
      <w:szCs w:val="30"/>
    </w:rPr>
  </w:style>
  <w:style w:type="paragraph" w:customStyle="1" w:styleId="96">
    <w:name w:val="5）级标题"/>
    <w:basedOn w:val="76"/>
    <w:link w:val="98"/>
    <w:qFormat/>
    <w:uiPriority w:val="11"/>
    <w:pPr>
      <w:numPr>
        <w:ilvl w:val="0"/>
        <w:numId w:val="7"/>
      </w:numPr>
      <w:ind w:firstLine="0"/>
    </w:pPr>
  </w:style>
  <w:style w:type="character" w:customStyle="1" w:styleId="97">
    <w:name w:val="标书正文 字符"/>
    <w:basedOn w:val="50"/>
    <w:link w:val="76"/>
    <w:qFormat/>
    <w:uiPriority w:val="9"/>
    <w:rPr>
      <w:rFonts w:ascii="宋体" w:hAnsi="Courier New"/>
      <w:kern w:val="2"/>
      <w:sz w:val="21"/>
    </w:rPr>
  </w:style>
  <w:style w:type="character" w:customStyle="1" w:styleId="98">
    <w:name w:val="5）级标题 字符"/>
    <w:basedOn w:val="97"/>
    <w:link w:val="96"/>
    <w:qFormat/>
    <w:uiPriority w:val="11"/>
    <w:rPr>
      <w:rFonts w:ascii="宋体" w:hAnsi="Courier New"/>
      <w:kern w:val="2"/>
      <w:sz w:val="21"/>
    </w:rPr>
  </w:style>
  <w:style w:type="paragraph" w:customStyle="1" w:styleId="99">
    <w:name w:val="样式 标题 4 + 段前: 5 磅 段后: 5 磅 行距: 单倍行距"/>
    <w:next w:val="23"/>
    <w:qFormat/>
    <w:uiPriority w:val="0"/>
    <w:pPr>
      <w:keepNext/>
      <w:keepLines/>
      <w:widowControl w:val="0"/>
      <w:tabs>
        <w:tab w:val="left" w:pos="780"/>
        <w:tab w:val="left" w:pos="1680"/>
      </w:tabs>
      <w:adjustRightInd w:val="0"/>
      <w:spacing w:before="100" w:after="100" w:line="372" w:lineRule="auto"/>
      <w:ind w:left="400" w:leftChars="200" w:hanging="200" w:hangingChars="200"/>
      <w:outlineLvl w:val="3"/>
    </w:pPr>
    <w:rPr>
      <w:rFonts w:ascii="Arial" w:hAnsi="Arial" w:eastAsia="黑体" w:cs="Times New Roman"/>
      <w:b/>
      <w:sz w:val="28"/>
      <w:lang w:val="en-US" w:eastAsia="zh-CN" w:bidi="ar-SA"/>
    </w:rPr>
  </w:style>
  <w:style w:type="character" w:customStyle="1" w:styleId="100">
    <w:name w:val="Subtle Emphasis"/>
    <w:basedOn w:val="32"/>
    <w:qFormat/>
    <w:uiPriority w:val="19"/>
    <w:rPr>
      <w:rFonts w:eastAsia="宋体"/>
      <w:i/>
      <w:iCs/>
      <w:color w:val="auto"/>
      <w:sz w:val="21"/>
    </w:rPr>
  </w:style>
  <w:style w:type="paragraph" w:customStyle="1" w:styleId="101">
    <w:name w:val="⑥级标题"/>
    <w:basedOn w:val="74"/>
    <w:link w:val="103"/>
    <w:qFormat/>
    <w:uiPriority w:val="12"/>
    <w:pPr>
      <w:numPr>
        <w:numId w:val="8"/>
      </w:numPr>
    </w:pPr>
  </w:style>
  <w:style w:type="character" w:customStyle="1" w:styleId="102">
    <w:name w:val="3级标题 字符"/>
    <w:basedOn w:val="50"/>
    <w:link w:val="74"/>
    <w:qFormat/>
    <w:uiPriority w:val="3"/>
    <w:rPr>
      <w:rFonts w:ascii="宋体" w:hAnsi="Courier New"/>
      <w:b/>
      <w:kern w:val="2"/>
      <w:sz w:val="21"/>
    </w:rPr>
  </w:style>
  <w:style w:type="character" w:customStyle="1" w:styleId="103">
    <w:name w:val="⑥级标题 字符"/>
    <w:basedOn w:val="102"/>
    <w:link w:val="101"/>
    <w:qFormat/>
    <w:uiPriority w:val="12"/>
    <w:rPr>
      <w:rFonts w:ascii="宋体" w:hAnsi="Courier New"/>
      <w:kern w:val="2"/>
      <w:sz w:val="21"/>
    </w:rPr>
  </w:style>
  <w:style w:type="character" w:customStyle="1" w:styleId="104">
    <w:name w:val="电子邮件签名 字符"/>
    <w:link w:val="7"/>
    <w:semiHidden/>
    <w:qFormat/>
    <w:locked/>
    <w:uiPriority w:val="99"/>
    <w:rPr>
      <w:sz w:val="21"/>
      <w:szCs w:val="21"/>
    </w:rPr>
  </w:style>
  <w:style w:type="character" w:customStyle="1" w:styleId="105">
    <w:name w:val="电子邮件签名 字符1"/>
    <w:basedOn w:val="32"/>
    <w:semiHidden/>
    <w:qFormat/>
    <w:uiPriority w:val="98"/>
    <w:rPr>
      <w:rFonts w:ascii="Times New Roman" w:hAnsi="Times New Roman"/>
      <w:kern w:val="2"/>
      <w:sz w:val="21"/>
    </w:rPr>
  </w:style>
  <w:style w:type="character" w:customStyle="1" w:styleId="106">
    <w:name w:val="HR正文 Char"/>
    <w:link w:val="107"/>
    <w:qFormat/>
    <w:uiPriority w:val="0"/>
    <w:rPr>
      <w:kern w:val="2"/>
      <w:sz w:val="24"/>
      <w:szCs w:val="24"/>
    </w:rPr>
  </w:style>
  <w:style w:type="paragraph" w:customStyle="1" w:styleId="107">
    <w:name w:val="HR正文"/>
    <w:basedOn w:val="1"/>
    <w:link w:val="106"/>
    <w:qFormat/>
    <w:uiPriority w:val="0"/>
    <w:pPr>
      <w:spacing w:line="300" w:lineRule="auto"/>
      <w:ind w:firstLine="200" w:firstLineChars="200"/>
    </w:pPr>
    <w:rPr>
      <w:rFonts w:ascii="Calibri" w:hAnsi="Calibri"/>
      <w:sz w:val="24"/>
      <w:szCs w:val="24"/>
    </w:rPr>
  </w:style>
  <w:style w:type="character" w:customStyle="1" w:styleId="108">
    <w:name w:val="信息标题 字符"/>
    <w:link w:val="25"/>
    <w:semiHidden/>
    <w:qFormat/>
    <w:locked/>
    <w:uiPriority w:val="99"/>
    <w:rPr>
      <w:rFonts w:ascii="Cambria" w:hAnsi="Cambria" w:cs="Cambria"/>
      <w:sz w:val="24"/>
      <w:szCs w:val="24"/>
      <w:shd w:val="pct20" w:color="auto" w:fill="auto"/>
    </w:rPr>
  </w:style>
  <w:style w:type="character" w:customStyle="1" w:styleId="109">
    <w:name w:val="信息标题 字符1"/>
    <w:basedOn w:val="32"/>
    <w:semiHidden/>
    <w:qFormat/>
    <w:uiPriority w:val="98"/>
    <w:rPr>
      <w:rFonts w:asciiTheme="majorHAnsi" w:hAnsiTheme="majorHAnsi" w:eastAsiaTheme="majorEastAsia" w:cstheme="majorBidi"/>
      <w:kern w:val="2"/>
      <w:sz w:val="24"/>
      <w:szCs w:val="24"/>
      <w:shd w:val="pct20" w:color="auto" w:fill="auto"/>
    </w:rPr>
  </w:style>
  <w:style w:type="character" w:customStyle="1" w:styleId="110">
    <w:name w:val="页眉 Char1"/>
    <w:semiHidden/>
    <w:qFormat/>
    <w:locked/>
    <w:uiPriority w:val="0"/>
    <w:rPr>
      <w:rFonts w:ascii="Calibri" w:hAnsi="Calibri"/>
      <w:sz w:val="18"/>
      <w:szCs w:val="18"/>
    </w:rPr>
  </w:style>
  <w:style w:type="character" w:customStyle="1" w:styleId="111">
    <w:name w:val="font21"/>
    <w:basedOn w:val="32"/>
    <w:qFormat/>
    <w:uiPriority w:val="0"/>
    <w:rPr>
      <w:rFonts w:hint="eastAsia" w:ascii="宋体" w:hAnsi="宋体" w:eastAsia="宋体" w:cs="宋体"/>
      <w:color w:val="000000"/>
      <w:sz w:val="22"/>
      <w:szCs w:val="22"/>
      <w:u w:val="none"/>
    </w:rPr>
  </w:style>
  <w:style w:type="character" w:customStyle="1" w:styleId="112">
    <w:name w:val="font11"/>
    <w:basedOn w:val="32"/>
    <w:qFormat/>
    <w:uiPriority w:val="0"/>
    <w:rPr>
      <w:rFonts w:hint="default" w:ascii="Arial" w:hAnsi="Arial" w:cs="Arial"/>
      <w:color w:val="000000"/>
      <w:sz w:val="22"/>
      <w:szCs w:val="22"/>
      <w:u w:val="none"/>
    </w:rPr>
  </w:style>
  <w:style w:type="character" w:customStyle="1" w:styleId="113">
    <w:name w:val="font41"/>
    <w:basedOn w:val="32"/>
    <w:qFormat/>
    <w:uiPriority w:val="0"/>
    <w:rPr>
      <w:rFonts w:hint="default" w:ascii="Arial" w:hAnsi="Arial" w:cs="Arial"/>
      <w:color w:val="000000"/>
      <w:sz w:val="22"/>
      <w:szCs w:val="22"/>
      <w:u w:val="none"/>
    </w:rPr>
  </w:style>
  <w:style w:type="character" w:customStyle="1" w:styleId="114">
    <w:name w:val="font51"/>
    <w:basedOn w:val="32"/>
    <w:qFormat/>
    <w:uiPriority w:val="0"/>
    <w:rPr>
      <w:rFonts w:hint="default" w:ascii="Arial" w:hAnsi="Arial" w:cs="Arial"/>
      <w:color w:val="000000"/>
      <w:sz w:val="22"/>
      <w:szCs w:val="22"/>
      <w:u w:val="none"/>
    </w:rPr>
  </w:style>
  <w:style w:type="character" w:customStyle="1" w:styleId="115">
    <w:name w:val="font31"/>
    <w:basedOn w:val="32"/>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numbering" Target="numbering.xml"/><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DF9C98-D277-4712-ADC3-6032391F0299}">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38</Pages>
  <Words>7138</Words>
  <Characters>7551</Characters>
  <Lines>127</Lines>
  <Paragraphs>35</Paragraphs>
  <TotalTime>16</TotalTime>
  <ScaleCrop>false</ScaleCrop>
  <LinksUpToDate>false</LinksUpToDate>
  <CharactersWithSpaces>7754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2020-06-30T00:26:00Z</dcterms:created>
  <dc:creator>微软用户</dc:creator>
  <cp:lastModifiedBy>雨，凄沥沥</cp:lastModifiedBy>
  <cp:lastPrinted>2020-06-28T02:28:00Z</cp:lastPrinted>
  <dcterms:modified xsi:type="dcterms:W3CDTF">2026-10-15T05:53:24Z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C4E667CF26604F52AD561790FE42A8A8_13</vt:lpwstr>
  </property>
  <property fmtid="{D5CDD505-2E9C-101B-9397-08002B2CF9AE}" pid="4" name="KSOTemplateDocerSaveRecord">
    <vt:lpwstr>eyJoZGlkIjoiNjMyYmUxMTAwMzE3NjBiZjk2OWU4YWU2ZGYxNWJkNGEiLCJ1c2VySWQiOiIzNTY1NzI4NTMifQ==</vt:lpwstr>
  </property>
</Properties>
</file>