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2A1BC2">
      <w:pPr>
        <w:pStyle w:val="3"/>
        <w:widowControl/>
        <w:jc w:val="center"/>
        <w:rPr>
          <w:i w:val="0"/>
          <w:sz w:val="32"/>
          <w:szCs w:val="32"/>
        </w:rPr>
      </w:pPr>
      <w:bookmarkStart w:id="0" w:name="_Toc12866"/>
      <w:r>
        <w:rPr>
          <w:rFonts w:hint="eastAsia" w:cs="宋体"/>
          <w:i w:val="0"/>
          <w:sz w:val="32"/>
          <w:szCs w:val="32"/>
        </w:rPr>
        <w:t>组合式凸轮轴抛光工艺装备技改项目招标公告</w:t>
      </w:r>
      <w:bookmarkEnd w:id="0"/>
    </w:p>
    <w:p w14:paraId="2377A211">
      <w:pPr>
        <w:pStyle w:val="3"/>
        <w:widowControl/>
        <w:jc w:val="center"/>
        <w:rPr>
          <w:rFonts w:eastAsia="宋体" w:cs="宋体"/>
          <w:i w:val="0"/>
          <w:sz w:val="22"/>
          <w:szCs w:val="22"/>
        </w:rPr>
      </w:pPr>
      <w:bookmarkStart w:id="1" w:name="_Toc27465"/>
      <w:r>
        <w:rPr>
          <w:rFonts w:hint="eastAsia" w:eastAsia="宋体" w:cs="宋体"/>
          <w:i w:val="0"/>
          <w:sz w:val="22"/>
          <w:szCs w:val="22"/>
        </w:rPr>
        <w:t>招标编号：（ZBGL2026100169）</w:t>
      </w:r>
      <w:bookmarkEnd w:id="1"/>
    </w:p>
    <w:p w14:paraId="3F912FAE">
      <w:pPr>
        <w:rPr>
          <w:rFonts w:hint="eastAsia" w:asciiTheme="majorEastAsia" w:hAnsiTheme="majorEastAsia" w:eastAsiaTheme="majorEastAsia" w:cstheme="majorEastAsia"/>
          <w:b/>
          <w:bCs/>
          <w:sz w:val="24"/>
        </w:rPr>
      </w:pPr>
    </w:p>
    <w:p w14:paraId="3FDF0751">
      <w:pPr>
        <w:rPr>
          <w:rFonts w:hint="eastAsia" w:asciiTheme="majorEastAsia" w:hAnsiTheme="majorEastAsia" w:eastAsiaTheme="majorEastAsia" w:cstheme="majorEastAsia"/>
          <w:b/>
          <w:bCs/>
          <w:sz w:val="24"/>
        </w:rPr>
      </w:pPr>
    </w:p>
    <w:tbl>
      <w:tblPr>
        <w:tblStyle w:val="12"/>
        <w:tblW w:w="9287"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2199"/>
        <w:gridCol w:w="2444"/>
        <w:gridCol w:w="2200"/>
        <w:gridCol w:w="2444"/>
      </w:tblGrid>
      <w:tr w14:paraId="076DE6F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2199" w:type="dxa"/>
            <w:shd w:val="clear" w:color="auto" w:fill="DEDEDE"/>
            <w:vAlign w:val="center"/>
          </w:tcPr>
          <w:p w14:paraId="6A2897D9">
            <w:pPr>
              <w:widowControl/>
              <w:snapToGrid w:val="0"/>
              <w:spacing w:line="300" w:lineRule="atLeast"/>
              <w:jc w:val="center"/>
              <w:rPr>
                <w:rFonts w:hint="eastAsia" w:ascii="微软雅黑" w:hAnsi="微软雅黑" w:eastAsia="微软雅黑" w:cs="微软雅黑"/>
                <w:color w:val="333333"/>
                <w:sz w:val="24"/>
              </w:rPr>
            </w:pPr>
            <w:r>
              <w:rPr>
                <w:rFonts w:hint="eastAsia" w:ascii="微软雅黑" w:hAnsi="微软雅黑" w:eastAsia="微软雅黑" w:cs="微软雅黑"/>
                <w:color w:val="333333"/>
                <w:kern w:val="0"/>
                <w:sz w:val="24"/>
                <w:lang w:bidi="ar"/>
              </w:rPr>
              <w:t xml:space="preserve">有效起始日期 </w:t>
            </w:r>
          </w:p>
        </w:tc>
        <w:tc>
          <w:tcPr>
            <w:tcW w:w="2444" w:type="dxa"/>
            <w:tcMar>
              <w:top w:w="150" w:type="dxa"/>
              <w:left w:w="150" w:type="dxa"/>
              <w:bottom w:w="150" w:type="dxa"/>
              <w:right w:w="150" w:type="dxa"/>
            </w:tcMar>
            <w:vAlign w:val="center"/>
          </w:tcPr>
          <w:p w14:paraId="32564F7A">
            <w:pPr>
              <w:widowControl/>
              <w:spacing w:line="300" w:lineRule="atLeast"/>
              <w:ind w:firstLine="480" w:firstLineChars="200"/>
              <w:jc w:val="left"/>
              <w:rPr>
                <w:rFonts w:hint="eastAsia" w:ascii="微软雅黑" w:hAnsi="微软雅黑" w:eastAsia="微软雅黑" w:cs="微软雅黑"/>
                <w:color w:val="333333"/>
                <w:sz w:val="24"/>
              </w:rPr>
            </w:pPr>
            <w:r>
              <w:rPr>
                <w:rFonts w:hint="eastAsia" w:ascii="微软雅黑" w:hAnsi="微软雅黑" w:eastAsia="微软雅黑" w:cs="微软雅黑"/>
                <w:color w:val="333333"/>
                <w:kern w:val="0"/>
                <w:sz w:val="24"/>
                <w:lang w:bidi="ar"/>
              </w:rPr>
              <w:t>2026-10-2</w:t>
            </w:r>
            <w:r>
              <w:rPr>
                <w:rFonts w:hint="eastAsia" w:ascii="微软雅黑" w:hAnsi="微软雅黑" w:eastAsia="微软雅黑" w:cs="微软雅黑"/>
                <w:color w:val="333333"/>
                <w:kern w:val="0"/>
                <w:sz w:val="24"/>
                <w:lang w:val="en-US" w:eastAsia="zh-CN" w:bidi="ar"/>
              </w:rPr>
              <w:t>7</w:t>
            </w:r>
            <w:r>
              <w:rPr>
                <w:rFonts w:hint="eastAsia" w:ascii="微软雅黑" w:hAnsi="微软雅黑" w:eastAsia="微软雅黑" w:cs="微软雅黑"/>
                <w:color w:val="333333"/>
                <w:kern w:val="0"/>
                <w:sz w:val="24"/>
                <w:lang w:bidi="ar"/>
              </w:rPr>
              <w:t xml:space="preserve"> </w:t>
            </w:r>
          </w:p>
        </w:tc>
        <w:tc>
          <w:tcPr>
            <w:tcW w:w="2200" w:type="dxa"/>
            <w:shd w:val="clear" w:color="auto" w:fill="DEDEDE"/>
            <w:vAlign w:val="center"/>
          </w:tcPr>
          <w:p w14:paraId="3433C786">
            <w:pPr>
              <w:widowControl/>
              <w:spacing w:line="300" w:lineRule="atLeast"/>
              <w:jc w:val="center"/>
              <w:rPr>
                <w:rFonts w:hint="eastAsia" w:ascii="微软雅黑" w:hAnsi="微软雅黑" w:eastAsia="微软雅黑" w:cs="微软雅黑"/>
                <w:color w:val="333333"/>
                <w:sz w:val="24"/>
              </w:rPr>
            </w:pPr>
            <w:r>
              <w:rPr>
                <w:rFonts w:hint="eastAsia" w:ascii="微软雅黑" w:hAnsi="微软雅黑" w:eastAsia="微软雅黑" w:cs="微软雅黑"/>
                <w:color w:val="333333"/>
                <w:kern w:val="0"/>
                <w:sz w:val="24"/>
                <w:lang w:bidi="ar"/>
              </w:rPr>
              <w:t xml:space="preserve">有效截止日期 </w:t>
            </w:r>
          </w:p>
        </w:tc>
        <w:tc>
          <w:tcPr>
            <w:tcW w:w="2444" w:type="dxa"/>
            <w:tcMar>
              <w:top w:w="150" w:type="dxa"/>
              <w:left w:w="150" w:type="dxa"/>
              <w:bottom w:w="150" w:type="dxa"/>
              <w:right w:w="150" w:type="dxa"/>
            </w:tcMar>
            <w:vAlign w:val="center"/>
          </w:tcPr>
          <w:p w14:paraId="417A2F1B">
            <w:pPr>
              <w:widowControl/>
              <w:spacing w:line="300" w:lineRule="atLeast"/>
              <w:jc w:val="left"/>
              <w:rPr>
                <w:rFonts w:hint="eastAsia" w:ascii="微软雅黑" w:hAnsi="微软雅黑" w:eastAsia="微软雅黑" w:cs="微软雅黑"/>
                <w:color w:val="333333"/>
                <w:sz w:val="24"/>
              </w:rPr>
            </w:pPr>
            <w:r>
              <w:rPr>
                <w:rFonts w:hint="eastAsia" w:ascii="微软雅黑" w:hAnsi="微软雅黑" w:eastAsia="微软雅黑" w:cs="微软雅黑"/>
                <w:color w:val="333333"/>
                <w:kern w:val="0"/>
                <w:sz w:val="24"/>
                <w:lang w:bidi="ar"/>
              </w:rPr>
              <w:t>2026-1</w:t>
            </w:r>
            <w:r>
              <w:rPr>
                <w:rFonts w:hint="eastAsia" w:ascii="微软雅黑" w:hAnsi="微软雅黑" w:eastAsia="微软雅黑" w:cs="微软雅黑"/>
                <w:color w:val="333333"/>
                <w:kern w:val="0"/>
                <w:sz w:val="24"/>
                <w:lang w:val="en-US" w:eastAsia="zh-CN" w:bidi="ar"/>
              </w:rPr>
              <w:t>1</w:t>
            </w:r>
            <w:r>
              <w:rPr>
                <w:rFonts w:hint="eastAsia" w:ascii="微软雅黑" w:hAnsi="微软雅黑" w:eastAsia="微软雅黑" w:cs="微软雅黑"/>
                <w:color w:val="333333"/>
                <w:kern w:val="0"/>
                <w:sz w:val="24"/>
                <w:lang w:bidi="ar"/>
              </w:rPr>
              <w:t xml:space="preserve">-3 </w:t>
            </w:r>
          </w:p>
        </w:tc>
      </w:tr>
    </w:tbl>
    <w:p w14:paraId="1E426880">
      <w:pPr>
        <w:rPr>
          <w:rFonts w:hint="eastAsia" w:asciiTheme="majorEastAsia" w:hAnsiTheme="majorEastAsia" w:eastAsiaTheme="majorEastAsia" w:cstheme="majorEastAsia"/>
          <w:b/>
          <w:bCs/>
          <w:sz w:val="24"/>
        </w:rPr>
      </w:pPr>
    </w:p>
    <w:p w14:paraId="74AFB703">
      <w:pPr>
        <w:rPr>
          <w:rFonts w:hint="eastAsia" w:asciiTheme="majorEastAsia" w:hAnsiTheme="majorEastAsia" w:eastAsiaTheme="majorEastAsia" w:cstheme="majorEastAsia"/>
          <w:b/>
          <w:bCs/>
          <w:sz w:val="24"/>
        </w:rPr>
      </w:pPr>
      <w:r>
        <w:rPr>
          <w:rFonts w:hint="eastAsia" w:asciiTheme="majorEastAsia" w:hAnsiTheme="majorEastAsia" w:eastAsiaTheme="majorEastAsia" w:cstheme="majorEastAsia"/>
          <w:b/>
          <w:bCs/>
          <w:sz w:val="24"/>
        </w:rPr>
        <w:t xml:space="preserve">一、项目概况  </w:t>
      </w:r>
    </w:p>
    <w:p w14:paraId="140CD6FE">
      <w:pPr>
        <w:ind w:firstLine="480"/>
        <w:rPr>
          <w:rFonts w:hint="eastAsia" w:ascii="仿宋_GB2312" w:hAnsi="仿宋_GB2312" w:eastAsia="仿宋_GB2312" w:cs="仿宋_GB2312"/>
          <w:sz w:val="24"/>
        </w:rPr>
      </w:pPr>
      <w:r>
        <w:rPr>
          <w:rFonts w:hint="eastAsia" w:ascii="仿宋_GB2312" w:hAnsi="仿宋_GB2312" w:eastAsia="仿宋_GB2312" w:cs="仿宋_GB2312"/>
          <w:sz w:val="24"/>
        </w:rPr>
        <w:t>根据中国重型汽车集团有限公司的使用需求，对组合式凸轮轴抛光工艺装备技改项目进行公开招标，资金已落实，该项目具备招标条件，现组织公开招标，欢迎合格潜在投标人前来参加投标。</w:t>
      </w:r>
    </w:p>
    <w:p w14:paraId="4BA08D23">
      <w:pPr>
        <w:rPr>
          <w:rFonts w:hint="eastAsia" w:asciiTheme="majorEastAsia" w:hAnsiTheme="majorEastAsia" w:eastAsiaTheme="majorEastAsia" w:cstheme="majorEastAsia"/>
          <w:b/>
          <w:bCs/>
          <w:sz w:val="24"/>
        </w:rPr>
      </w:pPr>
      <w:r>
        <w:rPr>
          <w:rFonts w:hint="eastAsia" w:asciiTheme="majorEastAsia" w:hAnsiTheme="majorEastAsia" w:eastAsiaTheme="majorEastAsia" w:cstheme="majorEastAsia"/>
          <w:b/>
          <w:bCs/>
          <w:sz w:val="24"/>
        </w:rPr>
        <w:t xml:space="preserve">二、项目基本情况  </w:t>
      </w:r>
    </w:p>
    <w:p w14:paraId="695360C3">
      <w:pPr>
        <w:rPr>
          <w:rFonts w:hint="eastAsia" w:ascii="仿宋_GB2312" w:hAnsi="仿宋_GB2312" w:eastAsia="仿宋_GB2312" w:cs="仿宋_GB2312"/>
          <w:sz w:val="24"/>
        </w:rPr>
      </w:pPr>
      <w:r>
        <w:rPr>
          <w:rFonts w:hint="eastAsia" w:asciiTheme="majorEastAsia" w:hAnsiTheme="majorEastAsia" w:eastAsiaTheme="majorEastAsia" w:cstheme="majorEastAsia"/>
          <w:sz w:val="24"/>
        </w:rPr>
        <w:t xml:space="preserve">    </w:t>
      </w:r>
      <w:r>
        <w:rPr>
          <w:rFonts w:hint="eastAsia" w:ascii="仿宋_GB2312" w:hAnsi="仿宋_GB2312" w:eastAsia="仿宋_GB2312" w:cs="仿宋_GB2312"/>
          <w:sz w:val="24"/>
        </w:rPr>
        <w:t>1.项目名称：组合式凸轮轴抛光工艺装备技改项目</w:t>
      </w:r>
    </w:p>
    <w:p w14:paraId="3EB40C01">
      <w:pPr>
        <w:ind w:firstLine="480"/>
        <w:rPr>
          <w:rFonts w:hint="eastAsia" w:ascii="仿宋_GB2312" w:hAnsi="仿宋_GB2312" w:eastAsia="仿宋_GB2312" w:cs="仿宋_GB2312"/>
          <w:sz w:val="24"/>
          <w:highlight w:val="yellow"/>
        </w:rPr>
      </w:pPr>
      <w:r>
        <w:rPr>
          <w:rFonts w:hint="eastAsia" w:ascii="仿宋_GB2312" w:hAnsi="仿宋_GB2312" w:eastAsia="仿宋_GB2312" w:cs="仿宋_GB2312"/>
          <w:sz w:val="24"/>
        </w:rPr>
        <w:t>2.项目类别：直管单位非生产招标 / 工艺设备 / 工艺设备</w:t>
      </w:r>
    </w:p>
    <w:p w14:paraId="1C3D632C">
      <w:pPr>
        <w:ind w:firstLine="480"/>
        <w:rPr>
          <w:rFonts w:hint="eastAsia" w:ascii="仿宋_GB2312" w:hAnsi="仿宋_GB2312" w:eastAsia="仿宋_GB2312" w:cs="仿宋_GB2312"/>
          <w:sz w:val="24"/>
        </w:rPr>
      </w:pPr>
      <w:r>
        <w:rPr>
          <w:rFonts w:hint="eastAsia" w:ascii="仿宋_GB2312" w:hAnsi="仿宋_GB2312" w:eastAsia="仿宋_GB2312" w:cs="仿宋_GB2312"/>
          <w:sz w:val="24"/>
        </w:rPr>
        <w:t>3.采购方式：公开招标</w:t>
      </w:r>
    </w:p>
    <w:p w14:paraId="7A125C88">
      <w:pPr>
        <w:rPr>
          <w:rFonts w:hint="eastAsia" w:ascii="仿宋_GB2312" w:hAnsi="仿宋_GB2312" w:eastAsia="仿宋_GB2312" w:cs="仿宋_GB2312"/>
          <w:sz w:val="24"/>
        </w:rPr>
      </w:pPr>
      <w:r>
        <w:rPr>
          <w:rFonts w:hint="eastAsia" w:ascii="仿宋_GB2312" w:hAnsi="仿宋_GB2312" w:eastAsia="仿宋_GB2312" w:cs="仿宋_GB2312"/>
          <w:sz w:val="24"/>
        </w:rPr>
        <w:t xml:space="preserve">    4.采购内容：凸轮轴砂带抛光机。 </w:t>
      </w:r>
    </w:p>
    <w:p w14:paraId="2D74CD89">
      <w:pPr>
        <w:rPr>
          <w:rFonts w:hint="eastAsia" w:asciiTheme="majorEastAsia" w:hAnsiTheme="majorEastAsia" w:eastAsiaTheme="majorEastAsia" w:cstheme="majorEastAsia"/>
          <w:b/>
          <w:bCs/>
          <w:sz w:val="24"/>
        </w:rPr>
      </w:pPr>
      <w:r>
        <w:rPr>
          <w:rFonts w:hint="eastAsia" w:asciiTheme="majorEastAsia" w:hAnsiTheme="majorEastAsia" w:eastAsiaTheme="majorEastAsia" w:cstheme="majorEastAsia"/>
          <w:b/>
          <w:bCs/>
          <w:sz w:val="24"/>
        </w:rPr>
        <w:t xml:space="preserve">三、供应商资格条件  </w:t>
      </w:r>
    </w:p>
    <w:p w14:paraId="73E58316">
      <w:pPr>
        <w:ind w:firstLine="480" w:firstLineChars="2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1.拟标投人必须是在中华人民共和国境内注册的独立法人机构，具有独立承担民事责任能力；注册资金不少于200万人民币（或等值其他货币）；公司成立三年以上（以营业执照成立日期到开标当日满三年为准），且经营范围满足招标人需求；并在人员、设备、资金等方面具有承担本项目的能力；</w:t>
      </w:r>
    </w:p>
    <w:p w14:paraId="7D118846">
      <w:pPr>
        <w:ind w:firstLine="480" w:firstLineChars="2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2.拟投标人应提供营业执照副本原件和扫描件（需盖章）；</w:t>
      </w:r>
    </w:p>
    <w:p w14:paraId="44FDDE4C">
      <w:pPr>
        <w:ind w:firstLine="480" w:firstLineChars="2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3.拟投标人应提供法定代表人资格证明文件；</w:t>
      </w:r>
    </w:p>
    <w:p w14:paraId="19495092">
      <w:pPr>
        <w:ind w:firstLine="480" w:firstLineChars="2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4.拟投标人在国家市场监督管理总局的《国家企业信用信息公示系统》中查询不存在不良记录；</w:t>
      </w:r>
    </w:p>
    <w:p w14:paraId="69403245">
      <w:pPr>
        <w:ind w:firstLine="480" w:firstLineChars="2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5.拟投标人不存在严重违规或被列入招标人“黑名单”的声明；</w:t>
      </w:r>
    </w:p>
    <w:p w14:paraId="7A966167">
      <w:pPr>
        <w:ind w:firstLine="480" w:firstLineChars="2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6.拟投标人近三年经会计师事务所审计且出具无保留意见的财务审计报告，并加盖公章，包括但不限于报告页、经审计的资产负债表、利润表、现金流量表及报表附注（如投标人公司没有经审计的财务报告，可提供加盖公章的近三年财务报表，包括但不限于资产负债表、利润表、现金流量表），且未显示异常；</w:t>
      </w:r>
    </w:p>
    <w:p w14:paraId="70E0459B">
      <w:pPr>
        <w:ind w:firstLine="480" w:firstLineChars="2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7.拟投标人近三年有与本次招标内容相同或类似项目业绩（需出示合同），近三年内无因服务不当而造成重大事故；</w:t>
      </w:r>
    </w:p>
    <w:p w14:paraId="4DEEF7A8">
      <w:pPr>
        <w:ind w:firstLine="480" w:firstLineChars="2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8.拟投标人近三年内在经营活动中无与本项目有关的违法及重大违规情况；</w:t>
      </w:r>
    </w:p>
    <w:p w14:paraId="0A1E1142">
      <w:pPr>
        <w:ind w:firstLine="480" w:firstLineChars="2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9.拟投标人须认可招标人的工作指令，包括节、假日能正常开展工作的要求；</w:t>
      </w:r>
    </w:p>
    <w:p w14:paraId="429E21FB">
      <w:pPr>
        <w:ind w:firstLine="480" w:firstLineChars="2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10.拟投标人最近半年纳税正常；</w:t>
      </w:r>
    </w:p>
    <w:p w14:paraId="68D8CDF3">
      <w:pPr>
        <w:ind w:firstLine="480" w:firstLineChars="2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11.拟投标人信用证明材料（征信报告）未显示异常；</w:t>
      </w:r>
    </w:p>
    <w:p w14:paraId="44803892">
      <w:pPr>
        <w:ind w:firstLine="480" w:firstLineChars="2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12.拟投标人的直接或间接股东、法定代表人、董事、监事、高管非重汽员工及其亲属；</w:t>
      </w:r>
    </w:p>
    <w:p w14:paraId="31B188CB">
      <w:pPr>
        <w:ind w:firstLine="480" w:firstLineChars="2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14.投标单位需为设备制造单位；</w:t>
      </w:r>
    </w:p>
    <w:p w14:paraId="7877FDF4">
      <w:pPr>
        <w:ind w:firstLine="480" w:firstLineChars="2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15.本项目不接受联合体投标，拟投标人必须是最终投标单位和签订合同单位，不得以任何理由将已中标项目以任何形式分包或转包给其他单位；</w:t>
      </w:r>
    </w:p>
    <w:p w14:paraId="27B47F65">
      <w:pPr>
        <w:ind w:firstLine="480" w:firstLineChars="2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16.与招标人存在利害关系可能影响招标公正性的法人、其他组织或者个人，不得参加投标。</w:t>
      </w:r>
    </w:p>
    <w:p w14:paraId="647A1A11">
      <w:pPr>
        <w:ind w:firstLine="480" w:firstLineChars="200"/>
        <w:rPr>
          <w:rFonts w:hint="eastAsia" w:ascii="仿宋_GB2312" w:hAnsi="仿宋_GB2312" w:eastAsia="仿宋_GB2312" w:cs="仿宋_GB2312"/>
          <w:color w:val="000000" w:themeColor="text1"/>
          <w:sz w:val="24"/>
          <w14:textFill>
            <w14:solidFill>
              <w14:schemeClr w14:val="tx1"/>
            </w14:solidFill>
          </w14:textFill>
        </w:rPr>
      </w:pPr>
    </w:p>
    <w:p w14:paraId="1634267A">
      <w:pPr>
        <w:ind w:firstLine="482" w:firstLineChars="200"/>
        <w:rPr>
          <w:rFonts w:hint="eastAsia" w:ascii="仿宋_GB2312" w:hAnsi="仿宋_GB2312" w:eastAsia="仿宋_GB2312" w:cs="仿宋_GB2312"/>
          <w:sz w:val="24"/>
        </w:rPr>
      </w:pPr>
      <w:r>
        <w:rPr>
          <w:rFonts w:hint="eastAsia" w:asciiTheme="majorEastAsia" w:hAnsiTheme="majorEastAsia" w:eastAsiaTheme="majorEastAsia" w:cstheme="majorEastAsia"/>
          <w:b/>
          <w:bCs/>
          <w:sz w:val="24"/>
        </w:rPr>
        <w:t>四、报名方式</w:t>
      </w:r>
    </w:p>
    <w:p w14:paraId="69B4E2BF">
      <w:pPr>
        <w:pStyle w:val="28"/>
        <w:numPr>
          <w:ilvl w:val="1"/>
          <w:numId w:val="2"/>
        </w:numPr>
        <w:spacing w:line="440" w:lineRule="exact"/>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拟投标人根据招标人在中国重汽官网等公开媒体上发布的招标信息，在</w:t>
      </w:r>
      <w:r>
        <w:rPr>
          <w:rFonts w:hint="eastAsia" w:ascii="仿宋_GB2312" w:hAnsi="仿宋_GB2312" w:eastAsia="仿宋_GB2312" w:cs="仿宋_GB2312"/>
          <w:b/>
          <w:bCs/>
          <w:sz w:val="24"/>
          <w:szCs w:val="24"/>
        </w:rPr>
        <w:t>“中国重汽e采通”</w:t>
      </w:r>
      <w:r>
        <w:rPr>
          <w:rFonts w:hint="eastAsia" w:ascii="仿宋_GB2312" w:hAnsi="仿宋_GB2312" w:eastAsia="仿宋_GB2312" w:cs="仿宋_GB2312"/>
          <w:sz w:val="24"/>
          <w:szCs w:val="24"/>
        </w:rPr>
        <w:t>平台报名。具体流程如下：</w:t>
      </w:r>
    </w:p>
    <w:p w14:paraId="5B6B9DB7">
      <w:pPr>
        <w:pStyle w:val="28"/>
        <w:numPr>
          <w:ilvl w:val="0"/>
          <w:numId w:val="3"/>
        </w:numPr>
        <w:spacing w:before="78" w:beforeLines="25" w:line="440" w:lineRule="exact"/>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系统注册与信息维护</w:t>
      </w:r>
    </w:p>
    <w:p w14:paraId="4A8E57A3">
      <w:pPr>
        <w:pStyle w:val="28"/>
        <w:numPr>
          <w:ilvl w:val="0"/>
          <w:numId w:val="4"/>
        </w:numPr>
        <w:spacing w:line="440" w:lineRule="exact"/>
        <w:ind w:leftChars="200" w:firstLine="482" w:firstLineChars="200"/>
        <w:jc w:val="both"/>
        <w:rPr>
          <w:rFonts w:hint="eastAsia" w:ascii="仿宋_GB2312" w:hAnsi="仿宋_GB2312" w:eastAsia="仿宋_GB2312" w:cs="仿宋_GB2312"/>
          <w:sz w:val="24"/>
          <w:szCs w:val="24"/>
        </w:rPr>
      </w:pPr>
      <w:r>
        <w:rPr>
          <w:rFonts w:hint="eastAsia" w:ascii="仿宋_GB2312" w:hAnsi="仿宋_GB2312" w:eastAsia="仿宋_GB2312" w:cs="仿宋_GB2312"/>
          <w:b/>
          <w:bCs/>
          <w:sz w:val="24"/>
          <w:szCs w:val="24"/>
        </w:rPr>
        <w:t>首次注册供应商：</w:t>
      </w:r>
      <w:r>
        <w:rPr>
          <w:rFonts w:hint="eastAsia" w:ascii="仿宋_GB2312" w:hAnsi="仿宋_GB2312" w:eastAsia="仿宋_GB2312" w:cs="仿宋_GB2312"/>
          <w:sz w:val="24"/>
          <w:szCs w:val="24"/>
        </w:rPr>
        <w:t>请根据《SRM非生产供应商注册手册》（</w:t>
      </w:r>
      <w:r>
        <w:rPr>
          <w:rFonts w:hint="eastAsia" w:ascii="仿宋_GB2312" w:hAnsi="仿宋_GB2312" w:eastAsia="仿宋_GB2312" w:cs="仿宋_GB2312"/>
          <w:sz w:val="24"/>
          <w:szCs w:val="24"/>
          <w:highlight w:val="yellow"/>
        </w:rPr>
        <w:t>附件</w:t>
      </w:r>
      <w:r>
        <w:rPr>
          <w:rFonts w:hint="eastAsia" w:ascii="仿宋_GB2312" w:hAnsi="仿宋_GB2312" w:eastAsia="仿宋_GB2312" w:cs="仿宋_GB2312"/>
          <w:sz w:val="24"/>
          <w:szCs w:val="24"/>
        </w:rPr>
        <w:t>5）完成平台账号注册。</w:t>
      </w:r>
    </w:p>
    <w:p w14:paraId="51C4E01B">
      <w:pPr>
        <w:pStyle w:val="28"/>
        <w:numPr>
          <w:ilvl w:val="0"/>
          <w:numId w:val="4"/>
        </w:numPr>
        <w:spacing w:line="440" w:lineRule="exact"/>
        <w:ind w:leftChars="200" w:firstLine="482" w:firstLineChars="200"/>
        <w:jc w:val="both"/>
        <w:rPr>
          <w:rFonts w:hint="eastAsia" w:ascii="仿宋_GB2312" w:hAnsi="仿宋_GB2312" w:eastAsia="仿宋_GB2312" w:cs="仿宋_GB2312"/>
          <w:sz w:val="24"/>
          <w:szCs w:val="24"/>
        </w:rPr>
      </w:pPr>
      <w:r>
        <w:rPr>
          <w:rFonts w:hint="eastAsia" w:ascii="仿宋_GB2312" w:hAnsi="仿宋_GB2312" w:eastAsia="仿宋_GB2312" w:cs="仿宋_GB2312"/>
          <w:b/>
          <w:bCs/>
          <w:sz w:val="24"/>
          <w:szCs w:val="24"/>
        </w:rPr>
        <w:t>已注册供应商：</w:t>
      </w:r>
      <w:r>
        <w:rPr>
          <w:rFonts w:hint="eastAsia" w:ascii="仿宋_GB2312" w:hAnsi="仿宋_GB2312" w:eastAsia="仿宋_GB2312" w:cs="仿宋_GB2312"/>
          <w:sz w:val="24"/>
          <w:szCs w:val="24"/>
        </w:rPr>
        <w:t>请登录系统核对系统中</w:t>
      </w:r>
      <w:r>
        <w:rPr>
          <w:rFonts w:hint="eastAsia" w:ascii="仿宋_GB2312" w:hAnsi="仿宋_GB2312" w:eastAsia="仿宋_GB2312" w:cs="仿宋_GB2312"/>
          <w:b/>
          <w:bCs/>
          <w:sz w:val="24"/>
          <w:szCs w:val="24"/>
        </w:rPr>
        <w:t>2023-2025年度财务数据</w:t>
      </w:r>
      <w:r>
        <w:rPr>
          <w:rFonts w:hint="eastAsia" w:ascii="仿宋_GB2312" w:hAnsi="仿宋_GB2312" w:eastAsia="仿宋_GB2312" w:cs="仿宋_GB2312"/>
          <w:sz w:val="24"/>
          <w:szCs w:val="24"/>
        </w:rPr>
        <w:t>。如尚未填写或信息不全，请参照《SRM非生产供应商注册手册》（</w:t>
      </w:r>
      <w:r>
        <w:rPr>
          <w:rFonts w:hint="eastAsia" w:ascii="仿宋_GB2312" w:hAnsi="仿宋_GB2312" w:eastAsia="仿宋_GB2312" w:cs="仿宋_GB2312"/>
          <w:sz w:val="24"/>
          <w:szCs w:val="24"/>
          <w:highlight w:val="yellow"/>
        </w:rPr>
        <w:t>附件</w:t>
      </w:r>
      <w:r>
        <w:rPr>
          <w:rFonts w:hint="eastAsia" w:ascii="仿宋_GB2312" w:hAnsi="仿宋_GB2312" w:eastAsia="仿宋_GB2312" w:cs="仿宋_GB2312"/>
          <w:sz w:val="24"/>
          <w:szCs w:val="24"/>
        </w:rPr>
        <w:t>5）及时进行补充与更新，确保信息真实、完整。</w:t>
      </w:r>
    </w:p>
    <w:p w14:paraId="08D64820">
      <w:pPr>
        <w:pStyle w:val="28"/>
        <w:numPr>
          <w:ilvl w:val="0"/>
          <w:numId w:val="3"/>
        </w:numPr>
        <w:spacing w:before="78" w:beforeLines="25" w:line="440" w:lineRule="exact"/>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应标流程</w:t>
      </w:r>
    </w:p>
    <w:p w14:paraId="1F999EB6">
      <w:pPr>
        <w:pStyle w:val="28"/>
        <w:spacing w:line="440" w:lineRule="exact"/>
        <w:ind w:left="420" w:leftChars="200" w:firstLine="480" w:firstLineChars="200"/>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注册及财务数据维护完成后，参照《SRM系统供应商用户手册》（</w:t>
      </w:r>
      <w:r>
        <w:rPr>
          <w:rFonts w:hint="eastAsia" w:ascii="仿宋_GB2312" w:hAnsi="仿宋_GB2312" w:eastAsia="仿宋_GB2312" w:cs="仿宋_GB2312"/>
          <w:sz w:val="24"/>
          <w:szCs w:val="24"/>
          <w:highlight w:val="yellow"/>
        </w:rPr>
        <w:t>附件</w:t>
      </w:r>
      <w:r>
        <w:rPr>
          <w:rFonts w:hint="eastAsia" w:ascii="仿宋_GB2312" w:hAnsi="仿宋_GB2312" w:eastAsia="仿宋_GB2312" w:cs="仿宋_GB2312"/>
          <w:sz w:val="24"/>
          <w:szCs w:val="24"/>
        </w:rPr>
        <w:t>6）登录平台，进入“供应商应标”模块，选择对应项目点击“应标”，并按照</w:t>
      </w:r>
      <w:r>
        <w:rPr>
          <w:rFonts w:hint="eastAsia" w:ascii="仿宋_GB2312" w:hAnsi="仿宋_GB2312" w:eastAsia="仿宋_GB2312" w:cs="仿宋_GB2312"/>
          <w:b/>
          <w:bCs/>
          <w:sz w:val="24"/>
          <w:szCs w:val="24"/>
        </w:rPr>
        <w:t>“应标文件的编制”</w:t>
      </w:r>
      <w:r>
        <w:rPr>
          <w:rFonts w:hint="eastAsia" w:ascii="仿宋_GB2312" w:hAnsi="仿宋_GB2312" w:eastAsia="仿宋_GB2312" w:cs="仿宋_GB2312"/>
          <w:sz w:val="24"/>
          <w:szCs w:val="24"/>
        </w:rPr>
        <w:t>要求准备资料并上传。资质审查通过后，视为报名成功。</w:t>
      </w:r>
    </w:p>
    <w:p w14:paraId="636A709A">
      <w:pPr>
        <w:pStyle w:val="28"/>
        <w:spacing w:line="440" w:lineRule="exact"/>
        <w:ind w:left="420" w:leftChars="200" w:firstLine="480" w:firstLineChars="200"/>
        <w:jc w:val="both"/>
        <w:rPr>
          <w:rFonts w:hint="eastAsia" w:ascii="仿宋_GB2312" w:hAnsi="仿宋_GB2312" w:eastAsia="仿宋_GB2312" w:cs="仿宋_GB2312"/>
          <w:b/>
          <w:bCs/>
          <w:sz w:val="24"/>
          <w:szCs w:val="24"/>
        </w:rPr>
      </w:pPr>
      <w:r>
        <w:rPr>
          <w:rFonts w:hint="eastAsia" w:ascii="仿宋_GB2312" w:hAnsi="仿宋_GB2312" w:eastAsia="仿宋_GB2312" w:cs="仿宋_GB2312"/>
          <w:sz w:val="24"/>
          <w:szCs w:val="24"/>
        </w:rPr>
        <w:t>如资质文件被退回，请按审核意见修改后重新上传。请注意：</w:t>
      </w:r>
      <w:r>
        <w:rPr>
          <w:rFonts w:hint="eastAsia" w:ascii="仿宋_GB2312" w:hAnsi="仿宋_GB2312" w:eastAsia="仿宋_GB2312" w:cs="仿宋_GB2312"/>
          <w:b/>
          <w:bCs/>
          <w:sz w:val="24"/>
          <w:szCs w:val="24"/>
        </w:rPr>
        <w:t>应标截止时间后将无法再次上传或修改应标文件。</w:t>
      </w:r>
    </w:p>
    <w:p w14:paraId="056E9E8A">
      <w:pPr>
        <w:pStyle w:val="28"/>
        <w:spacing w:before="156" w:beforeLines="50" w:line="440" w:lineRule="exact"/>
        <w:ind w:firstLine="482" w:firstLineChars="200"/>
        <w:jc w:val="both"/>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注：请务必在应标截止时间前完成注册、财务数据变更及应标操作，注册审核需2-4日，财务数据变更审核需1-2日，应标截止时间精确到秒，逾期将无法应标。请自行掌握时间，避免无法应标。</w:t>
      </w:r>
    </w:p>
    <w:p w14:paraId="7FC4B865">
      <w:pPr>
        <w:pStyle w:val="28"/>
        <w:numPr>
          <w:ilvl w:val="1"/>
          <w:numId w:val="2"/>
        </w:numPr>
        <w:spacing w:line="440" w:lineRule="exact"/>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应标文件的编制</w:t>
      </w:r>
    </w:p>
    <w:p w14:paraId="38E2F799">
      <w:pPr>
        <w:pStyle w:val="28"/>
        <w:spacing w:line="440" w:lineRule="exact"/>
        <w:ind w:firstLine="480" w:firstLineChars="200"/>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拟投标人须准备以下材料的盖章电子扫描件，并在应标时作为三个独立的PDF格式文件上传至“中国重汽e采通”平台，文件均以“公司简称+文件名称”格式命名：</w:t>
      </w:r>
    </w:p>
    <w:p w14:paraId="76417AA0">
      <w:pPr>
        <w:pStyle w:val="28"/>
        <w:numPr>
          <w:ilvl w:val="0"/>
          <w:numId w:val="5"/>
        </w:numPr>
        <w:spacing w:line="440" w:lineRule="exact"/>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供方资质：需提供</w:t>
      </w:r>
      <w:r>
        <w:rPr>
          <w:rFonts w:hint="eastAsia" w:ascii="仿宋_GB2312" w:hAnsi="仿宋_GB2312" w:eastAsia="仿宋_GB2312" w:cs="仿宋_GB2312"/>
          <w:b/>
          <w:bCs/>
          <w:sz w:val="24"/>
          <w:szCs w:val="24"/>
          <w:highlight w:val="yellow"/>
        </w:rPr>
        <w:t>1.1-1.1</w:t>
      </w:r>
      <w:r>
        <w:rPr>
          <w:rFonts w:hint="eastAsia" w:ascii="仿宋_GB2312" w:hAnsi="仿宋_GB2312" w:eastAsia="仿宋_GB2312" w:cs="仿宋_GB2312"/>
          <w:b/>
          <w:bCs/>
          <w:sz w:val="24"/>
          <w:szCs w:val="24"/>
          <w:lang w:val="en-US" w:eastAsia="zh-CN"/>
        </w:rPr>
        <w:t>0</w:t>
      </w:r>
      <w:r>
        <w:rPr>
          <w:rFonts w:hint="eastAsia" w:ascii="仿宋_GB2312" w:hAnsi="仿宋_GB2312" w:eastAsia="仿宋_GB2312" w:cs="仿宋_GB2312"/>
          <w:b/>
          <w:bCs/>
          <w:sz w:val="24"/>
          <w:szCs w:val="24"/>
        </w:rPr>
        <w:t>资料</w:t>
      </w:r>
      <w:r>
        <w:rPr>
          <w:rFonts w:hint="eastAsia" w:ascii="仿宋_GB2312" w:hAnsi="仿宋_GB2312" w:eastAsia="仿宋_GB2312" w:cs="仿宋_GB2312"/>
          <w:sz w:val="24"/>
          <w:szCs w:val="24"/>
        </w:rPr>
        <w:t>，须附目录，并在首页清晰列出公司名称、联系人、电话及邮箱；</w:t>
      </w:r>
    </w:p>
    <w:p w14:paraId="490A485B">
      <w:pPr>
        <w:pStyle w:val="28"/>
        <w:numPr>
          <w:ilvl w:val="0"/>
          <w:numId w:val="5"/>
        </w:numPr>
        <w:spacing w:line="440" w:lineRule="exact"/>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企业简介；</w:t>
      </w:r>
    </w:p>
    <w:p w14:paraId="2A86AB31">
      <w:pPr>
        <w:pStyle w:val="28"/>
        <w:spacing w:line="440" w:lineRule="exact"/>
        <w:ind w:left="1110" w:leftChars="300" w:hanging="480" w:hangingChars="200"/>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③ 项目业绩：需提供</w:t>
      </w:r>
      <w:r>
        <w:rPr>
          <w:rFonts w:hint="eastAsia" w:ascii="仿宋_GB2312" w:hAnsi="仿宋_GB2312" w:eastAsia="仿宋_GB2312" w:cs="仿宋_GB2312"/>
          <w:b/>
          <w:bCs/>
          <w:sz w:val="24"/>
          <w:szCs w:val="24"/>
        </w:rPr>
        <w:t>1.1</w:t>
      </w:r>
      <w:r>
        <w:rPr>
          <w:rFonts w:hint="eastAsia" w:ascii="仿宋_GB2312" w:hAnsi="仿宋_GB2312" w:eastAsia="仿宋_GB2312" w:cs="仿宋_GB2312"/>
          <w:b/>
          <w:bCs/>
          <w:sz w:val="24"/>
          <w:szCs w:val="24"/>
          <w:lang w:val="en-US" w:eastAsia="zh-CN"/>
        </w:rPr>
        <w:t>1</w:t>
      </w:r>
      <w:r>
        <w:rPr>
          <w:rFonts w:hint="eastAsia" w:ascii="仿宋_GB2312" w:hAnsi="仿宋_GB2312" w:eastAsia="仿宋_GB2312" w:cs="仿宋_GB2312"/>
          <w:b/>
          <w:bCs/>
          <w:sz w:val="24"/>
          <w:szCs w:val="24"/>
        </w:rPr>
        <w:t>资料</w:t>
      </w:r>
      <w:r>
        <w:rPr>
          <w:rFonts w:hint="eastAsia" w:ascii="仿宋_GB2312" w:hAnsi="仿宋_GB2312" w:eastAsia="仿宋_GB2312" w:cs="仿宋_GB2312"/>
          <w:sz w:val="24"/>
          <w:szCs w:val="24"/>
        </w:rPr>
        <w:t>。</w:t>
      </w:r>
    </w:p>
    <w:p w14:paraId="0CD922BA">
      <w:pPr>
        <w:spacing w:line="360" w:lineRule="auto"/>
        <w:ind w:firstLine="480" w:firstLineChars="2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1.1营业执照副本复印件（需加盖公章）；</w:t>
      </w:r>
    </w:p>
    <w:p w14:paraId="44E7353D">
      <w:pPr>
        <w:spacing w:line="360" w:lineRule="auto"/>
        <w:ind w:firstLine="480" w:firstLineChars="2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1.2投标函（附件1）；</w:t>
      </w:r>
    </w:p>
    <w:p w14:paraId="3E971EB8">
      <w:pPr>
        <w:spacing w:line="360" w:lineRule="auto"/>
        <w:ind w:firstLine="480" w:firstLineChars="2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1.3法定代表人授权书（附件2）；法定代表人参加投标的，提供法人身份证明文件即可；被授权人参加投标的，需提供法定代表人授权委托书（含法人身份证和被授权人身份证正反面复印件）和被授权人近6个月及以上在授权单位的社保缴纳证明；</w:t>
      </w:r>
    </w:p>
    <w:p w14:paraId="468DED31">
      <w:pPr>
        <w:spacing w:line="360" w:lineRule="auto"/>
        <w:ind w:firstLine="480" w:firstLineChars="2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1.4拟投标人应提供2023年1月1日至今经会计师事务所审计且出具无保留意见的财务审计报告，并加盖公章，（如投标人公司没有经审计的财务报告，可提供加盖公章的近三年财务报表，包括但不限于资产负债表、利润表、现金流量表），且未显示异常，同时填写投标人基本情况表（附件3）；</w:t>
      </w:r>
    </w:p>
    <w:p w14:paraId="595160D5">
      <w:pPr>
        <w:spacing w:line="360" w:lineRule="auto"/>
        <w:ind w:firstLine="480" w:firstLineChars="2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1.5近三年内在经营活动中无与本项目有关的违法及重大违规行为的声明；</w:t>
      </w:r>
    </w:p>
    <w:p w14:paraId="3D8F3775">
      <w:pPr>
        <w:spacing w:line="360" w:lineRule="auto"/>
        <w:ind w:firstLine="480" w:firstLineChars="2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1.6投标人在国家企业信用信息公示系统中无与本项目有关的行政处罚、经营异常和失信信息的声明；（附投标当日系统内相关截图）</w:t>
      </w:r>
    </w:p>
    <w:p w14:paraId="05EB6BE0">
      <w:pPr>
        <w:spacing w:line="360" w:lineRule="auto"/>
        <w:ind w:firstLine="480" w:firstLineChars="2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1.7企业对外担保说明（写明贵单位对外有无对外担保和质押业务，需加盖公章）；</w:t>
      </w:r>
    </w:p>
    <w:p w14:paraId="2CDCE006">
      <w:pPr>
        <w:spacing w:line="360" w:lineRule="auto"/>
        <w:ind w:firstLine="480" w:firstLineChars="2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1.8企业信用证明材料（征信报告）；</w:t>
      </w:r>
    </w:p>
    <w:p w14:paraId="1F7B543B">
      <w:pPr>
        <w:spacing w:line="360" w:lineRule="auto"/>
        <w:ind w:firstLine="480" w:firstLineChars="2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1.9企业最近半年的完税证明，并附年度纳税信用评价信息（可从电子税务局查询截图，需加盖公章）；</w:t>
      </w:r>
    </w:p>
    <w:p w14:paraId="0F3DACC0">
      <w:pPr>
        <w:spacing w:line="360" w:lineRule="auto"/>
        <w:ind w:firstLine="480" w:firstLineChars="2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1.10保密承诺函（附件4）；</w:t>
      </w:r>
    </w:p>
    <w:p w14:paraId="1A5CE0BA">
      <w:pPr>
        <w:spacing w:line="360" w:lineRule="auto"/>
        <w:ind w:firstLine="480" w:firstLineChars="2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1.11 2023年1月1日至今，企业近三年同类项目业绩证明，须提供用户清单、采购合同复印件；</w:t>
      </w:r>
    </w:p>
    <w:p w14:paraId="7D84C8FB">
      <w:pPr>
        <w:spacing w:line="360" w:lineRule="auto"/>
        <w:ind w:firstLine="480" w:firstLineChars="2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1.12投标保证金缴纳凭证，同时正文描述付款账号、户名、开户行名称、开户行行号、保证金金额。(</w:t>
      </w:r>
      <w:r>
        <w:rPr>
          <w:rFonts w:hint="eastAsia" w:ascii="仿宋_GB2312" w:hAnsi="仿宋_GB2312" w:eastAsia="仿宋_GB2312" w:cs="仿宋_GB2312"/>
          <w:color w:val="000000" w:themeColor="text1"/>
          <w:sz w:val="24"/>
          <w:highlight w:val="yellow"/>
          <w14:textFill>
            <w14:solidFill>
              <w14:schemeClr w14:val="tx1"/>
            </w14:solidFill>
          </w14:textFill>
        </w:rPr>
        <w:t>应标时不作要求，投标文件的资质标中需附上保证金凭证</w:t>
      </w:r>
      <w:r>
        <w:rPr>
          <w:rFonts w:hint="eastAsia" w:ascii="仿宋_GB2312" w:hAnsi="仿宋_GB2312" w:eastAsia="仿宋_GB2312" w:cs="仿宋_GB2312"/>
          <w:color w:val="000000" w:themeColor="text1"/>
          <w:sz w:val="24"/>
          <w14:textFill>
            <w14:solidFill>
              <w14:schemeClr w14:val="tx1"/>
            </w14:solidFill>
          </w14:textFill>
        </w:rPr>
        <w:t>）</w:t>
      </w:r>
    </w:p>
    <w:p w14:paraId="6A1F4921">
      <w:pPr>
        <w:ind w:firstLine="482" w:firstLineChars="20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b/>
          <w:bCs/>
          <w:sz w:val="24"/>
        </w:rPr>
        <w:t xml:space="preserve">五、采购文件领取 </w:t>
      </w:r>
      <w:r>
        <w:rPr>
          <w:rFonts w:hint="eastAsia" w:asciiTheme="majorEastAsia" w:hAnsiTheme="majorEastAsia" w:eastAsiaTheme="majorEastAsia" w:cstheme="majorEastAsia"/>
          <w:sz w:val="24"/>
        </w:rPr>
        <w:t xml:space="preserve"> </w:t>
      </w:r>
    </w:p>
    <w:p w14:paraId="4D45723F">
      <w:pPr>
        <w:rPr>
          <w:rFonts w:hint="eastAsia" w:ascii="仿宋_GB2312" w:hAnsi="仿宋_GB2312" w:eastAsia="仿宋_GB2312" w:cs="仿宋_GB2312"/>
          <w:sz w:val="24"/>
        </w:rPr>
      </w:pPr>
      <w:r>
        <w:rPr>
          <w:rFonts w:hint="eastAsia" w:asciiTheme="majorEastAsia" w:hAnsiTheme="majorEastAsia" w:eastAsiaTheme="majorEastAsia" w:cstheme="majorEastAsia"/>
          <w:sz w:val="24"/>
        </w:rPr>
        <w:t xml:space="preserve"> </w:t>
      </w:r>
      <w:r>
        <w:rPr>
          <w:rFonts w:hint="eastAsia" w:ascii="仿宋_GB2312" w:hAnsi="仿宋_GB2312" w:eastAsia="仿宋_GB2312" w:cs="仿宋_GB2312"/>
          <w:b/>
          <w:bCs/>
          <w:sz w:val="24"/>
        </w:rPr>
        <w:t xml:space="preserve">   1.采购文件领取方式：</w:t>
      </w:r>
      <w:r>
        <w:rPr>
          <w:rFonts w:hint="eastAsia" w:ascii="仿宋_GB2312" w:hAnsi="仿宋_GB2312" w:eastAsia="仿宋_GB2312" w:cs="仿宋_GB2312"/>
          <w:sz w:val="24"/>
        </w:rPr>
        <w:t xml:space="preserve">线上 </w:t>
      </w:r>
    </w:p>
    <w:p w14:paraId="7C3CAD01">
      <w:pPr>
        <w:rPr>
          <w:rFonts w:hint="eastAsia" w:ascii="仿宋_GB2312" w:hAnsi="仿宋_GB2312" w:eastAsia="仿宋_GB2312" w:cs="仿宋_GB2312"/>
          <w:sz w:val="24"/>
        </w:rPr>
      </w:pPr>
      <w:r>
        <w:rPr>
          <w:rFonts w:hint="eastAsia" w:ascii="仿宋_GB2312" w:hAnsi="仿宋_GB2312" w:eastAsia="仿宋_GB2312" w:cs="仿宋_GB2312"/>
          <w:b/>
          <w:bCs/>
          <w:sz w:val="24"/>
        </w:rPr>
        <w:t xml:space="preserve">    2.采购文件领取截止时间：</w:t>
      </w:r>
      <w:r>
        <w:rPr>
          <w:rFonts w:hint="eastAsia" w:ascii="仿宋_GB2312" w:hAnsi="仿宋_GB2312" w:eastAsia="仿宋_GB2312" w:cs="仿宋_GB2312"/>
          <w:sz w:val="24"/>
        </w:rPr>
        <w:t>2026年1</w:t>
      </w:r>
      <w:r>
        <w:rPr>
          <w:rFonts w:hint="eastAsia" w:ascii="仿宋_GB2312" w:hAnsi="仿宋_GB2312" w:eastAsia="仿宋_GB2312" w:cs="仿宋_GB2312"/>
          <w:sz w:val="24"/>
          <w:lang w:val="en-US" w:eastAsia="zh-CN"/>
        </w:rPr>
        <w:t>1</w:t>
      </w:r>
      <w:r>
        <w:rPr>
          <w:rFonts w:hint="eastAsia" w:ascii="仿宋_GB2312" w:hAnsi="仿宋_GB2312" w:eastAsia="仿宋_GB2312" w:cs="仿宋_GB2312"/>
          <w:sz w:val="24"/>
        </w:rPr>
        <w:t xml:space="preserve">月3日17时00分00秒 </w:t>
      </w:r>
    </w:p>
    <w:p w14:paraId="3EC60290">
      <w:pPr>
        <w:rPr>
          <w:rFonts w:hint="eastAsia" w:ascii="仿宋_GB2312" w:hAnsi="仿宋_GB2312" w:eastAsia="仿宋_GB2312" w:cs="仿宋_GB2312"/>
          <w:sz w:val="24"/>
        </w:rPr>
      </w:pPr>
      <w:r>
        <w:rPr>
          <w:rFonts w:hint="eastAsia" w:ascii="仿宋_GB2312" w:hAnsi="仿宋_GB2312" w:eastAsia="仿宋_GB2312" w:cs="仿宋_GB2312"/>
          <w:sz w:val="24"/>
        </w:rPr>
        <w:t xml:space="preserve">    </w:t>
      </w:r>
      <w:r>
        <w:rPr>
          <w:rFonts w:hint="eastAsia" w:ascii="仿宋_GB2312" w:hAnsi="仿宋_GB2312" w:eastAsia="仿宋_GB2312" w:cs="仿宋_GB2312"/>
          <w:b/>
          <w:bCs/>
          <w:sz w:val="24"/>
        </w:rPr>
        <w:t>3.采购文件领取地点：</w:t>
      </w:r>
      <w:r>
        <w:rPr>
          <w:rFonts w:hint="eastAsia" w:ascii="仿宋_GB2312" w:hAnsi="仿宋_GB2312" w:eastAsia="仿宋_GB2312" w:cs="仿宋_GB2312"/>
          <w:sz w:val="24"/>
        </w:rPr>
        <w:t>中国重汽e采通系统</w:t>
      </w:r>
    </w:p>
    <w:p w14:paraId="4D5D2A40">
      <w:pPr>
        <w:jc w:val="left"/>
        <w:rPr>
          <w:rFonts w:hint="eastAsia" w:ascii="仿宋_GB2312" w:hAnsi="仿宋_GB2312" w:eastAsia="仿宋_GB2312" w:cs="仿宋_GB2312"/>
          <w:b/>
          <w:bCs/>
          <w:sz w:val="24"/>
        </w:rPr>
      </w:pPr>
      <w:r>
        <w:rPr>
          <w:rFonts w:hint="eastAsia" w:ascii="仿宋_GB2312" w:hAnsi="仿宋_GB2312" w:eastAsia="仿宋_GB2312" w:cs="仿宋_GB2312"/>
          <w:b/>
          <w:bCs/>
          <w:sz w:val="24"/>
        </w:rPr>
        <w:t xml:space="preserve">    六、响应文件提交 </w:t>
      </w:r>
    </w:p>
    <w:p w14:paraId="0441C123">
      <w:pPr>
        <w:widowControl/>
        <w:ind w:firstLine="482" w:firstLineChars="200"/>
        <w:jc w:val="left"/>
        <w:rPr>
          <w:rFonts w:hint="eastAsia" w:ascii="仿宋_GB2312" w:hAnsi="仿宋_GB2312" w:eastAsia="仿宋_GB2312" w:cs="仿宋_GB2312"/>
          <w:sz w:val="24"/>
        </w:rPr>
      </w:pPr>
      <w:r>
        <w:rPr>
          <w:rFonts w:hint="eastAsia" w:ascii="仿宋_GB2312" w:hAnsi="仿宋_GB2312" w:eastAsia="仿宋_GB2312" w:cs="仿宋_GB2312"/>
          <w:b/>
          <w:bCs/>
          <w:sz w:val="24"/>
        </w:rPr>
        <w:t>1.</w:t>
      </w:r>
      <w:r>
        <w:rPr>
          <w:rFonts w:hint="eastAsia" w:ascii="仿宋_GB2312" w:hAnsi="仿宋_GB2312" w:eastAsia="仿宋_GB2312" w:cs="仿宋_GB2312"/>
          <w:b/>
          <w:bCs/>
          <w:kern w:val="0"/>
          <w:sz w:val="24"/>
          <w:lang w:bidi="ar"/>
        </w:rPr>
        <w:t>递交方式：</w:t>
      </w:r>
      <w:r>
        <w:rPr>
          <w:rFonts w:hint="eastAsia" w:ascii="仿宋_GB2312" w:hAnsi="仿宋_GB2312" w:eastAsia="仿宋_GB2312" w:cs="仿宋_GB2312"/>
          <w:sz w:val="24"/>
        </w:rPr>
        <w:t>电子版须在递交截止时间前上传至“中国重汽e采通”系统</w:t>
      </w:r>
    </w:p>
    <w:p w14:paraId="226A7370">
      <w:pPr>
        <w:widowControl/>
        <w:ind w:firstLine="482" w:firstLineChars="200"/>
        <w:jc w:val="left"/>
        <w:rPr>
          <w:rFonts w:hint="eastAsia" w:ascii="仿宋_GB2312" w:hAnsi="仿宋_GB2312" w:eastAsia="仿宋_GB2312" w:cs="仿宋_GB2312"/>
          <w:sz w:val="24"/>
        </w:rPr>
      </w:pPr>
      <w:r>
        <w:rPr>
          <w:rFonts w:hint="eastAsia" w:ascii="仿宋_GB2312" w:hAnsi="仿宋_GB2312" w:eastAsia="仿宋_GB2312" w:cs="仿宋_GB2312"/>
          <w:b/>
          <w:bCs/>
          <w:kern w:val="0"/>
          <w:sz w:val="24"/>
          <w:lang w:bidi="ar"/>
        </w:rPr>
        <w:t>2.递交截止时间：</w:t>
      </w:r>
      <w:r>
        <w:rPr>
          <w:rFonts w:hint="eastAsia" w:ascii="仿宋_GB2312" w:hAnsi="仿宋_GB2312" w:eastAsia="仿宋_GB2312" w:cs="仿宋_GB2312"/>
          <w:kern w:val="0"/>
          <w:sz w:val="24"/>
          <w:lang w:bidi="ar"/>
        </w:rPr>
        <w:t>2026年11月</w:t>
      </w:r>
      <w:r>
        <w:rPr>
          <w:rFonts w:hint="eastAsia" w:ascii="仿宋_GB2312" w:hAnsi="仿宋_GB2312" w:eastAsia="仿宋_GB2312" w:cs="仿宋_GB2312"/>
          <w:kern w:val="0"/>
          <w:sz w:val="24"/>
          <w:lang w:val="en-US" w:eastAsia="zh-CN" w:bidi="ar"/>
        </w:rPr>
        <w:t>10</w:t>
      </w:r>
      <w:r>
        <w:rPr>
          <w:rFonts w:hint="eastAsia" w:ascii="仿宋_GB2312" w:hAnsi="仿宋_GB2312" w:eastAsia="仿宋_GB2312" w:cs="仿宋_GB2312"/>
          <w:kern w:val="0"/>
          <w:sz w:val="24"/>
          <w:lang w:bidi="ar"/>
        </w:rPr>
        <w:t>日上午9:00:00（北京时间）</w:t>
      </w:r>
    </w:p>
    <w:p w14:paraId="68DB420A">
      <w:pPr>
        <w:widowControl/>
        <w:ind w:firstLine="482" w:firstLineChars="200"/>
        <w:jc w:val="left"/>
        <w:rPr>
          <w:rFonts w:hint="eastAsia" w:ascii="仿宋_GB2312" w:hAnsi="仿宋_GB2312" w:eastAsia="仿宋_GB2312" w:cs="仿宋_GB2312"/>
          <w:sz w:val="24"/>
        </w:rPr>
      </w:pPr>
      <w:r>
        <w:rPr>
          <w:rFonts w:hint="eastAsia" w:ascii="仿宋_GB2312" w:hAnsi="仿宋_GB2312" w:eastAsia="仿宋_GB2312" w:cs="仿宋_GB2312"/>
          <w:b/>
          <w:bCs/>
          <w:kern w:val="0"/>
          <w:sz w:val="24"/>
          <w:lang w:bidi="ar"/>
        </w:rPr>
        <w:t>3.递交地点</w:t>
      </w:r>
      <w:r>
        <w:rPr>
          <w:rFonts w:hint="eastAsia" w:ascii="仿宋_GB2312" w:hAnsi="仿宋_GB2312" w:eastAsia="仿宋_GB2312" w:cs="仿宋_GB2312"/>
          <w:kern w:val="0"/>
          <w:sz w:val="24"/>
          <w:lang w:bidi="ar"/>
        </w:rPr>
        <w:t>：</w:t>
      </w:r>
      <w:r>
        <w:rPr>
          <w:rFonts w:hint="eastAsia" w:ascii="仿宋_GB2312" w:hAnsi="仿宋_GB2312" w:eastAsia="仿宋_GB2312" w:cs="仿宋_GB2312"/>
          <w:sz w:val="24"/>
        </w:rPr>
        <w:t>中国重汽e采通-招标中心-非生产类招投标-供应商投标</w:t>
      </w:r>
    </w:p>
    <w:p w14:paraId="02C8167F">
      <w:pPr>
        <w:rPr>
          <w:rFonts w:hint="eastAsia" w:ascii="仿宋_GB2312" w:hAnsi="仿宋_GB2312" w:eastAsia="仿宋_GB2312" w:cs="仿宋_GB2312"/>
          <w:b/>
          <w:bCs/>
          <w:sz w:val="24"/>
        </w:rPr>
      </w:pPr>
      <w:r>
        <w:rPr>
          <w:rFonts w:hint="eastAsia" w:ascii="仿宋_GB2312" w:hAnsi="仿宋_GB2312" w:eastAsia="仿宋_GB2312" w:cs="仿宋_GB2312"/>
          <w:b/>
          <w:bCs/>
          <w:sz w:val="24"/>
        </w:rPr>
        <w:t xml:space="preserve">    七、开标时间和地点 </w:t>
      </w:r>
    </w:p>
    <w:p w14:paraId="5113A861">
      <w:pPr>
        <w:widowControl/>
        <w:ind w:firstLine="482" w:firstLineChars="200"/>
        <w:jc w:val="left"/>
        <w:rPr>
          <w:rFonts w:hint="eastAsia" w:ascii="仿宋_GB2312" w:hAnsi="仿宋_GB2312" w:eastAsia="仿宋_GB2312" w:cs="仿宋_GB2312"/>
          <w:sz w:val="24"/>
        </w:rPr>
      </w:pPr>
      <w:r>
        <w:rPr>
          <w:rFonts w:hint="eastAsia" w:ascii="仿宋_GB2312" w:hAnsi="仿宋_GB2312" w:eastAsia="仿宋_GB2312" w:cs="仿宋_GB2312"/>
          <w:b/>
          <w:bCs/>
          <w:sz w:val="24"/>
        </w:rPr>
        <w:t>1.开标时间：</w:t>
      </w:r>
      <w:r>
        <w:rPr>
          <w:rFonts w:hint="eastAsia" w:ascii="仿宋_GB2312" w:hAnsi="仿宋_GB2312" w:eastAsia="仿宋_GB2312" w:cs="仿宋_GB2312"/>
          <w:kern w:val="0"/>
          <w:sz w:val="24"/>
          <w:lang w:bidi="ar"/>
        </w:rPr>
        <w:t>2026年11月</w:t>
      </w:r>
      <w:r>
        <w:rPr>
          <w:rFonts w:hint="eastAsia" w:ascii="仿宋_GB2312" w:hAnsi="仿宋_GB2312" w:eastAsia="仿宋_GB2312" w:cs="仿宋_GB2312"/>
          <w:kern w:val="0"/>
          <w:sz w:val="24"/>
          <w:lang w:val="en-US" w:eastAsia="zh-CN" w:bidi="ar"/>
        </w:rPr>
        <w:t>10</w:t>
      </w:r>
      <w:r>
        <w:rPr>
          <w:rFonts w:hint="eastAsia" w:ascii="仿宋_GB2312" w:hAnsi="仿宋_GB2312" w:eastAsia="仿宋_GB2312" w:cs="仿宋_GB2312"/>
          <w:kern w:val="0"/>
          <w:sz w:val="24"/>
          <w:lang w:bidi="ar"/>
        </w:rPr>
        <w:t>日上午9:00:00（北京时间）</w:t>
      </w:r>
      <w:bookmarkStart w:id="2" w:name="_GoBack"/>
      <w:bookmarkEnd w:id="2"/>
    </w:p>
    <w:p w14:paraId="083A264C">
      <w:pPr>
        <w:widowControl/>
        <w:ind w:firstLine="482" w:firstLineChars="200"/>
        <w:jc w:val="left"/>
        <w:rPr>
          <w:rFonts w:hint="eastAsia" w:ascii="仿宋_GB2312" w:hAnsi="仿宋_GB2312" w:eastAsia="仿宋_GB2312" w:cs="仿宋_GB2312"/>
          <w:sz w:val="24"/>
        </w:rPr>
      </w:pPr>
      <w:r>
        <w:rPr>
          <w:rFonts w:hint="eastAsia" w:ascii="仿宋_GB2312" w:hAnsi="仿宋_GB2312" w:eastAsia="仿宋_GB2312" w:cs="仿宋_GB2312"/>
          <w:b/>
          <w:bCs/>
          <w:sz w:val="24"/>
        </w:rPr>
        <w:t>2.开标地点：</w:t>
      </w:r>
      <w:r>
        <w:rPr>
          <w:rFonts w:hint="eastAsia" w:ascii="仿宋" w:hAnsi="仿宋" w:eastAsia="仿宋" w:cs="仿宋"/>
          <w:color w:val="auto"/>
          <w:sz w:val="24"/>
          <w:szCs w:val="24"/>
          <w:highlight w:val="none"/>
        </w:rPr>
        <w:t>济南发动机厂（暂定，以实际通知为准）</w:t>
      </w:r>
    </w:p>
    <w:p w14:paraId="39DBED7A">
      <w:pPr>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 xml:space="preserve">    </w:t>
      </w:r>
      <w:r>
        <w:rPr>
          <w:rFonts w:hint="eastAsia" w:asciiTheme="majorEastAsia" w:hAnsiTheme="majorEastAsia" w:eastAsiaTheme="majorEastAsia" w:cstheme="majorEastAsia"/>
          <w:b/>
          <w:bCs/>
          <w:sz w:val="24"/>
        </w:rPr>
        <w:t>八、发布公告的媒介</w:t>
      </w:r>
      <w:r>
        <w:rPr>
          <w:rFonts w:hint="eastAsia" w:asciiTheme="majorEastAsia" w:hAnsiTheme="majorEastAsia" w:eastAsiaTheme="majorEastAsia" w:cstheme="majorEastAsia"/>
          <w:sz w:val="24"/>
        </w:rPr>
        <w:t xml:space="preserve">  </w:t>
      </w:r>
    </w:p>
    <w:p w14:paraId="4532402E">
      <w:pPr>
        <w:rPr>
          <w:rFonts w:hint="eastAsia" w:eastAsia="仿宋_GB2312" w:asciiTheme="majorEastAsia" w:hAnsiTheme="majorEastAsia" w:cstheme="majorEastAsia"/>
          <w:sz w:val="24"/>
          <w:highlight w:val="yellow"/>
          <w:lang w:eastAsia="zh-CN"/>
        </w:rPr>
      </w:pPr>
      <w:r>
        <w:rPr>
          <w:rFonts w:hint="eastAsia" w:asciiTheme="majorEastAsia" w:hAnsiTheme="majorEastAsia" w:eastAsiaTheme="majorEastAsia" w:cstheme="majorEastAsia"/>
          <w:sz w:val="24"/>
        </w:rPr>
        <w:t xml:space="preserve">    </w:t>
      </w:r>
      <w:r>
        <w:rPr>
          <w:rFonts w:hint="eastAsia" w:ascii="仿宋_GB2312" w:hAnsi="仿宋_GB2312" w:eastAsia="仿宋_GB2312" w:cs="仿宋_GB2312"/>
          <w:sz w:val="24"/>
        </w:rPr>
        <w:t>中国重汽集团官网（ww.cnhtc.com.cn）</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szCs w:val="24"/>
        </w:rPr>
        <w:t>阳光采购服务平台（www.ygcgfw.com）</w:t>
      </w:r>
    </w:p>
    <w:p w14:paraId="33D4FCE7">
      <w:pPr>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 xml:space="preserve">   </w:t>
      </w:r>
      <w:r>
        <w:rPr>
          <w:rFonts w:hint="eastAsia" w:asciiTheme="majorEastAsia" w:hAnsiTheme="majorEastAsia" w:eastAsiaTheme="majorEastAsia" w:cstheme="majorEastAsia"/>
          <w:b/>
          <w:bCs/>
          <w:sz w:val="24"/>
        </w:rPr>
        <w:t xml:space="preserve"> 九、联系方式</w:t>
      </w:r>
      <w:r>
        <w:rPr>
          <w:rFonts w:hint="eastAsia" w:asciiTheme="majorEastAsia" w:hAnsiTheme="majorEastAsia" w:eastAsiaTheme="majorEastAsia" w:cstheme="majorEastAsia"/>
          <w:sz w:val="24"/>
        </w:rPr>
        <w:t xml:space="preserve"> </w:t>
      </w:r>
    </w:p>
    <w:p w14:paraId="0CF6FBBE">
      <w:pPr>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b/>
          <w:bCs/>
          <w:sz w:val="24"/>
        </w:rPr>
        <w:t xml:space="preserve">    1.采购人信息：</w:t>
      </w:r>
      <w:r>
        <w:rPr>
          <w:rFonts w:hint="eastAsia" w:asciiTheme="majorEastAsia" w:hAnsiTheme="majorEastAsia" w:eastAsiaTheme="majorEastAsia" w:cstheme="majorEastAsia"/>
          <w:sz w:val="24"/>
        </w:rPr>
        <w:t xml:space="preserve"> </w:t>
      </w:r>
    </w:p>
    <w:p w14:paraId="7A2468FC">
      <w:pPr>
        <w:rPr>
          <w:rFonts w:hint="eastAsia" w:ascii="仿宋_GB2312" w:hAnsi="仿宋_GB2312" w:eastAsia="仿宋_GB2312" w:cs="仿宋_GB2312"/>
          <w:sz w:val="24"/>
        </w:rPr>
      </w:pPr>
      <w:r>
        <w:rPr>
          <w:rFonts w:hint="eastAsia" w:asciiTheme="majorEastAsia" w:hAnsiTheme="majorEastAsia" w:eastAsiaTheme="majorEastAsia" w:cstheme="majorEastAsia"/>
          <w:sz w:val="24"/>
        </w:rPr>
        <w:t xml:space="preserve">    </w:t>
      </w:r>
      <w:r>
        <w:rPr>
          <w:rFonts w:hint="eastAsia" w:ascii="仿宋_GB2312" w:hAnsi="仿宋_GB2312" w:eastAsia="仿宋_GB2312" w:cs="仿宋_GB2312"/>
          <w:sz w:val="24"/>
        </w:rPr>
        <w:t>名称：</w:t>
      </w:r>
      <w:r>
        <w:rPr>
          <w:rFonts w:hint="eastAsia" w:ascii="仿宋" w:hAnsi="仿宋" w:eastAsia="仿宋" w:cs="仿宋"/>
          <w:color w:val="auto"/>
          <w:sz w:val="24"/>
          <w:szCs w:val="24"/>
          <w:highlight w:val="none"/>
        </w:rPr>
        <w:t>中国重汽集团济南动力有限公司发动机厂</w:t>
      </w:r>
    </w:p>
    <w:p w14:paraId="2837CB83">
      <w:pPr>
        <w:overflowPunct w:val="0"/>
        <w:ind w:firstLine="480"/>
        <w:rPr>
          <w:rFonts w:hint="eastAsia" w:ascii="仿宋" w:hAnsi="仿宋" w:eastAsia="仿宋" w:cs="仿宋"/>
          <w:color w:val="auto"/>
          <w:sz w:val="24"/>
          <w:szCs w:val="24"/>
          <w:highlight w:val="none"/>
        </w:rPr>
      </w:pPr>
      <w:r>
        <w:rPr>
          <w:rFonts w:hint="eastAsia" w:ascii="仿宋_GB2312" w:hAnsi="仿宋_GB2312" w:eastAsia="仿宋_GB2312" w:cs="仿宋_GB2312"/>
          <w:sz w:val="24"/>
        </w:rPr>
        <w:t>地址：</w:t>
      </w:r>
      <w:r>
        <w:rPr>
          <w:rFonts w:hint="eastAsia" w:ascii="仿宋" w:hAnsi="仿宋" w:eastAsia="仿宋" w:cs="仿宋"/>
          <w:b/>
          <w:snapToGrid w:val="0"/>
          <w:color w:val="auto"/>
          <w:kern w:val="0"/>
          <w:sz w:val="24"/>
          <w:szCs w:val="24"/>
          <w:highlight w:val="none"/>
        </w:rPr>
        <w:t>济南市章丘区世纪大道7777号</w:t>
      </w:r>
      <w:r>
        <w:rPr>
          <w:rFonts w:hint="eastAsia" w:ascii="仿宋" w:hAnsi="仿宋" w:eastAsia="仿宋" w:cs="仿宋"/>
          <w:color w:val="auto"/>
          <w:sz w:val="24"/>
          <w:szCs w:val="24"/>
          <w:highlight w:val="none"/>
        </w:rPr>
        <w:t xml:space="preserve"> </w:t>
      </w:r>
    </w:p>
    <w:p w14:paraId="61F058D7">
      <w:pPr>
        <w:overflowPunct w:val="0"/>
        <w:ind w:firstLine="480"/>
        <w:rPr>
          <w:rFonts w:hint="eastAsia" w:ascii="宋体" w:hAnsi="宋体" w:eastAsia="宋体" w:cs="宋体"/>
          <w:color w:val="000000" w:themeColor="text1"/>
          <w:sz w:val="24"/>
          <w:u w:val="none"/>
          <w14:textFill>
            <w14:solidFill>
              <w14:schemeClr w14:val="tx1"/>
            </w14:solidFill>
          </w14:textFill>
        </w:rPr>
      </w:pPr>
      <w:r>
        <w:rPr>
          <w:rFonts w:hint="eastAsia" w:ascii="仿宋_GB2312" w:hAnsi="仿宋_GB2312" w:eastAsia="仿宋_GB2312" w:cs="仿宋_GB2312"/>
          <w:sz w:val="24"/>
        </w:rPr>
        <w:t>技术联系人：</w:t>
      </w:r>
      <w:r>
        <w:rPr>
          <w:rFonts w:hint="eastAsia" w:ascii="仿宋" w:hAnsi="仿宋" w:eastAsia="仿宋" w:cs="仿宋"/>
          <w:bCs/>
          <w:caps/>
          <w:color w:val="auto"/>
          <w:sz w:val="24"/>
          <w:szCs w:val="24"/>
          <w:highlight w:val="none"/>
          <w:u w:val="none"/>
          <w:lang w:eastAsia="zh-CN"/>
        </w:rPr>
        <w:t>彭亮</w:t>
      </w:r>
      <w:r>
        <w:rPr>
          <w:rFonts w:hint="eastAsia" w:ascii="仿宋" w:hAnsi="仿宋" w:eastAsia="仿宋" w:cs="仿宋"/>
          <w:bCs/>
          <w:caps/>
          <w:color w:val="auto"/>
          <w:sz w:val="24"/>
          <w:szCs w:val="24"/>
          <w:highlight w:val="none"/>
          <w:u w:val="none"/>
          <w:lang w:val="en-US" w:eastAsia="zh-CN"/>
        </w:rPr>
        <w:t xml:space="preserve">          </w:t>
      </w:r>
      <w:r>
        <w:rPr>
          <w:rFonts w:hint="eastAsia" w:ascii="仿宋_GB2312" w:hAnsi="仿宋_GB2312" w:eastAsia="仿宋_GB2312" w:cs="仿宋_GB2312"/>
          <w:sz w:val="24"/>
        </w:rPr>
        <w:t>商务联系人：王芳</w:t>
      </w:r>
    </w:p>
    <w:p w14:paraId="2E77C466">
      <w:pPr>
        <w:ind w:firstLine="480"/>
        <w:rPr>
          <w:rFonts w:hint="eastAsia" w:ascii="仿宋_GB2312" w:hAnsi="仿宋_GB2312" w:eastAsia="仿宋_GB2312" w:cs="仿宋_GB2312"/>
          <w:sz w:val="24"/>
        </w:rPr>
      </w:pPr>
      <w:r>
        <w:rPr>
          <w:rFonts w:hint="eastAsia" w:ascii="仿宋_GB2312" w:hAnsi="仿宋_GB2312" w:eastAsia="仿宋_GB2312" w:cs="仿宋_GB2312"/>
          <w:sz w:val="24"/>
          <w:u w:val="none"/>
        </w:rPr>
        <w:t>电话：</w:t>
      </w:r>
      <w:r>
        <w:rPr>
          <w:rFonts w:hint="eastAsia" w:ascii="仿宋" w:hAnsi="仿宋" w:eastAsia="仿宋" w:cs="仿宋"/>
          <w:color w:val="auto"/>
          <w:sz w:val="24"/>
          <w:szCs w:val="24"/>
          <w:highlight w:val="none"/>
          <w:u w:val="none"/>
        </w:rPr>
        <w:t>1</w:t>
      </w:r>
      <w:r>
        <w:rPr>
          <w:rFonts w:hint="eastAsia" w:ascii="仿宋" w:hAnsi="仿宋" w:eastAsia="仿宋" w:cs="仿宋"/>
          <w:color w:val="auto"/>
          <w:sz w:val="24"/>
          <w:szCs w:val="24"/>
          <w:highlight w:val="none"/>
          <w:u w:val="none"/>
          <w:lang w:val="en-US" w:eastAsia="zh-CN"/>
        </w:rPr>
        <w:t>5069029986</w:t>
      </w:r>
      <w:r>
        <w:rPr>
          <w:rFonts w:hint="eastAsia" w:ascii="仿宋" w:hAnsi="仿宋" w:eastAsia="仿宋" w:cs="仿宋"/>
          <w:color w:val="auto"/>
          <w:sz w:val="24"/>
          <w:szCs w:val="24"/>
          <w:highlight w:val="none"/>
          <w:u w:val="none"/>
        </w:rPr>
        <w:t xml:space="preserve"> </w:t>
      </w:r>
      <w:r>
        <w:rPr>
          <w:rFonts w:hint="eastAsia" w:ascii="仿宋_GB2312" w:hAnsi="仿宋_GB2312" w:eastAsia="仿宋_GB2312" w:cs="仿宋_GB2312"/>
          <w:sz w:val="24"/>
        </w:rPr>
        <w:t xml:space="preserve"> </w:t>
      </w:r>
      <w:r>
        <w:rPr>
          <w:rFonts w:hint="eastAsia" w:ascii="仿宋_GB2312" w:hAnsi="仿宋_GB2312" w:eastAsia="仿宋_GB2312" w:cs="仿宋_GB2312"/>
          <w:sz w:val="24"/>
          <w:lang w:val="en-US" w:eastAsia="zh-CN"/>
        </w:rPr>
        <w:t xml:space="preserve">       </w:t>
      </w:r>
      <w:r>
        <w:rPr>
          <w:rFonts w:hint="eastAsia" w:ascii="仿宋_GB2312" w:hAnsi="仿宋_GB2312" w:eastAsia="仿宋_GB2312" w:cs="仿宋_GB2312"/>
          <w:sz w:val="24"/>
        </w:rPr>
        <w:t>电话：15050868264</w:t>
      </w:r>
    </w:p>
    <w:p w14:paraId="4510C249">
      <w:pPr>
        <w:ind w:firstLine="480"/>
        <w:rPr>
          <w:rFonts w:hint="eastAsia" w:asciiTheme="majorEastAsia" w:hAnsiTheme="majorEastAsia" w:eastAsiaTheme="majorEastAsia" w:cstheme="majorEastAsia"/>
          <w:b/>
          <w:bCs/>
          <w:sz w:val="24"/>
        </w:rPr>
      </w:pPr>
      <w:r>
        <w:rPr>
          <w:rFonts w:hint="eastAsia" w:asciiTheme="majorEastAsia" w:hAnsiTheme="majorEastAsia" w:eastAsiaTheme="majorEastAsia" w:cstheme="majorEastAsia"/>
          <w:b/>
          <w:bCs/>
          <w:sz w:val="24"/>
        </w:rPr>
        <w:t xml:space="preserve">十、其他说明  </w:t>
      </w:r>
    </w:p>
    <w:p w14:paraId="7F352A2E">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rPr>
        <w:t>供应商需在阳光采购服务平台进行注册，注册后搜索该项目并进行报名。</w:t>
      </w:r>
    </w:p>
    <w:p w14:paraId="5CBCB798">
      <w:pPr>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rPr>
        <w:t>供应商需在重汽官网搜索本项目招标公告，根据要求准备报名资料。</w:t>
      </w:r>
    </w:p>
    <w:p w14:paraId="0E50BC8E">
      <w:pPr>
        <w:ind w:firstLine="480"/>
        <w:rPr>
          <w:rFonts w:hint="eastAsia" w:asciiTheme="majorEastAsia" w:hAnsiTheme="majorEastAsia" w:eastAsiaTheme="majorEastAsia" w:cstheme="majorEastAsia"/>
          <w:sz w:val="24"/>
        </w:rPr>
      </w:pPr>
    </w:p>
    <w:p w14:paraId="0D3BB30B">
      <w:pPr>
        <w:ind w:firstLine="480"/>
        <w:rPr>
          <w:rFonts w:hint="eastAsia" w:asciiTheme="majorEastAsia" w:hAnsiTheme="majorEastAsia" w:eastAsiaTheme="majorEastAsia" w:cstheme="majorEastAsia"/>
          <w:sz w:val="24"/>
        </w:rPr>
      </w:pPr>
    </w:p>
    <w:p w14:paraId="465052E9">
      <w:pPr>
        <w:ind w:firstLine="480"/>
        <w:rPr>
          <w:rFonts w:hint="eastAsia" w:asciiTheme="majorEastAsia" w:hAnsiTheme="majorEastAsia" w:eastAsiaTheme="majorEastAsia" w:cstheme="majorEastAsia"/>
          <w:sz w:val="24"/>
        </w:rPr>
      </w:pPr>
    </w:p>
    <w:p w14:paraId="12898B0A">
      <w:pPr>
        <w:ind w:firstLine="480"/>
        <w:rPr>
          <w:rFonts w:hint="eastAsia" w:asciiTheme="majorEastAsia" w:hAnsiTheme="majorEastAsia" w:eastAsiaTheme="majorEastAsia" w:cstheme="majorEastAsia"/>
          <w:sz w:val="24"/>
        </w:rPr>
      </w:pPr>
    </w:p>
    <w:p w14:paraId="41A7C2AB">
      <w:pPr>
        <w:ind w:firstLine="480"/>
        <w:rPr>
          <w:rFonts w:hint="eastAsia" w:asciiTheme="majorEastAsia" w:hAnsiTheme="majorEastAsia" w:eastAsiaTheme="majorEastAsia" w:cstheme="majorEastAsia"/>
          <w:sz w:val="24"/>
        </w:rPr>
      </w:pPr>
    </w:p>
    <w:p w14:paraId="5BE3F143">
      <w:pPr>
        <w:ind w:firstLine="480"/>
        <w:rPr>
          <w:rFonts w:hint="eastAsia" w:asciiTheme="majorEastAsia" w:hAnsiTheme="majorEastAsia" w:eastAsiaTheme="majorEastAsia" w:cstheme="majorEastAsia"/>
          <w:sz w:val="24"/>
        </w:rPr>
      </w:pPr>
    </w:p>
    <w:p w14:paraId="52AB7AB2">
      <w:pPr>
        <w:ind w:firstLine="480"/>
        <w:rPr>
          <w:rFonts w:hint="eastAsia" w:asciiTheme="majorEastAsia" w:hAnsiTheme="majorEastAsia" w:eastAsiaTheme="majorEastAsia" w:cstheme="majorEastAsia"/>
          <w:sz w:val="24"/>
        </w:rPr>
      </w:pPr>
    </w:p>
    <w:p w14:paraId="178ED2F6">
      <w:pPr>
        <w:ind w:firstLine="480"/>
        <w:rPr>
          <w:rFonts w:hint="eastAsia" w:asciiTheme="majorEastAsia" w:hAnsiTheme="majorEastAsia" w:eastAsiaTheme="majorEastAsia" w:cstheme="majorEastAsia"/>
          <w:sz w:val="24"/>
        </w:rPr>
      </w:pPr>
    </w:p>
    <w:p w14:paraId="5D3FE81B">
      <w:pPr>
        <w:ind w:firstLine="480"/>
        <w:rPr>
          <w:rFonts w:hint="eastAsia" w:asciiTheme="majorEastAsia" w:hAnsiTheme="majorEastAsia" w:eastAsiaTheme="majorEastAsia" w:cstheme="majorEastAsia"/>
          <w:sz w:val="24"/>
        </w:rPr>
      </w:pPr>
    </w:p>
    <w:p w14:paraId="77B82B3F">
      <w:pPr>
        <w:ind w:firstLine="480"/>
        <w:rPr>
          <w:rFonts w:hint="eastAsia" w:asciiTheme="majorEastAsia" w:hAnsiTheme="majorEastAsia" w:eastAsiaTheme="majorEastAsia" w:cstheme="majorEastAsia"/>
          <w:sz w:val="24"/>
        </w:rPr>
      </w:pPr>
    </w:p>
    <w:p w14:paraId="6F600F1D">
      <w:pPr>
        <w:ind w:firstLine="480"/>
        <w:rPr>
          <w:rFonts w:hint="eastAsia" w:asciiTheme="majorEastAsia" w:hAnsiTheme="majorEastAsia" w:eastAsiaTheme="majorEastAsia" w:cstheme="majorEastAsia"/>
          <w:sz w:val="24"/>
        </w:rPr>
      </w:pPr>
    </w:p>
    <w:p w14:paraId="5330B5DC">
      <w:pPr>
        <w:ind w:firstLine="480"/>
        <w:rPr>
          <w:rFonts w:hint="eastAsia" w:asciiTheme="majorEastAsia" w:hAnsiTheme="majorEastAsia" w:eastAsiaTheme="majorEastAsia" w:cstheme="majorEastAsia"/>
          <w:sz w:val="24"/>
        </w:rPr>
      </w:pPr>
    </w:p>
    <w:p w14:paraId="0EBD892C">
      <w:pPr>
        <w:ind w:firstLine="480"/>
        <w:rPr>
          <w:rFonts w:hint="eastAsia" w:asciiTheme="majorEastAsia" w:hAnsiTheme="majorEastAsia" w:eastAsiaTheme="majorEastAsia" w:cstheme="majorEastAsia"/>
          <w:sz w:val="24"/>
        </w:rPr>
      </w:pPr>
    </w:p>
    <w:p w14:paraId="18442511">
      <w:pPr>
        <w:ind w:firstLine="480"/>
        <w:rPr>
          <w:rFonts w:hint="eastAsia" w:asciiTheme="majorEastAsia" w:hAnsiTheme="majorEastAsia" w:eastAsiaTheme="majorEastAsia" w:cstheme="majorEastAsia"/>
          <w:sz w:val="24"/>
        </w:rPr>
      </w:pPr>
    </w:p>
    <w:p w14:paraId="094ECCFA">
      <w:pPr>
        <w:ind w:firstLine="480"/>
        <w:rPr>
          <w:rFonts w:hint="eastAsia" w:asciiTheme="majorEastAsia" w:hAnsiTheme="majorEastAsia" w:eastAsiaTheme="majorEastAsia" w:cstheme="majorEastAsia"/>
          <w:sz w:val="24"/>
        </w:rPr>
      </w:pPr>
    </w:p>
    <w:p w14:paraId="2F1A5775">
      <w:pPr>
        <w:ind w:firstLine="480"/>
        <w:rPr>
          <w:rFonts w:hint="eastAsia" w:asciiTheme="majorEastAsia" w:hAnsiTheme="majorEastAsia" w:eastAsiaTheme="majorEastAsia" w:cstheme="majorEastAsia"/>
          <w:sz w:val="24"/>
        </w:rPr>
      </w:pPr>
    </w:p>
    <w:p w14:paraId="2099E5AB">
      <w:pPr>
        <w:ind w:firstLine="480"/>
        <w:rPr>
          <w:rFonts w:hint="eastAsia" w:asciiTheme="majorEastAsia" w:hAnsiTheme="majorEastAsia" w:eastAsiaTheme="majorEastAsia" w:cstheme="majorEastAsia"/>
          <w:sz w:val="24"/>
        </w:rPr>
      </w:pPr>
    </w:p>
    <w:p w14:paraId="4B0C9382">
      <w:pPr>
        <w:ind w:firstLine="480"/>
        <w:rPr>
          <w:rFonts w:hint="eastAsia" w:asciiTheme="majorEastAsia" w:hAnsiTheme="majorEastAsia" w:eastAsiaTheme="majorEastAsia" w:cstheme="majorEastAsia"/>
          <w:sz w:val="24"/>
        </w:rPr>
      </w:pPr>
    </w:p>
    <w:p w14:paraId="3C83B985">
      <w:pPr>
        <w:ind w:firstLine="480"/>
        <w:rPr>
          <w:rFonts w:hint="eastAsia" w:asciiTheme="majorEastAsia" w:hAnsiTheme="majorEastAsia" w:eastAsiaTheme="majorEastAsia" w:cstheme="majorEastAsia"/>
          <w:sz w:val="24"/>
        </w:rPr>
      </w:pPr>
    </w:p>
    <w:p w14:paraId="2470EE3F">
      <w:pPr>
        <w:ind w:firstLine="480"/>
        <w:rPr>
          <w:rFonts w:hint="eastAsia" w:asciiTheme="majorEastAsia" w:hAnsiTheme="majorEastAsia" w:eastAsiaTheme="majorEastAsia" w:cstheme="majorEastAsia"/>
          <w:sz w:val="24"/>
        </w:rPr>
      </w:pPr>
    </w:p>
    <w:p w14:paraId="1B70B2F1">
      <w:pPr>
        <w:ind w:firstLine="480"/>
        <w:rPr>
          <w:rFonts w:hint="eastAsia" w:asciiTheme="majorEastAsia" w:hAnsiTheme="majorEastAsia" w:eastAsiaTheme="majorEastAsia" w:cstheme="majorEastAsia"/>
          <w:sz w:val="24"/>
        </w:rPr>
      </w:pPr>
    </w:p>
    <w:p w14:paraId="4D8D890A">
      <w:pPr>
        <w:ind w:firstLine="480"/>
        <w:rPr>
          <w:rFonts w:hint="eastAsia" w:asciiTheme="majorEastAsia" w:hAnsiTheme="majorEastAsia" w:eastAsiaTheme="majorEastAsia" w:cstheme="majorEastAsia"/>
          <w:sz w:val="24"/>
        </w:rPr>
      </w:pPr>
    </w:p>
    <w:p w14:paraId="49CF1508">
      <w:pPr>
        <w:ind w:firstLine="480"/>
        <w:rPr>
          <w:rFonts w:hint="eastAsia" w:asciiTheme="majorEastAsia" w:hAnsiTheme="majorEastAsia" w:eastAsiaTheme="majorEastAsia" w:cstheme="majorEastAsia"/>
          <w:sz w:val="24"/>
        </w:rPr>
      </w:pPr>
    </w:p>
    <w:p w14:paraId="2866A9ED">
      <w:pPr>
        <w:ind w:firstLine="480"/>
        <w:rPr>
          <w:rFonts w:hint="eastAsia" w:asciiTheme="majorEastAsia" w:hAnsiTheme="majorEastAsia" w:eastAsiaTheme="majorEastAsia" w:cstheme="majorEastAsia"/>
          <w:sz w:val="24"/>
        </w:rPr>
      </w:pPr>
    </w:p>
    <w:p w14:paraId="0591B0A8">
      <w:pPr>
        <w:ind w:firstLine="480"/>
        <w:rPr>
          <w:rFonts w:hint="eastAsia" w:asciiTheme="majorEastAsia" w:hAnsiTheme="majorEastAsia" w:eastAsiaTheme="majorEastAsia" w:cstheme="majorEastAsia"/>
          <w:sz w:val="24"/>
        </w:rPr>
      </w:pPr>
    </w:p>
    <w:p w14:paraId="4132E26A">
      <w:pPr>
        <w:ind w:firstLine="480"/>
        <w:rPr>
          <w:rFonts w:hint="eastAsia" w:asciiTheme="majorEastAsia" w:hAnsiTheme="majorEastAsia" w:eastAsiaTheme="majorEastAsia" w:cstheme="majorEastAsia"/>
          <w:sz w:val="24"/>
        </w:rPr>
      </w:pPr>
    </w:p>
    <w:p w14:paraId="5824DDFD">
      <w:pPr>
        <w:ind w:firstLine="480"/>
        <w:rPr>
          <w:rFonts w:hint="eastAsia" w:asciiTheme="majorEastAsia" w:hAnsiTheme="majorEastAsia" w:eastAsiaTheme="majorEastAsia" w:cstheme="majorEastAsia"/>
          <w:sz w:val="24"/>
        </w:rPr>
      </w:pPr>
    </w:p>
    <w:p w14:paraId="196518D1">
      <w:pPr>
        <w:ind w:firstLine="480"/>
        <w:rPr>
          <w:rFonts w:hint="eastAsia" w:asciiTheme="majorEastAsia" w:hAnsiTheme="majorEastAsia" w:eastAsiaTheme="majorEastAsia" w:cstheme="majorEastAsia"/>
          <w:sz w:val="24"/>
        </w:rPr>
      </w:pPr>
    </w:p>
    <w:p w14:paraId="39E7E811">
      <w:pPr>
        <w:ind w:firstLine="480"/>
        <w:rPr>
          <w:rFonts w:hint="eastAsia" w:asciiTheme="majorEastAsia" w:hAnsiTheme="majorEastAsia" w:eastAsiaTheme="majorEastAsia" w:cstheme="majorEastAsia"/>
          <w:sz w:val="24"/>
        </w:rPr>
      </w:pPr>
    </w:p>
    <w:p w14:paraId="7B078513">
      <w:pPr>
        <w:ind w:firstLine="480"/>
        <w:rPr>
          <w:rFonts w:hint="eastAsia" w:asciiTheme="majorEastAsia" w:hAnsiTheme="majorEastAsia" w:eastAsiaTheme="majorEastAsia" w:cstheme="majorEastAsia"/>
          <w:sz w:val="24"/>
        </w:rPr>
      </w:pPr>
    </w:p>
    <w:p w14:paraId="2A46A963">
      <w:pPr>
        <w:ind w:firstLine="480"/>
        <w:rPr>
          <w:rFonts w:hint="eastAsia" w:asciiTheme="majorEastAsia" w:hAnsiTheme="majorEastAsia" w:eastAsiaTheme="majorEastAsia" w:cstheme="majorEastAsia"/>
          <w:sz w:val="24"/>
        </w:rPr>
      </w:pPr>
    </w:p>
    <w:p w14:paraId="7F9FC09B">
      <w:pPr>
        <w:ind w:firstLine="480"/>
        <w:rPr>
          <w:rFonts w:hint="eastAsia" w:asciiTheme="majorEastAsia" w:hAnsiTheme="majorEastAsia" w:eastAsiaTheme="majorEastAsia" w:cstheme="majorEastAsia"/>
          <w:sz w:val="24"/>
        </w:rPr>
      </w:pPr>
    </w:p>
    <w:p w14:paraId="3AE59E6D">
      <w:pPr>
        <w:ind w:firstLine="480"/>
        <w:rPr>
          <w:rFonts w:hint="eastAsia" w:asciiTheme="majorEastAsia" w:hAnsiTheme="majorEastAsia" w:eastAsiaTheme="majorEastAsia" w:cstheme="majorEastAsia"/>
          <w:sz w:val="24"/>
        </w:rPr>
      </w:pPr>
    </w:p>
    <w:p w14:paraId="6FAF1AB6">
      <w:pPr>
        <w:ind w:firstLine="480"/>
        <w:rPr>
          <w:rFonts w:hint="eastAsia" w:asciiTheme="majorEastAsia" w:hAnsiTheme="majorEastAsia" w:eastAsiaTheme="majorEastAsia" w:cstheme="majorEastAsia"/>
          <w:sz w:val="24"/>
        </w:rPr>
      </w:pPr>
    </w:p>
    <w:p w14:paraId="4CA437F3">
      <w:pPr>
        <w:ind w:firstLine="480"/>
        <w:rPr>
          <w:rFonts w:hint="eastAsia" w:asciiTheme="majorEastAsia" w:hAnsiTheme="majorEastAsia" w:eastAsiaTheme="majorEastAsia" w:cstheme="majorEastAsia"/>
          <w:sz w:val="24"/>
        </w:rPr>
      </w:pPr>
    </w:p>
    <w:p w14:paraId="41AFB002">
      <w:pPr>
        <w:ind w:firstLine="480"/>
        <w:rPr>
          <w:rFonts w:hint="eastAsia" w:asciiTheme="majorEastAsia" w:hAnsiTheme="majorEastAsia" w:eastAsiaTheme="majorEastAsia" w:cstheme="majorEastAsia"/>
          <w:sz w:val="24"/>
        </w:rPr>
      </w:pPr>
    </w:p>
    <w:p w14:paraId="77410EF2">
      <w:pPr>
        <w:ind w:firstLine="480"/>
        <w:rPr>
          <w:rFonts w:hint="eastAsia" w:asciiTheme="majorEastAsia" w:hAnsiTheme="majorEastAsia" w:eastAsiaTheme="majorEastAsia" w:cstheme="majorEastAsia"/>
          <w:sz w:val="24"/>
        </w:rPr>
      </w:pPr>
    </w:p>
    <w:p w14:paraId="63F54B32">
      <w:pPr>
        <w:ind w:firstLine="480"/>
        <w:rPr>
          <w:rFonts w:hint="eastAsia" w:asciiTheme="majorEastAsia" w:hAnsiTheme="majorEastAsia" w:eastAsiaTheme="majorEastAsia" w:cstheme="majorEastAsia"/>
          <w:sz w:val="24"/>
        </w:rPr>
      </w:pPr>
    </w:p>
    <w:p w14:paraId="5675BE99">
      <w:pPr>
        <w:ind w:firstLine="480"/>
        <w:rPr>
          <w:rFonts w:hint="eastAsia" w:asciiTheme="majorEastAsia" w:hAnsiTheme="majorEastAsia" w:eastAsiaTheme="majorEastAsia" w:cstheme="majorEastAsia"/>
          <w:sz w:val="24"/>
        </w:rPr>
      </w:pPr>
    </w:p>
    <w:p w14:paraId="7E1DE804">
      <w:pPr>
        <w:ind w:firstLine="480"/>
        <w:rPr>
          <w:rFonts w:hint="eastAsia" w:asciiTheme="majorEastAsia" w:hAnsiTheme="majorEastAsia" w:eastAsiaTheme="majorEastAsia" w:cstheme="majorEastAsia"/>
          <w:sz w:val="24"/>
        </w:rPr>
      </w:pPr>
    </w:p>
    <w:p w14:paraId="5C5AEBFE">
      <w:pPr>
        <w:ind w:firstLine="480"/>
        <w:rPr>
          <w:rFonts w:hint="eastAsia" w:asciiTheme="majorEastAsia" w:hAnsiTheme="majorEastAsia" w:eastAsiaTheme="majorEastAsia" w:cstheme="majorEastAsia"/>
          <w:sz w:val="24"/>
        </w:rPr>
      </w:pPr>
    </w:p>
    <w:p w14:paraId="0D0836BC">
      <w:pPr>
        <w:keepNext/>
        <w:keepLines/>
        <w:outlineLvl w:val="2"/>
        <w:rPr>
          <w:rFonts w:ascii="Times New Roman" w:hAnsi="Times New Roman" w:eastAsia="宋体" w:cs="Times New Roman"/>
          <w:b/>
          <w:bCs/>
          <w:color w:val="000000"/>
          <w:sz w:val="24"/>
          <w:szCs w:val="24"/>
          <w:highlight w:val="none"/>
        </w:rPr>
      </w:pPr>
      <w:r>
        <w:rPr>
          <w:rFonts w:hint="eastAsia" w:ascii="Times New Roman" w:hAnsi="Times New Roman" w:eastAsia="宋体" w:cs="Times New Roman"/>
          <w:b/>
          <w:bCs/>
          <w:color w:val="000000"/>
          <w:sz w:val="24"/>
          <w:szCs w:val="24"/>
          <w:highlight w:val="none"/>
        </w:rPr>
        <w:t>附件</w:t>
      </w:r>
      <w:r>
        <w:rPr>
          <w:rFonts w:ascii="Times New Roman" w:hAnsi="Times New Roman" w:eastAsia="宋体" w:cs="Times New Roman"/>
          <w:b/>
          <w:bCs/>
          <w:color w:val="000000"/>
          <w:sz w:val="24"/>
          <w:szCs w:val="24"/>
          <w:highlight w:val="none"/>
        </w:rPr>
        <w:t xml:space="preserve">1 </w:t>
      </w:r>
      <w:r>
        <w:rPr>
          <w:rFonts w:hint="eastAsia" w:ascii="Times New Roman" w:hAnsi="Times New Roman" w:eastAsia="宋体" w:cs="Times New Roman"/>
          <w:b/>
          <w:bCs/>
          <w:color w:val="000000"/>
          <w:sz w:val="24"/>
          <w:szCs w:val="24"/>
          <w:highlight w:val="none"/>
        </w:rPr>
        <w:t>投标函</w:t>
      </w:r>
    </w:p>
    <w:p w14:paraId="0F287EAD">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致：中国重汽集团济南动力有限公司发动机厂：</w:t>
      </w:r>
    </w:p>
    <w:p w14:paraId="1F90650D">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根据贵方</w:t>
      </w:r>
      <w:r>
        <w:rPr>
          <w:rFonts w:hint="eastAsia" w:ascii="宋体" w:hAnsi="宋体" w:eastAsia="宋体" w:cs="宋体"/>
          <w:sz w:val="24"/>
          <w:highlight w:val="none"/>
          <w:u w:val="single"/>
        </w:rPr>
        <w:t xml:space="preserve">                    </w:t>
      </w:r>
      <w:r>
        <w:rPr>
          <w:rFonts w:hint="eastAsia" w:ascii="宋体" w:hAnsi="宋体" w:eastAsia="宋体" w:cs="Times New Roman"/>
          <w:bCs/>
          <w:snapToGrid w:val="0"/>
          <w:color w:val="000000"/>
          <w:kern w:val="0"/>
          <w:sz w:val="24"/>
          <w:szCs w:val="24"/>
          <w:highlight w:val="none"/>
        </w:rPr>
        <w:t>招标公告</w:t>
      </w:r>
      <w:r>
        <w:rPr>
          <w:rFonts w:hint="eastAsia" w:ascii="宋体" w:hAnsi="宋体" w:eastAsia="宋体" w:cs="Times New Roman"/>
          <w:color w:val="000000"/>
          <w:sz w:val="24"/>
          <w:szCs w:val="24"/>
          <w:highlight w:val="none"/>
        </w:rPr>
        <w:t>，</w:t>
      </w:r>
      <w:r>
        <w:rPr>
          <w:rFonts w:ascii="宋体" w:hAnsi="宋体" w:eastAsia="宋体" w:cs="Times New Roman"/>
          <w:b/>
          <w:color w:val="000000"/>
          <w:sz w:val="24"/>
          <w:szCs w:val="24"/>
          <w:highlight w:val="none"/>
          <w:u w:val="single"/>
        </w:rPr>
        <w:t xml:space="preserve">            </w:t>
      </w:r>
      <w:r>
        <w:rPr>
          <w:rFonts w:hint="eastAsia" w:ascii="宋体" w:hAnsi="宋体" w:eastAsia="宋体" w:cs="Times New Roman"/>
          <w:color w:val="000000"/>
          <w:sz w:val="24"/>
          <w:szCs w:val="24"/>
          <w:highlight w:val="none"/>
        </w:rPr>
        <w:t>投标公司，</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法人代表人为</w:t>
      </w:r>
      <w:r>
        <w:rPr>
          <w:rFonts w:ascii="宋体" w:hAnsi="宋体" w:eastAsia="宋体" w:cs="Times New Roman"/>
          <w:color w:val="000000"/>
          <w:sz w:val="24"/>
          <w:szCs w:val="24"/>
          <w:highlight w:val="none"/>
          <w:u w:val="single"/>
        </w:rPr>
        <w:t xml:space="preserve">         </w:t>
      </w:r>
      <w:r>
        <w:rPr>
          <w:rFonts w:hint="eastAsia" w:ascii="宋体" w:hAnsi="宋体" w:eastAsia="宋体" w:cs="Times New Roman"/>
          <w:color w:val="000000"/>
          <w:sz w:val="24"/>
          <w:szCs w:val="24"/>
          <w:highlight w:val="none"/>
        </w:rPr>
        <w:t>，正式授权</w:t>
      </w:r>
      <w:r>
        <w:rPr>
          <w:rFonts w:ascii="宋体" w:hAnsi="宋体" w:eastAsia="宋体" w:cs="Times New Roman"/>
          <w:color w:val="000000"/>
          <w:sz w:val="24"/>
          <w:szCs w:val="24"/>
          <w:highlight w:val="none"/>
          <w:u w:val="single"/>
        </w:rPr>
        <w:t xml:space="preserve">           </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提交电子版投标文件一份</w:t>
      </w:r>
      <w:r>
        <w:rPr>
          <w:rFonts w:hint="eastAsia" w:ascii="宋体" w:hAnsi="宋体" w:eastAsia="宋体"/>
          <w:color w:val="000000"/>
          <w:sz w:val="24"/>
          <w:szCs w:val="24"/>
          <w:highlight w:val="none"/>
        </w:rPr>
        <w:t>（</w:t>
      </w:r>
      <w:r>
        <w:rPr>
          <w:rFonts w:hint="eastAsia" w:ascii="宋体" w:hAnsi="Courier New" w:eastAsia="宋体"/>
          <w:bCs/>
          <w:color w:val="000000"/>
          <w:sz w:val="24"/>
          <w:szCs w:val="24"/>
          <w:highlight w:val="none"/>
        </w:rPr>
        <w:t>电子版投标文件为纸质盖章版的扫描件或加盖电子章；不盖章无效。</w:t>
      </w:r>
      <w:r>
        <w:rPr>
          <w:rFonts w:hint="eastAsia" w:ascii="宋体" w:hAnsi="宋体" w:eastAsia="宋体"/>
          <w:color w:val="000000"/>
          <w:sz w:val="24"/>
          <w:szCs w:val="24"/>
          <w:highlight w:val="none"/>
        </w:rPr>
        <w:t>）</w:t>
      </w:r>
      <w:r>
        <w:rPr>
          <w:rFonts w:hint="eastAsia" w:ascii="宋体" w:hAnsi="宋体" w:eastAsia="宋体" w:cs="Times New Roman"/>
          <w:color w:val="000000"/>
          <w:sz w:val="24"/>
          <w:szCs w:val="24"/>
          <w:highlight w:val="none"/>
        </w:rPr>
        <w:t>。</w:t>
      </w:r>
    </w:p>
    <w:p w14:paraId="01817207">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据此函，签字代表宣布同意如下：</w:t>
      </w:r>
    </w:p>
    <w:p w14:paraId="5E0022E6">
      <w:pPr>
        <w:spacing w:line="360" w:lineRule="auto"/>
        <w:ind w:firstLine="480" w:firstLineChars="200"/>
        <w:rPr>
          <w:rFonts w:hint="eastAsia"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1</w:t>
      </w:r>
      <w:r>
        <w:rPr>
          <w:rFonts w:hint="eastAsia" w:ascii="宋体" w:hAnsi="宋体" w:eastAsia="宋体" w:cs="Times New Roman"/>
          <w:color w:val="000000"/>
          <w:sz w:val="24"/>
          <w:szCs w:val="24"/>
          <w:highlight w:val="none"/>
        </w:rPr>
        <w:t>.投标人已详细审查全部“招标文件”，包括修改文件（如有的话）以及全部参考资料和有关附件，已经了解我方对于招标文件、采购过程、采购结果有依法进行询问、质疑、投诉的权利及相关渠道和要求。</w:t>
      </w:r>
    </w:p>
    <w:p w14:paraId="4647BFC6">
      <w:pPr>
        <w:spacing w:line="360" w:lineRule="auto"/>
        <w:ind w:firstLine="480" w:firstLineChars="200"/>
        <w:rPr>
          <w:rFonts w:hint="eastAsia"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2</w:t>
      </w:r>
      <w:r>
        <w:rPr>
          <w:rFonts w:hint="eastAsia" w:ascii="宋体" w:hAnsi="宋体" w:eastAsia="宋体" w:cs="Times New Roman"/>
          <w:color w:val="000000"/>
          <w:sz w:val="24"/>
          <w:szCs w:val="24"/>
          <w:highlight w:val="none"/>
        </w:rPr>
        <w:t>.投标人在投标之前已经与贵方进行了充分的沟通，完全理解并接受招标文件的各项规定和要求，对招标文件的合理性、合法性不再有异议。</w:t>
      </w:r>
    </w:p>
    <w:p w14:paraId="4994FBA6">
      <w:pPr>
        <w:spacing w:line="360" w:lineRule="auto"/>
        <w:ind w:firstLine="480" w:firstLineChars="200"/>
        <w:rPr>
          <w:rFonts w:hint="eastAsia"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3</w:t>
      </w:r>
      <w:r>
        <w:rPr>
          <w:rFonts w:hint="eastAsia" w:ascii="宋体" w:hAnsi="宋体" w:eastAsia="宋体" w:cs="Times New Roman"/>
          <w:color w:val="000000"/>
          <w:sz w:val="24"/>
          <w:szCs w:val="24"/>
          <w:highlight w:val="none"/>
        </w:rPr>
        <w:t>.本投标有效期自开标日起</w:t>
      </w:r>
      <w:r>
        <w:rPr>
          <w:rFonts w:ascii="宋体" w:hAnsi="宋体" w:eastAsia="宋体" w:cs="Times New Roman"/>
          <w:bCs/>
          <w:color w:val="000000"/>
          <w:sz w:val="24"/>
          <w:szCs w:val="24"/>
          <w:highlight w:val="none"/>
          <w:u w:val="single"/>
        </w:rPr>
        <w:t xml:space="preserve"> 90</w:t>
      </w:r>
      <w:r>
        <w:rPr>
          <w:rFonts w:hint="eastAsia" w:ascii="宋体" w:hAnsi="宋体" w:eastAsia="宋体" w:cs="Times New Roman"/>
          <w:color w:val="000000"/>
          <w:sz w:val="24"/>
          <w:szCs w:val="24"/>
          <w:highlight w:val="none"/>
        </w:rPr>
        <w:t>个日历日。</w:t>
      </w:r>
    </w:p>
    <w:p w14:paraId="7386FEA5">
      <w:pPr>
        <w:spacing w:line="360" w:lineRule="auto"/>
        <w:ind w:firstLine="480" w:firstLineChars="200"/>
        <w:rPr>
          <w:rFonts w:hint="eastAsia"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4</w:t>
      </w:r>
      <w:r>
        <w:rPr>
          <w:rFonts w:hint="eastAsia" w:ascii="宋体" w:hAnsi="宋体" w:eastAsia="宋体" w:cs="Times New Roman"/>
          <w:color w:val="000000"/>
          <w:sz w:val="24"/>
          <w:szCs w:val="24"/>
          <w:highlight w:val="none"/>
        </w:rPr>
        <w:t>.如中标，本投标文件至本项目合同履行完毕止均保持有效，本投标人将按“招标文件”及政府采购法律、法规的规定履行合同责任和义务。</w:t>
      </w:r>
    </w:p>
    <w:p w14:paraId="1CE3FD00">
      <w:pPr>
        <w:spacing w:line="360" w:lineRule="auto"/>
        <w:ind w:firstLine="480" w:firstLineChars="200"/>
        <w:rPr>
          <w:rFonts w:hint="eastAsia"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5</w:t>
      </w:r>
      <w:r>
        <w:rPr>
          <w:rFonts w:hint="eastAsia" w:ascii="宋体" w:hAnsi="宋体" w:eastAsia="宋体" w:cs="Times New Roman"/>
          <w:color w:val="000000"/>
          <w:sz w:val="24"/>
          <w:szCs w:val="24"/>
          <w:highlight w:val="none"/>
        </w:rPr>
        <w:t>.投标人同意按照贵方要求提供与投标有关的一切数据或资料。</w:t>
      </w:r>
    </w:p>
    <w:p w14:paraId="716DA29E">
      <w:pPr>
        <w:spacing w:line="360" w:lineRule="auto"/>
        <w:ind w:firstLine="480" w:firstLineChars="200"/>
        <w:rPr>
          <w:rFonts w:hint="eastAsia"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6</w:t>
      </w:r>
      <w:r>
        <w:rPr>
          <w:rFonts w:hint="eastAsia" w:ascii="宋体" w:hAnsi="宋体" w:eastAsia="宋体" w:cs="Times New Roman"/>
          <w:color w:val="000000"/>
          <w:sz w:val="24"/>
          <w:szCs w:val="24"/>
          <w:highlight w:val="none"/>
        </w:rPr>
        <w:t>.与本投标有关的一切正式往来信函请寄：</w:t>
      </w:r>
    </w:p>
    <w:p w14:paraId="16047B64">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地址：</w:t>
      </w:r>
      <w:r>
        <w:rPr>
          <w:rFonts w:ascii="宋体" w:hAnsi="宋体" w:eastAsia="宋体" w:cs="Times New Roman"/>
          <w:color w:val="000000"/>
          <w:sz w:val="24"/>
          <w:szCs w:val="24"/>
          <w:highlight w:val="none"/>
        </w:rPr>
        <w:t xml:space="preserve">                             </w:t>
      </w:r>
    </w:p>
    <w:p w14:paraId="44FE65B3">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邮编：</w:t>
      </w:r>
      <w:r>
        <w:rPr>
          <w:rFonts w:ascii="宋体" w:hAnsi="宋体" w:eastAsia="宋体" w:cs="Times New Roman"/>
          <w:color w:val="000000"/>
          <w:sz w:val="24"/>
          <w:szCs w:val="24"/>
          <w:highlight w:val="none"/>
        </w:rPr>
        <w:t xml:space="preserve">        </w:t>
      </w:r>
    </w:p>
    <w:p w14:paraId="6E904A9B">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电话：</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传真：</w:t>
      </w:r>
      <w:r>
        <w:rPr>
          <w:rFonts w:ascii="宋体" w:hAnsi="宋体" w:eastAsia="宋体" w:cs="Times New Roman"/>
          <w:color w:val="000000"/>
          <w:sz w:val="24"/>
          <w:szCs w:val="24"/>
          <w:highlight w:val="none"/>
        </w:rPr>
        <w:t xml:space="preserve">                   </w:t>
      </w:r>
    </w:p>
    <w:p w14:paraId="308B208F">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投标人代表姓名：</w:t>
      </w:r>
      <w:r>
        <w:rPr>
          <w:rFonts w:hint="eastAsia" w:ascii="宋体" w:hAnsi="宋体" w:eastAsia="宋体" w:cs="Times New Roman"/>
          <w:color w:val="000000"/>
          <w:sz w:val="24"/>
          <w:szCs w:val="24"/>
          <w:highlight w:val="none"/>
          <w:u w:val="single"/>
        </w:rPr>
        <w:t xml:space="preserve">         </w:t>
      </w:r>
      <w:r>
        <w:rPr>
          <w:rFonts w:hint="eastAsia" w:ascii="宋体" w:hAnsi="宋体" w:eastAsia="宋体" w:cs="Times New Roman"/>
          <w:color w:val="000000"/>
          <w:sz w:val="24"/>
          <w:szCs w:val="24"/>
          <w:highlight w:val="none"/>
        </w:rPr>
        <w:t>职务：</w:t>
      </w:r>
      <w:r>
        <w:rPr>
          <w:rFonts w:ascii="宋体" w:hAnsi="宋体" w:eastAsia="宋体" w:cs="Times New Roman"/>
          <w:color w:val="000000"/>
          <w:sz w:val="24"/>
          <w:szCs w:val="24"/>
          <w:highlight w:val="none"/>
        </w:rPr>
        <w:t xml:space="preserve">          </w:t>
      </w:r>
    </w:p>
    <w:p w14:paraId="646CD85A">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开户银行：</w:t>
      </w:r>
      <w:r>
        <w:rPr>
          <w:rFonts w:ascii="宋体" w:hAnsi="宋体" w:eastAsia="宋体" w:cs="Times New Roman"/>
          <w:color w:val="000000"/>
          <w:sz w:val="24"/>
          <w:szCs w:val="24"/>
          <w:highlight w:val="none"/>
        </w:rPr>
        <w:t xml:space="preserve">                   </w:t>
      </w:r>
    </w:p>
    <w:p w14:paraId="3EB4DCB2">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银行帐号：</w:t>
      </w:r>
      <w:r>
        <w:rPr>
          <w:rFonts w:ascii="宋体" w:hAnsi="宋体" w:eastAsia="宋体" w:cs="Times New Roman"/>
          <w:color w:val="000000"/>
          <w:sz w:val="24"/>
          <w:szCs w:val="24"/>
          <w:highlight w:val="none"/>
        </w:rPr>
        <w:t xml:space="preserve">                   </w:t>
      </w:r>
    </w:p>
    <w:p w14:paraId="3B837700">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投标人名称（</w:t>
      </w:r>
      <w:r>
        <w:rPr>
          <w:rFonts w:hint="eastAsia" w:ascii="宋体" w:hAnsi="宋体" w:eastAsia="宋体" w:cs="Times New Roman"/>
          <w:bCs/>
          <w:color w:val="000000"/>
          <w:sz w:val="24"/>
          <w:szCs w:val="24"/>
          <w:highlight w:val="none"/>
        </w:rPr>
        <w:t>盖章）</w:t>
      </w:r>
      <w:r>
        <w:rPr>
          <w:rFonts w:ascii="宋体" w:hAnsi="宋体" w:eastAsia="宋体" w:cs="Times New Roman"/>
          <w:color w:val="000000"/>
          <w:sz w:val="24"/>
          <w:szCs w:val="24"/>
          <w:highlight w:val="none"/>
        </w:rPr>
        <w:t xml:space="preserve">: </w:t>
      </w:r>
    </w:p>
    <w:p w14:paraId="3D7908C7">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授权代表签字</w:t>
      </w:r>
      <w:r>
        <w:rPr>
          <w:rFonts w:hint="eastAsia" w:ascii="宋体" w:hAnsi="宋体" w:eastAsia="宋体" w:cs="Times New Roman"/>
          <w:bCs/>
          <w:color w:val="000000"/>
          <w:sz w:val="24"/>
          <w:szCs w:val="24"/>
          <w:highlight w:val="none"/>
        </w:rPr>
        <w:t>：</w:t>
      </w:r>
    </w:p>
    <w:p w14:paraId="67528299">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日期：</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年</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月</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日</w:t>
      </w:r>
    </w:p>
    <w:p w14:paraId="63690C49">
      <w:pPr>
        <w:rPr>
          <w:rFonts w:ascii="黑体" w:hAnsi="Calibri" w:eastAsia="黑体" w:cs="Times New Roman"/>
          <w:color w:val="000000"/>
          <w:sz w:val="24"/>
          <w:szCs w:val="24"/>
          <w:highlight w:val="none"/>
        </w:rPr>
      </w:pPr>
    </w:p>
    <w:p w14:paraId="50092B27">
      <w:pPr>
        <w:rPr>
          <w:rFonts w:ascii="黑体" w:hAnsi="Calibri" w:eastAsia="黑体" w:cs="Times New Roman"/>
          <w:color w:val="000000"/>
          <w:sz w:val="24"/>
          <w:szCs w:val="24"/>
          <w:highlight w:val="none"/>
        </w:rPr>
      </w:pPr>
    </w:p>
    <w:p w14:paraId="0AC960D2">
      <w:pPr>
        <w:pStyle w:val="8"/>
        <w:rPr>
          <w:rFonts w:ascii="黑体" w:hAnsi="Calibri" w:eastAsia="黑体" w:cs="Times New Roman"/>
          <w:color w:val="000000"/>
          <w:sz w:val="24"/>
          <w:szCs w:val="24"/>
          <w:highlight w:val="none"/>
        </w:rPr>
      </w:pPr>
    </w:p>
    <w:p w14:paraId="6A94101C">
      <w:pPr>
        <w:pStyle w:val="8"/>
        <w:rPr>
          <w:rFonts w:ascii="黑体" w:hAnsi="Calibri" w:eastAsia="黑体" w:cs="Times New Roman"/>
          <w:color w:val="000000"/>
          <w:sz w:val="24"/>
          <w:szCs w:val="24"/>
          <w:highlight w:val="none"/>
        </w:rPr>
      </w:pPr>
    </w:p>
    <w:p w14:paraId="4D3AE860">
      <w:pPr>
        <w:pStyle w:val="8"/>
        <w:rPr>
          <w:rFonts w:ascii="黑体" w:hAnsi="Calibri" w:eastAsia="黑体" w:cs="Times New Roman"/>
          <w:color w:val="000000"/>
          <w:sz w:val="24"/>
          <w:szCs w:val="24"/>
          <w:highlight w:val="none"/>
        </w:rPr>
      </w:pPr>
    </w:p>
    <w:p w14:paraId="67F17B6C">
      <w:pPr>
        <w:pStyle w:val="8"/>
        <w:rPr>
          <w:rFonts w:ascii="黑体" w:hAnsi="Calibri" w:eastAsia="黑体" w:cs="Times New Roman"/>
          <w:color w:val="000000"/>
          <w:sz w:val="24"/>
          <w:szCs w:val="24"/>
          <w:highlight w:val="none"/>
        </w:rPr>
      </w:pPr>
    </w:p>
    <w:p w14:paraId="3618C231">
      <w:pPr>
        <w:rPr>
          <w:rFonts w:ascii="黑体" w:hAnsi="Calibri" w:eastAsia="黑体" w:cs="Times New Roman"/>
          <w:color w:val="000000"/>
          <w:sz w:val="24"/>
          <w:szCs w:val="24"/>
          <w:highlight w:val="none"/>
        </w:rPr>
      </w:pPr>
    </w:p>
    <w:p w14:paraId="6EDE911D">
      <w:pPr>
        <w:keepNext/>
        <w:keepLines/>
        <w:outlineLvl w:val="2"/>
        <w:rPr>
          <w:rFonts w:ascii="Times New Roman" w:hAnsi="Times New Roman" w:eastAsia="宋体" w:cs="Times New Roman"/>
          <w:b/>
          <w:bCs/>
          <w:color w:val="000000"/>
          <w:sz w:val="24"/>
          <w:szCs w:val="24"/>
          <w:highlight w:val="none"/>
        </w:rPr>
      </w:pPr>
      <w:r>
        <w:rPr>
          <w:rFonts w:hint="eastAsia" w:ascii="Times New Roman" w:hAnsi="Times New Roman" w:eastAsia="宋体" w:cs="Times New Roman"/>
          <w:b/>
          <w:bCs/>
          <w:color w:val="000000"/>
          <w:sz w:val="24"/>
          <w:szCs w:val="24"/>
          <w:highlight w:val="none"/>
        </w:rPr>
        <w:t>附件</w:t>
      </w:r>
      <w:r>
        <w:rPr>
          <w:rFonts w:ascii="Times New Roman" w:hAnsi="Times New Roman" w:eastAsia="宋体" w:cs="Times New Roman"/>
          <w:b/>
          <w:bCs/>
          <w:color w:val="000000"/>
          <w:sz w:val="24"/>
          <w:szCs w:val="24"/>
          <w:highlight w:val="none"/>
        </w:rPr>
        <w:t xml:space="preserve">2 </w:t>
      </w:r>
      <w:r>
        <w:rPr>
          <w:rFonts w:hint="eastAsia" w:ascii="Times New Roman" w:hAnsi="Times New Roman" w:eastAsia="宋体" w:cs="Times New Roman"/>
          <w:b/>
          <w:bCs/>
          <w:color w:val="000000"/>
          <w:sz w:val="24"/>
          <w:szCs w:val="24"/>
          <w:highlight w:val="none"/>
        </w:rPr>
        <w:t>法定代表人授权委托书</w:t>
      </w:r>
    </w:p>
    <w:p w14:paraId="6B71F207">
      <w:pPr>
        <w:adjustRightInd w:val="0"/>
        <w:snapToGrid w:val="0"/>
        <w:spacing w:before="93" w:beforeLines="30" w:line="240" w:lineRule="exact"/>
        <w:jc w:val="center"/>
        <w:rPr>
          <w:rFonts w:ascii="宋体" w:hAnsi="Calibri" w:eastAsia="宋体" w:cs="Times New Roman"/>
          <w:sz w:val="24"/>
          <w:szCs w:val="20"/>
          <w:highlight w:val="none"/>
        </w:rPr>
      </w:pPr>
    </w:p>
    <w:p w14:paraId="0D5EF759">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本授权委托书声明：我＿＿＿＿＿＿＿（姓名）系＿＿＿＿＿＿＿＿＿＿＿＿＿＿＿＿＿＿＿＿＿＿＿＿＿＿＿＿（投标人全称）的法定代表人，就</w:t>
      </w:r>
      <w:r>
        <w:rPr>
          <w:rFonts w:ascii="宋体" w:hAnsi="宋体" w:eastAsia="宋体" w:cs="Times New Roman"/>
          <w:b/>
          <w:bCs/>
          <w:color w:val="000000"/>
          <w:sz w:val="24"/>
          <w:szCs w:val="24"/>
          <w:highlight w:val="none"/>
          <w:u w:val="single"/>
        </w:rPr>
        <w:t xml:space="preserve"> </w:t>
      </w:r>
      <w:r>
        <w:rPr>
          <w:rFonts w:hint="eastAsia" w:ascii="宋体" w:hAnsi="宋体" w:eastAsia="宋体" w:cs="宋体"/>
          <w:sz w:val="24"/>
          <w:highlight w:val="none"/>
          <w:u w:val="single"/>
        </w:rPr>
        <w:t xml:space="preserve">  </w:t>
      </w:r>
      <w:r>
        <w:rPr>
          <w:rFonts w:hint="eastAsia" w:ascii="宋体" w:hAnsi="宋体" w:eastAsia="宋体" w:cs="宋体"/>
          <w:color w:val="000000"/>
          <w:sz w:val="24"/>
          <w:szCs w:val="24"/>
          <w:highlight w:val="none"/>
          <w:u w:val="single"/>
        </w:rPr>
        <w:t xml:space="preserve"> </w:t>
      </w:r>
      <w:r>
        <w:rPr>
          <w:rFonts w:hint="eastAsia" w:ascii="宋体" w:hAnsi="宋体" w:eastAsia="宋体" w:cs="Times New Roman"/>
          <w:color w:val="000000"/>
          <w:sz w:val="24"/>
          <w:szCs w:val="24"/>
          <w:highlight w:val="none"/>
        </w:rPr>
        <w:t>（项目编号）现授权委托＿＿＿＿＿＿＿＿＿＿＿＿＿＿＿＿＿＿＿＿＿＿＿＿＿＿＿＿（单位名称）的＿＿＿＿＿＿＿＿（姓名、职务）为我公司全权代表，全权代表在投标文件、评标过程中的书面承诺、合同等所签署的一切文件和处理与之有关的一切事务，我均予以承认。</w:t>
      </w:r>
    </w:p>
    <w:p w14:paraId="0F43CE1A">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全权代表无转委权。特此委托。</w:t>
      </w:r>
    </w:p>
    <w:tbl>
      <w:tblPr>
        <w:tblStyle w:val="12"/>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17D5A4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37467AD6">
            <w:pPr>
              <w:adjustRightInd w:val="0"/>
              <w:snapToGrid w:val="0"/>
              <w:spacing w:before="93" w:beforeLines="30" w:line="312" w:lineRule="auto"/>
              <w:jc w:val="center"/>
              <w:rPr>
                <w:rFonts w:ascii="宋体" w:hAnsi="Calibri" w:eastAsia="宋体" w:cs="Times New Roman"/>
                <w:sz w:val="24"/>
                <w:szCs w:val="20"/>
                <w:highlight w:val="none"/>
              </w:rPr>
            </w:pPr>
            <w:r>
              <w:rPr>
                <w:rFonts w:hint="eastAsia" w:ascii="宋体" w:hAnsi="宋体" w:eastAsia="宋体" w:cs="Times New Roman"/>
                <w:sz w:val="24"/>
                <w:szCs w:val="20"/>
                <w:highlight w:val="none"/>
              </w:rPr>
              <w:t>附法人身份证明复印件（</w:t>
            </w:r>
            <w:r>
              <w:rPr>
                <w:rFonts w:hint="eastAsia" w:ascii="宋体" w:hAnsi="宋体" w:eastAsia="宋体" w:cs="Times New Roman"/>
                <w:color w:val="000000" w:themeColor="text1"/>
                <w:sz w:val="24"/>
                <w:szCs w:val="20"/>
                <w:highlight w:val="none"/>
                <w14:textFill>
                  <w14:solidFill>
                    <w14:schemeClr w14:val="tx1"/>
                  </w14:solidFill>
                </w14:textFill>
              </w:rPr>
              <w:t>正反面）</w:t>
            </w:r>
          </w:p>
          <w:p w14:paraId="25E330D8">
            <w:pPr>
              <w:adjustRightInd w:val="0"/>
              <w:snapToGrid w:val="0"/>
              <w:spacing w:before="93" w:beforeLines="30" w:line="312" w:lineRule="auto"/>
              <w:jc w:val="center"/>
              <w:rPr>
                <w:rFonts w:ascii="宋体" w:hAnsi="Calibri" w:eastAsia="宋体" w:cs="Times New Roman"/>
                <w:sz w:val="24"/>
                <w:szCs w:val="20"/>
                <w:highlight w:val="none"/>
              </w:rPr>
            </w:pPr>
            <w:r>
              <w:rPr>
                <w:rFonts w:hint="eastAsia" w:ascii="宋体" w:hAnsi="宋体" w:eastAsia="宋体" w:cs="Times New Roman"/>
                <w:sz w:val="24"/>
                <w:szCs w:val="20"/>
                <w:highlight w:val="none"/>
              </w:rPr>
              <w:t>附授权代理人身份证明复印件（正反面）</w:t>
            </w:r>
          </w:p>
        </w:tc>
      </w:tr>
    </w:tbl>
    <w:p w14:paraId="7A1F9672">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全权代表姓名：</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性别：</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年龄：</w:t>
      </w:r>
    </w:p>
    <w:p w14:paraId="28DB950B">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单位：</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部门：</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职务：</w:t>
      </w:r>
    </w:p>
    <w:p w14:paraId="0AF183C4">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法定代表人签字或盖章</w:t>
      </w:r>
      <w:r>
        <w:rPr>
          <w:rFonts w:ascii="宋体" w:hAnsi="宋体" w:eastAsia="宋体" w:cs="Times New Roman"/>
          <w:color w:val="000000"/>
          <w:sz w:val="24"/>
          <w:szCs w:val="24"/>
          <w:highlight w:val="none"/>
        </w:rPr>
        <w:t xml:space="preserve">                          </w:t>
      </w:r>
    </w:p>
    <w:p w14:paraId="6E58B597">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被授权人签字</w:t>
      </w:r>
      <w:r>
        <w:rPr>
          <w:rFonts w:ascii="宋体" w:hAnsi="宋体" w:eastAsia="宋体" w:cs="Times New Roman"/>
          <w:color w:val="000000"/>
          <w:sz w:val="24"/>
          <w:szCs w:val="24"/>
          <w:highlight w:val="none"/>
        </w:rPr>
        <w:t xml:space="preserve">  </w:t>
      </w:r>
    </w:p>
    <w:p w14:paraId="5C3B5552">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被授权人电话：</w:t>
      </w:r>
      <w:r>
        <w:rPr>
          <w:rFonts w:ascii="宋体" w:hAnsi="宋体" w:eastAsia="宋体" w:cs="Times New Roman"/>
          <w:color w:val="000000"/>
          <w:sz w:val="24"/>
          <w:szCs w:val="24"/>
          <w:highlight w:val="none"/>
          <w:u w:val="single"/>
        </w:rPr>
        <w:t xml:space="preserve">                </w:t>
      </w:r>
      <w:r>
        <w:rPr>
          <w:rFonts w:hint="eastAsia" w:ascii="宋体" w:hAnsi="宋体" w:eastAsia="宋体" w:cs="Times New Roman"/>
          <w:color w:val="000000"/>
          <w:sz w:val="24"/>
          <w:szCs w:val="24"/>
          <w:highlight w:val="none"/>
          <w:u w:val="single"/>
        </w:rPr>
        <w:t>（须为移动电话）</w:t>
      </w:r>
      <w:r>
        <w:rPr>
          <w:rFonts w:ascii="宋体" w:hAnsi="宋体" w:eastAsia="宋体" w:cs="Times New Roman"/>
          <w:color w:val="000000"/>
          <w:sz w:val="24"/>
          <w:szCs w:val="24"/>
          <w:highlight w:val="none"/>
        </w:rPr>
        <w:t xml:space="preserve">    </w:t>
      </w:r>
    </w:p>
    <w:p w14:paraId="6B45012E">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投标人名称（公章）</w:t>
      </w:r>
      <w:r>
        <w:rPr>
          <w:rFonts w:ascii="宋体" w:hAnsi="宋体" w:eastAsia="宋体" w:cs="Times New Roman"/>
          <w:color w:val="000000"/>
          <w:sz w:val="24"/>
          <w:szCs w:val="24"/>
          <w:highlight w:val="none"/>
        </w:rPr>
        <w:t xml:space="preserve">                       </w:t>
      </w:r>
    </w:p>
    <w:p w14:paraId="514B2C1C">
      <w:pPr>
        <w:spacing w:line="460" w:lineRule="exact"/>
        <w:ind w:firstLine="5520" w:firstLineChars="2300"/>
        <w:rPr>
          <w:rFonts w:ascii="宋体" w:hAnsi="Calibri" w:eastAsia="宋体" w:cs="Times New Roman"/>
          <w:sz w:val="24"/>
          <w:szCs w:val="20"/>
          <w:highlight w:val="none"/>
          <w:u w:val="single"/>
        </w:rPr>
      </w:pP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年</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月</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日</w:t>
      </w:r>
    </w:p>
    <w:p w14:paraId="4BE80550">
      <w:pPr>
        <w:rPr>
          <w:rFonts w:ascii="Calibri" w:hAnsi="Calibri" w:eastAsia="黑体" w:cs="Times New Roman"/>
          <w:b/>
          <w:bCs/>
          <w:color w:val="000000"/>
          <w:sz w:val="28"/>
          <w:szCs w:val="20"/>
          <w:highlight w:val="none"/>
        </w:rPr>
      </w:pPr>
    </w:p>
    <w:p w14:paraId="1F20B16B">
      <w:pPr>
        <w:pStyle w:val="8"/>
        <w:rPr>
          <w:rFonts w:ascii="Calibri" w:hAnsi="Calibri" w:eastAsia="黑体" w:cs="Times New Roman"/>
          <w:b/>
          <w:bCs/>
          <w:color w:val="000000"/>
          <w:sz w:val="28"/>
          <w:szCs w:val="20"/>
          <w:highlight w:val="none"/>
        </w:rPr>
        <w:sectPr>
          <w:pgSz w:w="11906" w:h="16838"/>
          <w:pgMar w:top="1588" w:right="1418" w:bottom="1134" w:left="1418" w:header="851" w:footer="992" w:gutter="0"/>
          <w:cols w:space="720" w:num="1"/>
          <w:titlePg/>
          <w:docGrid w:type="lines" w:linePitch="312" w:charSpace="0"/>
        </w:sectPr>
      </w:pPr>
    </w:p>
    <w:p w14:paraId="44432A2A">
      <w:pPr>
        <w:keepNext/>
        <w:keepLines/>
        <w:outlineLvl w:val="2"/>
        <w:rPr>
          <w:rFonts w:hint="eastAsia" w:ascii="宋体" w:hAnsi="宋体" w:eastAsia="宋体" w:cs="宋体"/>
          <w:spacing w:val="-9"/>
          <w:sz w:val="24"/>
          <w:szCs w:val="24"/>
          <w:highlight w:val="none"/>
          <w14:textOutline w14:w="4356" w14:cap="flat" w14:cmpd="sng" w14:algn="ctr">
            <w14:solidFill>
              <w14:srgbClr w14:val="000000"/>
            </w14:solidFill>
            <w14:prstDash w14:val="solid"/>
            <w14:miter w14:val="0"/>
          </w14:textOutline>
        </w:rPr>
      </w:pPr>
      <w:r>
        <w:rPr>
          <w:rFonts w:hint="eastAsia" w:ascii="宋体" w:hAnsi="宋体" w:eastAsia="宋体" w:cs="宋体"/>
          <w:spacing w:val="-17"/>
          <w:sz w:val="24"/>
          <w:szCs w:val="24"/>
          <w:highlight w:val="none"/>
          <w14:textOutline w14:w="4356" w14:cap="sq" w14:cmpd="sng" w14:algn="ctr">
            <w14:solidFill>
              <w14:srgbClr w14:val="000000"/>
            </w14:solidFill>
            <w14:prstDash w14:val="solid"/>
            <w14:bevel/>
          </w14:textOutline>
        </w:rPr>
        <w:t>附</w:t>
      </w:r>
      <w:r>
        <w:rPr>
          <w:rFonts w:hint="eastAsia" w:ascii="宋体" w:hAnsi="宋体" w:eastAsia="宋体" w:cs="宋体"/>
          <w:spacing w:val="-14"/>
          <w:sz w:val="24"/>
          <w:szCs w:val="24"/>
          <w:highlight w:val="none"/>
          <w14:textOutline w14:w="4356" w14:cap="sq" w14:cmpd="sng" w14:algn="ctr">
            <w14:solidFill>
              <w14:srgbClr w14:val="000000"/>
            </w14:solidFill>
            <w14:prstDash w14:val="solid"/>
            <w14:bevel/>
          </w14:textOutline>
        </w:rPr>
        <w:t>件</w:t>
      </w:r>
      <w:r>
        <w:rPr>
          <w:rFonts w:ascii="宋体" w:hAnsi="宋体" w:eastAsia="宋体" w:cs="宋体"/>
          <w:spacing w:val="-17"/>
          <w:sz w:val="24"/>
          <w:szCs w:val="24"/>
          <w:highlight w:val="none"/>
          <w14:textOutline w14:w="4356" w14:cap="sq" w14:cmpd="sng" w14:algn="ctr">
            <w14:solidFill>
              <w14:srgbClr w14:val="000000"/>
            </w14:solidFill>
            <w14:prstDash w14:val="solid"/>
            <w14:bevel/>
          </w14:textOutline>
        </w:rPr>
        <w:t>3</w:t>
      </w:r>
      <w:r>
        <w:rPr>
          <w:rFonts w:hint="eastAsia" w:ascii="宋体" w:hAnsi="宋体" w:eastAsia="宋体" w:cs="宋体"/>
          <w:spacing w:val="-17"/>
          <w:sz w:val="24"/>
          <w:szCs w:val="24"/>
          <w:highlight w:val="none"/>
          <w14:textOutline w14:w="4356" w14:cap="sq" w14:cmpd="sng" w14:algn="ctr">
            <w14:solidFill>
              <w14:srgbClr w14:val="000000"/>
            </w14:solidFill>
            <w14:prstDash w14:val="solid"/>
            <w14:bevel/>
          </w14:textOutline>
        </w:rPr>
        <w:t xml:space="preserve"> </w:t>
      </w:r>
      <w:r>
        <w:rPr>
          <w:rFonts w:hint="eastAsia" w:ascii="宋体" w:hAnsi="宋体" w:eastAsia="宋体" w:cs="宋体"/>
          <w:spacing w:val="15"/>
          <w:position w:val="3"/>
          <w:sz w:val="24"/>
          <w:szCs w:val="24"/>
          <w:highlight w:val="none"/>
          <w14:textOutline w14:w="4356" w14:cap="sq" w14:cmpd="sng" w14:algn="ctr">
            <w14:solidFill>
              <w14:srgbClr w14:val="000000"/>
            </w14:solidFill>
            <w14:prstDash w14:val="solid"/>
            <w14:bevel/>
          </w14:textOutline>
        </w:rPr>
        <w:t>投</w:t>
      </w:r>
      <w:r>
        <w:rPr>
          <w:rFonts w:hint="eastAsia" w:ascii="宋体" w:hAnsi="宋体" w:eastAsia="宋体" w:cs="宋体"/>
          <w:spacing w:val="8"/>
          <w:position w:val="3"/>
          <w:sz w:val="24"/>
          <w:szCs w:val="24"/>
          <w:highlight w:val="none"/>
          <w14:textOutline w14:w="4356" w14:cap="sq" w14:cmpd="sng" w14:algn="ctr">
            <w14:solidFill>
              <w14:srgbClr w14:val="000000"/>
            </w14:solidFill>
            <w14:prstDash w14:val="solid"/>
            <w14:bevel/>
          </w14:textOutline>
        </w:rPr>
        <w:t>标人基本情况及</w:t>
      </w:r>
      <w:r>
        <w:rPr>
          <w:rFonts w:hint="eastAsia" w:ascii="宋体" w:hAnsi="宋体" w:eastAsia="宋体" w:cs="宋体"/>
          <w:spacing w:val="8"/>
          <w:sz w:val="24"/>
          <w:szCs w:val="24"/>
          <w:highlight w:val="none"/>
          <w14:textOutline w14:w="4356" w14:cap="sq" w14:cmpd="sng" w14:algn="ctr">
            <w14:solidFill>
              <w14:srgbClr w14:val="000000"/>
            </w14:solidFill>
            <w14:prstDash w14:val="solid"/>
            <w14:bevel/>
          </w14:textOutline>
        </w:rPr>
        <w:t>资产情况汇总</w:t>
      </w:r>
      <w:r>
        <w:rPr>
          <w:rFonts w:hint="eastAsia" w:ascii="宋体" w:hAnsi="宋体" w:eastAsia="宋体" w:cs="宋体"/>
          <w:spacing w:val="7"/>
          <w:sz w:val="24"/>
          <w:szCs w:val="24"/>
          <w:highlight w:val="none"/>
          <w14:textOutline w14:w="4356" w14:cap="sq" w14:cmpd="sng" w14:algn="ctr">
            <w14:solidFill>
              <w14:srgbClr w14:val="000000"/>
            </w14:solidFill>
            <w14:prstDash w14:val="solid"/>
            <w14:bevel/>
          </w14:textOutline>
        </w:rPr>
        <w:t>表</w:t>
      </w:r>
    </w:p>
    <w:p w14:paraId="5FB5745C">
      <w:pPr>
        <w:keepNext/>
        <w:keepLines/>
        <w:outlineLvl w:val="3"/>
        <w:rPr>
          <w:rFonts w:ascii="Times New Roman" w:hAnsi="Times New Roman" w:eastAsia="宋体" w:cs="Times New Roman"/>
          <w:b/>
          <w:bCs/>
          <w:color w:val="000000"/>
          <w:sz w:val="24"/>
          <w:szCs w:val="24"/>
          <w:highlight w:val="none"/>
        </w:rPr>
      </w:pPr>
      <w:r>
        <w:rPr>
          <w:rFonts w:ascii="宋体" w:hAnsi="宋体" w:eastAsia="宋体" w:cs="宋体"/>
          <w:spacing w:val="-9"/>
          <w:sz w:val="24"/>
          <w:szCs w:val="24"/>
          <w:highlight w:val="none"/>
          <w14:textOutline w14:w="4356" w14:cap="flat" w14:cmpd="sng" w14:algn="ctr">
            <w14:solidFill>
              <w14:srgbClr w14:val="000000"/>
            </w14:solidFill>
            <w14:prstDash w14:val="solid"/>
            <w14:miter w14:val="0"/>
          </w14:textOutline>
        </w:rPr>
        <w:t>表</w:t>
      </w:r>
      <w:r>
        <w:rPr>
          <w:rFonts w:ascii="宋体" w:hAnsi="宋体" w:eastAsia="宋体" w:cs="宋体"/>
          <w:spacing w:val="-7"/>
          <w:sz w:val="24"/>
          <w:szCs w:val="24"/>
          <w:highlight w:val="none"/>
        </w:rPr>
        <w:t xml:space="preserve"> </w:t>
      </w:r>
      <w:r>
        <w:rPr>
          <w:rFonts w:ascii="宋体" w:hAnsi="宋体" w:eastAsia="宋体" w:cs="宋体"/>
          <w:spacing w:val="-7"/>
          <w:sz w:val="24"/>
          <w:szCs w:val="24"/>
          <w:highlight w:val="none"/>
          <w14:textOutline w14:w="4356" w14:cap="flat" w14:cmpd="sng" w14:algn="ctr">
            <w14:solidFill>
              <w14:srgbClr w14:val="000000"/>
            </w14:solidFill>
            <w14:prstDash w14:val="solid"/>
            <w14:miter w14:val="0"/>
          </w14:textOutline>
        </w:rPr>
        <w:t>1</w:t>
      </w:r>
      <w:r>
        <w:rPr>
          <w:rFonts w:hint="eastAsia" w:ascii="宋体" w:hAnsi="宋体" w:eastAsia="宋体" w:cs="宋体"/>
          <w:spacing w:val="-7"/>
          <w:sz w:val="24"/>
          <w:szCs w:val="24"/>
          <w:highlight w:val="none"/>
          <w14:textOutline w14:w="4356" w14:cap="flat" w14:cmpd="sng" w14:algn="ctr">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highlight w:val="none"/>
        </w:rPr>
        <w:t>投标人基本情况表</w:t>
      </w:r>
    </w:p>
    <w:tbl>
      <w:tblPr>
        <w:tblStyle w:val="27"/>
        <w:tblpPr w:leftFromText="180" w:rightFromText="180" w:vertAnchor="text" w:horzAnchor="page" w:tblpX="1053" w:tblpY="310"/>
        <w:tblOverlap w:val="never"/>
        <w:tblW w:w="945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56"/>
        <w:gridCol w:w="990"/>
        <w:gridCol w:w="1530"/>
        <w:gridCol w:w="1063"/>
        <w:gridCol w:w="1097"/>
        <w:gridCol w:w="1310"/>
        <w:gridCol w:w="1510"/>
      </w:tblGrid>
      <w:tr w14:paraId="2AB505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1956" w:type="dxa"/>
          </w:tcPr>
          <w:p w14:paraId="4F3DC4DD">
            <w:pPr>
              <w:pStyle w:val="26"/>
              <w:spacing w:before="114"/>
              <w:ind w:left="720"/>
              <w:rPr>
                <w:rFonts w:hint="eastAsia"/>
                <w:highlight w:val="none"/>
              </w:rPr>
            </w:pPr>
            <w:r>
              <w:rPr>
                <w:highlight w:val="none"/>
              </w:rPr>
              <w:t xml:space="preserve">企业名称 </w:t>
            </w:r>
          </w:p>
        </w:tc>
        <w:tc>
          <w:tcPr>
            <w:tcW w:w="4680" w:type="dxa"/>
            <w:gridSpan w:val="4"/>
            <w:vAlign w:val="center"/>
          </w:tcPr>
          <w:p w14:paraId="0FB62B27">
            <w:pPr>
              <w:widowControl/>
              <w:jc w:val="center"/>
              <w:textAlignment w:val="center"/>
              <w:rPr>
                <w:rFonts w:hint="eastAsia" w:ascii="宋体" w:hAnsi="宋体" w:eastAsia="宋体" w:cs="宋体"/>
                <w:color w:val="000000" w:themeColor="text1"/>
                <w:highlight w:val="none"/>
                <w14:textFill>
                  <w14:solidFill>
                    <w14:schemeClr w14:val="tx1"/>
                  </w14:solidFill>
                </w14:textFill>
              </w:rPr>
            </w:pPr>
          </w:p>
        </w:tc>
        <w:tc>
          <w:tcPr>
            <w:tcW w:w="1310" w:type="dxa"/>
          </w:tcPr>
          <w:p w14:paraId="5AA23AFA">
            <w:pPr>
              <w:pStyle w:val="26"/>
              <w:spacing w:before="106"/>
              <w:ind w:left="154" w:right="26"/>
              <w:jc w:val="center"/>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联系人 </w:t>
            </w:r>
          </w:p>
        </w:tc>
        <w:tc>
          <w:tcPr>
            <w:tcW w:w="1510" w:type="dxa"/>
            <w:vAlign w:val="center"/>
          </w:tcPr>
          <w:p w14:paraId="1CBD716C">
            <w:pPr>
              <w:widowControl/>
              <w:jc w:val="center"/>
              <w:textAlignment w:val="center"/>
              <w:rPr>
                <w:rFonts w:hint="eastAsia" w:ascii="宋体" w:hAnsi="宋体" w:eastAsia="宋体" w:cs="宋体"/>
                <w:color w:val="000000" w:themeColor="text1"/>
                <w:szCs w:val="21"/>
                <w:highlight w:val="none"/>
                <w14:textFill>
                  <w14:solidFill>
                    <w14:schemeClr w14:val="tx1"/>
                  </w14:solidFill>
                </w14:textFill>
              </w:rPr>
            </w:pPr>
          </w:p>
        </w:tc>
      </w:tr>
      <w:tr w14:paraId="6D8643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trPr>
        <w:tc>
          <w:tcPr>
            <w:tcW w:w="1956" w:type="dxa"/>
          </w:tcPr>
          <w:p w14:paraId="7DA44506">
            <w:pPr>
              <w:pStyle w:val="26"/>
              <w:spacing w:before="114"/>
              <w:ind w:left="720"/>
              <w:rPr>
                <w:rFonts w:hint="eastAsia"/>
                <w:highlight w:val="none"/>
              </w:rPr>
            </w:pPr>
            <w:r>
              <w:rPr>
                <w:highlight w:val="none"/>
              </w:rPr>
              <w:t xml:space="preserve">企业地址 </w:t>
            </w:r>
          </w:p>
        </w:tc>
        <w:tc>
          <w:tcPr>
            <w:tcW w:w="4680" w:type="dxa"/>
            <w:gridSpan w:val="4"/>
            <w:vAlign w:val="center"/>
          </w:tcPr>
          <w:p w14:paraId="21F8E8D9">
            <w:pPr>
              <w:widowControl/>
              <w:jc w:val="center"/>
              <w:textAlignment w:val="center"/>
              <w:rPr>
                <w:rFonts w:hint="eastAsia" w:ascii="宋体" w:hAnsi="宋体" w:eastAsia="宋体" w:cs="宋体"/>
                <w:color w:val="000000" w:themeColor="text1"/>
                <w:highlight w:val="none"/>
                <w14:textFill>
                  <w14:solidFill>
                    <w14:schemeClr w14:val="tx1"/>
                  </w14:solidFill>
                </w14:textFill>
              </w:rPr>
            </w:pPr>
          </w:p>
        </w:tc>
        <w:tc>
          <w:tcPr>
            <w:tcW w:w="1310" w:type="dxa"/>
          </w:tcPr>
          <w:p w14:paraId="65099570">
            <w:pPr>
              <w:pStyle w:val="26"/>
              <w:spacing w:before="106"/>
              <w:ind w:left="154" w:right="26"/>
              <w:jc w:val="center"/>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联系人电话 </w:t>
            </w:r>
          </w:p>
        </w:tc>
        <w:tc>
          <w:tcPr>
            <w:tcW w:w="1510" w:type="dxa"/>
            <w:vAlign w:val="center"/>
          </w:tcPr>
          <w:p w14:paraId="3BB6C3E7">
            <w:pPr>
              <w:widowControl/>
              <w:jc w:val="center"/>
              <w:textAlignment w:val="center"/>
              <w:rPr>
                <w:rFonts w:hint="eastAsia" w:ascii="宋体" w:hAnsi="宋体" w:eastAsia="宋体" w:cs="宋体"/>
                <w:color w:val="000000" w:themeColor="text1"/>
                <w:szCs w:val="21"/>
                <w:highlight w:val="none"/>
                <w14:textFill>
                  <w14:solidFill>
                    <w14:schemeClr w14:val="tx1"/>
                  </w14:solidFill>
                </w14:textFill>
              </w:rPr>
            </w:pPr>
          </w:p>
        </w:tc>
      </w:tr>
      <w:tr w14:paraId="16AD31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1956" w:type="dxa"/>
          </w:tcPr>
          <w:p w14:paraId="52C7CE53">
            <w:pPr>
              <w:pStyle w:val="26"/>
              <w:spacing w:before="111"/>
              <w:ind w:left="720"/>
              <w:rPr>
                <w:rFonts w:hint="eastAsia"/>
                <w:highlight w:val="none"/>
              </w:rPr>
            </w:pPr>
            <w:r>
              <w:rPr>
                <w:highlight w:val="none"/>
              </w:rPr>
              <w:t xml:space="preserve">企业性质 </w:t>
            </w:r>
          </w:p>
        </w:tc>
        <w:tc>
          <w:tcPr>
            <w:tcW w:w="4680" w:type="dxa"/>
            <w:gridSpan w:val="4"/>
            <w:vAlign w:val="center"/>
          </w:tcPr>
          <w:p w14:paraId="56431666">
            <w:pPr>
              <w:widowControl/>
              <w:jc w:val="center"/>
              <w:textAlignment w:val="center"/>
              <w:rPr>
                <w:rFonts w:hint="eastAsia" w:ascii="宋体" w:hAnsi="宋体" w:eastAsia="宋体" w:cs="宋体"/>
                <w:color w:val="000000" w:themeColor="text1"/>
                <w:highlight w:val="none"/>
                <w14:textFill>
                  <w14:solidFill>
                    <w14:schemeClr w14:val="tx1"/>
                  </w14:solidFill>
                </w14:textFill>
              </w:rPr>
            </w:pPr>
          </w:p>
        </w:tc>
        <w:tc>
          <w:tcPr>
            <w:tcW w:w="1310" w:type="dxa"/>
          </w:tcPr>
          <w:p w14:paraId="66BF357F">
            <w:pPr>
              <w:pStyle w:val="26"/>
              <w:spacing w:before="103"/>
              <w:ind w:left="154" w:right="26"/>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注册时间</w:t>
            </w:r>
            <w:r>
              <w:rPr>
                <w:color w:val="000000" w:themeColor="text1"/>
                <w:highlight w:val="none"/>
                <w14:textFill>
                  <w14:solidFill>
                    <w14:schemeClr w14:val="tx1"/>
                  </w14:solidFill>
                </w14:textFill>
              </w:rPr>
              <w:t xml:space="preserve"> </w:t>
            </w:r>
          </w:p>
        </w:tc>
        <w:tc>
          <w:tcPr>
            <w:tcW w:w="1510" w:type="dxa"/>
            <w:vAlign w:val="center"/>
          </w:tcPr>
          <w:p w14:paraId="50743F4C">
            <w:pPr>
              <w:widowControl/>
              <w:jc w:val="center"/>
              <w:textAlignment w:val="center"/>
              <w:rPr>
                <w:rFonts w:hint="eastAsia" w:ascii="宋体" w:hAnsi="宋体" w:eastAsia="宋体" w:cs="宋体"/>
                <w:color w:val="000000" w:themeColor="text1"/>
                <w:szCs w:val="21"/>
                <w:highlight w:val="none"/>
                <w14:textFill>
                  <w14:solidFill>
                    <w14:schemeClr w14:val="tx1"/>
                  </w14:solidFill>
                </w14:textFill>
              </w:rPr>
            </w:pPr>
          </w:p>
        </w:tc>
      </w:tr>
      <w:tr w14:paraId="041B4D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1956" w:type="dxa"/>
          </w:tcPr>
          <w:p w14:paraId="0D54EFD6">
            <w:pPr>
              <w:pStyle w:val="26"/>
              <w:spacing w:before="111"/>
              <w:ind w:left="509"/>
              <w:rPr>
                <w:rFonts w:hint="eastAsia"/>
                <w:highlight w:val="none"/>
              </w:rPr>
            </w:pPr>
            <w:r>
              <w:rPr>
                <w:highlight w:val="none"/>
              </w:rPr>
              <w:t xml:space="preserve">企业法人代表  </w:t>
            </w:r>
          </w:p>
        </w:tc>
        <w:tc>
          <w:tcPr>
            <w:tcW w:w="4680" w:type="dxa"/>
            <w:gridSpan w:val="4"/>
          </w:tcPr>
          <w:p w14:paraId="0E81A722">
            <w:pPr>
              <w:pStyle w:val="4"/>
              <w:keepNext w:val="0"/>
              <w:keepLines w:val="0"/>
              <w:widowControl/>
              <w:shd w:val="clear" w:color="auto" w:fill="FFFFFF"/>
              <w:spacing w:before="0" w:after="0" w:line="450" w:lineRule="atLeast"/>
              <w:rPr>
                <w:rFonts w:hint="eastAsia" w:ascii="宋体" w:hAnsi="宋体" w:cs="宋体"/>
                <w:color w:val="000000" w:themeColor="text1"/>
                <w:highlight w:val="none"/>
                <w14:textFill>
                  <w14:solidFill>
                    <w14:schemeClr w14:val="tx1"/>
                  </w14:solidFill>
                </w14:textFill>
              </w:rPr>
            </w:pPr>
          </w:p>
        </w:tc>
        <w:tc>
          <w:tcPr>
            <w:tcW w:w="1310" w:type="dxa"/>
          </w:tcPr>
          <w:p w14:paraId="1EF57448">
            <w:pPr>
              <w:pStyle w:val="26"/>
              <w:spacing w:before="103"/>
              <w:ind w:right="26"/>
              <w:jc w:val="center"/>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企业资质</w:t>
            </w:r>
          </w:p>
        </w:tc>
        <w:tc>
          <w:tcPr>
            <w:tcW w:w="1510" w:type="dxa"/>
            <w:vAlign w:val="center"/>
          </w:tcPr>
          <w:p w14:paraId="497AB916">
            <w:pPr>
              <w:widowControl/>
              <w:jc w:val="center"/>
              <w:textAlignment w:val="center"/>
              <w:rPr>
                <w:rFonts w:hint="eastAsia" w:ascii="宋体" w:hAnsi="宋体" w:eastAsia="宋体" w:cs="宋体"/>
                <w:color w:val="000000" w:themeColor="text1"/>
                <w:szCs w:val="21"/>
                <w:highlight w:val="none"/>
                <w14:textFill>
                  <w14:solidFill>
                    <w14:schemeClr w14:val="tx1"/>
                  </w14:solidFill>
                </w14:textFill>
              </w:rPr>
            </w:pPr>
          </w:p>
        </w:tc>
      </w:tr>
      <w:tr w14:paraId="4461C4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266786D9">
            <w:pPr>
              <w:pStyle w:val="26"/>
              <w:spacing w:before="114"/>
              <w:ind w:left="720"/>
              <w:rPr>
                <w:rFonts w:hint="eastAsia"/>
                <w:highlight w:val="none"/>
              </w:rPr>
            </w:pPr>
            <w:r>
              <w:rPr>
                <w:highlight w:val="none"/>
              </w:rPr>
              <w:t xml:space="preserve">品牌区分 </w:t>
            </w:r>
          </w:p>
        </w:tc>
        <w:tc>
          <w:tcPr>
            <w:tcW w:w="7500" w:type="dxa"/>
            <w:gridSpan w:val="6"/>
          </w:tcPr>
          <w:p w14:paraId="6CAD033A">
            <w:pPr>
              <w:pStyle w:val="26"/>
              <w:spacing w:before="106"/>
              <w:ind w:left="401"/>
              <w:rPr>
                <w:rFonts w:hint="eastAsia"/>
                <w:highlight w:val="none"/>
              </w:rPr>
            </w:pPr>
            <w:r>
              <w:rPr>
                <w:highlight w:val="none"/>
              </w:rPr>
              <w:t xml:space="preserve"> </w:t>
            </w:r>
            <w:r>
              <w:rPr>
                <w:highlight w:val="none"/>
              </w:rPr>
              <w:sym w:font="Wingdings 2" w:char="00A3"/>
            </w:r>
            <w:r>
              <w:rPr>
                <w:highlight w:val="none"/>
              </w:rPr>
              <w:t xml:space="preserve">自产 </w:t>
            </w:r>
            <w:r>
              <w:rPr>
                <w:highlight w:val="none"/>
              </w:rPr>
              <w:sym w:font="Wingdings 2" w:char="00A3"/>
            </w:r>
            <w:r>
              <w:rPr>
                <w:highlight w:val="none"/>
              </w:rPr>
              <w:t xml:space="preserve">总代理 </w:t>
            </w:r>
            <w:r>
              <w:rPr>
                <w:highlight w:val="none"/>
              </w:rPr>
              <w:sym w:font="Wingdings 2" w:char="00A3"/>
            </w:r>
            <w:r>
              <w:rPr>
                <w:highlight w:val="none"/>
              </w:rPr>
              <w:t xml:space="preserve">代理  </w:t>
            </w:r>
            <w:r>
              <w:rPr>
                <w:highlight w:val="none"/>
              </w:rPr>
              <w:sym w:font="Wingdings 2" w:char="00A3"/>
            </w:r>
            <w:r>
              <w:rPr>
                <w:highlight w:val="none"/>
              </w:rPr>
              <w:t xml:space="preserve">经销 </w:t>
            </w:r>
          </w:p>
        </w:tc>
      </w:tr>
      <w:tr w14:paraId="21ECCF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75BA5DB2">
            <w:pPr>
              <w:pStyle w:val="26"/>
              <w:spacing w:before="178"/>
              <w:ind w:left="720"/>
              <w:rPr>
                <w:rFonts w:hint="eastAsia"/>
                <w:highlight w:val="none"/>
              </w:rPr>
            </w:pPr>
            <w:r>
              <w:rPr>
                <w:highlight w:val="none"/>
              </w:rPr>
              <w:t xml:space="preserve">品牌名称 </w:t>
            </w:r>
          </w:p>
        </w:tc>
        <w:tc>
          <w:tcPr>
            <w:tcW w:w="3583" w:type="dxa"/>
            <w:gridSpan w:val="3"/>
            <w:vAlign w:val="center"/>
          </w:tcPr>
          <w:p w14:paraId="09A9616A">
            <w:pPr>
              <w:widowControl/>
              <w:rPr>
                <w:rFonts w:hint="eastAsia" w:ascii="宋体" w:hAnsi="宋体" w:eastAsia="仿宋_GB2312"/>
                <w:kern w:val="0"/>
                <w:szCs w:val="21"/>
                <w:highlight w:val="none"/>
                <w:lang w:bidi="ar"/>
              </w:rPr>
            </w:pPr>
          </w:p>
        </w:tc>
        <w:tc>
          <w:tcPr>
            <w:tcW w:w="1097" w:type="dxa"/>
          </w:tcPr>
          <w:p w14:paraId="420ADAC7">
            <w:pPr>
              <w:pStyle w:val="26"/>
              <w:spacing w:before="15"/>
              <w:ind w:left="279"/>
              <w:rPr>
                <w:rFonts w:hint="eastAsia"/>
                <w:highlight w:val="none"/>
              </w:rPr>
            </w:pPr>
            <w:r>
              <w:rPr>
                <w:spacing w:val="-2"/>
                <w:highlight w:val="none"/>
              </w:rPr>
              <w:t>质量</w:t>
            </w:r>
            <w:r>
              <w:rPr>
                <w:highlight w:val="none"/>
              </w:rPr>
              <w:t xml:space="preserve"> </w:t>
            </w:r>
          </w:p>
          <w:p w14:paraId="3577D1C5">
            <w:pPr>
              <w:pStyle w:val="26"/>
              <w:spacing w:before="30" w:line="277" w:lineRule="exact"/>
              <w:ind w:left="279"/>
              <w:rPr>
                <w:rFonts w:hint="eastAsia"/>
                <w:highlight w:val="none"/>
              </w:rPr>
            </w:pPr>
            <w:r>
              <w:rPr>
                <w:rFonts w:hint="eastAsia"/>
                <w:highlight w:val="none"/>
              </w:rPr>
              <w:t>体系</w:t>
            </w:r>
          </w:p>
        </w:tc>
        <w:tc>
          <w:tcPr>
            <w:tcW w:w="2820" w:type="dxa"/>
            <w:gridSpan w:val="2"/>
          </w:tcPr>
          <w:p w14:paraId="50B7455D">
            <w:pPr>
              <w:pStyle w:val="26"/>
              <w:spacing w:before="158"/>
              <w:jc w:val="center"/>
              <w:rPr>
                <w:rFonts w:hint="eastAsia"/>
                <w:sz w:val="24"/>
                <w:highlight w:val="none"/>
              </w:rPr>
            </w:pPr>
            <w:r>
              <w:rPr>
                <w:rFonts w:hint="eastAsia"/>
                <w:kern w:val="0"/>
                <w:szCs w:val="21"/>
                <w:highlight w:val="none"/>
                <w:lang w:bidi="ar"/>
              </w:rPr>
              <w:t>/</w:t>
            </w:r>
          </w:p>
        </w:tc>
      </w:tr>
      <w:tr w14:paraId="412586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9456" w:type="dxa"/>
            <w:gridSpan w:val="7"/>
          </w:tcPr>
          <w:p w14:paraId="14E570D0">
            <w:pPr>
              <w:pStyle w:val="26"/>
              <w:spacing w:before="149"/>
              <w:ind w:left="3345" w:right="3223"/>
              <w:jc w:val="center"/>
              <w:rPr>
                <w:rFonts w:hint="eastAsia"/>
                <w:highlight w:val="none"/>
              </w:rPr>
            </w:pPr>
            <w:r>
              <w:rPr>
                <w:rFonts w:hint="eastAsia"/>
                <w:szCs w:val="21"/>
                <w:highlight w:val="none"/>
              </w:rPr>
              <w:t>单位概况</w:t>
            </w:r>
          </w:p>
        </w:tc>
      </w:tr>
      <w:tr w14:paraId="4989FB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1956" w:type="dxa"/>
            <w:vAlign w:val="center"/>
          </w:tcPr>
          <w:p w14:paraId="57A872EB">
            <w:pPr>
              <w:widowControl/>
              <w:jc w:val="center"/>
              <w:textAlignment w:val="center"/>
              <w:rPr>
                <w:rFonts w:hint="eastAsia" w:ascii="宋体" w:hAnsi="宋体" w:eastAsia="宋体" w:cs="宋体"/>
                <w:szCs w:val="21"/>
                <w:highlight w:val="none"/>
              </w:rPr>
            </w:pPr>
            <w:r>
              <w:rPr>
                <w:rFonts w:hint="eastAsia" w:ascii="宋体" w:hAnsi="宋体" w:eastAsia="宋体" w:cs="宋体"/>
                <w:spacing w:val="-2"/>
                <w:szCs w:val="21"/>
                <w:highlight w:val="none"/>
              </w:rPr>
              <w:t>参保</w:t>
            </w:r>
            <w:r>
              <w:rPr>
                <w:rFonts w:ascii="宋体" w:hAnsi="宋体" w:eastAsia="宋体" w:cs="宋体"/>
                <w:spacing w:val="-2"/>
                <w:szCs w:val="21"/>
                <w:highlight w:val="none"/>
              </w:rPr>
              <w:t>职工总人</w:t>
            </w:r>
            <w:r>
              <w:rPr>
                <w:rFonts w:ascii="宋体" w:hAnsi="宋体" w:eastAsia="宋体" w:cs="宋体"/>
                <w:spacing w:val="-1"/>
                <w:szCs w:val="21"/>
                <w:highlight w:val="none"/>
              </w:rPr>
              <w:t>数</w:t>
            </w:r>
          </w:p>
        </w:tc>
        <w:tc>
          <w:tcPr>
            <w:tcW w:w="990" w:type="dxa"/>
            <w:vAlign w:val="center"/>
          </w:tcPr>
          <w:p w14:paraId="744D8014">
            <w:pPr>
              <w:widowControl/>
              <w:textAlignment w:val="center"/>
              <w:rPr>
                <w:rFonts w:hint="eastAsia" w:ascii="宋体" w:hAnsi="宋体" w:eastAsia="宋体" w:cs="宋体"/>
                <w:szCs w:val="21"/>
                <w:highlight w:val="none"/>
              </w:rPr>
            </w:pPr>
          </w:p>
        </w:tc>
        <w:tc>
          <w:tcPr>
            <w:tcW w:w="1530" w:type="dxa"/>
            <w:vAlign w:val="center"/>
          </w:tcPr>
          <w:p w14:paraId="5C376FE2">
            <w:pPr>
              <w:widowControl/>
              <w:jc w:val="center"/>
              <w:textAlignment w:val="center"/>
              <w:rPr>
                <w:rFonts w:hint="eastAsia" w:ascii="宋体" w:hAnsi="宋体" w:eastAsia="宋体" w:cs="宋体"/>
                <w:szCs w:val="21"/>
                <w:highlight w:val="none"/>
              </w:rPr>
            </w:pPr>
            <w:r>
              <w:rPr>
                <w:rFonts w:ascii="宋体" w:hAnsi="宋体" w:eastAsia="宋体" w:cs="宋体"/>
                <w:spacing w:val="-2"/>
                <w:szCs w:val="21"/>
                <w:highlight w:val="none"/>
              </w:rPr>
              <w:t>工程技术人</w:t>
            </w:r>
            <w:r>
              <w:rPr>
                <w:rFonts w:ascii="宋体" w:hAnsi="宋体" w:eastAsia="宋体" w:cs="宋体"/>
                <w:spacing w:val="-1"/>
                <w:szCs w:val="21"/>
                <w:highlight w:val="none"/>
              </w:rPr>
              <w:t>员</w:t>
            </w:r>
          </w:p>
        </w:tc>
        <w:tc>
          <w:tcPr>
            <w:tcW w:w="1063" w:type="dxa"/>
            <w:vAlign w:val="center"/>
          </w:tcPr>
          <w:p w14:paraId="55CC0B3D">
            <w:pPr>
              <w:widowControl/>
              <w:jc w:val="center"/>
              <w:textAlignment w:val="center"/>
              <w:rPr>
                <w:rFonts w:hint="eastAsia" w:ascii="宋体" w:hAnsi="宋体" w:eastAsia="宋体" w:cs="宋体"/>
                <w:szCs w:val="21"/>
                <w:highlight w:val="none"/>
              </w:rPr>
            </w:pPr>
          </w:p>
        </w:tc>
        <w:tc>
          <w:tcPr>
            <w:tcW w:w="1097" w:type="dxa"/>
            <w:vAlign w:val="center"/>
          </w:tcPr>
          <w:p w14:paraId="0FD810B5">
            <w:pPr>
              <w:widowControl/>
              <w:textAlignment w:val="center"/>
              <w:rPr>
                <w:rFonts w:hint="eastAsia" w:ascii="宋体" w:hAnsi="宋体" w:eastAsia="宋体" w:cs="宋体"/>
                <w:szCs w:val="21"/>
                <w:highlight w:val="none"/>
              </w:rPr>
            </w:pPr>
            <w:r>
              <w:rPr>
                <w:rFonts w:ascii="宋体" w:hAnsi="宋体" w:eastAsia="宋体" w:cs="宋体"/>
                <w:spacing w:val="-3"/>
                <w:szCs w:val="21"/>
                <w:highlight w:val="none"/>
              </w:rPr>
              <w:t>生</w:t>
            </w:r>
            <w:r>
              <w:rPr>
                <w:rFonts w:ascii="宋体" w:hAnsi="宋体" w:eastAsia="宋体" w:cs="宋体"/>
                <w:spacing w:val="-2"/>
                <w:szCs w:val="21"/>
                <w:highlight w:val="none"/>
              </w:rPr>
              <w:t>产</w:t>
            </w:r>
            <w:r>
              <w:rPr>
                <w:rFonts w:hint="eastAsia" w:ascii="宋体" w:hAnsi="宋体" w:eastAsia="宋体" w:cs="宋体"/>
                <w:spacing w:val="-2"/>
                <w:szCs w:val="21"/>
                <w:highlight w:val="none"/>
              </w:rPr>
              <w:t>、销售人员</w:t>
            </w:r>
          </w:p>
        </w:tc>
        <w:tc>
          <w:tcPr>
            <w:tcW w:w="2820" w:type="dxa"/>
            <w:gridSpan w:val="2"/>
            <w:vAlign w:val="center"/>
          </w:tcPr>
          <w:p w14:paraId="6F05B8A8">
            <w:pPr>
              <w:widowControl/>
              <w:jc w:val="center"/>
              <w:textAlignment w:val="center"/>
              <w:rPr>
                <w:rFonts w:hint="eastAsia" w:ascii="宋体" w:hAnsi="宋体" w:eastAsia="宋体" w:cs="宋体"/>
                <w:szCs w:val="21"/>
                <w:highlight w:val="none"/>
              </w:rPr>
            </w:pPr>
          </w:p>
        </w:tc>
      </w:tr>
      <w:tr w14:paraId="7D2BEA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5" w:hRule="atLeast"/>
        </w:trPr>
        <w:tc>
          <w:tcPr>
            <w:tcW w:w="1956" w:type="dxa"/>
            <w:vAlign w:val="center"/>
          </w:tcPr>
          <w:p w14:paraId="4D7391ED">
            <w:pPr>
              <w:widowControl/>
              <w:jc w:val="center"/>
              <w:textAlignment w:val="center"/>
              <w:rPr>
                <w:rFonts w:hint="eastAsia" w:ascii="宋体" w:hAnsi="宋体" w:eastAsia="宋体" w:cs="宋体"/>
                <w:szCs w:val="21"/>
                <w:highlight w:val="none"/>
              </w:rPr>
            </w:pPr>
            <w:r>
              <w:rPr>
                <w:rFonts w:hint="eastAsia" w:ascii="宋体" w:hAnsi="宋体" w:eastAsia="宋体" w:cs="宋体"/>
                <w:kern w:val="0"/>
                <w:szCs w:val="21"/>
                <w:highlight w:val="none"/>
                <w:lang w:bidi="ar"/>
              </w:rPr>
              <w:t>企业优势、关键产品特点</w:t>
            </w:r>
          </w:p>
        </w:tc>
        <w:tc>
          <w:tcPr>
            <w:tcW w:w="7500" w:type="dxa"/>
            <w:gridSpan w:val="6"/>
            <w:vAlign w:val="center"/>
          </w:tcPr>
          <w:p w14:paraId="65B21DBE">
            <w:pPr>
              <w:widowControl/>
              <w:jc w:val="left"/>
              <w:rPr>
                <w:rFonts w:hint="eastAsia" w:ascii="宋体" w:hAnsi="宋体" w:eastAsia="宋体" w:cs="宋体"/>
                <w:szCs w:val="21"/>
                <w:highlight w:val="none"/>
              </w:rPr>
            </w:pPr>
            <w:r>
              <w:rPr>
                <w:rFonts w:hint="eastAsia" w:ascii="宋体" w:hAnsi="宋体" w:eastAsia="宋体" w:cs="宋体"/>
                <w:kern w:val="0"/>
                <w:szCs w:val="21"/>
                <w:highlight w:val="none"/>
                <w:lang w:bidi="ar"/>
              </w:rPr>
              <w:t>　</w:t>
            </w:r>
          </w:p>
        </w:tc>
      </w:tr>
      <w:tr w14:paraId="1EC8F6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6" w:hRule="atLeast"/>
        </w:trPr>
        <w:tc>
          <w:tcPr>
            <w:tcW w:w="1956" w:type="dxa"/>
            <w:vAlign w:val="center"/>
          </w:tcPr>
          <w:p w14:paraId="18CC25DF">
            <w:pPr>
              <w:widowControl/>
              <w:jc w:val="center"/>
              <w:textAlignment w:val="center"/>
              <w:rPr>
                <w:rFonts w:hint="eastAsia" w:ascii="宋体" w:hAnsi="宋体" w:eastAsia="宋体" w:cs="宋体"/>
                <w:szCs w:val="21"/>
                <w:highlight w:val="none"/>
              </w:rPr>
            </w:pPr>
            <w:r>
              <w:rPr>
                <w:rFonts w:hint="eastAsia" w:ascii="宋体" w:hAnsi="宋体" w:eastAsia="宋体" w:cs="宋体"/>
                <w:color w:val="000000"/>
                <w:kern w:val="0"/>
                <w:szCs w:val="21"/>
                <w:highlight w:val="none"/>
                <w:lang w:bidi="ar"/>
              </w:rPr>
              <w:t>企业行业水平及行业口碑</w:t>
            </w:r>
          </w:p>
        </w:tc>
        <w:tc>
          <w:tcPr>
            <w:tcW w:w="7500" w:type="dxa"/>
            <w:gridSpan w:val="6"/>
            <w:vAlign w:val="center"/>
          </w:tcPr>
          <w:p w14:paraId="6AD5952E">
            <w:pPr>
              <w:widowControl/>
              <w:jc w:val="left"/>
              <w:rPr>
                <w:rFonts w:hint="eastAsia" w:ascii="宋体" w:hAnsi="宋体" w:eastAsia="宋体" w:cs="宋体"/>
                <w:szCs w:val="21"/>
                <w:highlight w:val="none"/>
              </w:rPr>
            </w:pPr>
            <w:r>
              <w:rPr>
                <w:rFonts w:hint="eastAsia" w:ascii="宋体" w:hAnsi="宋体" w:eastAsia="宋体" w:cs="宋体"/>
                <w:kern w:val="0"/>
                <w:szCs w:val="21"/>
                <w:highlight w:val="none"/>
                <w:lang w:bidi="ar"/>
              </w:rPr>
              <w:t>　</w:t>
            </w:r>
          </w:p>
        </w:tc>
      </w:tr>
      <w:tr w14:paraId="7FD682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9" w:hRule="atLeast"/>
        </w:trPr>
        <w:tc>
          <w:tcPr>
            <w:tcW w:w="1956" w:type="dxa"/>
            <w:vAlign w:val="center"/>
          </w:tcPr>
          <w:p w14:paraId="1E9BEEDC">
            <w:pPr>
              <w:widowControl/>
              <w:jc w:val="center"/>
              <w:textAlignment w:val="center"/>
              <w:rPr>
                <w:rFonts w:hint="eastAsia" w:ascii="宋体" w:hAnsi="宋体" w:eastAsia="宋体" w:cs="宋体"/>
                <w:szCs w:val="21"/>
                <w:highlight w:val="none"/>
              </w:rPr>
            </w:pPr>
            <w:r>
              <w:rPr>
                <w:rFonts w:ascii="宋体" w:hAnsi="宋体" w:eastAsia="宋体" w:cs="宋体"/>
                <w:spacing w:val="-10"/>
                <w:szCs w:val="21"/>
                <w:highlight w:val="none"/>
              </w:rPr>
              <w:t>公</w:t>
            </w:r>
            <w:r>
              <w:rPr>
                <w:rFonts w:ascii="宋体" w:hAnsi="宋体" w:eastAsia="宋体" w:cs="宋体"/>
                <w:spacing w:val="-7"/>
                <w:szCs w:val="21"/>
                <w:highlight w:val="none"/>
              </w:rPr>
              <w:t>司</w:t>
            </w:r>
            <w:r>
              <w:rPr>
                <w:rFonts w:ascii="宋体" w:hAnsi="宋体" w:eastAsia="宋体" w:cs="宋体"/>
                <w:spacing w:val="-5"/>
                <w:szCs w:val="21"/>
                <w:highlight w:val="none"/>
              </w:rPr>
              <w:t>现有主要研发、</w:t>
            </w:r>
            <w:r>
              <w:rPr>
                <w:rFonts w:ascii="宋体" w:hAnsi="宋体" w:eastAsia="宋体" w:cs="宋体"/>
                <w:szCs w:val="21"/>
                <w:highlight w:val="none"/>
              </w:rPr>
              <w:t xml:space="preserve"> </w:t>
            </w:r>
            <w:r>
              <w:rPr>
                <w:rFonts w:ascii="宋体" w:hAnsi="宋体" w:eastAsia="宋体" w:cs="宋体"/>
                <w:spacing w:val="-4"/>
                <w:szCs w:val="21"/>
                <w:highlight w:val="none"/>
              </w:rPr>
              <w:t>实</w:t>
            </w:r>
            <w:r>
              <w:rPr>
                <w:rFonts w:ascii="宋体" w:hAnsi="宋体" w:eastAsia="宋体" w:cs="宋体"/>
                <w:spacing w:val="-2"/>
                <w:szCs w:val="21"/>
                <w:highlight w:val="none"/>
              </w:rPr>
              <w:t>验、生产设备</w:t>
            </w:r>
          </w:p>
        </w:tc>
        <w:tc>
          <w:tcPr>
            <w:tcW w:w="7500" w:type="dxa"/>
            <w:gridSpan w:val="6"/>
            <w:vAlign w:val="center"/>
          </w:tcPr>
          <w:p w14:paraId="5F274031">
            <w:pPr>
              <w:widowControl/>
              <w:jc w:val="left"/>
              <w:rPr>
                <w:rFonts w:hint="eastAsia" w:ascii="宋体" w:hAnsi="宋体" w:eastAsia="宋体" w:cs="宋体"/>
                <w:szCs w:val="21"/>
                <w:highlight w:val="none"/>
              </w:rPr>
            </w:pPr>
            <w:r>
              <w:rPr>
                <w:rFonts w:hint="eastAsia" w:ascii="宋体" w:hAnsi="宋体" w:eastAsia="宋体" w:cs="宋体"/>
                <w:kern w:val="0"/>
                <w:szCs w:val="21"/>
                <w:highlight w:val="none"/>
                <w:lang w:bidi="ar"/>
              </w:rPr>
              <w:t>　</w:t>
            </w:r>
          </w:p>
        </w:tc>
      </w:tr>
      <w:tr w14:paraId="21B061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5" w:hRule="atLeast"/>
        </w:trPr>
        <w:tc>
          <w:tcPr>
            <w:tcW w:w="1956" w:type="dxa"/>
            <w:vAlign w:val="center"/>
          </w:tcPr>
          <w:p w14:paraId="635C1505">
            <w:pPr>
              <w:widowControl/>
              <w:jc w:val="center"/>
              <w:textAlignment w:val="center"/>
              <w:rPr>
                <w:rFonts w:hint="eastAsia" w:ascii="宋体" w:hAnsi="宋体" w:eastAsia="宋体" w:cs="宋体"/>
                <w:szCs w:val="21"/>
                <w:highlight w:val="none"/>
              </w:rPr>
            </w:pPr>
            <w:r>
              <w:rPr>
                <w:rFonts w:hint="eastAsia" w:ascii="宋体" w:hAnsi="宋体" w:eastAsia="宋体" w:cs="宋体"/>
                <w:kern w:val="0"/>
                <w:szCs w:val="21"/>
                <w:highlight w:val="none"/>
                <w:lang w:bidi="ar"/>
              </w:rPr>
              <w:t>近三或五年企业类似业绩及履约情况</w:t>
            </w:r>
          </w:p>
        </w:tc>
        <w:tc>
          <w:tcPr>
            <w:tcW w:w="7500" w:type="dxa"/>
            <w:gridSpan w:val="6"/>
            <w:vAlign w:val="center"/>
          </w:tcPr>
          <w:p w14:paraId="5E9F55EE">
            <w:pPr>
              <w:widowControl/>
              <w:jc w:val="left"/>
              <w:rPr>
                <w:rFonts w:hint="eastAsia" w:ascii="宋体" w:hAnsi="宋体" w:eastAsia="宋体" w:cs="宋体"/>
                <w:szCs w:val="21"/>
                <w:highlight w:val="none"/>
              </w:rPr>
            </w:pPr>
            <w:r>
              <w:rPr>
                <w:rFonts w:hint="eastAsia" w:ascii="宋体" w:hAnsi="宋体" w:eastAsia="宋体" w:cs="宋体"/>
                <w:kern w:val="0"/>
                <w:szCs w:val="21"/>
                <w:highlight w:val="none"/>
                <w:lang w:bidi="ar"/>
              </w:rPr>
              <w:t>　</w:t>
            </w:r>
          </w:p>
        </w:tc>
      </w:tr>
      <w:tr w14:paraId="469F04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069E32FC">
            <w:pPr>
              <w:widowControl/>
              <w:jc w:val="center"/>
              <w:textAlignment w:val="center"/>
              <w:rPr>
                <w:rFonts w:hint="eastAsia" w:ascii="宋体" w:hAnsi="宋体" w:eastAsia="宋体" w:cs="宋体"/>
                <w:szCs w:val="21"/>
                <w:highlight w:val="none"/>
              </w:rPr>
            </w:pPr>
            <w:r>
              <w:rPr>
                <w:rFonts w:hint="eastAsia" w:ascii="宋体" w:hAnsi="宋体" w:eastAsia="宋体" w:cs="宋体"/>
                <w:kern w:val="0"/>
                <w:szCs w:val="21"/>
                <w:highlight w:val="none"/>
                <w:lang w:bidi="ar"/>
              </w:rPr>
              <w:t>售后服务及质量</w:t>
            </w:r>
          </w:p>
        </w:tc>
        <w:tc>
          <w:tcPr>
            <w:tcW w:w="7500" w:type="dxa"/>
            <w:gridSpan w:val="6"/>
            <w:vAlign w:val="center"/>
          </w:tcPr>
          <w:p w14:paraId="7E16AAAF">
            <w:pPr>
              <w:widowControl/>
              <w:jc w:val="left"/>
              <w:rPr>
                <w:rFonts w:hint="eastAsia" w:ascii="宋体" w:hAnsi="宋体" w:eastAsia="宋体" w:cs="宋体"/>
                <w:szCs w:val="21"/>
                <w:highlight w:val="none"/>
              </w:rPr>
            </w:pPr>
            <w:r>
              <w:rPr>
                <w:rFonts w:hint="eastAsia" w:ascii="宋体" w:hAnsi="宋体" w:eastAsia="宋体" w:cs="宋体"/>
                <w:kern w:val="0"/>
                <w:szCs w:val="21"/>
                <w:highlight w:val="none"/>
                <w:lang w:bidi="ar"/>
              </w:rPr>
              <w:t>　</w:t>
            </w:r>
          </w:p>
        </w:tc>
      </w:tr>
      <w:tr w14:paraId="24AA1F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5D6FC48E">
            <w:pPr>
              <w:widowControl/>
              <w:textAlignment w:val="center"/>
              <w:rPr>
                <w:rFonts w:hint="eastAsia" w:ascii="宋体" w:hAnsi="宋体" w:eastAsia="宋体" w:cs="宋体"/>
                <w:kern w:val="0"/>
                <w:szCs w:val="21"/>
                <w:highlight w:val="none"/>
                <w:lang w:bidi="ar"/>
              </w:rPr>
            </w:pPr>
            <w:r>
              <w:rPr>
                <w:rFonts w:ascii="宋体" w:hAnsi="宋体" w:eastAsia="宋体" w:cs="宋体"/>
                <w:spacing w:val="-4"/>
                <w:szCs w:val="21"/>
                <w:highlight w:val="none"/>
              </w:rPr>
              <w:t>对本项目在设计、制造、进度、财务等方面采取的组织措施和相</w:t>
            </w:r>
            <w:r>
              <w:rPr>
                <w:rFonts w:ascii="宋体" w:hAnsi="宋体" w:eastAsia="宋体" w:cs="宋体"/>
                <w:spacing w:val="-2"/>
                <w:szCs w:val="21"/>
                <w:highlight w:val="none"/>
              </w:rPr>
              <w:t>关</w:t>
            </w:r>
            <w:r>
              <w:rPr>
                <w:rFonts w:ascii="宋体" w:hAnsi="宋体" w:eastAsia="宋体" w:cs="宋体"/>
                <w:spacing w:val="-3"/>
                <w:szCs w:val="21"/>
                <w:highlight w:val="none"/>
              </w:rPr>
              <w:t>人</w:t>
            </w:r>
            <w:r>
              <w:rPr>
                <w:rFonts w:ascii="宋体" w:hAnsi="宋体" w:eastAsia="宋体" w:cs="宋体"/>
                <w:spacing w:val="-2"/>
                <w:szCs w:val="21"/>
                <w:highlight w:val="none"/>
              </w:rPr>
              <w:t>员简介</w:t>
            </w:r>
          </w:p>
        </w:tc>
        <w:tc>
          <w:tcPr>
            <w:tcW w:w="7500" w:type="dxa"/>
            <w:gridSpan w:val="6"/>
            <w:vAlign w:val="center"/>
          </w:tcPr>
          <w:p w14:paraId="23D45ABF">
            <w:pPr>
              <w:widowControl/>
              <w:jc w:val="left"/>
              <w:rPr>
                <w:rFonts w:hint="eastAsia" w:ascii="宋体" w:hAnsi="宋体" w:eastAsia="宋体" w:cs="宋体"/>
                <w:kern w:val="0"/>
                <w:szCs w:val="21"/>
                <w:highlight w:val="none"/>
                <w:lang w:bidi="ar"/>
              </w:rPr>
            </w:pPr>
          </w:p>
        </w:tc>
      </w:tr>
    </w:tbl>
    <w:p w14:paraId="2D7776B2">
      <w:pPr>
        <w:pStyle w:val="8"/>
        <w:rPr>
          <w:rFonts w:ascii="Times New Roman" w:hAnsi="Times New Roman" w:eastAsia="宋体" w:cs="Times New Roman"/>
          <w:b/>
          <w:bCs/>
          <w:color w:val="000000"/>
          <w:sz w:val="24"/>
          <w:szCs w:val="24"/>
          <w:highlight w:val="none"/>
        </w:rPr>
      </w:pPr>
    </w:p>
    <w:p w14:paraId="5B114D20">
      <w:pPr>
        <w:pStyle w:val="8"/>
        <w:rPr>
          <w:rFonts w:ascii="Times New Roman" w:hAnsi="Times New Roman" w:eastAsia="宋体" w:cs="Times New Roman"/>
          <w:b/>
          <w:bCs/>
          <w:color w:val="000000"/>
          <w:sz w:val="24"/>
          <w:szCs w:val="24"/>
          <w:highlight w:val="none"/>
        </w:rPr>
      </w:pPr>
    </w:p>
    <w:p w14:paraId="41C8A2E3">
      <w:pPr>
        <w:pStyle w:val="8"/>
        <w:rPr>
          <w:rFonts w:ascii="Times New Roman" w:hAnsi="Times New Roman" w:eastAsia="宋体" w:cs="Times New Roman"/>
          <w:b/>
          <w:bCs/>
          <w:color w:val="000000"/>
          <w:sz w:val="24"/>
          <w:szCs w:val="24"/>
          <w:highlight w:val="none"/>
        </w:rPr>
      </w:pPr>
    </w:p>
    <w:p w14:paraId="491DA546">
      <w:pPr>
        <w:pStyle w:val="8"/>
        <w:rPr>
          <w:rFonts w:ascii="Times New Roman" w:hAnsi="Times New Roman" w:eastAsia="宋体" w:cs="Times New Roman"/>
          <w:b/>
          <w:bCs/>
          <w:color w:val="000000"/>
          <w:sz w:val="24"/>
          <w:szCs w:val="24"/>
          <w:highlight w:val="none"/>
        </w:rPr>
      </w:pPr>
    </w:p>
    <w:p w14:paraId="115A3ADC">
      <w:pPr>
        <w:pStyle w:val="8"/>
        <w:rPr>
          <w:rFonts w:ascii="Times New Roman" w:hAnsi="Times New Roman" w:eastAsia="宋体" w:cs="Times New Roman"/>
          <w:b/>
          <w:bCs/>
          <w:color w:val="000000"/>
          <w:sz w:val="24"/>
          <w:szCs w:val="24"/>
          <w:highlight w:val="none"/>
        </w:rPr>
      </w:pPr>
    </w:p>
    <w:p w14:paraId="4D90C7E3">
      <w:pPr>
        <w:pStyle w:val="8"/>
        <w:rPr>
          <w:rFonts w:ascii="Times New Roman" w:hAnsi="Times New Roman" w:eastAsia="宋体" w:cs="Times New Roman"/>
          <w:b/>
          <w:bCs/>
          <w:color w:val="000000"/>
          <w:sz w:val="24"/>
          <w:szCs w:val="24"/>
          <w:highlight w:val="none"/>
        </w:rPr>
      </w:pPr>
    </w:p>
    <w:p w14:paraId="4651319F">
      <w:pPr>
        <w:pStyle w:val="8"/>
        <w:rPr>
          <w:rFonts w:ascii="Times New Roman" w:hAnsi="Times New Roman" w:eastAsia="宋体" w:cs="Times New Roman"/>
          <w:b/>
          <w:bCs/>
          <w:color w:val="000000"/>
          <w:sz w:val="24"/>
          <w:szCs w:val="24"/>
          <w:highlight w:val="none"/>
        </w:rPr>
      </w:pPr>
    </w:p>
    <w:p w14:paraId="33E978A7">
      <w:pPr>
        <w:pStyle w:val="8"/>
        <w:rPr>
          <w:rFonts w:ascii="Times New Roman" w:hAnsi="Times New Roman" w:eastAsia="宋体" w:cs="Times New Roman"/>
          <w:b/>
          <w:bCs/>
          <w:color w:val="000000"/>
          <w:sz w:val="24"/>
          <w:szCs w:val="24"/>
          <w:highlight w:val="none"/>
        </w:rPr>
      </w:pPr>
    </w:p>
    <w:p w14:paraId="1EC67AFB">
      <w:pPr>
        <w:pStyle w:val="8"/>
        <w:outlineLvl w:val="3"/>
        <w:rPr>
          <w:rFonts w:ascii="Times New Roman" w:hAnsi="Times New Roman" w:eastAsia="宋体" w:cs="Times New Roman"/>
          <w:b/>
          <w:bCs/>
          <w:color w:val="000000"/>
          <w:sz w:val="24"/>
          <w:szCs w:val="24"/>
          <w:highlight w:val="none"/>
        </w:rPr>
      </w:pPr>
      <w:r>
        <w:rPr>
          <w:rFonts w:hAnsi="宋体" w:eastAsia="宋体" w:cs="宋体"/>
          <w:spacing w:val="-9"/>
          <w:sz w:val="24"/>
          <w:szCs w:val="24"/>
          <w:highlight w:val="none"/>
          <w14:textOutline w14:w="4356" w14:cap="flat" w14:cmpd="sng" w14:algn="ctr">
            <w14:solidFill>
              <w14:srgbClr w14:val="000000"/>
            </w14:solidFill>
            <w14:prstDash w14:val="solid"/>
            <w14:miter w14:val="0"/>
          </w14:textOutline>
        </w:rPr>
        <w:t>表</w:t>
      </w:r>
      <w:r>
        <w:rPr>
          <w:rFonts w:hAnsi="宋体" w:eastAsia="宋体" w:cs="宋体"/>
          <w:spacing w:val="-7"/>
          <w:sz w:val="24"/>
          <w:szCs w:val="24"/>
          <w:highlight w:val="none"/>
        </w:rPr>
        <w:t xml:space="preserve"> </w:t>
      </w:r>
      <w:r>
        <w:rPr>
          <w:rFonts w:hAnsi="宋体" w:eastAsia="宋体" w:cs="宋体"/>
          <w:spacing w:val="-7"/>
          <w:sz w:val="24"/>
          <w:szCs w:val="24"/>
          <w:highlight w:val="none"/>
          <w14:textOutline w14:w="4356" w14:cap="flat" w14:cmpd="sng" w14:algn="ctr">
            <w14:solidFill>
              <w14:srgbClr w14:val="000000"/>
            </w14:solidFill>
            <w14:prstDash w14:val="solid"/>
            <w14:miter w14:val="0"/>
          </w14:textOutline>
        </w:rPr>
        <w:t>2</w:t>
      </w:r>
      <w:r>
        <w:rPr>
          <w:rFonts w:hint="eastAsia" w:hAnsi="宋体" w:eastAsia="宋体" w:cs="宋体"/>
          <w:spacing w:val="-7"/>
          <w:sz w:val="24"/>
          <w:szCs w:val="24"/>
          <w:highlight w:val="none"/>
          <w14:textOutline w14:w="4356" w14:cap="flat" w14:cmpd="sng" w14:algn="ctr">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highlight w:val="none"/>
        </w:rPr>
        <w:t>资产情况汇总表</w:t>
      </w:r>
    </w:p>
    <w:p w14:paraId="3F68C0A2">
      <w:pPr>
        <w:pStyle w:val="8"/>
        <w:rPr>
          <w:rFonts w:ascii="Times New Roman" w:hAnsi="Times New Roman" w:eastAsia="宋体" w:cs="Times New Roman"/>
          <w:b/>
          <w:bCs/>
          <w:color w:val="000000"/>
          <w:sz w:val="24"/>
          <w:szCs w:val="24"/>
          <w:highlight w:val="none"/>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84"/>
        <w:gridCol w:w="1287"/>
        <w:gridCol w:w="1288"/>
        <w:gridCol w:w="1290"/>
      </w:tblGrid>
      <w:tr w14:paraId="562F7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449" w:type="dxa"/>
            <w:gridSpan w:val="4"/>
            <w:vAlign w:val="center"/>
          </w:tcPr>
          <w:p w14:paraId="30B2CB56">
            <w:pPr>
              <w:spacing w:line="440" w:lineRule="exact"/>
              <w:jc w:val="center"/>
              <w:rPr>
                <w:rFonts w:hint="eastAsia" w:ascii="宋体" w:hAnsi="宋体"/>
                <w:szCs w:val="24"/>
                <w:highlight w:val="none"/>
              </w:rPr>
            </w:pPr>
            <w:r>
              <w:rPr>
                <w:rFonts w:ascii="宋体" w:hAnsi="宋体" w:eastAsia="宋体"/>
                <w:color w:val="000000"/>
                <w:sz w:val="24"/>
                <w:szCs w:val="24"/>
                <w:highlight w:val="none"/>
                <w:u w:val="single"/>
              </w:rPr>
              <w:t xml:space="preserve">                   </w:t>
            </w:r>
            <w:r>
              <w:rPr>
                <w:rFonts w:hint="eastAsia" w:ascii="宋体" w:hAnsi="宋体" w:eastAsia="宋体"/>
                <w:color w:val="000000"/>
                <w:sz w:val="24"/>
                <w:szCs w:val="24"/>
                <w:highlight w:val="none"/>
              </w:rPr>
              <w:t>公司资产情况汇总表</w:t>
            </w:r>
          </w:p>
        </w:tc>
      </w:tr>
      <w:tr w14:paraId="00553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6D4C201">
            <w:pPr>
              <w:spacing w:line="440" w:lineRule="exact"/>
              <w:jc w:val="center"/>
              <w:rPr>
                <w:rFonts w:hint="eastAsia" w:ascii="宋体" w:hAnsi="宋体"/>
                <w:color w:val="000000"/>
                <w:sz w:val="24"/>
                <w:szCs w:val="24"/>
                <w:highlight w:val="none"/>
              </w:rPr>
            </w:pPr>
            <w:r>
              <w:rPr>
                <w:rFonts w:hint="eastAsia" w:ascii="宋体" w:hAnsi="宋体" w:eastAsia="宋体"/>
                <w:color w:val="000000"/>
                <w:sz w:val="24"/>
                <w:szCs w:val="24"/>
                <w:highlight w:val="none"/>
              </w:rPr>
              <w:t>注册资本（万元）</w:t>
            </w:r>
          </w:p>
        </w:tc>
        <w:tc>
          <w:tcPr>
            <w:tcW w:w="3865" w:type="dxa"/>
            <w:gridSpan w:val="3"/>
          </w:tcPr>
          <w:p w14:paraId="5B239D44">
            <w:pPr>
              <w:spacing w:line="440" w:lineRule="exact"/>
              <w:jc w:val="center"/>
              <w:rPr>
                <w:rFonts w:hint="eastAsia" w:ascii="宋体" w:hAnsi="宋体"/>
                <w:color w:val="000000"/>
                <w:sz w:val="24"/>
                <w:szCs w:val="24"/>
                <w:highlight w:val="none"/>
              </w:rPr>
            </w:pPr>
          </w:p>
        </w:tc>
      </w:tr>
      <w:tr w14:paraId="304C1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5F705867">
            <w:pPr>
              <w:spacing w:line="440" w:lineRule="exact"/>
              <w:jc w:val="center"/>
              <w:rPr>
                <w:rFonts w:hint="eastAsia" w:ascii="宋体" w:hAnsi="宋体"/>
                <w:color w:val="000000"/>
                <w:sz w:val="24"/>
                <w:szCs w:val="24"/>
                <w:highlight w:val="none"/>
              </w:rPr>
            </w:pPr>
            <w:r>
              <w:rPr>
                <w:rFonts w:hint="eastAsia" w:ascii="宋体" w:hAnsi="宋体" w:eastAsia="宋体"/>
                <w:color w:val="000000"/>
                <w:sz w:val="24"/>
                <w:szCs w:val="24"/>
                <w:highlight w:val="none"/>
              </w:rPr>
              <w:t>实缴资本</w:t>
            </w:r>
            <w:r>
              <w:rPr>
                <w:rFonts w:ascii="宋体" w:hAnsi="宋体" w:eastAsia="宋体"/>
                <w:color w:val="000000"/>
                <w:sz w:val="24"/>
                <w:szCs w:val="24"/>
                <w:highlight w:val="none"/>
              </w:rPr>
              <w:t>（万元）</w:t>
            </w:r>
          </w:p>
        </w:tc>
        <w:tc>
          <w:tcPr>
            <w:tcW w:w="3865" w:type="dxa"/>
            <w:gridSpan w:val="3"/>
          </w:tcPr>
          <w:p w14:paraId="73FC4766">
            <w:pPr>
              <w:spacing w:line="440" w:lineRule="exact"/>
              <w:jc w:val="center"/>
              <w:rPr>
                <w:rFonts w:hint="eastAsia" w:ascii="宋体" w:hAnsi="宋体"/>
                <w:color w:val="000000"/>
                <w:sz w:val="24"/>
                <w:szCs w:val="24"/>
                <w:highlight w:val="none"/>
              </w:rPr>
            </w:pPr>
          </w:p>
        </w:tc>
      </w:tr>
      <w:tr w14:paraId="09A99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20555E5">
            <w:pPr>
              <w:spacing w:line="440" w:lineRule="exact"/>
              <w:jc w:val="center"/>
              <w:rPr>
                <w:rFonts w:hint="eastAsia" w:ascii="宋体" w:hAnsi="宋体"/>
                <w:color w:val="000000"/>
                <w:sz w:val="24"/>
                <w:szCs w:val="24"/>
                <w:highlight w:val="none"/>
              </w:rPr>
            </w:pPr>
            <w:r>
              <w:rPr>
                <w:rFonts w:hint="eastAsia" w:ascii="宋体" w:hAnsi="宋体" w:eastAsia="宋体"/>
                <w:color w:val="000000"/>
                <w:sz w:val="24"/>
                <w:szCs w:val="24"/>
                <w:highlight w:val="none"/>
              </w:rPr>
              <w:t>年度资产情况</w:t>
            </w:r>
          </w:p>
        </w:tc>
        <w:tc>
          <w:tcPr>
            <w:tcW w:w="1287" w:type="dxa"/>
            <w:vAlign w:val="center"/>
          </w:tcPr>
          <w:p w14:paraId="51BD2D86">
            <w:pPr>
              <w:spacing w:line="440" w:lineRule="exact"/>
              <w:jc w:val="center"/>
              <w:rPr>
                <w:rFonts w:hint="eastAsia" w:ascii="宋体" w:hAnsi="宋体"/>
                <w:color w:val="000000"/>
                <w:sz w:val="24"/>
                <w:szCs w:val="24"/>
                <w:highlight w:val="none"/>
              </w:rPr>
            </w:pPr>
            <w:r>
              <w:rPr>
                <w:rFonts w:hint="eastAsia" w:ascii="宋体" w:hAnsi="宋体" w:eastAsia="宋体"/>
                <w:color w:val="000000"/>
                <w:sz w:val="24"/>
                <w:szCs w:val="24"/>
                <w:highlight w:val="none"/>
              </w:rPr>
              <w:t>202</w:t>
            </w:r>
            <w:r>
              <w:rPr>
                <w:rFonts w:hint="eastAsia" w:ascii="宋体" w:hAnsi="宋体" w:eastAsia="宋体"/>
                <w:color w:val="000000"/>
                <w:sz w:val="24"/>
                <w:szCs w:val="24"/>
                <w:highlight w:val="none"/>
                <w:lang w:val="en-US" w:eastAsia="zh-CN"/>
              </w:rPr>
              <w:t>3</w:t>
            </w:r>
            <w:r>
              <w:rPr>
                <w:rFonts w:hint="eastAsia" w:ascii="宋体" w:hAnsi="宋体" w:eastAsia="宋体"/>
                <w:color w:val="000000"/>
                <w:sz w:val="24"/>
                <w:szCs w:val="24"/>
                <w:highlight w:val="none"/>
              </w:rPr>
              <w:t>年</w:t>
            </w:r>
          </w:p>
        </w:tc>
        <w:tc>
          <w:tcPr>
            <w:tcW w:w="1288" w:type="dxa"/>
            <w:vAlign w:val="center"/>
          </w:tcPr>
          <w:p w14:paraId="618846EB">
            <w:pPr>
              <w:spacing w:line="440" w:lineRule="exact"/>
              <w:jc w:val="center"/>
              <w:rPr>
                <w:rFonts w:hint="eastAsia" w:ascii="宋体" w:hAnsi="宋体"/>
                <w:color w:val="000000"/>
                <w:sz w:val="24"/>
                <w:szCs w:val="24"/>
                <w:highlight w:val="none"/>
              </w:rPr>
            </w:pPr>
            <w:r>
              <w:rPr>
                <w:rFonts w:hint="eastAsia" w:ascii="宋体" w:hAnsi="宋体" w:eastAsia="宋体"/>
                <w:color w:val="000000"/>
                <w:sz w:val="24"/>
                <w:szCs w:val="24"/>
                <w:highlight w:val="none"/>
              </w:rPr>
              <w:t>202</w:t>
            </w:r>
            <w:r>
              <w:rPr>
                <w:rFonts w:hint="eastAsia" w:ascii="宋体" w:hAnsi="宋体" w:eastAsia="宋体"/>
                <w:color w:val="000000"/>
                <w:sz w:val="24"/>
                <w:szCs w:val="24"/>
                <w:highlight w:val="none"/>
                <w:lang w:val="en-US" w:eastAsia="zh-CN"/>
              </w:rPr>
              <w:t>4</w:t>
            </w:r>
            <w:r>
              <w:rPr>
                <w:rFonts w:hint="eastAsia" w:ascii="宋体" w:hAnsi="宋体" w:eastAsia="宋体"/>
                <w:color w:val="000000"/>
                <w:sz w:val="24"/>
                <w:szCs w:val="24"/>
                <w:highlight w:val="none"/>
              </w:rPr>
              <w:t>年</w:t>
            </w:r>
          </w:p>
        </w:tc>
        <w:tc>
          <w:tcPr>
            <w:tcW w:w="1288" w:type="dxa"/>
            <w:vAlign w:val="center"/>
          </w:tcPr>
          <w:p w14:paraId="44158C06">
            <w:pPr>
              <w:spacing w:line="440" w:lineRule="exact"/>
              <w:jc w:val="center"/>
              <w:rPr>
                <w:rFonts w:hint="eastAsia" w:ascii="宋体" w:hAnsi="宋体"/>
                <w:color w:val="000000"/>
                <w:sz w:val="24"/>
                <w:szCs w:val="24"/>
                <w:highlight w:val="none"/>
              </w:rPr>
            </w:pPr>
            <w:r>
              <w:rPr>
                <w:rFonts w:hint="eastAsia" w:ascii="宋体" w:hAnsi="宋体" w:eastAsia="宋体"/>
                <w:color w:val="000000"/>
                <w:sz w:val="24"/>
                <w:szCs w:val="24"/>
                <w:highlight w:val="none"/>
              </w:rPr>
              <w:t>202</w:t>
            </w:r>
            <w:r>
              <w:rPr>
                <w:rFonts w:hint="eastAsia" w:ascii="宋体" w:hAnsi="宋体" w:eastAsia="宋体"/>
                <w:color w:val="000000"/>
                <w:sz w:val="24"/>
                <w:szCs w:val="24"/>
                <w:highlight w:val="none"/>
                <w:lang w:val="en-US" w:eastAsia="zh-CN"/>
              </w:rPr>
              <w:t>5</w:t>
            </w:r>
            <w:r>
              <w:rPr>
                <w:rFonts w:hint="eastAsia" w:ascii="宋体" w:hAnsi="宋体" w:eastAsia="宋体"/>
                <w:color w:val="000000"/>
                <w:sz w:val="24"/>
                <w:szCs w:val="24"/>
                <w:highlight w:val="none"/>
              </w:rPr>
              <w:t>年</w:t>
            </w:r>
          </w:p>
        </w:tc>
      </w:tr>
      <w:tr w14:paraId="1F32A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49F30793">
            <w:pPr>
              <w:spacing w:line="440" w:lineRule="exact"/>
              <w:jc w:val="center"/>
              <w:rPr>
                <w:rFonts w:hint="eastAsia" w:ascii="宋体" w:hAnsi="宋体"/>
                <w:color w:val="000000"/>
                <w:sz w:val="24"/>
                <w:szCs w:val="24"/>
                <w:highlight w:val="none"/>
              </w:rPr>
            </w:pPr>
            <w:r>
              <w:rPr>
                <w:rFonts w:hint="eastAsia" w:ascii="宋体" w:hAnsi="宋体" w:eastAsia="宋体"/>
                <w:color w:val="000000"/>
                <w:sz w:val="24"/>
                <w:szCs w:val="24"/>
                <w:highlight w:val="none"/>
              </w:rPr>
              <w:t>流动资产（万元）</w:t>
            </w:r>
          </w:p>
        </w:tc>
        <w:tc>
          <w:tcPr>
            <w:tcW w:w="1287" w:type="dxa"/>
          </w:tcPr>
          <w:p w14:paraId="0B767A55">
            <w:pPr>
              <w:spacing w:line="440" w:lineRule="exact"/>
              <w:jc w:val="center"/>
              <w:rPr>
                <w:rFonts w:hint="eastAsia" w:ascii="宋体" w:hAnsi="宋体"/>
                <w:color w:val="000000"/>
                <w:sz w:val="24"/>
                <w:szCs w:val="24"/>
                <w:highlight w:val="none"/>
              </w:rPr>
            </w:pPr>
          </w:p>
        </w:tc>
        <w:tc>
          <w:tcPr>
            <w:tcW w:w="1288" w:type="dxa"/>
          </w:tcPr>
          <w:p w14:paraId="5B3FBFE1">
            <w:pPr>
              <w:spacing w:line="440" w:lineRule="exact"/>
              <w:jc w:val="center"/>
              <w:rPr>
                <w:rFonts w:hint="eastAsia" w:ascii="宋体" w:hAnsi="宋体"/>
                <w:color w:val="000000"/>
                <w:sz w:val="24"/>
                <w:szCs w:val="24"/>
                <w:highlight w:val="none"/>
              </w:rPr>
            </w:pPr>
          </w:p>
        </w:tc>
        <w:tc>
          <w:tcPr>
            <w:tcW w:w="1288" w:type="dxa"/>
          </w:tcPr>
          <w:p w14:paraId="37B11300">
            <w:pPr>
              <w:spacing w:line="440" w:lineRule="exact"/>
              <w:jc w:val="center"/>
              <w:rPr>
                <w:rFonts w:hint="eastAsia" w:ascii="宋体" w:hAnsi="宋体"/>
                <w:color w:val="000000"/>
                <w:sz w:val="24"/>
                <w:szCs w:val="24"/>
                <w:highlight w:val="none"/>
              </w:rPr>
            </w:pPr>
          </w:p>
        </w:tc>
      </w:tr>
      <w:tr w14:paraId="732F9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66DC8AF">
            <w:pPr>
              <w:spacing w:line="440" w:lineRule="exact"/>
              <w:jc w:val="center"/>
              <w:rPr>
                <w:rFonts w:hint="eastAsia" w:ascii="宋体" w:hAnsi="宋体"/>
                <w:color w:val="000000"/>
                <w:sz w:val="24"/>
                <w:szCs w:val="24"/>
                <w:highlight w:val="none"/>
              </w:rPr>
            </w:pPr>
            <w:r>
              <w:rPr>
                <w:rFonts w:hint="eastAsia" w:ascii="宋体" w:hAnsi="宋体" w:eastAsia="宋体"/>
                <w:color w:val="000000"/>
                <w:sz w:val="24"/>
                <w:szCs w:val="24"/>
                <w:highlight w:val="none"/>
              </w:rPr>
              <w:t>非流动资产（万元）</w:t>
            </w:r>
          </w:p>
        </w:tc>
        <w:tc>
          <w:tcPr>
            <w:tcW w:w="1287" w:type="dxa"/>
          </w:tcPr>
          <w:p w14:paraId="6CB8D4D0">
            <w:pPr>
              <w:spacing w:line="440" w:lineRule="exact"/>
              <w:jc w:val="center"/>
              <w:rPr>
                <w:rFonts w:hint="eastAsia" w:ascii="宋体" w:hAnsi="宋体"/>
                <w:color w:val="000000"/>
                <w:sz w:val="24"/>
                <w:szCs w:val="24"/>
                <w:highlight w:val="none"/>
              </w:rPr>
            </w:pPr>
          </w:p>
        </w:tc>
        <w:tc>
          <w:tcPr>
            <w:tcW w:w="1288" w:type="dxa"/>
          </w:tcPr>
          <w:p w14:paraId="09C9177E">
            <w:pPr>
              <w:spacing w:line="440" w:lineRule="exact"/>
              <w:jc w:val="center"/>
              <w:rPr>
                <w:rFonts w:hint="eastAsia" w:ascii="宋体" w:hAnsi="宋体"/>
                <w:color w:val="000000"/>
                <w:sz w:val="24"/>
                <w:szCs w:val="24"/>
                <w:highlight w:val="none"/>
              </w:rPr>
            </w:pPr>
          </w:p>
        </w:tc>
        <w:tc>
          <w:tcPr>
            <w:tcW w:w="1288" w:type="dxa"/>
          </w:tcPr>
          <w:p w14:paraId="0296EDDB">
            <w:pPr>
              <w:spacing w:line="440" w:lineRule="exact"/>
              <w:jc w:val="center"/>
              <w:rPr>
                <w:rFonts w:hint="eastAsia" w:ascii="宋体" w:hAnsi="宋体"/>
                <w:color w:val="000000"/>
                <w:sz w:val="24"/>
                <w:szCs w:val="24"/>
                <w:highlight w:val="none"/>
              </w:rPr>
            </w:pPr>
          </w:p>
        </w:tc>
      </w:tr>
      <w:tr w14:paraId="72F0A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04A932A1">
            <w:pPr>
              <w:spacing w:line="440" w:lineRule="exact"/>
              <w:jc w:val="center"/>
              <w:rPr>
                <w:rFonts w:hint="eastAsia" w:ascii="宋体" w:hAnsi="宋体"/>
                <w:color w:val="000000"/>
                <w:sz w:val="24"/>
                <w:szCs w:val="24"/>
                <w:highlight w:val="none"/>
              </w:rPr>
            </w:pPr>
            <w:r>
              <w:rPr>
                <w:rFonts w:hint="eastAsia" w:ascii="宋体" w:hAnsi="宋体" w:eastAsia="宋体"/>
                <w:color w:val="000000"/>
                <w:sz w:val="24"/>
                <w:szCs w:val="24"/>
                <w:highlight w:val="none"/>
              </w:rPr>
              <w:t>营业收入（万元）</w:t>
            </w:r>
          </w:p>
        </w:tc>
        <w:tc>
          <w:tcPr>
            <w:tcW w:w="1287" w:type="dxa"/>
          </w:tcPr>
          <w:p w14:paraId="6A07FD5D">
            <w:pPr>
              <w:spacing w:line="440" w:lineRule="exact"/>
              <w:jc w:val="center"/>
              <w:rPr>
                <w:rFonts w:hint="eastAsia" w:ascii="宋体" w:hAnsi="宋体"/>
                <w:color w:val="000000"/>
                <w:sz w:val="24"/>
                <w:szCs w:val="24"/>
                <w:highlight w:val="none"/>
              </w:rPr>
            </w:pPr>
          </w:p>
        </w:tc>
        <w:tc>
          <w:tcPr>
            <w:tcW w:w="1288" w:type="dxa"/>
          </w:tcPr>
          <w:p w14:paraId="4F8FBF70">
            <w:pPr>
              <w:spacing w:line="440" w:lineRule="exact"/>
              <w:jc w:val="center"/>
              <w:rPr>
                <w:rFonts w:hint="eastAsia" w:ascii="宋体" w:hAnsi="宋体"/>
                <w:color w:val="000000"/>
                <w:sz w:val="24"/>
                <w:szCs w:val="24"/>
                <w:highlight w:val="none"/>
              </w:rPr>
            </w:pPr>
          </w:p>
        </w:tc>
        <w:tc>
          <w:tcPr>
            <w:tcW w:w="1288" w:type="dxa"/>
          </w:tcPr>
          <w:p w14:paraId="58AFFFAE">
            <w:pPr>
              <w:spacing w:line="440" w:lineRule="exact"/>
              <w:jc w:val="center"/>
              <w:rPr>
                <w:rFonts w:hint="eastAsia" w:ascii="宋体" w:hAnsi="宋体"/>
                <w:color w:val="000000"/>
                <w:sz w:val="24"/>
                <w:szCs w:val="24"/>
                <w:highlight w:val="none"/>
              </w:rPr>
            </w:pPr>
          </w:p>
        </w:tc>
      </w:tr>
      <w:tr w14:paraId="4FA3C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15624B67">
            <w:pPr>
              <w:spacing w:line="440" w:lineRule="exact"/>
              <w:jc w:val="center"/>
              <w:rPr>
                <w:rFonts w:hint="eastAsia" w:ascii="宋体" w:hAnsi="宋体"/>
                <w:color w:val="000000"/>
                <w:sz w:val="24"/>
                <w:szCs w:val="24"/>
                <w:highlight w:val="none"/>
              </w:rPr>
            </w:pPr>
            <w:r>
              <w:rPr>
                <w:rFonts w:hint="eastAsia" w:ascii="宋体" w:hAnsi="宋体" w:eastAsia="宋体"/>
                <w:color w:val="000000"/>
                <w:sz w:val="24"/>
                <w:szCs w:val="24"/>
                <w:highlight w:val="none"/>
              </w:rPr>
              <w:t>年底资产总值（万元）</w:t>
            </w:r>
          </w:p>
        </w:tc>
        <w:tc>
          <w:tcPr>
            <w:tcW w:w="1287" w:type="dxa"/>
          </w:tcPr>
          <w:p w14:paraId="76F35F7E">
            <w:pPr>
              <w:spacing w:line="440" w:lineRule="exact"/>
              <w:jc w:val="center"/>
              <w:rPr>
                <w:rFonts w:hint="eastAsia" w:ascii="宋体" w:hAnsi="宋体"/>
                <w:color w:val="000000"/>
                <w:sz w:val="24"/>
                <w:szCs w:val="24"/>
                <w:highlight w:val="none"/>
              </w:rPr>
            </w:pPr>
          </w:p>
        </w:tc>
        <w:tc>
          <w:tcPr>
            <w:tcW w:w="1288" w:type="dxa"/>
          </w:tcPr>
          <w:p w14:paraId="71A36400">
            <w:pPr>
              <w:spacing w:line="440" w:lineRule="exact"/>
              <w:jc w:val="center"/>
              <w:rPr>
                <w:rFonts w:hint="eastAsia" w:ascii="宋体" w:hAnsi="宋体"/>
                <w:color w:val="000000"/>
                <w:sz w:val="24"/>
                <w:szCs w:val="24"/>
                <w:highlight w:val="none"/>
              </w:rPr>
            </w:pPr>
          </w:p>
        </w:tc>
        <w:tc>
          <w:tcPr>
            <w:tcW w:w="1288" w:type="dxa"/>
          </w:tcPr>
          <w:p w14:paraId="24403E53">
            <w:pPr>
              <w:spacing w:line="440" w:lineRule="exact"/>
              <w:jc w:val="center"/>
              <w:rPr>
                <w:rFonts w:hint="eastAsia" w:ascii="宋体" w:hAnsi="宋体"/>
                <w:color w:val="000000"/>
                <w:sz w:val="24"/>
                <w:szCs w:val="24"/>
                <w:highlight w:val="none"/>
              </w:rPr>
            </w:pPr>
          </w:p>
        </w:tc>
      </w:tr>
      <w:tr w14:paraId="0E449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58FF257F">
            <w:pPr>
              <w:spacing w:line="440" w:lineRule="exact"/>
              <w:jc w:val="center"/>
              <w:rPr>
                <w:rFonts w:hint="eastAsia" w:ascii="宋体" w:hAnsi="宋体"/>
                <w:color w:val="000000"/>
                <w:sz w:val="24"/>
                <w:szCs w:val="24"/>
                <w:highlight w:val="none"/>
              </w:rPr>
            </w:pPr>
            <w:r>
              <w:rPr>
                <w:rFonts w:hint="eastAsia" w:ascii="宋体" w:hAnsi="宋体" w:eastAsia="宋体"/>
                <w:color w:val="000000"/>
                <w:sz w:val="24"/>
                <w:szCs w:val="24"/>
                <w:highlight w:val="none"/>
              </w:rPr>
              <w:t>年底负债总值（万元）</w:t>
            </w:r>
          </w:p>
        </w:tc>
        <w:tc>
          <w:tcPr>
            <w:tcW w:w="1287" w:type="dxa"/>
          </w:tcPr>
          <w:p w14:paraId="4F4E6F4C">
            <w:pPr>
              <w:spacing w:line="440" w:lineRule="exact"/>
              <w:jc w:val="center"/>
              <w:rPr>
                <w:rFonts w:hint="eastAsia" w:ascii="宋体" w:hAnsi="宋体"/>
                <w:color w:val="000000"/>
                <w:sz w:val="24"/>
                <w:szCs w:val="24"/>
                <w:highlight w:val="none"/>
              </w:rPr>
            </w:pPr>
          </w:p>
        </w:tc>
        <w:tc>
          <w:tcPr>
            <w:tcW w:w="1288" w:type="dxa"/>
          </w:tcPr>
          <w:p w14:paraId="0F10A19C">
            <w:pPr>
              <w:spacing w:line="440" w:lineRule="exact"/>
              <w:jc w:val="center"/>
              <w:rPr>
                <w:rFonts w:hint="eastAsia" w:ascii="宋体" w:hAnsi="宋体"/>
                <w:color w:val="000000"/>
                <w:sz w:val="24"/>
                <w:szCs w:val="24"/>
                <w:highlight w:val="none"/>
              </w:rPr>
            </w:pPr>
          </w:p>
        </w:tc>
        <w:tc>
          <w:tcPr>
            <w:tcW w:w="1288" w:type="dxa"/>
          </w:tcPr>
          <w:p w14:paraId="0C149FD6">
            <w:pPr>
              <w:spacing w:line="440" w:lineRule="exact"/>
              <w:jc w:val="center"/>
              <w:rPr>
                <w:rFonts w:hint="eastAsia" w:ascii="宋体" w:hAnsi="宋体"/>
                <w:color w:val="000000"/>
                <w:sz w:val="24"/>
                <w:szCs w:val="24"/>
                <w:highlight w:val="none"/>
              </w:rPr>
            </w:pPr>
          </w:p>
        </w:tc>
      </w:tr>
      <w:tr w14:paraId="7C653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866A447">
            <w:pPr>
              <w:spacing w:line="440" w:lineRule="exact"/>
              <w:jc w:val="center"/>
              <w:rPr>
                <w:rFonts w:hint="eastAsia" w:ascii="宋体" w:hAnsi="宋体"/>
                <w:color w:val="000000"/>
                <w:sz w:val="24"/>
                <w:szCs w:val="24"/>
                <w:highlight w:val="none"/>
              </w:rPr>
            </w:pPr>
            <w:r>
              <w:rPr>
                <w:rFonts w:ascii="宋体" w:hAnsi="宋体" w:eastAsia="宋体"/>
                <w:color w:val="000000"/>
                <w:sz w:val="24"/>
                <w:szCs w:val="24"/>
                <w:highlight w:val="none"/>
              </w:rPr>
              <w:t>资产负债率</w:t>
            </w:r>
            <w:r>
              <w:rPr>
                <w:rFonts w:hint="eastAsia" w:ascii="宋体" w:hAnsi="宋体" w:eastAsia="宋体"/>
                <w:color w:val="000000"/>
                <w:sz w:val="24"/>
                <w:szCs w:val="24"/>
                <w:highlight w:val="none"/>
              </w:rPr>
              <w:t>（  %）</w:t>
            </w:r>
          </w:p>
        </w:tc>
        <w:tc>
          <w:tcPr>
            <w:tcW w:w="1287" w:type="dxa"/>
          </w:tcPr>
          <w:p w14:paraId="14B92916">
            <w:pPr>
              <w:spacing w:line="440" w:lineRule="exact"/>
              <w:jc w:val="center"/>
              <w:rPr>
                <w:rFonts w:hint="eastAsia" w:ascii="宋体" w:hAnsi="宋体"/>
                <w:color w:val="000000"/>
                <w:sz w:val="24"/>
                <w:szCs w:val="24"/>
                <w:highlight w:val="none"/>
              </w:rPr>
            </w:pPr>
          </w:p>
        </w:tc>
        <w:tc>
          <w:tcPr>
            <w:tcW w:w="1288" w:type="dxa"/>
          </w:tcPr>
          <w:p w14:paraId="1E69FD0C">
            <w:pPr>
              <w:spacing w:line="440" w:lineRule="exact"/>
              <w:jc w:val="center"/>
              <w:rPr>
                <w:rFonts w:hint="eastAsia" w:ascii="宋体" w:hAnsi="宋体"/>
                <w:color w:val="000000"/>
                <w:sz w:val="24"/>
                <w:szCs w:val="24"/>
                <w:highlight w:val="none"/>
              </w:rPr>
            </w:pPr>
          </w:p>
        </w:tc>
        <w:tc>
          <w:tcPr>
            <w:tcW w:w="1288" w:type="dxa"/>
          </w:tcPr>
          <w:p w14:paraId="631D76D8">
            <w:pPr>
              <w:spacing w:line="440" w:lineRule="exact"/>
              <w:jc w:val="center"/>
              <w:rPr>
                <w:rFonts w:hint="eastAsia" w:ascii="宋体" w:hAnsi="宋体"/>
                <w:color w:val="000000"/>
                <w:sz w:val="24"/>
                <w:szCs w:val="24"/>
                <w:highlight w:val="none"/>
              </w:rPr>
            </w:pPr>
          </w:p>
        </w:tc>
      </w:tr>
      <w:tr w14:paraId="26368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516B3473">
            <w:pPr>
              <w:spacing w:line="440" w:lineRule="exact"/>
              <w:jc w:val="center"/>
              <w:rPr>
                <w:rFonts w:hint="eastAsia" w:ascii="宋体" w:hAnsi="宋体"/>
                <w:color w:val="000000"/>
                <w:sz w:val="24"/>
                <w:szCs w:val="24"/>
                <w:highlight w:val="none"/>
              </w:rPr>
            </w:pPr>
            <w:r>
              <w:rPr>
                <w:rFonts w:hint="eastAsia" w:ascii="宋体" w:hAnsi="宋体" w:eastAsia="宋体"/>
                <w:color w:val="000000"/>
                <w:sz w:val="24"/>
                <w:szCs w:val="24"/>
                <w:highlight w:val="none"/>
              </w:rPr>
              <w:t>净利润（万元）</w:t>
            </w:r>
          </w:p>
        </w:tc>
        <w:tc>
          <w:tcPr>
            <w:tcW w:w="1287" w:type="dxa"/>
          </w:tcPr>
          <w:p w14:paraId="18C80DB3">
            <w:pPr>
              <w:spacing w:line="440" w:lineRule="exact"/>
              <w:jc w:val="center"/>
              <w:rPr>
                <w:rFonts w:hint="eastAsia" w:ascii="宋体" w:hAnsi="宋体"/>
                <w:color w:val="000000"/>
                <w:sz w:val="24"/>
                <w:szCs w:val="24"/>
                <w:highlight w:val="none"/>
              </w:rPr>
            </w:pPr>
          </w:p>
        </w:tc>
        <w:tc>
          <w:tcPr>
            <w:tcW w:w="1288" w:type="dxa"/>
          </w:tcPr>
          <w:p w14:paraId="4DC25169">
            <w:pPr>
              <w:spacing w:line="440" w:lineRule="exact"/>
              <w:jc w:val="center"/>
              <w:rPr>
                <w:rFonts w:hint="eastAsia" w:ascii="宋体" w:hAnsi="宋体"/>
                <w:color w:val="000000"/>
                <w:sz w:val="24"/>
                <w:szCs w:val="24"/>
                <w:highlight w:val="none"/>
              </w:rPr>
            </w:pPr>
          </w:p>
        </w:tc>
        <w:tc>
          <w:tcPr>
            <w:tcW w:w="1288" w:type="dxa"/>
          </w:tcPr>
          <w:p w14:paraId="32BA0AA1">
            <w:pPr>
              <w:spacing w:line="440" w:lineRule="exact"/>
              <w:jc w:val="center"/>
              <w:rPr>
                <w:rFonts w:hint="eastAsia" w:ascii="宋体" w:hAnsi="宋体"/>
                <w:color w:val="000000"/>
                <w:sz w:val="24"/>
                <w:szCs w:val="24"/>
                <w:highlight w:val="none"/>
              </w:rPr>
            </w:pPr>
          </w:p>
        </w:tc>
      </w:tr>
      <w:tr w14:paraId="299AA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14272195">
            <w:pPr>
              <w:spacing w:line="440" w:lineRule="exact"/>
              <w:jc w:val="center"/>
              <w:rPr>
                <w:rFonts w:hint="eastAsia" w:ascii="宋体" w:hAnsi="宋体"/>
                <w:color w:val="000000"/>
                <w:sz w:val="24"/>
                <w:szCs w:val="24"/>
                <w:highlight w:val="none"/>
              </w:rPr>
            </w:pPr>
            <w:r>
              <w:rPr>
                <w:rFonts w:hint="eastAsia" w:ascii="宋体" w:hAnsi="宋体" w:eastAsia="宋体"/>
                <w:color w:val="000000"/>
                <w:sz w:val="24"/>
                <w:szCs w:val="24"/>
                <w:highlight w:val="none"/>
              </w:rPr>
              <w:t>未分配利润（万元）</w:t>
            </w:r>
          </w:p>
        </w:tc>
        <w:tc>
          <w:tcPr>
            <w:tcW w:w="1287" w:type="dxa"/>
          </w:tcPr>
          <w:p w14:paraId="3C401F34">
            <w:pPr>
              <w:spacing w:line="440" w:lineRule="exact"/>
              <w:jc w:val="center"/>
              <w:rPr>
                <w:rFonts w:hint="eastAsia" w:ascii="宋体" w:hAnsi="宋体"/>
                <w:color w:val="000000"/>
                <w:sz w:val="24"/>
                <w:szCs w:val="24"/>
                <w:highlight w:val="none"/>
              </w:rPr>
            </w:pPr>
          </w:p>
        </w:tc>
        <w:tc>
          <w:tcPr>
            <w:tcW w:w="1288" w:type="dxa"/>
          </w:tcPr>
          <w:p w14:paraId="02F9F213">
            <w:pPr>
              <w:spacing w:line="440" w:lineRule="exact"/>
              <w:jc w:val="center"/>
              <w:rPr>
                <w:rFonts w:hint="eastAsia" w:ascii="宋体" w:hAnsi="宋体"/>
                <w:color w:val="000000"/>
                <w:sz w:val="24"/>
                <w:szCs w:val="24"/>
                <w:highlight w:val="none"/>
              </w:rPr>
            </w:pPr>
          </w:p>
        </w:tc>
        <w:tc>
          <w:tcPr>
            <w:tcW w:w="1288" w:type="dxa"/>
          </w:tcPr>
          <w:p w14:paraId="49C870C2">
            <w:pPr>
              <w:spacing w:line="440" w:lineRule="exact"/>
              <w:jc w:val="center"/>
              <w:rPr>
                <w:rFonts w:hint="eastAsia" w:ascii="宋体" w:hAnsi="宋体"/>
                <w:color w:val="000000"/>
                <w:sz w:val="24"/>
                <w:szCs w:val="24"/>
                <w:highlight w:val="none"/>
              </w:rPr>
            </w:pPr>
          </w:p>
        </w:tc>
      </w:tr>
      <w:tr w14:paraId="70C86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C5D2D3D">
            <w:pPr>
              <w:spacing w:line="440" w:lineRule="exact"/>
              <w:jc w:val="center"/>
              <w:rPr>
                <w:rFonts w:hint="eastAsia" w:ascii="宋体" w:hAnsi="宋体"/>
                <w:color w:val="000000"/>
                <w:sz w:val="24"/>
                <w:szCs w:val="24"/>
                <w:highlight w:val="none"/>
              </w:rPr>
            </w:pPr>
            <w:r>
              <w:rPr>
                <w:rFonts w:hint="eastAsia" w:ascii="宋体" w:hAnsi="宋体" w:eastAsia="宋体"/>
                <w:color w:val="000000"/>
                <w:sz w:val="24"/>
                <w:szCs w:val="24"/>
                <w:highlight w:val="none"/>
              </w:rPr>
              <w:t>营运</w:t>
            </w:r>
            <w:r>
              <w:rPr>
                <w:rFonts w:ascii="宋体" w:hAnsi="宋体" w:eastAsia="宋体"/>
                <w:color w:val="000000"/>
                <w:sz w:val="24"/>
                <w:szCs w:val="24"/>
                <w:highlight w:val="none"/>
              </w:rPr>
              <w:t>资</w:t>
            </w:r>
            <w:r>
              <w:rPr>
                <w:rFonts w:hint="eastAsia" w:ascii="宋体" w:hAnsi="宋体" w:eastAsia="宋体"/>
                <w:color w:val="000000"/>
                <w:sz w:val="24"/>
                <w:szCs w:val="24"/>
                <w:highlight w:val="none"/>
              </w:rPr>
              <w:t>金</w:t>
            </w:r>
          </w:p>
        </w:tc>
        <w:tc>
          <w:tcPr>
            <w:tcW w:w="1287" w:type="dxa"/>
          </w:tcPr>
          <w:p w14:paraId="0D9D4C96">
            <w:pPr>
              <w:spacing w:line="440" w:lineRule="exact"/>
              <w:jc w:val="center"/>
              <w:rPr>
                <w:rFonts w:hint="eastAsia" w:ascii="宋体" w:hAnsi="宋体"/>
                <w:color w:val="000000"/>
                <w:sz w:val="24"/>
                <w:szCs w:val="24"/>
                <w:highlight w:val="none"/>
              </w:rPr>
            </w:pPr>
          </w:p>
        </w:tc>
        <w:tc>
          <w:tcPr>
            <w:tcW w:w="1288" w:type="dxa"/>
          </w:tcPr>
          <w:p w14:paraId="668FDEA5">
            <w:pPr>
              <w:spacing w:line="440" w:lineRule="exact"/>
              <w:jc w:val="center"/>
              <w:rPr>
                <w:rFonts w:hint="eastAsia" w:ascii="宋体" w:hAnsi="宋体"/>
                <w:color w:val="000000"/>
                <w:sz w:val="24"/>
                <w:szCs w:val="24"/>
                <w:highlight w:val="none"/>
              </w:rPr>
            </w:pPr>
          </w:p>
        </w:tc>
        <w:tc>
          <w:tcPr>
            <w:tcW w:w="1288" w:type="dxa"/>
          </w:tcPr>
          <w:p w14:paraId="385D5D13">
            <w:pPr>
              <w:spacing w:line="440" w:lineRule="exact"/>
              <w:jc w:val="center"/>
              <w:rPr>
                <w:rFonts w:hint="eastAsia" w:ascii="宋体" w:hAnsi="宋体"/>
                <w:color w:val="000000"/>
                <w:sz w:val="24"/>
                <w:szCs w:val="24"/>
                <w:highlight w:val="none"/>
              </w:rPr>
            </w:pPr>
          </w:p>
        </w:tc>
      </w:tr>
      <w:tr w14:paraId="43F5B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52746568">
            <w:pPr>
              <w:spacing w:line="440" w:lineRule="exact"/>
              <w:jc w:val="center"/>
              <w:rPr>
                <w:rFonts w:hint="eastAsia" w:ascii="宋体" w:hAnsi="宋体"/>
                <w:color w:val="000000"/>
                <w:sz w:val="24"/>
                <w:szCs w:val="24"/>
                <w:highlight w:val="none"/>
              </w:rPr>
            </w:pPr>
            <w:r>
              <w:rPr>
                <w:rFonts w:hint="eastAsia" w:ascii="宋体" w:hAnsi="宋体" w:eastAsia="宋体"/>
                <w:color w:val="000000"/>
                <w:sz w:val="24"/>
                <w:szCs w:val="24"/>
                <w:highlight w:val="none"/>
              </w:rPr>
              <w:t>（本年营业收入-上年营业收入）÷上年营业收入</w:t>
            </w:r>
          </w:p>
        </w:tc>
        <w:tc>
          <w:tcPr>
            <w:tcW w:w="1287" w:type="dxa"/>
          </w:tcPr>
          <w:p w14:paraId="56632C02">
            <w:pPr>
              <w:spacing w:line="440" w:lineRule="exact"/>
              <w:jc w:val="center"/>
              <w:rPr>
                <w:rFonts w:hint="eastAsia" w:ascii="宋体" w:hAnsi="宋体"/>
                <w:color w:val="000000"/>
                <w:sz w:val="24"/>
                <w:szCs w:val="24"/>
                <w:highlight w:val="none"/>
              </w:rPr>
            </w:pPr>
          </w:p>
        </w:tc>
        <w:tc>
          <w:tcPr>
            <w:tcW w:w="1288" w:type="dxa"/>
          </w:tcPr>
          <w:p w14:paraId="359C31C7">
            <w:pPr>
              <w:spacing w:line="440" w:lineRule="exact"/>
              <w:jc w:val="center"/>
              <w:rPr>
                <w:rFonts w:hint="eastAsia" w:ascii="宋体" w:hAnsi="宋体"/>
                <w:color w:val="000000"/>
                <w:sz w:val="24"/>
                <w:szCs w:val="24"/>
                <w:highlight w:val="none"/>
              </w:rPr>
            </w:pPr>
          </w:p>
        </w:tc>
        <w:tc>
          <w:tcPr>
            <w:tcW w:w="1288" w:type="dxa"/>
          </w:tcPr>
          <w:p w14:paraId="442E6C18">
            <w:pPr>
              <w:spacing w:line="440" w:lineRule="exact"/>
              <w:jc w:val="center"/>
              <w:rPr>
                <w:rFonts w:hint="eastAsia" w:ascii="宋体" w:hAnsi="宋体"/>
                <w:color w:val="000000"/>
                <w:sz w:val="24"/>
                <w:szCs w:val="24"/>
                <w:highlight w:val="none"/>
              </w:rPr>
            </w:pPr>
          </w:p>
        </w:tc>
      </w:tr>
    </w:tbl>
    <w:p w14:paraId="4441C998">
      <w:pPr>
        <w:spacing w:line="660" w:lineRule="exact"/>
        <w:ind w:firstLine="240" w:firstLineChars="100"/>
        <w:rPr>
          <w:rFonts w:ascii="宋体" w:hAnsi="Calibri" w:eastAsia="宋体" w:cs="Times New Roman"/>
          <w:sz w:val="24"/>
          <w:szCs w:val="20"/>
          <w:highlight w:val="none"/>
        </w:rPr>
      </w:pPr>
      <w:r>
        <w:rPr>
          <w:rFonts w:hint="eastAsia" w:ascii="宋体" w:hAnsi="宋体" w:eastAsia="宋体" w:cs="Times New Roman"/>
          <w:sz w:val="24"/>
          <w:szCs w:val="20"/>
          <w:highlight w:val="none"/>
        </w:rPr>
        <w:t>投标人：（盖章）</w:t>
      </w:r>
    </w:p>
    <w:p w14:paraId="2ADFA5FC">
      <w:pPr>
        <w:spacing w:line="660" w:lineRule="exact"/>
        <w:ind w:firstLine="240" w:firstLineChars="100"/>
        <w:rPr>
          <w:rFonts w:ascii="宋体" w:hAnsi="Calibri" w:eastAsia="宋体" w:cs="Times New Roman"/>
          <w:sz w:val="24"/>
          <w:szCs w:val="20"/>
          <w:highlight w:val="none"/>
        </w:rPr>
      </w:pPr>
      <w:r>
        <w:rPr>
          <w:rFonts w:hint="eastAsia" w:ascii="宋体" w:hAnsi="宋体" w:eastAsia="宋体" w:cs="Times New Roman"/>
          <w:sz w:val="24"/>
          <w:szCs w:val="20"/>
          <w:highlight w:val="none"/>
        </w:rPr>
        <w:t>法定代表人（委托代理人）：（签字）</w:t>
      </w:r>
    </w:p>
    <w:p w14:paraId="60EF7F40">
      <w:pPr>
        <w:spacing w:line="660" w:lineRule="exact"/>
        <w:ind w:firstLine="240" w:firstLineChars="100"/>
        <w:rPr>
          <w:rFonts w:ascii="宋体" w:hAnsi="Calibri" w:eastAsia="宋体" w:cs="Times New Roman"/>
          <w:sz w:val="24"/>
          <w:szCs w:val="20"/>
          <w:highlight w:val="none"/>
        </w:rPr>
      </w:pPr>
      <w:r>
        <w:rPr>
          <w:rFonts w:hint="eastAsia" w:ascii="宋体" w:hAnsi="宋体" w:eastAsia="宋体" w:cs="Times New Roman"/>
          <w:sz w:val="24"/>
          <w:szCs w:val="20"/>
          <w:highlight w:val="none"/>
        </w:rPr>
        <w:t>日</w:t>
      </w:r>
      <w:r>
        <w:rPr>
          <w:rFonts w:ascii="宋体" w:hAnsi="宋体" w:eastAsia="宋体" w:cs="Times New Roman"/>
          <w:sz w:val="24"/>
          <w:szCs w:val="20"/>
          <w:highlight w:val="none"/>
        </w:rPr>
        <w:t xml:space="preserve">  </w:t>
      </w:r>
      <w:r>
        <w:rPr>
          <w:rFonts w:hint="eastAsia" w:ascii="宋体" w:hAnsi="宋体" w:eastAsia="宋体" w:cs="Times New Roman"/>
          <w:sz w:val="24"/>
          <w:szCs w:val="20"/>
          <w:highlight w:val="none"/>
        </w:rPr>
        <w:t>期：</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年</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月</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日</w:t>
      </w:r>
    </w:p>
    <w:p w14:paraId="5EF197C2">
      <w:pPr>
        <w:rPr>
          <w:rFonts w:ascii="宋体" w:hAnsi="Calibri" w:eastAsia="宋体" w:cs="宋体"/>
          <w:b/>
          <w:bCs/>
          <w:color w:val="000000"/>
          <w:sz w:val="28"/>
          <w:szCs w:val="20"/>
          <w:highlight w:val="none"/>
        </w:rPr>
        <w:sectPr>
          <w:footerReference r:id="rId4" w:type="first"/>
          <w:footerReference r:id="rId3" w:type="default"/>
          <w:pgSz w:w="11906" w:h="16838"/>
          <w:pgMar w:top="1588" w:right="1418" w:bottom="1134" w:left="1418" w:header="851" w:footer="992" w:gutter="0"/>
          <w:cols w:space="720" w:num="1"/>
          <w:titlePg/>
          <w:docGrid w:type="lines" w:linePitch="312" w:charSpace="0"/>
        </w:sectPr>
      </w:pPr>
    </w:p>
    <w:p w14:paraId="7557E1B0">
      <w:pPr>
        <w:keepNext/>
        <w:keepLines/>
        <w:outlineLvl w:val="2"/>
        <w:rPr>
          <w:rFonts w:ascii="Times New Roman" w:hAnsi="Times New Roman" w:eastAsia="宋体" w:cs="Times New Roman"/>
          <w:b/>
          <w:bCs/>
          <w:color w:val="000000"/>
          <w:sz w:val="24"/>
          <w:szCs w:val="24"/>
          <w:highlight w:val="none"/>
        </w:rPr>
      </w:pPr>
      <w:r>
        <w:rPr>
          <w:rFonts w:hint="eastAsia" w:ascii="Times New Roman" w:hAnsi="Times New Roman" w:eastAsia="宋体" w:cs="Times New Roman"/>
          <w:b/>
          <w:bCs/>
          <w:color w:val="000000"/>
          <w:sz w:val="24"/>
          <w:szCs w:val="24"/>
          <w:highlight w:val="none"/>
        </w:rPr>
        <w:t>附件4</w:t>
      </w:r>
      <w:r>
        <w:rPr>
          <w:rFonts w:ascii="Times New Roman" w:hAnsi="Times New Roman" w:eastAsia="宋体" w:cs="Times New Roman"/>
          <w:b/>
          <w:bCs/>
          <w:color w:val="000000"/>
          <w:sz w:val="24"/>
          <w:szCs w:val="24"/>
          <w:highlight w:val="none"/>
        </w:rPr>
        <w:t xml:space="preserve"> </w:t>
      </w:r>
      <w:r>
        <w:rPr>
          <w:rFonts w:hint="eastAsia" w:ascii="Times New Roman" w:hAnsi="Times New Roman" w:eastAsia="宋体" w:cs="Times New Roman"/>
          <w:b/>
          <w:bCs/>
          <w:color w:val="000000"/>
          <w:sz w:val="24"/>
          <w:szCs w:val="24"/>
          <w:highlight w:val="none"/>
        </w:rPr>
        <w:t>保密承诺函</w:t>
      </w:r>
    </w:p>
    <w:p w14:paraId="477A1293">
      <w:pPr>
        <w:spacing w:line="240" w:lineRule="exact"/>
        <w:jc w:val="center"/>
        <w:rPr>
          <w:rFonts w:ascii="宋体" w:hAnsi="Calibri" w:eastAsia="宋体" w:cs="Times New Roman"/>
          <w:b/>
          <w:bCs/>
          <w:sz w:val="36"/>
          <w:szCs w:val="20"/>
          <w:highlight w:val="none"/>
        </w:rPr>
      </w:pPr>
    </w:p>
    <w:p w14:paraId="31277223">
      <w:pPr>
        <w:spacing w:line="360" w:lineRule="auto"/>
        <w:rPr>
          <w:rFonts w:ascii="宋体" w:hAnsi="Calibri" w:eastAsia="宋体" w:cs="Times New Roman"/>
          <w:sz w:val="24"/>
          <w:szCs w:val="20"/>
          <w:highlight w:val="none"/>
        </w:rPr>
      </w:pPr>
      <w:r>
        <w:rPr>
          <w:rFonts w:hint="eastAsia" w:ascii="宋体" w:hAnsi="宋体" w:eastAsia="宋体" w:cs="Times New Roman"/>
          <w:sz w:val="24"/>
          <w:szCs w:val="20"/>
          <w:highlight w:val="none"/>
        </w:rPr>
        <w:t>项目名称：</w:t>
      </w:r>
      <w:r>
        <w:rPr>
          <w:rFonts w:hint="eastAsia" w:ascii="宋体" w:hAnsi="宋体" w:eastAsia="宋体" w:cs="宋体"/>
          <w:sz w:val="24"/>
          <w:highlight w:val="none"/>
          <w:u w:val="single"/>
        </w:rPr>
        <w:t xml:space="preserve">                     </w:t>
      </w:r>
    </w:p>
    <w:p w14:paraId="51526F4C">
      <w:pPr>
        <w:spacing w:line="360" w:lineRule="auto"/>
        <w:rPr>
          <w:rFonts w:ascii="宋体" w:hAnsi="Calibri" w:eastAsia="宋体" w:cs="Times New Roman"/>
          <w:b/>
          <w:bCs/>
          <w:sz w:val="24"/>
          <w:szCs w:val="20"/>
          <w:highlight w:val="none"/>
        </w:rPr>
      </w:pPr>
      <w:r>
        <w:rPr>
          <w:rFonts w:hint="eastAsia" w:ascii="宋体" w:hAnsi="宋体" w:eastAsia="宋体" w:cs="Times New Roman"/>
          <w:b/>
          <w:bCs/>
          <w:sz w:val="24"/>
          <w:szCs w:val="20"/>
          <w:highlight w:val="none"/>
        </w:rPr>
        <w:t>中国重汽集团济南动力有限公司发动机厂：</w:t>
      </w:r>
    </w:p>
    <w:p w14:paraId="6284947E">
      <w:pPr>
        <w:spacing w:line="360" w:lineRule="auto"/>
        <w:ind w:firstLine="480"/>
        <w:rPr>
          <w:rFonts w:ascii="宋体" w:hAnsi="Calibri" w:eastAsia="宋体" w:cs="Times New Roman"/>
          <w:sz w:val="24"/>
          <w:szCs w:val="20"/>
          <w:highlight w:val="none"/>
        </w:rPr>
      </w:pPr>
      <w:r>
        <w:rPr>
          <w:rFonts w:hint="eastAsia" w:ascii="宋体" w:hAnsi="宋体" w:eastAsia="宋体" w:cs="Times New Roman"/>
          <w:sz w:val="24"/>
          <w:szCs w:val="20"/>
          <w:highlight w:val="none"/>
        </w:rPr>
        <w:t>我代表（投标人名称）对招标人的商业秘密作如下承诺：</w:t>
      </w:r>
    </w:p>
    <w:p w14:paraId="13419678">
      <w:pPr>
        <w:spacing w:line="360" w:lineRule="auto"/>
        <w:ind w:left="479" w:leftChars="228"/>
        <w:rPr>
          <w:rFonts w:hint="eastAsia" w:ascii="宋体" w:hAnsi="宋体" w:eastAsia="宋体" w:cs="Times New Roman"/>
          <w:sz w:val="24"/>
          <w:szCs w:val="20"/>
          <w:highlight w:val="none"/>
          <w:u w:val="single"/>
        </w:rPr>
      </w:pPr>
      <w:r>
        <w:rPr>
          <w:rFonts w:hint="eastAsia" w:ascii="宋体" w:hAnsi="宋体" w:eastAsia="宋体" w:cs="Times New Roman"/>
          <w:sz w:val="24"/>
          <w:szCs w:val="20"/>
          <w:highlight w:val="none"/>
        </w:rPr>
        <w:t xml:space="preserve">    </w:t>
      </w:r>
      <w:r>
        <w:rPr>
          <w:rFonts w:hint="eastAsia" w:ascii="宋体" w:hAnsi="宋体" w:eastAsia="宋体" w:cs="Times New Roman"/>
          <w:sz w:val="24"/>
          <w:szCs w:val="20"/>
          <w:highlight w:val="none"/>
          <w:u w:val="single"/>
        </w:rPr>
        <w:t>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w:t>
      </w:r>
      <w:r>
        <w:rPr>
          <w:rFonts w:ascii="宋体" w:hAnsi="宋体" w:eastAsia="宋体" w:cs="Times New Roman"/>
          <w:sz w:val="24"/>
          <w:szCs w:val="20"/>
          <w:highlight w:val="none"/>
          <w:u w:val="single"/>
        </w:rPr>
        <w:t xml:space="preserve">                                                                 </w:t>
      </w:r>
    </w:p>
    <w:p w14:paraId="56363443">
      <w:pPr>
        <w:spacing w:line="360" w:lineRule="auto"/>
        <w:ind w:firstLine="480" w:firstLineChars="200"/>
        <w:rPr>
          <w:rFonts w:hint="eastAsia"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787FD0CB">
      <w:pPr>
        <w:spacing w:line="360" w:lineRule="auto"/>
        <w:ind w:firstLine="480" w:firstLineChars="200"/>
        <w:rPr>
          <w:rFonts w:hint="eastAsia"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5A79EF82">
      <w:pPr>
        <w:spacing w:line="360" w:lineRule="auto"/>
        <w:ind w:firstLine="480" w:firstLineChars="200"/>
        <w:rPr>
          <w:rFonts w:hint="eastAsia"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12E6407F">
      <w:pPr>
        <w:spacing w:line="360" w:lineRule="auto"/>
        <w:ind w:firstLine="480" w:firstLineChars="200"/>
        <w:rPr>
          <w:rFonts w:hint="eastAsia"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2644FBB0">
      <w:pPr>
        <w:spacing w:line="360" w:lineRule="auto"/>
        <w:ind w:firstLine="480" w:firstLineChars="200"/>
        <w:rPr>
          <w:rFonts w:hint="eastAsia"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3F786794">
      <w:pPr>
        <w:spacing w:line="360" w:lineRule="auto"/>
        <w:ind w:firstLine="480" w:firstLineChars="200"/>
        <w:rPr>
          <w:rFonts w:hint="eastAsia"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092A6E0A">
      <w:pPr>
        <w:spacing w:line="360" w:lineRule="auto"/>
        <w:ind w:firstLine="480" w:firstLineChars="200"/>
        <w:rPr>
          <w:rFonts w:hint="eastAsia"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3BCC1DDF">
      <w:pPr>
        <w:spacing w:line="360" w:lineRule="auto"/>
        <w:ind w:firstLine="480" w:firstLineChars="200"/>
        <w:rPr>
          <w:rFonts w:hint="eastAsia"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20A2BC3F">
      <w:pPr>
        <w:spacing w:line="360" w:lineRule="auto"/>
        <w:ind w:firstLine="480" w:firstLineChars="200"/>
        <w:rPr>
          <w:rFonts w:hint="eastAsia"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1E1C7443">
      <w:pPr>
        <w:spacing w:line="360" w:lineRule="auto"/>
        <w:ind w:firstLine="480" w:firstLineChars="200"/>
        <w:rPr>
          <w:rFonts w:hint="eastAsia"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44A4EABB">
      <w:pPr>
        <w:spacing w:line="360" w:lineRule="auto"/>
        <w:ind w:firstLine="480" w:firstLineChars="200"/>
        <w:rPr>
          <w:rFonts w:hint="eastAsia"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05CDF136">
      <w:pPr>
        <w:spacing w:line="360" w:lineRule="auto"/>
        <w:ind w:firstLine="480" w:firstLineChars="200"/>
        <w:rPr>
          <w:rFonts w:hint="eastAsia"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48AB5FF6">
      <w:pPr>
        <w:spacing w:line="360" w:lineRule="auto"/>
        <w:ind w:firstLine="480" w:firstLineChars="200"/>
        <w:rPr>
          <w:rFonts w:hint="eastAsia"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718D34CF">
      <w:pPr>
        <w:spacing w:line="360" w:lineRule="auto"/>
        <w:ind w:firstLine="480" w:firstLineChars="200"/>
        <w:rPr>
          <w:rFonts w:hint="eastAsia" w:ascii="宋体" w:hAnsi="宋体" w:eastAsia="宋体" w:cs="Times New Roman"/>
          <w:sz w:val="24"/>
          <w:szCs w:val="20"/>
          <w:highlight w:val="none"/>
          <w:u w:val="single"/>
        </w:rPr>
      </w:pPr>
    </w:p>
    <w:p w14:paraId="512FDE3D">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投标人：（盖章）</w:t>
      </w:r>
    </w:p>
    <w:p w14:paraId="346D9983">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法定代表人（委托代理人）：（签字）</w:t>
      </w:r>
    </w:p>
    <w:p w14:paraId="6BA6F7C6">
      <w:pPr>
        <w:spacing w:line="360" w:lineRule="auto"/>
        <w:ind w:firstLine="480" w:firstLineChars="200"/>
        <w:rPr>
          <w:rFonts w:hint="eastAsia"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日</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期：</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年</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月</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日</w:t>
      </w:r>
    </w:p>
    <w:p w14:paraId="7F7C682D">
      <w:pPr>
        <w:rPr>
          <w:rFonts w:ascii="宋体" w:hAnsi="Calibri" w:eastAsia="宋体" w:cs="宋体"/>
          <w:b/>
          <w:bCs/>
          <w:color w:val="000000"/>
          <w:sz w:val="28"/>
          <w:szCs w:val="20"/>
          <w:highlight w:val="none"/>
        </w:rPr>
        <w:sectPr>
          <w:footerReference r:id="rId6" w:type="first"/>
          <w:footerReference r:id="rId5" w:type="default"/>
          <w:pgSz w:w="11906" w:h="16838"/>
          <w:pgMar w:top="1588" w:right="1418" w:bottom="1134" w:left="1418" w:header="851" w:footer="992" w:gutter="0"/>
          <w:cols w:space="720" w:num="1"/>
          <w:titlePg/>
          <w:docGrid w:type="lines" w:linePitch="312" w:charSpace="0"/>
        </w:sectPr>
      </w:pPr>
    </w:p>
    <w:p w14:paraId="0245F7BA">
      <w:pPr>
        <w:pStyle w:val="8"/>
        <w:outlineLvl w:val="2"/>
        <w:rPr>
          <w:rFonts w:hint="eastAsia" w:hAnsi="宋体" w:eastAsia="宋体" w:cs="宋体"/>
          <w:b/>
          <w:bCs/>
          <w:color w:val="000000"/>
          <w:sz w:val="24"/>
          <w:szCs w:val="24"/>
        </w:rPr>
      </w:pPr>
      <w:r>
        <w:rPr>
          <w:rFonts w:hint="eastAsia" w:hAnsi="宋体" w:eastAsia="宋体" w:cs="宋体"/>
          <w:b/>
          <w:bCs/>
          <w:color w:val="000000"/>
          <w:sz w:val="24"/>
          <w:szCs w:val="24"/>
        </w:rPr>
        <w:t xml:space="preserve"> 附件5：SRM非生产供应商注册操作手册</w:t>
      </w:r>
    </w:p>
    <w:p w14:paraId="513D3AB7">
      <w:pPr>
        <w:pStyle w:val="8"/>
        <w:rPr>
          <w:rFonts w:eastAsia="宋体"/>
        </w:rPr>
      </w:pPr>
    </w:p>
    <w:p w14:paraId="35025567">
      <w:pPr>
        <w:adjustRightInd w:val="0"/>
        <w:snapToGrid w:val="0"/>
        <w:spacing w:line="360" w:lineRule="auto"/>
        <w:jc w:val="left"/>
        <w:rPr>
          <w:rFonts w:hint="eastAsia" w:ascii="宋体" w:hAnsi="宋体" w:eastAsia="宋体" w:cs="宋体"/>
          <w:sz w:val="24"/>
        </w:rPr>
      </w:pPr>
      <w:r>
        <w:rPr>
          <w:rFonts w:ascii="宋体" w:hAnsi="宋体" w:eastAsia="宋体" w:cs="宋体"/>
          <w:sz w:val="24"/>
        </w:rPr>
        <w:t>浏览器中输入地址;</w:t>
      </w:r>
    </w:p>
    <w:p w14:paraId="35930F82">
      <w:pPr>
        <w:adjustRightInd w:val="0"/>
        <w:snapToGrid w:val="0"/>
        <w:spacing w:line="360" w:lineRule="auto"/>
        <w:jc w:val="left"/>
        <w:rPr>
          <w:rFonts w:hint="eastAsia" w:ascii="宋体" w:hAnsi="宋体" w:eastAsia="宋体" w:cs="宋体"/>
          <w:sz w:val="24"/>
        </w:rPr>
      </w:pPr>
      <w:r>
        <w:fldChar w:fldCharType="begin"/>
      </w:r>
      <w:r>
        <w:instrText xml:space="preserve"> HYPERLINK "http://ecaitong.sinotruk.com:8012/" \l "/login" \t "dlt" </w:instrText>
      </w:r>
      <w:r>
        <w:fldChar w:fldCharType="separate"/>
      </w:r>
      <w:r>
        <w:rPr>
          <w:rFonts w:ascii="宋体" w:hAnsi="宋体" w:eastAsia="宋体" w:cs="宋体"/>
          <w:sz w:val="24"/>
        </w:rPr>
        <w:t>http</w:t>
      </w:r>
      <w:r>
        <w:rPr>
          <w:rFonts w:hint="eastAsia" w:ascii="宋体" w:hAnsi="宋体" w:eastAsia="宋体" w:cs="宋体"/>
          <w:sz w:val="24"/>
        </w:rPr>
        <w:t>s</w:t>
      </w:r>
      <w:r>
        <w:rPr>
          <w:rFonts w:ascii="宋体" w:hAnsi="宋体" w:eastAsia="宋体" w:cs="宋体"/>
          <w:sz w:val="24"/>
        </w:rPr>
        <w:t>://ecaitong.sinotruk.com:8012/#/login</w:t>
      </w:r>
      <w:r>
        <w:rPr>
          <w:rFonts w:ascii="宋体" w:hAnsi="宋体" w:eastAsia="宋体" w:cs="宋体"/>
          <w:sz w:val="24"/>
        </w:rPr>
        <w:fldChar w:fldCharType="end"/>
      </w:r>
    </w:p>
    <w:p w14:paraId="65C6C5D1">
      <w:pPr>
        <w:adjustRightInd w:val="0"/>
        <w:snapToGrid w:val="0"/>
        <w:spacing w:line="360" w:lineRule="auto"/>
        <w:jc w:val="left"/>
        <w:rPr>
          <w:rFonts w:hint="eastAsia" w:ascii="宋体" w:hAnsi="宋体" w:eastAsia="宋体" w:cs="宋体"/>
          <w:sz w:val="24"/>
        </w:rPr>
      </w:pPr>
      <w:r>
        <w:rPr>
          <w:rFonts w:ascii="宋体" w:hAnsi="宋体" w:eastAsia="宋体" w:cs="宋体"/>
          <w:sz w:val="24"/>
        </w:rPr>
        <w:t>1.点击立即注册</w:t>
      </w:r>
    </w:p>
    <w:p w14:paraId="159FC9BB">
      <w:pPr>
        <w:snapToGrid w:val="0"/>
        <w:spacing w:line="312" w:lineRule="auto"/>
      </w:pPr>
      <w:r>
        <w:drawing>
          <wp:inline distT="0" distB="0" distL="0" distR="0">
            <wp:extent cx="5760085" cy="2933065"/>
            <wp:effectExtent l="0" t="0" r="1206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11"/>
                    <a:stretch>
                      <a:fillRect/>
                    </a:stretch>
                  </pic:blipFill>
                  <pic:spPr>
                    <a:xfrm>
                      <a:off x="0" y="0"/>
                      <a:ext cx="5760085" cy="2933377"/>
                    </a:xfrm>
                    <a:prstGeom prst="rect">
                      <a:avLst/>
                    </a:prstGeom>
                  </pic:spPr>
                </pic:pic>
              </a:graphicData>
            </a:graphic>
          </wp:inline>
        </w:drawing>
      </w:r>
    </w:p>
    <w:p w14:paraId="2E0AC681">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2.</w:t>
      </w:r>
      <w:r>
        <w:rPr>
          <w:rFonts w:ascii="宋体" w:hAnsi="宋体" w:eastAsia="宋体" w:cs="宋体"/>
          <w:color w:val="000000"/>
          <w:sz w:val="24"/>
          <w:szCs w:val="28"/>
        </w:rPr>
        <w:t>填写手机号码（没有注册过的）</w:t>
      </w:r>
    </w:p>
    <w:p w14:paraId="6E6E05D9">
      <w:pPr>
        <w:snapToGrid w:val="0"/>
        <w:spacing w:line="312" w:lineRule="auto"/>
      </w:pPr>
      <w:r>
        <w:drawing>
          <wp:inline distT="0" distB="0" distL="0" distR="0">
            <wp:extent cx="5760085" cy="2766695"/>
            <wp:effectExtent l="0" t="0" r="12065" b="14605"/>
            <wp:docPr id="2" name="picture" descr="descript"/>
            <wp:cNvGraphicFramePr/>
            <a:graphic xmlns:a="http://schemas.openxmlformats.org/drawingml/2006/main">
              <a:graphicData uri="http://schemas.openxmlformats.org/drawingml/2006/picture">
                <pic:pic xmlns:pic="http://schemas.openxmlformats.org/drawingml/2006/picture">
                  <pic:nvPicPr>
                    <pic:cNvPr id="2" name="picture" descr="descript"/>
                    <pic:cNvPicPr/>
                  </pic:nvPicPr>
                  <pic:blipFill>
                    <a:blip r:embed="rId12"/>
                    <a:stretch>
                      <a:fillRect/>
                    </a:stretch>
                  </pic:blipFill>
                  <pic:spPr>
                    <a:xfrm>
                      <a:off x="0" y="0"/>
                      <a:ext cx="5760085" cy="2766707"/>
                    </a:xfrm>
                    <a:prstGeom prst="rect">
                      <a:avLst/>
                    </a:prstGeom>
                  </pic:spPr>
                </pic:pic>
              </a:graphicData>
            </a:graphic>
          </wp:inline>
        </w:drawing>
      </w:r>
    </w:p>
    <w:p w14:paraId="0DE33E83">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3.</w:t>
      </w:r>
      <w:r>
        <w:rPr>
          <w:rFonts w:ascii="宋体" w:hAnsi="宋体" w:eastAsia="宋体" w:cs="宋体"/>
          <w:color w:val="000000"/>
          <w:sz w:val="24"/>
          <w:szCs w:val="28"/>
        </w:rPr>
        <w:t>注册成功登录这个手机号码的账号进入系统，点击供应商注册</w:t>
      </w:r>
    </w:p>
    <w:p w14:paraId="61E1D19F">
      <w:pPr>
        <w:snapToGrid w:val="0"/>
        <w:spacing w:line="312" w:lineRule="auto"/>
      </w:pPr>
      <w:r>
        <w:drawing>
          <wp:inline distT="0" distB="0" distL="0" distR="0">
            <wp:extent cx="5760085" cy="2869565"/>
            <wp:effectExtent l="0" t="0" r="12065" b="6985"/>
            <wp:docPr id="6" name="picture" descr="descript"/>
            <wp:cNvGraphicFramePr/>
            <a:graphic xmlns:a="http://schemas.openxmlformats.org/drawingml/2006/main">
              <a:graphicData uri="http://schemas.openxmlformats.org/drawingml/2006/picture">
                <pic:pic xmlns:pic="http://schemas.openxmlformats.org/drawingml/2006/picture">
                  <pic:nvPicPr>
                    <pic:cNvPr id="6" name="picture" descr="descript"/>
                    <pic:cNvPicPr/>
                  </pic:nvPicPr>
                  <pic:blipFill>
                    <a:blip r:embed="rId13"/>
                    <a:stretch>
                      <a:fillRect/>
                    </a:stretch>
                  </pic:blipFill>
                  <pic:spPr>
                    <a:xfrm>
                      <a:off x="0" y="0"/>
                      <a:ext cx="5760085" cy="2870054"/>
                    </a:xfrm>
                    <a:prstGeom prst="rect">
                      <a:avLst/>
                    </a:prstGeom>
                  </pic:spPr>
                </pic:pic>
              </a:graphicData>
            </a:graphic>
          </wp:inline>
        </w:drawing>
      </w:r>
    </w:p>
    <w:p w14:paraId="2F33BD25">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4.</w:t>
      </w:r>
      <w:r>
        <w:rPr>
          <w:rFonts w:ascii="宋体" w:hAnsi="宋体" w:eastAsia="宋体" w:cs="宋体"/>
          <w:color w:val="000000"/>
          <w:sz w:val="24"/>
          <w:szCs w:val="28"/>
        </w:rPr>
        <w:t>点击新增</w:t>
      </w:r>
    </w:p>
    <w:p w14:paraId="6EEBFBFF">
      <w:pPr>
        <w:snapToGrid w:val="0"/>
        <w:spacing w:line="312" w:lineRule="auto"/>
      </w:pPr>
      <w:r>
        <w:drawing>
          <wp:inline distT="0" distB="0" distL="0" distR="0">
            <wp:extent cx="5760085" cy="2853055"/>
            <wp:effectExtent l="0" t="0" r="12065" b="4445"/>
            <wp:docPr id="7" name="picture" descr="descript"/>
            <wp:cNvGraphicFramePr/>
            <a:graphic xmlns:a="http://schemas.openxmlformats.org/drawingml/2006/main">
              <a:graphicData uri="http://schemas.openxmlformats.org/drawingml/2006/picture">
                <pic:pic xmlns:pic="http://schemas.openxmlformats.org/drawingml/2006/picture">
                  <pic:nvPicPr>
                    <pic:cNvPr id="7" name="picture" descr="descript"/>
                    <pic:cNvPicPr/>
                  </pic:nvPicPr>
                  <pic:blipFill>
                    <a:blip r:embed="rId14"/>
                    <a:stretch>
                      <a:fillRect/>
                    </a:stretch>
                  </pic:blipFill>
                  <pic:spPr>
                    <a:xfrm>
                      <a:off x="0" y="0"/>
                      <a:ext cx="5760085" cy="2853375"/>
                    </a:xfrm>
                    <a:prstGeom prst="rect">
                      <a:avLst/>
                    </a:prstGeom>
                  </pic:spPr>
                </pic:pic>
              </a:graphicData>
            </a:graphic>
          </wp:inline>
        </w:drawing>
      </w:r>
    </w:p>
    <w:p w14:paraId="6E2F5162">
      <w:pPr>
        <w:spacing w:line="360" w:lineRule="auto"/>
        <w:rPr>
          <w:rFonts w:hint="eastAsia" w:ascii="宋体" w:hAnsi="宋体" w:eastAsia="宋体" w:cs="宋体"/>
          <w:sz w:val="24"/>
          <w:szCs w:val="28"/>
        </w:rPr>
      </w:pPr>
      <w:r>
        <w:rPr>
          <w:rFonts w:hint="eastAsia" w:ascii="宋体" w:hAnsi="宋体" w:eastAsia="宋体" w:cs="宋体"/>
          <w:sz w:val="24"/>
          <w:szCs w:val="28"/>
        </w:rPr>
        <w:t>5</w:t>
      </w:r>
      <w:r>
        <w:rPr>
          <w:rFonts w:hint="eastAsia" w:ascii="宋体" w:hAnsi="宋体" w:eastAsia="宋体" w:cs="宋体"/>
          <w:color w:val="000000"/>
          <w:sz w:val="24"/>
          <w:szCs w:val="28"/>
        </w:rPr>
        <w:t>.</w:t>
      </w:r>
      <w:r>
        <w:rPr>
          <w:rFonts w:ascii="宋体" w:hAnsi="宋体" w:eastAsia="宋体" w:cs="宋体"/>
          <w:color w:val="000000"/>
          <w:sz w:val="24"/>
          <w:szCs w:val="28"/>
        </w:rPr>
        <w:t>按要求填写所有信息，注意非生产类要填写合作单位，最后提交审批</w:t>
      </w:r>
    </w:p>
    <w:p w14:paraId="2851FE3C">
      <w:pPr>
        <w:pStyle w:val="8"/>
      </w:pPr>
    </w:p>
    <w:p w14:paraId="6C931158">
      <w:r>
        <w:drawing>
          <wp:inline distT="0" distB="0" distL="0" distR="0">
            <wp:extent cx="5760085" cy="2809875"/>
            <wp:effectExtent l="0" t="0" r="12065" b="9525"/>
            <wp:docPr id="12" name="picture" descr="descript"/>
            <wp:cNvGraphicFramePr/>
            <a:graphic xmlns:a="http://schemas.openxmlformats.org/drawingml/2006/main">
              <a:graphicData uri="http://schemas.openxmlformats.org/drawingml/2006/picture">
                <pic:pic xmlns:pic="http://schemas.openxmlformats.org/drawingml/2006/picture">
                  <pic:nvPicPr>
                    <pic:cNvPr id="12" name="picture" descr="descript"/>
                    <pic:cNvPicPr/>
                  </pic:nvPicPr>
                  <pic:blipFill>
                    <a:blip r:embed="rId15"/>
                    <a:stretch>
                      <a:fillRect/>
                    </a:stretch>
                  </pic:blipFill>
                  <pic:spPr>
                    <a:xfrm>
                      <a:off x="0" y="0"/>
                      <a:ext cx="5760085" cy="2810122"/>
                    </a:xfrm>
                    <a:prstGeom prst="rect">
                      <a:avLst/>
                    </a:prstGeom>
                  </pic:spPr>
                </pic:pic>
              </a:graphicData>
            </a:graphic>
          </wp:inline>
        </w:drawing>
      </w:r>
    </w:p>
    <w:p w14:paraId="610D5D18">
      <w:pPr>
        <w:pStyle w:val="8"/>
      </w:pPr>
      <w:r>
        <w:drawing>
          <wp:inline distT="0" distB="0" distL="0" distR="0">
            <wp:extent cx="5760085" cy="2820035"/>
            <wp:effectExtent l="0" t="0" r="12065" b="1841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16"/>
                    <a:stretch>
                      <a:fillRect/>
                    </a:stretch>
                  </pic:blipFill>
                  <pic:spPr>
                    <a:xfrm>
                      <a:off x="0" y="0"/>
                      <a:ext cx="5760085" cy="2820042"/>
                    </a:xfrm>
                    <a:prstGeom prst="rect">
                      <a:avLst/>
                    </a:prstGeom>
                  </pic:spPr>
                </pic:pic>
              </a:graphicData>
            </a:graphic>
          </wp:inline>
        </w:drawing>
      </w:r>
    </w:p>
    <w:p w14:paraId="58B952EF">
      <w:pPr>
        <w:pStyle w:val="8"/>
      </w:pPr>
    </w:p>
    <w:p w14:paraId="58AF8645">
      <w:pPr>
        <w:rPr>
          <w:rFonts w:hint="eastAsia" w:ascii="宋体" w:hAnsi="宋体" w:eastAsia="宋体" w:cs="宋体"/>
          <w:b/>
          <w:bCs/>
          <w:color w:val="000000"/>
          <w:sz w:val="24"/>
          <w:szCs w:val="28"/>
          <w:highlight w:val="yellow"/>
        </w:rPr>
      </w:pPr>
      <w:r>
        <w:rPr>
          <w:rFonts w:hint="eastAsia" w:ascii="宋体" w:hAnsi="宋体" w:eastAsia="宋体" w:cs="宋体"/>
          <w:b/>
          <w:bCs/>
          <w:color w:val="000000"/>
          <w:sz w:val="24"/>
          <w:szCs w:val="28"/>
          <w:highlight w:val="yellow"/>
        </w:rPr>
        <w:t>注：</w:t>
      </w:r>
    </w:p>
    <w:p w14:paraId="60BEF109">
      <w:pPr>
        <w:rPr>
          <w:rFonts w:hint="eastAsia" w:ascii="宋体" w:hAnsi="宋体" w:eastAsia="宋体" w:cs="宋体"/>
          <w:b/>
          <w:bCs/>
          <w:color w:val="000000"/>
          <w:sz w:val="24"/>
          <w:szCs w:val="28"/>
          <w:highlight w:val="yellow"/>
        </w:rPr>
      </w:pPr>
      <w:r>
        <w:rPr>
          <w:rFonts w:hint="eastAsia" w:ascii="宋体" w:hAnsi="宋体" w:eastAsia="宋体" w:cs="宋体"/>
          <w:b/>
          <w:bCs/>
          <w:color w:val="000000"/>
          <w:sz w:val="24"/>
          <w:szCs w:val="28"/>
          <w:highlight w:val="yellow"/>
        </w:rPr>
        <w:t>1.“项目名称”和“采购形式编号”见投标须知前附表1.1；</w:t>
      </w:r>
    </w:p>
    <w:p w14:paraId="1831DCA9">
      <w:pPr>
        <w:pStyle w:val="8"/>
        <w:rPr>
          <w:rFonts w:hint="eastAsia" w:hAnsi="宋体" w:eastAsia="宋体" w:cs="宋体"/>
          <w:b/>
          <w:bCs/>
          <w:color w:val="000000"/>
          <w:sz w:val="24"/>
          <w:szCs w:val="28"/>
          <w:highlight w:val="yellow"/>
        </w:rPr>
      </w:pPr>
      <w:r>
        <w:rPr>
          <w:rFonts w:hint="eastAsia" w:hAnsi="宋体" w:eastAsia="宋体" w:cs="宋体"/>
          <w:b/>
          <w:bCs/>
          <w:color w:val="000000"/>
          <w:sz w:val="24"/>
          <w:szCs w:val="28"/>
          <w:highlight w:val="yellow"/>
        </w:rPr>
        <w:t>2.配套能力“供货类别”填“直管单位非生产招标 / 工艺设备 / 工艺设备”，业务主管部门选择“工艺研究院”。</w:t>
      </w:r>
    </w:p>
    <w:p w14:paraId="4BEAF292">
      <w:pPr>
        <w:adjustRightInd w:val="0"/>
        <w:snapToGrid w:val="0"/>
        <w:spacing w:before="312" w:beforeLines="100" w:after="156" w:afterLines="50" w:line="440" w:lineRule="exact"/>
        <w:jc w:val="left"/>
        <w:outlineLvl w:val="2"/>
        <w:rPr>
          <w:sz w:val="24"/>
        </w:rPr>
      </w:pPr>
      <w:r>
        <w:rPr>
          <w:rFonts w:hint="eastAsia"/>
          <w:b/>
          <w:bCs/>
          <w:sz w:val="24"/>
        </w:rPr>
        <w:t>二、维护近三年财务指标</w:t>
      </w:r>
    </w:p>
    <w:p w14:paraId="0F68A734">
      <w:pPr>
        <w:spacing w:line="360" w:lineRule="auto"/>
        <w:rPr>
          <w:rFonts w:hint="eastAsia" w:ascii="宋体" w:hAnsi="宋体" w:cs="宋体"/>
          <w:color w:val="000000"/>
          <w:sz w:val="24"/>
          <w:szCs w:val="28"/>
        </w:rPr>
      </w:pPr>
      <w:r>
        <w:rPr>
          <w:rFonts w:hint="eastAsia" w:ascii="Times New Roman" w:hAnsi="Times New Roman" w:cs="宋体"/>
          <w:color w:val="000000"/>
          <w:sz w:val="24"/>
          <w:szCs w:val="28"/>
        </w:rPr>
        <w:t>1</w:t>
      </w:r>
      <w:r>
        <w:rPr>
          <w:rFonts w:hint="eastAsia" w:ascii="宋体" w:hAnsi="宋体" w:cs="宋体"/>
          <w:color w:val="000000"/>
          <w:sz w:val="24"/>
          <w:szCs w:val="28"/>
        </w:rPr>
        <w:t>.供应商使用业务账号登录系统后，通过菜单路径：供应商中心→供应商变更→供应商财务数据变更管理，点击【发起变更】按钮，进入供应商财务数据变更填写界面。</w:t>
      </w:r>
    </w:p>
    <w:p w14:paraId="3CE33967">
      <w:pPr>
        <w:rPr>
          <w:rFonts w:hint="eastAsia" w:ascii="宋体" w:hAnsi="宋体" w:cs="宋体"/>
          <w:b/>
          <w:bCs/>
          <w:color w:val="000000"/>
          <w:sz w:val="24"/>
        </w:rPr>
      </w:pPr>
      <w:r>
        <w:br w:type="textWrapping"/>
      </w:r>
      <w:r>
        <w:drawing>
          <wp:inline distT="0" distB="0" distL="114300" distR="114300">
            <wp:extent cx="5486400" cy="2661285"/>
            <wp:effectExtent l="0" t="0" r="0" b="571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7"/>
                    <a:stretch>
                      <a:fillRect/>
                    </a:stretch>
                  </pic:blipFill>
                  <pic:spPr>
                    <a:xfrm>
                      <a:off x="0" y="0"/>
                      <a:ext cx="5486400" cy="2661285"/>
                    </a:xfrm>
                    <a:prstGeom prst="rect">
                      <a:avLst/>
                    </a:prstGeom>
                    <a:noFill/>
                    <a:ln>
                      <a:noFill/>
                    </a:ln>
                  </pic:spPr>
                </pic:pic>
              </a:graphicData>
            </a:graphic>
          </wp:inline>
        </w:drawing>
      </w:r>
    </w:p>
    <w:p w14:paraId="741DF124">
      <w:pPr>
        <w:pStyle w:val="8"/>
        <w:rPr>
          <w:rFonts w:hint="eastAsia" w:hAnsi="宋体" w:eastAsia="宋体" w:cs="宋体"/>
          <w:b/>
          <w:bCs/>
          <w:color w:val="000000"/>
          <w:sz w:val="24"/>
          <w:szCs w:val="28"/>
          <w:highlight w:val="yellow"/>
        </w:rPr>
        <w:sectPr>
          <w:footerReference r:id="rId9" w:type="first"/>
          <w:headerReference r:id="rId7" w:type="default"/>
          <w:footerReference r:id="rId8" w:type="default"/>
          <w:pgSz w:w="11906" w:h="16838"/>
          <w:pgMar w:top="1588" w:right="1418" w:bottom="1134" w:left="1418" w:header="851" w:footer="992" w:gutter="0"/>
          <w:cols w:space="720" w:num="1"/>
          <w:titlePg/>
          <w:docGrid w:type="lines" w:linePitch="312" w:charSpace="0"/>
        </w:sectPr>
      </w:pPr>
    </w:p>
    <w:p w14:paraId="3BB8F248">
      <w:pPr>
        <w:pStyle w:val="8"/>
        <w:outlineLvl w:val="2"/>
        <w:rPr>
          <w:rFonts w:hint="eastAsia" w:hAnsi="宋体" w:eastAsia="宋体" w:cs="Times New Roman"/>
          <w:b/>
          <w:color w:val="000000"/>
          <w:sz w:val="24"/>
          <w:szCs w:val="24"/>
        </w:rPr>
      </w:pPr>
      <w:r>
        <w:rPr>
          <w:rFonts w:hint="eastAsia" w:hAnsi="宋体" w:eastAsia="宋体" w:cs="宋体"/>
          <w:b/>
          <w:bCs/>
          <w:color w:val="000000"/>
          <w:sz w:val="24"/>
          <w:szCs w:val="24"/>
        </w:rPr>
        <w:t xml:space="preserve">附件6 </w:t>
      </w:r>
      <w:r>
        <w:rPr>
          <w:rFonts w:hint="eastAsia" w:hAnsi="宋体" w:eastAsia="宋体" w:cs="Times New Roman"/>
          <w:b/>
          <w:color w:val="000000"/>
          <w:sz w:val="24"/>
          <w:szCs w:val="24"/>
        </w:rPr>
        <w:t>SRM系统供应商用户手册</w:t>
      </w:r>
    </w:p>
    <w:p w14:paraId="413385E7">
      <w:pPr>
        <w:spacing w:line="360" w:lineRule="auto"/>
        <w:rPr>
          <w:rFonts w:hint="eastAsia" w:ascii="宋体" w:hAnsi="宋体" w:eastAsia="宋体" w:cs="宋体"/>
          <w:sz w:val="24"/>
        </w:rPr>
      </w:pPr>
      <w:r>
        <w:rPr>
          <w:rFonts w:hint="eastAsia" w:ascii="宋体" w:hAnsi="宋体" w:eastAsia="宋体" w:cs="宋体"/>
          <w:color w:val="000000"/>
          <w:sz w:val="24"/>
        </w:rPr>
        <w:t>系统网址：</w:t>
      </w:r>
      <w:r>
        <w:fldChar w:fldCharType="begin"/>
      </w:r>
      <w:r>
        <w:instrText xml:space="preserve"> HYPERLINK "http://ecaitong.sinotruk.com:8012/" \t "dlt" </w:instrText>
      </w:r>
      <w:r>
        <w:fldChar w:fldCharType="separate"/>
      </w:r>
      <w:r>
        <w:rPr>
          <w:rStyle w:val="20"/>
          <w:rFonts w:hint="eastAsia" w:ascii="宋体" w:hAnsi="宋体" w:eastAsia="宋体" w:cs="宋体"/>
          <w:sz w:val="24"/>
        </w:rPr>
        <w:t>https://ecaitong.sinotruk.com:8012/</w:t>
      </w:r>
      <w:r>
        <w:rPr>
          <w:rStyle w:val="20"/>
          <w:rFonts w:hint="eastAsia" w:ascii="宋体" w:hAnsi="宋体" w:eastAsia="宋体" w:cs="宋体"/>
          <w:sz w:val="24"/>
        </w:rPr>
        <w:fldChar w:fldCharType="end"/>
      </w:r>
    </w:p>
    <w:p w14:paraId="70A4CF46">
      <w:pPr>
        <w:spacing w:line="360" w:lineRule="auto"/>
        <w:rPr>
          <w:rFonts w:hint="eastAsia" w:ascii="宋体" w:hAnsi="宋体" w:eastAsia="宋体" w:cs="宋体"/>
          <w:sz w:val="24"/>
        </w:rPr>
      </w:pPr>
      <w:r>
        <w:rPr>
          <w:rFonts w:hint="eastAsia" w:ascii="宋体" w:hAnsi="宋体" w:eastAsia="宋体" w:cs="宋体"/>
          <w:color w:val="000000"/>
          <w:sz w:val="24"/>
        </w:rPr>
        <w:t>用 户 名：gys+供应商代码（</w:t>
      </w:r>
      <w:r>
        <w:rPr>
          <w:rFonts w:hint="eastAsia" w:ascii="宋体" w:hAnsi="宋体" w:eastAsia="宋体" w:cs="宋体"/>
          <w:color w:val="FF0000"/>
          <w:sz w:val="24"/>
        </w:rPr>
        <w:t>注意：注册完毕后，用户名不要用手机号登录</w:t>
      </w:r>
      <w:r>
        <w:rPr>
          <w:rFonts w:hint="eastAsia" w:ascii="宋体" w:hAnsi="宋体" w:eastAsia="宋体" w:cs="宋体"/>
          <w:color w:val="000000"/>
          <w:sz w:val="24"/>
        </w:rPr>
        <w:t>）</w:t>
      </w:r>
    </w:p>
    <w:p w14:paraId="7DB0A0E5">
      <w:pPr>
        <w:spacing w:line="360" w:lineRule="auto"/>
        <w:rPr>
          <w:rFonts w:hint="eastAsia" w:ascii="宋体" w:hAnsi="宋体" w:eastAsia="宋体" w:cs="宋体"/>
          <w:sz w:val="24"/>
        </w:rPr>
      </w:pPr>
      <w:r>
        <w:rPr>
          <w:rFonts w:hint="eastAsia" w:ascii="宋体" w:hAnsi="宋体" w:eastAsia="宋体" w:cs="宋体"/>
          <w:color w:val="000000"/>
          <w:sz w:val="24"/>
        </w:rPr>
        <w:t>初始密码：</w:t>
      </w:r>
      <w:r>
        <w:rPr>
          <w:rFonts w:hint="eastAsia" w:ascii="宋体" w:hAnsi="宋体" w:eastAsia="宋体" w:cs="宋体"/>
          <w:color w:val="000000"/>
          <w:sz w:val="24"/>
          <w:highlight w:val="yellow"/>
        </w:rPr>
        <w:t>scm@2022</w:t>
      </w:r>
    </w:p>
    <w:p w14:paraId="7C1963C1">
      <w:pPr>
        <w:spacing w:line="360" w:lineRule="auto"/>
        <w:rPr>
          <w:rFonts w:hint="eastAsia" w:ascii="宋体" w:hAnsi="宋体" w:eastAsia="宋体" w:cs="宋体"/>
          <w:b/>
          <w:bCs/>
          <w:color w:val="000000"/>
          <w:sz w:val="24"/>
        </w:rPr>
      </w:pPr>
      <w:r>
        <w:rPr>
          <w:rFonts w:hint="eastAsia" w:ascii="宋体" w:hAnsi="宋体" w:eastAsia="宋体" w:cs="宋体"/>
          <w:b/>
          <w:bCs/>
          <w:color w:val="000000"/>
          <w:sz w:val="24"/>
        </w:rPr>
        <w:t>1.供应商应标</w:t>
      </w:r>
    </w:p>
    <w:p w14:paraId="7514D8F9">
      <w:pPr>
        <w:spacing w:line="360" w:lineRule="auto"/>
        <w:rPr>
          <w:rFonts w:hint="eastAsia" w:ascii="宋体" w:hAnsi="宋体" w:eastAsia="宋体" w:cs="宋体"/>
          <w:sz w:val="24"/>
        </w:rPr>
      </w:pPr>
      <w:r>
        <w:rPr>
          <w:rFonts w:ascii="宋体" w:hAnsi="宋体" w:eastAsia="宋体" w:cs="宋体"/>
          <w:color w:val="000000"/>
          <w:sz w:val="24"/>
        </w:rPr>
        <w:t>路径：招投标中心</w:t>
      </w:r>
      <w:r>
        <w:rPr>
          <w:rFonts w:hint="eastAsia" w:ascii="宋体" w:hAnsi="宋体" w:eastAsia="宋体" w:cs="宋体"/>
          <w:color w:val="000000"/>
          <w:sz w:val="24"/>
        </w:rPr>
        <w:t>-</w:t>
      </w:r>
      <w:r>
        <w:rPr>
          <w:rFonts w:ascii="宋体" w:hAnsi="宋体" w:eastAsia="宋体" w:cs="宋体"/>
          <w:color w:val="000000"/>
          <w:sz w:val="24"/>
        </w:rPr>
        <w:t>非生产类招投标</w:t>
      </w:r>
      <w:r>
        <w:rPr>
          <w:rFonts w:hint="eastAsia" w:ascii="宋体" w:hAnsi="宋体" w:eastAsia="宋体" w:cs="宋体"/>
          <w:color w:val="000000"/>
          <w:sz w:val="24"/>
        </w:rPr>
        <w:t>-</w:t>
      </w:r>
      <w:r>
        <w:rPr>
          <w:rFonts w:ascii="宋体" w:hAnsi="宋体" w:eastAsia="宋体" w:cs="宋体"/>
          <w:color w:val="000000"/>
          <w:sz w:val="24"/>
        </w:rPr>
        <w:t>供应商应标</w:t>
      </w:r>
    </w:p>
    <w:p w14:paraId="3BD4BE05">
      <w:pPr>
        <w:spacing w:line="360" w:lineRule="auto"/>
        <w:rPr>
          <w:rFonts w:hint="eastAsia" w:ascii="宋体" w:hAnsi="宋体" w:eastAsia="宋体" w:cs="宋体"/>
          <w:color w:val="000000"/>
          <w:sz w:val="24"/>
        </w:rPr>
      </w:pPr>
      <w:r>
        <w:rPr>
          <w:rFonts w:ascii="宋体" w:hAnsi="宋体" w:eastAsia="宋体" w:cs="宋体"/>
          <w:color w:val="000000"/>
          <w:sz w:val="24"/>
        </w:rPr>
        <w:t>点击应标，上传文件之后点击提交。</w:t>
      </w:r>
    </w:p>
    <w:p w14:paraId="6B8A9F81">
      <w:r>
        <w:drawing>
          <wp:inline distT="0" distB="0" distL="0" distR="0">
            <wp:extent cx="5760085" cy="2269490"/>
            <wp:effectExtent l="0" t="0" r="12065" b="165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18"/>
                    <a:stretch>
                      <a:fillRect/>
                    </a:stretch>
                  </pic:blipFill>
                  <pic:spPr>
                    <a:xfrm>
                      <a:off x="0" y="0"/>
                      <a:ext cx="5760085" cy="2269864"/>
                    </a:xfrm>
                    <a:prstGeom prst="rect">
                      <a:avLst/>
                    </a:prstGeom>
                  </pic:spPr>
                </pic:pic>
              </a:graphicData>
            </a:graphic>
          </wp:inline>
        </w:drawing>
      </w:r>
    </w:p>
    <w:p w14:paraId="401601F6"/>
    <w:p w14:paraId="27561C00">
      <w:pPr>
        <w:spacing w:line="360" w:lineRule="auto"/>
        <w:rPr>
          <w:rFonts w:hint="eastAsia" w:ascii="宋体" w:hAnsi="宋体" w:eastAsia="宋体" w:cs="宋体"/>
          <w:b/>
          <w:bCs/>
          <w:color w:val="000000"/>
          <w:sz w:val="24"/>
        </w:rPr>
      </w:pPr>
      <w:r>
        <w:rPr>
          <w:rFonts w:hint="eastAsia" w:ascii="宋体" w:hAnsi="宋体" w:eastAsia="宋体" w:cs="宋体"/>
          <w:b/>
          <w:bCs/>
          <w:color w:val="000000"/>
          <w:sz w:val="24"/>
        </w:rPr>
        <w:t>2.供应商投标</w:t>
      </w:r>
    </w:p>
    <w:p w14:paraId="2D7CF97A">
      <w:pPr>
        <w:spacing w:line="360" w:lineRule="auto"/>
        <w:rPr>
          <w:rFonts w:hint="eastAsia" w:ascii="宋体" w:hAnsi="宋体" w:eastAsia="宋体" w:cs="宋体"/>
          <w:sz w:val="24"/>
        </w:rPr>
      </w:pPr>
      <w:r>
        <w:rPr>
          <w:rFonts w:ascii="宋体" w:hAnsi="宋体" w:eastAsia="宋体" w:cs="宋体"/>
          <w:color w:val="000000"/>
          <w:sz w:val="24"/>
        </w:rPr>
        <w:t>路径：招投标中心</w:t>
      </w:r>
      <w:r>
        <w:rPr>
          <w:rFonts w:hint="eastAsia" w:ascii="宋体" w:hAnsi="宋体" w:eastAsia="宋体" w:cs="宋体"/>
          <w:color w:val="000000"/>
          <w:sz w:val="24"/>
        </w:rPr>
        <w:t>-</w:t>
      </w:r>
      <w:r>
        <w:rPr>
          <w:rFonts w:ascii="宋体" w:hAnsi="宋体" w:eastAsia="宋体" w:cs="宋体"/>
          <w:color w:val="000000"/>
          <w:sz w:val="24"/>
        </w:rPr>
        <w:t>非生产类招投标</w:t>
      </w:r>
      <w:r>
        <w:rPr>
          <w:rFonts w:hint="eastAsia" w:ascii="宋体" w:hAnsi="宋体" w:eastAsia="宋体" w:cs="宋体"/>
          <w:color w:val="000000"/>
          <w:sz w:val="24"/>
        </w:rPr>
        <w:t>-</w:t>
      </w:r>
      <w:r>
        <w:rPr>
          <w:rFonts w:ascii="宋体" w:hAnsi="宋体" w:eastAsia="宋体" w:cs="宋体"/>
          <w:color w:val="000000"/>
          <w:sz w:val="24"/>
        </w:rPr>
        <w:t>供应商投标</w:t>
      </w:r>
    </w:p>
    <w:p w14:paraId="2E7B901E">
      <w:pPr>
        <w:rPr>
          <w:rFonts w:hint="eastAsia" w:ascii="宋体" w:hAnsi="宋体" w:eastAsia="宋体" w:cs="宋体"/>
          <w:color w:val="000000"/>
        </w:rPr>
      </w:pPr>
      <w:r>
        <w:rPr>
          <w:rFonts w:ascii="宋体" w:hAnsi="宋体" w:eastAsia="宋体" w:cs="宋体"/>
          <w:color w:val="000000"/>
        </w:rPr>
        <w:drawing>
          <wp:inline distT="0" distB="0" distL="0" distR="0">
            <wp:extent cx="5760085" cy="2125345"/>
            <wp:effectExtent l="0" t="0" r="1206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19"/>
                    <a:stretch>
                      <a:fillRect/>
                    </a:stretch>
                  </pic:blipFill>
                  <pic:spPr>
                    <a:xfrm>
                      <a:off x="0" y="0"/>
                      <a:ext cx="5760085" cy="2125673"/>
                    </a:xfrm>
                    <a:prstGeom prst="rect">
                      <a:avLst/>
                    </a:prstGeom>
                  </pic:spPr>
                </pic:pic>
              </a:graphicData>
            </a:graphic>
          </wp:inline>
        </w:drawing>
      </w:r>
    </w:p>
    <w:p w14:paraId="55549DB9">
      <w:pPr>
        <w:spacing w:line="360" w:lineRule="auto"/>
        <w:rPr>
          <w:rFonts w:hint="eastAsia" w:ascii="宋体" w:hAnsi="宋体" w:eastAsia="宋体" w:cs="宋体"/>
          <w:color w:val="000000"/>
          <w:sz w:val="24"/>
          <w:szCs w:val="28"/>
        </w:rPr>
      </w:pPr>
      <w:r>
        <w:rPr>
          <w:rFonts w:ascii="宋体" w:hAnsi="宋体" w:eastAsia="宋体" w:cs="宋体"/>
          <w:color w:val="000000"/>
          <w:sz w:val="24"/>
          <w:szCs w:val="28"/>
        </w:rPr>
        <w:t>点击投标按钮，进入详情页，输入投标报价并上传相应的附件。</w:t>
      </w:r>
    </w:p>
    <w:p w14:paraId="2A339F58">
      <w:pPr>
        <w:pStyle w:val="8"/>
      </w:pPr>
      <w:r>
        <w:rPr>
          <w:rFonts w:hint="eastAsia" w:hAnsi="宋体" w:eastAsia="宋体" w:cs="宋体"/>
          <w:color w:val="000000"/>
          <w:sz w:val="24"/>
          <w:szCs w:val="28"/>
          <w:highlight w:val="yellow"/>
        </w:rPr>
        <w:t>注意：系统内的投标报价单位为“万元”，如开标现场发现填错报价，即直接淘汰。</w:t>
      </w:r>
    </w:p>
    <w:p w14:paraId="1974C458">
      <w:pPr>
        <w:pStyle w:val="5"/>
        <w:ind w:left="425" w:hanging="425"/>
        <w:rPr>
          <w:rFonts w:eastAsia="Arial" w:cs="Arial"/>
          <w:color w:val="000000"/>
        </w:rPr>
      </w:pPr>
      <w:r>
        <w:rPr>
          <w:rFonts w:eastAsia="Arial" w:cs="Arial"/>
          <w:color w:val="000000"/>
        </w:rPr>
        <w:drawing>
          <wp:inline distT="0" distB="0" distL="0" distR="0">
            <wp:extent cx="5490210" cy="2668905"/>
            <wp:effectExtent l="0" t="0" r="15240" b="1714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20"/>
                    <a:stretch>
                      <a:fillRect/>
                    </a:stretch>
                  </pic:blipFill>
                  <pic:spPr>
                    <a:xfrm>
                      <a:off x="0" y="0"/>
                      <a:ext cx="5490210" cy="2669498"/>
                    </a:xfrm>
                    <a:prstGeom prst="rect">
                      <a:avLst/>
                    </a:prstGeom>
                  </pic:spPr>
                </pic:pic>
              </a:graphicData>
            </a:graphic>
          </wp:inline>
        </w:drawing>
      </w:r>
    </w:p>
    <w:p w14:paraId="2F9D217C">
      <w:pPr>
        <w:spacing w:line="360" w:lineRule="auto"/>
        <w:rPr>
          <w:rFonts w:hint="eastAsia" w:ascii="宋体" w:hAnsi="宋体" w:eastAsia="宋体" w:cs="宋体"/>
          <w:b/>
          <w:bCs/>
          <w:color w:val="000000"/>
          <w:sz w:val="24"/>
        </w:rPr>
      </w:pPr>
      <w:r>
        <w:rPr>
          <w:rFonts w:hint="eastAsia" w:ascii="宋体" w:hAnsi="宋体" w:eastAsia="宋体" w:cs="宋体"/>
          <w:b/>
          <w:bCs/>
          <w:color w:val="000000"/>
          <w:sz w:val="24"/>
        </w:rPr>
        <w:t>3.供应商技术标澄清函</w:t>
      </w:r>
    </w:p>
    <w:p w14:paraId="3A1A70C2">
      <w:pPr>
        <w:spacing w:line="360" w:lineRule="auto"/>
        <w:rPr>
          <w:rFonts w:hint="eastAsia" w:ascii="宋体" w:hAnsi="宋体" w:eastAsia="宋体" w:cs="宋体"/>
          <w:sz w:val="24"/>
        </w:rPr>
      </w:pPr>
      <w:r>
        <w:rPr>
          <w:rFonts w:ascii="宋体" w:hAnsi="宋体" w:eastAsia="宋体" w:cs="宋体"/>
          <w:color w:val="000000"/>
          <w:sz w:val="24"/>
        </w:rPr>
        <w:t>路径：招投标中心</w:t>
      </w:r>
      <w:r>
        <w:rPr>
          <w:rFonts w:hint="eastAsia" w:ascii="宋体" w:hAnsi="宋体" w:eastAsia="宋体" w:cs="宋体"/>
          <w:color w:val="000000"/>
          <w:sz w:val="24"/>
        </w:rPr>
        <w:t>-</w:t>
      </w:r>
      <w:r>
        <w:rPr>
          <w:rFonts w:ascii="宋体" w:hAnsi="宋体" w:eastAsia="宋体" w:cs="宋体"/>
          <w:color w:val="000000"/>
          <w:sz w:val="24"/>
        </w:rPr>
        <w:t>非生产类招投标</w:t>
      </w:r>
      <w:r>
        <w:rPr>
          <w:rFonts w:hint="eastAsia" w:ascii="宋体" w:hAnsi="宋体" w:eastAsia="宋体" w:cs="宋体"/>
          <w:color w:val="000000"/>
          <w:sz w:val="24"/>
        </w:rPr>
        <w:t>-</w:t>
      </w:r>
      <w:r>
        <w:rPr>
          <w:rFonts w:ascii="宋体" w:hAnsi="宋体" w:eastAsia="宋体" w:cs="宋体"/>
          <w:color w:val="000000"/>
          <w:sz w:val="24"/>
        </w:rPr>
        <w:t>供应商技术标澄清函</w:t>
      </w:r>
    </w:p>
    <w:p w14:paraId="23648CBC">
      <w:pPr>
        <w:spacing w:line="360" w:lineRule="auto"/>
        <w:rPr>
          <w:rFonts w:hint="eastAsia" w:ascii="宋体" w:hAnsi="宋体" w:eastAsia="宋体" w:cs="宋体"/>
          <w:sz w:val="24"/>
        </w:rPr>
      </w:pPr>
      <w:r>
        <w:rPr>
          <w:rFonts w:ascii="宋体" w:hAnsi="宋体" w:eastAsia="宋体" w:cs="宋体"/>
          <w:color w:val="000000"/>
          <w:sz w:val="24"/>
        </w:rPr>
        <w:t>点击编辑按钮进入系统，上传技术标澄清函。</w:t>
      </w:r>
    </w:p>
    <w:p w14:paraId="6377BBFF">
      <w:pPr>
        <w:spacing w:line="360" w:lineRule="auto"/>
        <w:rPr>
          <w:rFonts w:ascii="Arial" w:hAnsi="Arial" w:eastAsia="Arial" w:cs="Arial"/>
          <w:color w:val="000000"/>
          <w:sz w:val="28"/>
        </w:rPr>
      </w:pPr>
      <w:r>
        <w:rPr>
          <w:rFonts w:ascii="宋体" w:hAnsi="宋体" w:eastAsia="宋体" w:cs="宋体"/>
          <w:color w:val="000000"/>
          <w:sz w:val="24"/>
        </w:rPr>
        <w:t>开标之后所有投标的供应商都可编辑提交，技术标入围之后</w:t>
      </w:r>
      <w:r>
        <w:rPr>
          <w:rFonts w:hint="eastAsia" w:ascii="宋体" w:hAnsi="宋体" w:eastAsia="宋体" w:cs="宋体"/>
          <w:color w:val="000000"/>
          <w:sz w:val="24"/>
        </w:rPr>
        <w:t xml:space="preserve"> </w:t>
      </w:r>
      <w:r>
        <w:rPr>
          <w:rFonts w:ascii="宋体" w:hAnsi="宋体" w:eastAsia="宋体" w:cs="宋体"/>
          <w:color w:val="000000"/>
          <w:sz w:val="24"/>
        </w:rPr>
        <w:t>都不可编辑</w:t>
      </w:r>
      <w:r>
        <w:rPr>
          <w:rFonts w:ascii="Arial" w:hAnsi="Arial" w:eastAsia="Arial" w:cs="Arial"/>
          <w:color w:val="000000"/>
          <w:sz w:val="28"/>
        </w:rPr>
        <w:drawing>
          <wp:inline distT="0" distB="0" distL="0" distR="0">
            <wp:extent cx="5490210" cy="1992630"/>
            <wp:effectExtent l="0" t="0" r="15240" b="762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21"/>
                    <a:stretch>
                      <a:fillRect/>
                    </a:stretch>
                  </pic:blipFill>
                  <pic:spPr>
                    <a:xfrm>
                      <a:off x="0" y="0"/>
                      <a:ext cx="5490210" cy="1992743"/>
                    </a:xfrm>
                    <a:prstGeom prst="rect">
                      <a:avLst/>
                    </a:prstGeom>
                  </pic:spPr>
                </pic:pic>
              </a:graphicData>
            </a:graphic>
          </wp:inline>
        </w:drawing>
      </w:r>
    </w:p>
    <w:p w14:paraId="03740C38">
      <w:pPr>
        <w:spacing w:line="360" w:lineRule="auto"/>
        <w:rPr>
          <w:rFonts w:hint="eastAsia" w:ascii="宋体" w:hAnsi="宋体" w:eastAsia="宋体" w:cs="宋体"/>
          <w:b/>
          <w:bCs/>
          <w:color w:val="000000"/>
          <w:sz w:val="24"/>
        </w:rPr>
      </w:pPr>
      <w:r>
        <w:rPr>
          <w:rFonts w:hint="eastAsia" w:ascii="宋体" w:hAnsi="宋体" w:eastAsia="宋体" w:cs="宋体"/>
          <w:b/>
          <w:bCs/>
          <w:color w:val="000000"/>
          <w:sz w:val="24"/>
        </w:rPr>
        <w:t>4.供应商报价</w:t>
      </w:r>
    </w:p>
    <w:p w14:paraId="16056702">
      <w:pPr>
        <w:spacing w:line="360" w:lineRule="auto"/>
        <w:rPr>
          <w:rFonts w:hint="eastAsia" w:ascii="宋体" w:hAnsi="宋体" w:eastAsia="宋体" w:cs="宋体"/>
          <w:sz w:val="24"/>
        </w:rPr>
      </w:pPr>
      <w:r>
        <w:rPr>
          <w:rFonts w:ascii="宋体" w:hAnsi="宋体" w:eastAsia="宋体" w:cs="宋体"/>
          <w:color w:val="000000"/>
          <w:sz w:val="24"/>
        </w:rPr>
        <w:t>路径：招投标中心</w:t>
      </w:r>
      <w:r>
        <w:rPr>
          <w:rFonts w:hint="eastAsia" w:ascii="宋体" w:hAnsi="宋体" w:eastAsia="宋体" w:cs="宋体"/>
          <w:color w:val="000000"/>
          <w:sz w:val="24"/>
        </w:rPr>
        <w:t>-</w:t>
      </w:r>
      <w:r>
        <w:rPr>
          <w:rFonts w:ascii="宋体" w:hAnsi="宋体" w:eastAsia="宋体" w:cs="宋体"/>
          <w:color w:val="000000"/>
          <w:sz w:val="24"/>
        </w:rPr>
        <w:t>非生产类招投标</w:t>
      </w:r>
      <w:r>
        <w:rPr>
          <w:rFonts w:hint="eastAsia" w:ascii="宋体" w:hAnsi="宋体" w:eastAsia="宋体" w:cs="宋体"/>
          <w:color w:val="000000"/>
          <w:sz w:val="24"/>
        </w:rPr>
        <w:t>-</w:t>
      </w:r>
      <w:r>
        <w:rPr>
          <w:rFonts w:ascii="宋体" w:hAnsi="宋体" w:eastAsia="宋体" w:cs="宋体"/>
          <w:color w:val="000000"/>
          <w:sz w:val="24"/>
        </w:rPr>
        <w:t>供应商报价</w:t>
      </w:r>
    </w:p>
    <w:p w14:paraId="684D8713">
      <w:pPr>
        <w:spacing w:line="360" w:lineRule="auto"/>
        <w:rPr>
          <w:rFonts w:hint="eastAsia" w:ascii="宋体" w:hAnsi="宋体" w:eastAsia="宋体" w:cs="宋体"/>
          <w:sz w:val="24"/>
        </w:rPr>
      </w:pPr>
      <w:r>
        <w:rPr>
          <w:rFonts w:ascii="宋体" w:hAnsi="宋体" w:eastAsia="宋体" w:cs="宋体"/>
          <w:color w:val="000000"/>
          <w:sz w:val="24"/>
        </w:rPr>
        <w:t>点击报价按钮进入报价详情界面，请在此轮报价起止时间内报价，否则无法报价。</w:t>
      </w:r>
    </w:p>
    <w:p w14:paraId="0143CB75">
      <w:pPr>
        <w:spacing w:line="360" w:lineRule="auto"/>
        <w:rPr>
          <w:rFonts w:hint="eastAsia" w:ascii="宋体" w:hAnsi="宋体" w:eastAsia="宋体" w:cs="宋体"/>
          <w:b/>
          <w:bCs/>
          <w:color w:val="000000"/>
          <w:sz w:val="24"/>
        </w:rPr>
      </w:pPr>
      <w:r>
        <w:rPr>
          <w:rFonts w:hint="eastAsia" w:ascii="宋体" w:hAnsi="宋体" w:eastAsia="宋体" w:cs="宋体"/>
          <w:b/>
          <w:bCs/>
          <w:color w:val="000000"/>
          <w:sz w:val="24"/>
        </w:rPr>
        <w:t>5.供应商澄清报价</w:t>
      </w:r>
    </w:p>
    <w:p w14:paraId="20E0FC08">
      <w:pPr>
        <w:spacing w:line="360" w:lineRule="auto"/>
        <w:rPr>
          <w:rFonts w:hint="eastAsia" w:ascii="宋体" w:hAnsi="宋体" w:eastAsia="宋体" w:cs="宋体"/>
          <w:sz w:val="24"/>
        </w:rPr>
      </w:pPr>
      <w:r>
        <w:rPr>
          <w:rFonts w:ascii="宋体" w:hAnsi="宋体" w:eastAsia="宋体" w:cs="宋体"/>
          <w:color w:val="000000"/>
          <w:sz w:val="24"/>
        </w:rPr>
        <w:t>路径：招投标中心</w:t>
      </w:r>
      <w:r>
        <w:rPr>
          <w:rFonts w:hint="eastAsia" w:ascii="宋体" w:hAnsi="宋体" w:eastAsia="宋体" w:cs="宋体"/>
          <w:color w:val="000000"/>
          <w:sz w:val="24"/>
        </w:rPr>
        <w:t>-</w:t>
      </w:r>
      <w:r>
        <w:rPr>
          <w:rFonts w:ascii="宋体" w:hAnsi="宋体" w:eastAsia="宋体" w:cs="宋体"/>
          <w:color w:val="000000"/>
          <w:sz w:val="24"/>
        </w:rPr>
        <w:t>非生产类招投标</w:t>
      </w:r>
      <w:r>
        <w:rPr>
          <w:rFonts w:hint="eastAsia" w:ascii="宋体" w:hAnsi="宋体" w:eastAsia="宋体" w:cs="宋体"/>
          <w:color w:val="000000"/>
          <w:sz w:val="24"/>
        </w:rPr>
        <w:t>-</w:t>
      </w:r>
      <w:r>
        <w:rPr>
          <w:rFonts w:ascii="宋体" w:hAnsi="宋体" w:eastAsia="宋体" w:cs="宋体"/>
          <w:color w:val="000000"/>
          <w:sz w:val="24"/>
        </w:rPr>
        <w:t>供应商澄清报价</w:t>
      </w:r>
    </w:p>
    <w:p w14:paraId="72317F0B">
      <w:pPr>
        <w:spacing w:line="360" w:lineRule="auto"/>
        <w:rPr>
          <w:rFonts w:hint="eastAsia" w:ascii="宋体" w:hAnsi="宋体" w:eastAsia="宋体" w:cs="宋体"/>
          <w:sz w:val="24"/>
        </w:rPr>
      </w:pPr>
      <w:r>
        <w:rPr>
          <w:rFonts w:ascii="宋体" w:hAnsi="宋体" w:eastAsia="宋体" w:cs="宋体"/>
          <w:color w:val="000000"/>
          <w:sz w:val="24"/>
        </w:rPr>
        <w:t>招标发起人接收建议价的同时会给供应商发送澄清报价，供应商在此界面进行澄清报价，点击编辑按钮进入澄清报价详细界面，输入价格并上传澄清函，之后点击提交。</w:t>
      </w:r>
    </w:p>
    <w:p w14:paraId="6FE3C0EB">
      <w:pPr>
        <w:pStyle w:val="5"/>
        <w:ind w:left="425" w:hanging="425"/>
        <w:rPr>
          <w:rFonts w:eastAsia="Arial" w:cs="Arial"/>
          <w:color w:val="000000"/>
        </w:rPr>
      </w:pPr>
      <w:r>
        <w:rPr>
          <w:rFonts w:eastAsia="Arial" w:cs="Arial"/>
          <w:color w:val="000000"/>
        </w:rPr>
        <w:drawing>
          <wp:inline distT="0" distB="0" distL="0" distR="0">
            <wp:extent cx="5490210" cy="2544445"/>
            <wp:effectExtent l="0" t="0" r="1524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22"/>
                    <a:stretch>
                      <a:fillRect/>
                    </a:stretch>
                  </pic:blipFill>
                  <pic:spPr>
                    <a:xfrm>
                      <a:off x="0" y="0"/>
                      <a:ext cx="5490210" cy="2544669"/>
                    </a:xfrm>
                    <a:prstGeom prst="rect">
                      <a:avLst/>
                    </a:prstGeom>
                  </pic:spPr>
                </pic:pic>
              </a:graphicData>
            </a:graphic>
          </wp:inline>
        </w:drawing>
      </w:r>
    </w:p>
    <w:p w14:paraId="0F6CD99B">
      <w:pPr>
        <w:spacing w:line="360" w:lineRule="auto"/>
        <w:rPr>
          <w:rFonts w:hint="eastAsia" w:ascii="宋体" w:hAnsi="宋体" w:eastAsia="宋体" w:cs="宋体"/>
          <w:b/>
          <w:bCs/>
          <w:color w:val="000000"/>
          <w:sz w:val="24"/>
        </w:rPr>
      </w:pPr>
      <w:r>
        <w:rPr>
          <w:rFonts w:hint="eastAsia" w:ascii="宋体" w:hAnsi="宋体" w:eastAsia="宋体" w:cs="宋体"/>
          <w:b/>
          <w:bCs/>
          <w:color w:val="000000"/>
          <w:sz w:val="24"/>
        </w:rPr>
        <w:t>6.供应商查看中标通知</w:t>
      </w:r>
    </w:p>
    <w:p w14:paraId="5DE4C7E1">
      <w:pPr>
        <w:spacing w:line="360" w:lineRule="auto"/>
        <w:rPr>
          <w:rFonts w:hint="eastAsia" w:ascii="宋体" w:hAnsi="宋体" w:eastAsia="宋体" w:cs="宋体"/>
          <w:sz w:val="24"/>
        </w:rPr>
      </w:pPr>
      <w:r>
        <w:rPr>
          <w:rFonts w:ascii="宋体" w:hAnsi="宋体" w:eastAsia="宋体" w:cs="宋体"/>
          <w:color w:val="000000"/>
          <w:sz w:val="24"/>
        </w:rPr>
        <w:t>路径：招投标中心</w:t>
      </w:r>
      <w:r>
        <w:rPr>
          <w:rFonts w:hint="eastAsia" w:ascii="宋体" w:hAnsi="宋体" w:eastAsia="宋体" w:cs="宋体"/>
          <w:color w:val="000000"/>
          <w:sz w:val="24"/>
        </w:rPr>
        <w:t>-</w:t>
      </w:r>
      <w:r>
        <w:rPr>
          <w:rFonts w:ascii="宋体" w:hAnsi="宋体" w:eastAsia="宋体" w:cs="宋体"/>
          <w:color w:val="000000"/>
          <w:sz w:val="24"/>
        </w:rPr>
        <w:t>非生产类招投标</w:t>
      </w:r>
      <w:r>
        <w:rPr>
          <w:rFonts w:hint="eastAsia" w:ascii="宋体" w:hAnsi="宋体" w:eastAsia="宋体" w:cs="宋体"/>
          <w:color w:val="000000"/>
          <w:sz w:val="24"/>
        </w:rPr>
        <w:t>-</w:t>
      </w:r>
      <w:r>
        <w:rPr>
          <w:rFonts w:ascii="宋体" w:hAnsi="宋体" w:eastAsia="宋体" w:cs="宋体"/>
          <w:color w:val="000000"/>
          <w:sz w:val="24"/>
        </w:rPr>
        <w:t>中标项目</w:t>
      </w:r>
    </w:p>
    <w:p w14:paraId="2CD4E1E6">
      <w:pPr>
        <w:spacing w:line="360" w:lineRule="auto"/>
        <w:rPr>
          <w:rFonts w:hint="eastAsia" w:ascii="宋体" w:hAnsi="宋体" w:eastAsia="宋体" w:cs="宋体"/>
          <w:sz w:val="24"/>
        </w:rPr>
      </w:pPr>
      <w:r>
        <w:rPr>
          <w:rFonts w:ascii="宋体" w:hAnsi="宋体" w:eastAsia="宋体" w:cs="宋体"/>
          <w:color w:val="000000"/>
          <w:sz w:val="24"/>
        </w:rPr>
        <w:t>点击查看进入查看中标项目详情</w:t>
      </w:r>
    </w:p>
    <w:p w14:paraId="7DEB0240">
      <w:r>
        <w:drawing>
          <wp:inline distT="0" distB="0" distL="0" distR="0">
            <wp:extent cx="5760085" cy="1956435"/>
            <wp:effectExtent l="0" t="0" r="12065" b="571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23"/>
                    <a:stretch>
                      <a:fillRect/>
                    </a:stretch>
                  </pic:blipFill>
                  <pic:spPr>
                    <a:xfrm>
                      <a:off x="0" y="0"/>
                      <a:ext cx="5760085" cy="1956600"/>
                    </a:xfrm>
                    <a:prstGeom prst="rect">
                      <a:avLst/>
                    </a:prstGeom>
                  </pic:spPr>
                </pic:pic>
              </a:graphicData>
            </a:graphic>
          </wp:inline>
        </w:drawing>
      </w:r>
    </w:p>
    <w:p w14:paraId="3BC25F51">
      <w:pPr>
        <w:pStyle w:val="8"/>
        <w:rPr>
          <w:rFonts w:hint="eastAsia" w:hAnsi="宋体" w:eastAsia="宋体" w:cs="Times New Roman"/>
          <w:b/>
          <w:color w:val="000000"/>
          <w:sz w:val="24"/>
          <w:szCs w:val="24"/>
        </w:rPr>
      </w:pPr>
    </w:p>
    <w:p w14:paraId="2ACF68E4">
      <w:pPr>
        <w:pStyle w:val="8"/>
        <w:rPr>
          <w:rFonts w:hint="eastAsia" w:hAnsi="宋体" w:eastAsia="宋体" w:cs="Times New Roman"/>
          <w:b/>
          <w:color w:val="000000"/>
          <w:sz w:val="24"/>
          <w:szCs w:val="24"/>
        </w:rPr>
      </w:pPr>
    </w:p>
    <w:p w14:paraId="71F7AAB9">
      <w:pPr>
        <w:pStyle w:val="8"/>
        <w:rPr>
          <w:rFonts w:hint="eastAsia" w:hAnsi="宋体" w:eastAsia="宋体" w:cs="Times New Roman"/>
          <w:b/>
          <w:color w:val="000000"/>
          <w:sz w:val="24"/>
          <w:szCs w:val="24"/>
        </w:rPr>
      </w:pPr>
    </w:p>
    <w:p w14:paraId="455D6861"/>
    <w:p w14:paraId="2B7A1DBE">
      <w:pPr>
        <w:ind w:firstLine="48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 xml:space="preserve"> </w:t>
      </w:r>
    </w:p>
    <w:p w14:paraId="06D3C6F6">
      <w:pPr>
        <w:rPr>
          <w:rFonts w:hint="eastAsia" w:asciiTheme="majorEastAsia" w:hAnsiTheme="majorEastAsia" w:eastAsiaTheme="majorEastAsia" w:cstheme="majorEastAsia"/>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83" w:usb1="288F0000" w:usb2="00000006" w:usb3="00000000" w:csb0="00040001" w:csb1="00000000"/>
  </w:font>
  <w:font w:name="仿宋_GB2312">
    <w:panose1 w:val="02010609030101010101"/>
    <w:charset w:val="86"/>
    <w:family w:val="modern"/>
    <w:pitch w:val="default"/>
    <w:sig w:usb0="00000001" w:usb1="080E0000" w:usb2="00000000" w:usb3="00000000" w:csb0="00040000" w:csb1="00000000"/>
  </w:font>
  <w:font w:name="monospace">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 w:name="微软雅黑">
    <w:panose1 w:val="020B0503020204020204"/>
    <w:charset w:val="86"/>
    <w:family w:val="swiss"/>
    <w:pitch w:val="default"/>
    <w:sig w:usb0="80000287" w:usb1="2ACF3C50" w:usb2="00000016" w:usb3="00000000" w:csb0="0004001F" w:csb1="00000000"/>
  </w:font>
  <w:font w:name="Wingdings 2">
    <w:panose1 w:val="05020102010507070707"/>
    <w:charset w:val="02"/>
    <w:family w:val="roman"/>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7DA42">
    <w:pPr>
      <w:pStyle w:val="9"/>
      <w:rPr>
        <w:rFonts w:hint="eastAsia"/>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34432258" name="文本框 17344322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762F60">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59</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s0lY7tAAAAAFAQAADwAAAAAAAAABACAAAAAiAAAAZHJzL2Rvd25yZXYueG1sUEsB&#10;AhQAFAAAAAgAh07iQKbdYc02AgAAZwQAAA4AAAAAAAAAAQAgAAAAHwEAAGRycy9lMm9Eb2MueG1s&#10;UEsFBgAAAAAGAAYAWQEAAMcFAAAAAA==&#10;">
              <v:fill on="f" focussize="0,0"/>
              <v:stroke on="f" weight="0.5pt"/>
              <v:imagedata o:title=""/>
              <o:lock v:ext="edit" aspectratio="f"/>
              <v:textbox inset="0mm,0mm,0mm,0mm" style="mso-fit-shape-to-text:t;">
                <w:txbxContent>
                  <w:p w14:paraId="13762F60">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59</w:t>
                    </w:r>
                    <w:r>
                      <w:rPr>
                        <w:rFonts w:hint="eastAsia"/>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934BA9">
    <w:pPr>
      <w:pStyle w:val="9"/>
      <w:jc w:val="center"/>
      <w:rPr>
        <w:rFonts w:hint="eastAsia"/>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7C3095">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58</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2TVYr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7dk1WKwIAAFcEAAAOAAAAAAAAAAEAIAAAAB8BAABkcnMvZTJvRG9jLnhtbFBLBQYAAAAABgAG&#10;AFkBAAC8BQAAAAA=&#10;">
              <v:fill on="f" focussize="0,0"/>
              <v:stroke on="f" weight="0.5pt"/>
              <v:imagedata o:title=""/>
              <o:lock v:ext="edit" aspectratio="f"/>
              <v:textbox inset="0mm,0mm,0mm,0mm" style="mso-fit-shape-to-text:t;">
                <w:txbxContent>
                  <w:p w14:paraId="797C3095">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58</w:t>
                    </w:r>
                    <w:r>
                      <w:rPr>
                        <w:rFonts w:hint="eastAsia"/>
                        <w:sz w:val="1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843601">
    <w:pPr>
      <w:pStyle w:val="9"/>
      <w:rPr>
        <w:rFonts w:hint="eastAsia"/>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508D70">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QaAL0tAgAAVwQAAA4AAABkcnMvZTJvRG9jLnhtbK1UzY7TMBC+I/EO&#10;lu80aRd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pkQzhYqfvn87&#10;/fh1+vmV4AwCtdbPEPdgERm6t6ZD2wznHoeRd1c5Fb9gROCHvMeLvKILhMdL08l0msPF4Rs2wM8e&#10;r1vnwzthFIlGQR3ql2Rlh40PfegQErNps26kTDWUmrQFvb56k6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EQaAL0tAgAAVwQAAA4AAAAAAAAAAQAgAAAAHwEAAGRycy9lMm9Eb2MueG1sUEsFBgAAAAAG&#10;AAYAWQEAAL4FAAAAAA==&#10;">
              <v:fill on="f" focussize="0,0"/>
              <v:stroke on="f" weight="0.5pt"/>
              <v:imagedata o:title=""/>
              <o:lock v:ext="edit" aspectratio="f"/>
              <v:textbox inset="0mm,0mm,0mm,0mm" style="mso-fit-shape-to-text:t;">
                <w:txbxContent>
                  <w:p w14:paraId="36508D70">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A03A6F">
    <w:pPr>
      <w:pStyle w:val="9"/>
      <w:jc w:val="center"/>
      <w:rPr>
        <w:rFonts w:hint="eastAsia"/>
      </w:rP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A47CFF">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60</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xmuc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OrKSWaKVT8/OP7&#10;+efv869vBGcQqLF+jrgHi8jQvjMt2mY49ziMvNvSqfgFIwI/5D1d5BVtIDxemk1nszFcHL5hA/zs&#10;6bp1PrwXRpFo5NShfklWdtz60IUOITGbNptaylRDqUmT0+urt+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PWxmuctAgAAVwQAAA4AAAAAAAAAAQAgAAAAHwEAAGRycy9lMm9Eb2MueG1sUEsFBgAAAAAG&#10;AAYAWQEAAL4FAAAAAA==&#10;">
              <v:fill on="f" focussize="0,0"/>
              <v:stroke on="f" weight="0.5pt"/>
              <v:imagedata o:title=""/>
              <o:lock v:ext="edit" aspectratio="f"/>
              <v:textbox inset="0mm,0mm,0mm,0mm" style="mso-fit-shape-to-text:t;">
                <w:txbxContent>
                  <w:p w14:paraId="14A47CFF">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60</w:t>
                    </w:r>
                    <w:r>
                      <w:rPr>
                        <w:rFonts w:hint="eastAsia"/>
                        <w:sz w:val="1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99D089">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02FC65">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67</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3602FC65">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67</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5A88F">
    <w:pPr>
      <w:pStyle w:val="9"/>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D11A3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66</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14D11A3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66</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12B219">
    <w:pPr>
      <w:pStyle w:val="10"/>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864EA1"/>
    <w:multiLevelType w:val="singleLevel"/>
    <w:tmpl w:val="E1864EA1"/>
    <w:lvl w:ilvl="0" w:tentative="0">
      <w:start w:val="1"/>
      <w:numFmt w:val="bullet"/>
      <w:lvlText w:val=""/>
      <w:lvlJc w:val="left"/>
      <w:pPr>
        <w:ind w:left="420" w:hanging="420"/>
      </w:pPr>
      <w:rPr>
        <w:rFonts w:hint="default" w:ascii="Wingdings" w:hAnsi="Wingdings"/>
      </w:rPr>
    </w:lvl>
  </w:abstractNum>
  <w:abstractNum w:abstractNumId="1">
    <w:nsid w:val="11906048"/>
    <w:multiLevelType w:val="multilevel"/>
    <w:tmpl w:val="11906048"/>
    <w:lvl w:ilvl="0" w:tentative="0">
      <w:start w:val="1"/>
      <w:numFmt w:val="decimal"/>
      <w:suff w:val="nothing"/>
      <w:lvlText w:val="%1."/>
      <w:lvlJc w:val="left"/>
      <w:pPr>
        <w:ind w:left="0" w:firstLine="0"/>
      </w:pPr>
      <w:rPr>
        <w:rFonts w:hint="default"/>
      </w:rPr>
    </w:lvl>
    <w:lvl w:ilvl="1" w:tentative="0">
      <w:start w:val="1"/>
      <w:numFmt w:val="decimal"/>
      <w:suff w:val="space"/>
      <w:lvlText w:val="(%2)"/>
      <w:lvlJc w:val="left"/>
      <w:pPr>
        <w:ind w:left="0" w:firstLine="420"/>
      </w:pPr>
      <w:rPr>
        <w:rFonts w:hint="default"/>
        <w:highlight w:val="none"/>
      </w:rPr>
    </w:lvl>
    <w:lvl w:ilvl="2" w:tentative="0">
      <w:start w:val="1"/>
      <w:numFmt w:val="decimalEnclosedCircleChinese"/>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Letter"/>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Roman"/>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2">
    <w:nsid w:val="46D40773"/>
    <w:multiLevelType w:val="multilevel"/>
    <w:tmpl w:val="46D40773"/>
    <w:lvl w:ilvl="0" w:tentative="0">
      <w:start w:val="1"/>
      <w:numFmt w:val="decimalEnclosedCircle"/>
      <w:lvlText w:val="%1"/>
      <w:lvlJc w:val="left"/>
      <w:pPr>
        <w:ind w:left="990" w:hanging="360"/>
      </w:pPr>
      <w:rPr>
        <w:rFonts w:hint="default"/>
      </w:rPr>
    </w:lvl>
    <w:lvl w:ilvl="1" w:tentative="0">
      <w:start w:val="1"/>
      <w:numFmt w:val="lowerLetter"/>
      <w:lvlText w:val="%2)"/>
      <w:lvlJc w:val="left"/>
      <w:pPr>
        <w:ind w:left="1510" w:hanging="440"/>
      </w:pPr>
    </w:lvl>
    <w:lvl w:ilvl="2" w:tentative="0">
      <w:start w:val="1"/>
      <w:numFmt w:val="lowerRoman"/>
      <w:lvlText w:val="%3."/>
      <w:lvlJc w:val="right"/>
      <w:pPr>
        <w:ind w:left="1950" w:hanging="440"/>
      </w:pPr>
    </w:lvl>
    <w:lvl w:ilvl="3" w:tentative="0">
      <w:start w:val="1"/>
      <w:numFmt w:val="decimal"/>
      <w:lvlText w:val="%4."/>
      <w:lvlJc w:val="left"/>
      <w:pPr>
        <w:ind w:left="2390" w:hanging="440"/>
      </w:pPr>
    </w:lvl>
    <w:lvl w:ilvl="4" w:tentative="0">
      <w:start w:val="1"/>
      <w:numFmt w:val="lowerLetter"/>
      <w:lvlText w:val="%5)"/>
      <w:lvlJc w:val="left"/>
      <w:pPr>
        <w:ind w:left="2830" w:hanging="440"/>
      </w:pPr>
    </w:lvl>
    <w:lvl w:ilvl="5" w:tentative="0">
      <w:start w:val="1"/>
      <w:numFmt w:val="lowerRoman"/>
      <w:lvlText w:val="%6."/>
      <w:lvlJc w:val="right"/>
      <w:pPr>
        <w:ind w:left="3270" w:hanging="440"/>
      </w:pPr>
    </w:lvl>
    <w:lvl w:ilvl="6" w:tentative="0">
      <w:start w:val="1"/>
      <w:numFmt w:val="decimal"/>
      <w:lvlText w:val="%7."/>
      <w:lvlJc w:val="left"/>
      <w:pPr>
        <w:ind w:left="3710" w:hanging="440"/>
      </w:pPr>
    </w:lvl>
    <w:lvl w:ilvl="7" w:tentative="0">
      <w:start w:val="1"/>
      <w:numFmt w:val="lowerLetter"/>
      <w:lvlText w:val="%8)"/>
      <w:lvlJc w:val="left"/>
      <w:pPr>
        <w:ind w:left="4150" w:hanging="440"/>
      </w:pPr>
    </w:lvl>
    <w:lvl w:ilvl="8" w:tentative="0">
      <w:start w:val="1"/>
      <w:numFmt w:val="lowerRoman"/>
      <w:lvlText w:val="%9."/>
      <w:lvlJc w:val="right"/>
      <w:pPr>
        <w:ind w:left="4590" w:hanging="440"/>
      </w:pPr>
    </w:lvl>
  </w:abstractNum>
  <w:abstractNum w:abstractNumId="3">
    <w:nsid w:val="656A6EAE"/>
    <w:multiLevelType w:val="multilevel"/>
    <w:tmpl w:val="656A6EAE"/>
    <w:lvl w:ilvl="0" w:tentative="0">
      <w:start w:val="1"/>
      <w:numFmt w:val="chineseCountingThousand"/>
      <w:pStyle w:val="29"/>
      <w:suff w:val="nothing"/>
      <w:lvlText w:val="%1、"/>
      <w:lvlJc w:val="left"/>
      <w:pPr>
        <w:ind w:left="420"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4">
    <w:nsid w:val="6BD7779D"/>
    <w:multiLevelType w:val="multilevel"/>
    <w:tmpl w:val="6BD7779D"/>
    <w:lvl w:ilvl="0" w:tentative="0">
      <w:start w:val="1"/>
      <w:numFmt w:val="decimalEnclosedCircle"/>
      <w:lvlText w:val="%1"/>
      <w:lvlJc w:val="left"/>
      <w:pPr>
        <w:ind w:left="1260" w:hanging="360"/>
      </w:pPr>
      <w:rPr>
        <w:rFonts w:hint="default"/>
      </w:rPr>
    </w:lvl>
    <w:lvl w:ilvl="1" w:tentative="0">
      <w:start w:val="1"/>
      <w:numFmt w:val="lowerLetter"/>
      <w:lvlText w:val="%2)"/>
      <w:lvlJc w:val="left"/>
      <w:pPr>
        <w:ind w:left="1780" w:hanging="440"/>
      </w:pPr>
    </w:lvl>
    <w:lvl w:ilvl="2" w:tentative="0">
      <w:start w:val="1"/>
      <w:numFmt w:val="lowerRoman"/>
      <w:lvlText w:val="%3."/>
      <w:lvlJc w:val="right"/>
      <w:pPr>
        <w:ind w:left="2220" w:hanging="440"/>
      </w:pPr>
    </w:lvl>
    <w:lvl w:ilvl="3" w:tentative="0">
      <w:start w:val="1"/>
      <w:numFmt w:val="decimal"/>
      <w:lvlText w:val="%4."/>
      <w:lvlJc w:val="left"/>
      <w:pPr>
        <w:ind w:left="2660" w:hanging="440"/>
      </w:pPr>
    </w:lvl>
    <w:lvl w:ilvl="4" w:tentative="0">
      <w:start w:val="1"/>
      <w:numFmt w:val="lowerLetter"/>
      <w:lvlText w:val="%5)"/>
      <w:lvlJc w:val="left"/>
      <w:pPr>
        <w:ind w:left="3100" w:hanging="440"/>
      </w:pPr>
    </w:lvl>
    <w:lvl w:ilvl="5" w:tentative="0">
      <w:start w:val="1"/>
      <w:numFmt w:val="lowerRoman"/>
      <w:lvlText w:val="%6."/>
      <w:lvlJc w:val="right"/>
      <w:pPr>
        <w:ind w:left="3540" w:hanging="440"/>
      </w:pPr>
    </w:lvl>
    <w:lvl w:ilvl="6" w:tentative="0">
      <w:start w:val="1"/>
      <w:numFmt w:val="decimal"/>
      <w:lvlText w:val="%7."/>
      <w:lvlJc w:val="left"/>
      <w:pPr>
        <w:ind w:left="3980" w:hanging="440"/>
      </w:pPr>
    </w:lvl>
    <w:lvl w:ilvl="7" w:tentative="0">
      <w:start w:val="1"/>
      <w:numFmt w:val="lowerLetter"/>
      <w:lvlText w:val="%8)"/>
      <w:lvlJc w:val="left"/>
      <w:pPr>
        <w:ind w:left="4420" w:hanging="440"/>
      </w:pPr>
    </w:lvl>
    <w:lvl w:ilvl="8" w:tentative="0">
      <w:start w:val="1"/>
      <w:numFmt w:val="lowerRoman"/>
      <w:lvlText w:val="%9."/>
      <w:lvlJc w:val="right"/>
      <w:pPr>
        <w:ind w:left="4860" w:hanging="440"/>
      </w:p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1"/>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25AB"/>
    <w:rsid w:val="004F5948"/>
    <w:rsid w:val="00545307"/>
    <w:rsid w:val="0081220C"/>
    <w:rsid w:val="009819AA"/>
    <w:rsid w:val="00B54FA1"/>
    <w:rsid w:val="00C51508"/>
    <w:rsid w:val="00C80C3A"/>
    <w:rsid w:val="00E318FF"/>
    <w:rsid w:val="00E725AB"/>
    <w:rsid w:val="00EB10F7"/>
    <w:rsid w:val="09B77181"/>
    <w:rsid w:val="148E66E6"/>
    <w:rsid w:val="1DAC3DA9"/>
    <w:rsid w:val="2C956C6A"/>
    <w:rsid w:val="39CF1678"/>
    <w:rsid w:val="3BC80989"/>
    <w:rsid w:val="3EB05F08"/>
    <w:rsid w:val="44907102"/>
    <w:rsid w:val="44A01616"/>
    <w:rsid w:val="4776275D"/>
    <w:rsid w:val="48EF075C"/>
    <w:rsid w:val="4B077EB0"/>
    <w:rsid w:val="52F81C78"/>
    <w:rsid w:val="58EA04A4"/>
    <w:rsid w:val="593A2D55"/>
    <w:rsid w:val="59FE3780"/>
    <w:rsid w:val="5D9A5C6F"/>
    <w:rsid w:val="5E4D6929"/>
    <w:rsid w:val="646D1D84"/>
    <w:rsid w:val="7DA44D30"/>
    <w:rsid w:val="7EBC6D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9"/>
    <w:pPr>
      <w:keepNext/>
      <w:spacing w:before="240" w:after="60"/>
      <w:outlineLvl w:val="1"/>
    </w:pPr>
    <w:rPr>
      <w:rFonts w:ascii="Cambria" w:hAnsi="Cambria"/>
      <w:b/>
      <w:bCs/>
      <w:i/>
      <w:iCs/>
      <w:sz w:val="28"/>
      <w:szCs w:val="28"/>
    </w:rPr>
  </w:style>
  <w:style w:type="paragraph" w:styleId="4">
    <w:name w:val="heading 3"/>
    <w:basedOn w:val="1"/>
    <w:next w:val="1"/>
    <w:link w:val="30"/>
    <w:unhideWhenUsed/>
    <w:qFormat/>
    <w:uiPriority w:val="9"/>
    <w:pPr>
      <w:keepNext/>
      <w:keepLines/>
      <w:spacing w:before="260" w:after="260" w:line="416" w:lineRule="auto"/>
      <w:outlineLvl w:val="2"/>
    </w:pPr>
    <w:rPr>
      <w:rFonts w:ascii="Calibri" w:hAnsi="Calibri" w:eastAsia="宋体" w:cs="Times New Roman"/>
      <w:b/>
      <w:bCs/>
      <w:sz w:val="32"/>
      <w:szCs w:val="32"/>
    </w:rPr>
  </w:style>
  <w:style w:type="paragraph" w:styleId="5">
    <w:name w:val="heading 4"/>
    <w:basedOn w:val="1"/>
    <w:next w:val="1"/>
    <w:semiHidden/>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3">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2">
    <w:name w:val="toc 1"/>
    <w:basedOn w:val="1"/>
    <w:next w:val="1"/>
    <w:qFormat/>
    <w:uiPriority w:val="39"/>
    <w:pPr>
      <w:spacing w:line="360" w:lineRule="auto"/>
      <w:jc w:val="left"/>
    </w:pPr>
    <w:rPr>
      <w:rFonts w:ascii="宋体" w:hAnsi="宋体" w:eastAsia="宋体" w:cs="Times New Roman"/>
      <w:b/>
      <w:caps/>
      <w:color w:val="FF0000"/>
      <w:szCs w:val="21"/>
    </w:rPr>
  </w:style>
  <w:style w:type="paragraph" w:styleId="6">
    <w:name w:val="Body Text"/>
    <w:basedOn w:val="1"/>
    <w:next w:val="7"/>
    <w:qFormat/>
    <w:uiPriority w:val="99"/>
    <w:pPr>
      <w:adjustRightInd w:val="0"/>
      <w:spacing w:before="120" w:after="120" w:afterLines="50" w:line="280" w:lineRule="atLeast"/>
      <w:textAlignment w:val="baseline"/>
    </w:pPr>
    <w:rPr>
      <w:rFonts w:ascii="Calibri" w:hAnsi="Calibri" w:eastAsia="新宋体" w:cs="Times New Roman"/>
      <w:szCs w:val="21"/>
    </w:rPr>
  </w:style>
  <w:style w:type="paragraph" w:customStyle="1" w:styleId="7">
    <w:name w:val="Default"/>
    <w:qFormat/>
    <w:uiPriority w:val="0"/>
    <w:pPr>
      <w:widowControl w:val="0"/>
      <w:autoSpaceDE w:val="0"/>
      <w:autoSpaceDN w:val="0"/>
      <w:adjustRightInd w:val="0"/>
    </w:pPr>
    <w:rPr>
      <w:rFonts w:ascii="仿宋_GB2312" w:eastAsia="仿宋_GB2312" w:hAnsiTheme="minorHAnsi" w:cstheme="minorBidi"/>
      <w:color w:val="000000"/>
      <w:kern w:val="2"/>
      <w:sz w:val="24"/>
      <w:szCs w:val="22"/>
      <w:lang w:val="en-US" w:eastAsia="zh-CN" w:bidi="ar-SA"/>
    </w:rPr>
  </w:style>
  <w:style w:type="paragraph" w:styleId="8">
    <w:name w:val="Plain Text"/>
    <w:basedOn w:val="1"/>
    <w:link w:val="31"/>
    <w:qFormat/>
    <w:uiPriority w:val="0"/>
    <w:rPr>
      <w:rFonts w:ascii="宋体"/>
      <w:szCs w:val="20"/>
    </w:rPr>
  </w:style>
  <w:style w:type="paragraph" w:styleId="9">
    <w:name w:val="footer"/>
    <w:basedOn w:val="1"/>
    <w:link w:val="32"/>
    <w:unhideWhenUsed/>
    <w:qFormat/>
    <w:uiPriority w:val="99"/>
    <w:pPr>
      <w:tabs>
        <w:tab w:val="center" w:pos="4153"/>
        <w:tab w:val="right" w:pos="8306"/>
      </w:tabs>
      <w:snapToGrid w:val="0"/>
      <w:jc w:val="left"/>
    </w:pPr>
    <w:rPr>
      <w:sz w:val="18"/>
      <w:szCs w:val="18"/>
    </w:rPr>
  </w:style>
  <w:style w:type="paragraph" w:styleId="10">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styleId="15">
    <w:name w:val="FollowedHyperlink"/>
    <w:basedOn w:val="13"/>
    <w:qFormat/>
    <w:uiPriority w:val="0"/>
    <w:rPr>
      <w:color w:val="800080"/>
      <w:u w:val="none"/>
    </w:rPr>
  </w:style>
  <w:style w:type="character" w:styleId="16">
    <w:name w:val="HTML Definition"/>
    <w:basedOn w:val="13"/>
    <w:qFormat/>
    <w:uiPriority w:val="0"/>
  </w:style>
  <w:style w:type="character" w:styleId="17">
    <w:name w:val="HTML Typewriter"/>
    <w:basedOn w:val="13"/>
    <w:qFormat/>
    <w:uiPriority w:val="0"/>
    <w:rPr>
      <w:rFonts w:hint="default" w:ascii="monospace" w:hAnsi="monospace" w:eastAsia="monospace" w:cs="monospace"/>
      <w:sz w:val="20"/>
    </w:rPr>
  </w:style>
  <w:style w:type="character" w:styleId="18">
    <w:name w:val="HTML Acronym"/>
    <w:basedOn w:val="13"/>
    <w:qFormat/>
    <w:uiPriority w:val="0"/>
  </w:style>
  <w:style w:type="character" w:styleId="19">
    <w:name w:val="HTML Variable"/>
    <w:basedOn w:val="13"/>
    <w:qFormat/>
    <w:uiPriority w:val="0"/>
  </w:style>
  <w:style w:type="character" w:styleId="20">
    <w:name w:val="Hyperlink"/>
    <w:basedOn w:val="13"/>
    <w:qFormat/>
    <w:uiPriority w:val="0"/>
    <w:rPr>
      <w:color w:val="0000FF"/>
      <w:u w:val="none"/>
    </w:rPr>
  </w:style>
  <w:style w:type="character" w:styleId="21">
    <w:name w:val="HTML Code"/>
    <w:basedOn w:val="13"/>
    <w:qFormat/>
    <w:uiPriority w:val="0"/>
    <w:rPr>
      <w:rFonts w:hint="default" w:ascii="monospace" w:hAnsi="monospace" w:eastAsia="monospace" w:cs="monospace"/>
      <w:sz w:val="20"/>
    </w:rPr>
  </w:style>
  <w:style w:type="character" w:styleId="22">
    <w:name w:val="HTML Cite"/>
    <w:basedOn w:val="13"/>
    <w:qFormat/>
    <w:uiPriority w:val="0"/>
  </w:style>
  <w:style w:type="character" w:styleId="23">
    <w:name w:val="HTML Keyboard"/>
    <w:basedOn w:val="13"/>
    <w:qFormat/>
    <w:uiPriority w:val="0"/>
    <w:rPr>
      <w:rFonts w:ascii="monospace" w:hAnsi="monospace" w:eastAsia="monospace" w:cs="monospace"/>
      <w:sz w:val="20"/>
    </w:rPr>
  </w:style>
  <w:style w:type="character" w:styleId="24">
    <w:name w:val="HTML Sample"/>
    <w:basedOn w:val="13"/>
    <w:qFormat/>
    <w:uiPriority w:val="0"/>
    <w:rPr>
      <w:rFonts w:hint="default" w:ascii="monospace" w:hAnsi="monospace" w:eastAsia="monospace" w:cs="monospace"/>
    </w:rPr>
  </w:style>
  <w:style w:type="paragraph" w:customStyle="1" w:styleId="25">
    <w:name w:val="标书正文格式"/>
    <w:basedOn w:val="8"/>
    <w:qFormat/>
    <w:uiPriority w:val="0"/>
    <w:pPr>
      <w:spacing w:line="360" w:lineRule="auto"/>
      <w:ind w:firstLine="200" w:firstLineChars="200"/>
    </w:pPr>
    <w:rPr>
      <w:rFonts w:hAnsi="宋体"/>
      <w:color w:val="000000"/>
      <w:sz w:val="24"/>
      <w:szCs w:val="24"/>
    </w:rPr>
  </w:style>
  <w:style w:type="paragraph" w:customStyle="1" w:styleId="26">
    <w:name w:val="Table Paragraph"/>
    <w:basedOn w:val="1"/>
    <w:qFormat/>
    <w:uiPriority w:val="1"/>
    <w:rPr>
      <w:rFonts w:ascii="宋体" w:hAnsi="宋体" w:eastAsia="宋体" w:cs="宋体"/>
    </w:rPr>
  </w:style>
  <w:style w:type="table" w:customStyle="1" w:styleId="27">
    <w:name w:val="Table Normal"/>
    <w:semiHidden/>
    <w:unhideWhenUsed/>
    <w:qFormat/>
    <w:uiPriority w:val="0"/>
    <w:tblPr>
      <w:tblCellMar>
        <w:top w:w="0" w:type="dxa"/>
        <w:left w:w="0" w:type="dxa"/>
        <w:bottom w:w="0" w:type="dxa"/>
        <w:right w:w="0" w:type="dxa"/>
      </w:tblCellMar>
    </w:tblPr>
  </w:style>
  <w:style w:type="paragraph" w:customStyle="1" w:styleId="28">
    <w:name w:val="标书正文"/>
    <w:basedOn w:val="8"/>
    <w:qFormat/>
    <w:uiPriority w:val="9"/>
    <w:pPr>
      <w:spacing w:line="360" w:lineRule="auto"/>
      <w:jc w:val="left"/>
    </w:pPr>
  </w:style>
  <w:style w:type="paragraph" w:customStyle="1" w:styleId="29">
    <w:name w:val="一级标题"/>
    <w:basedOn w:val="8"/>
    <w:qFormat/>
    <w:uiPriority w:val="0"/>
    <w:pPr>
      <w:numPr>
        <w:ilvl w:val="0"/>
        <w:numId w:val="1"/>
      </w:numPr>
      <w:spacing w:line="360" w:lineRule="auto"/>
      <w:ind w:left="2972"/>
      <w:outlineLvl w:val="1"/>
    </w:pPr>
    <w:rPr>
      <w:rFonts w:ascii="黑体" w:eastAsia="黑体"/>
      <w:b/>
      <w:bCs/>
      <w:sz w:val="28"/>
    </w:rPr>
  </w:style>
  <w:style w:type="character" w:customStyle="1" w:styleId="30">
    <w:name w:val="标题 3 字符"/>
    <w:basedOn w:val="13"/>
    <w:link w:val="4"/>
    <w:qFormat/>
    <w:uiPriority w:val="9"/>
    <w:rPr>
      <w:rFonts w:ascii="Calibri" w:hAnsi="Calibri"/>
      <w:b/>
      <w:bCs/>
      <w:kern w:val="2"/>
      <w:sz w:val="32"/>
      <w:szCs w:val="32"/>
    </w:rPr>
  </w:style>
  <w:style w:type="character" w:customStyle="1" w:styleId="31">
    <w:name w:val="纯文本 字符"/>
    <w:link w:val="8"/>
    <w:qFormat/>
    <w:locked/>
    <w:uiPriority w:val="0"/>
    <w:rPr>
      <w:rFonts w:ascii="宋体" w:hAnsiTheme="minorHAnsi" w:eastAsiaTheme="minorEastAsia" w:cstheme="minorBidi"/>
      <w:kern w:val="2"/>
      <w:sz w:val="21"/>
    </w:rPr>
  </w:style>
  <w:style w:type="character" w:customStyle="1" w:styleId="32">
    <w:name w:val="页脚 字符"/>
    <w:link w:val="9"/>
    <w:qFormat/>
    <w:locked/>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4832</Words>
  <Characters>5170</Characters>
  <Lines>314</Lines>
  <Paragraphs>291</Paragraphs>
  <TotalTime>5</TotalTime>
  <ScaleCrop>false</ScaleCrop>
  <LinksUpToDate>false</LinksUpToDate>
  <CharactersWithSpaces>6752</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2025-12-25T08:41:00Z</dcterms:created>
  <dc:creator>Administrator</dc:creator>
  <cp:lastModifiedBy>王芳</cp:lastModifiedBy>
  <dcterms:modified xsi:type="dcterms:W3CDTF">2026-10-27T02:39:09Z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KSOTemplateDocerSaveRecord">
    <vt:lpwstr>eyJoZGlkIjoiZTM0NjYyODYyNjA0Njk4OTg3ZDdhMGVkZTEzNDcwMGIiLCJ1c2VySWQiOiIxODU0ODE0Mjc2In0=</vt:lpwstr>
  </property>
  <property fmtid="{D5CDD505-2E9C-101B-9397-08002B2CF9AE}" pid="4" name="ICV">
    <vt:lpwstr>36BA767B9B1647D78DB7367FAC05A487_13</vt:lpwstr>
  </property>
</Properties>
</file>