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7CDE389">
      <w:pPr>
        <w:ind w:right="280"/>
        <w:jc w:val="both"/>
        <w:rPr>
          <w:rFonts w:ascii="楷体_GB2312" w:hAnsi="宋体" w:eastAsia="楷体_GB2312"/>
          <w:sz w:val="52"/>
          <w:szCs w:val="52"/>
        </w:rPr>
      </w:pPr>
    </w:p>
    <w:p w14:paraId="009EA4D6">
      <w:pPr>
        <w:ind w:right="280"/>
        <w:jc w:val="center"/>
        <w:rPr>
          <w:rFonts w:hint="eastAsia" w:ascii="宋体" w:hAnsi="宋体" w:eastAsia="宋体" w:cs="宋体"/>
          <w:sz w:val="52"/>
          <w:szCs w:val="52"/>
          <w:highlight w:val="none"/>
        </w:rPr>
      </w:pPr>
      <w:r>
        <w:rPr>
          <w:rFonts w:hint="eastAsia" w:ascii="宋体" w:hAnsi="宋体" w:eastAsia="宋体" w:cs="宋体"/>
          <w:sz w:val="52"/>
          <w:szCs w:val="52"/>
          <w:highlight w:val="none"/>
        </w:rPr>
        <w:t>《中国重汽》杂志202</w:t>
      </w:r>
      <w:r>
        <w:rPr>
          <w:rFonts w:hint="eastAsia" w:ascii="宋体" w:hAnsi="宋体" w:eastAsia="宋体" w:cs="宋体"/>
          <w:sz w:val="52"/>
          <w:szCs w:val="52"/>
          <w:highlight w:val="none"/>
          <w:lang w:val="en-US" w:eastAsia="zh-CN"/>
        </w:rPr>
        <w:t>7</w:t>
      </w:r>
      <w:r>
        <w:rPr>
          <w:rFonts w:hint="eastAsia" w:ascii="宋体" w:hAnsi="宋体" w:eastAsia="宋体" w:cs="宋体"/>
          <w:sz w:val="52"/>
          <w:szCs w:val="52"/>
          <w:highlight w:val="none"/>
        </w:rPr>
        <w:t>年印刷项目</w:t>
      </w:r>
    </w:p>
    <w:p w14:paraId="43C5890F">
      <w:pPr>
        <w:ind w:right="280"/>
        <w:jc w:val="both"/>
        <w:rPr>
          <w:sz w:val="28"/>
          <w:szCs w:val="28"/>
          <w:highlight w:val="none"/>
        </w:rPr>
      </w:pPr>
    </w:p>
    <w:p w14:paraId="0B5D6B25">
      <w:pPr>
        <w:jc w:val="center"/>
        <w:rPr>
          <w:rFonts w:hint="eastAsia" w:ascii="宋体" w:hAnsi="宋体" w:cs="宋体"/>
          <w:b/>
          <w:bCs/>
          <w:sz w:val="72"/>
          <w:szCs w:val="72"/>
          <w:highlight w:val="none"/>
        </w:rPr>
      </w:pPr>
      <w:r>
        <w:rPr>
          <w:rFonts w:hint="eastAsia" w:ascii="宋体" w:hAnsi="宋体" w:cs="宋体"/>
          <w:b/>
          <w:bCs/>
          <w:sz w:val="72"/>
          <w:szCs w:val="72"/>
          <w:highlight w:val="none"/>
        </w:rPr>
        <w:t>招</w:t>
      </w:r>
    </w:p>
    <w:p w14:paraId="69DCC889">
      <w:pPr>
        <w:jc w:val="center"/>
        <w:rPr>
          <w:rFonts w:hint="eastAsia" w:ascii="宋体" w:hAnsi="宋体" w:cs="宋体"/>
          <w:b/>
          <w:bCs/>
          <w:sz w:val="72"/>
          <w:szCs w:val="72"/>
          <w:highlight w:val="none"/>
        </w:rPr>
      </w:pPr>
      <w:r>
        <w:rPr>
          <w:rFonts w:hint="eastAsia" w:ascii="宋体" w:hAnsi="宋体" w:cs="宋体"/>
          <w:b/>
          <w:bCs/>
          <w:sz w:val="72"/>
          <w:szCs w:val="72"/>
          <w:highlight w:val="none"/>
        </w:rPr>
        <w:t>标</w:t>
      </w:r>
    </w:p>
    <w:p w14:paraId="47F121E6">
      <w:pPr>
        <w:jc w:val="center"/>
        <w:rPr>
          <w:rFonts w:hint="eastAsia" w:ascii="宋体" w:hAnsi="宋体" w:cs="宋体"/>
          <w:b/>
          <w:bCs/>
          <w:sz w:val="72"/>
          <w:szCs w:val="72"/>
          <w:highlight w:val="none"/>
        </w:rPr>
      </w:pPr>
      <w:r>
        <w:rPr>
          <w:rFonts w:hint="eastAsia" w:ascii="宋体" w:hAnsi="宋体" w:cs="宋体"/>
          <w:b/>
          <w:bCs/>
          <w:sz w:val="72"/>
          <w:szCs w:val="72"/>
          <w:highlight w:val="none"/>
        </w:rPr>
        <w:t>文</w:t>
      </w:r>
    </w:p>
    <w:p w14:paraId="6606E448">
      <w:pPr>
        <w:jc w:val="center"/>
        <w:rPr>
          <w:rFonts w:ascii="宋体" w:hAnsi="宋体" w:cs="宋体"/>
          <w:b/>
          <w:bCs/>
          <w:sz w:val="72"/>
          <w:szCs w:val="72"/>
          <w:highlight w:val="none"/>
        </w:rPr>
      </w:pPr>
      <w:r>
        <w:rPr>
          <w:rFonts w:hint="eastAsia" w:ascii="宋体" w:hAnsi="宋体" w:cs="宋体"/>
          <w:b/>
          <w:bCs/>
          <w:sz w:val="72"/>
          <w:szCs w:val="72"/>
          <w:highlight w:val="none"/>
        </w:rPr>
        <w:t>件</w:t>
      </w:r>
    </w:p>
    <w:p w14:paraId="2A438100">
      <w:pPr>
        <w:jc w:val="center"/>
        <w:rPr>
          <w:rFonts w:ascii="宋体" w:hAnsi="宋体"/>
          <w:sz w:val="48"/>
          <w:szCs w:val="48"/>
        </w:rPr>
      </w:pPr>
    </w:p>
    <w:p w14:paraId="6993BE58">
      <w:pPr>
        <w:jc w:val="center"/>
        <w:rPr>
          <w:rFonts w:ascii="宋体" w:hAnsi="宋体"/>
          <w:sz w:val="48"/>
          <w:szCs w:val="48"/>
        </w:rPr>
      </w:pPr>
    </w:p>
    <w:p w14:paraId="0D4E54EC">
      <w:pPr>
        <w:widowControl/>
        <w:spacing w:line="360" w:lineRule="auto"/>
        <w:jc w:val="center"/>
        <w:rPr>
          <w:rFonts w:ascii="宋体" w:hAnsi="宋体"/>
          <w:sz w:val="48"/>
          <w:szCs w:val="48"/>
        </w:rPr>
      </w:pPr>
      <w:r>
        <w:rPr>
          <w:rFonts w:hint="eastAsia" w:ascii="宋体" w:hAnsi="宋体" w:cs="宋体"/>
          <w:b/>
          <w:bCs/>
          <w:kern w:val="0"/>
          <w:sz w:val="32"/>
          <w:szCs w:val="32"/>
        </w:rPr>
        <w:t>项目编号：</w:t>
      </w:r>
      <w:r>
        <w:rPr>
          <w:rFonts w:hint="eastAsia" w:ascii="宋体" w:hAnsi="宋体" w:eastAsia="宋体" w:cs="宋体"/>
          <w:b/>
          <w:bCs/>
          <w:color w:val="auto"/>
          <w:kern w:val="0"/>
          <w:sz w:val="32"/>
          <w:szCs w:val="32"/>
          <w:lang w:val="en-US" w:eastAsia="zh-CN"/>
        </w:rPr>
        <w:t xml:space="preserve"> </w:t>
      </w:r>
      <w:r>
        <w:rPr>
          <w:rFonts w:hint="eastAsia" w:ascii="宋体" w:hAnsi="宋体" w:eastAsia="宋体" w:cs="宋体"/>
          <w:i w:val="0"/>
          <w:iCs w:val="0"/>
          <w:caps w:val="0"/>
          <w:color w:val="auto"/>
          <w:spacing w:val="0"/>
          <w:sz w:val="32"/>
          <w:szCs w:val="32"/>
          <w:shd w:val="clear" w:fill="FFFFFF"/>
        </w:rPr>
        <w:t>ZBGL2026100071</w:t>
      </w:r>
      <w:r>
        <w:rPr>
          <w:rFonts w:hint="eastAsia" w:ascii="宋体" w:hAnsi="宋体" w:eastAsia="宋体" w:cs="宋体"/>
          <w:b/>
          <w:bCs/>
          <w:color w:val="auto"/>
          <w:kern w:val="0"/>
          <w:sz w:val="32"/>
          <w:szCs w:val="32"/>
          <w:lang w:val="en-US" w:eastAsia="zh-CN"/>
        </w:rPr>
        <w:t xml:space="preserve">  </w:t>
      </w:r>
    </w:p>
    <w:p w14:paraId="12CB50D1">
      <w:pPr>
        <w:jc w:val="both"/>
        <w:rPr>
          <w:rFonts w:ascii="宋体" w:hAnsi="宋体"/>
          <w:sz w:val="28"/>
          <w:szCs w:val="28"/>
        </w:rPr>
      </w:pPr>
    </w:p>
    <w:p w14:paraId="2E4EB028">
      <w:pPr>
        <w:pStyle w:val="2"/>
        <w:rPr>
          <w:rFonts w:ascii="宋体" w:hAnsi="宋体"/>
          <w:sz w:val="28"/>
          <w:szCs w:val="28"/>
        </w:rPr>
      </w:pPr>
    </w:p>
    <w:p w14:paraId="6BB2CBEC">
      <w:pPr>
        <w:rPr>
          <w:rFonts w:ascii="宋体" w:hAnsi="宋体"/>
          <w:sz w:val="28"/>
          <w:szCs w:val="28"/>
        </w:rPr>
      </w:pPr>
    </w:p>
    <w:p w14:paraId="3FF4A50C">
      <w:bookmarkStart w:id="28" w:name="_GoBack"/>
      <w:bookmarkEnd w:id="28"/>
    </w:p>
    <w:p w14:paraId="0D8A0D9A">
      <w:pPr>
        <w:jc w:val="center"/>
        <w:rPr>
          <w:rFonts w:ascii="宋体" w:hAnsi="宋体"/>
          <w:sz w:val="28"/>
          <w:szCs w:val="28"/>
        </w:rPr>
      </w:pPr>
      <w:r>
        <w:rPr>
          <w:rFonts w:hint="eastAsia" w:ascii="宋体" w:hAnsi="宋体"/>
          <w:sz w:val="28"/>
          <w:szCs w:val="28"/>
        </w:rPr>
        <w:t>招 标 人：</w:t>
      </w:r>
      <w:r>
        <w:rPr>
          <w:rFonts w:hint="eastAsia" w:ascii="宋体" w:hAnsi="宋体"/>
          <w:sz w:val="28"/>
          <w:szCs w:val="28"/>
          <w:highlight w:val="none"/>
        </w:rPr>
        <w:t>中国重汽集团</w:t>
      </w:r>
      <w:r>
        <w:rPr>
          <w:rFonts w:hint="eastAsia" w:ascii="宋体" w:hAnsi="宋体"/>
          <w:sz w:val="28"/>
          <w:szCs w:val="28"/>
          <w:highlight w:val="none"/>
          <w:u w:val="none"/>
          <w:lang w:val="en-US" w:eastAsia="zh-CN"/>
        </w:rPr>
        <w:t>济南动力</w:t>
      </w:r>
      <w:r>
        <w:rPr>
          <w:rFonts w:hint="eastAsia" w:ascii="宋体" w:hAnsi="宋体"/>
          <w:sz w:val="28"/>
          <w:szCs w:val="28"/>
          <w:highlight w:val="none"/>
        </w:rPr>
        <w:t>有限公司</w:t>
      </w:r>
    </w:p>
    <w:p w14:paraId="00E7580A">
      <w:pPr>
        <w:jc w:val="center"/>
        <w:rPr>
          <w:rFonts w:ascii="宋体" w:hAnsi="宋体"/>
          <w:b/>
          <w:bCs/>
          <w:sz w:val="48"/>
          <w:szCs w:val="48"/>
        </w:rPr>
        <w:sectPr>
          <w:footerReference r:id="rId5" w:type="first"/>
          <w:footerReference r:id="rId3" w:type="default"/>
          <w:footerReference r:id="rId4" w:type="even"/>
          <w:pgSz w:w="11906" w:h="16838"/>
          <w:pgMar w:top="1701" w:right="1418" w:bottom="1134" w:left="1418" w:header="851" w:footer="992" w:gutter="0"/>
          <w:pgNumType w:fmt="numberInDash" w:start="1"/>
          <w:cols w:space="720" w:num="1"/>
          <w:titlePg/>
          <w:docGrid w:type="lines" w:linePitch="312" w:charSpace="0"/>
        </w:sectPr>
      </w:pPr>
      <w:r>
        <w:rPr>
          <w:rFonts w:hint="eastAsia" w:ascii="宋体" w:hAnsi="宋体"/>
          <w:sz w:val="28"/>
          <w:szCs w:val="28"/>
          <w:u w:val="single"/>
        </w:rPr>
        <w:t>20</w:t>
      </w:r>
      <w:r>
        <w:rPr>
          <w:rFonts w:hint="eastAsia" w:ascii="宋体" w:hAnsi="宋体"/>
          <w:sz w:val="28"/>
          <w:szCs w:val="28"/>
          <w:u w:val="single"/>
          <w:lang w:val="en-US" w:eastAsia="zh-CN"/>
        </w:rPr>
        <w:t>26</w:t>
      </w:r>
      <w:r>
        <w:rPr>
          <w:rFonts w:hint="eastAsia" w:ascii="宋体" w:hAnsi="宋体"/>
          <w:sz w:val="28"/>
          <w:szCs w:val="28"/>
          <w:u w:val="single"/>
        </w:rPr>
        <w:t>年</w:t>
      </w:r>
      <w:r>
        <w:rPr>
          <w:rFonts w:hint="eastAsia" w:ascii="宋体" w:hAnsi="宋体"/>
          <w:sz w:val="28"/>
          <w:szCs w:val="28"/>
          <w:highlight w:val="none"/>
          <w:u w:val="single"/>
          <w:lang w:val="en-US" w:eastAsia="zh-CN"/>
        </w:rPr>
        <w:t>10</w:t>
      </w:r>
      <w:r>
        <w:rPr>
          <w:rFonts w:hint="eastAsia" w:ascii="宋体" w:hAnsi="宋体"/>
          <w:sz w:val="28"/>
          <w:szCs w:val="28"/>
          <w:u w:val="single"/>
        </w:rPr>
        <w:t>月</w:t>
      </w:r>
    </w:p>
    <w:p w14:paraId="0230EEDA">
      <w:pPr>
        <w:pStyle w:val="71"/>
        <w:jc w:val="center"/>
      </w:pPr>
      <w:bookmarkStart w:id="0" w:name="_Toc47976587"/>
      <w:bookmarkStart w:id="1" w:name="_Toc7104"/>
      <w:r>
        <w:rPr>
          <w:rFonts w:hint="eastAsia"/>
        </w:rPr>
        <w:t>招标公告</w:t>
      </w:r>
      <w:bookmarkEnd w:id="0"/>
      <w:bookmarkEnd w:id="1"/>
    </w:p>
    <w:p w14:paraId="5953C7BF">
      <w:pPr>
        <w:pStyle w:val="71"/>
        <w:rPr>
          <w:rFonts w:hint="eastAsia"/>
          <w:sz w:val="28"/>
        </w:rPr>
      </w:pPr>
      <w:bookmarkStart w:id="2" w:name="_Toc32474"/>
      <w:r>
        <w:rPr>
          <w:rFonts w:hint="eastAsia"/>
          <w:sz w:val="28"/>
          <w:highlight w:val="none"/>
          <w:u w:val="single"/>
          <w:lang w:val="en-US" w:eastAsia="zh-CN"/>
        </w:rPr>
        <w:t>《中国重汽》杂志2027年印刷项目公开</w:t>
      </w:r>
      <w:r>
        <w:rPr>
          <w:rFonts w:hint="eastAsia"/>
          <w:sz w:val="28"/>
        </w:rPr>
        <w:t>招标公告</w:t>
      </w:r>
      <w:bookmarkEnd w:id="2"/>
    </w:p>
    <w:p w14:paraId="3B867C39">
      <w:pPr>
        <w:pStyle w:val="71"/>
        <w:rPr>
          <w:rFonts w:hint="eastAsia"/>
        </w:rPr>
      </w:pPr>
    </w:p>
    <w:p w14:paraId="2A47C58A">
      <w:pPr>
        <w:pStyle w:val="72"/>
      </w:pPr>
      <w:bookmarkStart w:id="3" w:name="_Toc47976588"/>
      <w:r>
        <w:rPr>
          <w:rFonts w:hint="eastAsia"/>
        </w:rPr>
        <w:t>项目名称及项目编号</w:t>
      </w:r>
      <w:bookmarkEnd w:id="3"/>
    </w:p>
    <w:p w14:paraId="1E71F649">
      <w:pPr>
        <w:pStyle w:val="73"/>
        <w:rPr>
          <w:highlight w:val="none"/>
        </w:rPr>
      </w:pPr>
      <w:r>
        <w:rPr>
          <w:rFonts w:hint="eastAsia"/>
          <w:highlight w:val="none"/>
        </w:rPr>
        <w:t>项目名称：</w:t>
      </w:r>
      <w:r>
        <w:rPr>
          <w:rFonts w:hint="eastAsia"/>
          <w:highlight w:val="none"/>
          <w:lang w:val="en-US" w:eastAsia="zh-CN"/>
        </w:rPr>
        <w:t>《中国重汽》杂志2027年印刷项目</w:t>
      </w:r>
    </w:p>
    <w:p w14:paraId="15020D03">
      <w:pPr>
        <w:pStyle w:val="73"/>
        <w:rPr>
          <w:sz w:val="21"/>
          <w:szCs w:val="21"/>
          <w:highlight w:val="none"/>
        </w:rPr>
      </w:pPr>
      <w:r>
        <w:rPr>
          <w:rFonts w:hint="eastAsia"/>
          <w:highlight w:val="none"/>
        </w:rPr>
        <w:t>项目编号：</w:t>
      </w:r>
      <w:r>
        <w:rPr>
          <w:rFonts w:hint="eastAsia" w:ascii="宋体" w:hAnsi="宋体" w:eastAsia="宋体" w:cs="宋体"/>
          <w:i w:val="0"/>
          <w:iCs w:val="0"/>
          <w:caps w:val="0"/>
          <w:color w:val="auto"/>
          <w:spacing w:val="0"/>
          <w:sz w:val="18"/>
          <w:szCs w:val="18"/>
          <w:shd w:val="clear" w:fill="FFFFFF"/>
        </w:rPr>
        <w:t>ZBGL2026100071</w:t>
      </w:r>
    </w:p>
    <w:p w14:paraId="0AB9F24D">
      <w:pPr>
        <w:pStyle w:val="72"/>
      </w:pPr>
      <w:bookmarkStart w:id="4" w:name="_Toc47976589"/>
      <w:r>
        <w:rPr>
          <w:rFonts w:hint="eastAsia"/>
          <w:lang w:val="en-US" w:eastAsia="zh-CN"/>
        </w:rPr>
        <w:t>项目概况</w:t>
      </w:r>
      <w:r>
        <w:rPr>
          <w:rFonts w:hint="eastAsia"/>
        </w:rPr>
        <w:t>及招标形式</w:t>
      </w:r>
      <w:bookmarkEnd w:id="4"/>
    </w:p>
    <w:p w14:paraId="1A912F05">
      <w:pPr>
        <w:pStyle w:val="73"/>
        <w:numPr>
          <w:ilvl w:val="0"/>
          <w:numId w:val="9"/>
        </w:numPr>
      </w:pPr>
      <w:r>
        <w:rPr>
          <w:rFonts w:hint="eastAsia"/>
        </w:rPr>
        <w:t>招标内容：</w:t>
      </w:r>
    </w:p>
    <w:tbl>
      <w:tblPr>
        <w:tblStyle w:val="30"/>
        <w:tblW w:w="0" w:type="auto"/>
        <w:tblInd w:w="26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36"/>
        <w:gridCol w:w="7389"/>
      </w:tblGrid>
      <w:tr w14:paraId="278460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2136" w:type="dxa"/>
          </w:tcPr>
          <w:p w14:paraId="5DFC5794">
            <w:pPr>
              <w:spacing w:line="360" w:lineRule="auto"/>
              <w:ind w:firstLine="280" w:firstLineChars="100"/>
              <w:jc w:val="both"/>
              <w:rPr>
                <w:rFonts w:ascii="仿宋_GB2312" w:hAnsi="宋体" w:eastAsia="仿宋_GB2312" w:cs="仿宋_GB2312"/>
                <w:sz w:val="28"/>
                <w:szCs w:val="28"/>
              </w:rPr>
            </w:pPr>
            <w:r>
              <w:rPr>
                <w:rFonts w:hint="eastAsia" w:ascii="仿宋_GB2312" w:hAnsi="宋体" w:eastAsia="仿宋_GB2312" w:cs="仿宋_GB2312"/>
                <w:sz w:val="28"/>
                <w:szCs w:val="28"/>
              </w:rPr>
              <w:t>印刷品名称</w:t>
            </w:r>
          </w:p>
        </w:tc>
        <w:tc>
          <w:tcPr>
            <w:tcW w:w="7389" w:type="dxa"/>
            <w:vAlign w:val="center"/>
          </w:tcPr>
          <w:p w14:paraId="356EC4A5">
            <w:pPr>
              <w:spacing w:line="360" w:lineRule="auto"/>
              <w:ind w:firstLine="560" w:firstLineChars="200"/>
              <w:jc w:val="center"/>
              <w:rPr>
                <w:rFonts w:hint="default" w:ascii="仿宋_GB2312" w:hAnsi="宋体" w:eastAsia="仿宋_GB2312" w:cs="仿宋_GB2312"/>
                <w:sz w:val="28"/>
                <w:szCs w:val="28"/>
                <w:lang w:val="en-US" w:eastAsia="zh-CN"/>
              </w:rPr>
            </w:pPr>
            <w:r>
              <w:rPr>
                <w:rFonts w:hint="eastAsia" w:ascii="仿宋_GB2312" w:hAnsi="宋体" w:eastAsia="仿宋_GB2312" w:cs="仿宋_GB2312"/>
                <w:sz w:val="28"/>
                <w:szCs w:val="28"/>
                <w:lang w:val="en-US" w:eastAsia="zh-CN"/>
              </w:rPr>
              <w:t>《中国重汽》杂志</w:t>
            </w:r>
          </w:p>
        </w:tc>
      </w:tr>
      <w:tr w14:paraId="2133A6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trPr>
        <w:tc>
          <w:tcPr>
            <w:tcW w:w="2136" w:type="dxa"/>
          </w:tcPr>
          <w:p w14:paraId="71B296D8">
            <w:pPr>
              <w:spacing w:line="360" w:lineRule="auto"/>
              <w:jc w:val="center"/>
              <w:rPr>
                <w:rFonts w:hint="default" w:ascii="仿宋_GB2312" w:hAnsi="宋体" w:eastAsia="仿宋_GB2312" w:cs="仿宋_GB2312"/>
                <w:sz w:val="28"/>
                <w:szCs w:val="28"/>
                <w:lang w:val="en-US" w:eastAsia="zh-CN"/>
              </w:rPr>
            </w:pPr>
            <w:r>
              <w:rPr>
                <w:rFonts w:hint="eastAsia" w:ascii="仿宋_GB2312" w:eastAsia="仿宋_GB2312"/>
                <w:sz w:val="28"/>
                <w:szCs w:val="28"/>
              </w:rPr>
              <w:t>尺寸</w:t>
            </w:r>
            <w:r>
              <w:rPr>
                <w:rFonts w:hint="eastAsia" w:ascii="仿宋_GB2312" w:eastAsia="仿宋_GB2312"/>
                <w:sz w:val="28"/>
                <w:szCs w:val="28"/>
                <w:lang w:eastAsia="zh-CN"/>
              </w:rPr>
              <w:t>、</w:t>
            </w:r>
            <w:r>
              <w:rPr>
                <w:rFonts w:hint="eastAsia" w:ascii="仿宋_GB2312" w:eastAsia="仿宋_GB2312"/>
                <w:sz w:val="28"/>
                <w:szCs w:val="28"/>
                <w:lang w:val="en-US" w:eastAsia="zh-CN"/>
              </w:rPr>
              <w:t>页数</w:t>
            </w:r>
          </w:p>
        </w:tc>
        <w:tc>
          <w:tcPr>
            <w:tcW w:w="7389" w:type="dxa"/>
          </w:tcPr>
          <w:p w14:paraId="0E78CFDD">
            <w:pPr>
              <w:spacing w:line="600" w:lineRule="exact"/>
              <w:jc w:val="center"/>
              <w:rPr>
                <w:rFonts w:hint="default" w:ascii="仿宋_GB2312" w:hAnsi="宋体" w:eastAsia="仿宋_GB2312" w:cs="仿宋_GB2312"/>
                <w:sz w:val="28"/>
                <w:szCs w:val="28"/>
                <w:lang w:val="en-US" w:eastAsia="zh-CN"/>
              </w:rPr>
            </w:pPr>
            <w:r>
              <w:rPr>
                <w:rFonts w:hint="eastAsia" w:ascii="仿宋_GB2312" w:eastAsia="仿宋_GB2312"/>
                <w:sz w:val="28"/>
                <w:szCs w:val="28"/>
              </w:rPr>
              <w:t>21x27cm</w:t>
            </w:r>
            <w:r>
              <w:rPr>
                <w:rFonts w:hint="eastAsia" w:ascii="仿宋_GB2312" w:eastAsia="仿宋_GB2312"/>
                <w:sz w:val="28"/>
                <w:szCs w:val="28"/>
                <w:lang w:eastAsia="zh-CN"/>
              </w:rPr>
              <w:t>、</w:t>
            </w:r>
            <w:r>
              <w:rPr>
                <w:rFonts w:hint="eastAsia" w:ascii="仿宋_GB2312" w:eastAsia="仿宋_GB2312"/>
                <w:sz w:val="28"/>
                <w:szCs w:val="28"/>
                <w:lang w:val="en-US" w:eastAsia="zh-CN"/>
              </w:rPr>
              <w:t>60页</w:t>
            </w:r>
          </w:p>
        </w:tc>
      </w:tr>
      <w:tr w14:paraId="38D763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9" w:hRule="atLeast"/>
        </w:trPr>
        <w:tc>
          <w:tcPr>
            <w:tcW w:w="2136" w:type="dxa"/>
          </w:tcPr>
          <w:p w14:paraId="76D72FEC">
            <w:pPr>
              <w:spacing w:line="360" w:lineRule="auto"/>
              <w:jc w:val="center"/>
              <w:rPr>
                <w:rFonts w:hint="default" w:ascii="仿宋_GB2312" w:hAnsi="宋体" w:eastAsia="仿宋_GB2312" w:cs="仿宋_GB2312"/>
                <w:sz w:val="28"/>
                <w:szCs w:val="28"/>
                <w:lang w:val="en-US" w:eastAsia="zh-CN"/>
              </w:rPr>
            </w:pPr>
            <w:r>
              <w:rPr>
                <w:rFonts w:hint="eastAsia" w:ascii="仿宋_GB2312" w:eastAsia="仿宋_GB2312"/>
                <w:sz w:val="28"/>
                <w:szCs w:val="28"/>
              </w:rPr>
              <w:t>纸张</w:t>
            </w:r>
            <w:r>
              <w:rPr>
                <w:rFonts w:hint="eastAsia" w:ascii="仿宋_GB2312" w:eastAsia="仿宋_GB2312"/>
                <w:sz w:val="28"/>
                <w:szCs w:val="28"/>
                <w:lang w:eastAsia="zh-CN"/>
              </w:rPr>
              <w:t>、</w:t>
            </w:r>
            <w:r>
              <w:rPr>
                <w:rFonts w:hint="eastAsia" w:ascii="仿宋_GB2312" w:eastAsia="仿宋_GB2312"/>
                <w:sz w:val="28"/>
                <w:szCs w:val="28"/>
                <w:lang w:val="en-US" w:eastAsia="zh-CN"/>
              </w:rPr>
              <w:t>颜色</w:t>
            </w:r>
          </w:p>
        </w:tc>
        <w:tc>
          <w:tcPr>
            <w:tcW w:w="7389" w:type="dxa"/>
          </w:tcPr>
          <w:p w14:paraId="31814023">
            <w:pPr>
              <w:spacing w:line="360" w:lineRule="auto"/>
              <w:jc w:val="center"/>
              <w:rPr>
                <w:rFonts w:hint="default" w:ascii="仿宋_GB2312" w:hAnsi="宋体" w:eastAsia="仿宋_GB2312" w:cs="仿宋_GB2312"/>
                <w:sz w:val="28"/>
                <w:szCs w:val="28"/>
                <w:lang w:val="en-US" w:eastAsia="zh-CN"/>
              </w:rPr>
            </w:pPr>
            <w:r>
              <w:rPr>
                <w:rFonts w:hint="eastAsia" w:ascii="仿宋_GB2312" w:eastAsia="仿宋_GB2312"/>
                <w:sz w:val="28"/>
                <w:szCs w:val="28"/>
              </w:rPr>
              <w:t>封面为250g</w:t>
            </w:r>
            <w:r>
              <w:rPr>
                <w:rFonts w:hint="eastAsia" w:ascii="仿宋_GB2312" w:eastAsia="仿宋_GB2312"/>
                <w:sz w:val="28"/>
                <w:szCs w:val="28"/>
                <w:lang w:val="en-US" w:eastAsia="zh-CN"/>
              </w:rPr>
              <w:t>超光</w:t>
            </w:r>
            <w:r>
              <w:rPr>
                <w:rFonts w:hint="eastAsia" w:ascii="仿宋_GB2312" w:eastAsia="仿宋_GB2312"/>
                <w:sz w:val="28"/>
                <w:szCs w:val="28"/>
              </w:rPr>
              <w:t>铜板纸、内页为105g哑粉纸</w:t>
            </w:r>
            <w:r>
              <w:rPr>
                <w:rFonts w:hint="eastAsia" w:ascii="仿宋_GB2312" w:eastAsia="仿宋_GB2312"/>
                <w:sz w:val="28"/>
                <w:szCs w:val="28"/>
                <w:lang w:eastAsia="zh-CN"/>
              </w:rPr>
              <w:t>、</w:t>
            </w:r>
            <w:r>
              <w:rPr>
                <w:rFonts w:hint="eastAsia" w:ascii="仿宋_GB2312" w:eastAsia="仿宋_GB2312"/>
                <w:sz w:val="28"/>
                <w:szCs w:val="28"/>
                <w:lang w:val="en-US" w:eastAsia="zh-CN"/>
              </w:rPr>
              <w:t>四色印刷</w:t>
            </w:r>
          </w:p>
        </w:tc>
      </w:tr>
      <w:tr w14:paraId="70449A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9" w:hRule="atLeast"/>
        </w:trPr>
        <w:tc>
          <w:tcPr>
            <w:tcW w:w="2136" w:type="dxa"/>
          </w:tcPr>
          <w:p w14:paraId="740594DD">
            <w:pPr>
              <w:spacing w:line="360" w:lineRule="auto"/>
              <w:jc w:val="center"/>
              <w:rPr>
                <w:rFonts w:hint="default" w:ascii="仿宋_GB2312" w:hAnsi="宋体" w:eastAsia="仿宋_GB2312" w:cs="仿宋_GB2312"/>
                <w:sz w:val="28"/>
                <w:szCs w:val="28"/>
                <w:lang w:val="en-US" w:eastAsia="zh-CN"/>
              </w:rPr>
            </w:pPr>
            <w:r>
              <w:rPr>
                <w:rFonts w:hint="eastAsia" w:ascii="仿宋_GB2312" w:eastAsia="仿宋_GB2312"/>
                <w:sz w:val="28"/>
                <w:szCs w:val="28"/>
              </w:rPr>
              <w:t>工艺</w:t>
            </w:r>
            <w:r>
              <w:rPr>
                <w:rFonts w:hint="eastAsia" w:ascii="仿宋_GB2312" w:eastAsia="仿宋_GB2312"/>
                <w:sz w:val="28"/>
                <w:szCs w:val="28"/>
                <w:lang w:val="en-US" w:eastAsia="zh-CN"/>
              </w:rPr>
              <w:t>及装订</w:t>
            </w:r>
          </w:p>
        </w:tc>
        <w:tc>
          <w:tcPr>
            <w:tcW w:w="7389" w:type="dxa"/>
          </w:tcPr>
          <w:p w14:paraId="014F82D3">
            <w:pPr>
              <w:spacing w:line="360" w:lineRule="auto"/>
              <w:jc w:val="center"/>
              <w:rPr>
                <w:rFonts w:hint="eastAsia" w:ascii="仿宋_GB2312" w:hAnsi="宋体" w:eastAsia="仿宋_GB2312" w:cs="仿宋_GB2312"/>
                <w:sz w:val="28"/>
                <w:szCs w:val="28"/>
                <w:lang w:eastAsia="zh-CN"/>
              </w:rPr>
            </w:pPr>
            <w:r>
              <w:rPr>
                <w:rFonts w:hint="eastAsia" w:ascii="仿宋_GB2312" w:eastAsia="仿宋_GB2312"/>
                <w:sz w:val="28"/>
                <w:szCs w:val="28"/>
              </w:rPr>
              <w:t>封面、封底覆高光膜</w:t>
            </w:r>
            <w:r>
              <w:rPr>
                <w:rFonts w:hint="eastAsia" w:ascii="仿宋_GB2312" w:eastAsia="仿宋_GB2312"/>
                <w:sz w:val="28"/>
                <w:szCs w:val="28"/>
                <w:lang w:eastAsia="zh-CN"/>
              </w:rPr>
              <w:t>、</w:t>
            </w:r>
            <w:r>
              <w:rPr>
                <w:rFonts w:hint="eastAsia" w:ascii="仿宋_GB2312" w:eastAsia="仿宋_GB2312"/>
                <w:sz w:val="28"/>
                <w:szCs w:val="28"/>
              </w:rPr>
              <w:t>无线胶订</w:t>
            </w:r>
          </w:p>
        </w:tc>
      </w:tr>
      <w:tr w14:paraId="6C5BD9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7" w:hRule="atLeast"/>
        </w:trPr>
        <w:tc>
          <w:tcPr>
            <w:tcW w:w="2136" w:type="dxa"/>
            <w:vAlign w:val="center"/>
          </w:tcPr>
          <w:p w14:paraId="39CA4FAF">
            <w:pPr>
              <w:spacing w:line="360" w:lineRule="auto"/>
              <w:jc w:val="center"/>
              <w:rPr>
                <w:rFonts w:hint="default" w:ascii="仿宋_GB2312" w:hAnsi="宋体" w:eastAsia="仿宋_GB2312" w:cs="仿宋_GB2312"/>
                <w:sz w:val="28"/>
                <w:szCs w:val="28"/>
                <w:lang w:val="en-US" w:eastAsia="zh-CN"/>
              </w:rPr>
            </w:pPr>
            <w:r>
              <w:rPr>
                <w:rFonts w:hint="eastAsia" w:ascii="仿宋_GB2312" w:hAnsi="宋体" w:eastAsia="仿宋_GB2312" w:cs="仿宋_GB2312"/>
                <w:sz w:val="28"/>
                <w:szCs w:val="28"/>
                <w:lang w:val="en-US" w:eastAsia="zh-CN"/>
              </w:rPr>
              <w:t>数量</w:t>
            </w:r>
          </w:p>
        </w:tc>
        <w:tc>
          <w:tcPr>
            <w:tcW w:w="7389" w:type="dxa"/>
            <w:vAlign w:val="top"/>
          </w:tcPr>
          <w:p w14:paraId="4577541B">
            <w:pPr>
              <w:spacing w:line="360" w:lineRule="auto"/>
              <w:jc w:val="center"/>
              <w:rPr>
                <w:rFonts w:hint="eastAsia" w:ascii="仿宋_GB2312" w:hAnsi="宋体" w:eastAsia="仿宋_GB2312" w:cs="仿宋_GB2312"/>
                <w:kern w:val="2"/>
                <w:sz w:val="28"/>
                <w:szCs w:val="28"/>
                <w:lang w:val="en-US" w:eastAsia="zh-CN" w:bidi="ar-SA"/>
              </w:rPr>
            </w:pPr>
            <w:r>
              <w:rPr>
                <w:rFonts w:hint="eastAsia" w:ascii="仿宋_GB2312" w:eastAsia="仿宋_GB2312"/>
                <w:sz w:val="28"/>
                <w:szCs w:val="28"/>
              </w:rPr>
              <w:t>每月5400本，乙方每月留存30本</w:t>
            </w:r>
            <w:r>
              <w:rPr>
                <w:rFonts w:hint="eastAsia" w:ascii="仿宋_GB2312" w:eastAsia="仿宋_GB2312"/>
                <w:sz w:val="28"/>
                <w:szCs w:val="28"/>
                <w:lang w:val="en-US" w:eastAsia="zh-CN"/>
              </w:rPr>
              <w:t>免费制</w:t>
            </w:r>
            <w:r>
              <w:rPr>
                <w:rFonts w:hint="eastAsia" w:ascii="仿宋_GB2312" w:eastAsia="仿宋_GB2312"/>
                <w:sz w:val="28"/>
                <w:szCs w:val="28"/>
              </w:rPr>
              <w:t>做合订本</w:t>
            </w:r>
          </w:p>
        </w:tc>
      </w:tr>
      <w:tr w14:paraId="09552A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86" w:hRule="atLeast"/>
        </w:trPr>
        <w:tc>
          <w:tcPr>
            <w:tcW w:w="2136" w:type="dxa"/>
            <w:vAlign w:val="center"/>
          </w:tcPr>
          <w:p w14:paraId="28136913">
            <w:pPr>
              <w:spacing w:line="360" w:lineRule="auto"/>
              <w:jc w:val="center"/>
              <w:rPr>
                <w:rFonts w:hint="default" w:ascii="仿宋_GB2312" w:hAnsi="宋体" w:eastAsia="仿宋_GB2312" w:cs="仿宋_GB2312"/>
                <w:sz w:val="28"/>
                <w:szCs w:val="28"/>
                <w:lang w:val="en-US" w:eastAsia="zh-CN"/>
              </w:rPr>
            </w:pPr>
            <w:r>
              <w:rPr>
                <w:rFonts w:hint="eastAsia" w:ascii="仿宋_GB2312" w:hAnsi="宋体" w:eastAsia="仿宋_GB2312" w:cs="仿宋_GB2312"/>
                <w:sz w:val="28"/>
                <w:szCs w:val="28"/>
                <w:lang w:val="en-US" w:eastAsia="zh-CN"/>
              </w:rPr>
              <w:t>质量及要求</w:t>
            </w:r>
          </w:p>
        </w:tc>
        <w:tc>
          <w:tcPr>
            <w:tcW w:w="7389" w:type="dxa"/>
            <w:vAlign w:val="top"/>
          </w:tcPr>
          <w:p w14:paraId="3B7D6630">
            <w:pPr>
              <w:spacing w:line="600" w:lineRule="exact"/>
              <w:rPr>
                <w:rFonts w:ascii="仿宋_GB2312" w:eastAsia="仿宋_GB2312"/>
                <w:sz w:val="28"/>
                <w:szCs w:val="28"/>
              </w:rPr>
            </w:pPr>
            <w:r>
              <w:rPr>
                <w:rFonts w:hint="eastAsia" w:ascii="仿宋_GB2312" w:eastAsia="仿宋_GB2312"/>
                <w:sz w:val="28"/>
                <w:szCs w:val="28"/>
                <w:lang w:val="en-US" w:eastAsia="zh-CN"/>
              </w:rPr>
              <w:t>1、</w:t>
            </w:r>
            <w:r>
              <w:rPr>
                <w:rFonts w:hint="eastAsia" w:ascii="仿宋_GB2312" w:eastAsia="仿宋_GB2312"/>
                <w:sz w:val="28"/>
                <w:szCs w:val="28"/>
              </w:rPr>
              <w:t>乙方安排专人负责月刊制版并按照甲方的设计要求及提供的照片、文字、版式等电子文件，在第一时间制作。如有特殊情况，双方提前两天协商。</w:t>
            </w:r>
          </w:p>
          <w:p w14:paraId="6E91156F">
            <w:pPr>
              <w:spacing w:line="360" w:lineRule="auto"/>
              <w:jc w:val="left"/>
              <w:rPr>
                <w:rFonts w:hint="eastAsia" w:ascii="仿宋_GB2312" w:eastAsia="仿宋_GB2312"/>
                <w:sz w:val="28"/>
                <w:szCs w:val="28"/>
                <w:lang w:val="en-US" w:eastAsia="zh-CN"/>
              </w:rPr>
            </w:pPr>
            <w:r>
              <w:rPr>
                <w:rFonts w:hint="eastAsia" w:ascii="仿宋_GB2312" w:eastAsia="仿宋_GB2312"/>
                <w:sz w:val="28"/>
                <w:szCs w:val="28"/>
                <w:lang w:val="en-US" w:eastAsia="zh-CN"/>
              </w:rPr>
              <w:t>2、</w:t>
            </w:r>
            <w:r>
              <w:rPr>
                <w:rFonts w:hint="eastAsia" w:ascii="仿宋_GB2312" w:eastAsia="仿宋_GB2312"/>
                <w:sz w:val="28"/>
                <w:szCs w:val="28"/>
              </w:rPr>
              <w:t>稿件（黑稿）由乙方业务人员接送，印刷前出二到三遍黑稿，供甲方校对。甲方校对无误签字确认后，乙方方可开机印刷。签字付印后五天内完成刊物印刷和</w:t>
            </w:r>
            <w:r>
              <w:rPr>
                <w:rFonts w:hint="eastAsia" w:ascii="仿宋_GB2312" w:eastAsia="仿宋_GB2312"/>
                <w:sz w:val="28"/>
                <w:szCs w:val="28"/>
                <w:lang w:val="en-US" w:eastAsia="zh-CN"/>
              </w:rPr>
              <w:t>寄送，</w:t>
            </w:r>
            <w:r>
              <w:rPr>
                <w:rFonts w:hint="eastAsia" w:ascii="仿宋_GB2312" w:hAnsi="仿宋_GB2312" w:eastAsia="仿宋_GB2312" w:cs="仿宋_GB2312"/>
                <w:sz w:val="28"/>
                <w:szCs w:val="28"/>
                <w:highlight w:val="none"/>
                <w:lang w:val="en-US" w:eastAsia="zh-CN"/>
              </w:rPr>
              <w:t>寄送到</w:t>
            </w:r>
            <w:r>
              <w:rPr>
                <w:rFonts w:hint="eastAsia" w:ascii="仿宋_GB2312" w:hAnsi="仿宋_GB2312" w:eastAsia="仿宋_GB2312" w:cs="仿宋_GB2312"/>
                <w:sz w:val="28"/>
                <w:szCs w:val="28"/>
              </w:rPr>
              <w:t>集团公司和济南地区二级单位</w:t>
            </w:r>
            <w:r>
              <w:rPr>
                <w:rFonts w:hint="eastAsia" w:ascii="仿宋_GB2312" w:hAnsi="仿宋_GB2312" w:eastAsia="仿宋_GB2312" w:cs="仿宋_GB2312"/>
                <w:sz w:val="28"/>
                <w:szCs w:val="28"/>
                <w:lang w:eastAsia="zh-CN"/>
              </w:rPr>
              <w:t>。</w:t>
            </w:r>
          </w:p>
        </w:tc>
      </w:tr>
    </w:tbl>
    <w:p w14:paraId="5D952F10">
      <w:pPr>
        <w:pStyle w:val="76"/>
        <w:numPr>
          <w:ilvl w:val="0"/>
          <w:numId w:val="0"/>
        </w:numPr>
        <w:ind w:leftChars="0"/>
      </w:pPr>
      <w:r>
        <w:rPr>
          <w:rFonts w:hint="eastAsia"/>
          <w:b/>
          <w:bCs/>
        </w:rPr>
        <w:t>项目周期</w:t>
      </w:r>
      <w:r>
        <w:rPr>
          <w:rFonts w:hint="eastAsia"/>
        </w:rPr>
        <w:t>：202</w:t>
      </w:r>
      <w:r>
        <w:rPr>
          <w:rFonts w:hint="eastAsia"/>
          <w:lang w:val="en-US" w:eastAsia="zh-CN"/>
        </w:rPr>
        <w:t>7</w:t>
      </w:r>
      <w:r>
        <w:rPr>
          <w:rFonts w:hint="eastAsia"/>
        </w:rPr>
        <w:t>年1月1日-202</w:t>
      </w:r>
      <w:r>
        <w:rPr>
          <w:rFonts w:hint="eastAsia"/>
          <w:lang w:val="en-US" w:eastAsia="zh-CN"/>
        </w:rPr>
        <w:t>7</w:t>
      </w:r>
      <w:r>
        <w:rPr>
          <w:rFonts w:hint="eastAsia"/>
        </w:rPr>
        <w:t>年12月31日</w:t>
      </w:r>
    </w:p>
    <w:p w14:paraId="4EC58B63">
      <w:pPr>
        <w:pStyle w:val="73"/>
      </w:pPr>
      <w:r>
        <w:rPr>
          <w:rFonts w:hint="eastAsia"/>
        </w:rPr>
        <w:t>招标</w:t>
      </w:r>
      <w:r>
        <w:rPr>
          <w:rFonts w:hint="eastAsia"/>
          <w:highlight w:val="none"/>
        </w:rPr>
        <w:t>形式：</w:t>
      </w:r>
      <w:r>
        <w:rPr>
          <w:rFonts w:hint="eastAsia"/>
          <w:highlight w:val="none"/>
          <w:lang w:val="en-US" w:eastAsia="zh-CN"/>
        </w:rPr>
        <w:t>公开招标</w:t>
      </w:r>
    </w:p>
    <w:p w14:paraId="0B813421">
      <w:pPr>
        <w:pStyle w:val="72"/>
        <w:rPr>
          <w:highlight w:val="none"/>
        </w:rPr>
      </w:pPr>
      <w:bookmarkStart w:id="5" w:name="_Toc47976590"/>
      <w:r>
        <w:rPr>
          <w:rFonts w:hint="eastAsia"/>
          <w:highlight w:val="none"/>
        </w:rPr>
        <w:t>投标人资格要求</w:t>
      </w:r>
      <w:bookmarkEnd w:id="5"/>
    </w:p>
    <w:p w14:paraId="41703A27">
      <w:pPr>
        <w:pStyle w:val="73"/>
        <w:numPr>
          <w:ilvl w:val="0"/>
          <w:numId w:val="10"/>
        </w:numPr>
        <w:bidi w:val="0"/>
        <w:rPr>
          <w:rFonts w:hint="eastAsia"/>
          <w:highlight w:val="none"/>
          <w:lang w:val="en-US" w:eastAsia="zh-CN"/>
        </w:rPr>
      </w:pPr>
      <w:r>
        <w:rPr>
          <w:rFonts w:hint="eastAsia"/>
          <w:highlight w:val="none"/>
          <w:lang w:val="en-US" w:eastAsia="zh-CN"/>
        </w:rPr>
        <w:t>投标人条件</w:t>
      </w:r>
    </w:p>
    <w:p w14:paraId="2C3783E9">
      <w:pPr>
        <w:keepNext w:val="0"/>
        <w:keepLines w:val="0"/>
        <w:pageBreakBefore w:val="0"/>
        <w:widowControl w:val="0"/>
        <w:kinsoku/>
        <w:wordWrap/>
        <w:overflowPunct/>
        <w:topLinePunct w:val="0"/>
        <w:autoSpaceDE/>
        <w:autoSpaceDN/>
        <w:bidi w:val="0"/>
        <w:adjustRightInd/>
        <w:snapToGrid/>
        <w:spacing w:line="360" w:lineRule="auto"/>
        <w:ind w:left="709" w:leftChars="0"/>
        <w:textAlignment w:val="auto"/>
        <w:rPr>
          <w:rFonts w:hint="eastAsia"/>
          <w:lang w:val="en-US" w:eastAsia="zh-CN"/>
        </w:rPr>
      </w:pPr>
      <w:r>
        <w:rPr>
          <w:rFonts w:hint="eastAsia"/>
          <w:lang w:val="en-US" w:eastAsia="zh-CN"/>
        </w:rPr>
        <w:t>1.1投标人应遵守《中华人民共和国招投标法》及有关的法律和法规。具备独立法人资格，具有独立承担民事责任能力、良好的财务状况、一定的垫资能力，经营稳定，资质符合项目要求，具有全面履约能力。</w:t>
      </w:r>
    </w:p>
    <w:p w14:paraId="5C446BCA">
      <w:pPr>
        <w:keepNext w:val="0"/>
        <w:keepLines w:val="0"/>
        <w:pageBreakBefore w:val="0"/>
        <w:widowControl w:val="0"/>
        <w:kinsoku/>
        <w:wordWrap/>
        <w:overflowPunct/>
        <w:topLinePunct w:val="0"/>
        <w:autoSpaceDE/>
        <w:autoSpaceDN/>
        <w:bidi w:val="0"/>
        <w:adjustRightInd/>
        <w:snapToGrid/>
        <w:spacing w:line="360" w:lineRule="auto"/>
        <w:ind w:left="709" w:leftChars="0"/>
        <w:textAlignment w:val="auto"/>
        <w:rPr>
          <w:rFonts w:hint="eastAsia"/>
          <w:highlight w:val="none"/>
          <w:lang w:val="en-US" w:eastAsia="zh-CN"/>
        </w:rPr>
      </w:pPr>
      <w:r>
        <w:rPr>
          <w:rFonts w:hint="eastAsia"/>
          <w:highlight w:val="none"/>
          <w:lang w:val="en-US" w:eastAsia="zh-CN"/>
        </w:rPr>
        <w:t>1.2投标人的注册资金不低于500万元</w:t>
      </w:r>
      <w:r>
        <w:rPr>
          <w:rFonts w:hint="eastAsia"/>
          <w:lang w:val="en-US" w:eastAsia="zh-CN"/>
        </w:rPr>
        <w:t>，营业执照在有效期内并且经营范围满足招标人需求，在国内注册三年以上（以营业执照成立日期到开标当日计算）。不符合本条款要求的视为废标项，招标人有权取消其投标资格，且</w:t>
      </w:r>
      <w:r>
        <w:rPr>
          <w:rFonts w:hint="eastAsia"/>
          <w:highlight w:val="none"/>
          <w:lang w:val="en-US" w:eastAsia="zh-CN"/>
        </w:rPr>
        <w:t>具有出版物印刷经营许可证资质。</w:t>
      </w:r>
    </w:p>
    <w:p w14:paraId="472973E1">
      <w:pPr>
        <w:keepNext w:val="0"/>
        <w:keepLines w:val="0"/>
        <w:pageBreakBefore w:val="0"/>
        <w:widowControl w:val="0"/>
        <w:kinsoku/>
        <w:wordWrap/>
        <w:overflowPunct/>
        <w:topLinePunct w:val="0"/>
        <w:autoSpaceDE/>
        <w:autoSpaceDN/>
        <w:bidi w:val="0"/>
        <w:adjustRightInd/>
        <w:snapToGrid/>
        <w:spacing w:line="360" w:lineRule="auto"/>
        <w:ind w:left="709" w:leftChars="0"/>
        <w:textAlignment w:val="auto"/>
        <w:rPr>
          <w:rFonts w:hint="eastAsia"/>
          <w:lang w:val="en-US" w:eastAsia="zh-CN"/>
        </w:rPr>
      </w:pPr>
      <w:r>
        <w:rPr>
          <w:rFonts w:hint="eastAsia"/>
          <w:lang w:val="en-US" w:eastAsia="zh-CN"/>
        </w:rPr>
        <w:t>1.3投标人在国家企业信用信息公示系统中有不良记录、近三年的公司财务报表异常、存在严重违规或被列入招标人“黑名单”的，招标人有权取消其投标资格。</w:t>
      </w:r>
    </w:p>
    <w:p w14:paraId="00857BB8">
      <w:pPr>
        <w:keepNext w:val="0"/>
        <w:keepLines w:val="0"/>
        <w:pageBreakBefore w:val="0"/>
        <w:widowControl w:val="0"/>
        <w:kinsoku/>
        <w:wordWrap/>
        <w:overflowPunct/>
        <w:topLinePunct w:val="0"/>
        <w:autoSpaceDE/>
        <w:autoSpaceDN/>
        <w:bidi w:val="0"/>
        <w:adjustRightInd/>
        <w:snapToGrid/>
        <w:spacing w:line="360" w:lineRule="auto"/>
        <w:ind w:left="709" w:leftChars="0"/>
        <w:textAlignment w:val="auto"/>
        <w:rPr>
          <w:rFonts w:hint="eastAsia"/>
          <w:lang w:val="en-US" w:eastAsia="zh-CN"/>
        </w:rPr>
      </w:pPr>
      <w:r>
        <w:rPr>
          <w:rFonts w:hint="eastAsia"/>
          <w:lang w:val="en-US" w:eastAsia="zh-CN"/>
        </w:rPr>
        <w:t>1.4投标人应认可招标人的工作指令，包括节、假日能正常开展工作的招标要求。</w:t>
      </w:r>
    </w:p>
    <w:p w14:paraId="6C5F330B">
      <w:pPr>
        <w:keepNext w:val="0"/>
        <w:keepLines w:val="0"/>
        <w:pageBreakBefore w:val="0"/>
        <w:widowControl w:val="0"/>
        <w:kinsoku/>
        <w:wordWrap/>
        <w:overflowPunct/>
        <w:topLinePunct w:val="0"/>
        <w:autoSpaceDE/>
        <w:autoSpaceDN/>
        <w:bidi w:val="0"/>
        <w:adjustRightInd/>
        <w:snapToGrid/>
        <w:spacing w:line="360" w:lineRule="auto"/>
        <w:ind w:left="709" w:leftChars="0"/>
        <w:textAlignment w:val="auto"/>
        <w:rPr>
          <w:rFonts w:hint="eastAsia"/>
          <w:lang w:val="en-US" w:eastAsia="zh-CN"/>
        </w:rPr>
      </w:pPr>
      <w:r>
        <w:rPr>
          <w:rFonts w:hint="eastAsia"/>
          <w:lang w:val="en-US" w:eastAsia="zh-CN"/>
        </w:rPr>
        <w:t>1.5拟投标人三年内无违法及重大违规情况；</w:t>
      </w:r>
    </w:p>
    <w:p w14:paraId="389264E1">
      <w:pPr>
        <w:keepNext w:val="0"/>
        <w:keepLines w:val="0"/>
        <w:pageBreakBefore w:val="0"/>
        <w:widowControl w:val="0"/>
        <w:kinsoku/>
        <w:wordWrap/>
        <w:overflowPunct/>
        <w:topLinePunct w:val="0"/>
        <w:autoSpaceDE/>
        <w:autoSpaceDN/>
        <w:bidi w:val="0"/>
        <w:adjustRightInd/>
        <w:snapToGrid/>
        <w:spacing w:line="360" w:lineRule="auto"/>
        <w:ind w:left="709" w:leftChars="0"/>
        <w:textAlignment w:val="auto"/>
        <w:rPr>
          <w:rFonts w:hint="eastAsia"/>
          <w:lang w:val="en-US" w:eastAsia="zh-CN"/>
        </w:rPr>
      </w:pPr>
      <w:r>
        <w:rPr>
          <w:rFonts w:hint="eastAsia"/>
          <w:lang w:val="en-US" w:eastAsia="zh-CN"/>
        </w:rPr>
        <w:t>1.6拟投标人最近半年纳税正常；</w:t>
      </w:r>
    </w:p>
    <w:p w14:paraId="0EF6FED5">
      <w:pPr>
        <w:keepNext w:val="0"/>
        <w:keepLines w:val="0"/>
        <w:pageBreakBefore w:val="0"/>
        <w:widowControl w:val="0"/>
        <w:kinsoku/>
        <w:wordWrap/>
        <w:overflowPunct/>
        <w:topLinePunct w:val="0"/>
        <w:autoSpaceDE/>
        <w:autoSpaceDN/>
        <w:bidi w:val="0"/>
        <w:adjustRightInd/>
        <w:snapToGrid/>
        <w:spacing w:line="360" w:lineRule="auto"/>
        <w:ind w:left="709" w:leftChars="0"/>
        <w:textAlignment w:val="auto"/>
        <w:rPr>
          <w:rFonts w:hint="eastAsia"/>
          <w:lang w:val="en-US" w:eastAsia="zh-CN"/>
        </w:rPr>
      </w:pPr>
      <w:r>
        <w:rPr>
          <w:rFonts w:hint="eastAsia"/>
          <w:lang w:val="en-US" w:eastAsia="zh-CN"/>
        </w:rPr>
        <w:t>1.7拟投标人信用证明材料(征信报告)未显示异常；</w:t>
      </w:r>
    </w:p>
    <w:p w14:paraId="47DFB340">
      <w:pPr>
        <w:keepNext w:val="0"/>
        <w:keepLines w:val="0"/>
        <w:pageBreakBefore w:val="0"/>
        <w:widowControl w:val="0"/>
        <w:kinsoku/>
        <w:wordWrap/>
        <w:overflowPunct/>
        <w:topLinePunct w:val="0"/>
        <w:autoSpaceDE/>
        <w:autoSpaceDN/>
        <w:bidi w:val="0"/>
        <w:adjustRightInd/>
        <w:snapToGrid/>
        <w:spacing w:line="360" w:lineRule="auto"/>
        <w:ind w:left="709" w:leftChars="0"/>
        <w:textAlignment w:val="auto"/>
        <w:rPr>
          <w:rFonts w:hint="eastAsia"/>
          <w:lang w:val="en-US" w:eastAsia="zh-CN"/>
        </w:rPr>
      </w:pPr>
      <w:r>
        <w:rPr>
          <w:rFonts w:hint="eastAsia"/>
          <w:lang w:val="en-US" w:eastAsia="zh-CN"/>
        </w:rPr>
        <w:t>1.8拟投标人的直接或间接股东、法定代表人、董事、监事、高管非重汽员工及其亲属；</w:t>
      </w:r>
    </w:p>
    <w:p w14:paraId="7E44814D">
      <w:pPr>
        <w:keepNext w:val="0"/>
        <w:keepLines w:val="0"/>
        <w:pageBreakBefore w:val="0"/>
        <w:widowControl w:val="0"/>
        <w:kinsoku/>
        <w:wordWrap/>
        <w:overflowPunct/>
        <w:topLinePunct w:val="0"/>
        <w:autoSpaceDE/>
        <w:autoSpaceDN/>
        <w:bidi w:val="0"/>
        <w:adjustRightInd/>
        <w:snapToGrid/>
        <w:spacing w:line="360" w:lineRule="auto"/>
        <w:ind w:left="709" w:leftChars="0"/>
        <w:textAlignment w:val="auto"/>
        <w:rPr>
          <w:rFonts w:hint="default"/>
          <w:lang w:val="en-US" w:eastAsia="zh-CN"/>
        </w:rPr>
      </w:pPr>
      <w:r>
        <w:rPr>
          <w:rFonts w:hint="eastAsia"/>
          <w:lang w:val="en-US" w:eastAsia="zh-CN"/>
        </w:rPr>
        <w:t>1.9本项目不接受联合体投标，拟投标人必须是最终投标单位和签订合同单位，不得以任何理由将已中标项目以任何形式分包或转包给其他单位。</w:t>
      </w:r>
    </w:p>
    <w:p w14:paraId="7A940CFE">
      <w:pPr>
        <w:pStyle w:val="73"/>
        <w:numPr>
          <w:ilvl w:val="0"/>
          <w:numId w:val="10"/>
        </w:numPr>
        <w:bidi w:val="0"/>
        <w:rPr>
          <w:rFonts w:hint="eastAsia"/>
          <w:highlight w:val="none"/>
          <w:lang w:val="en-US" w:eastAsia="zh-CN"/>
        </w:rPr>
      </w:pPr>
      <w:r>
        <w:rPr>
          <w:rFonts w:hint="eastAsia"/>
          <w:highlight w:val="none"/>
          <w:lang w:val="en-US" w:eastAsia="zh-CN"/>
        </w:rPr>
        <w:t>资质文件组成</w:t>
      </w:r>
    </w:p>
    <w:p w14:paraId="0A58D30F">
      <w:pPr>
        <w:keepNext w:val="0"/>
        <w:keepLines w:val="0"/>
        <w:pageBreakBefore w:val="0"/>
        <w:widowControl w:val="0"/>
        <w:kinsoku/>
        <w:wordWrap/>
        <w:overflowPunct/>
        <w:topLinePunct w:val="0"/>
        <w:autoSpaceDE/>
        <w:autoSpaceDN/>
        <w:bidi w:val="0"/>
        <w:adjustRightInd/>
        <w:snapToGrid/>
        <w:spacing w:line="360" w:lineRule="auto"/>
        <w:ind w:left="709"/>
        <w:textAlignment w:val="auto"/>
        <w:rPr>
          <w:rFonts w:hint="eastAsia"/>
          <w:lang w:val="en-US" w:eastAsia="zh-CN"/>
        </w:rPr>
      </w:pPr>
      <w:r>
        <w:rPr>
          <w:rFonts w:hint="eastAsia"/>
          <w:lang w:val="en-US" w:eastAsia="zh-CN"/>
        </w:rPr>
        <w:t>2.1投标人基本情况表，附带投标人营业执照副本及复印件（加盖单位公章）。</w:t>
      </w:r>
    </w:p>
    <w:p w14:paraId="3C43A8AB">
      <w:pPr>
        <w:keepNext w:val="0"/>
        <w:keepLines w:val="0"/>
        <w:pageBreakBefore w:val="0"/>
        <w:widowControl w:val="0"/>
        <w:kinsoku/>
        <w:wordWrap/>
        <w:overflowPunct/>
        <w:topLinePunct w:val="0"/>
        <w:autoSpaceDE/>
        <w:autoSpaceDN/>
        <w:bidi w:val="0"/>
        <w:adjustRightInd/>
        <w:snapToGrid/>
        <w:spacing w:line="360" w:lineRule="auto"/>
        <w:ind w:left="709"/>
        <w:textAlignment w:val="auto"/>
        <w:rPr>
          <w:rFonts w:hint="eastAsia"/>
          <w:lang w:val="en-US" w:eastAsia="zh-CN"/>
        </w:rPr>
      </w:pPr>
      <w:r>
        <w:rPr>
          <w:rFonts w:hint="eastAsia"/>
          <w:lang w:val="en-US" w:eastAsia="zh-CN"/>
        </w:rPr>
        <w:t>2.2法定代表人身份证复印件，若法定代表人不能出席，需有法定代表人授权委托书（格式见附件）及被委托人身份证（加盖公章）。</w:t>
      </w:r>
    </w:p>
    <w:p w14:paraId="41FCB154">
      <w:pPr>
        <w:keepNext w:val="0"/>
        <w:keepLines w:val="0"/>
        <w:pageBreakBefore w:val="0"/>
        <w:widowControl w:val="0"/>
        <w:kinsoku/>
        <w:wordWrap/>
        <w:overflowPunct/>
        <w:topLinePunct w:val="0"/>
        <w:autoSpaceDE/>
        <w:autoSpaceDN/>
        <w:bidi w:val="0"/>
        <w:adjustRightInd/>
        <w:snapToGrid/>
        <w:spacing w:line="360" w:lineRule="auto"/>
        <w:ind w:left="709"/>
        <w:textAlignment w:val="auto"/>
        <w:rPr>
          <w:rFonts w:hint="eastAsia"/>
          <w:lang w:val="en-US" w:eastAsia="zh-CN"/>
        </w:rPr>
      </w:pPr>
      <w:r>
        <w:rPr>
          <w:rFonts w:hint="eastAsia"/>
          <w:lang w:val="en-US" w:eastAsia="zh-CN"/>
        </w:rPr>
        <w:t>2.3财务状况报告，依法缴纳税收和社会保障资金的相关材料原件或复印件盖公章（财务状况报告：近三年财务审计报告、公司财务报表或开户银行出具的资信证明；税收材料：税收完税凭证或税务部门出具的纳税证明；社会保障资金材料：缴纳社会保险的凭据）。</w:t>
      </w:r>
    </w:p>
    <w:p w14:paraId="1077904F">
      <w:pPr>
        <w:keepNext w:val="0"/>
        <w:keepLines w:val="0"/>
        <w:pageBreakBefore w:val="0"/>
        <w:widowControl w:val="0"/>
        <w:kinsoku/>
        <w:wordWrap/>
        <w:overflowPunct/>
        <w:topLinePunct w:val="0"/>
        <w:autoSpaceDE/>
        <w:autoSpaceDN/>
        <w:bidi w:val="0"/>
        <w:adjustRightInd/>
        <w:snapToGrid/>
        <w:spacing w:line="360" w:lineRule="auto"/>
        <w:ind w:left="709"/>
        <w:textAlignment w:val="auto"/>
        <w:rPr>
          <w:rFonts w:hint="eastAsia"/>
          <w:lang w:val="en-US" w:eastAsia="zh-CN"/>
        </w:rPr>
      </w:pPr>
      <w:r>
        <w:rPr>
          <w:rFonts w:hint="eastAsia"/>
          <w:lang w:val="en-US" w:eastAsia="zh-CN"/>
        </w:rPr>
        <w:t>2.4无重大违法记录的书面声明原件。</w:t>
      </w:r>
    </w:p>
    <w:p w14:paraId="28BCB46E">
      <w:pPr>
        <w:keepNext w:val="0"/>
        <w:keepLines w:val="0"/>
        <w:pageBreakBefore w:val="0"/>
        <w:widowControl w:val="0"/>
        <w:kinsoku/>
        <w:wordWrap/>
        <w:overflowPunct/>
        <w:topLinePunct w:val="0"/>
        <w:autoSpaceDE/>
        <w:autoSpaceDN/>
        <w:bidi w:val="0"/>
        <w:adjustRightInd/>
        <w:snapToGrid/>
        <w:spacing w:line="360" w:lineRule="auto"/>
        <w:ind w:left="709"/>
        <w:textAlignment w:val="auto"/>
        <w:rPr>
          <w:rFonts w:hint="eastAsia"/>
          <w:lang w:val="en-US" w:eastAsia="zh-CN"/>
        </w:rPr>
      </w:pPr>
      <w:r>
        <w:rPr>
          <w:rFonts w:hint="eastAsia"/>
          <w:lang w:val="en-US" w:eastAsia="zh-CN"/>
        </w:rPr>
        <w:t>2.5信用承诺书原件。</w:t>
      </w:r>
    </w:p>
    <w:p w14:paraId="1BE707C1">
      <w:pPr>
        <w:keepNext w:val="0"/>
        <w:keepLines w:val="0"/>
        <w:pageBreakBefore w:val="0"/>
        <w:widowControl w:val="0"/>
        <w:kinsoku/>
        <w:wordWrap/>
        <w:overflowPunct/>
        <w:topLinePunct w:val="0"/>
        <w:autoSpaceDE/>
        <w:autoSpaceDN/>
        <w:bidi w:val="0"/>
        <w:adjustRightInd/>
        <w:snapToGrid/>
        <w:spacing w:line="360" w:lineRule="auto"/>
        <w:ind w:left="709"/>
        <w:textAlignment w:val="auto"/>
        <w:rPr>
          <w:rFonts w:hint="default"/>
          <w:lang w:val="en-US" w:eastAsia="zh-CN"/>
        </w:rPr>
      </w:pPr>
      <w:r>
        <w:rPr>
          <w:rFonts w:hint="eastAsia"/>
          <w:lang w:val="en-US" w:eastAsia="zh-CN"/>
        </w:rPr>
        <w:t>2.6证明投标人资格条件的其他资质、等级证书。</w:t>
      </w:r>
    </w:p>
    <w:p w14:paraId="145EF8D3">
      <w:pPr>
        <w:keepNext w:val="0"/>
        <w:keepLines w:val="0"/>
        <w:pageBreakBefore w:val="0"/>
        <w:widowControl w:val="0"/>
        <w:kinsoku/>
        <w:wordWrap/>
        <w:overflowPunct/>
        <w:topLinePunct w:val="0"/>
        <w:autoSpaceDE/>
        <w:autoSpaceDN/>
        <w:bidi w:val="0"/>
        <w:adjustRightInd/>
        <w:snapToGrid/>
        <w:spacing w:line="360" w:lineRule="auto"/>
        <w:ind w:left="709"/>
        <w:textAlignment w:val="auto"/>
        <w:rPr>
          <w:rFonts w:hint="eastAsia"/>
          <w:lang w:val="en-US" w:eastAsia="zh-CN"/>
        </w:rPr>
      </w:pPr>
      <w:r>
        <w:rPr>
          <w:rFonts w:hint="eastAsia"/>
          <w:lang w:val="en-US" w:eastAsia="zh-CN"/>
        </w:rPr>
        <w:t>2.7招标文件中要求的其它资格证明文件。</w:t>
      </w:r>
    </w:p>
    <w:p w14:paraId="7A818F3B">
      <w:pPr>
        <w:keepNext w:val="0"/>
        <w:keepLines w:val="0"/>
        <w:pageBreakBefore w:val="0"/>
        <w:widowControl w:val="0"/>
        <w:kinsoku/>
        <w:wordWrap/>
        <w:overflowPunct/>
        <w:topLinePunct w:val="0"/>
        <w:autoSpaceDE/>
        <w:autoSpaceDN/>
        <w:bidi w:val="0"/>
        <w:adjustRightInd/>
        <w:snapToGrid/>
        <w:spacing w:line="360" w:lineRule="auto"/>
        <w:ind w:left="709"/>
        <w:textAlignment w:val="auto"/>
        <w:rPr>
          <w:rFonts w:hint="eastAsia"/>
          <w:lang w:val="en-US" w:eastAsia="zh-CN"/>
        </w:rPr>
      </w:pPr>
      <w:r>
        <w:rPr>
          <w:rFonts w:hint="eastAsia"/>
          <w:lang w:val="en-US" w:eastAsia="zh-CN"/>
        </w:rPr>
        <w:t>2.8投标保证金缴纳凭证，同时正文描述付款账号、户名、开户行名称、开户行行号、保证金金额。</w:t>
      </w:r>
    </w:p>
    <w:p w14:paraId="03E18E58">
      <w:pPr>
        <w:pStyle w:val="2"/>
        <w:rPr>
          <w:rFonts w:hint="default"/>
          <w:lang w:val="en-US" w:eastAsia="zh-CN"/>
        </w:rPr>
      </w:pPr>
    </w:p>
    <w:p w14:paraId="76B97D53">
      <w:pPr>
        <w:pStyle w:val="72"/>
        <w:rPr>
          <w:highlight w:val="none"/>
        </w:rPr>
      </w:pPr>
      <w:bookmarkStart w:id="6" w:name="_Toc47976591"/>
      <w:r>
        <w:rPr>
          <w:rFonts w:hint="eastAsia"/>
          <w:highlight w:val="none"/>
        </w:rPr>
        <w:t>报名及招标文件的获取</w:t>
      </w:r>
      <w:bookmarkEnd w:id="6"/>
    </w:p>
    <w:p w14:paraId="485CA7D6">
      <w:pPr>
        <w:pStyle w:val="73"/>
        <w:numPr>
          <w:ilvl w:val="0"/>
          <w:numId w:val="11"/>
        </w:numPr>
        <w:bidi w:val="0"/>
        <w:rPr>
          <w:rFonts w:hint="eastAsia"/>
          <w:lang w:val="en-US" w:eastAsia="zh-CN"/>
        </w:rPr>
      </w:pPr>
      <w:r>
        <w:rPr>
          <w:rFonts w:hint="eastAsia"/>
          <w:lang w:val="en-US" w:eastAsia="zh-CN"/>
        </w:rPr>
        <w:t>应标报名截止时间</w:t>
      </w:r>
      <w:r>
        <w:rPr>
          <w:rFonts w:hint="eastAsia"/>
          <w:highlight w:val="none"/>
          <w:lang w:val="en-US" w:eastAsia="zh-CN"/>
        </w:rPr>
        <w:t>：</w:t>
      </w:r>
      <w:r>
        <w:rPr>
          <w:rFonts w:hint="eastAsia"/>
          <w:highlight w:val="none"/>
          <w:u w:val="single"/>
          <w:lang w:val="en-US" w:eastAsia="zh-CN"/>
        </w:rPr>
        <w:t xml:space="preserve"> 2026年10月20日17:00:00</w:t>
      </w:r>
    </w:p>
    <w:p w14:paraId="40DCF92F">
      <w:pPr>
        <w:pStyle w:val="73"/>
        <w:bidi w:val="0"/>
        <w:rPr>
          <w:rFonts w:hint="eastAsia"/>
          <w:highlight w:val="none"/>
          <w:lang w:val="en-US" w:eastAsia="zh-CN"/>
        </w:rPr>
      </w:pPr>
      <w:r>
        <w:rPr>
          <w:rFonts w:hint="eastAsia"/>
          <w:highlight w:val="none"/>
          <w:lang w:val="en-US" w:eastAsia="zh-CN"/>
        </w:rPr>
        <w:t>招标文件获取方式：投标人应标报名成功后，在中国重汽e采通平台上获取招标文件。</w:t>
      </w:r>
    </w:p>
    <w:p w14:paraId="04DB969B">
      <w:pPr>
        <w:pStyle w:val="73"/>
        <w:bidi w:val="0"/>
        <w:rPr>
          <w:rFonts w:hint="default"/>
          <w:lang w:val="en-US" w:eastAsia="zh-CN"/>
        </w:rPr>
      </w:pPr>
      <w:r>
        <w:rPr>
          <w:rFonts w:hint="eastAsia"/>
          <w:lang w:val="en-US" w:eastAsia="zh-CN"/>
        </w:rPr>
        <w:t>报名方式：拟投标人根据招标人在中国重汽官网等公开媒体上发布的招标信息，在“中国重汽e采通”平台报名。按照中国重汽e采通“SRM非生产供应商注册手册”</w:t>
      </w:r>
      <w:r>
        <w:rPr>
          <w:rFonts w:hint="eastAsia"/>
          <w:highlight w:val="none"/>
          <w:lang w:val="en-US" w:eastAsia="zh-CN"/>
        </w:rPr>
        <w:t>（附件）</w:t>
      </w:r>
      <w:r>
        <w:rPr>
          <w:rFonts w:hint="eastAsia"/>
          <w:lang w:val="en-US" w:eastAsia="zh-CN"/>
        </w:rPr>
        <w:t>进行注册，注册完毕后按照“SRM系统供应商用户</w:t>
      </w:r>
      <w:r>
        <w:rPr>
          <w:rFonts w:hint="eastAsia"/>
          <w:highlight w:val="none"/>
          <w:lang w:val="en-US" w:eastAsia="zh-CN"/>
        </w:rPr>
        <w:t>手册”（附件），</w:t>
      </w:r>
      <w:r>
        <w:rPr>
          <w:rFonts w:hint="eastAsia"/>
          <w:lang w:val="en-US" w:eastAsia="zh-CN"/>
        </w:rPr>
        <w:t>登录重汽e采通平台后进入“供应商应标”，选择对应的项目，点击“应标”后按照招标公告中“投标人资格要求-资质文件”中</w:t>
      </w:r>
      <w:r>
        <w:rPr>
          <w:rFonts w:hint="eastAsia"/>
          <w:highlight w:val="none"/>
          <w:lang w:val="en-US" w:eastAsia="zh-CN"/>
        </w:rPr>
        <w:t>的2.1-2.7准</w:t>
      </w:r>
      <w:r>
        <w:rPr>
          <w:rFonts w:hint="eastAsia"/>
          <w:lang w:val="en-US" w:eastAsia="zh-CN"/>
        </w:rPr>
        <w:t>备资料并上传，资质审查通过即为报名成功；公示期间请尽快报名。</w:t>
      </w:r>
    </w:p>
    <w:p w14:paraId="4713B400">
      <w:pPr>
        <w:keepNext w:val="0"/>
        <w:keepLines w:val="0"/>
        <w:pageBreakBefore w:val="0"/>
        <w:widowControl w:val="0"/>
        <w:kinsoku/>
        <w:wordWrap/>
        <w:overflowPunct/>
        <w:topLinePunct w:val="0"/>
        <w:autoSpaceDE/>
        <w:autoSpaceDN/>
        <w:bidi w:val="0"/>
        <w:adjustRightInd/>
        <w:snapToGrid/>
        <w:spacing w:line="360" w:lineRule="auto"/>
        <w:ind w:left="709"/>
        <w:textAlignment w:val="auto"/>
        <w:rPr>
          <w:rFonts w:hint="default"/>
          <w:lang w:val="en-US" w:eastAsia="zh-CN"/>
        </w:rPr>
      </w:pPr>
      <w:r>
        <w:rPr>
          <w:rFonts w:hint="eastAsia"/>
          <w:b/>
          <w:bCs/>
          <w:lang w:val="en-US" w:eastAsia="zh-CN"/>
        </w:rPr>
        <w:t>注：请务必在应标截止时间前完成注册、</w:t>
      </w:r>
      <w:r>
        <w:rPr>
          <w:rFonts w:hint="eastAsia"/>
          <w:b/>
          <w:bCs/>
          <w:highlight w:val="none"/>
          <w:lang w:val="en-US" w:eastAsia="zh-CN"/>
        </w:rPr>
        <w:t>重汽E采通系统近三年财务数据更新及应标</w:t>
      </w:r>
      <w:r>
        <w:rPr>
          <w:rFonts w:hint="eastAsia"/>
          <w:b/>
          <w:bCs/>
          <w:lang w:val="en-US" w:eastAsia="zh-CN"/>
        </w:rPr>
        <w:t>操作，注册审核需2-4日，应标截止时间精确到秒，逾期将无法应标。请自行掌握时间，避免无法应标。</w:t>
      </w:r>
    </w:p>
    <w:p w14:paraId="4509C0DA">
      <w:pPr>
        <w:pStyle w:val="72"/>
        <w:rPr>
          <w:highlight w:val="none"/>
        </w:rPr>
      </w:pPr>
      <w:bookmarkStart w:id="7" w:name="_Toc47976592"/>
      <w:r>
        <w:rPr>
          <w:rFonts w:hint="eastAsia"/>
          <w:highlight w:val="none"/>
        </w:rPr>
        <w:t>投标文件的递交</w:t>
      </w:r>
      <w:bookmarkEnd w:id="7"/>
    </w:p>
    <w:p w14:paraId="7FBD455B">
      <w:pPr>
        <w:pStyle w:val="73"/>
        <w:numPr>
          <w:ilvl w:val="0"/>
          <w:numId w:val="12"/>
        </w:numPr>
        <w:bidi w:val="0"/>
        <w:rPr>
          <w:rFonts w:hint="default"/>
          <w:u w:val="single"/>
          <w:lang w:val="en-US" w:eastAsia="zh-CN"/>
        </w:rPr>
      </w:pPr>
      <w:r>
        <w:rPr>
          <w:rFonts w:hint="eastAsia"/>
          <w:lang w:val="en-US" w:eastAsia="zh-CN"/>
        </w:rPr>
        <w:t>投标截止时间</w:t>
      </w:r>
      <w:r>
        <w:rPr>
          <w:rFonts w:hint="eastAsia"/>
          <w:highlight w:val="none"/>
          <w:lang w:val="en-US" w:eastAsia="zh-CN"/>
        </w:rPr>
        <w:t xml:space="preserve">： </w:t>
      </w:r>
      <w:r>
        <w:rPr>
          <w:rFonts w:hint="eastAsia"/>
          <w:highlight w:val="none"/>
          <w:u w:val="single"/>
          <w:lang w:val="en-US" w:eastAsia="zh-CN"/>
        </w:rPr>
        <w:t>2026年10月26日17:00:00</w:t>
      </w:r>
    </w:p>
    <w:p w14:paraId="0BAC6D46">
      <w:pPr>
        <w:keepNext w:val="0"/>
        <w:keepLines w:val="0"/>
        <w:pageBreakBefore w:val="0"/>
        <w:widowControl w:val="0"/>
        <w:kinsoku/>
        <w:wordWrap/>
        <w:overflowPunct/>
        <w:topLinePunct w:val="0"/>
        <w:autoSpaceDE/>
        <w:autoSpaceDN/>
        <w:bidi w:val="0"/>
        <w:adjustRightInd/>
        <w:snapToGrid/>
        <w:spacing w:line="360" w:lineRule="auto"/>
        <w:ind w:left="709"/>
        <w:textAlignment w:val="auto"/>
        <w:rPr>
          <w:rFonts w:hint="default"/>
          <w:b/>
          <w:bCs/>
          <w:lang w:val="en-US" w:eastAsia="zh-CN"/>
        </w:rPr>
      </w:pPr>
      <w:r>
        <w:rPr>
          <w:rFonts w:hint="default"/>
          <w:b/>
          <w:bCs/>
          <w:lang w:val="en-US" w:eastAsia="zh-CN"/>
        </w:rPr>
        <w:t>注：请务必在投标文件递交截止时间前完成投标操作，截止时间精确到秒，逾期将无法投标。请自行掌握时间，避免无法投标。</w:t>
      </w:r>
    </w:p>
    <w:p w14:paraId="787E4E9B">
      <w:pPr>
        <w:pStyle w:val="73"/>
        <w:bidi w:val="0"/>
        <w:rPr>
          <w:rFonts w:hint="eastAsia"/>
          <w:highlight w:val="none"/>
          <w:lang w:val="en-US" w:eastAsia="zh-CN"/>
        </w:rPr>
      </w:pPr>
      <w:r>
        <w:rPr>
          <w:rFonts w:hint="eastAsia"/>
          <w:lang w:val="en-US" w:eastAsia="zh-CN"/>
        </w:rPr>
        <w:t>投标文件的组成：项目投标文件为电子版投标文件（电子版为纸质盖章版的扫描件或加盖电子章，不盖章无效），由</w:t>
      </w:r>
      <w:r>
        <w:rPr>
          <w:rFonts w:hint="eastAsia"/>
          <w:highlight w:val="none"/>
          <w:lang w:val="en-US" w:eastAsia="zh-CN"/>
        </w:rPr>
        <w:t>《投标文件（资质标）》、《投标文件（技术标）》、《投标文件（商务标）》（开标一览表）文件组成，共计3个文件。</w:t>
      </w:r>
    </w:p>
    <w:p w14:paraId="47E13133">
      <w:pPr>
        <w:keepNext w:val="0"/>
        <w:keepLines w:val="0"/>
        <w:pageBreakBefore w:val="0"/>
        <w:widowControl w:val="0"/>
        <w:kinsoku/>
        <w:wordWrap/>
        <w:overflowPunct/>
        <w:topLinePunct w:val="0"/>
        <w:autoSpaceDE/>
        <w:autoSpaceDN/>
        <w:bidi w:val="0"/>
        <w:adjustRightInd/>
        <w:snapToGrid/>
        <w:spacing w:line="360" w:lineRule="auto"/>
        <w:ind w:left="709"/>
        <w:textAlignment w:val="auto"/>
        <w:rPr>
          <w:rFonts w:hint="default"/>
          <w:b/>
          <w:bCs/>
          <w:highlight w:val="none"/>
          <w:lang w:val="en-US" w:eastAsia="zh-CN"/>
        </w:rPr>
      </w:pPr>
      <w:r>
        <w:rPr>
          <w:rFonts w:hint="default"/>
          <w:b/>
          <w:bCs/>
          <w:highlight w:val="none"/>
          <w:lang w:val="en-US" w:eastAsia="zh-CN"/>
        </w:rPr>
        <w:t>《投标文件（资质标）》一个文件（里面是全部资质投标书），投标文件（技术标）》一个文件（里面是全部技术投标书）</w:t>
      </w:r>
      <w:r>
        <w:rPr>
          <w:rFonts w:hint="eastAsia"/>
          <w:b/>
          <w:bCs/>
          <w:highlight w:val="none"/>
          <w:lang w:val="en-US" w:eastAsia="zh-CN"/>
        </w:rPr>
        <w:t>，</w:t>
      </w:r>
      <w:r>
        <w:rPr>
          <w:rFonts w:hint="default"/>
          <w:b/>
          <w:bCs/>
          <w:highlight w:val="none"/>
          <w:lang w:val="en-US" w:eastAsia="zh-CN"/>
        </w:rPr>
        <w:t>《投标文件（商务标）》（开标一览表）一个文件（里面是全部商务投标书），具体组成等详细要求见招标文件“第一部分投标人须知-投标说明-投标文件的组成”。</w:t>
      </w:r>
    </w:p>
    <w:p w14:paraId="763F14AB">
      <w:pPr>
        <w:keepNext w:val="0"/>
        <w:keepLines w:val="0"/>
        <w:pageBreakBefore w:val="0"/>
        <w:widowControl w:val="0"/>
        <w:kinsoku/>
        <w:wordWrap/>
        <w:overflowPunct/>
        <w:topLinePunct w:val="0"/>
        <w:autoSpaceDE/>
        <w:autoSpaceDN/>
        <w:bidi w:val="0"/>
        <w:adjustRightInd/>
        <w:snapToGrid/>
        <w:spacing w:line="360" w:lineRule="auto"/>
        <w:ind w:left="709"/>
        <w:textAlignment w:val="auto"/>
        <w:rPr>
          <w:rFonts w:hint="default"/>
          <w:b/>
          <w:bCs/>
          <w:lang w:val="en-US" w:eastAsia="zh-CN"/>
        </w:rPr>
      </w:pPr>
      <w:r>
        <w:rPr>
          <w:rFonts w:hint="default"/>
          <w:b/>
          <w:bCs/>
          <w:lang w:val="en-US" w:eastAsia="zh-CN"/>
        </w:rPr>
        <w:t>注意不按此要求提供投标文件的，投标文件做无效标处理。以中国重汽e采通系统提交的材料为准。</w:t>
      </w:r>
    </w:p>
    <w:p w14:paraId="4B64074D">
      <w:pPr>
        <w:pStyle w:val="73"/>
        <w:bidi w:val="0"/>
        <w:rPr>
          <w:rFonts w:hint="default"/>
          <w:lang w:val="en-US" w:eastAsia="zh-CN"/>
        </w:rPr>
      </w:pPr>
      <w:r>
        <w:rPr>
          <w:rFonts w:hint="eastAsia"/>
          <w:lang w:val="en-US" w:eastAsia="zh-CN"/>
        </w:rPr>
        <w:t>投标方式：在中国重汽e采通平台应标成功后，进入“供应商投标”环节，投递盖章扫描版电子</w:t>
      </w:r>
      <w:r>
        <w:rPr>
          <w:rFonts w:hint="eastAsia"/>
          <w:highlight w:val="none"/>
          <w:lang w:val="en-US" w:eastAsia="zh-CN"/>
        </w:rPr>
        <w:t>标书（包含资质标书、技术标书、商务标书），若逾期</w:t>
      </w:r>
      <w:r>
        <w:rPr>
          <w:rFonts w:hint="eastAsia"/>
          <w:lang w:val="en-US" w:eastAsia="zh-CN"/>
        </w:rPr>
        <w:t>未在中国重汽e采通平台上传电子标书，一律视为无效投标。</w:t>
      </w:r>
    </w:p>
    <w:p w14:paraId="68DDEF07">
      <w:pPr>
        <w:pStyle w:val="73"/>
        <w:numPr>
          <w:ilvl w:val="0"/>
          <w:numId w:val="0"/>
        </w:numPr>
        <w:bidi w:val="0"/>
        <w:ind w:left="710" w:leftChars="0"/>
        <w:rPr>
          <w:rFonts w:hint="default"/>
          <w:lang w:val="en-US" w:eastAsia="zh-CN"/>
        </w:rPr>
      </w:pPr>
    </w:p>
    <w:p w14:paraId="27B65ABD">
      <w:pPr>
        <w:pStyle w:val="72"/>
        <w:rPr>
          <w:highlight w:val="none"/>
        </w:rPr>
      </w:pPr>
      <w:r>
        <w:rPr>
          <w:rFonts w:hint="eastAsia"/>
          <w:highlight w:val="none"/>
          <w:lang w:val="en-US" w:eastAsia="zh-CN"/>
        </w:rPr>
        <w:t>开标时间和地点</w:t>
      </w:r>
    </w:p>
    <w:p w14:paraId="114306E8">
      <w:pPr>
        <w:pStyle w:val="73"/>
        <w:numPr>
          <w:ilvl w:val="0"/>
          <w:numId w:val="13"/>
        </w:numPr>
        <w:bidi w:val="0"/>
        <w:rPr>
          <w:rFonts w:hint="default"/>
          <w:highlight w:val="none"/>
          <w:lang w:val="en-US" w:eastAsia="zh-CN"/>
        </w:rPr>
      </w:pPr>
      <w:r>
        <w:rPr>
          <w:rFonts w:hint="eastAsia"/>
          <w:highlight w:val="none"/>
          <w:lang w:val="en-US" w:eastAsia="zh-CN"/>
        </w:rPr>
        <w:t>开标时间：</w:t>
      </w:r>
      <w:r>
        <w:rPr>
          <w:rFonts w:hint="eastAsia"/>
          <w:highlight w:val="none"/>
          <w:u w:val="single"/>
          <w:lang w:val="en-US" w:eastAsia="zh-CN"/>
        </w:rPr>
        <w:t xml:space="preserve"> 2026年10月27日9:30:00</w:t>
      </w:r>
    </w:p>
    <w:p w14:paraId="1EEA171A">
      <w:pPr>
        <w:pStyle w:val="73"/>
        <w:bidi w:val="0"/>
        <w:rPr>
          <w:rFonts w:hint="default"/>
          <w:lang w:val="en-US" w:eastAsia="zh-CN"/>
        </w:rPr>
      </w:pPr>
      <w:r>
        <w:rPr>
          <w:rFonts w:hint="eastAsia"/>
          <w:lang w:val="en-US" w:eastAsia="zh-CN"/>
        </w:rPr>
        <w:t>开标地点</w:t>
      </w:r>
      <w:r>
        <w:rPr>
          <w:rFonts w:hint="eastAsia"/>
          <w:highlight w:val="none"/>
          <w:lang w:val="en-US" w:eastAsia="zh-CN"/>
        </w:rPr>
        <w:t xml:space="preserve">： </w:t>
      </w:r>
      <w:r>
        <w:rPr>
          <w:rFonts w:hint="eastAsia" w:ascii="宋体" w:hAnsi="Courier New" w:eastAsia="宋体" w:cs="Times New Roman"/>
          <w:b/>
          <w:bCs w:val="0"/>
          <w:kern w:val="2"/>
          <w:sz w:val="21"/>
          <w:lang w:val="en-US" w:eastAsia="zh-CN" w:bidi="ar-SA"/>
        </w:rPr>
        <w:t>济南市</w:t>
      </w:r>
      <w:r>
        <w:rPr>
          <w:rFonts w:hint="eastAsia" w:cs="Times New Roman"/>
          <w:b/>
          <w:bCs w:val="0"/>
          <w:kern w:val="2"/>
          <w:sz w:val="21"/>
          <w:lang w:val="en-US" w:eastAsia="zh-CN" w:bidi="ar-SA"/>
        </w:rPr>
        <w:t>历城区</w:t>
      </w:r>
      <w:r>
        <w:rPr>
          <w:rFonts w:hint="eastAsia" w:ascii="宋体" w:hAnsi="Courier New" w:eastAsia="宋体" w:cs="Times New Roman"/>
          <w:b/>
          <w:bCs w:val="0"/>
          <w:kern w:val="2"/>
          <w:sz w:val="21"/>
          <w:lang w:val="en-US" w:eastAsia="zh-CN" w:bidi="ar-SA"/>
        </w:rPr>
        <w:t>华奥路777号</w:t>
      </w:r>
      <w:r>
        <w:rPr>
          <w:rFonts w:hint="eastAsia" w:hAnsi="宋体" w:cs="宋体"/>
          <w:b/>
          <w:bCs w:val="0"/>
          <w:sz w:val="21"/>
          <w:szCs w:val="21"/>
          <w:highlight w:val="none"/>
          <w:lang w:val="en-US" w:eastAsia="zh-CN"/>
        </w:rPr>
        <w:t>重汽科技大厦</w:t>
      </w:r>
    </w:p>
    <w:p w14:paraId="22385406">
      <w:pPr>
        <w:pStyle w:val="72"/>
      </w:pPr>
      <w:bookmarkStart w:id="8" w:name="_Toc47976593"/>
      <w:r>
        <w:rPr>
          <w:rFonts w:hint="eastAsia"/>
        </w:rPr>
        <w:t>招标公告发布媒介</w:t>
      </w:r>
      <w:bookmarkEnd w:id="8"/>
    </w:p>
    <w:p w14:paraId="15C59335">
      <w:pPr>
        <w:keepNext w:val="0"/>
        <w:keepLines w:val="0"/>
        <w:pageBreakBefore w:val="0"/>
        <w:widowControl w:val="0"/>
        <w:kinsoku/>
        <w:wordWrap/>
        <w:overflowPunct/>
        <w:topLinePunct w:val="0"/>
        <w:autoSpaceDE/>
        <w:autoSpaceDN/>
        <w:bidi w:val="0"/>
        <w:adjustRightInd/>
        <w:snapToGrid/>
        <w:spacing w:line="360" w:lineRule="auto"/>
        <w:ind w:left="709"/>
        <w:textAlignment w:val="auto"/>
        <w:rPr>
          <w:rFonts w:hint="eastAsia"/>
          <w:b/>
          <w:bCs/>
        </w:rPr>
      </w:pPr>
      <w:r>
        <w:rPr>
          <w:rFonts w:hint="eastAsia"/>
          <w:b/>
          <w:bCs/>
        </w:rPr>
        <w:t>本次招标公告同时在</w:t>
      </w:r>
      <w:r>
        <w:rPr>
          <w:rFonts w:hint="eastAsia"/>
          <w:b/>
          <w:bCs/>
          <w:highlight w:val="none"/>
        </w:rPr>
        <w:t>中国重汽官网</w:t>
      </w:r>
      <w:r>
        <w:rPr>
          <w:rFonts w:hint="eastAsia"/>
          <w:b/>
          <w:bCs/>
        </w:rPr>
        <w:t>等公开媒体上发布。</w:t>
      </w:r>
    </w:p>
    <w:p w14:paraId="65FC2213">
      <w:pPr>
        <w:pStyle w:val="72"/>
        <w:rPr>
          <w:highlight w:val="none"/>
        </w:rPr>
      </w:pPr>
      <w:bookmarkStart w:id="9" w:name="_Toc47976594"/>
      <w:r>
        <w:rPr>
          <w:rFonts w:hint="eastAsia"/>
          <w:highlight w:val="none"/>
        </w:rPr>
        <w:t>联系方式</w:t>
      </w:r>
      <w:bookmarkEnd w:id="9"/>
    </w:p>
    <w:p w14:paraId="42E108E9">
      <w:pPr>
        <w:pStyle w:val="73"/>
        <w:numPr>
          <w:ilvl w:val="0"/>
          <w:numId w:val="14"/>
        </w:numPr>
        <w:bidi w:val="0"/>
        <w:rPr>
          <w:rFonts w:hint="default"/>
          <w:lang w:val="en-US" w:eastAsia="zh-CN"/>
        </w:rPr>
      </w:pPr>
      <w:r>
        <w:rPr>
          <w:rFonts w:hint="eastAsia"/>
          <w:lang w:val="en-US" w:eastAsia="zh-CN"/>
        </w:rPr>
        <w:t>招标人名称：</w:t>
      </w:r>
      <w:r>
        <w:rPr>
          <w:rFonts w:hint="eastAsia"/>
          <w:highlight w:val="none"/>
          <w:lang w:val="en-US" w:eastAsia="zh-CN"/>
        </w:rPr>
        <w:t>中国重汽集团济南动力有限公司</w:t>
      </w:r>
    </w:p>
    <w:p w14:paraId="6BBD4954">
      <w:pPr>
        <w:pStyle w:val="73"/>
        <w:numPr>
          <w:ilvl w:val="0"/>
          <w:numId w:val="14"/>
        </w:numPr>
        <w:bidi w:val="0"/>
        <w:rPr>
          <w:rFonts w:hint="default"/>
          <w:lang w:val="en-US" w:eastAsia="zh-CN"/>
        </w:rPr>
      </w:pPr>
      <w:r>
        <w:rPr>
          <w:rFonts w:hint="eastAsia"/>
          <w:lang w:val="en-US" w:eastAsia="zh-CN"/>
        </w:rPr>
        <w:t>联系人：</w:t>
      </w:r>
    </w:p>
    <w:p w14:paraId="585A66E1">
      <w:pPr>
        <w:pStyle w:val="73"/>
        <w:numPr>
          <w:ilvl w:val="-1"/>
          <w:numId w:val="0"/>
        </w:numPr>
        <w:ind w:left="710" w:firstLine="0"/>
        <w:rPr>
          <w:rFonts w:hint="eastAsia" w:ascii="宋体" w:hAnsi="Courier New" w:eastAsia="宋体"/>
          <w:sz w:val="21"/>
          <w:szCs w:val="20"/>
          <w:lang w:val="en-US" w:eastAsia="zh-CN"/>
        </w:rPr>
      </w:pPr>
      <w:r>
        <w:rPr>
          <w:rFonts w:hint="eastAsia" w:ascii="宋体" w:hAnsi="Courier New" w:eastAsia="宋体"/>
          <w:sz w:val="21"/>
          <w:szCs w:val="20"/>
          <w:lang w:val="en-US" w:eastAsia="zh-CN"/>
        </w:rPr>
        <w:t>招标流程联系人：王</w:t>
      </w:r>
      <w:r>
        <w:rPr>
          <w:rFonts w:hint="eastAsia"/>
          <w:sz w:val="21"/>
          <w:szCs w:val="20"/>
          <w:lang w:val="en-US" w:eastAsia="zh-CN"/>
        </w:rPr>
        <w:t>老师</w:t>
      </w:r>
      <w:r>
        <w:rPr>
          <w:rFonts w:hint="eastAsia" w:ascii="宋体" w:hAnsi="Courier New" w:eastAsia="宋体"/>
          <w:sz w:val="21"/>
          <w:szCs w:val="20"/>
          <w:lang w:val="en-US" w:eastAsia="zh-CN"/>
        </w:rPr>
        <w:t xml:space="preserve"> 18653169235</w:t>
      </w:r>
    </w:p>
    <w:p w14:paraId="22881699">
      <w:pPr>
        <w:pStyle w:val="73"/>
        <w:numPr>
          <w:ilvl w:val="-1"/>
          <w:numId w:val="0"/>
        </w:numPr>
        <w:ind w:left="710" w:firstLine="0"/>
        <w:rPr>
          <w:rFonts w:hint="eastAsia" w:ascii="宋体" w:hAnsi="Courier New" w:eastAsia="宋体"/>
          <w:sz w:val="21"/>
          <w:szCs w:val="20"/>
          <w:lang w:val="en-US" w:eastAsia="zh-CN"/>
        </w:rPr>
      </w:pPr>
      <w:r>
        <w:rPr>
          <w:rFonts w:hint="eastAsia" w:ascii="宋体" w:hAnsi="Courier New" w:eastAsia="宋体"/>
          <w:sz w:val="21"/>
          <w:szCs w:val="20"/>
          <w:lang w:val="en-US" w:eastAsia="zh-CN"/>
        </w:rPr>
        <w:t>业 务 联 系 人：冯</w:t>
      </w:r>
      <w:r>
        <w:rPr>
          <w:rFonts w:hint="eastAsia"/>
          <w:sz w:val="21"/>
          <w:szCs w:val="20"/>
          <w:lang w:val="en-US" w:eastAsia="zh-CN"/>
        </w:rPr>
        <w:t>老师</w:t>
      </w:r>
      <w:r>
        <w:rPr>
          <w:rFonts w:hint="eastAsia" w:ascii="宋体" w:hAnsi="Courier New" w:eastAsia="宋体"/>
          <w:sz w:val="21"/>
          <w:szCs w:val="20"/>
          <w:lang w:val="en-US" w:eastAsia="zh-CN"/>
        </w:rPr>
        <w:t xml:space="preserve"> 0531-58062301</w:t>
      </w:r>
    </w:p>
    <w:p w14:paraId="67A3FFAC">
      <w:pPr>
        <w:pStyle w:val="73"/>
        <w:numPr>
          <w:ilvl w:val="0"/>
          <w:numId w:val="0"/>
        </w:numPr>
        <w:bidi w:val="0"/>
        <w:ind w:left="710" w:leftChars="0"/>
        <w:rPr>
          <w:rFonts w:hint="default"/>
          <w:lang w:val="en-US" w:eastAsia="zh-CN"/>
        </w:rPr>
      </w:pPr>
      <w:r>
        <w:rPr>
          <w:rFonts w:hint="eastAsia"/>
          <w:highlight w:val="none"/>
          <w:lang w:val="en-US" w:eastAsia="zh-CN"/>
        </w:rPr>
        <w:t xml:space="preserve"> </w:t>
      </w:r>
    </w:p>
    <w:p w14:paraId="5F538BD8">
      <w:pPr>
        <w:pStyle w:val="76"/>
      </w:pPr>
    </w:p>
    <w:p w14:paraId="04C96706">
      <w:pPr>
        <w:pStyle w:val="76"/>
      </w:pPr>
    </w:p>
    <w:p w14:paraId="67EE3371">
      <w:pPr>
        <w:pStyle w:val="76"/>
      </w:pPr>
    </w:p>
    <w:p w14:paraId="4009B0E2">
      <w:pPr>
        <w:pStyle w:val="76"/>
      </w:pPr>
    </w:p>
    <w:p w14:paraId="7CADD625">
      <w:pPr>
        <w:pStyle w:val="76"/>
      </w:pPr>
    </w:p>
    <w:p w14:paraId="1E2E291B">
      <w:pPr>
        <w:pStyle w:val="76"/>
      </w:pPr>
    </w:p>
    <w:p w14:paraId="1C0988B0">
      <w:pPr>
        <w:pStyle w:val="76"/>
      </w:pPr>
    </w:p>
    <w:p w14:paraId="40BE7641">
      <w:pPr>
        <w:pStyle w:val="76"/>
      </w:pPr>
    </w:p>
    <w:p w14:paraId="39B9A705">
      <w:pPr>
        <w:pStyle w:val="76"/>
      </w:pPr>
    </w:p>
    <w:p w14:paraId="76FAB9E4">
      <w:pPr>
        <w:pStyle w:val="76"/>
      </w:pPr>
    </w:p>
    <w:p w14:paraId="37EC309E">
      <w:pPr>
        <w:pStyle w:val="76"/>
      </w:pPr>
    </w:p>
    <w:p w14:paraId="74639CD2">
      <w:pPr>
        <w:pStyle w:val="76"/>
      </w:pPr>
    </w:p>
    <w:p w14:paraId="16044BD7">
      <w:pPr>
        <w:pStyle w:val="76"/>
      </w:pPr>
    </w:p>
    <w:p w14:paraId="614063D8">
      <w:pPr>
        <w:pStyle w:val="76"/>
      </w:pPr>
    </w:p>
    <w:p w14:paraId="2BAEDA7C">
      <w:pPr>
        <w:pStyle w:val="76"/>
      </w:pPr>
    </w:p>
    <w:p w14:paraId="3E2C792D">
      <w:pPr>
        <w:pStyle w:val="76"/>
      </w:pPr>
    </w:p>
    <w:p w14:paraId="0A58E842">
      <w:pPr>
        <w:pStyle w:val="76"/>
      </w:pPr>
    </w:p>
    <w:p w14:paraId="5EDA6D6F">
      <w:pPr>
        <w:pStyle w:val="76"/>
      </w:pPr>
    </w:p>
    <w:p w14:paraId="3DD29BE2">
      <w:pPr>
        <w:pStyle w:val="76"/>
      </w:pPr>
    </w:p>
    <w:p w14:paraId="3D820EEC">
      <w:pPr>
        <w:pStyle w:val="71"/>
      </w:pPr>
      <w:bookmarkStart w:id="10" w:name="_Toc7753"/>
      <w:bookmarkStart w:id="11" w:name="_Toc47976595"/>
      <w:r>
        <w:rPr>
          <w:rFonts w:hint="eastAsia"/>
        </w:rPr>
        <w:t>第一部分  投标人须知</w:t>
      </w:r>
      <w:bookmarkEnd w:id="10"/>
      <w:bookmarkEnd w:id="11"/>
    </w:p>
    <w:p w14:paraId="418340FC">
      <w:pPr>
        <w:pStyle w:val="72"/>
        <w:numPr>
          <w:ilvl w:val="0"/>
          <w:numId w:val="15"/>
        </w:numPr>
        <w:ind w:left="420"/>
        <w:jc w:val="left"/>
      </w:pPr>
      <w:bookmarkStart w:id="12" w:name="_Toc47976596"/>
      <w:r>
        <w:rPr>
          <w:rFonts w:hint="eastAsia"/>
        </w:rPr>
        <w:t>项目介绍</w:t>
      </w:r>
      <w:bookmarkEnd w:id="12"/>
    </w:p>
    <w:p w14:paraId="6360E7CD">
      <w:pPr>
        <w:pStyle w:val="76"/>
        <w:numPr>
          <w:ilvl w:val="0"/>
          <w:numId w:val="16"/>
        </w:numPr>
        <w:ind w:left="425" w:leftChars="0" w:hanging="425" w:firstLineChars="0"/>
        <w:rPr>
          <w:highlight w:val="none"/>
        </w:rPr>
      </w:pPr>
      <w:r>
        <w:rPr>
          <w:rFonts w:hint="eastAsia"/>
        </w:rPr>
        <w:t>项目名称</w:t>
      </w:r>
      <w:r>
        <w:rPr>
          <w:rFonts w:hint="eastAsia"/>
          <w:highlight w:val="none"/>
        </w:rPr>
        <w:t>：</w:t>
      </w:r>
      <w:r>
        <w:rPr>
          <w:rFonts w:hint="eastAsia"/>
          <w:highlight w:val="none"/>
          <w:lang w:val="en-US" w:eastAsia="zh-CN"/>
        </w:rPr>
        <w:t>《中国重汽》杂志2027年印刷项目</w:t>
      </w:r>
    </w:p>
    <w:p w14:paraId="17A97EAA">
      <w:pPr>
        <w:pStyle w:val="76"/>
        <w:numPr>
          <w:ilvl w:val="0"/>
          <w:numId w:val="16"/>
        </w:numPr>
        <w:ind w:left="425" w:leftChars="0" w:hanging="425" w:firstLineChars="0"/>
        <w:rPr>
          <w:rFonts w:hint="eastAsia" w:ascii="黑体" w:hAnsi="黑体" w:eastAsia="黑体" w:cs="黑体"/>
          <w:color w:val="auto"/>
          <w:highlight w:val="none"/>
        </w:rPr>
      </w:pPr>
      <w:r>
        <w:rPr>
          <w:rFonts w:hint="eastAsia"/>
          <w:highlight w:val="none"/>
        </w:rPr>
        <w:t>项目编号：</w:t>
      </w:r>
      <w:r>
        <w:rPr>
          <w:rFonts w:hint="eastAsia" w:ascii="宋体" w:hAnsi="宋体" w:eastAsia="宋体" w:cs="宋体"/>
          <w:i w:val="0"/>
          <w:iCs w:val="0"/>
          <w:caps w:val="0"/>
          <w:color w:val="auto"/>
          <w:spacing w:val="0"/>
          <w:sz w:val="21"/>
          <w:szCs w:val="21"/>
          <w:shd w:val="clear" w:fill="FFFFFF"/>
        </w:rPr>
        <w:t>ZBGL2026100071</w:t>
      </w:r>
    </w:p>
    <w:p w14:paraId="5C6CF568">
      <w:pPr>
        <w:pStyle w:val="76"/>
        <w:numPr>
          <w:ilvl w:val="0"/>
          <w:numId w:val="16"/>
        </w:numPr>
        <w:ind w:left="425" w:leftChars="0" w:hanging="425" w:firstLineChars="0"/>
        <w:rPr>
          <w:highlight w:val="none"/>
        </w:rPr>
      </w:pPr>
      <w:r>
        <w:rPr>
          <w:rFonts w:hint="eastAsia"/>
          <w:highlight w:val="none"/>
        </w:rPr>
        <w:t>招标形式：</w:t>
      </w:r>
      <w:bookmarkStart w:id="13" w:name="_Toc47112482"/>
      <w:r>
        <w:rPr>
          <w:rFonts w:hint="eastAsia"/>
          <w:highlight w:val="none"/>
          <w:lang w:val="en-US" w:eastAsia="zh-CN"/>
        </w:rPr>
        <w:t>公开招标</w:t>
      </w:r>
    </w:p>
    <w:p w14:paraId="742B3A80">
      <w:pPr>
        <w:pStyle w:val="76"/>
        <w:numPr>
          <w:ilvl w:val="0"/>
          <w:numId w:val="16"/>
        </w:numPr>
        <w:ind w:left="425" w:leftChars="0" w:hanging="425" w:firstLineChars="0"/>
      </w:pPr>
      <w:r>
        <w:rPr>
          <w:rFonts w:hint="eastAsia"/>
          <w:b/>
          <w:bCs/>
          <w:lang w:val="en-US" w:eastAsia="zh-CN"/>
        </w:rPr>
        <w:t>项目概况</w:t>
      </w:r>
      <w:r>
        <w:rPr>
          <w:rFonts w:hint="eastAsia"/>
          <w:lang w:val="en-US" w:eastAsia="zh-CN"/>
        </w:rPr>
        <w:t>：</w:t>
      </w:r>
    </w:p>
    <w:tbl>
      <w:tblPr>
        <w:tblStyle w:val="30"/>
        <w:tblW w:w="0" w:type="auto"/>
        <w:tblInd w:w="26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36"/>
        <w:gridCol w:w="7389"/>
      </w:tblGrid>
      <w:tr w14:paraId="53B5CF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2136" w:type="dxa"/>
          </w:tcPr>
          <w:p w14:paraId="6703CD15">
            <w:pPr>
              <w:spacing w:line="360" w:lineRule="auto"/>
              <w:ind w:firstLine="220" w:firstLineChars="100"/>
              <w:jc w:val="both"/>
              <w:rPr>
                <w:rFonts w:ascii="仿宋_GB2312" w:hAnsi="宋体" w:eastAsia="仿宋_GB2312" w:cs="仿宋_GB2312"/>
                <w:sz w:val="22"/>
                <w:szCs w:val="22"/>
              </w:rPr>
            </w:pPr>
            <w:r>
              <w:rPr>
                <w:rFonts w:hint="eastAsia" w:ascii="仿宋_GB2312" w:hAnsi="宋体" w:eastAsia="仿宋_GB2312" w:cs="仿宋_GB2312"/>
                <w:sz w:val="22"/>
                <w:szCs w:val="22"/>
              </w:rPr>
              <w:t>印刷品名称</w:t>
            </w:r>
          </w:p>
        </w:tc>
        <w:tc>
          <w:tcPr>
            <w:tcW w:w="7389" w:type="dxa"/>
            <w:vAlign w:val="center"/>
          </w:tcPr>
          <w:p w14:paraId="135B744D">
            <w:pPr>
              <w:spacing w:line="360" w:lineRule="auto"/>
              <w:ind w:firstLine="440" w:firstLineChars="200"/>
              <w:jc w:val="center"/>
              <w:rPr>
                <w:rFonts w:hint="default" w:ascii="仿宋_GB2312" w:hAnsi="宋体" w:eastAsia="仿宋_GB2312" w:cs="仿宋_GB2312"/>
                <w:sz w:val="22"/>
                <w:szCs w:val="22"/>
                <w:lang w:val="en-US" w:eastAsia="zh-CN"/>
              </w:rPr>
            </w:pPr>
            <w:r>
              <w:rPr>
                <w:rFonts w:hint="eastAsia" w:ascii="仿宋_GB2312" w:hAnsi="宋体" w:eastAsia="仿宋_GB2312" w:cs="仿宋_GB2312"/>
                <w:sz w:val="22"/>
                <w:szCs w:val="22"/>
                <w:lang w:val="en-US" w:eastAsia="zh-CN"/>
              </w:rPr>
              <w:t>《中国重汽》杂志</w:t>
            </w:r>
          </w:p>
        </w:tc>
      </w:tr>
      <w:tr w14:paraId="6955F2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trPr>
        <w:tc>
          <w:tcPr>
            <w:tcW w:w="2136" w:type="dxa"/>
          </w:tcPr>
          <w:p w14:paraId="3810B8DD">
            <w:pPr>
              <w:spacing w:line="360" w:lineRule="auto"/>
              <w:jc w:val="center"/>
              <w:rPr>
                <w:rFonts w:hint="default" w:ascii="仿宋_GB2312" w:hAnsi="宋体" w:eastAsia="仿宋_GB2312" w:cs="仿宋_GB2312"/>
                <w:sz w:val="22"/>
                <w:szCs w:val="22"/>
                <w:lang w:val="en-US" w:eastAsia="zh-CN"/>
              </w:rPr>
            </w:pPr>
            <w:r>
              <w:rPr>
                <w:rFonts w:hint="eastAsia" w:ascii="仿宋_GB2312" w:eastAsia="仿宋_GB2312"/>
                <w:sz w:val="22"/>
                <w:szCs w:val="22"/>
              </w:rPr>
              <w:t>尺寸</w:t>
            </w:r>
            <w:r>
              <w:rPr>
                <w:rFonts w:hint="eastAsia" w:ascii="仿宋_GB2312" w:eastAsia="仿宋_GB2312"/>
                <w:sz w:val="22"/>
                <w:szCs w:val="22"/>
                <w:lang w:eastAsia="zh-CN"/>
              </w:rPr>
              <w:t>、</w:t>
            </w:r>
            <w:r>
              <w:rPr>
                <w:rFonts w:hint="eastAsia" w:ascii="仿宋_GB2312" w:eastAsia="仿宋_GB2312"/>
                <w:sz w:val="22"/>
                <w:szCs w:val="22"/>
                <w:lang w:val="en-US" w:eastAsia="zh-CN"/>
              </w:rPr>
              <w:t>页数</w:t>
            </w:r>
          </w:p>
        </w:tc>
        <w:tc>
          <w:tcPr>
            <w:tcW w:w="7389" w:type="dxa"/>
          </w:tcPr>
          <w:p w14:paraId="65A99AE1">
            <w:pPr>
              <w:spacing w:line="600" w:lineRule="exact"/>
              <w:jc w:val="center"/>
              <w:rPr>
                <w:rFonts w:hint="default" w:ascii="仿宋_GB2312" w:hAnsi="宋体" w:eastAsia="仿宋_GB2312" w:cs="仿宋_GB2312"/>
                <w:sz w:val="22"/>
                <w:szCs w:val="22"/>
                <w:lang w:val="en-US" w:eastAsia="zh-CN"/>
              </w:rPr>
            </w:pPr>
            <w:r>
              <w:rPr>
                <w:rFonts w:hint="eastAsia" w:ascii="仿宋_GB2312" w:eastAsia="仿宋_GB2312"/>
                <w:sz w:val="22"/>
                <w:szCs w:val="22"/>
              </w:rPr>
              <w:t>21x27cm</w:t>
            </w:r>
            <w:r>
              <w:rPr>
                <w:rFonts w:hint="eastAsia" w:ascii="仿宋_GB2312" w:eastAsia="仿宋_GB2312"/>
                <w:sz w:val="22"/>
                <w:szCs w:val="22"/>
                <w:lang w:eastAsia="zh-CN"/>
              </w:rPr>
              <w:t>、</w:t>
            </w:r>
            <w:r>
              <w:rPr>
                <w:rFonts w:hint="eastAsia" w:ascii="仿宋_GB2312" w:eastAsia="仿宋_GB2312"/>
                <w:sz w:val="22"/>
                <w:szCs w:val="22"/>
                <w:lang w:val="en-US" w:eastAsia="zh-CN"/>
              </w:rPr>
              <w:t>60页</w:t>
            </w:r>
          </w:p>
        </w:tc>
      </w:tr>
      <w:tr w14:paraId="63672F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9" w:hRule="atLeast"/>
        </w:trPr>
        <w:tc>
          <w:tcPr>
            <w:tcW w:w="2136" w:type="dxa"/>
          </w:tcPr>
          <w:p w14:paraId="7064EEFC">
            <w:pPr>
              <w:spacing w:line="360" w:lineRule="auto"/>
              <w:jc w:val="center"/>
              <w:rPr>
                <w:rFonts w:hint="default" w:ascii="仿宋_GB2312" w:hAnsi="宋体" w:eastAsia="仿宋_GB2312" w:cs="仿宋_GB2312"/>
                <w:sz w:val="22"/>
                <w:szCs w:val="22"/>
                <w:lang w:val="en-US" w:eastAsia="zh-CN"/>
              </w:rPr>
            </w:pPr>
            <w:r>
              <w:rPr>
                <w:rFonts w:hint="eastAsia" w:ascii="仿宋_GB2312" w:eastAsia="仿宋_GB2312"/>
                <w:sz w:val="22"/>
                <w:szCs w:val="22"/>
              </w:rPr>
              <w:t>纸张</w:t>
            </w:r>
            <w:r>
              <w:rPr>
                <w:rFonts w:hint="eastAsia" w:ascii="仿宋_GB2312" w:eastAsia="仿宋_GB2312"/>
                <w:sz w:val="22"/>
                <w:szCs w:val="22"/>
                <w:lang w:eastAsia="zh-CN"/>
              </w:rPr>
              <w:t>、</w:t>
            </w:r>
            <w:r>
              <w:rPr>
                <w:rFonts w:hint="eastAsia" w:ascii="仿宋_GB2312" w:eastAsia="仿宋_GB2312"/>
                <w:sz w:val="22"/>
                <w:szCs w:val="22"/>
                <w:lang w:val="en-US" w:eastAsia="zh-CN"/>
              </w:rPr>
              <w:t>颜色</w:t>
            </w:r>
          </w:p>
        </w:tc>
        <w:tc>
          <w:tcPr>
            <w:tcW w:w="7389" w:type="dxa"/>
          </w:tcPr>
          <w:p w14:paraId="79A23BDF">
            <w:pPr>
              <w:spacing w:line="360" w:lineRule="auto"/>
              <w:jc w:val="center"/>
              <w:rPr>
                <w:rFonts w:hint="default" w:ascii="仿宋_GB2312" w:hAnsi="宋体" w:eastAsia="仿宋_GB2312" w:cs="仿宋_GB2312"/>
                <w:sz w:val="22"/>
                <w:szCs w:val="22"/>
                <w:lang w:val="en-US" w:eastAsia="zh-CN"/>
              </w:rPr>
            </w:pPr>
            <w:r>
              <w:rPr>
                <w:rFonts w:hint="eastAsia" w:ascii="仿宋_GB2312" w:eastAsia="仿宋_GB2312"/>
                <w:sz w:val="22"/>
                <w:szCs w:val="22"/>
              </w:rPr>
              <w:t>封面为250g</w:t>
            </w:r>
            <w:r>
              <w:rPr>
                <w:rFonts w:hint="eastAsia" w:ascii="仿宋_GB2312" w:eastAsia="仿宋_GB2312"/>
                <w:sz w:val="22"/>
                <w:szCs w:val="22"/>
                <w:lang w:val="en-US" w:eastAsia="zh-CN"/>
              </w:rPr>
              <w:t>超光</w:t>
            </w:r>
            <w:r>
              <w:rPr>
                <w:rFonts w:hint="eastAsia" w:ascii="仿宋_GB2312" w:eastAsia="仿宋_GB2312"/>
                <w:sz w:val="22"/>
                <w:szCs w:val="22"/>
              </w:rPr>
              <w:t>铜板纸、内页为105g哑粉纸</w:t>
            </w:r>
            <w:r>
              <w:rPr>
                <w:rFonts w:hint="eastAsia" w:ascii="仿宋_GB2312" w:eastAsia="仿宋_GB2312"/>
                <w:sz w:val="22"/>
                <w:szCs w:val="22"/>
                <w:lang w:eastAsia="zh-CN"/>
              </w:rPr>
              <w:t>、</w:t>
            </w:r>
            <w:r>
              <w:rPr>
                <w:rFonts w:hint="eastAsia" w:ascii="仿宋_GB2312" w:eastAsia="仿宋_GB2312"/>
                <w:sz w:val="22"/>
                <w:szCs w:val="22"/>
                <w:lang w:val="en-US" w:eastAsia="zh-CN"/>
              </w:rPr>
              <w:t>四色印刷</w:t>
            </w:r>
          </w:p>
        </w:tc>
      </w:tr>
      <w:tr w14:paraId="09A507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9" w:hRule="atLeast"/>
        </w:trPr>
        <w:tc>
          <w:tcPr>
            <w:tcW w:w="2136" w:type="dxa"/>
          </w:tcPr>
          <w:p w14:paraId="0B95D859">
            <w:pPr>
              <w:spacing w:line="360" w:lineRule="auto"/>
              <w:jc w:val="center"/>
              <w:rPr>
                <w:rFonts w:hint="default" w:ascii="仿宋_GB2312" w:hAnsi="宋体" w:eastAsia="仿宋_GB2312" w:cs="仿宋_GB2312"/>
                <w:sz w:val="22"/>
                <w:szCs w:val="22"/>
                <w:lang w:val="en-US" w:eastAsia="zh-CN"/>
              </w:rPr>
            </w:pPr>
            <w:r>
              <w:rPr>
                <w:rFonts w:hint="eastAsia" w:ascii="仿宋_GB2312" w:eastAsia="仿宋_GB2312"/>
                <w:sz w:val="22"/>
                <w:szCs w:val="22"/>
              </w:rPr>
              <w:t>工艺</w:t>
            </w:r>
            <w:r>
              <w:rPr>
                <w:rFonts w:hint="eastAsia" w:ascii="仿宋_GB2312" w:eastAsia="仿宋_GB2312"/>
                <w:sz w:val="22"/>
                <w:szCs w:val="22"/>
                <w:lang w:val="en-US" w:eastAsia="zh-CN"/>
              </w:rPr>
              <w:t>及装订</w:t>
            </w:r>
          </w:p>
        </w:tc>
        <w:tc>
          <w:tcPr>
            <w:tcW w:w="7389" w:type="dxa"/>
          </w:tcPr>
          <w:p w14:paraId="2928A1BE">
            <w:pPr>
              <w:spacing w:line="360" w:lineRule="auto"/>
              <w:jc w:val="center"/>
              <w:rPr>
                <w:rFonts w:hint="eastAsia" w:ascii="仿宋_GB2312" w:hAnsi="宋体" w:eastAsia="仿宋_GB2312" w:cs="仿宋_GB2312"/>
                <w:sz w:val="22"/>
                <w:szCs w:val="22"/>
                <w:lang w:eastAsia="zh-CN"/>
              </w:rPr>
            </w:pPr>
            <w:r>
              <w:rPr>
                <w:rFonts w:hint="eastAsia" w:ascii="仿宋_GB2312" w:eastAsia="仿宋_GB2312"/>
                <w:sz w:val="22"/>
                <w:szCs w:val="22"/>
              </w:rPr>
              <w:t>封面、封底覆高光膜</w:t>
            </w:r>
            <w:r>
              <w:rPr>
                <w:rFonts w:hint="eastAsia" w:ascii="仿宋_GB2312" w:eastAsia="仿宋_GB2312"/>
                <w:sz w:val="22"/>
                <w:szCs w:val="22"/>
                <w:lang w:eastAsia="zh-CN"/>
              </w:rPr>
              <w:t>、</w:t>
            </w:r>
            <w:r>
              <w:rPr>
                <w:rFonts w:hint="eastAsia" w:ascii="仿宋_GB2312" w:eastAsia="仿宋_GB2312"/>
                <w:sz w:val="22"/>
                <w:szCs w:val="22"/>
              </w:rPr>
              <w:t>无线胶订</w:t>
            </w:r>
          </w:p>
        </w:tc>
      </w:tr>
      <w:tr w14:paraId="7A9255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7" w:hRule="atLeast"/>
        </w:trPr>
        <w:tc>
          <w:tcPr>
            <w:tcW w:w="2136" w:type="dxa"/>
            <w:vAlign w:val="center"/>
          </w:tcPr>
          <w:p w14:paraId="5F071206">
            <w:pPr>
              <w:spacing w:line="360" w:lineRule="auto"/>
              <w:jc w:val="center"/>
              <w:rPr>
                <w:rFonts w:hint="default" w:ascii="仿宋_GB2312" w:hAnsi="宋体" w:eastAsia="仿宋_GB2312" w:cs="仿宋_GB2312"/>
                <w:sz w:val="22"/>
                <w:szCs w:val="22"/>
                <w:lang w:val="en-US" w:eastAsia="zh-CN"/>
              </w:rPr>
            </w:pPr>
            <w:r>
              <w:rPr>
                <w:rFonts w:hint="eastAsia" w:ascii="仿宋_GB2312" w:hAnsi="宋体" w:eastAsia="仿宋_GB2312" w:cs="仿宋_GB2312"/>
                <w:sz w:val="22"/>
                <w:szCs w:val="22"/>
                <w:lang w:val="en-US" w:eastAsia="zh-CN"/>
              </w:rPr>
              <w:t>数量</w:t>
            </w:r>
          </w:p>
        </w:tc>
        <w:tc>
          <w:tcPr>
            <w:tcW w:w="7389" w:type="dxa"/>
            <w:vAlign w:val="top"/>
          </w:tcPr>
          <w:p w14:paraId="0C804EA1">
            <w:pPr>
              <w:spacing w:line="360" w:lineRule="auto"/>
              <w:jc w:val="center"/>
              <w:rPr>
                <w:rFonts w:hint="eastAsia" w:ascii="仿宋_GB2312" w:hAnsi="宋体" w:eastAsia="仿宋_GB2312" w:cs="仿宋_GB2312"/>
                <w:kern w:val="2"/>
                <w:sz w:val="22"/>
                <w:szCs w:val="22"/>
                <w:lang w:val="en-US" w:eastAsia="zh-CN" w:bidi="ar-SA"/>
              </w:rPr>
            </w:pPr>
            <w:r>
              <w:rPr>
                <w:rFonts w:hint="eastAsia" w:ascii="仿宋_GB2312" w:eastAsia="仿宋_GB2312"/>
                <w:sz w:val="22"/>
                <w:szCs w:val="22"/>
              </w:rPr>
              <w:t>每月5400本，乙方每月留存30本</w:t>
            </w:r>
            <w:r>
              <w:rPr>
                <w:rFonts w:hint="eastAsia" w:ascii="仿宋_GB2312" w:eastAsia="仿宋_GB2312"/>
                <w:sz w:val="22"/>
                <w:szCs w:val="22"/>
                <w:lang w:val="en-US" w:eastAsia="zh-CN"/>
              </w:rPr>
              <w:t>免费制</w:t>
            </w:r>
            <w:r>
              <w:rPr>
                <w:rFonts w:hint="eastAsia" w:ascii="仿宋_GB2312" w:eastAsia="仿宋_GB2312"/>
                <w:sz w:val="22"/>
                <w:szCs w:val="22"/>
              </w:rPr>
              <w:t>做合订本</w:t>
            </w:r>
          </w:p>
        </w:tc>
      </w:tr>
      <w:tr w14:paraId="031093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262" w:hRule="atLeast"/>
        </w:trPr>
        <w:tc>
          <w:tcPr>
            <w:tcW w:w="2136" w:type="dxa"/>
            <w:vAlign w:val="center"/>
          </w:tcPr>
          <w:p w14:paraId="1D5BD338">
            <w:pPr>
              <w:spacing w:line="360" w:lineRule="auto"/>
              <w:jc w:val="center"/>
              <w:rPr>
                <w:rFonts w:hint="default" w:ascii="仿宋_GB2312" w:hAnsi="宋体" w:eastAsia="仿宋_GB2312" w:cs="仿宋_GB2312"/>
                <w:sz w:val="22"/>
                <w:szCs w:val="22"/>
                <w:lang w:val="en-US" w:eastAsia="zh-CN"/>
              </w:rPr>
            </w:pPr>
            <w:r>
              <w:rPr>
                <w:rFonts w:hint="eastAsia" w:ascii="仿宋_GB2312" w:hAnsi="宋体" w:eastAsia="仿宋_GB2312" w:cs="仿宋_GB2312"/>
                <w:sz w:val="22"/>
                <w:szCs w:val="22"/>
                <w:lang w:val="en-US" w:eastAsia="zh-CN"/>
              </w:rPr>
              <w:t>质量及要求</w:t>
            </w:r>
          </w:p>
        </w:tc>
        <w:tc>
          <w:tcPr>
            <w:tcW w:w="7389" w:type="dxa"/>
            <w:vAlign w:val="top"/>
          </w:tcPr>
          <w:p w14:paraId="28BDAFD3">
            <w:pPr>
              <w:spacing w:line="480" w:lineRule="auto"/>
              <w:rPr>
                <w:rFonts w:ascii="仿宋_GB2312" w:eastAsia="仿宋_GB2312"/>
                <w:sz w:val="22"/>
                <w:szCs w:val="22"/>
              </w:rPr>
            </w:pPr>
            <w:r>
              <w:rPr>
                <w:rFonts w:hint="eastAsia" w:ascii="仿宋_GB2312" w:eastAsia="仿宋_GB2312"/>
                <w:sz w:val="22"/>
                <w:szCs w:val="22"/>
                <w:lang w:val="en-US" w:eastAsia="zh-CN"/>
              </w:rPr>
              <w:t>1、</w:t>
            </w:r>
            <w:r>
              <w:rPr>
                <w:rFonts w:hint="eastAsia" w:ascii="仿宋_GB2312" w:eastAsia="仿宋_GB2312"/>
                <w:sz w:val="22"/>
                <w:szCs w:val="22"/>
              </w:rPr>
              <w:t>乙方安排专人负责月刊制版并按照甲方的设计要求及提供的照片、文字、版式等电子文件，在第一时间制作。如有特殊情况，双方提前两天协商。</w:t>
            </w:r>
          </w:p>
          <w:p w14:paraId="0E74C35E">
            <w:pPr>
              <w:spacing w:line="480" w:lineRule="auto"/>
              <w:jc w:val="left"/>
              <w:rPr>
                <w:rFonts w:hint="eastAsia" w:ascii="仿宋_GB2312" w:eastAsia="仿宋_GB2312"/>
                <w:sz w:val="22"/>
                <w:szCs w:val="22"/>
                <w:lang w:val="en-US" w:eastAsia="zh-CN"/>
              </w:rPr>
            </w:pPr>
            <w:r>
              <w:rPr>
                <w:rFonts w:hint="eastAsia" w:ascii="仿宋_GB2312" w:eastAsia="仿宋_GB2312"/>
                <w:sz w:val="22"/>
                <w:szCs w:val="22"/>
                <w:lang w:val="en-US" w:eastAsia="zh-CN"/>
              </w:rPr>
              <w:t>2、</w:t>
            </w:r>
            <w:r>
              <w:rPr>
                <w:rFonts w:hint="eastAsia" w:ascii="仿宋_GB2312" w:eastAsia="仿宋_GB2312"/>
                <w:sz w:val="22"/>
                <w:szCs w:val="22"/>
              </w:rPr>
              <w:t>稿件（黑稿）由乙方业务人员接送，印刷前出二到三遍黑稿，供甲方校对。甲方校对无误签字确认后，乙方方可开机印刷。签字付印后五天内完成刊物印刷和</w:t>
            </w:r>
            <w:r>
              <w:rPr>
                <w:rFonts w:hint="eastAsia" w:ascii="仿宋_GB2312" w:eastAsia="仿宋_GB2312"/>
                <w:sz w:val="22"/>
                <w:szCs w:val="22"/>
                <w:lang w:val="en-US" w:eastAsia="zh-CN"/>
              </w:rPr>
              <w:t>寄送，</w:t>
            </w:r>
            <w:r>
              <w:rPr>
                <w:rFonts w:hint="eastAsia" w:ascii="仿宋_GB2312" w:hAnsi="仿宋_GB2312" w:eastAsia="仿宋_GB2312" w:cs="仿宋_GB2312"/>
                <w:sz w:val="22"/>
                <w:szCs w:val="22"/>
                <w:highlight w:val="none"/>
                <w:lang w:val="en-US" w:eastAsia="zh-CN"/>
              </w:rPr>
              <w:t>寄送到</w:t>
            </w:r>
            <w:r>
              <w:rPr>
                <w:rFonts w:hint="eastAsia" w:ascii="仿宋_GB2312" w:hAnsi="仿宋_GB2312" w:eastAsia="仿宋_GB2312" w:cs="仿宋_GB2312"/>
                <w:sz w:val="22"/>
                <w:szCs w:val="22"/>
              </w:rPr>
              <w:t>集团公司和济南地区二级单位</w:t>
            </w:r>
            <w:r>
              <w:rPr>
                <w:rFonts w:hint="eastAsia" w:ascii="仿宋_GB2312" w:hAnsi="仿宋_GB2312" w:eastAsia="仿宋_GB2312" w:cs="仿宋_GB2312"/>
                <w:sz w:val="22"/>
                <w:szCs w:val="22"/>
                <w:lang w:eastAsia="zh-CN"/>
              </w:rPr>
              <w:t>。</w:t>
            </w:r>
          </w:p>
        </w:tc>
      </w:tr>
    </w:tbl>
    <w:p w14:paraId="315960FF">
      <w:pPr>
        <w:pStyle w:val="76"/>
        <w:numPr>
          <w:ilvl w:val="0"/>
          <w:numId w:val="0"/>
        </w:numPr>
        <w:ind w:leftChars="0"/>
        <w:rPr>
          <w:rFonts w:hint="eastAsia"/>
        </w:rPr>
      </w:pPr>
    </w:p>
    <w:p w14:paraId="0EB54460">
      <w:pPr>
        <w:pStyle w:val="76"/>
        <w:numPr>
          <w:ilvl w:val="0"/>
          <w:numId w:val="0"/>
        </w:numPr>
        <w:ind w:leftChars="0"/>
      </w:pPr>
      <w:r>
        <w:rPr>
          <w:rFonts w:hint="eastAsia"/>
          <w:b/>
          <w:bCs/>
        </w:rPr>
        <w:t>项目周期</w:t>
      </w:r>
      <w:r>
        <w:rPr>
          <w:rFonts w:hint="eastAsia"/>
        </w:rPr>
        <w:t>：202</w:t>
      </w:r>
      <w:r>
        <w:rPr>
          <w:rFonts w:hint="eastAsia"/>
          <w:lang w:val="en-US" w:eastAsia="zh-CN"/>
        </w:rPr>
        <w:t>7</w:t>
      </w:r>
      <w:r>
        <w:rPr>
          <w:rFonts w:hint="eastAsia"/>
        </w:rPr>
        <w:t>年1月1日-202</w:t>
      </w:r>
      <w:r>
        <w:rPr>
          <w:rFonts w:hint="eastAsia"/>
          <w:lang w:val="en-US" w:eastAsia="zh-CN"/>
        </w:rPr>
        <w:t>7</w:t>
      </w:r>
      <w:r>
        <w:rPr>
          <w:rFonts w:hint="eastAsia"/>
        </w:rPr>
        <w:t>年12月31日</w:t>
      </w:r>
    </w:p>
    <w:p w14:paraId="10BC6F77">
      <w:pPr>
        <w:pStyle w:val="76"/>
        <w:numPr>
          <w:ilvl w:val="0"/>
          <w:numId w:val="16"/>
        </w:numPr>
        <w:ind w:left="425" w:leftChars="0" w:hanging="425" w:firstLineChars="0"/>
        <w:rPr>
          <w:rFonts w:hint="default" w:cs="Times New Roman"/>
          <w:u w:val="none"/>
          <w:lang w:val="en-US" w:eastAsia="zh-CN"/>
        </w:rPr>
      </w:pPr>
      <w:r>
        <w:rPr>
          <w:rFonts w:hint="eastAsia"/>
          <w:lang w:val="en-US" w:eastAsia="zh-CN"/>
        </w:rPr>
        <w:t>报价：</w:t>
      </w:r>
    </w:p>
    <w:p w14:paraId="304D211B">
      <w:pPr>
        <w:pStyle w:val="76"/>
        <w:numPr>
          <w:ilvl w:val="0"/>
          <w:numId w:val="0"/>
        </w:numPr>
        <w:ind w:leftChars="0"/>
        <w:rPr>
          <w:rFonts w:hint="eastAsia" w:cs="Times New Roman"/>
          <w:b w:val="0"/>
          <w:bCs w:val="0"/>
          <w:color w:val="auto"/>
          <w:highlight w:val="none"/>
          <w:u w:val="none"/>
          <w:lang w:val="en-US" w:eastAsia="zh-CN"/>
        </w:rPr>
      </w:pPr>
      <w:r>
        <w:rPr>
          <w:rFonts w:hint="eastAsia" w:cs="Times New Roman"/>
          <w:b w:val="0"/>
          <w:bCs w:val="0"/>
          <w:color w:val="auto"/>
          <w:highlight w:val="none"/>
          <w:u w:val="none"/>
          <w:lang w:val="en-US" w:eastAsia="zh-CN"/>
        </w:rPr>
        <w:t>报价方式：（人民币元）报价应包括服务项目中所包含的所有费用（包含但不限于：排版、印刷、寄送以及工商、税务、利润及人工等全部费用），注意报价需列清税率、含税数、不含税数。</w:t>
      </w:r>
    </w:p>
    <w:bookmarkEnd w:id="13"/>
    <w:p w14:paraId="31CA8C38">
      <w:pPr>
        <w:pStyle w:val="72"/>
        <w:rPr>
          <w:rFonts w:hint="eastAsia" w:hAnsi="Courier New" w:cs="Times New Roman"/>
          <w:highlight w:val="none"/>
        </w:rPr>
      </w:pPr>
      <w:r>
        <w:rPr>
          <w:rFonts w:hint="eastAsia" w:hAnsi="Courier New" w:cs="Times New Roman"/>
          <w:highlight w:val="none"/>
        </w:rPr>
        <w:t>招标文件的</w:t>
      </w:r>
      <w:r>
        <w:rPr>
          <w:rFonts w:hint="eastAsia" w:hAnsi="Courier New" w:cs="Times New Roman"/>
          <w:highlight w:val="none"/>
          <w:lang w:val="en-US" w:eastAsia="zh-CN"/>
        </w:rPr>
        <w:t>领取、</w:t>
      </w:r>
      <w:r>
        <w:rPr>
          <w:rFonts w:hint="eastAsia" w:hAnsi="Courier New" w:cs="Times New Roman"/>
          <w:highlight w:val="none"/>
        </w:rPr>
        <w:t>答疑、</w:t>
      </w:r>
      <w:r>
        <w:rPr>
          <w:rFonts w:hint="eastAsia" w:hAnsi="Courier New" w:cs="Times New Roman"/>
          <w:highlight w:val="none"/>
          <w:lang w:val="en-US" w:eastAsia="zh-CN"/>
        </w:rPr>
        <w:t>应标</w:t>
      </w:r>
      <w:r>
        <w:rPr>
          <w:rFonts w:hint="eastAsia" w:hAnsi="Courier New" w:cs="Times New Roman"/>
          <w:highlight w:val="none"/>
        </w:rPr>
        <w:t>报名</w:t>
      </w:r>
    </w:p>
    <w:p w14:paraId="41FDA27A">
      <w:pPr>
        <w:pStyle w:val="76"/>
        <w:numPr>
          <w:ilvl w:val="0"/>
          <w:numId w:val="17"/>
        </w:numPr>
        <w:ind w:left="425" w:leftChars="0" w:hanging="425" w:firstLineChars="0"/>
        <w:jc w:val="both"/>
        <w:rPr>
          <w:rFonts w:hint="default" w:ascii="宋体" w:hAnsi="Courier New" w:eastAsia="宋体" w:cs="Times New Roman"/>
          <w:highlight w:val="none"/>
          <w:lang w:val="en-US" w:eastAsia="zh-CN"/>
        </w:rPr>
      </w:pPr>
      <w:r>
        <w:rPr>
          <w:rFonts w:hint="eastAsia" w:ascii="宋体" w:hAnsi="Courier New" w:eastAsia="宋体" w:cs="Times New Roman"/>
          <w:highlight w:val="none"/>
          <w:lang w:val="en-US" w:eastAsia="zh-CN"/>
        </w:rPr>
        <w:t>招标文件领取方式</w:t>
      </w:r>
      <w:r>
        <w:rPr>
          <w:rFonts w:hint="eastAsia" w:cs="Times New Roman"/>
          <w:highlight w:val="none"/>
          <w:lang w:val="en-US" w:eastAsia="zh-CN"/>
        </w:rPr>
        <w:t>：</w:t>
      </w:r>
      <w:r>
        <w:rPr>
          <w:rFonts w:hint="eastAsia" w:cs="Times New Roman"/>
          <w:b/>
          <w:bCs/>
          <w:highlight w:val="none"/>
          <w:lang w:val="en-US" w:eastAsia="zh-CN"/>
        </w:rPr>
        <w:t>投标人应标报名成功后，在中国重汽e采通平台上获取招标文件</w:t>
      </w:r>
      <w:r>
        <w:rPr>
          <w:rFonts w:hint="eastAsia" w:cs="Times New Roman"/>
          <w:highlight w:val="none"/>
          <w:lang w:val="en-US" w:eastAsia="zh-CN"/>
        </w:rPr>
        <w:t>。</w:t>
      </w:r>
    </w:p>
    <w:p w14:paraId="62084E4B">
      <w:pPr>
        <w:pStyle w:val="76"/>
        <w:numPr>
          <w:ilvl w:val="0"/>
          <w:numId w:val="17"/>
        </w:numPr>
        <w:ind w:left="425" w:leftChars="0" w:hanging="425" w:firstLineChars="0"/>
        <w:jc w:val="both"/>
        <w:rPr>
          <w:rFonts w:hint="eastAsia" w:ascii="宋体" w:hAnsi="Courier New" w:eastAsia="宋体" w:cs="Times New Roman"/>
          <w:highlight w:val="none"/>
          <w:lang w:val="en-US" w:eastAsia="zh-CN"/>
        </w:rPr>
      </w:pPr>
      <w:r>
        <w:rPr>
          <w:rFonts w:hint="eastAsia" w:ascii="宋体" w:hAnsi="Courier New" w:eastAsia="宋体" w:cs="Times New Roman"/>
          <w:highlight w:val="none"/>
          <w:lang w:val="en-US" w:eastAsia="zh-CN"/>
        </w:rPr>
        <w:t>答疑</w:t>
      </w:r>
      <w:r>
        <w:rPr>
          <w:rFonts w:hint="eastAsia" w:cs="Times New Roman"/>
          <w:highlight w:val="none"/>
          <w:lang w:val="en-US" w:eastAsia="zh-CN"/>
        </w:rPr>
        <w:t>截止</w:t>
      </w:r>
      <w:r>
        <w:rPr>
          <w:rFonts w:hint="eastAsia" w:ascii="宋体" w:hAnsi="Courier New" w:eastAsia="宋体" w:cs="Times New Roman"/>
          <w:highlight w:val="none"/>
          <w:lang w:val="en-US" w:eastAsia="zh-CN"/>
        </w:rPr>
        <w:t>时间：</w:t>
      </w:r>
      <w:r>
        <w:rPr>
          <w:rFonts w:hint="eastAsia" w:cs="Times New Roman"/>
          <w:highlight w:val="none"/>
          <w:u w:val="single"/>
          <w:lang w:val="en-US" w:eastAsia="zh-CN"/>
        </w:rPr>
        <w:t>2026年10月26日17:00:00</w:t>
      </w:r>
    </w:p>
    <w:p w14:paraId="62CB87C4">
      <w:pPr>
        <w:pStyle w:val="76"/>
        <w:keepNext w:val="0"/>
        <w:keepLines w:val="0"/>
        <w:pageBreakBefore w:val="0"/>
        <w:widowControl w:val="0"/>
        <w:numPr>
          <w:ilvl w:val="0"/>
          <w:numId w:val="17"/>
        </w:numPr>
        <w:kinsoku/>
        <w:wordWrap/>
        <w:overflowPunct/>
        <w:topLinePunct w:val="0"/>
        <w:autoSpaceDE/>
        <w:autoSpaceDN/>
        <w:bidi w:val="0"/>
        <w:adjustRightInd/>
        <w:snapToGrid/>
        <w:ind w:left="0" w:leftChars="0" w:firstLine="0" w:firstLineChars="0"/>
        <w:jc w:val="both"/>
        <w:textAlignment w:val="auto"/>
        <w:rPr>
          <w:rFonts w:hint="eastAsia" w:cs="Times New Roman"/>
          <w:highlight w:val="none"/>
          <w:lang w:val="en-US" w:eastAsia="zh-CN"/>
        </w:rPr>
      </w:pPr>
      <w:r>
        <w:rPr>
          <w:rFonts w:hint="eastAsia" w:cs="Times New Roman"/>
          <w:highlight w:val="none"/>
          <w:lang w:val="en-US" w:eastAsia="zh-CN"/>
        </w:rPr>
        <w:t>提交疑问</w:t>
      </w:r>
      <w:r>
        <w:rPr>
          <w:rFonts w:hint="eastAsia" w:ascii="宋体" w:hAnsi="Courier New" w:eastAsia="宋体" w:cs="Times New Roman"/>
          <w:highlight w:val="none"/>
          <w:lang w:val="en-US" w:eastAsia="zh-CN"/>
        </w:rPr>
        <w:t>方式</w:t>
      </w:r>
      <w:r>
        <w:rPr>
          <w:rFonts w:hint="eastAsia" w:cs="Times New Roman"/>
          <w:highlight w:val="none"/>
          <w:lang w:val="en-US" w:eastAsia="zh-CN"/>
        </w:rPr>
        <w:t>：将答疑问题以word文件格式发送至联系人邮件内，并电话联系工作人员查收，</w:t>
      </w:r>
      <w:r>
        <w:rPr>
          <w:rFonts w:hint="eastAsia" w:cs="Times New Roman"/>
          <w:b/>
          <w:bCs/>
          <w:highlight w:val="none"/>
          <w:lang w:val="en-US" w:eastAsia="zh-CN"/>
        </w:rPr>
        <w:t>邮件名格式为：XXX公司（五个字以内公司简称）XX项目答疑文件。同时必须在邮件中以文字方式提供投标人全称、投标授权人姓名、联系方式（固定电话、手机、电子邮箱），并提供附件2法定代表人授权委托书。</w:t>
      </w:r>
    </w:p>
    <w:p w14:paraId="07C0B551">
      <w:pPr>
        <w:pStyle w:val="76"/>
        <w:numPr>
          <w:ilvl w:val="0"/>
          <w:numId w:val="17"/>
        </w:numPr>
        <w:ind w:left="425" w:leftChars="0" w:hanging="425" w:firstLineChars="0"/>
        <w:jc w:val="both"/>
        <w:rPr>
          <w:rFonts w:hint="eastAsia" w:ascii="宋体" w:hAnsi="Courier New" w:eastAsia="宋体" w:cs="Times New Roman"/>
          <w:highlight w:val="none"/>
          <w:lang w:val="en-US" w:eastAsia="zh-CN"/>
        </w:rPr>
      </w:pPr>
      <w:r>
        <w:rPr>
          <w:rFonts w:hint="eastAsia" w:ascii="宋体" w:hAnsi="Courier New" w:eastAsia="宋体" w:cs="Times New Roman"/>
          <w:highlight w:val="none"/>
          <w:lang w:val="en-US" w:eastAsia="zh-CN"/>
        </w:rPr>
        <w:t>领取答疑、澄清和修改文件</w:t>
      </w:r>
      <w:r>
        <w:rPr>
          <w:rFonts w:hint="eastAsia" w:cs="Times New Roman"/>
          <w:highlight w:val="none"/>
          <w:lang w:val="en-US" w:eastAsia="zh-CN"/>
        </w:rPr>
        <w:t>截止</w:t>
      </w:r>
      <w:r>
        <w:rPr>
          <w:rFonts w:hint="eastAsia" w:ascii="宋体" w:hAnsi="Courier New" w:eastAsia="宋体" w:cs="Times New Roman"/>
          <w:highlight w:val="none"/>
          <w:lang w:val="en-US" w:eastAsia="zh-CN"/>
        </w:rPr>
        <w:t>时间：</w:t>
      </w:r>
      <w:r>
        <w:rPr>
          <w:rFonts w:hint="eastAsia" w:cs="Times New Roman"/>
          <w:highlight w:val="none"/>
          <w:u w:val="single"/>
          <w:lang w:val="en-US" w:eastAsia="zh-CN"/>
        </w:rPr>
        <w:t>2026年10月26日17:00:00</w:t>
      </w:r>
    </w:p>
    <w:p w14:paraId="59AC1516">
      <w:pPr>
        <w:pStyle w:val="76"/>
        <w:keepNext w:val="0"/>
        <w:keepLines w:val="0"/>
        <w:pageBreakBefore w:val="0"/>
        <w:widowControl w:val="0"/>
        <w:numPr>
          <w:ilvl w:val="0"/>
          <w:numId w:val="17"/>
        </w:numPr>
        <w:kinsoku/>
        <w:wordWrap/>
        <w:overflowPunct/>
        <w:topLinePunct w:val="0"/>
        <w:autoSpaceDE/>
        <w:autoSpaceDN/>
        <w:bidi w:val="0"/>
        <w:adjustRightInd/>
        <w:snapToGrid/>
        <w:ind w:left="0" w:leftChars="0" w:firstLine="0" w:firstLineChars="0"/>
        <w:jc w:val="both"/>
        <w:textAlignment w:val="auto"/>
        <w:rPr>
          <w:rFonts w:hint="eastAsia" w:ascii="宋体" w:hAnsi="Courier New" w:eastAsia="宋体" w:cs="Times New Roman"/>
          <w:highlight w:val="none"/>
          <w:lang w:val="en-US" w:eastAsia="zh-CN"/>
        </w:rPr>
      </w:pPr>
      <w:r>
        <w:rPr>
          <w:rFonts w:hint="eastAsia" w:ascii="宋体" w:hAnsi="Courier New" w:eastAsia="宋体" w:cs="Times New Roman"/>
          <w:highlight w:val="none"/>
          <w:lang w:val="en-US" w:eastAsia="zh-CN"/>
        </w:rPr>
        <w:t>答疑、澄清和修改文件方式：招标人将以电子邮件的方式将招标文件的答疑澄清文件发送至答疑文件提交时登记的电子邮箱。</w:t>
      </w:r>
    </w:p>
    <w:p w14:paraId="6DC2B408">
      <w:pPr>
        <w:pStyle w:val="76"/>
        <w:keepNext w:val="0"/>
        <w:keepLines w:val="0"/>
        <w:pageBreakBefore w:val="0"/>
        <w:widowControl w:val="0"/>
        <w:numPr>
          <w:ilvl w:val="0"/>
          <w:numId w:val="17"/>
        </w:numPr>
        <w:kinsoku/>
        <w:wordWrap/>
        <w:overflowPunct/>
        <w:topLinePunct w:val="0"/>
        <w:autoSpaceDE/>
        <w:autoSpaceDN/>
        <w:bidi w:val="0"/>
        <w:adjustRightInd/>
        <w:snapToGrid/>
        <w:ind w:left="0" w:firstLine="0"/>
        <w:textAlignment w:val="auto"/>
        <w:rPr>
          <w:rFonts w:hint="eastAsia" w:ascii="宋体" w:hAnsi="Courier New" w:eastAsia="宋体" w:cs="Times New Roman"/>
          <w:highlight w:val="none"/>
          <w:lang w:val="en-US" w:eastAsia="zh-CN"/>
        </w:rPr>
      </w:pPr>
      <w:r>
        <w:rPr>
          <w:rFonts w:hint="eastAsia"/>
          <w:b/>
          <w:bCs/>
          <w:lang w:val="en-US" w:eastAsia="zh-CN"/>
        </w:rPr>
        <w:t>报名方式</w:t>
      </w:r>
      <w:r>
        <w:rPr>
          <w:rFonts w:hint="eastAsia"/>
          <w:lang w:val="en-US" w:eastAsia="zh-CN"/>
        </w:rPr>
        <w:t>：拟投标人根据招标人在中国重汽官网等公开媒体上发布的招标信息，在“中国重汽e采通”平台报名。按照中国重汽e采通“SRM非生产供应商注册手册”</w:t>
      </w:r>
      <w:r>
        <w:rPr>
          <w:rFonts w:hint="eastAsia"/>
          <w:highlight w:val="none"/>
          <w:lang w:val="en-US" w:eastAsia="zh-CN"/>
        </w:rPr>
        <w:t>（附件）进</w:t>
      </w:r>
      <w:r>
        <w:rPr>
          <w:rFonts w:hint="eastAsia"/>
          <w:lang w:val="en-US" w:eastAsia="zh-CN"/>
        </w:rPr>
        <w:t>行注册，注册完毕后按照“SRM系统供应商用户手</w:t>
      </w:r>
      <w:r>
        <w:rPr>
          <w:rFonts w:hint="eastAsia"/>
          <w:highlight w:val="none"/>
          <w:lang w:val="en-US" w:eastAsia="zh-CN"/>
        </w:rPr>
        <w:t>册（附件）”</w:t>
      </w:r>
      <w:r>
        <w:rPr>
          <w:rFonts w:hint="eastAsia"/>
          <w:lang w:val="en-US" w:eastAsia="zh-CN"/>
        </w:rPr>
        <w:t>，登录重汽e采通平台后进入“供应商应标”，选择对应的项目，点击“应标”后按照招标文件</w:t>
      </w:r>
      <w:r>
        <w:rPr>
          <w:rFonts w:hint="eastAsia"/>
          <w:highlight w:val="none"/>
          <w:lang w:val="en-US" w:eastAsia="zh-CN"/>
        </w:rPr>
        <w:t>中“投标说明-投标文件的组成-资质文件”的要求</w:t>
      </w:r>
      <w:r>
        <w:rPr>
          <w:rFonts w:hint="eastAsia"/>
          <w:lang w:val="en-US" w:eastAsia="zh-CN"/>
        </w:rPr>
        <w:t>准</w:t>
      </w:r>
      <w:r>
        <w:rPr>
          <w:rFonts w:hint="eastAsia"/>
          <w:highlight w:val="none"/>
          <w:lang w:val="en-US" w:eastAsia="zh-CN"/>
        </w:rPr>
        <w:t>备资料，资质审查通过即为报名成功；公示期间请尽快报名，应标报名成功后，进入“供应商投标”环节。</w:t>
      </w:r>
    </w:p>
    <w:p w14:paraId="0C785EC5">
      <w:pPr>
        <w:pStyle w:val="72"/>
        <w:rPr>
          <w:rFonts w:hint="eastAsia" w:ascii="宋体" w:hAnsi="Courier New" w:eastAsia="宋体" w:cs="Times New Roman"/>
          <w:highlight w:val="none"/>
          <w:lang w:val="en-US" w:eastAsia="zh-CN"/>
        </w:rPr>
      </w:pPr>
      <w:r>
        <w:rPr>
          <w:rFonts w:hint="eastAsia" w:hAnsi="Courier New" w:cs="Times New Roman"/>
          <w:highlight w:val="none"/>
        </w:rPr>
        <w:t>投标</w:t>
      </w:r>
      <w:r>
        <w:rPr>
          <w:rFonts w:hint="eastAsia" w:cs="Times New Roman"/>
          <w:highlight w:val="none"/>
          <w:lang w:val="en-US" w:eastAsia="zh-CN"/>
        </w:rPr>
        <w:t>说明</w:t>
      </w:r>
    </w:p>
    <w:p w14:paraId="59493963">
      <w:pPr>
        <w:pStyle w:val="73"/>
        <w:keepNext w:val="0"/>
        <w:keepLines w:val="0"/>
        <w:pageBreakBefore w:val="0"/>
        <w:widowControl w:val="0"/>
        <w:numPr>
          <w:ilvl w:val="0"/>
          <w:numId w:val="18"/>
        </w:numPr>
        <w:kinsoku/>
        <w:wordWrap/>
        <w:overflowPunct/>
        <w:topLinePunct w:val="0"/>
        <w:autoSpaceDE/>
        <w:autoSpaceDN/>
        <w:bidi w:val="0"/>
        <w:adjustRightInd/>
        <w:snapToGrid/>
        <w:ind w:left="0" w:leftChars="0" w:firstLine="0" w:firstLineChars="0"/>
        <w:textAlignment w:val="auto"/>
        <w:rPr>
          <w:b w:val="0"/>
        </w:rPr>
      </w:pPr>
      <w:r>
        <w:rPr>
          <w:rFonts w:hint="eastAsia"/>
          <w:b w:val="0"/>
          <w:lang w:val="en-US" w:eastAsia="zh-CN"/>
        </w:rPr>
        <w:t>投标文件的组成</w:t>
      </w:r>
    </w:p>
    <w:p w14:paraId="5EA0482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lang w:val="en-US" w:eastAsia="zh-CN"/>
        </w:rPr>
      </w:pPr>
      <w:r>
        <w:rPr>
          <w:rFonts w:hint="eastAsia"/>
          <w:lang w:val="en-US" w:eastAsia="zh-CN"/>
        </w:rPr>
        <w:t>投标人编写的投标文件由《投标文件（资质标）》、《投标文件（技术标）》(若有）、《投标文件（商务标）》（开标一览表）文件组成，</w:t>
      </w:r>
      <w:r>
        <w:rPr>
          <w:rFonts w:hint="eastAsia"/>
          <w:highlight w:val="none"/>
          <w:lang w:val="en-US" w:eastAsia="zh-CN"/>
        </w:rPr>
        <w:t>共计</w:t>
      </w:r>
      <w:r>
        <w:rPr>
          <w:rFonts w:hint="eastAsia"/>
          <w:highlight w:val="none"/>
          <w:u w:val="single"/>
          <w:lang w:val="en-US" w:eastAsia="zh-CN"/>
        </w:rPr>
        <w:t>3</w:t>
      </w:r>
      <w:r>
        <w:rPr>
          <w:rFonts w:hint="eastAsia"/>
          <w:highlight w:val="none"/>
          <w:lang w:val="en-US" w:eastAsia="zh-CN"/>
        </w:rPr>
        <w:t>个</w:t>
      </w:r>
      <w:r>
        <w:rPr>
          <w:rFonts w:hint="eastAsia"/>
          <w:lang w:val="en-US" w:eastAsia="zh-CN"/>
        </w:rPr>
        <w:t>文件。</w:t>
      </w:r>
    </w:p>
    <w:p w14:paraId="2DD7BA97">
      <w:pPr>
        <w:pStyle w:val="74"/>
        <w:numPr>
          <w:ilvl w:val="0"/>
          <w:numId w:val="19"/>
        </w:numPr>
        <w:ind w:left="425" w:leftChars="0" w:hanging="425" w:firstLineChars="0"/>
        <w:rPr>
          <w:b w:val="0"/>
          <w:bCs/>
          <w:highlight w:val="none"/>
        </w:rPr>
      </w:pPr>
      <w:r>
        <w:rPr>
          <w:rFonts w:hint="eastAsia"/>
          <w:b w:val="0"/>
          <w:bCs/>
          <w:highlight w:val="none"/>
        </w:rPr>
        <w:t>资质文件：</w:t>
      </w:r>
    </w:p>
    <w:p w14:paraId="03C990B7">
      <w:pPr>
        <w:keepNext w:val="0"/>
        <w:keepLines w:val="0"/>
        <w:pageBreakBefore w:val="0"/>
        <w:widowControl w:val="0"/>
        <w:numPr>
          <w:ilvl w:val="0"/>
          <w:numId w:val="20"/>
        </w:numPr>
        <w:kinsoku/>
        <w:wordWrap/>
        <w:overflowPunct/>
        <w:topLinePunct w:val="0"/>
        <w:autoSpaceDE/>
        <w:autoSpaceDN/>
        <w:bidi w:val="0"/>
        <w:adjustRightInd/>
        <w:snapToGrid/>
        <w:spacing w:line="360" w:lineRule="auto"/>
        <w:ind w:leftChars="0"/>
        <w:textAlignment w:val="auto"/>
        <w:rPr>
          <w:rFonts w:hint="eastAsia"/>
          <w:shd w:val="clear" w:color="auto" w:fill="auto"/>
        </w:rPr>
      </w:pPr>
      <w:r>
        <w:rPr>
          <w:rFonts w:hint="eastAsia"/>
          <w:shd w:val="clear" w:color="auto" w:fill="auto"/>
        </w:rPr>
        <w:t>投标人基本情况表，附带投标人营业执照副本及复印件（加盖单位公章）。</w:t>
      </w:r>
    </w:p>
    <w:p w14:paraId="751E0C77">
      <w:pPr>
        <w:keepNext w:val="0"/>
        <w:keepLines w:val="0"/>
        <w:pageBreakBefore w:val="0"/>
        <w:widowControl w:val="0"/>
        <w:numPr>
          <w:ilvl w:val="0"/>
          <w:numId w:val="20"/>
        </w:numPr>
        <w:kinsoku/>
        <w:wordWrap/>
        <w:overflowPunct/>
        <w:topLinePunct w:val="0"/>
        <w:autoSpaceDE/>
        <w:autoSpaceDN/>
        <w:bidi w:val="0"/>
        <w:adjustRightInd/>
        <w:snapToGrid/>
        <w:spacing w:line="360" w:lineRule="auto"/>
        <w:ind w:leftChars="0"/>
        <w:textAlignment w:val="auto"/>
        <w:rPr>
          <w:rFonts w:hint="eastAsia"/>
          <w:shd w:val="clear" w:color="auto" w:fill="auto"/>
        </w:rPr>
      </w:pPr>
      <w:r>
        <w:rPr>
          <w:rFonts w:hint="eastAsia"/>
          <w:shd w:val="clear" w:color="auto" w:fill="auto"/>
        </w:rPr>
        <w:t>法定代表人身份证复印件，若法定代表人不能出席，需有法定代表人授权委托书（格式见附件）及被委托人身份证（加盖公章）。</w:t>
      </w:r>
    </w:p>
    <w:p w14:paraId="7D6A0A60">
      <w:pPr>
        <w:keepNext w:val="0"/>
        <w:keepLines w:val="0"/>
        <w:pageBreakBefore w:val="0"/>
        <w:widowControl w:val="0"/>
        <w:numPr>
          <w:ilvl w:val="0"/>
          <w:numId w:val="20"/>
        </w:numPr>
        <w:kinsoku/>
        <w:wordWrap/>
        <w:overflowPunct/>
        <w:topLinePunct w:val="0"/>
        <w:autoSpaceDE/>
        <w:autoSpaceDN/>
        <w:bidi w:val="0"/>
        <w:adjustRightInd/>
        <w:snapToGrid/>
        <w:spacing w:line="360" w:lineRule="auto"/>
        <w:ind w:leftChars="0"/>
        <w:textAlignment w:val="auto"/>
        <w:rPr>
          <w:rFonts w:hint="eastAsia"/>
          <w:shd w:val="clear" w:color="auto" w:fill="auto"/>
        </w:rPr>
      </w:pPr>
      <w:r>
        <w:rPr>
          <w:rFonts w:hint="eastAsia"/>
          <w:shd w:val="clear" w:color="auto" w:fill="auto"/>
        </w:rPr>
        <w:t>财务状况报告，依法缴纳税收和社会保障资金的相关材料原件或复印件盖公章（财务状况报告：近三年财务审计报告、公司财务报表或开户银行出具的资信证明；税收材料：税收完税凭证或税务部门出具的纳税证明；社会保障资金材料：缴纳社会保险的凭据）。</w:t>
      </w:r>
    </w:p>
    <w:p w14:paraId="243A5312">
      <w:pPr>
        <w:keepNext w:val="0"/>
        <w:keepLines w:val="0"/>
        <w:pageBreakBefore w:val="0"/>
        <w:widowControl w:val="0"/>
        <w:numPr>
          <w:ilvl w:val="0"/>
          <w:numId w:val="20"/>
        </w:numPr>
        <w:kinsoku/>
        <w:wordWrap/>
        <w:overflowPunct/>
        <w:topLinePunct w:val="0"/>
        <w:autoSpaceDE/>
        <w:autoSpaceDN/>
        <w:bidi w:val="0"/>
        <w:adjustRightInd/>
        <w:snapToGrid/>
        <w:spacing w:line="360" w:lineRule="auto"/>
        <w:ind w:leftChars="0"/>
        <w:textAlignment w:val="auto"/>
        <w:rPr>
          <w:rFonts w:hint="eastAsia"/>
          <w:shd w:val="clear" w:color="auto" w:fill="auto"/>
        </w:rPr>
      </w:pPr>
      <w:r>
        <w:rPr>
          <w:rFonts w:hint="eastAsia"/>
          <w:shd w:val="clear" w:color="auto" w:fill="auto"/>
        </w:rPr>
        <w:t>无重大违法记录的书面声明原件。</w:t>
      </w:r>
    </w:p>
    <w:p w14:paraId="724D088F">
      <w:pPr>
        <w:keepNext w:val="0"/>
        <w:keepLines w:val="0"/>
        <w:pageBreakBefore w:val="0"/>
        <w:widowControl w:val="0"/>
        <w:numPr>
          <w:ilvl w:val="0"/>
          <w:numId w:val="20"/>
        </w:numPr>
        <w:kinsoku/>
        <w:wordWrap/>
        <w:overflowPunct/>
        <w:topLinePunct w:val="0"/>
        <w:autoSpaceDE/>
        <w:autoSpaceDN/>
        <w:bidi w:val="0"/>
        <w:adjustRightInd/>
        <w:snapToGrid/>
        <w:spacing w:line="360" w:lineRule="auto"/>
        <w:ind w:leftChars="0"/>
        <w:textAlignment w:val="auto"/>
        <w:rPr>
          <w:rFonts w:hint="eastAsia"/>
          <w:shd w:val="clear" w:color="auto" w:fill="auto"/>
        </w:rPr>
      </w:pPr>
      <w:r>
        <w:rPr>
          <w:rFonts w:hint="eastAsia"/>
          <w:shd w:val="clear" w:color="auto" w:fill="auto"/>
        </w:rPr>
        <w:t>信用承诺书原件。</w:t>
      </w:r>
    </w:p>
    <w:p w14:paraId="338CC694">
      <w:pPr>
        <w:keepNext w:val="0"/>
        <w:keepLines w:val="0"/>
        <w:pageBreakBefore w:val="0"/>
        <w:widowControl w:val="0"/>
        <w:numPr>
          <w:ilvl w:val="0"/>
          <w:numId w:val="20"/>
        </w:numPr>
        <w:kinsoku/>
        <w:wordWrap/>
        <w:overflowPunct/>
        <w:topLinePunct w:val="0"/>
        <w:autoSpaceDE/>
        <w:autoSpaceDN/>
        <w:bidi w:val="0"/>
        <w:adjustRightInd/>
        <w:snapToGrid/>
        <w:spacing w:line="360" w:lineRule="auto"/>
        <w:ind w:leftChars="0"/>
        <w:textAlignment w:val="auto"/>
        <w:rPr>
          <w:rFonts w:hint="eastAsia"/>
          <w:shd w:val="clear" w:color="auto" w:fill="auto"/>
        </w:rPr>
      </w:pPr>
      <w:r>
        <w:rPr>
          <w:rFonts w:hint="eastAsia"/>
          <w:shd w:val="clear" w:color="auto" w:fill="auto"/>
        </w:rPr>
        <w:t>证明投标人资格条件的其他资质、等级证书。</w:t>
      </w:r>
    </w:p>
    <w:p w14:paraId="12804433">
      <w:pPr>
        <w:keepNext w:val="0"/>
        <w:keepLines w:val="0"/>
        <w:pageBreakBefore w:val="0"/>
        <w:widowControl w:val="0"/>
        <w:numPr>
          <w:ilvl w:val="0"/>
          <w:numId w:val="20"/>
        </w:numPr>
        <w:kinsoku/>
        <w:wordWrap/>
        <w:overflowPunct/>
        <w:topLinePunct w:val="0"/>
        <w:autoSpaceDE/>
        <w:autoSpaceDN/>
        <w:bidi w:val="0"/>
        <w:adjustRightInd/>
        <w:snapToGrid/>
        <w:spacing w:line="360" w:lineRule="auto"/>
        <w:ind w:leftChars="0"/>
        <w:textAlignment w:val="auto"/>
        <w:rPr>
          <w:rFonts w:hint="eastAsia"/>
          <w:shd w:val="clear" w:color="auto" w:fill="auto"/>
        </w:rPr>
      </w:pPr>
      <w:r>
        <w:rPr>
          <w:rFonts w:hint="eastAsia"/>
          <w:shd w:val="clear" w:color="auto" w:fill="auto"/>
        </w:rPr>
        <w:t>招标文件中要求的其它资格证明文件。</w:t>
      </w:r>
    </w:p>
    <w:p w14:paraId="3AB968FF">
      <w:pPr>
        <w:keepNext w:val="0"/>
        <w:keepLines w:val="0"/>
        <w:pageBreakBefore w:val="0"/>
        <w:widowControl w:val="0"/>
        <w:numPr>
          <w:ilvl w:val="0"/>
          <w:numId w:val="20"/>
        </w:numPr>
        <w:kinsoku/>
        <w:wordWrap/>
        <w:overflowPunct/>
        <w:topLinePunct w:val="0"/>
        <w:autoSpaceDE/>
        <w:autoSpaceDN/>
        <w:bidi w:val="0"/>
        <w:adjustRightInd/>
        <w:snapToGrid/>
        <w:spacing w:line="360" w:lineRule="auto"/>
        <w:ind w:leftChars="0"/>
        <w:textAlignment w:val="auto"/>
        <w:rPr>
          <w:rFonts w:hint="eastAsia"/>
          <w:shd w:val="clear" w:color="auto" w:fill="auto"/>
        </w:rPr>
      </w:pPr>
      <w:r>
        <w:rPr>
          <w:rFonts w:hint="eastAsia"/>
          <w:shd w:val="clear" w:color="auto" w:fill="auto"/>
        </w:rPr>
        <w:t>投标保证金缴纳凭证，同时正文描述付款账号、户名、开户行名称、开户行行号、保证金金额。法定代表人身份证明；</w:t>
      </w:r>
    </w:p>
    <w:p w14:paraId="0FCAA68A">
      <w:pPr>
        <w:pStyle w:val="75"/>
        <w:keepNext w:val="0"/>
        <w:keepLines w:val="0"/>
        <w:pageBreakBefore w:val="0"/>
        <w:widowControl w:val="0"/>
        <w:numPr>
          <w:ilvl w:val="0"/>
          <w:numId w:val="21"/>
        </w:numPr>
        <w:kinsoku/>
        <w:wordWrap/>
        <w:overflowPunct/>
        <w:topLinePunct w:val="0"/>
        <w:autoSpaceDE/>
        <w:autoSpaceDN/>
        <w:bidi w:val="0"/>
        <w:adjustRightInd/>
        <w:snapToGrid/>
        <w:ind w:left="10" w:leftChars="0" w:firstLine="0"/>
        <w:textAlignment w:val="auto"/>
        <w:rPr>
          <w:b w:val="0"/>
          <w:bCs/>
          <w:highlight w:val="none"/>
        </w:rPr>
      </w:pPr>
      <w:r>
        <w:rPr>
          <w:rFonts w:hint="eastAsia"/>
          <w:b w:val="0"/>
          <w:bCs/>
          <w:highlight w:val="none"/>
        </w:rPr>
        <w:t>对于投标人资质审核不通过的，招标人有权拒绝其投标。</w:t>
      </w:r>
    </w:p>
    <w:p w14:paraId="35D922EF">
      <w:pPr>
        <w:pStyle w:val="74"/>
        <w:numPr>
          <w:ilvl w:val="0"/>
          <w:numId w:val="19"/>
        </w:numPr>
        <w:ind w:left="425" w:leftChars="0" w:hanging="425" w:firstLineChars="0"/>
        <w:rPr>
          <w:rFonts w:hint="eastAsia" w:cs="Times New Roman"/>
          <w:b w:val="0"/>
          <w:bCs/>
          <w:highlight w:val="none"/>
        </w:rPr>
      </w:pPr>
      <w:r>
        <w:rPr>
          <w:rFonts w:hint="eastAsia" w:cs="Times New Roman"/>
          <w:b w:val="0"/>
          <w:bCs/>
          <w:highlight w:val="none"/>
        </w:rPr>
        <w:t>技术标：</w:t>
      </w:r>
    </w:p>
    <w:p w14:paraId="41FDB3FB">
      <w:pPr>
        <w:keepNext w:val="0"/>
        <w:keepLines w:val="0"/>
        <w:pageBreakBefore w:val="0"/>
        <w:widowControl w:val="0"/>
        <w:numPr>
          <w:ilvl w:val="0"/>
          <w:numId w:val="22"/>
        </w:numPr>
        <w:kinsoku/>
        <w:wordWrap/>
        <w:overflowPunct/>
        <w:topLinePunct w:val="0"/>
        <w:autoSpaceDE/>
        <w:autoSpaceDN/>
        <w:bidi w:val="0"/>
        <w:adjustRightInd/>
        <w:snapToGrid/>
        <w:spacing w:line="360" w:lineRule="auto"/>
        <w:ind w:leftChars="0"/>
        <w:textAlignment w:val="auto"/>
        <w:rPr>
          <w:rFonts w:hint="eastAsia"/>
          <w:highlight w:val="none"/>
        </w:rPr>
      </w:pPr>
      <w:r>
        <w:rPr>
          <w:rFonts w:hint="eastAsia"/>
          <w:highlight w:val="none"/>
          <w:lang w:val="en-US" w:eastAsia="zh-CN"/>
        </w:rPr>
        <w:t>公司简介；</w:t>
      </w:r>
    </w:p>
    <w:p w14:paraId="05F9C18C">
      <w:pPr>
        <w:keepNext w:val="0"/>
        <w:keepLines w:val="0"/>
        <w:pageBreakBefore w:val="0"/>
        <w:widowControl w:val="0"/>
        <w:numPr>
          <w:ilvl w:val="0"/>
          <w:numId w:val="22"/>
        </w:numPr>
        <w:kinsoku/>
        <w:wordWrap/>
        <w:overflowPunct/>
        <w:topLinePunct w:val="0"/>
        <w:autoSpaceDE/>
        <w:autoSpaceDN/>
        <w:bidi w:val="0"/>
        <w:adjustRightInd/>
        <w:snapToGrid/>
        <w:spacing w:line="360" w:lineRule="auto"/>
        <w:ind w:leftChars="0"/>
        <w:textAlignment w:val="auto"/>
        <w:rPr>
          <w:highlight w:val="none"/>
        </w:rPr>
      </w:pPr>
      <w:r>
        <w:rPr>
          <w:rFonts w:hint="eastAsia"/>
          <w:highlight w:val="none"/>
          <w:lang w:val="en-US" w:eastAsia="zh-CN"/>
        </w:rPr>
        <w:t>服务方案等。</w:t>
      </w:r>
    </w:p>
    <w:p w14:paraId="47175D6D">
      <w:pPr>
        <w:pStyle w:val="74"/>
        <w:numPr>
          <w:ilvl w:val="0"/>
          <w:numId w:val="19"/>
        </w:numPr>
        <w:ind w:left="425" w:leftChars="0" w:hanging="425" w:firstLineChars="0"/>
        <w:rPr>
          <w:rFonts w:hint="eastAsia" w:cs="Times New Roman"/>
          <w:b w:val="0"/>
          <w:bCs/>
          <w:highlight w:val="none"/>
        </w:rPr>
      </w:pPr>
      <w:r>
        <w:rPr>
          <w:rFonts w:hint="eastAsia" w:cs="Times New Roman"/>
          <w:b w:val="0"/>
          <w:bCs/>
          <w:highlight w:val="none"/>
        </w:rPr>
        <w:t>商务标：</w:t>
      </w:r>
    </w:p>
    <w:p w14:paraId="1FEC8CF2">
      <w:pPr>
        <w:keepNext w:val="0"/>
        <w:keepLines w:val="0"/>
        <w:pageBreakBefore w:val="0"/>
        <w:widowControl w:val="0"/>
        <w:numPr>
          <w:ilvl w:val="0"/>
          <w:numId w:val="23"/>
        </w:numPr>
        <w:kinsoku/>
        <w:wordWrap/>
        <w:overflowPunct/>
        <w:topLinePunct w:val="0"/>
        <w:autoSpaceDE/>
        <w:autoSpaceDN/>
        <w:bidi w:val="0"/>
        <w:adjustRightInd/>
        <w:snapToGrid/>
        <w:spacing w:line="360" w:lineRule="auto"/>
        <w:ind w:left="0" w:firstLine="0"/>
        <w:textAlignment w:val="auto"/>
        <w:rPr>
          <w:highlight w:val="none"/>
        </w:rPr>
      </w:pPr>
      <w:r>
        <w:rPr>
          <w:rFonts w:hint="eastAsia"/>
          <w:highlight w:val="none"/>
          <w:lang w:val="en-US" w:eastAsia="zh-CN"/>
        </w:rPr>
        <w:t>开标一览表；</w:t>
      </w:r>
    </w:p>
    <w:p w14:paraId="0DFA5CBE">
      <w:pPr>
        <w:keepNext w:val="0"/>
        <w:keepLines w:val="0"/>
        <w:pageBreakBefore w:val="0"/>
        <w:widowControl w:val="0"/>
        <w:numPr>
          <w:ilvl w:val="0"/>
          <w:numId w:val="23"/>
        </w:numPr>
        <w:kinsoku/>
        <w:wordWrap/>
        <w:overflowPunct/>
        <w:topLinePunct w:val="0"/>
        <w:autoSpaceDE/>
        <w:autoSpaceDN/>
        <w:bidi w:val="0"/>
        <w:adjustRightInd/>
        <w:snapToGrid/>
        <w:spacing w:line="360" w:lineRule="auto"/>
        <w:ind w:left="0" w:firstLine="0"/>
        <w:textAlignment w:val="auto"/>
        <w:rPr>
          <w:highlight w:val="none"/>
        </w:rPr>
      </w:pPr>
      <w:r>
        <w:rPr>
          <w:rFonts w:hint="eastAsia"/>
          <w:highlight w:val="none"/>
        </w:rPr>
        <w:t>投标函（格式见附件）</w:t>
      </w:r>
      <w:r>
        <w:rPr>
          <w:rFonts w:hint="eastAsia"/>
          <w:highlight w:val="none"/>
          <w:lang w:eastAsia="zh-CN"/>
        </w:rPr>
        <w:t>；</w:t>
      </w:r>
    </w:p>
    <w:p w14:paraId="5C36F232">
      <w:pPr>
        <w:keepNext w:val="0"/>
        <w:keepLines w:val="0"/>
        <w:pageBreakBefore w:val="0"/>
        <w:widowControl w:val="0"/>
        <w:numPr>
          <w:ilvl w:val="0"/>
          <w:numId w:val="23"/>
        </w:numPr>
        <w:kinsoku/>
        <w:wordWrap/>
        <w:overflowPunct/>
        <w:topLinePunct w:val="0"/>
        <w:autoSpaceDE/>
        <w:autoSpaceDN/>
        <w:bidi w:val="0"/>
        <w:adjustRightInd/>
        <w:snapToGrid/>
        <w:spacing w:line="360" w:lineRule="auto"/>
        <w:ind w:left="0" w:firstLine="0"/>
        <w:textAlignment w:val="auto"/>
        <w:rPr>
          <w:highlight w:val="none"/>
        </w:rPr>
      </w:pPr>
      <w:r>
        <w:rPr>
          <w:rFonts w:hint="eastAsia"/>
          <w:highlight w:val="none"/>
        </w:rPr>
        <w:t>商务条款偏离表；</w:t>
      </w:r>
    </w:p>
    <w:p w14:paraId="0BD75519">
      <w:pPr>
        <w:keepNext w:val="0"/>
        <w:keepLines w:val="0"/>
        <w:pageBreakBefore w:val="0"/>
        <w:widowControl w:val="0"/>
        <w:numPr>
          <w:ilvl w:val="0"/>
          <w:numId w:val="23"/>
        </w:numPr>
        <w:kinsoku/>
        <w:wordWrap/>
        <w:overflowPunct/>
        <w:topLinePunct w:val="0"/>
        <w:autoSpaceDE/>
        <w:autoSpaceDN/>
        <w:bidi w:val="0"/>
        <w:adjustRightInd/>
        <w:snapToGrid/>
        <w:spacing w:line="360" w:lineRule="auto"/>
        <w:ind w:left="0" w:firstLine="0"/>
        <w:textAlignment w:val="auto"/>
        <w:rPr>
          <w:rFonts w:hint="eastAsia"/>
          <w:highlight w:val="none"/>
          <w:lang w:val="en-US" w:eastAsia="zh-CN"/>
        </w:rPr>
      </w:pPr>
      <w:r>
        <w:rPr>
          <w:rFonts w:hint="eastAsia"/>
          <w:highlight w:val="none"/>
          <w:lang w:val="en-US" w:eastAsia="zh-CN"/>
        </w:rPr>
        <w:t>报价单。</w:t>
      </w:r>
    </w:p>
    <w:p w14:paraId="70E2A45F">
      <w:pPr>
        <w:pStyle w:val="73"/>
        <w:keepNext w:val="0"/>
        <w:keepLines w:val="0"/>
        <w:pageBreakBefore w:val="0"/>
        <w:widowControl w:val="0"/>
        <w:numPr>
          <w:ilvl w:val="0"/>
          <w:numId w:val="18"/>
        </w:numPr>
        <w:kinsoku/>
        <w:wordWrap/>
        <w:overflowPunct/>
        <w:topLinePunct w:val="0"/>
        <w:autoSpaceDE/>
        <w:autoSpaceDN/>
        <w:bidi w:val="0"/>
        <w:adjustRightInd/>
        <w:snapToGrid/>
        <w:ind w:left="0" w:leftChars="0" w:firstLine="0" w:firstLineChars="0"/>
        <w:textAlignment w:val="auto"/>
        <w:rPr>
          <w:rFonts w:hint="eastAsia" w:cs="Times New Roman"/>
          <w:b w:val="0"/>
          <w:lang w:val="en-US" w:eastAsia="zh-CN"/>
        </w:rPr>
      </w:pPr>
      <w:r>
        <w:rPr>
          <w:rFonts w:hint="eastAsia" w:cs="Times New Roman"/>
          <w:b w:val="0"/>
          <w:lang w:val="en-US" w:eastAsia="zh-CN"/>
        </w:rPr>
        <w:t>投标文件的投递</w:t>
      </w:r>
    </w:p>
    <w:p w14:paraId="1F3B372B">
      <w:pPr>
        <w:keepNext w:val="0"/>
        <w:keepLines w:val="0"/>
        <w:pageBreakBefore w:val="0"/>
        <w:widowControl w:val="0"/>
        <w:numPr>
          <w:ilvl w:val="0"/>
          <w:numId w:val="24"/>
        </w:numPr>
        <w:kinsoku/>
        <w:wordWrap/>
        <w:overflowPunct/>
        <w:topLinePunct w:val="0"/>
        <w:autoSpaceDE/>
        <w:autoSpaceDN/>
        <w:bidi w:val="0"/>
        <w:adjustRightInd/>
        <w:snapToGrid/>
        <w:spacing w:line="360" w:lineRule="auto"/>
        <w:ind w:leftChars="0"/>
        <w:textAlignment w:val="auto"/>
        <w:rPr>
          <w:rFonts w:hint="eastAsia"/>
          <w:lang w:val="en-US" w:eastAsia="zh-CN"/>
        </w:rPr>
      </w:pPr>
      <w:r>
        <w:rPr>
          <w:rFonts w:hint="eastAsia"/>
          <w:lang w:val="en-US" w:eastAsia="zh-CN"/>
        </w:rPr>
        <w:t>投标方式：在中国重汽e采通平台应标成功后，进入“供应商投标”环节，投递盖章扫描版电子标书</w:t>
      </w:r>
      <w:r>
        <w:rPr>
          <w:rFonts w:hint="eastAsia"/>
          <w:highlight w:val="none"/>
          <w:lang w:val="en-US" w:eastAsia="zh-CN"/>
        </w:rPr>
        <w:t>（包含资质标书、技术标书、商务标书）</w:t>
      </w:r>
      <w:r>
        <w:rPr>
          <w:rFonts w:hint="eastAsia"/>
          <w:lang w:val="en-US" w:eastAsia="zh-CN"/>
        </w:rPr>
        <w:t>，若逾期未在中国重汽e采通平台上传电子标书，一律视为无效投标。</w:t>
      </w:r>
    </w:p>
    <w:p w14:paraId="4AAA3F9B">
      <w:pPr>
        <w:keepNext w:val="0"/>
        <w:keepLines w:val="0"/>
        <w:pageBreakBefore w:val="0"/>
        <w:widowControl w:val="0"/>
        <w:numPr>
          <w:ilvl w:val="0"/>
          <w:numId w:val="24"/>
        </w:numPr>
        <w:kinsoku/>
        <w:wordWrap/>
        <w:overflowPunct/>
        <w:topLinePunct w:val="0"/>
        <w:autoSpaceDE/>
        <w:autoSpaceDN/>
        <w:bidi w:val="0"/>
        <w:adjustRightInd/>
        <w:snapToGrid/>
        <w:spacing w:line="360" w:lineRule="auto"/>
        <w:textAlignment w:val="auto"/>
        <w:rPr>
          <w:rFonts w:hint="eastAsia"/>
          <w:highlight w:val="none"/>
          <w:lang w:val="en-US" w:eastAsia="zh-CN"/>
        </w:rPr>
      </w:pPr>
      <w:r>
        <w:rPr>
          <w:rFonts w:hint="eastAsia"/>
          <w:highlight w:val="none"/>
          <w:lang w:val="en-US" w:eastAsia="zh-CN"/>
        </w:rPr>
        <w:t>投标文件递交截止时间：</w:t>
      </w:r>
      <w:r>
        <w:rPr>
          <w:rFonts w:hint="eastAsia" w:cs="Times New Roman"/>
          <w:highlight w:val="none"/>
          <w:u w:val="single"/>
          <w:lang w:val="en-US" w:eastAsia="zh-CN"/>
        </w:rPr>
        <w:t>2026年10月26日17:00:00</w:t>
      </w:r>
    </w:p>
    <w:p w14:paraId="25974AAC">
      <w:pPr>
        <w:pStyle w:val="72"/>
        <w:rPr>
          <w:rFonts w:hint="eastAsia" w:hAnsi="Courier New" w:cs="Times New Roman"/>
          <w:highlight w:val="none"/>
        </w:rPr>
      </w:pPr>
      <w:bookmarkStart w:id="14" w:name="_Toc47976601"/>
      <w:r>
        <w:rPr>
          <w:rFonts w:hint="eastAsia" w:hAnsi="Courier New" w:cs="Times New Roman"/>
          <w:highlight w:val="none"/>
        </w:rPr>
        <w:t>投标保证金</w:t>
      </w:r>
      <w:r>
        <w:rPr>
          <w:rFonts w:hint="eastAsia" w:hAnsi="Courier New" w:cs="Times New Roman"/>
          <w:highlight w:val="none"/>
          <w:lang w:val="en-US" w:eastAsia="zh-CN"/>
        </w:rPr>
        <w:t>收取</w:t>
      </w:r>
      <w:r>
        <w:rPr>
          <w:rFonts w:hint="eastAsia" w:hAnsi="Courier New" w:cs="Times New Roman"/>
          <w:highlight w:val="none"/>
          <w:lang w:eastAsia="zh-CN"/>
        </w:rPr>
        <w:t>、</w:t>
      </w:r>
      <w:r>
        <w:rPr>
          <w:rFonts w:hint="eastAsia" w:hAnsi="Courier New" w:cs="Times New Roman"/>
          <w:highlight w:val="none"/>
          <w:lang w:val="en-US" w:eastAsia="zh-CN"/>
        </w:rPr>
        <w:t>缴纳</w:t>
      </w:r>
      <w:r>
        <w:rPr>
          <w:rFonts w:hint="eastAsia" w:hAnsi="Courier New" w:cs="Times New Roman"/>
          <w:highlight w:val="none"/>
        </w:rPr>
        <w:t>有效期</w:t>
      </w:r>
      <w:r>
        <w:rPr>
          <w:rFonts w:hint="eastAsia" w:hAnsi="Courier New" w:cs="Times New Roman"/>
          <w:highlight w:val="none"/>
          <w:lang w:val="en-US" w:eastAsia="zh-CN"/>
        </w:rPr>
        <w:t>及罚没</w:t>
      </w:r>
    </w:p>
    <w:p w14:paraId="071E67B8">
      <w:pPr>
        <w:keepNext w:val="0"/>
        <w:keepLines w:val="0"/>
        <w:pageBreakBefore w:val="0"/>
        <w:widowControl w:val="0"/>
        <w:numPr>
          <w:ilvl w:val="0"/>
          <w:numId w:val="25"/>
        </w:numPr>
        <w:kinsoku/>
        <w:wordWrap/>
        <w:overflowPunct/>
        <w:topLinePunct w:val="0"/>
        <w:autoSpaceDE/>
        <w:autoSpaceDN/>
        <w:bidi w:val="0"/>
        <w:adjustRightInd/>
        <w:snapToGrid/>
        <w:spacing w:line="360" w:lineRule="auto"/>
        <w:textAlignment w:val="auto"/>
        <w:rPr>
          <w:rFonts w:hint="eastAsia"/>
          <w:lang w:val="en-US" w:eastAsia="zh-CN"/>
        </w:rPr>
      </w:pPr>
      <w:r>
        <w:rPr>
          <w:rFonts w:hint="eastAsia"/>
        </w:rPr>
        <w:t>投标保证金的缴纳</w:t>
      </w:r>
    </w:p>
    <w:p w14:paraId="021ADBC0">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lang w:val="en-US" w:eastAsia="zh-CN"/>
        </w:rPr>
      </w:pPr>
      <w:r>
        <w:rPr>
          <w:rFonts w:hint="eastAsia"/>
          <w:lang w:eastAsia="zh-CN"/>
        </w:rPr>
        <w:t>（</w:t>
      </w:r>
      <w:r>
        <w:rPr>
          <w:rFonts w:hint="eastAsia"/>
          <w:lang w:val="en-US" w:eastAsia="zh-CN"/>
        </w:rPr>
        <w:t>1</w:t>
      </w:r>
      <w:r>
        <w:rPr>
          <w:rFonts w:hint="eastAsia"/>
          <w:lang w:eastAsia="zh-CN"/>
        </w:rPr>
        <w:t>）</w:t>
      </w:r>
      <w:r>
        <w:rPr>
          <w:rFonts w:hint="eastAsia"/>
        </w:rPr>
        <w:t>投标保证金</w:t>
      </w:r>
      <w:r>
        <w:rPr>
          <w:rFonts w:hint="eastAsia"/>
          <w:lang w:val="en-US" w:eastAsia="zh-CN"/>
        </w:rPr>
        <w:t>的缴纳</w:t>
      </w:r>
      <w:r>
        <w:rPr>
          <w:rFonts w:hint="eastAsia"/>
        </w:rPr>
        <w:t>形式：</w:t>
      </w:r>
      <w:r>
        <w:rPr>
          <w:rFonts w:hint="eastAsia"/>
          <w:lang w:val="en-US" w:eastAsia="zh-CN"/>
        </w:rPr>
        <w:t>从银行基本账户转账</w:t>
      </w:r>
    </w:p>
    <w:p w14:paraId="04CD311F">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highlight w:val="none"/>
          <w:lang w:val="en-US" w:eastAsia="zh-CN"/>
        </w:rPr>
      </w:pPr>
      <w:r>
        <w:rPr>
          <w:rFonts w:hint="eastAsia"/>
          <w:lang w:eastAsia="zh-CN"/>
        </w:rPr>
        <w:t>（</w:t>
      </w:r>
      <w:r>
        <w:rPr>
          <w:rFonts w:hint="eastAsia"/>
          <w:highlight w:val="none"/>
          <w:lang w:val="en-US" w:eastAsia="zh-CN"/>
        </w:rPr>
        <w:t>2</w:t>
      </w:r>
      <w:r>
        <w:rPr>
          <w:rFonts w:hint="eastAsia"/>
          <w:highlight w:val="none"/>
          <w:lang w:eastAsia="zh-CN"/>
        </w:rPr>
        <w:t>）</w:t>
      </w:r>
      <w:r>
        <w:rPr>
          <w:rFonts w:hint="eastAsia"/>
          <w:highlight w:val="none"/>
        </w:rPr>
        <w:t>投标保证金的金额：</w:t>
      </w:r>
      <w:r>
        <w:rPr>
          <w:rFonts w:hint="eastAsia"/>
          <w:highlight w:val="none"/>
          <w:u w:val="single"/>
        </w:rPr>
        <w:t>人民币</w:t>
      </w:r>
      <w:r>
        <w:rPr>
          <w:rFonts w:hint="eastAsia"/>
          <w:highlight w:val="none"/>
          <w:u w:val="single"/>
          <w:lang w:val="en-US" w:eastAsia="zh-CN"/>
        </w:rPr>
        <w:t xml:space="preserve">5000 </w:t>
      </w:r>
      <w:r>
        <w:rPr>
          <w:rFonts w:hint="eastAsia"/>
          <w:highlight w:val="none"/>
          <w:u w:val="single"/>
        </w:rPr>
        <w:t>元</w:t>
      </w:r>
    </w:p>
    <w:p w14:paraId="628790D5">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宋体"/>
          <w:highlight w:val="none"/>
          <w:lang w:val="en-US" w:eastAsia="zh-CN"/>
        </w:rPr>
      </w:pPr>
      <w:r>
        <w:rPr>
          <w:rFonts w:hint="eastAsia"/>
          <w:highlight w:val="none"/>
          <w:lang w:val="en-US" w:eastAsia="zh-CN"/>
        </w:rPr>
        <w:t>（3）单</w:t>
      </w:r>
      <w:r>
        <w:rPr>
          <w:rFonts w:hint="eastAsia" w:ascii="宋体" w:hAnsi="宋体" w:eastAsia="宋体" w:cs="宋体"/>
          <w:highlight w:val="none"/>
          <w:lang w:val="en-US" w:eastAsia="zh-CN"/>
        </w:rPr>
        <w:t>位</w:t>
      </w:r>
      <w:r>
        <w:rPr>
          <w:rFonts w:hint="eastAsia" w:ascii="宋体" w:hAnsi="宋体" w:eastAsia="宋体" w:cs="宋体"/>
          <w:highlight w:val="none"/>
        </w:rPr>
        <w:t>名称：</w:t>
      </w:r>
      <w:r>
        <w:rPr>
          <w:rFonts w:hint="eastAsia" w:ascii="宋体" w:hAnsi="宋体" w:eastAsia="宋体" w:cs="宋体"/>
          <w:highlight w:val="none"/>
          <w:u w:val="single"/>
          <w:lang w:val="en-US" w:eastAsia="zh-CN"/>
        </w:rPr>
        <w:t>中国重汽集团济南动力有限公司</w:t>
      </w:r>
    </w:p>
    <w:p w14:paraId="0B0EC273">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宋体"/>
          <w:highlight w:val="none"/>
        </w:rPr>
      </w:pPr>
      <w:r>
        <w:rPr>
          <w:rFonts w:hint="eastAsia" w:ascii="宋体" w:hAnsi="宋体" w:eastAsia="宋体" w:cs="宋体"/>
          <w:highlight w:val="none"/>
          <w:lang w:val="en-US" w:eastAsia="zh-CN"/>
        </w:rPr>
        <w:t>收款账号</w:t>
      </w:r>
      <w:r>
        <w:rPr>
          <w:rFonts w:hint="eastAsia" w:ascii="宋体" w:hAnsi="宋体" w:eastAsia="宋体" w:cs="宋体"/>
          <w:highlight w:val="none"/>
        </w:rPr>
        <w:t>：</w:t>
      </w:r>
      <w:r>
        <w:rPr>
          <w:rFonts w:hint="eastAsia" w:ascii="宋体" w:hAnsi="宋体" w:eastAsia="宋体" w:cs="宋体"/>
          <w:highlight w:val="none"/>
          <w:u w:val="single"/>
          <w:lang w:val="en-US" w:eastAsia="zh-CN"/>
        </w:rPr>
        <w:t>37001616508050150300</w:t>
      </w:r>
    </w:p>
    <w:p w14:paraId="4074AC10">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宋体"/>
          <w:highlight w:val="none"/>
          <w:lang w:val="en-US" w:eastAsia="zh-CN"/>
        </w:rPr>
      </w:pPr>
      <w:r>
        <w:rPr>
          <w:rFonts w:hint="eastAsia" w:ascii="宋体" w:hAnsi="宋体" w:eastAsia="宋体" w:cs="宋体"/>
          <w:highlight w:val="none"/>
          <w:lang w:val="en-US" w:eastAsia="zh-CN"/>
        </w:rPr>
        <w:t>开户行名称</w:t>
      </w:r>
      <w:r>
        <w:rPr>
          <w:rFonts w:hint="eastAsia" w:ascii="宋体" w:hAnsi="宋体" w:eastAsia="宋体" w:cs="宋体"/>
          <w:highlight w:val="none"/>
        </w:rPr>
        <w:t>：</w:t>
      </w:r>
      <w:r>
        <w:rPr>
          <w:rFonts w:hint="eastAsia" w:ascii="宋体" w:hAnsi="宋体" w:eastAsia="宋体" w:cs="宋体"/>
          <w:highlight w:val="none"/>
          <w:u w:val="single"/>
          <w:lang w:val="en-US" w:eastAsia="zh-CN"/>
        </w:rPr>
        <w:t>中国建设银行股份有限公司济南天桥支行</w:t>
      </w:r>
    </w:p>
    <w:p w14:paraId="5BBFD97F">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宋体"/>
          <w:highlight w:val="none"/>
          <w:lang w:val="en-US" w:eastAsia="zh-CN"/>
        </w:rPr>
      </w:pPr>
      <w:r>
        <w:rPr>
          <w:rFonts w:hint="eastAsia" w:ascii="宋体" w:hAnsi="宋体" w:eastAsia="宋体" w:cs="宋体"/>
          <w:highlight w:val="none"/>
        </w:rPr>
        <w:t>开户行</w:t>
      </w:r>
      <w:r>
        <w:rPr>
          <w:rFonts w:hint="eastAsia" w:ascii="宋体" w:hAnsi="宋体" w:eastAsia="宋体" w:cs="宋体"/>
          <w:highlight w:val="none"/>
          <w:lang w:val="en-US" w:eastAsia="zh-CN"/>
        </w:rPr>
        <w:t>行号</w:t>
      </w:r>
      <w:r>
        <w:rPr>
          <w:rFonts w:hint="eastAsia" w:ascii="宋体" w:hAnsi="宋体" w:eastAsia="宋体" w:cs="宋体"/>
          <w:highlight w:val="none"/>
        </w:rPr>
        <w:t>：</w:t>
      </w:r>
      <w:r>
        <w:rPr>
          <w:rFonts w:hint="eastAsia" w:ascii="宋体" w:hAnsi="宋体" w:eastAsia="宋体" w:cs="宋体"/>
          <w:highlight w:val="none"/>
          <w:u w:val="single"/>
          <w:lang w:val="en-US" w:eastAsia="zh-CN"/>
        </w:rPr>
        <w:t>105451000362</w:t>
      </w:r>
    </w:p>
    <w:p w14:paraId="1591D62C">
      <w:pPr>
        <w:pStyle w:val="75"/>
        <w:keepNext w:val="0"/>
        <w:keepLines w:val="0"/>
        <w:pageBreakBefore w:val="0"/>
        <w:widowControl w:val="0"/>
        <w:numPr>
          <w:ilvl w:val="0"/>
          <w:numId w:val="21"/>
        </w:numPr>
        <w:kinsoku/>
        <w:wordWrap/>
        <w:overflowPunct/>
        <w:topLinePunct w:val="0"/>
        <w:autoSpaceDE/>
        <w:autoSpaceDN/>
        <w:bidi w:val="0"/>
        <w:adjustRightInd/>
        <w:snapToGrid/>
        <w:ind w:left="10" w:leftChars="0" w:firstLine="0"/>
        <w:textAlignment w:val="auto"/>
        <w:rPr>
          <w:rFonts w:hint="eastAsia" w:cs="Times New Roman"/>
          <w:b w:val="0"/>
          <w:bCs/>
          <w:highlight w:val="none"/>
          <w:lang w:val="en-US" w:eastAsia="zh-CN"/>
        </w:rPr>
      </w:pPr>
      <w:r>
        <w:rPr>
          <w:rFonts w:hint="eastAsia" w:cs="Times New Roman"/>
          <w:b w:val="0"/>
          <w:bCs/>
          <w:highlight w:val="none"/>
          <w:lang w:val="en-US" w:eastAsia="zh-CN"/>
        </w:rPr>
        <w:t>转账附言：公司名称+项目名称+投标保证金。</w:t>
      </w:r>
    </w:p>
    <w:p w14:paraId="5568414C">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宋体" w:hAnsi="宋体" w:eastAsia="宋体" w:cs="宋体"/>
          <w:highlight w:val="none"/>
          <w:lang w:val="en-US" w:eastAsia="zh-CN"/>
        </w:rPr>
      </w:pPr>
      <w:r>
        <w:rPr>
          <w:rFonts w:hint="eastAsia" w:ascii="宋体" w:hAnsi="宋体" w:eastAsia="宋体" w:cs="宋体"/>
          <w:lang w:eastAsia="zh-CN"/>
        </w:rPr>
        <w:t>（</w:t>
      </w:r>
      <w:r>
        <w:rPr>
          <w:rFonts w:hint="eastAsia" w:ascii="宋体" w:hAnsi="宋体" w:eastAsia="宋体" w:cs="宋体"/>
          <w:lang w:val="en-US" w:eastAsia="zh-CN"/>
        </w:rPr>
        <w:t>4</w:t>
      </w:r>
      <w:r>
        <w:rPr>
          <w:rFonts w:hint="eastAsia" w:ascii="宋体" w:hAnsi="宋体" w:eastAsia="宋体" w:cs="宋体"/>
          <w:lang w:eastAsia="zh-CN"/>
        </w:rPr>
        <w:t>）</w:t>
      </w:r>
      <w:r>
        <w:rPr>
          <w:rFonts w:hint="eastAsia" w:ascii="宋体" w:hAnsi="宋体" w:eastAsia="宋体" w:cs="宋体"/>
        </w:rPr>
        <w:t>保证金缴纳截止时间：</w:t>
      </w:r>
      <w:r>
        <w:rPr>
          <w:rFonts w:hint="eastAsia" w:cs="Times New Roman"/>
          <w:highlight w:val="none"/>
          <w:u w:val="single"/>
          <w:lang w:val="en-US" w:eastAsia="zh-CN"/>
        </w:rPr>
        <w:t>2026年10月26日17:00:00</w:t>
      </w:r>
    </w:p>
    <w:p w14:paraId="5306DE77">
      <w:pPr>
        <w:keepNext w:val="0"/>
        <w:keepLines w:val="0"/>
        <w:pageBreakBefore w:val="0"/>
        <w:widowControl w:val="0"/>
        <w:numPr>
          <w:ilvl w:val="0"/>
          <w:numId w:val="25"/>
        </w:numPr>
        <w:kinsoku/>
        <w:wordWrap/>
        <w:overflowPunct/>
        <w:topLinePunct w:val="0"/>
        <w:autoSpaceDE/>
        <w:autoSpaceDN/>
        <w:bidi w:val="0"/>
        <w:adjustRightInd/>
        <w:snapToGrid/>
        <w:spacing w:line="360" w:lineRule="auto"/>
        <w:textAlignment w:val="auto"/>
        <w:rPr>
          <w:rFonts w:hint="eastAsia" w:ascii="宋体" w:hAnsi="宋体" w:eastAsia="宋体" w:cs="宋体"/>
          <w:lang w:val="en-US" w:eastAsia="zh-CN"/>
        </w:rPr>
      </w:pPr>
      <w:r>
        <w:rPr>
          <w:rFonts w:hint="eastAsia" w:ascii="宋体" w:hAnsi="宋体" w:eastAsia="宋体" w:cs="宋体"/>
          <w:highlight w:val="none"/>
        </w:rPr>
        <w:t>对于没有中标的</w:t>
      </w:r>
      <w:r>
        <w:rPr>
          <w:rFonts w:hint="eastAsia" w:ascii="宋体" w:hAnsi="宋体" w:eastAsia="宋体" w:cs="宋体"/>
          <w:highlight w:val="none"/>
          <w:lang w:eastAsia="zh-CN"/>
        </w:rPr>
        <w:t>投标人</w:t>
      </w:r>
      <w:r>
        <w:rPr>
          <w:rFonts w:hint="eastAsia" w:ascii="宋体" w:hAnsi="宋体" w:eastAsia="宋体" w:cs="宋体"/>
          <w:highlight w:val="none"/>
        </w:rPr>
        <w:t>，投标保证金将于招标人内部完成中标人评审并确认最终中标人后在</w:t>
      </w:r>
      <w:r>
        <w:rPr>
          <w:rFonts w:hint="eastAsia" w:ascii="宋体" w:hAnsi="宋体" w:eastAsia="宋体" w:cs="宋体"/>
          <w:highlight w:val="none"/>
          <w:lang w:val="en-US" w:eastAsia="zh-CN"/>
        </w:rPr>
        <w:t>一个付款周期</w:t>
      </w:r>
      <w:r>
        <w:rPr>
          <w:rFonts w:hint="eastAsia" w:ascii="宋体" w:hAnsi="宋体" w:eastAsia="宋体" w:cs="宋体"/>
          <w:highlight w:val="none"/>
        </w:rPr>
        <w:t>内予以原路返还（无息）；对于中标方，投标保证金将在签订合同后</w:t>
      </w:r>
      <w:r>
        <w:rPr>
          <w:rFonts w:hint="eastAsia" w:ascii="宋体" w:hAnsi="宋体" w:eastAsia="宋体" w:cs="宋体"/>
          <w:highlight w:val="none"/>
          <w:lang w:val="en-US" w:eastAsia="zh-CN"/>
        </w:rPr>
        <w:t>一个付款周期内</w:t>
      </w:r>
      <w:r>
        <w:rPr>
          <w:rFonts w:hint="eastAsia" w:ascii="宋体" w:hAnsi="宋体" w:eastAsia="宋体" w:cs="宋体"/>
          <w:highlight w:val="none"/>
        </w:rPr>
        <w:t>原</w:t>
      </w:r>
      <w:r>
        <w:rPr>
          <w:rFonts w:hint="eastAsia" w:ascii="宋体" w:hAnsi="宋体" w:eastAsia="宋体" w:cs="宋体"/>
        </w:rPr>
        <w:t>路返还（无息）。</w:t>
      </w:r>
    </w:p>
    <w:p w14:paraId="271EC8CF">
      <w:pPr>
        <w:keepNext w:val="0"/>
        <w:keepLines w:val="0"/>
        <w:pageBreakBefore w:val="0"/>
        <w:widowControl w:val="0"/>
        <w:numPr>
          <w:ilvl w:val="0"/>
          <w:numId w:val="25"/>
        </w:numPr>
        <w:kinsoku/>
        <w:wordWrap/>
        <w:overflowPunct/>
        <w:topLinePunct w:val="0"/>
        <w:autoSpaceDE/>
        <w:autoSpaceDN/>
        <w:bidi w:val="0"/>
        <w:adjustRightInd/>
        <w:snapToGrid/>
        <w:spacing w:line="360" w:lineRule="auto"/>
        <w:textAlignment w:val="auto"/>
        <w:rPr>
          <w:rFonts w:hint="eastAsia" w:ascii="宋体" w:hAnsi="宋体" w:eastAsia="仿宋_GB2312" w:cs="宋体"/>
          <w:b w:val="0"/>
          <w:bCs w:val="0"/>
          <w:szCs w:val="24"/>
          <w:highlight w:val="none"/>
          <w:lang w:val="en-US" w:eastAsia="zh-CN"/>
        </w:rPr>
      </w:pPr>
      <w:r>
        <w:rPr>
          <w:rFonts w:hint="eastAsia" w:ascii="宋体" w:hAnsi="宋体" w:eastAsia="宋体" w:cs="宋体"/>
        </w:rPr>
        <w:t>发生以下情况时，有权没收保证金：</w:t>
      </w:r>
      <w:r>
        <w:rPr>
          <w:rFonts w:hint="eastAsia" w:ascii="宋体" w:hAnsi="宋体" w:eastAsia="宋体" w:cs="宋体"/>
        </w:rPr>
        <w:br w:type="textWrapping"/>
      </w:r>
      <w:r>
        <w:rPr>
          <w:rFonts w:hint="eastAsia" w:ascii="宋体" w:hAnsi="宋体" w:eastAsia="宋体" w:cs="宋体"/>
          <w:b w:val="0"/>
          <w:bCs w:val="0"/>
          <w:szCs w:val="21"/>
          <w:highlight w:val="none"/>
        </w:rPr>
        <w:t>①供应商在提交响应文件截止时间后撤回响应文件的；</w:t>
      </w:r>
      <w:r>
        <w:rPr>
          <w:rFonts w:hint="eastAsia" w:ascii="宋体" w:hAnsi="宋体" w:eastAsia="宋体" w:cs="宋体"/>
          <w:b w:val="0"/>
          <w:bCs w:val="0"/>
          <w:szCs w:val="21"/>
          <w:highlight w:val="none"/>
        </w:rPr>
        <w:br w:type="textWrapping"/>
      </w:r>
      <w:r>
        <w:rPr>
          <w:rFonts w:hint="eastAsia" w:ascii="宋体" w:hAnsi="宋体" w:eastAsia="宋体" w:cs="宋体"/>
          <w:b w:val="0"/>
          <w:bCs w:val="0"/>
          <w:szCs w:val="21"/>
          <w:highlight w:val="none"/>
        </w:rPr>
        <w:t>②供应商在响应文件中提供虚假材料的；</w:t>
      </w:r>
      <w:r>
        <w:rPr>
          <w:rFonts w:hint="eastAsia" w:ascii="宋体" w:hAnsi="宋体" w:eastAsia="宋体" w:cs="宋体"/>
          <w:b w:val="0"/>
          <w:bCs w:val="0"/>
          <w:szCs w:val="21"/>
          <w:highlight w:val="none"/>
        </w:rPr>
        <w:br w:type="textWrapping"/>
      </w:r>
      <w:r>
        <w:rPr>
          <w:rFonts w:hint="eastAsia" w:ascii="宋体" w:hAnsi="宋体" w:eastAsia="宋体" w:cs="宋体"/>
          <w:b w:val="0"/>
          <w:bCs w:val="0"/>
          <w:szCs w:val="21"/>
          <w:highlight w:val="none"/>
        </w:rPr>
        <w:t>③除因不可抗力或谈判文件、询价通知书认可的情形以外，成交供应商不与采购人签订合同的；</w:t>
      </w:r>
      <w:r>
        <w:rPr>
          <w:rFonts w:hint="eastAsia" w:ascii="宋体" w:hAnsi="宋体" w:eastAsia="宋体" w:cs="宋体"/>
          <w:b w:val="0"/>
          <w:bCs w:val="0"/>
          <w:szCs w:val="21"/>
          <w:highlight w:val="none"/>
        </w:rPr>
        <w:br w:type="textWrapping"/>
      </w:r>
      <w:r>
        <w:rPr>
          <w:rFonts w:hint="eastAsia" w:ascii="宋体" w:hAnsi="宋体" w:eastAsia="宋体" w:cs="宋体"/>
          <w:b w:val="0"/>
          <w:bCs w:val="0"/>
          <w:szCs w:val="21"/>
          <w:highlight w:val="none"/>
        </w:rPr>
        <w:t>④供应商与采购人、其他供应商或者采购代理机构恶意串通、围标、陪标的；</w:t>
      </w:r>
      <w:r>
        <w:rPr>
          <w:rFonts w:hint="eastAsia" w:ascii="宋体" w:hAnsi="宋体" w:eastAsia="宋体" w:cs="宋体"/>
          <w:b w:val="0"/>
          <w:bCs w:val="0"/>
          <w:szCs w:val="21"/>
          <w:highlight w:val="none"/>
        </w:rPr>
        <w:br w:type="textWrapping"/>
      </w:r>
      <w:r>
        <w:rPr>
          <w:rFonts w:hint="eastAsia" w:ascii="宋体" w:hAnsi="宋体" w:eastAsia="宋体" w:cs="宋体"/>
          <w:b w:val="0"/>
          <w:bCs w:val="0"/>
          <w:szCs w:val="21"/>
          <w:highlight w:val="none"/>
        </w:rPr>
        <w:t>⑤供应商有违约违规行为或被投诉、举报的，在调查处理期间，保证金暂不退还，待调查处理结束后按有关规定处理。</w:t>
      </w:r>
      <w:r>
        <w:rPr>
          <w:rFonts w:hint="eastAsia" w:ascii="宋体" w:hAnsi="宋体" w:eastAsia="宋体" w:cs="宋体"/>
          <w:b w:val="0"/>
          <w:bCs w:val="0"/>
          <w:szCs w:val="21"/>
          <w:highlight w:val="none"/>
        </w:rPr>
        <w:br w:type="textWrapping"/>
      </w:r>
      <w:r>
        <w:rPr>
          <w:rFonts w:hint="eastAsia" w:ascii="宋体" w:hAnsi="宋体" w:eastAsia="宋体" w:cs="宋体"/>
          <w:b w:val="0"/>
          <w:bCs w:val="0"/>
          <w:szCs w:val="21"/>
          <w:highlight w:val="none"/>
        </w:rPr>
        <w:t>⑥截至开标前3天，投标人无正当理由、未以书面形式向招标人递交说明而在投标截止日不来投标的。</w:t>
      </w:r>
      <w:r>
        <w:rPr>
          <w:rFonts w:hint="eastAsia" w:ascii="宋体" w:hAnsi="宋体" w:eastAsia="宋体" w:cs="宋体"/>
          <w:b w:val="0"/>
          <w:bCs w:val="0"/>
          <w:szCs w:val="21"/>
          <w:highlight w:val="none"/>
        </w:rPr>
        <w:br w:type="textWrapping"/>
      </w:r>
      <w:r>
        <w:rPr>
          <w:rFonts w:hint="eastAsia" w:ascii="宋体" w:hAnsi="宋体" w:eastAsia="宋体" w:cs="宋体"/>
          <w:b w:val="0"/>
          <w:bCs w:val="0"/>
          <w:szCs w:val="21"/>
          <w:highlight w:val="none"/>
        </w:rPr>
        <w:t>⑦自中标通知书发出之日起30日内，中标人无正当理由投标人无正当签订合同的；</w:t>
      </w:r>
      <w:r>
        <w:rPr>
          <w:rFonts w:hint="eastAsia" w:ascii="宋体" w:hAnsi="宋体" w:eastAsia="宋体" w:cs="宋体"/>
          <w:b w:val="0"/>
          <w:bCs w:val="0"/>
          <w:szCs w:val="21"/>
          <w:highlight w:val="none"/>
        </w:rPr>
        <w:br w:type="textWrapping"/>
      </w:r>
      <w:r>
        <w:rPr>
          <w:rFonts w:hint="eastAsia" w:ascii="宋体" w:hAnsi="宋体" w:eastAsia="宋体" w:cs="宋体"/>
          <w:b w:val="0"/>
          <w:bCs w:val="0"/>
          <w:szCs w:val="21"/>
          <w:highlight w:val="none"/>
        </w:rPr>
        <w:t>⑧采购文件规定的其他情形</w:t>
      </w:r>
      <w:r>
        <w:rPr>
          <w:rFonts w:hint="eastAsia" w:ascii="宋体" w:hAnsi="宋体" w:eastAsia="宋体" w:cs="宋体"/>
          <w:b w:val="0"/>
          <w:bCs w:val="0"/>
          <w:szCs w:val="21"/>
          <w:highlight w:val="none"/>
          <w:lang w:eastAsia="zh-CN"/>
        </w:rPr>
        <w:t>。</w:t>
      </w:r>
    </w:p>
    <w:bookmarkEnd w:id="14"/>
    <w:p w14:paraId="368B6990">
      <w:pPr>
        <w:pStyle w:val="72"/>
      </w:pPr>
      <w:r>
        <w:rPr>
          <w:rFonts w:hint="eastAsia"/>
          <w:lang w:val="en-US" w:eastAsia="zh-CN"/>
        </w:rPr>
        <w:t>开评标</w:t>
      </w:r>
    </w:p>
    <w:p w14:paraId="009655B5">
      <w:pPr>
        <w:pStyle w:val="72"/>
        <w:keepNext w:val="0"/>
        <w:keepLines w:val="0"/>
        <w:pageBreakBefore w:val="0"/>
        <w:widowControl w:val="0"/>
        <w:numPr>
          <w:ilvl w:val="0"/>
          <w:numId w:val="26"/>
        </w:numPr>
        <w:kinsoku/>
        <w:wordWrap/>
        <w:overflowPunct/>
        <w:topLinePunct w:val="0"/>
        <w:autoSpaceDE/>
        <w:autoSpaceDN/>
        <w:bidi w:val="0"/>
        <w:adjustRightInd/>
        <w:snapToGrid/>
        <w:ind w:left="0" w:leftChars="0" w:firstLine="0" w:firstLineChars="0"/>
        <w:textAlignment w:val="auto"/>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开标时间：</w:t>
      </w:r>
    </w:p>
    <w:p w14:paraId="65F6233B">
      <w:pPr>
        <w:keepNext w:val="0"/>
        <w:keepLines w:val="0"/>
        <w:pageBreakBefore w:val="0"/>
        <w:widowControl w:val="0"/>
        <w:numPr>
          <w:ilvl w:val="0"/>
          <w:numId w:val="27"/>
        </w:numPr>
        <w:kinsoku/>
        <w:wordWrap/>
        <w:overflowPunct/>
        <w:topLinePunct w:val="0"/>
        <w:autoSpaceDE/>
        <w:autoSpaceDN/>
        <w:bidi w:val="0"/>
        <w:adjustRightInd/>
        <w:snapToGrid/>
        <w:spacing w:line="360" w:lineRule="auto"/>
        <w:textAlignment w:val="auto"/>
        <w:rPr>
          <w:rFonts w:hint="default"/>
          <w:highlight w:val="none"/>
          <w:lang w:val="en-US" w:eastAsia="zh-CN"/>
        </w:rPr>
      </w:pPr>
      <w:r>
        <w:rPr>
          <w:rFonts w:hint="eastAsia"/>
          <w:lang w:val="en-US" w:eastAsia="zh-CN"/>
        </w:rPr>
        <w:t>开标</w:t>
      </w:r>
      <w:r>
        <w:rPr>
          <w:rFonts w:hint="eastAsia"/>
          <w:highlight w:val="none"/>
          <w:lang w:val="en-US" w:eastAsia="zh-CN"/>
        </w:rPr>
        <w:t>时间：</w:t>
      </w:r>
      <w:r>
        <w:rPr>
          <w:rFonts w:hint="eastAsia"/>
          <w:highlight w:val="none"/>
          <w:u w:val="single"/>
          <w:lang w:val="en-US" w:eastAsia="zh-CN"/>
        </w:rPr>
        <w:t>2026年10月27日9:30:00</w:t>
      </w:r>
    </w:p>
    <w:p w14:paraId="00CC8C95">
      <w:pPr>
        <w:pStyle w:val="15"/>
        <w:keepNext w:val="0"/>
        <w:keepLines w:val="0"/>
        <w:pageBreakBefore w:val="0"/>
        <w:widowControl w:val="0"/>
        <w:numPr>
          <w:ilvl w:val="0"/>
          <w:numId w:val="27"/>
        </w:numPr>
        <w:kinsoku/>
        <w:wordWrap/>
        <w:overflowPunct/>
        <w:topLinePunct w:val="0"/>
        <w:autoSpaceDE/>
        <w:autoSpaceDN/>
        <w:bidi w:val="0"/>
        <w:adjustRightInd/>
        <w:snapToGrid/>
        <w:spacing w:line="360" w:lineRule="auto"/>
        <w:ind w:left="0" w:leftChars="0" w:firstLine="0" w:firstLineChars="0"/>
        <w:textAlignment w:val="auto"/>
        <w:rPr>
          <w:rFonts w:hint="default"/>
          <w:highlight w:val="none"/>
          <w:lang w:val="en-US" w:eastAsia="zh-CN"/>
        </w:rPr>
      </w:pPr>
      <w:r>
        <w:rPr>
          <w:rFonts w:hint="eastAsia"/>
          <w:highlight w:val="none"/>
          <w:lang w:val="en-US" w:eastAsia="zh-CN"/>
        </w:rPr>
        <w:t>开标地点：</w:t>
      </w:r>
      <w:r>
        <w:rPr>
          <w:rFonts w:hint="eastAsia" w:ascii="宋体" w:hAnsi="Courier New" w:eastAsia="宋体" w:cs="Times New Roman"/>
          <w:kern w:val="2"/>
          <w:sz w:val="21"/>
          <w:lang w:val="en-US" w:eastAsia="zh-CN" w:bidi="ar-SA"/>
        </w:rPr>
        <w:t>济南市</w:t>
      </w:r>
      <w:r>
        <w:rPr>
          <w:rFonts w:hint="eastAsia" w:cs="Times New Roman"/>
          <w:kern w:val="2"/>
          <w:sz w:val="21"/>
          <w:lang w:val="en-US" w:eastAsia="zh-CN" w:bidi="ar-SA"/>
        </w:rPr>
        <w:t>历城区</w:t>
      </w:r>
      <w:r>
        <w:rPr>
          <w:rFonts w:hint="eastAsia" w:ascii="宋体" w:hAnsi="Courier New" w:eastAsia="宋体" w:cs="Times New Roman"/>
          <w:kern w:val="2"/>
          <w:sz w:val="21"/>
          <w:lang w:val="en-US" w:eastAsia="zh-CN" w:bidi="ar-SA"/>
        </w:rPr>
        <w:t>华奥路777号</w:t>
      </w:r>
      <w:r>
        <w:rPr>
          <w:rFonts w:hint="eastAsia" w:hAnsi="宋体" w:cs="宋体"/>
          <w:b w:val="0"/>
          <w:bCs w:val="0"/>
          <w:sz w:val="21"/>
          <w:szCs w:val="21"/>
          <w:highlight w:val="none"/>
          <w:lang w:val="en-US" w:eastAsia="zh-CN"/>
        </w:rPr>
        <w:t>重汽科技大厦</w:t>
      </w:r>
    </w:p>
    <w:p w14:paraId="2C652027">
      <w:pPr>
        <w:pStyle w:val="72"/>
        <w:keepNext w:val="0"/>
        <w:keepLines w:val="0"/>
        <w:pageBreakBefore w:val="0"/>
        <w:widowControl w:val="0"/>
        <w:numPr>
          <w:ilvl w:val="0"/>
          <w:numId w:val="26"/>
        </w:numPr>
        <w:kinsoku/>
        <w:wordWrap/>
        <w:overflowPunct/>
        <w:topLinePunct w:val="0"/>
        <w:autoSpaceDE/>
        <w:autoSpaceDN/>
        <w:bidi w:val="0"/>
        <w:adjustRightInd/>
        <w:snapToGrid/>
        <w:ind w:left="0" w:leftChars="0" w:firstLine="0" w:firstLineChars="0"/>
        <w:textAlignment w:val="auto"/>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评标</w:t>
      </w:r>
    </w:p>
    <w:p w14:paraId="6136E50F">
      <w:pPr>
        <w:pStyle w:val="72"/>
        <w:keepNext w:val="0"/>
        <w:keepLines w:val="0"/>
        <w:pageBreakBefore w:val="0"/>
        <w:widowControl w:val="0"/>
        <w:numPr>
          <w:ilvl w:val="0"/>
          <w:numId w:val="28"/>
        </w:numPr>
        <w:kinsoku/>
        <w:wordWrap/>
        <w:overflowPunct/>
        <w:topLinePunct w:val="0"/>
        <w:autoSpaceDE/>
        <w:autoSpaceDN/>
        <w:bidi w:val="0"/>
        <w:adjustRightInd/>
        <w:snapToGrid/>
        <w:ind w:left="0" w:leftChars="0" w:firstLine="0" w:firstLineChars="0"/>
        <w:textAlignment w:val="auto"/>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评标方法</w:t>
      </w:r>
    </w:p>
    <w:p w14:paraId="6DC86F23">
      <w:pPr>
        <w:spacing w:line="440" w:lineRule="exact"/>
        <w:ind w:firstLine="420" w:firstLineChars="200"/>
        <w:rPr>
          <w:rFonts w:hint="eastAsia"/>
          <w:u w:val="single"/>
          <w:lang w:val="en-US" w:eastAsia="zh-CN"/>
        </w:rPr>
      </w:pPr>
      <w:r>
        <w:rPr>
          <w:rFonts w:hint="eastAsia" w:ascii="宋体" w:hAnsi="宋体" w:cs="宋体"/>
          <w:bCs/>
          <w:color w:val="000000"/>
          <w:szCs w:val="21"/>
          <w:u w:val="single"/>
        </w:rPr>
        <w:t>为保证项目顺利实施，由招标人组织、按国家法律法规及公司相关规章制度要求，设立评标工作小组，同时依据以下评分标准，采用综合评</w:t>
      </w:r>
      <w:r>
        <w:rPr>
          <w:rFonts w:hint="eastAsia" w:ascii="宋体" w:hAnsi="宋体" w:cs="宋体"/>
          <w:bCs/>
          <w:color w:val="000000"/>
          <w:szCs w:val="21"/>
          <w:u w:val="single"/>
          <w:lang w:val="en-US" w:eastAsia="zh-CN"/>
        </w:rPr>
        <w:t>标</w:t>
      </w:r>
      <w:r>
        <w:rPr>
          <w:rFonts w:hint="eastAsia" w:ascii="宋体" w:hAnsi="宋体" w:cs="宋体"/>
          <w:bCs/>
          <w:color w:val="000000"/>
          <w:szCs w:val="21"/>
          <w:u w:val="single"/>
        </w:rPr>
        <w:t>法，本着公平、公正、公开的原则，在最大限度地满足招标文件实质性要求的前提下，对招标文件中规定的各项因素进行综合评审，确定中标人，对未中标单位不做任何解释。招标人有权根据项目情况，采取多级评标模式，最终确定推荐中标人。</w:t>
      </w:r>
    </w:p>
    <w:p w14:paraId="0B2A8F6D">
      <w:pPr>
        <w:pStyle w:val="72"/>
        <w:keepNext w:val="0"/>
        <w:keepLines w:val="0"/>
        <w:pageBreakBefore w:val="0"/>
        <w:widowControl w:val="0"/>
        <w:numPr>
          <w:ilvl w:val="0"/>
          <w:numId w:val="28"/>
        </w:numPr>
        <w:kinsoku/>
        <w:wordWrap/>
        <w:overflowPunct/>
        <w:topLinePunct w:val="0"/>
        <w:autoSpaceDE/>
        <w:autoSpaceDN/>
        <w:bidi w:val="0"/>
        <w:adjustRightInd/>
        <w:snapToGrid/>
        <w:ind w:left="0" w:leftChars="0" w:firstLine="0" w:firstLineChars="0"/>
        <w:textAlignment w:val="auto"/>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评标流程</w:t>
      </w:r>
    </w:p>
    <w:p w14:paraId="08C47440">
      <w:pPr>
        <w:keepNext w:val="0"/>
        <w:keepLines w:val="0"/>
        <w:pageBreakBefore w:val="0"/>
        <w:widowControl w:val="0"/>
        <w:numPr>
          <w:ilvl w:val="0"/>
          <w:numId w:val="29"/>
        </w:numPr>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eastAsia="宋体" w:cs="宋体"/>
          <w:b/>
          <w:color w:val="000000"/>
          <w:sz w:val="21"/>
          <w:szCs w:val="21"/>
          <w:highlight w:val="none"/>
        </w:rPr>
      </w:pPr>
      <w:r>
        <w:rPr>
          <w:rFonts w:hint="eastAsia" w:ascii="宋体" w:hAnsi="宋体" w:eastAsia="宋体" w:cs="宋体"/>
          <w:b/>
          <w:color w:val="000000"/>
          <w:sz w:val="21"/>
          <w:szCs w:val="21"/>
          <w:highlight w:val="none"/>
        </w:rPr>
        <w:t>应标资格审查：在“中国重汽e采通”应标报名时，</w:t>
      </w:r>
      <w:r>
        <w:rPr>
          <w:rFonts w:hint="eastAsia" w:ascii="宋体" w:hAnsi="宋体" w:eastAsia="宋体" w:cs="宋体"/>
          <w:b/>
          <w:bCs/>
          <w:color w:val="000000"/>
          <w:sz w:val="21"/>
          <w:szCs w:val="21"/>
          <w:highlight w:val="none"/>
        </w:rPr>
        <w:t>按照</w:t>
      </w:r>
      <w:r>
        <w:rPr>
          <w:rFonts w:hint="eastAsia" w:ascii="宋体" w:hAnsi="宋体" w:cs="宋体"/>
          <w:b/>
          <w:bCs/>
          <w:color w:val="000000"/>
          <w:sz w:val="21"/>
          <w:szCs w:val="21"/>
          <w:highlight w:val="none"/>
          <w:lang w:eastAsia="zh-CN"/>
        </w:rPr>
        <w:t>“</w:t>
      </w:r>
      <w:r>
        <w:rPr>
          <w:rFonts w:hint="eastAsia" w:ascii="宋体" w:hAnsi="宋体" w:cs="宋体"/>
          <w:b/>
          <w:bCs/>
          <w:color w:val="000000"/>
          <w:sz w:val="21"/>
          <w:szCs w:val="21"/>
          <w:highlight w:val="none"/>
          <w:lang w:val="en-US" w:eastAsia="zh-CN"/>
        </w:rPr>
        <w:t>投标说明-投标文件的组成-资质文件”中的要求</w:t>
      </w:r>
      <w:r>
        <w:rPr>
          <w:rFonts w:hint="eastAsia" w:ascii="宋体" w:hAnsi="宋体" w:eastAsia="宋体" w:cs="宋体"/>
          <w:b/>
          <w:bCs/>
          <w:color w:val="000000"/>
          <w:sz w:val="21"/>
          <w:szCs w:val="21"/>
          <w:highlight w:val="none"/>
        </w:rPr>
        <w:t>准备资料，上传完毕后，等待审核</w:t>
      </w:r>
      <w:r>
        <w:rPr>
          <w:rFonts w:hint="eastAsia" w:ascii="宋体" w:hAnsi="宋体" w:eastAsia="宋体" w:cs="宋体"/>
          <w:b/>
          <w:color w:val="000000"/>
          <w:sz w:val="21"/>
          <w:szCs w:val="21"/>
          <w:highlight w:val="none"/>
        </w:rPr>
        <w:t>；</w:t>
      </w:r>
    </w:p>
    <w:p w14:paraId="3925B8AD">
      <w:pPr>
        <w:keepNext w:val="0"/>
        <w:keepLines w:val="0"/>
        <w:pageBreakBefore w:val="0"/>
        <w:widowControl w:val="0"/>
        <w:numPr>
          <w:ilvl w:val="0"/>
          <w:numId w:val="29"/>
        </w:numPr>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eastAsia="宋体" w:cs="宋体"/>
          <w:b/>
          <w:bCs/>
          <w:color w:val="000000"/>
          <w:sz w:val="21"/>
          <w:szCs w:val="21"/>
          <w:highlight w:val="none"/>
        </w:rPr>
      </w:pPr>
      <w:r>
        <w:rPr>
          <w:rFonts w:hint="eastAsia" w:ascii="宋体" w:hAnsi="宋体" w:eastAsia="宋体" w:cs="宋体"/>
          <w:b/>
          <w:bCs/>
          <w:color w:val="000000"/>
          <w:sz w:val="21"/>
          <w:szCs w:val="21"/>
          <w:highlight w:val="none"/>
        </w:rPr>
        <w:t>通过应标资格审查的单位进入投标环节，按照“SRM系统供应商用户手册”，在重汽e采通平台投递电子标书（包含资质标、技术标、商务标）；没有通过应标资质审查的单位不能进入投标环节；</w:t>
      </w:r>
    </w:p>
    <w:p w14:paraId="3B34C86F">
      <w:pPr>
        <w:keepNext w:val="0"/>
        <w:keepLines w:val="0"/>
        <w:pageBreakBefore w:val="0"/>
        <w:widowControl w:val="0"/>
        <w:numPr>
          <w:ilvl w:val="0"/>
          <w:numId w:val="29"/>
        </w:numPr>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eastAsia="宋体" w:cs="宋体"/>
          <w:b/>
          <w:bCs/>
          <w:color w:val="000000"/>
          <w:sz w:val="21"/>
          <w:szCs w:val="21"/>
          <w:highlight w:val="none"/>
        </w:rPr>
      </w:pPr>
      <w:r>
        <w:rPr>
          <w:rFonts w:hint="eastAsia" w:ascii="宋体" w:hAnsi="宋体" w:eastAsia="宋体" w:cs="宋体"/>
          <w:b/>
          <w:bCs/>
          <w:color w:val="000000"/>
          <w:sz w:val="21"/>
          <w:szCs w:val="21"/>
          <w:highlight w:val="none"/>
        </w:rPr>
        <w:t>资质标评审：资质标审核通过的单位，可以进入公开唱标环节；</w:t>
      </w:r>
    </w:p>
    <w:p w14:paraId="5672B712">
      <w:pPr>
        <w:keepNext w:val="0"/>
        <w:keepLines w:val="0"/>
        <w:pageBreakBefore w:val="0"/>
        <w:widowControl w:val="0"/>
        <w:numPr>
          <w:ilvl w:val="0"/>
          <w:numId w:val="29"/>
        </w:numPr>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eastAsia="宋体" w:cs="宋体"/>
          <w:b/>
          <w:bCs/>
          <w:color w:val="000000"/>
          <w:sz w:val="21"/>
          <w:szCs w:val="21"/>
          <w:highlight w:val="none"/>
        </w:rPr>
      </w:pPr>
      <w:r>
        <w:rPr>
          <w:rFonts w:hint="eastAsia" w:ascii="宋体" w:hAnsi="宋体" w:eastAsia="宋体" w:cs="宋体"/>
          <w:b/>
          <w:bCs/>
          <w:color w:val="000000"/>
          <w:sz w:val="21"/>
          <w:szCs w:val="21"/>
          <w:highlight w:val="none"/>
        </w:rPr>
        <w:t>公开唱标：公示资质标入围单位的开标价格及商务条款响应情况；</w:t>
      </w:r>
    </w:p>
    <w:p w14:paraId="17C23BBD">
      <w:pPr>
        <w:keepNext w:val="0"/>
        <w:keepLines w:val="0"/>
        <w:pageBreakBefore w:val="0"/>
        <w:widowControl w:val="0"/>
        <w:numPr>
          <w:ilvl w:val="0"/>
          <w:numId w:val="29"/>
        </w:numPr>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eastAsia="宋体" w:cs="宋体"/>
          <w:b/>
          <w:bCs/>
          <w:color w:val="000000"/>
          <w:sz w:val="21"/>
          <w:szCs w:val="21"/>
          <w:highlight w:val="none"/>
        </w:rPr>
      </w:pPr>
      <w:r>
        <w:rPr>
          <w:rFonts w:hint="eastAsia" w:ascii="宋体" w:hAnsi="宋体" w:eastAsia="宋体" w:cs="宋体"/>
          <w:b/>
          <w:bCs/>
          <w:color w:val="000000"/>
          <w:sz w:val="21"/>
          <w:szCs w:val="21"/>
          <w:highlight w:val="none"/>
        </w:rPr>
        <w:t>商务标评审：商务条款相应确认→价格澄清→商务标评审</w:t>
      </w:r>
      <w:r>
        <w:rPr>
          <w:rFonts w:hint="eastAsia" w:ascii="宋体" w:hAnsi="宋体" w:cs="宋体"/>
          <w:b/>
          <w:bCs/>
          <w:color w:val="000000"/>
          <w:sz w:val="21"/>
          <w:szCs w:val="21"/>
          <w:highlight w:val="none"/>
          <w:lang w:eastAsia="zh-CN"/>
        </w:rPr>
        <w:t>（</w:t>
      </w:r>
      <w:r>
        <w:rPr>
          <w:rFonts w:hint="eastAsia" w:ascii="宋体" w:hAnsi="宋体" w:cs="宋体"/>
          <w:b/>
          <w:bCs/>
          <w:color w:val="000000"/>
          <w:sz w:val="21"/>
          <w:szCs w:val="21"/>
          <w:highlight w:val="none"/>
          <w:lang w:val="en-US" w:eastAsia="zh-CN"/>
        </w:rPr>
        <w:t>多轮报价</w:t>
      </w:r>
      <w:r>
        <w:rPr>
          <w:rFonts w:hint="eastAsia" w:ascii="宋体" w:hAnsi="宋体" w:cs="宋体"/>
          <w:b/>
          <w:bCs/>
          <w:color w:val="000000"/>
          <w:sz w:val="21"/>
          <w:szCs w:val="21"/>
          <w:highlight w:val="none"/>
          <w:lang w:eastAsia="zh-CN"/>
        </w:rPr>
        <w:t>）</w:t>
      </w:r>
      <w:r>
        <w:rPr>
          <w:rFonts w:hint="eastAsia" w:ascii="宋体" w:hAnsi="宋体" w:eastAsia="宋体" w:cs="宋体"/>
          <w:b/>
          <w:bCs/>
          <w:color w:val="000000"/>
          <w:sz w:val="21"/>
          <w:szCs w:val="21"/>
          <w:highlight w:val="none"/>
        </w:rPr>
        <w:t>；评审期间产生的商务价格澄清均由投标人在重汽e采通平台限时内完成提交；</w:t>
      </w:r>
    </w:p>
    <w:p w14:paraId="148C0E04">
      <w:pPr>
        <w:pStyle w:val="75"/>
        <w:keepNext w:val="0"/>
        <w:keepLines w:val="0"/>
        <w:pageBreakBefore w:val="0"/>
        <w:widowControl w:val="0"/>
        <w:numPr>
          <w:ilvl w:val="0"/>
          <w:numId w:val="21"/>
        </w:numPr>
        <w:kinsoku/>
        <w:wordWrap/>
        <w:overflowPunct/>
        <w:topLinePunct w:val="0"/>
        <w:autoSpaceDE/>
        <w:autoSpaceDN/>
        <w:bidi w:val="0"/>
        <w:adjustRightInd/>
        <w:snapToGrid/>
        <w:ind w:left="10" w:leftChars="0" w:firstLine="0"/>
        <w:textAlignment w:val="auto"/>
        <w:rPr>
          <w:rFonts w:hint="eastAsia" w:cs="Times New Roman"/>
          <w:b/>
          <w:bCs w:val="0"/>
          <w:highlight w:val="none"/>
        </w:rPr>
      </w:pPr>
      <w:r>
        <w:rPr>
          <w:rFonts w:hint="eastAsia" w:cs="Times New Roman"/>
          <w:b/>
          <w:bCs w:val="0"/>
          <w:highlight w:val="none"/>
        </w:rPr>
        <w:t>注意：投标人均需要自带笔记本电脑在重汽e采通进行自主投标和提交澄清函；投标和提交澄清函均有时间限制，超时未提交的按无效处理。</w:t>
      </w:r>
    </w:p>
    <w:p w14:paraId="39BB0C59">
      <w:pPr>
        <w:pStyle w:val="75"/>
        <w:keepNext w:val="0"/>
        <w:keepLines w:val="0"/>
        <w:pageBreakBefore w:val="0"/>
        <w:widowControl w:val="0"/>
        <w:numPr>
          <w:ilvl w:val="0"/>
          <w:numId w:val="0"/>
        </w:numPr>
        <w:kinsoku/>
        <w:wordWrap/>
        <w:overflowPunct/>
        <w:topLinePunct w:val="0"/>
        <w:autoSpaceDE/>
        <w:autoSpaceDN/>
        <w:bidi w:val="0"/>
        <w:adjustRightInd/>
        <w:snapToGrid/>
        <w:ind w:left="10" w:leftChars="0"/>
        <w:textAlignment w:val="auto"/>
        <w:rPr>
          <w:rFonts w:hint="eastAsia" w:cs="Times New Roman"/>
          <w:b/>
          <w:bCs w:val="0"/>
          <w:highlight w:val="none"/>
        </w:rPr>
      </w:pPr>
    </w:p>
    <w:p w14:paraId="6E33F605">
      <w:pPr>
        <w:pStyle w:val="75"/>
        <w:keepNext w:val="0"/>
        <w:keepLines w:val="0"/>
        <w:pageBreakBefore w:val="0"/>
        <w:widowControl w:val="0"/>
        <w:numPr>
          <w:ilvl w:val="0"/>
          <w:numId w:val="21"/>
        </w:numPr>
        <w:kinsoku/>
        <w:wordWrap/>
        <w:overflowPunct/>
        <w:topLinePunct w:val="0"/>
        <w:autoSpaceDE/>
        <w:autoSpaceDN/>
        <w:bidi w:val="0"/>
        <w:adjustRightInd/>
        <w:snapToGrid/>
        <w:ind w:left="10" w:leftChars="0" w:firstLine="0"/>
        <w:textAlignment w:val="auto"/>
        <w:rPr>
          <w:rFonts w:hint="eastAsia" w:cs="Times New Roman"/>
          <w:b/>
          <w:bCs w:val="0"/>
          <w:highlight w:val="none"/>
        </w:rPr>
      </w:pPr>
      <w:r>
        <w:rPr>
          <w:rFonts w:hint="eastAsia" w:cs="Times New Roman"/>
          <w:b/>
          <w:bCs w:val="0"/>
          <w:highlight w:val="none"/>
          <w:lang w:val="en-US" w:eastAsia="zh-CN"/>
        </w:rPr>
        <w:t>评分标准：</w:t>
      </w:r>
    </w:p>
    <w:tbl>
      <w:tblPr>
        <w:tblStyle w:val="30"/>
        <w:tblW w:w="9191"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102"/>
        <w:gridCol w:w="718"/>
        <w:gridCol w:w="1203"/>
        <w:gridCol w:w="880"/>
        <w:gridCol w:w="5288"/>
      </w:tblGrid>
      <w:tr w14:paraId="2F2ACE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6" w:hRule="atLeast"/>
        </w:trPr>
        <w:tc>
          <w:tcPr>
            <w:tcW w:w="11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8B4E93">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评标因素</w:t>
            </w:r>
          </w:p>
        </w:tc>
        <w:tc>
          <w:tcPr>
            <w:tcW w:w="7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3C6C6A">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总分</w:t>
            </w:r>
          </w:p>
        </w:tc>
        <w:tc>
          <w:tcPr>
            <w:tcW w:w="12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A4B11F">
            <w:pPr>
              <w:keepNext w:val="0"/>
              <w:keepLines w:val="0"/>
              <w:widowControl/>
              <w:suppressLineNumbers w:val="0"/>
              <w:jc w:val="center"/>
              <w:textAlignment w:val="center"/>
              <w:rPr>
                <w:rFonts w:hint="eastAsia" w:ascii="宋体" w:hAnsi="宋体" w:eastAsia="宋体" w:cs="宋体"/>
                <w:b/>
                <w:bCs/>
                <w:i w:val="0"/>
                <w:iCs w:val="0"/>
                <w:color w:val="000000"/>
                <w:kern w:val="0"/>
                <w:sz w:val="21"/>
                <w:szCs w:val="21"/>
                <w:u w:val="none"/>
                <w:lang w:val="en-US" w:eastAsia="zh-CN" w:bidi="ar"/>
              </w:rPr>
            </w:pPr>
            <w:r>
              <w:rPr>
                <w:rFonts w:hint="eastAsia" w:ascii="宋体" w:hAnsi="宋体" w:eastAsia="宋体" w:cs="宋体"/>
                <w:b/>
                <w:bCs/>
                <w:i w:val="0"/>
                <w:iCs w:val="0"/>
                <w:color w:val="000000"/>
                <w:kern w:val="0"/>
                <w:sz w:val="21"/>
                <w:szCs w:val="21"/>
                <w:u w:val="none"/>
                <w:lang w:val="en-US" w:eastAsia="zh-CN" w:bidi="ar"/>
              </w:rPr>
              <w:t>评审</w:t>
            </w:r>
          </w:p>
          <w:p w14:paraId="468E908A">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内容</w:t>
            </w:r>
          </w:p>
        </w:tc>
        <w:tc>
          <w:tcPr>
            <w:tcW w:w="8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71EA71">
            <w:pPr>
              <w:keepNext w:val="0"/>
              <w:keepLines w:val="0"/>
              <w:widowControl/>
              <w:suppressLineNumbers w:val="0"/>
              <w:jc w:val="center"/>
              <w:textAlignment w:val="center"/>
              <w:rPr>
                <w:rFonts w:hint="eastAsia" w:ascii="宋体" w:hAnsi="宋体" w:eastAsia="宋体" w:cs="宋体"/>
                <w:b/>
                <w:bCs/>
                <w:i w:val="0"/>
                <w:iCs w:val="0"/>
                <w:color w:val="000000"/>
                <w:kern w:val="0"/>
                <w:sz w:val="21"/>
                <w:szCs w:val="21"/>
                <w:u w:val="none"/>
                <w:lang w:val="en-US" w:eastAsia="zh-CN" w:bidi="ar"/>
              </w:rPr>
            </w:pPr>
            <w:r>
              <w:rPr>
                <w:rFonts w:hint="eastAsia" w:ascii="宋体" w:hAnsi="宋体" w:eastAsia="宋体" w:cs="宋体"/>
                <w:b/>
                <w:bCs/>
                <w:i w:val="0"/>
                <w:iCs w:val="0"/>
                <w:color w:val="000000"/>
                <w:kern w:val="0"/>
                <w:sz w:val="21"/>
                <w:szCs w:val="21"/>
                <w:u w:val="none"/>
                <w:lang w:val="en-US" w:eastAsia="zh-CN" w:bidi="ar"/>
              </w:rPr>
              <w:t>最高</w:t>
            </w:r>
          </w:p>
          <w:p w14:paraId="51B9B0EB">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得分</w:t>
            </w:r>
          </w:p>
        </w:tc>
        <w:tc>
          <w:tcPr>
            <w:tcW w:w="52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4FCB25">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评分标准</w:t>
            </w:r>
          </w:p>
        </w:tc>
      </w:tr>
      <w:tr w14:paraId="129797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45" w:hRule="atLeast"/>
        </w:trPr>
        <w:tc>
          <w:tcPr>
            <w:tcW w:w="110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F07709C">
            <w:pPr>
              <w:keepNext w:val="0"/>
              <w:keepLines w:val="0"/>
              <w:widowControl/>
              <w:suppressLineNumbers w:val="0"/>
              <w:jc w:val="center"/>
              <w:textAlignment w:val="center"/>
              <w:rPr>
                <w:rFonts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技术标</w:t>
            </w:r>
          </w:p>
        </w:tc>
        <w:tc>
          <w:tcPr>
            <w:tcW w:w="7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64D7C97">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100</w:t>
            </w:r>
          </w:p>
        </w:tc>
        <w:tc>
          <w:tcPr>
            <w:tcW w:w="12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C90A41">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服务方案</w:t>
            </w:r>
          </w:p>
        </w:tc>
        <w:tc>
          <w:tcPr>
            <w:tcW w:w="8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6C0425">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50</w:t>
            </w:r>
          </w:p>
        </w:tc>
        <w:tc>
          <w:tcPr>
            <w:tcW w:w="52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8FD8AC">
            <w:pPr>
              <w:keepNext w:val="0"/>
              <w:keepLines w:val="0"/>
              <w:widowControl/>
              <w:suppressLineNumbers w:val="0"/>
              <w:jc w:val="both"/>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对供应商提供的项目全流程工作方案(1.总体架构实施服务方案;2.印刷服务的详细实施服务方案;3.按时保质保量供货保证方案及措施;4保密方案及措施;5.应急预案及措施;6.配合验收方案)七个方面进行综合评审，最高得18分，每存在一处瑕疵或不足扣减1分，扣完为止，此项缺项不得分。</w:t>
            </w:r>
          </w:p>
        </w:tc>
      </w:tr>
      <w:tr w14:paraId="42616A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98" w:hRule="atLeast"/>
        </w:trPr>
        <w:tc>
          <w:tcPr>
            <w:tcW w:w="11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2AA01B">
            <w:pPr>
              <w:jc w:val="center"/>
              <w:rPr>
                <w:rFonts w:hint="eastAsia" w:ascii="仿宋" w:hAnsi="仿宋" w:eastAsia="仿宋" w:cs="仿宋"/>
                <w:i w:val="0"/>
                <w:iCs w:val="0"/>
                <w:color w:val="000000"/>
                <w:sz w:val="21"/>
                <w:szCs w:val="21"/>
                <w:u w:val="none"/>
              </w:rPr>
            </w:pPr>
          </w:p>
        </w:tc>
        <w:tc>
          <w:tcPr>
            <w:tcW w:w="7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12F0DF">
            <w:pPr>
              <w:jc w:val="center"/>
              <w:rPr>
                <w:rFonts w:hint="eastAsia" w:ascii="仿宋" w:hAnsi="仿宋" w:eastAsia="仿宋" w:cs="仿宋"/>
                <w:i w:val="0"/>
                <w:iCs w:val="0"/>
                <w:color w:val="000000"/>
                <w:sz w:val="21"/>
                <w:szCs w:val="21"/>
                <w:u w:val="none"/>
              </w:rPr>
            </w:pPr>
          </w:p>
        </w:tc>
        <w:tc>
          <w:tcPr>
            <w:tcW w:w="12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B9EB8F">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业绩</w:t>
            </w:r>
          </w:p>
        </w:tc>
        <w:tc>
          <w:tcPr>
            <w:tcW w:w="8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BCDB2C">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10</w:t>
            </w:r>
          </w:p>
        </w:tc>
        <w:tc>
          <w:tcPr>
            <w:tcW w:w="52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D8CE60">
            <w:pPr>
              <w:keepNext w:val="0"/>
              <w:keepLines w:val="0"/>
              <w:widowControl/>
              <w:suppressLineNumbers w:val="0"/>
              <w:jc w:val="both"/>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供应商自2023年3月（以合同签订时间为准）起至本项目竞争性磋商公告发出之日止承担过的同类项目业绩（印刷资料项目），每提供一份业绩得2分，最多得10分。须在响应文件中提供完整的合同复印件并加盖公章，不提供不得分。</w:t>
            </w:r>
          </w:p>
        </w:tc>
      </w:tr>
      <w:tr w14:paraId="0841BC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48" w:hRule="atLeast"/>
        </w:trPr>
        <w:tc>
          <w:tcPr>
            <w:tcW w:w="11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693DEC">
            <w:pPr>
              <w:jc w:val="center"/>
              <w:rPr>
                <w:rFonts w:hint="eastAsia" w:ascii="仿宋" w:hAnsi="仿宋" w:eastAsia="仿宋" w:cs="仿宋"/>
                <w:i w:val="0"/>
                <w:iCs w:val="0"/>
                <w:color w:val="000000"/>
                <w:sz w:val="21"/>
                <w:szCs w:val="21"/>
                <w:u w:val="none"/>
              </w:rPr>
            </w:pPr>
          </w:p>
        </w:tc>
        <w:tc>
          <w:tcPr>
            <w:tcW w:w="7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CB3DA7">
            <w:pPr>
              <w:jc w:val="center"/>
              <w:rPr>
                <w:rFonts w:hint="eastAsia" w:ascii="仿宋" w:hAnsi="仿宋" w:eastAsia="仿宋" w:cs="仿宋"/>
                <w:i w:val="0"/>
                <w:iCs w:val="0"/>
                <w:color w:val="000000"/>
                <w:sz w:val="21"/>
                <w:szCs w:val="21"/>
                <w:u w:val="none"/>
              </w:rPr>
            </w:pPr>
          </w:p>
        </w:tc>
        <w:tc>
          <w:tcPr>
            <w:tcW w:w="12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DE024D">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售后服务方案</w:t>
            </w:r>
          </w:p>
        </w:tc>
        <w:tc>
          <w:tcPr>
            <w:tcW w:w="8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B44629">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10</w:t>
            </w:r>
          </w:p>
        </w:tc>
        <w:tc>
          <w:tcPr>
            <w:tcW w:w="52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2ECD4F">
            <w:pPr>
              <w:keepNext w:val="0"/>
              <w:keepLines w:val="0"/>
              <w:widowControl/>
              <w:suppressLineNumbers w:val="0"/>
              <w:jc w:val="both"/>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对供应商提出的售后服务方案进行综合评审，最高得10分，每存在一处瑕疵或不足扣减1分，扣完为止，此项缺项不得分。</w:t>
            </w:r>
          </w:p>
        </w:tc>
      </w:tr>
      <w:tr w14:paraId="697DAD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48" w:hRule="atLeast"/>
        </w:trPr>
        <w:tc>
          <w:tcPr>
            <w:tcW w:w="11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FB9CDE">
            <w:pPr>
              <w:jc w:val="center"/>
              <w:rPr>
                <w:rFonts w:hint="eastAsia" w:ascii="仿宋" w:hAnsi="仿宋" w:eastAsia="仿宋" w:cs="仿宋"/>
                <w:i w:val="0"/>
                <w:iCs w:val="0"/>
                <w:color w:val="000000"/>
                <w:sz w:val="21"/>
                <w:szCs w:val="21"/>
                <w:u w:val="none"/>
              </w:rPr>
            </w:pPr>
          </w:p>
        </w:tc>
        <w:tc>
          <w:tcPr>
            <w:tcW w:w="7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875741">
            <w:pPr>
              <w:jc w:val="center"/>
              <w:rPr>
                <w:rFonts w:hint="eastAsia" w:ascii="仿宋" w:hAnsi="仿宋" w:eastAsia="仿宋" w:cs="仿宋"/>
                <w:i w:val="0"/>
                <w:iCs w:val="0"/>
                <w:color w:val="000000"/>
                <w:sz w:val="21"/>
                <w:szCs w:val="21"/>
                <w:u w:val="none"/>
              </w:rPr>
            </w:pPr>
          </w:p>
        </w:tc>
        <w:tc>
          <w:tcPr>
            <w:tcW w:w="12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CD59DD">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保障措施</w:t>
            </w:r>
          </w:p>
        </w:tc>
        <w:tc>
          <w:tcPr>
            <w:tcW w:w="8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033AC2">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10</w:t>
            </w:r>
          </w:p>
        </w:tc>
        <w:tc>
          <w:tcPr>
            <w:tcW w:w="52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F3771A">
            <w:pPr>
              <w:keepNext w:val="0"/>
              <w:keepLines w:val="0"/>
              <w:widowControl/>
              <w:suppressLineNumbers w:val="0"/>
              <w:jc w:val="both"/>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对供应商提供的服务保障措施进行综合评审，最高得10分，每存在一处瑕疵或不足扣减1分，扣完为止，此项缺项不得分。</w:t>
            </w:r>
          </w:p>
        </w:tc>
      </w:tr>
      <w:tr w14:paraId="292F19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98" w:hRule="atLeast"/>
        </w:trPr>
        <w:tc>
          <w:tcPr>
            <w:tcW w:w="11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767D5E">
            <w:pPr>
              <w:jc w:val="center"/>
              <w:rPr>
                <w:rFonts w:hint="eastAsia" w:ascii="仿宋" w:hAnsi="仿宋" w:eastAsia="仿宋" w:cs="仿宋"/>
                <w:i w:val="0"/>
                <w:iCs w:val="0"/>
                <w:color w:val="000000"/>
                <w:sz w:val="21"/>
                <w:szCs w:val="21"/>
                <w:u w:val="none"/>
              </w:rPr>
            </w:pPr>
          </w:p>
        </w:tc>
        <w:tc>
          <w:tcPr>
            <w:tcW w:w="7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0F6405">
            <w:pPr>
              <w:jc w:val="center"/>
              <w:rPr>
                <w:rFonts w:hint="eastAsia" w:ascii="仿宋" w:hAnsi="仿宋" w:eastAsia="仿宋" w:cs="仿宋"/>
                <w:i w:val="0"/>
                <w:iCs w:val="0"/>
                <w:color w:val="000000"/>
                <w:sz w:val="21"/>
                <w:szCs w:val="21"/>
                <w:u w:val="none"/>
              </w:rPr>
            </w:pPr>
          </w:p>
        </w:tc>
        <w:tc>
          <w:tcPr>
            <w:tcW w:w="12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B7E46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合理化建议及服务承诺</w:t>
            </w:r>
          </w:p>
        </w:tc>
        <w:tc>
          <w:tcPr>
            <w:tcW w:w="8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FA4D59">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10</w:t>
            </w:r>
          </w:p>
        </w:tc>
        <w:tc>
          <w:tcPr>
            <w:tcW w:w="52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B9FC8F">
            <w:pPr>
              <w:keepNext w:val="0"/>
              <w:keepLines w:val="0"/>
              <w:widowControl/>
              <w:suppressLineNumbers w:val="0"/>
              <w:jc w:val="both"/>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对供应商提出的合理化建议及服务承诺进行综合评审，最高得5分，每存在一处瑕疵或不足扣减1分，扣完为止，此项缺项不得分。</w:t>
            </w:r>
          </w:p>
        </w:tc>
      </w:tr>
      <w:tr w14:paraId="629CD5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8" w:hRule="atLeast"/>
        </w:trPr>
        <w:tc>
          <w:tcPr>
            <w:tcW w:w="11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5DD2E4">
            <w:pPr>
              <w:jc w:val="center"/>
              <w:rPr>
                <w:rFonts w:hint="eastAsia" w:ascii="仿宋" w:hAnsi="仿宋" w:eastAsia="仿宋" w:cs="仿宋"/>
                <w:i w:val="0"/>
                <w:iCs w:val="0"/>
                <w:color w:val="000000"/>
                <w:sz w:val="21"/>
                <w:szCs w:val="21"/>
                <w:u w:val="none"/>
              </w:rPr>
            </w:pPr>
          </w:p>
        </w:tc>
        <w:tc>
          <w:tcPr>
            <w:tcW w:w="7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6F162A">
            <w:pPr>
              <w:jc w:val="center"/>
              <w:rPr>
                <w:rFonts w:hint="eastAsia" w:ascii="仿宋" w:hAnsi="仿宋" w:eastAsia="仿宋" w:cs="仿宋"/>
                <w:i w:val="0"/>
                <w:iCs w:val="0"/>
                <w:color w:val="000000"/>
                <w:sz w:val="21"/>
                <w:szCs w:val="21"/>
                <w:u w:val="none"/>
              </w:rPr>
            </w:pPr>
          </w:p>
        </w:tc>
        <w:tc>
          <w:tcPr>
            <w:tcW w:w="12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71548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样品</w:t>
            </w:r>
          </w:p>
        </w:tc>
        <w:tc>
          <w:tcPr>
            <w:tcW w:w="8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428866">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10</w:t>
            </w:r>
          </w:p>
        </w:tc>
        <w:tc>
          <w:tcPr>
            <w:tcW w:w="52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E68A90">
            <w:pPr>
              <w:keepNext w:val="0"/>
              <w:keepLines w:val="0"/>
              <w:widowControl/>
              <w:suppressLineNumbers w:val="0"/>
              <w:jc w:val="both"/>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供应商提供同类项目参考样本，磋商小组根据采购需求对材质、工艺等效果进行综合评审，最高得10分，每有一处瑕疵扣1分，扣完为止。未提供样品不得分。</w:t>
            </w:r>
          </w:p>
        </w:tc>
      </w:tr>
    </w:tbl>
    <w:p w14:paraId="40EC92A4">
      <w:pPr>
        <w:pStyle w:val="75"/>
        <w:keepNext w:val="0"/>
        <w:keepLines w:val="0"/>
        <w:pageBreakBefore w:val="0"/>
        <w:widowControl w:val="0"/>
        <w:numPr>
          <w:ilvl w:val="0"/>
          <w:numId w:val="0"/>
        </w:numPr>
        <w:kinsoku/>
        <w:wordWrap/>
        <w:overflowPunct/>
        <w:topLinePunct w:val="0"/>
        <w:autoSpaceDE/>
        <w:autoSpaceDN/>
        <w:bidi w:val="0"/>
        <w:adjustRightInd/>
        <w:snapToGrid/>
        <w:ind w:left="10" w:leftChars="0"/>
        <w:textAlignment w:val="auto"/>
        <w:rPr>
          <w:rFonts w:hint="eastAsia" w:cs="Times New Roman"/>
          <w:b/>
          <w:bCs w:val="0"/>
          <w:highlight w:val="none"/>
        </w:rPr>
      </w:pPr>
    </w:p>
    <w:p w14:paraId="7C0A112D">
      <w:pPr>
        <w:pStyle w:val="72"/>
      </w:pPr>
      <w:r>
        <w:rPr>
          <w:rFonts w:hint="eastAsia"/>
          <w:lang w:val="en-US" w:eastAsia="zh-CN"/>
        </w:rPr>
        <w:t>定标</w:t>
      </w:r>
    </w:p>
    <w:p w14:paraId="6B705137">
      <w:pPr>
        <w:pStyle w:val="72"/>
        <w:keepNext w:val="0"/>
        <w:keepLines w:val="0"/>
        <w:pageBreakBefore w:val="0"/>
        <w:widowControl w:val="0"/>
        <w:numPr>
          <w:ilvl w:val="0"/>
          <w:numId w:val="0"/>
        </w:numPr>
        <w:kinsoku/>
        <w:wordWrap/>
        <w:overflowPunct/>
        <w:topLinePunct w:val="0"/>
        <w:autoSpaceDE/>
        <w:autoSpaceDN/>
        <w:bidi w:val="0"/>
        <w:adjustRightInd/>
        <w:snapToGrid/>
        <w:ind w:leftChars="0" w:firstLine="420" w:firstLineChars="200"/>
        <w:textAlignment w:val="auto"/>
        <w:rPr>
          <w:rFonts w:hint="eastAsia" w:ascii="宋体" w:hAnsi="宋体" w:eastAsia="宋体" w:cs="宋体"/>
          <w:b w:val="0"/>
          <w:bCs w:val="0"/>
          <w:sz w:val="21"/>
          <w:szCs w:val="21"/>
          <w:highlight w:val="none"/>
          <w:lang w:eastAsia="zh-CN"/>
        </w:rPr>
      </w:pPr>
      <w:r>
        <w:rPr>
          <w:rFonts w:hint="eastAsia" w:ascii="宋体" w:hAnsi="宋体" w:eastAsia="宋体" w:cs="宋体"/>
          <w:b w:val="0"/>
          <w:bCs w:val="0"/>
          <w:sz w:val="21"/>
          <w:szCs w:val="21"/>
          <w:highlight w:val="none"/>
        </w:rPr>
        <w:t>本项目只产生</w:t>
      </w:r>
      <w:r>
        <w:rPr>
          <w:rFonts w:hint="eastAsia" w:ascii="宋体" w:hAnsi="宋体" w:eastAsia="宋体" w:cs="宋体"/>
          <w:b w:val="0"/>
          <w:bCs w:val="0"/>
          <w:sz w:val="21"/>
          <w:szCs w:val="21"/>
          <w:highlight w:val="none"/>
          <w:u w:val="single"/>
          <w:lang w:val="en-US" w:eastAsia="zh-CN"/>
        </w:rPr>
        <w:t xml:space="preserve"> 1 </w:t>
      </w:r>
      <w:r>
        <w:rPr>
          <w:rFonts w:hint="eastAsia" w:ascii="宋体" w:hAnsi="宋体" w:eastAsia="宋体" w:cs="宋体"/>
          <w:b w:val="0"/>
          <w:bCs w:val="0"/>
          <w:sz w:val="21"/>
          <w:szCs w:val="21"/>
          <w:highlight w:val="none"/>
        </w:rPr>
        <w:t>个中标人。中标人签订合同前须进行最终审查。最终审查的对象</w:t>
      </w:r>
      <w:r>
        <w:rPr>
          <w:rFonts w:hint="eastAsia" w:ascii="宋体" w:hAnsi="宋体" w:eastAsia="宋体" w:cs="宋体"/>
          <w:b w:val="0"/>
          <w:bCs w:val="0"/>
          <w:sz w:val="21"/>
          <w:szCs w:val="21"/>
          <w:highlight w:val="none"/>
          <w:lang w:val="en-US" w:eastAsia="zh-CN"/>
        </w:rPr>
        <w:t>是</w:t>
      </w:r>
      <w:r>
        <w:rPr>
          <w:rFonts w:hint="eastAsia" w:ascii="宋体" w:hAnsi="宋体" w:eastAsia="宋体" w:cs="宋体"/>
          <w:b w:val="0"/>
          <w:bCs w:val="0"/>
          <w:sz w:val="21"/>
          <w:szCs w:val="21"/>
          <w:highlight w:val="none"/>
        </w:rPr>
        <w:t>投标项目的中标候选人。最终审查的内容是对中标候选人的经营状况、服务质量、资格、信誉以及招标人认为有必要了解的其它问题作进一步的考查及后审。最终审查的方式，根据需要采取问询或实地查证等方式。如审查结果不符合成交条件</w:t>
      </w:r>
      <w:r>
        <w:rPr>
          <w:rFonts w:hint="eastAsia" w:ascii="宋体" w:hAnsi="宋体" w:eastAsia="宋体" w:cs="宋体"/>
          <w:b w:val="0"/>
          <w:bCs w:val="0"/>
          <w:sz w:val="21"/>
          <w:szCs w:val="21"/>
          <w:highlight w:val="none"/>
          <w:lang w:val="en-US" w:eastAsia="zh-CN"/>
        </w:rPr>
        <w:t>的</w:t>
      </w:r>
      <w:r>
        <w:rPr>
          <w:rFonts w:hint="eastAsia" w:ascii="宋体" w:hAnsi="宋体" w:eastAsia="宋体" w:cs="宋体"/>
          <w:b w:val="0"/>
          <w:bCs w:val="0"/>
          <w:sz w:val="21"/>
          <w:szCs w:val="21"/>
          <w:highlight w:val="none"/>
        </w:rPr>
        <w:t>，则本次评标作废</w:t>
      </w:r>
      <w:r>
        <w:rPr>
          <w:rFonts w:hint="eastAsia" w:ascii="宋体" w:hAnsi="宋体" w:eastAsia="宋体" w:cs="宋体"/>
          <w:b w:val="0"/>
          <w:bCs w:val="0"/>
          <w:sz w:val="21"/>
          <w:szCs w:val="21"/>
          <w:highlight w:val="none"/>
          <w:lang w:val="en-US" w:eastAsia="zh-CN"/>
        </w:rPr>
        <w:t>或变更意向中标人</w:t>
      </w:r>
      <w:r>
        <w:rPr>
          <w:rFonts w:hint="eastAsia" w:ascii="宋体" w:hAnsi="宋体" w:eastAsia="宋体" w:cs="宋体"/>
          <w:b w:val="0"/>
          <w:bCs w:val="0"/>
          <w:sz w:val="21"/>
          <w:szCs w:val="21"/>
          <w:highlight w:val="none"/>
          <w:lang w:eastAsia="zh-CN"/>
        </w:rPr>
        <w:t>。</w:t>
      </w:r>
    </w:p>
    <w:p w14:paraId="434A2260">
      <w:pPr>
        <w:pStyle w:val="72"/>
      </w:pPr>
      <w:r>
        <w:rPr>
          <w:rFonts w:hint="eastAsia"/>
          <w:lang w:val="en-US" w:eastAsia="zh-CN"/>
        </w:rPr>
        <w:t>废标及终止招标</w:t>
      </w:r>
    </w:p>
    <w:p w14:paraId="2C8EAF4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0" w:firstLineChars="0"/>
        <w:textAlignment w:val="auto"/>
        <w:rPr>
          <w:rFonts w:hint="eastAsia" w:ascii="宋体" w:hAnsi="宋体" w:eastAsia="宋体" w:cs="宋体"/>
          <w:color w:val="000000"/>
          <w:sz w:val="21"/>
          <w:szCs w:val="21"/>
          <w:highlight w:val="none"/>
        </w:rPr>
      </w:pPr>
      <w:r>
        <w:rPr>
          <w:rFonts w:hint="default" w:ascii="宋体" w:hAnsi="宋体" w:eastAsia="宋体" w:cs="宋体"/>
          <w:color w:val="000000"/>
          <w:kern w:val="2"/>
          <w:sz w:val="21"/>
          <w:szCs w:val="21"/>
          <w:lang w:val="en-US" w:eastAsia="zh-CN" w:bidi="ar-SA"/>
        </w:rPr>
        <w:t>1.</w:t>
      </w:r>
      <w:r>
        <w:rPr>
          <w:rFonts w:hint="eastAsia" w:ascii="宋体" w:hAnsi="宋体" w:eastAsia="宋体" w:cs="宋体"/>
          <w:color w:val="000000"/>
          <w:sz w:val="21"/>
          <w:szCs w:val="21"/>
          <w:highlight w:val="none"/>
        </w:rPr>
        <w:t>投标人有下列情形之一，其投标将被视为废标，招标人将严格按照《中华人民共和国招标投标法》及相关法律、法规及规章制度的规定行使权利。投标人给招标人造成损失的，招标人有索赔的权利，投标人应予以赔偿。</w:t>
      </w:r>
    </w:p>
    <w:p w14:paraId="7F5A6C5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宋体" w:hAnsi="宋体" w:eastAsia="宋体" w:cs="宋体"/>
          <w:color w:val="000000"/>
          <w:sz w:val="21"/>
          <w:szCs w:val="21"/>
          <w:highlight w:val="none"/>
        </w:rPr>
      </w:pPr>
      <w:r>
        <w:rPr>
          <w:rFonts w:hint="default" w:ascii="宋体" w:hAnsi="宋体" w:eastAsia="宋体" w:cs="宋体"/>
          <w:color w:val="000000"/>
          <w:kern w:val="2"/>
          <w:sz w:val="21"/>
          <w:szCs w:val="21"/>
          <w:lang w:val="en-US" w:eastAsia="zh-CN" w:bidi="ar-SA"/>
        </w:rPr>
        <w:t>(1)</w:t>
      </w:r>
      <w:r>
        <w:rPr>
          <w:rFonts w:hint="eastAsia" w:ascii="宋体" w:hAnsi="宋体" w:eastAsia="宋体" w:cs="宋体"/>
          <w:color w:val="000000"/>
          <w:sz w:val="21"/>
          <w:szCs w:val="21"/>
          <w:highlight w:val="none"/>
        </w:rPr>
        <w:t>投标人提供的有关资格、资质证明文件不合格、不真实或提供虚假投标材料；</w:t>
      </w:r>
    </w:p>
    <w:p w14:paraId="3B8EDBB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宋体" w:hAnsi="宋体" w:eastAsia="宋体" w:cs="宋体"/>
          <w:color w:val="000000"/>
          <w:sz w:val="21"/>
          <w:szCs w:val="21"/>
          <w:highlight w:val="none"/>
        </w:rPr>
      </w:pPr>
      <w:r>
        <w:rPr>
          <w:rFonts w:hint="default" w:ascii="宋体" w:hAnsi="宋体" w:eastAsia="宋体" w:cs="宋体"/>
          <w:color w:val="000000"/>
          <w:kern w:val="2"/>
          <w:sz w:val="21"/>
          <w:szCs w:val="21"/>
          <w:lang w:val="en-US" w:eastAsia="zh-CN" w:bidi="ar-SA"/>
        </w:rPr>
        <w:t>(2)</w:t>
      </w:r>
      <w:r>
        <w:rPr>
          <w:rFonts w:hint="eastAsia" w:ascii="宋体" w:hAnsi="宋体" w:eastAsia="宋体" w:cs="宋体"/>
          <w:color w:val="000000"/>
          <w:sz w:val="21"/>
          <w:szCs w:val="21"/>
          <w:highlight w:val="none"/>
        </w:rPr>
        <w:t>投标人在报价有效期内撤回投标；</w:t>
      </w:r>
    </w:p>
    <w:p w14:paraId="4343009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宋体" w:hAnsi="宋体" w:eastAsia="宋体" w:cs="宋体"/>
          <w:color w:val="000000"/>
          <w:sz w:val="21"/>
          <w:szCs w:val="21"/>
          <w:highlight w:val="none"/>
        </w:rPr>
      </w:pPr>
      <w:r>
        <w:rPr>
          <w:rFonts w:hint="default" w:ascii="宋体" w:hAnsi="宋体" w:eastAsia="宋体" w:cs="宋体"/>
          <w:color w:val="000000"/>
          <w:kern w:val="2"/>
          <w:sz w:val="21"/>
          <w:szCs w:val="21"/>
          <w:lang w:val="en-US" w:eastAsia="zh-CN" w:bidi="ar-SA"/>
        </w:rPr>
        <w:t>(3)</w:t>
      </w:r>
      <w:r>
        <w:rPr>
          <w:rFonts w:hint="eastAsia" w:ascii="宋体" w:hAnsi="宋体" w:eastAsia="宋体" w:cs="宋体"/>
          <w:color w:val="000000"/>
          <w:sz w:val="21"/>
          <w:szCs w:val="21"/>
          <w:highlight w:val="none"/>
        </w:rPr>
        <w:t>在整个评标过程中，投标人有企图影响评标结果公正性的任何活动；</w:t>
      </w:r>
    </w:p>
    <w:p w14:paraId="0178F8B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宋体" w:hAnsi="宋体" w:eastAsia="宋体" w:cs="宋体"/>
          <w:color w:val="000000"/>
          <w:sz w:val="21"/>
          <w:szCs w:val="21"/>
          <w:highlight w:val="none"/>
          <w:lang w:eastAsia="zh-CN"/>
        </w:rPr>
      </w:pPr>
      <w:r>
        <w:rPr>
          <w:rFonts w:hint="default" w:ascii="宋体" w:hAnsi="宋体" w:eastAsia="宋体" w:cs="宋体"/>
          <w:color w:val="000000"/>
          <w:kern w:val="2"/>
          <w:sz w:val="21"/>
          <w:szCs w:val="21"/>
          <w:lang w:val="en-US" w:eastAsia="zh-CN" w:bidi="ar-SA"/>
        </w:rPr>
        <w:t>(4)</w:t>
      </w:r>
      <w:r>
        <w:rPr>
          <w:rFonts w:hint="eastAsia" w:ascii="宋体" w:hAnsi="宋体" w:eastAsia="宋体" w:cs="宋体"/>
          <w:color w:val="000000"/>
          <w:sz w:val="21"/>
          <w:szCs w:val="21"/>
          <w:highlight w:val="none"/>
        </w:rPr>
        <w:t>投标人以任何方式诋毁其他投标人；</w:t>
      </w:r>
    </w:p>
    <w:p w14:paraId="4A1479F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宋体" w:hAnsi="宋体" w:eastAsia="宋体" w:cs="宋体"/>
          <w:color w:val="000000"/>
          <w:sz w:val="21"/>
          <w:szCs w:val="21"/>
          <w:highlight w:val="none"/>
        </w:rPr>
      </w:pPr>
      <w:r>
        <w:rPr>
          <w:rFonts w:hint="default" w:ascii="宋体" w:hAnsi="宋体" w:eastAsia="宋体" w:cs="宋体"/>
          <w:color w:val="000000"/>
          <w:kern w:val="2"/>
          <w:sz w:val="21"/>
          <w:szCs w:val="21"/>
          <w:highlight w:val="none"/>
          <w:lang w:val="en-US" w:eastAsia="zh-CN" w:bidi="ar-SA"/>
        </w:rPr>
        <w:t>(5)</w:t>
      </w:r>
      <w:r>
        <w:rPr>
          <w:rFonts w:hint="eastAsia" w:ascii="宋体" w:hAnsi="宋体" w:eastAsia="宋体" w:cs="宋体"/>
          <w:color w:val="000000"/>
          <w:sz w:val="21"/>
          <w:szCs w:val="21"/>
          <w:highlight w:val="none"/>
        </w:rPr>
        <w:t>投标人串通投标；</w:t>
      </w:r>
    </w:p>
    <w:p w14:paraId="57D4CDCD">
      <w:pPr>
        <w:pStyle w:val="15"/>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hanging="425" w:firstLineChars="0"/>
        <w:textAlignment w:val="auto"/>
        <w:rPr>
          <w:rFonts w:hint="eastAsia" w:ascii="宋体" w:hAnsi="宋体" w:eastAsia="宋体" w:cs="宋体"/>
          <w:sz w:val="21"/>
          <w:szCs w:val="21"/>
          <w:highlight w:val="none"/>
        </w:rPr>
      </w:pPr>
      <w:r>
        <w:rPr>
          <w:rFonts w:hint="default" w:ascii="宋体" w:hAnsi="宋体" w:eastAsia="宋体" w:cs="宋体"/>
          <w:kern w:val="2"/>
          <w:sz w:val="21"/>
          <w:szCs w:val="21"/>
          <w:lang w:val="en-US" w:eastAsia="zh-CN" w:bidi="ar-SA"/>
        </w:rPr>
        <w:t>(6)</w:t>
      </w:r>
      <w:r>
        <w:rPr>
          <w:rFonts w:hint="eastAsia" w:ascii="宋体" w:hAnsi="宋体" w:eastAsia="宋体" w:cs="宋体"/>
          <w:color w:val="000000"/>
          <w:sz w:val="21"/>
          <w:szCs w:val="21"/>
          <w:highlight w:val="none"/>
        </w:rPr>
        <w:t>投标人被举报、检举，并经招标人查实无误的；</w:t>
      </w:r>
    </w:p>
    <w:p w14:paraId="019FF29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宋体" w:hAnsi="宋体" w:eastAsia="宋体" w:cs="宋体"/>
          <w:color w:val="000000"/>
          <w:sz w:val="21"/>
          <w:szCs w:val="21"/>
          <w:highlight w:val="none"/>
        </w:rPr>
      </w:pPr>
      <w:r>
        <w:rPr>
          <w:rFonts w:hint="default" w:ascii="宋体" w:hAnsi="宋体" w:eastAsia="宋体" w:cs="宋体"/>
          <w:color w:val="000000"/>
          <w:kern w:val="2"/>
          <w:sz w:val="21"/>
          <w:szCs w:val="21"/>
          <w:lang w:val="en-US" w:eastAsia="zh-CN" w:bidi="ar-SA"/>
        </w:rPr>
        <w:t>(7)</w:t>
      </w:r>
      <w:r>
        <w:rPr>
          <w:rFonts w:hint="eastAsia" w:ascii="宋体" w:hAnsi="宋体" w:eastAsia="宋体" w:cs="宋体"/>
          <w:color w:val="000000"/>
          <w:sz w:val="21"/>
          <w:szCs w:val="21"/>
          <w:highlight w:val="none"/>
        </w:rPr>
        <w:t>以他人名义投标或者以其他方式弄虚作假，骗取中标的；</w:t>
      </w:r>
    </w:p>
    <w:p w14:paraId="7FEF708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0" w:firstLineChars="0"/>
        <w:textAlignment w:val="auto"/>
        <w:rPr>
          <w:rFonts w:hint="eastAsia" w:ascii="宋体" w:hAnsi="宋体" w:eastAsia="宋体" w:cs="宋体"/>
          <w:sz w:val="21"/>
          <w:szCs w:val="21"/>
          <w:highlight w:val="none"/>
        </w:rPr>
      </w:pPr>
      <w:r>
        <w:rPr>
          <w:rFonts w:hint="default" w:ascii="宋体" w:hAnsi="宋体" w:eastAsia="宋体" w:cs="宋体"/>
          <w:kern w:val="2"/>
          <w:sz w:val="21"/>
          <w:szCs w:val="21"/>
          <w:highlight w:val="none"/>
          <w:lang w:val="en-US" w:eastAsia="zh-CN" w:bidi="ar-SA"/>
        </w:rPr>
        <w:t>(8)</w:t>
      </w:r>
      <w:r>
        <w:rPr>
          <w:rFonts w:hint="eastAsia" w:ascii="宋体" w:hAnsi="宋体" w:eastAsia="宋体" w:cs="宋体"/>
          <w:sz w:val="21"/>
          <w:szCs w:val="21"/>
          <w:highlight w:val="none"/>
        </w:rPr>
        <w:t>投标人负责人为同一人或者存在控股、管理关系的不同单位；</w:t>
      </w:r>
    </w:p>
    <w:p w14:paraId="5DB4D46C">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textAlignment w:val="auto"/>
        <w:rPr>
          <w:rFonts w:hint="eastAsia" w:ascii="宋体" w:hAnsi="宋体" w:eastAsia="宋体" w:cs="宋体"/>
          <w:sz w:val="21"/>
          <w:szCs w:val="21"/>
          <w:highlight w:val="none"/>
        </w:rPr>
      </w:pPr>
      <w:r>
        <w:rPr>
          <w:rFonts w:hint="default" w:ascii="宋体" w:hAnsi="宋体" w:eastAsia="宋体" w:cs="宋体"/>
          <w:kern w:val="2"/>
          <w:sz w:val="21"/>
          <w:szCs w:val="21"/>
          <w:lang w:val="en-US" w:eastAsia="zh-CN" w:bidi="ar-SA"/>
        </w:rPr>
        <w:t>(9)</w:t>
      </w:r>
      <w:r>
        <w:rPr>
          <w:rFonts w:hint="eastAsia" w:ascii="宋体" w:hAnsi="宋体" w:eastAsia="宋体" w:cs="宋体"/>
          <w:sz w:val="21"/>
          <w:szCs w:val="21"/>
          <w:highlight w:val="none"/>
        </w:rPr>
        <w:t>有效投标不足三家；</w:t>
      </w:r>
    </w:p>
    <w:p w14:paraId="06AA862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宋体" w:hAnsi="宋体" w:eastAsia="宋体" w:cs="宋体"/>
          <w:sz w:val="21"/>
          <w:szCs w:val="21"/>
          <w:highlight w:val="none"/>
        </w:rPr>
      </w:pPr>
      <w:r>
        <w:rPr>
          <w:rFonts w:hint="default" w:ascii="宋体" w:hAnsi="宋体" w:eastAsia="宋体" w:cs="宋体"/>
          <w:kern w:val="2"/>
          <w:sz w:val="21"/>
          <w:szCs w:val="21"/>
          <w:lang w:val="en-US" w:eastAsia="zh-CN" w:bidi="ar-SA"/>
        </w:rPr>
        <w:t>(10)</w:t>
      </w:r>
      <w:r>
        <w:rPr>
          <w:rFonts w:hint="eastAsia" w:ascii="宋体" w:hAnsi="宋体" w:eastAsia="宋体" w:cs="宋体"/>
          <w:sz w:val="21"/>
          <w:szCs w:val="21"/>
          <w:highlight w:val="none"/>
        </w:rPr>
        <w:t>不同投标人的投标文件异常一致或者投标报价呈规律性差异的；</w:t>
      </w:r>
    </w:p>
    <w:p w14:paraId="1AD76C7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宋体" w:hAnsi="宋体" w:eastAsia="宋体" w:cs="宋体"/>
          <w:sz w:val="21"/>
          <w:szCs w:val="21"/>
          <w:highlight w:val="none"/>
        </w:rPr>
      </w:pPr>
      <w:r>
        <w:rPr>
          <w:rFonts w:hint="default" w:ascii="宋体" w:hAnsi="宋体" w:eastAsia="宋体" w:cs="宋体"/>
          <w:kern w:val="2"/>
          <w:sz w:val="21"/>
          <w:szCs w:val="21"/>
          <w:lang w:val="en-US" w:eastAsia="zh-CN" w:bidi="ar-SA"/>
        </w:rPr>
        <w:t>(11)</w:t>
      </w:r>
      <w:r>
        <w:rPr>
          <w:rFonts w:hint="eastAsia" w:ascii="宋体" w:hAnsi="宋体" w:eastAsia="宋体" w:cs="宋体"/>
          <w:sz w:val="21"/>
          <w:szCs w:val="21"/>
          <w:highlight w:val="none"/>
        </w:rPr>
        <w:t>投标人报价均超过</w:t>
      </w:r>
      <w:r>
        <w:rPr>
          <w:rFonts w:hint="eastAsia" w:ascii="宋体" w:hAnsi="宋体" w:cs="宋体"/>
          <w:sz w:val="21"/>
          <w:szCs w:val="21"/>
          <w:highlight w:val="none"/>
          <w:lang w:val="en-US" w:eastAsia="zh-CN"/>
        </w:rPr>
        <w:t>最高限价</w:t>
      </w:r>
      <w:r>
        <w:rPr>
          <w:rFonts w:hint="eastAsia" w:ascii="宋体" w:hAnsi="宋体" w:eastAsia="宋体" w:cs="宋体"/>
          <w:sz w:val="21"/>
          <w:szCs w:val="21"/>
          <w:highlight w:val="none"/>
        </w:rPr>
        <w:t>的；</w:t>
      </w:r>
    </w:p>
    <w:p w14:paraId="0D7AB83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宋体" w:hAnsi="宋体" w:eastAsia="宋体" w:cs="宋体"/>
          <w:color w:val="000000"/>
          <w:sz w:val="21"/>
          <w:szCs w:val="21"/>
          <w:highlight w:val="none"/>
        </w:rPr>
      </w:pPr>
      <w:r>
        <w:rPr>
          <w:rFonts w:hint="default" w:ascii="宋体" w:hAnsi="宋体" w:eastAsia="宋体" w:cs="宋体"/>
          <w:color w:val="000000"/>
          <w:kern w:val="2"/>
          <w:sz w:val="21"/>
          <w:szCs w:val="21"/>
          <w:lang w:val="en-US" w:eastAsia="zh-CN" w:bidi="ar-SA"/>
        </w:rPr>
        <w:t>(12)</w:t>
      </w:r>
      <w:r>
        <w:rPr>
          <w:rFonts w:hint="eastAsia" w:ascii="宋体" w:hAnsi="宋体" w:eastAsia="宋体" w:cs="宋体"/>
          <w:color w:val="000000"/>
          <w:sz w:val="21"/>
          <w:szCs w:val="21"/>
          <w:highlight w:val="none"/>
        </w:rPr>
        <w:t>未按要求填报商务报价资料，对招标开展造成较大影响；</w:t>
      </w:r>
    </w:p>
    <w:p w14:paraId="46E4730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宋体" w:hAnsi="宋体" w:eastAsia="宋体" w:cs="宋体"/>
          <w:color w:val="000000"/>
          <w:sz w:val="21"/>
          <w:szCs w:val="21"/>
          <w:highlight w:val="none"/>
        </w:rPr>
      </w:pPr>
      <w:r>
        <w:rPr>
          <w:rFonts w:hint="default" w:ascii="宋体" w:hAnsi="宋体" w:eastAsia="宋体" w:cs="宋体"/>
          <w:color w:val="000000"/>
          <w:kern w:val="2"/>
          <w:sz w:val="21"/>
          <w:szCs w:val="21"/>
          <w:lang w:val="en-US" w:eastAsia="zh-CN" w:bidi="ar-SA"/>
        </w:rPr>
        <w:t>(13)</w:t>
      </w:r>
      <w:r>
        <w:rPr>
          <w:rFonts w:hint="eastAsia" w:ascii="宋体" w:hAnsi="宋体" w:eastAsia="宋体" w:cs="宋体"/>
          <w:b w:val="0"/>
          <w:bCs w:val="0"/>
          <w:spacing w:val="0"/>
          <w:sz w:val="21"/>
          <w:szCs w:val="21"/>
          <w:highlight w:val="none"/>
          <w:lang w:val="en-US" w:eastAsia="zh-CN"/>
        </w:rPr>
        <w:t>未按照招标人规定的时间内在中国重汽e采通完成投标的；</w:t>
      </w:r>
    </w:p>
    <w:p w14:paraId="2A852CD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宋体" w:hAnsi="宋体" w:eastAsia="宋体" w:cs="宋体"/>
          <w:color w:val="000000"/>
          <w:sz w:val="21"/>
          <w:szCs w:val="21"/>
          <w:highlight w:val="none"/>
        </w:rPr>
      </w:pPr>
      <w:r>
        <w:rPr>
          <w:rFonts w:hint="default" w:ascii="宋体" w:hAnsi="宋体" w:eastAsia="宋体" w:cs="宋体"/>
          <w:color w:val="000000"/>
          <w:kern w:val="2"/>
          <w:sz w:val="21"/>
          <w:szCs w:val="21"/>
          <w:lang w:val="en-US" w:eastAsia="zh-CN" w:bidi="ar-SA"/>
        </w:rPr>
        <w:t>(14)</w:t>
      </w:r>
      <w:r>
        <w:rPr>
          <w:rFonts w:hint="eastAsia" w:ascii="宋体" w:hAnsi="宋体" w:eastAsia="宋体" w:cs="宋体"/>
          <w:color w:val="000000"/>
          <w:sz w:val="21"/>
          <w:szCs w:val="21"/>
          <w:highlight w:val="none"/>
        </w:rPr>
        <w:t>法律、法规规定的其他情况。</w:t>
      </w:r>
    </w:p>
    <w:p w14:paraId="75E706C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宋体" w:hAnsi="宋体" w:eastAsia="宋体" w:cs="宋体"/>
          <w:sz w:val="21"/>
          <w:szCs w:val="21"/>
          <w:highlight w:val="none"/>
        </w:rPr>
      </w:pPr>
      <w:r>
        <w:rPr>
          <w:rFonts w:hint="eastAsia" w:ascii="宋体" w:hAnsi="宋体" w:cs="宋体"/>
          <w:kern w:val="2"/>
          <w:sz w:val="21"/>
          <w:szCs w:val="21"/>
          <w:lang w:val="en-US" w:eastAsia="zh-CN" w:bidi="ar-SA"/>
        </w:rPr>
        <w:t>2</w:t>
      </w:r>
      <w:r>
        <w:rPr>
          <w:rFonts w:hint="default" w:ascii="宋体" w:hAnsi="宋体" w:eastAsia="宋体" w:cs="宋体"/>
          <w:kern w:val="2"/>
          <w:sz w:val="21"/>
          <w:szCs w:val="21"/>
          <w:lang w:val="en-US" w:eastAsia="zh-CN" w:bidi="ar-SA"/>
        </w:rPr>
        <w:t>.</w:t>
      </w:r>
      <w:r>
        <w:rPr>
          <w:rFonts w:hint="eastAsia" w:ascii="宋体" w:hAnsi="宋体" w:eastAsia="宋体" w:cs="宋体"/>
          <w:sz w:val="21"/>
          <w:szCs w:val="21"/>
          <w:highlight w:val="none"/>
        </w:rPr>
        <w:t>出现下列情形之一，招标人有权否决所有投标人的投标，并终止招标。</w:t>
      </w:r>
    </w:p>
    <w:p w14:paraId="6BC017B6">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textAlignment w:val="auto"/>
        <w:rPr>
          <w:rFonts w:hint="eastAsia" w:ascii="宋体" w:hAnsi="宋体" w:eastAsia="宋体" w:cs="宋体"/>
          <w:b/>
          <w:bCs/>
          <w:color w:val="FF0000"/>
          <w:sz w:val="18"/>
          <w:szCs w:val="18"/>
          <w:highlight w:val="none"/>
          <w:lang w:eastAsia="zh-CN"/>
        </w:rPr>
      </w:pPr>
      <w:r>
        <w:rPr>
          <w:rFonts w:hint="default" w:ascii="宋体" w:hAnsi="宋体" w:eastAsia="宋体" w:cs="宋体"/>
          <w:b w:val="0"/>
          <w:bCs w:val="0"/>
          <w:color w:val="auto"/>
          <w:kern w:val="2"/>
          <w:sz w:val="21"/>
          <w:szCs w:val="21"/>
          <w:lang w:val="en-US" w:eastAsia="zh-CN" w:bidi="ar-SA"/>
        </w:rPr>
        <w:t>(</w:t>
      </w:r>
      <w:r>
        <w:rPr>
          <w:rFonts w:hint="eastAsia" w:ascii="宋体" w:hAnsi="宋体" w:cs="宋体"/>
          <w:b w:val="0"/>
          <w:bCs w:val="0"/>
          <w:color w:val="auto"/>
          <w:kern w:val="2"/>
          <w:sz w:val="21"/>
          <w:szCs w:val="21"/>
          <w:lang w:val="en-US" w:eastAsia="zh-CN" w:bidi="ar-SA"/>
        </w:rPr>
        <w:t>1</w:t>
      </w:r>
      <w:r>
        <w:rPr>
          <w:rFonts w:hint="default" w:ascii="宋体" w:hAnsi="宋体" w:eastAsia="宋体" w:cs="宋体"/>
          <w:b w:val="0"/>
          <w:bCs w:val="0"/>
          <w:color w:val="auto"/>
          <w:kern w:val="2"/>
          <w:sz w:val="21"/>
          <w:szCs w:val="21"/>
          <w:highlight w:val="none"/>
          <w:lang w:val="en-US" w:eastAsia="zh-CN" w:bidi="ar-SA"/>
        </w:rPr>
        <w:t>)</w:t>
      </w:r>
      <w:r>
        <w:rPr>
          <w:rFonts w:hint="eastAsia" w:ascii="宋体" w:hAnsi="宋体" w:eastAsia="宋体" w:cs="宋体"/>
          <w:sz w:val="21"/>
          <w:szCs w:val="21"/>
          <w:highlight w:val="none"/>
        </w:rPr>
        <w:t>符合条件的投标人或者对招标文件做实质响应的投标人不足三家的；</w:t>
      </w:r>
    </w:p>
    <w:p w14:paraId="4633ED6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宋体" w:hAnsi="宋体" w:eastAsia="宋体" w:cs="宋体"/>
          <w:sz w:val="21"/>
          <w:szCs w:val="21"/>
          <w:highlight w:val="none"/>
        </w:rPr>
      </w:pPr>
      <w:r>
        <w:rPr>
          <w:rFonts w:hint="default" w:ascii="宋体" w:hAnsi="宋体" w:eastAsia="宋体" w:cs="宋体"/>
          <w:kern w:val="2"/>
          <w:sz w:val="21"/>
          <w:szCs w:val="21"/>
          <w:lang w:val="en-US" w:eastAsia="zh-CN" w:bidi="ar-SA"/>
        </w:rPr>
        <w:t>(</w:t>
      </w:r>
      <w:r>
        <w:rPr>
          <w:rFonts w:hint="eastAsia" w:ascii="宋体" w:hAnsi="宋体" w:cs="宋体"/>
          <w:kern w:val="2"/>
          <w:sz w:val="21"/>
          <w:szCs w:val="21"/>
          <w:lang w:val="en-US" w:eastAsia="zh-CN" w:bidi="ar-SA"/>
        </w:rPr>
        <w:t>2</w:t>
      </w:r>
      <w:r>
        <w:rPr>
          <w:rFonts w:hint="default" w:ascii="宋体" w:hAnsi="宋体" w:eastAsia="宋体" w:cs="宋体"/>
          <w:kern w:val="2"/>
          <w:sz w:val="21"/>
          <w:szCs w:val="21"/>
          <w:lang w:val="en-US" w:eastAsia="zh-CN" w:bidi="ar-SA"/>
        </w:rPr>
        <w:t>)</w:t>
      </w:r>
      <w:r>
        <w:rPr>
          <w:rFonts w:hint="eastAsia" w:ascii="宋体" w:hAnsi="宋体" w:eastAsia="宋体" w:cs="宋体"/>
          <w:sz w:val="21"/>
          <w:szCs w:val="21"/>
          <w:highlight w:val="none"/>
        </w:rPr>
        <w:t>出现影响采购公正的违法、违规行为的；</w:t>
      </w:r>
    </w:p>
    <w:p w14:paraId="3D9449A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宋体" w:hAnsi="宋体" w:eastAsia="宋体" w:cs="宋体"/>
          <w:bCs/>
          <w:sz w:val="21"/>
          <w:szCs w:val="21"/>
          <w:highlight w:val="none"/>
        </w:rPr>
      </w:pPr>
      <w:r>
        <w:rPr>
          <w:rFonts w:hint="default" w:ascii="宋体" w:hAnsi="宋体" w:eastAsia="宋体" w:cs="宋体"/>
          <w:bCs/>
          <w:kern w:val="2"/>
          <w:sz w:val="21"/>
          <w:szCs w:val="21"/>
          <w:lang w:val="en-US" w:eastAsia="zh-CN" w:bidi="ar-SA"/>
        </w:rPr>
        <w:t>(</w:t>
      </w:r>
      <w:r>
        <w:rPr>
          <w:rFonts w:hint="eastAsia" w:ascii="宋体" w:hAnsi="宋体" w:cs="宋体"/>
          <w:bCs/>
          <w:kern w:val="2"/>
          <w:sz w:val="21"/>
          <w:szCs w:val="21"/>
          <w:lang w:val="en-US" w:eastAsia="zh-CN" w:bidi="ar-SA"/>
        </w:rPr>
        <w:t>3</w:t>
      </w:r>
      <w:r>
        <w:rPr>
          <w:rFonts w:hint="default" w:ascii="宋体" w:hAnsi="宋体" w:eastAsia="宋体" w:cs="宋体"/>
          <w:bCs/>
          <w:kern w:val="2"/>
          <w:sz w:val="21"/>
          <w:szCs w:val="21"/>
          <w:lang w:val="en-US" w:eastAsia="zh-CN" w:bidi="ar-SA"/>
        </w:rPr>
        <w:t>)</w:t>
      </w:r>
      <w:r>
        <w:rPr>
          <w:rFonts w:hint="eastAsia" w:ascii="宋体" w:hAnsi="宋体" w:eastAsia="宋体" w:cs="宋体"/>
          <w:bCs/>
          <w:sz w:val="21"/>
          <w:szCs w:val="21"/>
          <w:highlight w:val="none"/>
        </w:rPr>
        <w:t>评标委员会经评审，认为所有投标都不符合招标文件要求的；</w:t>
      </w:r>
    </w:p>
    <w:p w14:paraId="1872B76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宋体" w:hAnsi="宋体" w:eastAsia="宋体" w:cs="宋体"/>
          <w:bCs/>
          <w:sz w:val="21"/>
          <w:szCs w:val="21"/>
          <w:highlight w:val="none"/>
        </w:rPr>
      </w:pPr>
      <w:r>
        <w:rPr>
          <w:rFonts w:hint="default" w:ascii="宋体" w:hAnsi="宋体" w:eastAsia="宋体" w:cs="宋体"/>
          <w:bCs/>
          <w:kern w:val="2"/>
          <w:sz w:val="21"/>
          <w:szCs w:val="21"/>
          <w:lang w:val="en-US" w:eastAsia="zh-CN" w:bidi="ar-SA"/>
        </w:rPr>
        <w:t>(</w:t>
      </w:r>
      <w:r>
        <w:rPr>
          <w:rFonts w:hint="eastAsia" w:ascii="宋体" w:hAnsi="宋体" w:cs="宋体"/>
          <w:bCs/>
          <w:kern w:val="2"/>
          <w:sz w:val="21"/>
          <w:szCs w:val="21"/>
          <w:lang w:val="en-US" w:eastAsia="zh-CN" w:bidi="ar-SA"/>
        </w:rPr>
        <w:t>4</w:t>
      </w:r>
      <w:r>
        <w:rPr>
          <w:rFonts w:hint="default" w:ascii="宋体" w:hAnsi="宋体" w:eastAsia="宋体" w:cs="宋体"/>
          <w:bCs/>
          <w:kern w:val="2"/>
          <w:sz w:val="21"/>
          <w:szCs w:val="21"/>
          <w:lang w:val="en-US" w:eastAsia="zh-CN" w:bidi="ar-SA"/>
        </w:rPr>
        <w:t>)</w:t>
      </w:r>
      <w:r>
        <w:rPr>
          <w:rFonts w:hint="eastAsia" w:ascii="宋体" w:hAnsi="宋体" w:eastAsia="宋体" w:cs="宋体"/>
          <w:bCs/>
          <w:sz w:val="21"/>
          <w:szCs w:val="21"/>
          <w:highlight w:val="none"/>
        </w:rPr>
        <w:t>因重大变故，采购任务取消的</w:t>
      </w:r>
      <w:bookmarkStart w:id="15" w:name="OLE_LINK29"/>
      <w:bookmarkStart w:id="16" w:name="OLE_LINK27"/>
      <w:bookmarkStart w:id="17" w:name="OLE_LINK26"/>
      <w:bookmarkStart w:id="18" w:name="OLE_LINK25"/>
      <w:bookmarkStart w:id="19" w:name="OLE_LINK28"/>
      <w:r>
        <w:rPr>
          <w:rFonts w:hint="eastAsia" w:ascii="宋体" w:hAnsi="宋体" w:eastAsia="宋体" w:cs="宋体"/>
          <w:bCs/>
          <w:sz w:val="21"/>
          <w:szCs w:val="21"/>
          <w:highlight w:val="none"/>
        </w:rPr>
        <w:t>；</w:t>
      </w:r>
      <w:bookmarkEnd w:id="15"/>
      <w:bookmarkEnd w:id="16"/>
      <w:bookmarkEnd w:id="17"/>
      <w:bookmarkEnd w:id="18"/>
      <w:bookmarkEnd w:id="19"/>
    </w:p>
    <w:p w14:paraId="5CD1D199">
      <w:pPr>
        <w:pStyle w:val="15"/>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hanging="425" w:firstLineChars="0"/>
        <w:textAlignment w:val="auto"/>
        <w:rPr>
          <w:rFonts w:hint="eastAsia" w:ascii="宋体" w:hAnsi="宋体" w:eastAsia="宋体" w:cs="宋体"/>
          <w:bCs/>
          <w:sz w:val="21"/>
          <w:szCs w:val="21"/>
          <w:highlight w:val="none"/>
        </w:rPr>
      </w:pPr>
      <w:r>
        <w:rPr>
          <w:rFonts w:hint="default" w:ascii="宋体" w:hAnsi="宋体" w:eastAsia="宋体" w:cs="宋体"/>
          <w:bCs/>
          <w:kern w:val="2"/>
          <w:sz w:val="21"/>
          <w:szCs w:val="21"/>
          <w:lang w:val="en-US" w:eastAsia="zh-CN" w:bidi="ar-SA"/>
        </w:rPr>
        <w:t>(</w:t>
      </w:r>
      <w:r>
        <w:rPr>
          <w:rFonts w:hint="eastAsia" w:hAnsi="宋体" w:cs="宋体"/>
          <w:bCs/>
          <w:kern w:val="2"/>
          <w:sz w:val="21"/>
          <w:szCs w:val="21"/>
          <w:lang w:val="en-US" w:eastAsia="zh-CN" w:bidi="ar-SA"/>
        </w:rPr>
        <w:t>5</w:t>
      </w:r>
      <w:r>
        <w:rPr>
          <w:rFonts w:hint="default" w:ascii="宋体" w:hAnsi="宋体" w:eastAsia="宋体" w:cs="宋体"/>
          <w:bCs/>
          <w:kern w:val="2"/>
          <w:sz w:val="21"/>
          <w:szCs w:val="21"/>
          <w:lang w:val="en-US" w:eastAsia="zh-CN" w:bidi="ar-SA"/>
        </w:rPr>
        <w:t>)</w:t>
      </w:r>
      <w:r>
        <w:rPr>
          <w:rFonts w:hint="eastAsia" w:ascii="宋体" w:hAnsi="宋体" w:eastAsia="宋体" w:cs="宋体"/>
          <w:bCs/>
          <w:sz w:val="21"/>
          <w:szCs w:val="21"/>
          <w:highlight w:val="none"/>
        </w:rPr>
        <w:t>招标人认为其他应终止招标的情形。</w:t>
      </w:r>
    </w:p>
    <w:p w14:paraId="24E6827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0" w:firstLineChars="0"/>
        <w:textAlignment w:val="auto"/>
        <w:rPr>
          <w:sz w:val="21"/>
          <w:szCs w:val="21"/>
        </w:rPr>
      </w:pPr>
      <w:r>
        <w:rPr>
          <w:rFonts w:hint="eastAsia" w:ascii="宋体" w:hAnsi="宋体" w:eastAsia="宋体" w:cs="宋体"/>
          <w:kern w:val="2"/>
          <w:sz w:val="21"/>
          <w:szCs w:val="21"/>
          <w:lang w:val="en-US" w:eastAsia="zh-CN" w:bidi="ar-SA"/>
        </w:rPr>
        <w:t>3</w:t>
      </w:r>
      <w:r>
        <w:rPr>
          <w:rFonts w:hint="default" w:ascii="Times New Roman" w:hAnsi="Times New Roman" w:eastAsia="宋体" w:cs="Times New Roman"/>
          <w:kern w:val="2"/>
          <w:sz w:val="21"/>
          <w:szCs w:val="21"/>
          <w:lang w:val="en-US" w:eastAsia="zh-CN" w:bidi="ar-SA"/>
        </w:rPr>
        <w:t>.</w:t>
      </w:r>
      <w:r>
        <w:rPr>
          <w:rFonts w:hint="eastAsia" w:ascii="宋体" w:hAnsi="宋体" w:eastAsia="宋体" w:cs="宋体"/>
          <w:color w:val="000000"/>
          <w:sz w:val="21"/>
          <w:szCs w:val="21"/>
          <w:highlight w:val="none"/>
        </w:rPr>
        <w:t>中标人瑕疵滞后发现的处理原则：无论基于何种原因，各项本应作为拒绝处理的情形，即便未被及时发现或中标人隐瞒真实情况，而使该中标人通过了资格审核、初评、现场复审、终评或其他所有相关程序，包括已发布中标通知或已签订合同的情形，招标人均有权拒绝或取消中标人资格，一旦中标人被拒绝或该中标人此前的评议结果被取消，相关的一切损失均由该中标人承担。</w:t>
      </w:r>
    </w:p>
    <w:p w14:paraId="3E00D4EE">
      <w:pPr>
        <w:pStyle w:val="72"/>
      </w:pPr>
      <w:r>
        <w:rPr>
          <w:rFonts w:hint="eastAsia"/>
          <w:lang w:val="en-US" w:eastAsia="zh-CN"/>
        </w:rPr>
        <w:t>合同签订</w:t>
      </w:r>
    </w:p>
    <w:p w14:paraId="470297F8">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ascii="宋体" w:hAnsi="宋体" w:cs="宋体"/>
          <w:color w:val="000000"/>
          <w:sz w:val="21"/>
          <w:szCs w:val="21"/>
        </w:rPr>
      </w:pPr>
      <w:r>
        <w:rPr>
          <w:rFonts w:hint="eastAsia" w:ascii="宋体" w:hAnsi="宋体" w:cs="宋体"/>
          <w:color w:val="000000"/>
          <w:sz w:val="21"/>
          <w:szCs w:val="21"/>
        </w:rPr>
        <w:t>1.招标人根据评标工作小组的评标结果确定中标人，在重汽e采通平台公布中标结果，并发送中标通知。</w:t>
      </w:r>
    </w:p>
    <w:p w14:paraId="13B36870">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ascii="宋体" w:hAnsi="宋体" w:cs="宋体"/>
          <w:color w:val="000000"/>
          <w:sz w:val="21"/>
          <w:szCs w:val="21"/>
        </w:rPr>
      </w:pPr>
      <w:r>
        <w:rPr>
          <w:rFonts w:hint="eastAsia" w:ascii="宋体" w:hAnsi="宋体" w:cs="宋体"/>
          <w:color w:val="000000"/>
          <w:sz w:val="21"/>
          <w:szCs w:val="21"/>
        </w:rPr>
        <w:t>2.中标人应该在中标通知书规定的时间、地点与招标人签订采购合同，否则按照开标后撤回投标处理。</w:t>
      </w:r>
    </w:p>
    <w:p w14:paraId="247515F9">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ascii="宋体" w:hAnsi="宋体" w:cs="宋体"/>
          <w:color w:val="000000"/>
          <w:sz w:val="21"/>
          <w:szCs w:val="21"/>
        </w:rPr>
      </w:pPr>
      <w:r>
        <w:rPr>
          <w:rFonts w:hint="eastAsia" w:ascii="宋体" w:hAnsi="宋体" w:cs="宋体"/>
          <w:color w:val="000000"/>
          <w:sz w:val="21"/>
          <w:szCs w:val="21"/>
        </w:rPr>
        <w:t>3.中标人应当按照合同约定的履约责任，在保证质量的前提下完成中标项目，不得将中标项目转包或分包给他人，否则视为违约，招标人有权解除合同。</w:t>
      </w:r>
    </w:p>
    <w:p w14:paraId="71A3F1F6">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ascii="宋体" w:hAnsi="宋体" w:cs="宋体"/>
          <w:b/>
          <w:sz w:val="21"/>
          <w:szCs w:val="21"/>
        </w:rPr>
      </w:pPr>
      <w:r>
        <w:rPr>
          <w:rFonts w:hint="eastAsia" w:ascii="宋体" w:hAnsi="宋体" w:cs="宋体"/>
          <w:b/>
          <w:sz w:val="21"/>
          <w:szCs w:val="21"/>
        </w:rPr>
        <w:t>4.中标人由于履行义务的能力或信用有严重缺陷，招标人有权取消其中标资格，招标人将从中标候选单位中依序重新确定中标人，或重新组织招标；</w:t>
      </w:r>
    </w:p>
    <w:p w14:paraId="4B1A7D9C">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宋体" w:hAnsi="宋体" w:eastAsia="宋体" w:cs="宋体"/>
          <w:color w:val="000000"/>
          <w:sz w:val="21"/>
          <w:szCs w:val="21"/>
          <w:highlight w:val="none"/>
        </w:rPr>
      </w:pPr>
      <w:r>
        <w:rPr>
          <w:rFonts w:hint="eastAsia" w:ascii="宋体" w:hAnsi="宋体" w:cs="宋体"/>
          <w:b/>
          <w:sz w:val="21"/>
          <w:szCs w:val="21"/>
        </w:rPr>
        <w:t>5.合同以双方最终签署的版本为准。</w:t>
      </w:r>
    </w:p>
    <w:p w14:paraId="610E8BB3">
      <w:pPr>
        <w:pStyle w:val="72"/>
        <w:rPr>
          <w:highlight w:val="none"/>
        </w:rPr>
      </w:pPr>
      <w:r>
        <w:rPr>
          <w:rFonts w:hint="eastAsia"/>
          <w:highlight w:val="none"/>
          <w:lang w:val="en-US" w:eastAsia="zh-CN"/>
        </w:rPr>
        <w:t>付款</w:t>
      </w:r>
    </w:p>
    <w:p w14:paraId="48C8A9F2">
      <w:pPr>
        <w:spacing w:line="460" w:lineRule="exac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1.付款方式：</w:t>
      </w:r>
      <w:r>
        <w:rPr>
          <w:rFonts w:hint="eastAsia" w:ascii="宋体" w:hAnsi="宋体" w:cs="宋体"/>
          <w:sz w:val="21"/>
          <w:szCs w:val="21"/>
          <w:lang w:val="en-US" w:eastAsia="zh-CN"/>
        </w:rPr>
        <w:t>现金或</w:t>
      </w:r>
      <w:r>
        <w:rPr>
          <w:rFonts w:hint="eastAsia" w:ascii="宋体" w:hAnsi="宋体" w:eastAsia="宋体" w:cs="宋体"/>
          <w:sz w:val="21"/>
          <w:szCs w:val="21"/>
          <w:lang w:val="en-US" w:eastAsia="zh-CN"/>
        </w:rPr>
        <w:t>电汇</w:t>
      </w:r>
    </w:p>
    <w:p w14:paraId="0B286768">
      <w:pPr>
        <w:spacing w:line="460" w:lineRule="exac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乙方应保证月刊的印刷质量、数量和出版时间。甲方每月确认乙方在本月内无印刷质量问题后，方可让乙方开具等额的符合国家规定的增值税专用发票，以转账方式向乙方支付印刷费。乙方因发票违规给甲方造成的增值税、所得税等损失，由乙方承担相关责任，包括但不限于税款、滞纳金、罚款及其它相关损失。</w:t>
      </w:r>
    </w:p>
    <w:p w14:paraId="500F173F">
      <w:pPr>
        <w:pStyle w:val="72"/>
        <w:numPr>
          <w:ilvl w:val="0"/>
          <w:numId w:val="0"/>
        </w:numPr>
        <w:ind w:leftChars="0"/>
        <w:rPr>
          <w:highlight w:val="cyan"/>
        </w:rPr>
      </w:pPr>
    </w:p>
    <w:p w14:paraId="6E0D7439">
      <w:pPr>
        <w:pStyle w:val="72"/>
        <w:rPr>
          <w:rFonts w:hint="eastAsia"/>
          <w:lang w:val="en-US" w:eastAsia="zh-CN"/>
        </w:rPr>
      </w:pPr>
      <w:r>
        <w:rPr>
          <w:rFonts w:hint="eastAsia"/>
          <w:lang w:val="en-US" w:eastAsia="zh-CN"/>
        </w:rPr>
        <w:t>本次招标最终解释权归中国重汽集团</w:t>
      </w:r>
      <w:r>
        <w:rPr>
          <w:rFonts w:hint="eastAsia"/>
          <w:highlight w:val="none"/>
          <w:u w:val="none"/>
          <w:lang w:val="en-US" w:eastAsia="zh-CN"/>
        </w:rPr>
        <w:t>济南动力</w:t>
      </w:r>
      <w:r>
        <w:rPr>
          <w:rFonts w:hint="eastAsia"/>
          <w:lang w:val="en-US" w:eastAsia="zh-CN"/>
        </w:rPr>
        <w:t>有限公司。</w:t>
      </w:r>
    </w:p>
    <w:p w14:paraId="66BCACD8">
      <w:pPr>
        <w:pStyle w:val="76"/>
      </w:pPr>
    </w:p>
    <w:p w14:paraId="07A4B493">
      <w:pPr>
        <w:pStyle w:val="71"/>
        <w:jc w:val="both"/>
        <w:rPr>
          <w:rFonts w:hint="eastAsia"/>
        </w:rPr>
      </w:pPr>
      <w:bookmarkStart w:id="20" w:name="_Toc47976607"/>
    </w:p>
    <w:bookmarkEnd w:id="20"/>
    <w:p w14:paraId="79A7EC9B">
      <w:pPr>
        <w:pStyle w:val="76"/>
      </w:pPr>
    </w:p>
    <w:p w14:paraId="36EBF9DF">
      <w:pPr>
        <w:pStyle w:val="76"/>
      </w:pPr>
    </w:p>
    <w:p w14:paraId="30F4B918">
      <w:pPr>
        <w:pStyle w:val="76"/>
      </w:pPr>
    </w:p>
    <w:p w14:paraId="3369E778">
      <w:pPr>
        <w:pStyle w:val="76"/>
      </w:pPr>
    </w:p>
    <w:p w14:paraId="5AEEC2A3">
      <w:pPr>
        <w:pStyle w:val="76"/>
      </w:pPr>
    </w:p>
    <w:p w14:paraId="4B98242F">
      <w:pPr>
        <w:pStyle w:val="76"/>
      </w:pPr>
    </w:p>
    <w:p w14:paraId="1D2600AC">
      <w:pPr>
        <w:pStyle w:val="76"/>
      </w:pPr>
    </w:p>
    <w:p w14:paraId="4941F4A5">
      <w:pPr>
        <w:pStyle w:val="76"/>
      </w:pPr>
    </w:p>
    <w:p w14:paraId="2DBDEEAB">
      <w:pPr>
        <w:pStyle w:val="76"/>
      </w:pPr>
    </w:p>
    <w:p w14:paraId="78B1A4D9">
      <w:pPr>
        <w:pStyle w:val="76"/>
      </w:pPr>
    </w:p>
    <w:p w14:paraId="5BB90C5E">
      <w:pPr>
        <w:pStyle w:val="76"/>
      </w:pPr>
    </w:p>
    <w:p w14:paraId="249C4555">
      <w:pPr>
        <w:pStyle w:val="76"/>
      </w:pPr>
    </w:p>
    <w:p w14:paraId="0C2FEF5B">
      <w:pPr>
        <w:pStyle w:val="76"/>
      </w:pPr>
    </w:p>
    <w:p w14:paraId="70F586F3">
      <w:pPr>
        <w:pStyle w:val="76"/>
      </w:pPr>
    </w:p>
    <w:p w14:paraId="79731526">
      <w:pPr>
        <w:pStyle w:val="15"/>
        <w:numPr>
          <w:ilvl w:val="0"/>
          <w:numId w:val="30"/>
        </w:numPr>
        <w:jc w:val="center"/>
        <w:rPr>
          <w:rFonts w:hint="eastAsia" w:ascii="黑体" w:hAnsi="黑体" w:eastAsia="黑体" w:cs="黑体"/>
          <w:sz w:val="36"/>
          <w:szCs w:val="36"/>
          <w:lang w:val="en-US" w:eastAsia="zh-CN"/>
        </w:rPr>
      </w:pPr>
      <w:bookmarkStart w:id="21" w:name="_Toc16839"/>
      <w:r>
        <w:rPr>
          <w:rFonts w:hint="eastAsia" w:ascii="黑体" w:hAnsi="黑体" w:eastAsia="黑体" w:cs="黑体"/>
          <w:sz w:val="36"/>
          <w:szCs w:val="36"/>
          <w:lang w:val="en-US" w:eastAsia="zh-CN"/>
        </w:rPr>
        <w:t>技术标书</w:t>
      </w:r>
      <w:bookmarkEnd w:id="21"/>
    </w:p>
    <w:p w14:paraId="5CF5F124">
      <w:pPr>
        <w:pStyle w:val="76"/>
        <w:numPr>
          <w:ilvl w:val="0"/>
          <w:numId w:val="31"/>
        </w:numPr>
        <w:rPr>
          <w:rFonts w:hint="eastAsia" w:ascii="黑体" w:hAnsi="黑体" w:eastAsia="黑体" w:cs="黑体"/>
          <w:b/>
          <w:bCs/>
          <w:sz w:val="28"/>
          <w:szCs w:val="28"/>
          <w:lang w:val="en-US" w:eastAsia="zh-CN"/>
        </w:rPr>
      </w:pPr>
      <w:r>
        <w:rPr>
          <w:rFonts w:hint="eastAsia" w:ascii="黑体" w:hAnsi="黑体" w:eastAsia="黑体" w:cs="黑体"/>
          <w:b/>
          <w:bCs/>
          <w:sz w:val="28"/>
          <w:szCs w:val="28"/>
          <w:lang w:val="en-US" w:eastAsia="zh-CN"/>
        </w:rPr>
        <w:t>本项目主要采购《中国重汽》杂志印刷，下附具体表单。</w:t>
      </w:r>
    </w:p>
    <w:tbl>
      <w:tblPr>
        <w:tblStyle w:val="30"/>
        <w:tblpPr w:leftFromText="180" w:rightFromText="180" w:vertAnchor="page" w:horzAnchor="page" w:tblpX="1621" w:tblpY="2958"/>
        <w:tblOverlap w:val="never"/>
        <w:tblW w:w="9051"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20"/>
        <w:gridCol w:w="671"/>
        <w:gridCol w:w="1277"/>
        <w:gridCol w:w="2503"/>
        <w:gridCol w:w="859"/>
        <w:gridCol w:w="723"/>
        <w:gridCol w:w="1047"/>
        <w:gridCol w:w="660"/>
        <w:gridCol w:w="691"/>
      </w:tblGrid>
      <w:tr w14:paraId="65EF31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7" w:hRule="atLeast"/>
          <w:tblHeader/>
        </w:trPr>
        <w:tc>
          <w:tcPr>
            <w:tcW w:w="620" w:type="dxa"/>
            <w:vMerge w:val="restart"/>
            <w:tcBorders>
              <w:top w:val="single" w:color="auto" w:sz="4" w:space="0"/>
              <w:left w:val="single" w:color="auto" w:sz="4" w:space="0"/>
              <w:bottom w:val="single" w:color="auto" w:sz="4" w:space="0"/>
              <w:right w:val="single" w:color="auto" w:sz="4" w:space="0"/>
            </w:tcBorders>
            <w:shd w:val="clear" w:color="auto" w:fill="auto"/>
            <w:noWrap w:val="0"/>
            <w:tcMar>
              <w:top w:w="-1" w:type="dxa"/>
              <w:left w:w="-1" w:type="dxa"/>
              <w:bottom w:w="-1" w:type="dxa"/>
              <w:right w:w="-1" w:type="dxa"/>
            </w:tcMar>
            <w:vAlign w:val="center"/>
          </w:tcPr>
          <w:p w14:paraId="76ECBA4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sz w:val="22"/>
                <w:szCs w:val="22"/>
                <w:u w:val="none"/>
              </w:rPr>
            </w:pPr>
            <w:r>
              <w:rPr>
                <w:rFonts w:hint="eastAsia" w:ascii="宋体" w:hAnsi="宋体" w:eastAsia="宋体" w:cs="宋体"/>
                <w:b/>
                <w:i w:val="0"/>
                <w:iCs w:val="0"/>
                <w:color w:val="000000"/>
                <w:kern w:val="0"/>
                <w:sz w:val="22"/>
                <w:szCs w:val="22"/>
                <w:u w:val="none"/>
                <w:lang w:val="en-US" w:eastAsia="zh-CN" w:bidi="ar"/>
              </w:rPr>
              <w:t>序号</w:t>
            </w:r>
          </w:p>
        </w:tc>
        <w:tc>
          <w:tcPr>
            <w:tcW w:w="671" w:type="dxa"/>
            <w:vMerge w:val="restart"/>
            <w:tcBorders>
              <w:top w:val="single" w:color="auto" w:sz="4" w:space="0"/>
              <w:left w:val="single" w:color="auto" w:sz="4" w:space="0"/>
              <w:bottom w:val="single" w:color="auto" w:sz="4" w:space="0"/>
              <w:right w:val="single" w:color="auto" w:sz="4" w:space="0"/>
            </w:tcBorders>
            <w:shd w:val="clear" w:color="auto" w:fill="auto"/>
            <w:noWrap w:val="0"/>
            <w:tcMar>
              <w:top w:w="-1" w:type="dxa"/>
              <w:left w:w="-1" w:type="dxa"/>
              <w:bottom w:w="-1" w:type="dxa"/>
              <w:right w:w="-1" w:type="dxa"/>
            </w:tcMar>
            <w:vAlign w:val="center"/>
          </w:tcPr>
          <w:p w14:paraId="636A5DB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sz w:val="22"/>
                <w:szCs w:val="22"/>
                <w:u w:val="none"/>
              </w:rPr>
            </w:pPr>
            <w:r>
              <w:rPr>
                <w:rFonts w:hint="eastAsia" w:ascii="宋体" w:hAnsi="宋体" w:eastAsia="宋体" w:cs="宋体"/>
                <w:b/>
                <w:i w:val="0"/>
                <w:iCs w:val="0"/>
                <w:color w:val="000000"/>
                <w:kern w:val="0"/>
                <w:sz w:val="22"/>
                <w:szCs w:val="22"/>
                <w:u w:val="none"/>
                <w:lang w:val="en-US" w:eastAsia="zh-CN" w:bidi="ar"/>
              </w:rPr>
              <w:t>名称</w:t>
            </w:r>
          </w:p>
        </w:tc>
        <w:tc>
          <w:tcPr>
            <w:tcW w:w="1277" w:type="dxa"/>
            <w:vMerge w:val="restart"/>
            <w:tcBorders>
              <w:top w:val="single" w:color="auto" w:sz="4" w:space="0"/>
              <w:left w:val="single" w:color="auto" w:sz="4" w:space="0"/>
              <w:bottom w:val="single" w:color="auto" w:sz="4" w:space="0"/>
              <w:right w:val="single" w:color="auto" w:sz="4" w:space="0"/>
            </w:tcBorders>
            <w:shd w:val="clear" w:color="auto" w:fill="auto"/>
            <w:noWrap w:val="0"/>
            <w:tcMar>
              <w:top w:w="-1" w:type="dxa"/>
              <w:left w:w="-1" w:type="dxa"/>
              <w:bottom w:w="-1" w:type="dxa"/>
              <w:right w:w="-1" w:type="dxa"/>
            </w:tcMar>
            <w:vAlign w:val="center"/>
          </w:tcPr>
          <w:p w14:paraId="63C1349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sz w:val="22"/>
                <w:szCs w:val="22"/>
                <w:u w:val="none"/>
              </w:rPr>
            </w:pPr>
            <w:r>
              <w:rPr>
                <w:rFonts w:hint="eastAsia" w:ascii="宋体" w:hAnsi="宋体" w:eastAsia="宋体" w:cs="宋体"/>
                <w:b/>
                <w:i w:val="0"/>
                <w:iCs w:val="0"/>
                <w:color w:val="000000"/>
                <w:kern w:val="0"/>
                <w:sz w:val="22"/>
                <w:szCs w:val="22"/>
                <w:u w:val="none"/>
                <w:lang w:val="en-US" w:eastAsia="zh-CN" w:bidi="ar"/>
              </w:rPr>
              <w:t>规格型号</w:t>
            </w:r>
          </w:p>
        </w:tc>
        <w:tc>
          <w:tcPr>
            <w:tcW w:w="2503" w:type="dxa"/>
            <w:tcBorders>
              <w:top w:val="single" w:color="auto" w:sz="4" w:space="0"/>
              <w:left w:val="single" w:color="auto" w:sz="4" w:space="0"/>
              <w:bottom w:val="single" w:color="auto" w:sz="4" w:space="0"/>
              <w:right w:val="single" w:color="auto" w:sz="4" w:space="0"/>
            </w:tcBorders>
            <w:shd w:val="clear" w:color="auto" w:fill="auto"/>
            <w:noWrap w:val="0"/>
            <w:tcMar>
              <w:top w:w="-1" w:type="dxa"/>
              <w:left w:w="-1" w:type="dxa"/>
              <w:bottom w:w="-1" w:type="dxa"/>
              <w:right w:w="-1" w:type="dxa"/>
            </w:tcMar>
            <w:vAlign w:val="center"/>
          </w:tcPr>
          <w:p w14:paraId="6029CA5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sz w:val="22"/>
                <w:szCs w:val="22"/>
                <w:u w:val="none"/>
              </w:rPr>
            </w:pPr>
            <w:r>
              <w:rPr>
                <w:rFonts w:hint="eastAsia" w:ascii="宋体" w:hAnsi="宋体" w:eastAsia="宋体" w:cs="宋体"/>
                <w:b/>
                <w:i w:val="0"/>
                <w:iCs w:val="0"/>
                <w:color w:val="000000"/>
                <w:kern w:val="0"/>
                <w:sz w:val="22"/>
                <w:szCs w:val="22"/>
                <w:u w:val="none"/>
                <w:lang w:val="en-US" w:eastAsia="zh-CN" w:bidi="ar"/>
              </w:rPr>
              <w:t>具体参数</w:t>
            </w:r>
          </w:p>
        </w:tc>
        <w:tc>
          <w:tcPr>
            <w:tcW w:w="859" w:type="dxa"/>
            <w:vMerge w:val="restart"/>
            <w:tcBorders>
              <w:top w:val="single" w:color="auto" w:sz="4" w:space="0"/>
              <w:left w:val="single" w:color="auto" w:sz="4" w:space="0"/>
              <w:bottom w:val="single" w:color="auto" w:sz="4" w:space="0"/>
              <w:right w:val="single" w:color="auto" w:sz="4" w:space="0"/>
            </w:tcBorders>
            <w:shd w:val="clear" w:color="auto" w:fill="auto"/>
            <w:noWrap w:val="0"/>
            <w:tcMar>
              <w:top w:w="-1" w:type="dxa"/>
              <w:left w:w="-1" w:type="dxa"/>
              <w:bottom w:w="-1" w:type="dxa"/>
              <w:right w:w="-1" w:type="dxa"/>
            </w:tcMar>
            <w:vAlign w:val="center"/>
          </w:tcPr>
          <w:p w14:paraId="671CA78C">
            <w:pPr>
              <w:keepNext w:val="0"/>
              <w:keepLines w:val="0"/>
              <w:widowControl/>
              <w:suppressLineNumbers w:val="0"/>
              <w:snapToGrid w:val="0"/>
              <w:ind w:left="0" w:leftChars="0" w:right="0" w:rightChars="0" w:firstLine="0" w:firstLineChars="0"/>
              <w:jc w:val="center"/>
              <w:textAlignment w:val="center"/>
              <w:rPr>
                <w:rFonts w:hint="default" w:ascii="宋体" w:hAnsi="宋体" w:eastAsia="宋体" w:cs="宋体"/>
                <w:b/>
                <w:i w:val="0"/>
                <w:iCs w:val="0"/>
                <w:color w:val="000000"/>
                <w:sz w:val="22"/>
                <w:szCs w:val="22"/>
                <w:u w:val="none"/>
                <w:lang w:val="en-US"/>
              </w:rPr>
            </w:pPr>
            <w:r>
              <w:rPr>
                <w:rFonts w:hint="eastAsia" w:ascii="宋体" w:hAnsi="宋体" w:eastAsia="宋体" w:cs="宋体"/>
                <w:b/>
                <w:i w:val="0"/>
                <w:iCs w:val="0"/>
                <w:color w:val="000000"/>
                <w:kern w:val="0"/>
                <w:sz w:val="22"/>
                <w:szCs w:val="22"/>
                <w:u w:val="none"/>
                <w:lang w:val="en-US" w:eastAsia="zh-CN" w:bidi="ar"/>
              </w:rPr>
              <w:t>未税单价</w:t>
            </w:r>
            <w:r>
              <w:rPr>
                <w:rFonts w:hint="eastAsia" w:ascii="宋体" w:hAnsi="宋体" w:cs="宋体"/>
                <w:b/>
                <w:i w:val="0"/>
                <w:iCs w:val="0"/>
                <w:color w:val="000000"/>
                <w:kern w:val="0"/>
                <w:sz w:val="22"/>
                <w:szCs w:val="22"/>
                <w:u w:val="none"/>
                <w:lang w:val="en-US" w:eastAsia="zh-CN" w:bidi="ar"/>
              </w:rPr>
              <w:t>/元</w:t>
            </w:r>
          </w:p>
        </w:tc>
        <w:tc>
          <w:tcPr>
            <w:tcW w:w="723" w:type="dxa"/>
            <w:vMerge w:val="restart"/>
            <w:tcBorders>
              <w:top w:val="single" w:color="auto" w:sz="4" w:space="0"/>
              <w:left w:val="single" w:color="auto" w:sz="4" w:space="0"/>
              <w:bottom w:val="single" w:color="auto" w:sz="4" w:space="0"/>
              <w:right w:val="single" w:color="auto" w:sz="4" w:space="0"/>
            </w:tcBorders>
            <w:shd w:val="clear" w:color="auto" w:fill="auto"/>
            <w:noWrap w:val="0"/>
            <w:tcMar>
              <w:top w:w="-1" w:type="dxa"/>
              <w:left w:w="-1" w:type="dxa"/>
              <w:bottom w:w="-1" w:type="dxa"/>
              <w:right w:w="-1" w:type="dxa"/>
            </w:tcMar>
            <w:vAlign w:val="center"/>
          </w:tcPr>
          <w:p w14:paraId="18669E84">
            <w:pPr>
              <w:keepNext w:val="0"/>
              <w:keepLines w:val="0"/>
              <w:widowControl/>
              <w:suppressLineNumbers w:val="0"/>
              <w:snapToGrid w:val="0"/>
              <w:ind w:left="0" w:leftChars="0" w:right="0" w:rightChars="0" w:firstLine="0" w:firstLineChars="0"/>
              <w:jc w:val="center"/>
              <w:textAlignment w:val="center"/>
              <w:rPr>
                <w:rFonts w:hint="default" w:ascii="宋体" w:hAnsi="宋体" w:eastAsia="宋体" w:cs="宋体"/>
                <w:b/>
                <w:i w:val="0"/>
                <w:iCs w:val="0"/>
                <w:color w:val="000000"/>
                <w:sz w:val="22"/>
                <w:szCs w:val="22"/>
                <w:u w:val="none"/>
                <w:lang w:val="en-US"/>
              </w:rPr>
            </w:pPr>
            <w:r>
              <w:rPr>
                <w:rFonts w:hint="eastAsia" w:ascii="宋体" w:hAnsi="宋体" w:eastAsia="宋体" w:cs="宋体"/>
                <w:b/>
                <w:i w:val="0"/>
                <w:iCs w:val="0"/>
                <w:color w:val="000000"/>
                <w:kern w:val="0"/>
                <w:sz w:val="22"/>
                <w:szCs w:val="22"/>
                <w:u w:val="none"/>
                <w:lang w:val="en-US" w:eastAsia="zh-CN" w:bidi="ar"/>
              </w:rPr>
              <w:t>含税单价</w:t>
            </w:r>
            <w:r>
              <w:rPr>
                <w:rFonts w:hint="eastAsia" w:ascii="宋体" w:hAnsi="宋体" w:cs="宋体"/>
                <w:b/>
                <w:i w:val="0"/>
                <w:iCs w:val="0"/>
                <w:color w:val="000000"/>
                <w:kern w:val="0"/>
                <w:sz w:val="22"/>
                <w:szCs w:val="22"/>
                <w:u w:val="none"/>
                <w:lang w:val="en-US" w:eastAsia="zh-CN" w:bidi="ar"/>
              </w:rPr>
              <w:t>/元</w:t>
            </w:r>
          </w:p>
        </w:tc>
        <w:tc>
          <w:tcPr>
            <w:tcW w:w="1047" w:type="dxa"/>
            <w:vMerge w:val="restart"/>
            <w:tcBorders>
              <w:top w:val="single" w:color="auto" w:sz="4" w:space="0"/>
              <w:left w:val="single" w:color="auto" w:sz="4" w:space="0"/>
              <w:bottom w:val="single" w:color="auto" w:sz="4" w:space="0"/>
              <w:right w:val="single" w:color="auto" w:sz="4" w:space="0"/>
            </w:tcBorders>
            <w:shd w:val="clear" w:color="auto" w:fill="auto"/>
            <w:noWrap w:val="0"/>
            <w:tcMar>
              <w:top w:w="-1" w:type="dxa"/>
              <w:left w:w="-1" w:type="dxa"/>
              <w:bottom w:w="-1" w:type="dxa"/>
              <w:right w:w="-1" w:type="dxa"/>
            </w:tcMar>
            <w:vAlign w:val="center"/>
          </w:tcPr>
          <w:p w14:paraId="0951207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sz w:val="22"/>
                <w:szCs w:val="22"/>
                <w:u w:val="none"/>
              </w:rPr>
            </w:pPr>
            <w:r>
              <w:rPr>
                <w:rFonts w:hint="eastAsia" w:ascii="宋体" w:hAnsi="宋体" w:eastAsia="宋体" w:cs="宋体"/>
                <w:b/>
                <w:i w:val="0"/>
                <w:iCs w:val="0"/>
                <w:color w:val="000000"/>
                <w:kern w:val="0"/>
                <w:sz w:val="22"/>
                <w:szCs w:val="22"/>
                <w:u w:val="none"/>
                <w:lang w:val="en-US" w:eastAsia="zh-CN" w:bidi="ar"/>
              </w:rPr>
              <w:t>数量</w:t>
            </w:r>
            <w:r>
              <w:rPr>
                <w:rFonts w:hint="eastAsia" w:ascii="宋体" w:hAnsi="宋体" w:cs="宋体"/>
                <w:b/>
                <w:i w:val="0"/>
                <w:iCs w:val="0"/>
                <w:color w:val="000000"/>
                <w:kern w:val="0"/>
                <w:sz w:val="22"/>
                <w:szCs w:val="22"/>
                <w:u w:val="none"/>
                <w:lang w:val="en-US" w:eastAsia="zh-CN" w:bidi="ar"/>
              </w:rPr>
              <w:t>（本）</w:t>
            </w:r>
          </w:p>
        </w:tc>
        <w:tc>
          <w:tcPr>
            <w:tcW w:w="660" w:type="dxa"/>
            <w:vMerge w:val="restart"/>
            <w:tcBorders>
              <w:top w:val="single" w:color="auto" w:sz="4" w:space="0"/>
              <w:left w:val="single" w:color="auto" w:sz="4" w:space="0"/>
              <w:bottom w:val="single" w:color="auto" w:sz="4" w:space="0"/>
              <w:right w:val="single" w:color="auto" w:sz="4" w:space="0"/>
            </w:tcBorders>
            <w:shd w:val="clear" w:color="auto" w:fill="auto"/>
            <w:noWrap w:val="0"/>
            <w:tcMar>
              <w:top w:w="-1" w:type="dxa"/>
              <w:left w:w="-1" w:type="dxa"/>
              <w:bottom w:w="-1" w:type="dxa"/>
              <w:right w:w="-1" w:type="dxa"/>
            </w:tcMar>
            <w:vAlign w:val="center"/>
          </w:tcPr>
          <w:p w14:paraId="11C6EC6C">
            <w:pPr>
              <w:keepNext w:val="0"/>
              <w:keepLines w:val="0"/>
              <w:widowControl/>
              <w:suppressLineNumbers w:val="0"/>
              <w:snapToGrid w:val="0"/>
              <w:ind w:left="0" w:leftChars="0" w:right="0" w:rightChars="0" w:firstLine="0" w:firstLineChars="0"/>
              <w:jc w:val="center"/>
              <w:textAlignment w:val="center"/>
              <w:rPr>
                <w:rFonts w:hint="default" w:ascii="宋体" w:hAnsi="宋体" w:eastAsia="宋体" w:cs="宋体"/>
                <w:b/>
                <w:i w:val="0"/>
                <w:iCs w:val="0"/>
                <w:color w:val="000000"/>
                <w:sz w:val="22"/>
                <w:szCs w:val="22"/>
                <w:u w:val="none"/>
                <w:lang w:val="en-US"/>
              </w:rPr>
            </w:pPr>
            <w:r>
              <w:rPr>
                <w:rFonts w:hint="eastAsia" w:ascii="宋体" w:hAnsi="宋体" w:eastAsia="宋体" w:cs="宋体"/>
                <w:b/>
                <w:i w:val="0"/>
                <w:iCs w:val="0"/>
                <w:color w:val="000000"/>
                <w:kern w:val="0"/>
                <w:sz w:val="22"/>
                <w:szCs w:val="22"/>
                <w:u w:val="none"/>
                <w:lang w:val="en-US" w:eastAsia="zh-CN" w:bidi="ar"/>
              </w:rPr>
              <w:t>未税总价</w:t>
            </w:r>
            <w:r>
              <w:rPr>
                <w:rFonts w:hint="eastAsia" w:ascii="宋体" w:hAnsi="宋体" w:cs="宋体"/>
                <w:b/>
                <w:i w:val="0"/>
                <w:iCs w:val="0"/>
                <w:color w:val="000000"/>
                <w:kern w:val="0"/>
                <w:sz w:val="22"/>
                <w:szCs w:val="22"/>
                <w:u w:val="none"/>
                <w:lang w:val="en-US" w:eastAsia="zh-CN" w:bidi="ar"/>
              </w:rPr>
              <w:t>/元</w:t>
            </w:r>
          </w:p>
        </w:tc>
        <w:tc>
          <w:tcPr>
            <w:tcW w:w="691" w:type="dxa"/>
            <w:vMerge w:val="restart"/>
            <w:tcBorders>
              <w:top w:val="single" w:color="auto" w:sz="4" w:space="0"/>
              <w:left w:val="single" w:color="auto" w:sz="4" w:space="0"/>
              <w:bottom w:val="single" w:color="auto" w:sz="4" w:space="0"/>
              <w:right w:val="single" w:color="auto" w:sz="4" w:space="0"/>
            </w:tcBorders>
            <w:shd w:val="clear" w:color="auto" w:fill="auto"/>
            <w:noWrap w:val="0"/>
            <w:tcMar>
              <w:top w:w="-1" w:type="dxa"/>
              <w:left w:w="-1" w:type="dxa"/>
              <w:bottom w:w="-1" w:type="dxa"/>
              <w:right w:w="-1" w:type="dxa"/>
            </w:tcMar>
            <w:vAlign w:val="center"/>
          </w:tcPr>
          <w:p w14:paraId="5BC30243">
            <w:pPr>
              <w:keepNext w:val="0"/>
              <w:keepLines w:val="0"/>
              <w:widowControl/>
              <w:suppressLineNumbers w:val="0"/>
              <w:snapToGrid w:val="0"/>
              <w:ind w:left="0" w:leftChars="0" w:right="0" w:rightChars="0" w:firstLine="0" w:firstLineChars="0"/>
              <w:jc w:val="center"/>
              <w:textAlignment w:val="center"/>
              <w:rPr>
                <w:rFonts w:hint="default" w:ascii="宋体" w:hAnsi="宋体" w:eastAsia="宋体" w:cs="宋体"/>
                <w:b/>
                <w:i w:val="0"/>
                <w:iCs w:val="0"/>
                <w:color w:val="000000"/>
                <w:sz w:val="22"/>
                <w:szCs w:val="22"/>
                <w:u w:val="none"/>
                <w:lang w:val="en-US"/>
              </w:rPr>
            </w:pPr>
            <w:r>
              <w:rPr>
                <w:rFonts w:hint="eastAsia" w:ascii="宋体" w:hAnsi="宋体" w:eastAsia="宋体" w:cs="宋体"/>
                <w:b/>
                <w:i w:val="0"/>
                <w:iCs w:val="0"/>
                <w:color w:val="000000"/>
                <w:kern w:val="0"/>
                <w:sz w:val="22"/>
                <w:szCs w:val="22"/>
                <w:u w:val="none"/>
                <w:lang w:val="en-US" w:eastAsia="zh-CN" w:bidi="ar"/>
              </w:rPr>
              <w:t>含税总价</w:t>
            </w:r>
            <w:r>
              <w:rPr>
                <w:rFonts w:hint="eastAsia" w:ascii="宋体" w:hAnsi="宋体" w:cs="宋体"/>
                <w:b/>
                <w:i w:val="0"/>
                <w:iCs w:val="0"/>
                <w:color w:val="000000"/>
                <w:kern w:val="0"/>
                <w:sz w:val="22"/>
                <w:szCs w:val="22"/>
                <w:u w:val="none"/>
                <w:lang w:val="en-US" w:eastAsia="zh-CN" w:bidi="ar"/>
              </w:rPr>
              <w:t>/元</w:t>
            </w:r>
          </w:p>
        </w:tc>
      </w:tr>
      <w:tr w14:paraId="0DF037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7" w:hRule="atLeast"/>
          <w:tblHeader/>
        </w:trPr>
        <w:tc>
          <w:tcPr>
            <w:tcW w:w="620" w:type="dxa"/>
            <w:vMerge w:val="continue"/>
            <w:tcBorders>
              <w:top w:val="single" w:color="auto" w:sz="4" w:space="0"/>
              <w:left w:val="single" w:color="auto" w:sz="4" w:space="0"/>
              <w:bottom w:val="single" w:color="auto" w:sz="4" w:space="0"/>
              <w:right w:val="single" w:color="auto" w:sz="4" w:space="0"/>
            </w:tcBorders>
            <w:shd w:val="clear" w:color="auto" w:fill="auto"/>
            <w:noWrap w:val="0"/>
            <w:tcMar>
              <w:top w:w="-1" w:type="dxa"/>
              <w:left w:w="-1" w:type="dxa"/>
              <w:bottom w:w="-1" w:type="dxa"/>
              <w:right w:w="-1" w:type="dxa"/>
            </w:tcMar>
            <w:vAlign w:val="center"/>
          </w:tcPr>
          <w:p w14:paraId="7922B653">
            <w:pPr>
              <w:snapToGrid w:val="0"/>
              <w:ind w:left="0" w:leftChars="0" w:right="0" w:rightChars="0" w:firstLine="0" w:firstLineChars="0"/>
              <w:jc w:val="center"/>
              <w:rPr>
                <w:rFonts w:hint="eastAsia" w:ascii="宋体" w:hAnsi="宋体" w:eastAsia="宋体" w:cs="宋体"/>
                <w:b/>
                <w:i w:val="0"/>
                <w:iCs w:val="0"/>
                <w:color w:val="000000"/>
                <w:sz w:val="22"/>
                <w:szCs w:val="22"/>
                <w:u w:val="none"/>
              </w:rPr>
            </w:pPr>
          </w:p>
        </w:tc>
        <w:tc>
          <w:tcPr>
            <w:tcW w:w="671" w:type="dxa"/>
            <w:vMerge w:val="continue"/>
            <w:tcBorders>
              <w:top w:val="single" w:color="auto" w:sz="4" w:space="0"/>
              <w:left w:val="single" w:color="auto" w:sz="4" w:space="0"/>
              <w:bottom w:val="single" w:color="auto" w:sz="4" w:space="0"/>
              <w:right w:val="single" w:color="auto" w:sz="4" w:space="0"/>
            </w:tcBorders>
            <w:shd w:val="clear" w:color="auto" w:fill="auto"/>
            <w:noWrap w:val="0"/>
            <w:tcMar>
              <w:top w:w="-1" w:type="dxa"/>
              <w:left w:w="-1" w:type="dxa"/>
              <w:bottom w:w="-1" w:type="dxa"/>
              <w:right w:w="-1" w:type="dxa"/>
            </w:tcMar>
            <w:vAlign w:val="center"/>
          </w:tcPr>
          <w:p w14:paraId="140F64A0">
            <w:pPr>
              <w:snapToGrid w:val="0"/>
              <w:ind w:left="0" w:leftChars="0" w:right="0" w:rightChars="0" w:firstLine="0" w:firstLineChars="0"/>
              <w:jc w:val="center"/>
              <w:rPr>
                <w:rFonts w:hint="eastAsia" w:ascii="宋体" w:hAnsi="宋体" w:eastAsia="宋体" w:cs="宋体"/>
                <w:b/>
                <w:i w:val="0"/>
                <w:iCs w:val="0"/>
                <w:color w:val="000000"/>
                <w:sz w:val="22"/>
                <w:szCs w:val="22"/>
                <w:u w:val="none"/>
              </w:rPr>
            </w:pPr>
          </w:p>
        </w:tc>
        <w:tc>
          <w:tcPr>
            <w:tcW w:w="1277" w:type="dxa"/>
            <w:vMerge w:val="continue"/>
            <w:tcBorders>
              <w:top w:val="single" w:color="auto" w:sz="4" w:space="0"/>
              <w:left w:val="single" w:color="auto" w:sz="4" w:space="0"/>
              <w:bottom w:val="single" w:color="auto" w:sz="4" w:space="0"/>
              <w:right w:val="single" w:color="auto" w:sz="4" w:space="0"/>
            </w:tcBorders>
            <w:shd w:val="clear" w:color="auto" w:fill="auto"/>
            <w:noWrap w:val="0"/>
            <w:tcMar>
              <w:top w:w="-1" w:type="dxa"/>
              <w:left w:w="-1" w:type="dxa"/>
              <w:bottom w:w="-1" w:type="dxa"/>
              <w:right w:w="-1" w:type="dxa"/>
            </w:tcMar>
            <w:vAlign w:val="center"/>
          </w:tcPr>
          <w:p w14:paraId="3759F93B">
            <w:pPr>
              <w:snapToGrid w:val="0"/>
              <w:ind w:left="0" w:leftChars="0" w:right="0" w:rightChars="0" w:firstLine="0" w:firstLineChars="0"/>
              <w:jc w:val="center"/>
              <w:rPr>
                <w:rFonts w:hint="eastAsia" w:ascii="宋体" w:hAnsi="宋体" w:eastAsia="宋体" w:cs="宋体"/>
                <w:b/>
                <w:i w:val="0"/>
                <w:iCs w:val="0"/>
                <w:color w:val="000000"/>
                <w:sz w:val="22"/>
                <w:szCs w:val="22"/>
                <w:u w:val="none"/>
              </w:rPr>
            </w:pPr>
          </w:p>
        </w:tc>
        <w:tc>
          <w:tcPr>
            <w:tcW w:w="2503" w:type="dxa"/>
            <w:tcBorders>
              <w:top w:val="single" w:color="auto" w:sz="4" w:space="0"/>
              <w:left w:val="single" w:color="auto" w:sz="4" w:space="0"/>
              <w:bottom w:val="single" w:color="auto" w:sz="4" w:space="0"/>
              <w:right w:val="single" w:color="auto" w:sz="4" w:space="0"/>
            </w:tcBorders>
            <w:shd w:val="clear" w:color="auto" w:fill="auto"/>
            <w:noWrap w:val="0"/>
            <w:tcMar>
              <w:top w:w="-1" w:type="dxa"/>
              <w:left w:w="-1" w:type="dxa"/>
              <w:bottom w:w="-1" w:type="dxa"/>
              <w:right w:w="-1" w:type="dxa"/>
            </w:tcMar>
            <w:vAlign w:val="center"/>
          </w:tcPr>
          <w:p w14:paraId="21E59F8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sz w:val="22"/>
                <w:szCs w:val="22"/>
                <w:u w:val="none"/>
              </w:rPr>
            </w:pPr>
            <w:r>
              <w:rPr>
                <w:rFonts w:hint="eastAsia" w:ascii="宋体" w:hAnsi="宋体" w:eastAsia="宋体" w:cs="宋体"/>
                <w:b/>
                <w:i w:val="0"/>
                <w:iCs w:val="0"/>
                <w:color w:val="000000"/>
                <w:kern w:val="0"/>
                <w:sz w:val="22"/>
                <w:szCs w:val="22"/>
                <w:u w:val="none"/>
                <w:lang w:val="en-US" w:eastAsia="zh-CN" w:bidi="ar"/>
              </w:rPr>
              <w:t>（规格型号的描述）</w:t>
            </w:r>
          </w:p>
        </w:tc>
        <w:tc>
          <w:tcPr>
            <w:tcW w:w="859" w:type="dxa"/>
            <w:vMerge w:val="continue"/>
            <w:tcBorders>
              <w:top w:val="single" w:color="auto" w:sz="4" w:space="0"/>
              <w:left w:val="single" w:color="auto" w:sz="4" w:space="0"/>
              <w:bottom w:val="single" w:color="auto" w:sz="4" w:space="0"/>
              <w:right w:val="single" w:color="auto" w:sz="4" w:space="0"/>
            </w:tcBorders>
            <w:shd w:val="clear" w:color="auto" w:fill="auto"/>
            <w:noWrap w:val="0"/>
            <w:tcMar>
              <w:top w:w="-1" w:type="dxa"/>
              <w:left w:w="-1" w:type="dxa"/>
              <w:bottom w:w="-1" w:type="dxa"/>
              <w:right w:w="-1" w:type="dxa"/>
            </w:tcMar>
            <w:vAlign w:val="center"/>
          </w:tcPr>
          <w:p w14:paraId="51628B2E">
            <w:pPr>
              <w:snapToGrid w:val="0"/>
              <w:ind w:left="0" w:leftChars="0" w:right="0" w:rightChars="0" w:firstLine="0" w:firstLineChars="0"/>
              <w:jc w:val="center"/>
              <w:rPr>
                <w:rFonts w:hint="eastAsia" w:ascii="宋体" w:hAnsi="宋体" w:eastAsia="宋体" w:cs="宋体"/>
                <w:b/>
                <w:i w:val="0"/>
                <w:iCs w:val="0"/>
                <w:color w:val="000000"/>
                <w:sz w:val="22"/>
                <w:szCs w:val="22"/>
                <w:u w:val="none"/>
              </w:rPr>
            </w:pPr>
          </w:p>
        </w:tc>
        <w:tc>
          <w:tcPr>
            <w:tcW w:w="723" w:type="dxa"/>
            <w:vMerge w:val="continue"/>
            <w:tcBorders>
              <w:top w:val="single" w:color="auto" w:sz="4" w:space="0"/>
              <w:left w:val="single" w:color="auto" w:sz="4" w:space="0"/>
              <w:bottom w:val="single" w:color="auto" w:sz="4" w:space="0"/>
              <w:right w:val="single" w:color="auto" w:sz="4" w:space="0"/>
            </w:tcBorders>
            <w:shd w:val="clear" w:color="auto" w:fill="auto"/>
            <w:noWrap w:val="0"/>
            <w:tcMar>
              <w:top w:w="-1" w:type="dxa"/>
              <w:left w:w="-1" w:type="dxa"/>
              <w:bottom w:w="-1" w:type="dxa"/>
              <w:right w:w="-1" w:type="dxa"/>
            </w:tcMar>
            <w:vAlign w:val="center"/>
          </w:tcPr>
          <w:p w14:paraId="002D2D25">
            <w:pPr>
              <w:snapToGrid w:val="0"/>
              <w:ind w:left="0" w:leftChars="0" w:right="0" w:rightChars="0" w:firstLine="0" w:firstLineChars="0"/>
              <w:jc w:val="center"/>
              <w:rPr>
                <w:rFonts w:hint="eastAsia" w:ascii="宋体" w:hAnsi="宋体" w:eastAsia="宋体" w:cs="宋体"/>
                <w:b/>
                <w:i w:val="0"/>
                <w:iCs w:val="0"/>
                <w:color w:val="000000"/>
                <w:sz w:val="22"/>
                <w:szCs w:val="22"/>
                <w:u w:val="none"/>
              </w:rPr>
            </w:pPr>
          </w:p>
        </w:tc>
        <w:tc>
          <w:tcPr>
            <w:tcW w:w="1047" w:type="dxa"/>
            <w:vMerge w:val="continue"/>
            <w:tcBorders>
              <w:top w:val="single" w:color="auto" w:sz="4" w:space="0"/>
              <w:left w:val="single" w:color="auto" w:sz="4" w:space="0"/>
              <w:bottom w:val="single" w:color="auto" w:sz="4" w:space="0"/>
              <w:right w:val="single" w:color="auto" w:sz="4" w:space="0"/>
            </w:tcBorders>
            <w:shd w:val="clear" w:color="auto" w:fill="auto"/>
            <w:noWrap w:val="0"/>
            <w:tcMar>
              <w:top w:w="-1" w:type="dxa"/>
              <w:left w:w="-1" w:type="dxa"/>
              <w:bottom w:w="-1" w:type="dxa"/>
              <w:right w:w="-1" w:type="dxa"/>
            </w:tcMar>
            <w:vAlign w:val="center"/>
          </w:tcPr>
          <w:p w14:paraId="3C47E3B0">
            <w:pPr>
              <w:snapToGrid w:val="0"/>
              <w:ind w:left="0" w:leftChars="0" w:right="0" w:rightChars="0" w:firstLine="0" w:firstLineChars="0"/>
              <w:jc w:val="center"/>
              <w:rPr>
                <w:rFonts w:hint="eastAsia" w:ascii="宋体" w:hAnsi="宋体" w:eastAsia="宋体" w:cs="宋体"/>
                <w:b/>
                <w:i w:val="0"/>
                <w:iCs w:val="0"/>
                <w:color w:val="000000"/>
                <w:sz w:val="22"/>
                <w:szCs w:val="22"/>
                <w:u w:val="none"/>
              </w:rPr>
            </w:pPr>
          </w:p>
        </w:tc>
        <w:tc>
          <w:tcPr>
            <w:tcW w:w="660" w:type="dxa"/>
            <w:vMerge w:val="continue"/>
            <w:tcBorders>
              <w:top w:val="single" w:color="auto" w:sz="4" w:space="0"/>
              <w:left w:val="single" w:color="auto" w:sz="4" w:space="0"/>
              <w:bottom w:val="single" w:color="auto" w:sz="4" w:space="0"/>
              <w:right w:val="single" w:color="auto" w:sz="4" w:space="0"/>
            </w:tcBorders>
            <w:shd w:val="clear" w:color="auto" w:fill="auto"/>
            <w:noWrap w:val="0"/>
            <w:tcMar>
              <w:top w:w="-1" w:type="dxa"/>
              <w:left w:w="-1" w:type="dxa"/>
              <w:bottom w:w="-1" w:type="dxa"/>
              <w:right w:w="-1" w:type="dxa"/>
            </w:tcMar>
            <w:vAlign w:val="center"/>
          </w:tcPr>
          <w:p w14:paraId="0827371C">
            <w:pPr>
              <w:snapToGrid w:val="0"/>
              <w:ind w:left="0" w:leftChars="0" w:right="0" w:rightChars="0" w:firstLine="0" w:firstLineChars="0"/>
              <w:jc w:val="center"/>
              <w:rPr>
                <w:rFonts w:hint="eastAsia" w:ascii="宋体" w:hAnsi="宋体" w:eastAsia="宋体" w:cs="宋体"/>
                <w:b/>
                <w:i w:val="0"/>
                <w:iCs w:val="0"/>
                <w:color w:val="000000"/>
                <w:sz w:val="22"/>
                <w:szCs w:val="22"/>
                <w:u w:val="none"/>
              </w:rPr>
            </w:pPr>
          </w:p>
        </w:tc>
        <w:tc>
          <w:tcPr>
            <w:tcW w:w="691" w:type="dxa"/>
            <w:vMerge w:val="continue"/>
            <w:tcBorders>
              <w:top w:val="single" w:color="auto" w:sz="4" w:space="0"/>
              <w:left w:val="single" w:color="auto" w:sz="4" w:space="0"/>
              <w:bottom w:val="single" w:color="auto" w:sz="4" w:space="0"/>
              <w:right w:val="single" w:color="auto" w:sz="4" w:space="0"/>
            </w:tcBorders>
            <w:shd w:val="clear" w:color="auto" w:fill="auto"/>
            <w:noWrap w:val="0"/>
            <w:tcMar>
              <w:top w:w="-1" w:type="dxa"/>
              <w:left w:w="-1" w:type="dxa"/>
              <w:bottom w:w="-1" w:type="dxa"/>
              <w:right w:w="-1" w:type="dxa"/>
            </w:tcMar>
            <w:vAlign w:val="center"/>
          </w:tcPr>
          <w:p w14:paraId="6054A53D">
            <w:pPr>
              <w:snapToGrid w:val="0"/>
              <w:ind w:left="0" w:leftChars="0" w:right="0" w:rightChars="0" w:firstLine="0" w:firstLineChars="0"/>
              <w:jc w:val="center"/>
              <w:rPr>
                <w:rFonts w:hint="eastAsia" w:ascii="宋体" w:hAnsi="宋体" w:eastAsia="宋体" w:cs="宋体"/>
                <w:b/>
                <w:i w:val="0"/>
                <w:iCs w:val="0"/>
                <w:color w:val="000000"/>
                <w:sz w:val="22"/>
                <w:szCs w:val="22"/>
                <w:u w:val="none"/>
              </w:rPr>
            </w:pPr>
          </w:p>
        </w:tc>
      </w:tr>
      <w:tr w14:paraId="590535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89" w:hRule="atLeast"/>
        </w:trPr>
        <w:tc>
          <w:tcPr>
            <w:tcW w:w="620" w:type="dxa"/>
            <w:tcBorders>
              <w:top w:val="single" w:color="auto" w:sz="4" w:space="0"/>
              <w:left w:val="single" w:color="auto" w:sz="4" w:space="0"/>
              <w:bottom w:val="single" w:color="auto" w:sz="4" w:space="0"/>
              <w:right w:val="single" w:color="auto" w:sz="4" w:space="0"/>
            </w:tcBorders>
            <w:shd w:val="clear" w:color="auto" w:fill="auto"/>
            <w:noWrap w:val="0"/>
            <w:tcMar>
              <w:top w:w="-1" w:type="dxa"/>
              <w:left w:w="-1" w:type="dxa"/>
              <w:bottom w:w="-1" w:type="dxa"/>
              <w:right w:w="-1" w:type="dxa"/>
            </w:tcMar>
            <w:vAlign w:val="center"/>
          </w:tcPr>
          <w:p w14:paraId="7FA037D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1"/>
                <w:szCs w:val="22"/>
                <w:u w:val="none"/>
                <w:lang w:val="en-US" w:eastAsia="zh-CN"/>
              </w:rPr>
            </w:pPr>
            <w:r>
              <w:rPr>
                <w:rFonts w:hint="eastAsia" w:ascii="宋体" w:hAnsi="宋体" w:cs="宋体"/>
                <w:i w:val="0"/>
                <w:iCs w:val="0"/>
                <w:color w:val="000000"/>
                <w:sz w:val="21"/>
                <w:szCs w:val="22"/>
                <w:u w:val="none"/>
                <w:lang w:val="en-US" w:eastAsia="zh-CN"/>
              </w:rPr>
              <w:t>1</w:t>
            </w:r>
          </w:p>
        </w:tc>
        <w:tc>
          <w:tcPr>
            <w:tcW w:w="671" w:type="dxa"/>
            <w:tcBorders>
              <w:top w:val="single" w:color="auto" w:sz="4" w:space="0"/>
              <w:left w:val="single" w:color="auto" w:sz="4" w:space="0"/>
              <w:bottom w:val="single" w:color="auto" w:sz="4" w:space="0"/>
              <w:right w:val="single" w:color="auto" w:sz="4" w:space="0"/>
            </w:tcBorders>
            <w:shd w:val="clear" w:color="auto" w:fill="auto"/>
            <w:noWrap w:val="0"/>
            <w:tcMar>
              <w:top w:w="-1" w:type="dxa"/>
              <w:left w:w="-1" w:type="dxa"/>
              <w:bottom w:w="-1" w:type="dxa"/>
              <w:right w:w="-1" w:type="dxa"/>
            </w:tcMar>
            <w:vAlign w:val="center"/>
          </w:tcPr>
          <w:p w14:paraId="59F90321">
            <w:pPr>
              <w:keepNext w:val="0"/>
              <w:keepLines w:val="0"/>
              <w:widowControl/>
              <w:suppressLineNumbers w:val="0"/>
              <w:snapToGrid w:val="0"/>
              <w:ind w:left="0" w:leftChars="0" w:right="0" w:rightChars="0" w:firstLine="0" w:firstLineChars="0"/>
              <w:jc w:val="left"/>
              <w:textAlignment w:val="center"/>
              <w:rPr>
                <w:rFonts w:hint="eastAsia" w:ascii="宋体" w:hAnsi="宋体" w:cs="宋体"/>
                <w:i w:val="0"/>
                <w:iCs w:val="0"/>
                <w:color w:val="000000"/>
                <w:sz w:val="21"/>
                <w:szCs w:val="24"/>
                <w:u w:val="none"/>
                <w:lang w:val="en-US" w:eastAsia="zh-CN"/>
              </w:rPr>
            </w:pPr>
            <w:r>
              <w:rPr>
                <w:rFonts w:hint="eastAsia" w:ascii="宋体" w:hAnsi="宋体" w:cs="宋体"/>
                <w:i w:val="0"/>
                <w:iCs w:val="0"/>
                <w:color w:val="000000"/>
                <w:sz w:val="21"/>
                <w:szCs w:val="24"/>
                <w:u w:val="none"/>
                <w:lang w:val="en-US" w:eastAsia="zh-CN"/>
              </w:rPr>
              <w:t>杂志印刷</w:t>
            </w:r>
          </w:p>
          <w:p w14:paraId="6CAF51BE">
            <w:pPr>
              <w:pStyle w:val="2"/>
              <w:rPr>
                <w:rFonts w:hint="default"/>
                <w:lang w:val="en-US" w:eastAsia="zh-CN"/>
              </w:rPr>
            </w:pPr>
          </w:p>
        </w:tc>
        <w:tc>
          <w:tcPr>
            <w:tcW w:w="1277" w:type="dxa"/>
            <w:tcBorders>
              <w:top w:val="single" w:color="auto" w:sz="4" w:space="0"/>
              <w:left w:val="single" w:color="auto" w:sz="4" w:space="0"/>
              <w:bottom w:val="single" w:color="auto" w:sz="4" w:space="0"/>
              <w:right w:val="single" w:color="auto" w:sz="4" w:space="0"/>
            </w:tcBorders>
            <w:shd w:val="clear" w:color="auto" w:fill="auto"/>
            <w:noWrap w:val="0"/>
            <w:tcMar>
              <w:top w:w="-1" w:type="dxa"/>
              <w:left w:w="-1" w:type="dxa"/>
              <w:bottom w:w="-1" w:type="dxa"/>
              <w:right w:w="-1" w:type="dxa"/>
            </w:tcMar>
            <w:vAlign w:val="center"/>
          </w:tcPr>
          <w:p w14:paraId="073C7CFC">
            <w:pPr>
              <w:keepNext w:val="0"/>
              <w:keepLines w:val="0"/>
              <w:widowControl/>
              <w:suppressLineNumbers w:val="0"/>
              <w:snapToGrid w:val="0"/>
              <w:ind w:left="0" w:leftChars="0" w:right="0" w:rightChars="0" w:firstLine="0" w:firstLineChars="0"/>
              <w:jc w:val="left"/>
              <w:textAlignment w:val="center"/>
              <w:rPr>
                <w:rFonts w:hint="eastAsia" w:ascii="宋体" w:hAnsi="宋体" w:cs="宋体"/>
                <w:i w:val="0"/>
                <w:iCs w:val="0"/>
                <w:color w:val="000000"/>
                <w:sz w:val="21"/>
                <w:szCs w:val="22"/>
                <w:u w:val="none"/>
                <w:lang w:val="en-US" w:eastAsia="zh-CN"/>
              </w:rPr>
            </w:pPr>
            <w:r>
              <w:rPr>
                <w:rFonts w:hint="eastAsia" w:ascii="宋体" w:hAnsi="宋体" w:cs="宋体"/>
                <w:i w:val="0"/>
                <w:iCs w:val="0"/>
                <w:color w:val="000000"/>
                <w:sz w:val="21"/>
                <w:szCs w:val="22"/>
                <w:u w:val="none"/>
                <w:lang w:val="en-US" w:eastAsia="zh-CN"/>
              </w:rPr>
              <w:t xml:space="preserve">尺寸：21x27cm </w:t>
            </w:r>
          </w:p>
          <w:p w14:paraId="1D5101E9">
            <w:pPr>
              <w:keepNext w:val="0"/>
              <w:keepLines w:val="0"/>
              <w:widowControl/>
              <w:suppressLineNumbers w:val="0"/>
              <w:snapToGrid w:val="0"/>
              <w:ind w:left="0" w:leftChars="0" w:right="0" w:rightChars="0" w:firstLine="0" w:firstLineChars="0"/>
              <w:jc w:val="left"/>
              <w:textAlignment w:val="center"/>
              <w:rPr>
                <w:rFonts w:hint="eastAsia" w:ascii="宋体" w:hAnsi="宋体" w:cs="宋体"/>
                <w:i w:val="0"/>
                <w:iCs w:val="0"/>
                <w:color w:val="000000"/>
                <w:sz w:val="21"/>
                <w:szCs w:val="22"/>
                <w:u w:val="none"/>
                <w:lang w:val="en-US" w:eastAsia="zh-CN"/>
              </w:rPr>
            </w:pPr>
            <w:r>
              <w:rPr>
                <w:rFonts w:hint="eastAsia" w:ascii="宋体" w:hAnsi="宋体" w:cs="宋体"/>
                <w:i w:val="0"/>
                <w:iCs w:val="0"/>
                <w:color w:val="000000"/>
                <w:sz w:val="21"/>
                <w:szCs w:val="22"/>
                <w:u w:val="none"/>
                <w:lang w:val="en-US" w:eastAsia="zh-CN"/>
              </w:rPr>
              <w:t>页数：60 页</w:t>
            </w:r>
          </w:p>
          <w:p w14:paraId="15BE131D">
            <w:pPr>
              <w:pStyle w:val="2"/>
              <w:rPr>
                <w:rFonts w:hint="default"/>
                <w:lang w:val="en-US" w:eastAsia="zh-CN"/>
              </w:rPr>
            </w:pPr>
          </w:p>
        </w:tc>
        <w:tc>
          <w:tcPr>
            <w:tcW w:w="2503" w:type="dxa"/>
            <w:tcBorders>
              <w:top w:val="single" w:color="auto" w:sz="4" w:space="0"/>
              <w:left w:val="single" w:color="auto" w:sz="4" w:space="0"/>
              <w:bottom w:val="single" w:color="auto" w:sz="4" w:space="0"/>
              <w:right w:val="single" w:color="auto" w:sz="4" w:space="0"/>
            </w:tcBorders>
            <w:shd w:val="clear" w:color="auto" w:fill="auto"/>
            <w:noWrap w:val="0"/>
            <w:tcMar>
              <w:top w:w="-1" w:type="dxa"/>
              <w:left w:w="-1" w:type="dxa"/>
              <w:bottom w:w="-1" w:type="dxa"/>
              <w:right w:w="-1" w:type="dxa"/>
            </w:tcMar>
            <w:vAlign w:val="center"/>
          </w:tcPr>
          <w:p w14:paraId="3770CD03">
            <w:pPr>
              <w:keepNext w:val="0"/>
              <w:keepLines w:val="0"/>
              <w:widowControl/>
              <w:suppressLineNumbers w:val="0"/>
              <w:snapToGrid w:val="0"/>
              <w:ind w:left="0" w:leftChars="0" w:right="0" w:rightChars="0" w:firstLine="0" w:firstLineChars="0"/>
              <w:jc w:val="left"/>
              <w:textAlignment w:val="center"/>
              <w:rPr>
                <w:rFonts w:hint="default" w:ascii="宋体" w:hAnsi="宋体" w:cs="宋体"/>
                <w:i w:val="0"/>
                <w:iCs w:val="0"/>
                <w:color w:val="000000"/>
                <w:sz w:val="21"/>
                <w:szCs w:val="22"/>
                <w:u w:val="none"/>
                <w:lang w:val="en-US" w:eastAsia="zh-CN"/>
              </w:rPr>
            </w:pPr>
            <w:r>
              <w:rPr>
                <w:rFonts w:hint="eastAsia" w:ascii="宋体" w:hAnsi="宋体" w:cs="宋体"/>
                <w:i w:val="0"/>
                <w:iCs w:val="0"/>
                <w:color w:val="000000"/>
                <w:sz w:val="21"/>
                <w:szCs w:val="22"/>
                <w:u w:val="none"/>
                <w:lang w:val="en-US" w:eastAsia="zh-CN"/>
              </w:rPr>
              <w:t>月刊</w:t>
            </w:r>
          </w:p>
          <w:p w14:paraId="3495587C">
            <w:pPr>
              <w:keepNext w:val="0"/>
              <w:keepLines w:val="0"/>
              <w:widowControl/>
              <w:suppressLineNumbers w:val="0"/>
              <w:snapToGrid w:val="0"/>
              <w:ind w:left="0" w:leftChars="0" w:right="0" w:rightChars="0" w:firstLine="0" w:firstLineChars="0"/>
              <w:jc w:val="left"/>
              <w:textAlignment w:val="center"/>
              <w:rPr>
                <w:rFonts w:hint="eastAsia" w:ascii="宋体" w:hAnsi="宋体" w:cs="宋体"/>
                <w:i w:val="0"/>
                <w:iCs w:val="0"/>
                <w:color w:val="000000"/>
                <w:sz w:val="21"/>
                <w:szCs w:val="22"/>
                <w:u w:val="none"/>
                <w:lang w:val="en-US" w:eastAsia="zh-CN"/>
              </w:rPr>
            </w:pPr>
            <w:r>
              <w:rPr>
                <w:rFonts w:hint="eastAsia" w:ascii="宋体" w:hAnsi="宋体" w:cs="宋体"/>
                <w:i w:val="0"/>
                <w:iCs w:val="0"/>
                <w:color w:val="000000"/>
                <w:sz w:val="21"/>
                <w:szCs w:val="22"/>
                <w:u w:val="none"/>
                <w:lang w:val="en-US" w:eastAsia="zh-CN"/>
              </w:rPr>
              <w:t xml:space="preserve">数量：1—12 月每月为 5400 本，（乙方每月留存 30 本年底做 </w:t>
            </w:r>
          </w:p>
          <w:p w14:paraId="603C7046">
            <w:pPr>
              <w:keepNext w:val="0"/>
              <w:keepLines w:val="0"/>
              <w:widowControl/>
              <w:suppressLineNumbers w:val="0"/>
              <w:snapToGrid w:val="0"/>
              <w:ind w:left="0" w:leftChars="0" w:right="0" w:rightChars="0" w:firstLine="0" w:firstLineChars="0"/>
              <w:jc w:val="left"/>
              <w:textAlignment w:val="center"/>
            </w:pPr>
            <w:r>
              <w:rPr>
                <w:rFonts w:hint="eastAsia" w:ascii="宋体" w:hAnsi="宋体" w:cs="宋体"/>
                <w:i w:val="0"/>
                <w:iCs w:val="0"/>
                <w:color w:val="000000"/>
                <w:sz w:val="21"/>
                <w:szCs w:val="22"/>
                <w:u w:val="none"/>
                <w:lang w:val="en-US" w:eastAsia="zh-CN"/>
              </w:rPr>
              <w:t>合订本</w:t>
            </w:r>
          </w:p>
          <w:p w14:paraId="726F86CA">
            <w:pPr>
              <w:keepNext w:val="0"/>
              <w:keepLines w:val="0"/>
              <w:widowControl/>
              <w:suppressLineNumbers w:val="0"/>
              <w:snapToGrid w:val="0"/>
              <w:ind w:left="0" w:leftChars="0" w:right="0" w:rightChars="0" w:firstLine="0" w:firstLineChars="0"/>
              <w:jc w:val="left"/>
              <w:textAlignment w:val="center"/>
              <w:rPr>
                <w:rFonts w:hint="default" w:ascii="宋体" w:hAnsi="宋体" w:eastAsia="宋体" w:cs="宋体"/>
                <w:i w:val="0"/>
                <w:iCs w:val="0"/>
                <w:color w:val="000000"/>
                <w:sz w:val="21"/>
                <w:szCs w:val="22"/>
                <w:u w:val="none"/>
                <w:lang w:val="en-US" w:eastAsia="zh-CN"/>
              </w:rPr>
            </w:pPr>
          </w:p>
        </w:tc>
        <w:tc>
          <w:tcPr>
            <w:tcW w:w="859" w:type="dxa"/>
            <w:tcBorders>
              <w:top w:val="single" w:color="auto" w:sz="4" w:space="0"/>
              <w:left w:val="single" w:color="auto" w:sz="4" w:space="0"/>
              <w:bottom w:val="single" w:color="auto" w:sz="4" w:space="0"/>
              <w:right w:val="single" w:color="auto" w:sz="4" w:space="0"/>
            </w:tcBorders>
            <w:shd w:val="clear" w:color="auto" w:fill="auto"/>
            <w:noWrap w:val="0"/>
            <w:tcMar>
              <w:top w:w="-1" w:type="dxa"/>
              <w:left w:w="-1" w:type="dxa"/>
              <w:bottom w:w="-1" w:type="dxa"/>
              <w:right w:w="-1" w:type="dxa"/>
            </w:tcMar>
            <w:vAlign w:val="center"/>
          </w:tcPr>
          <w:p w14:paraId="1365F92F">
            <w:pPr>
              <w:snapToGrid w:val="0"/>
              <w:ind w:left="0" w:leftChars="0" w:right="0" w:rightChars="0" w:firstLine="0" w:firstLineChars="0"/>
              <w:jc w:val="right"/>
              <w:rPr>
                <w:rFonts w:hint="eastAsia" w:ascii="宋体" w:hAnsi="宋体" w:eastAsia="宋体" w:cs="宋体"/>
                <w:i w:val="0"/>
                <w:iCs w:val="0"/>
                <w:color w:val="000000"/>
                <w:sz w:val="21"/>
                <w:szCs w:val="22"/>
                <w:u w:val="none"/>
              </w:rPr>
            </w:pPr>
          </w:p>
        </w:tc>
        <w:tc>
          <w:tcPr>
            <w:tcW w:w="723" w:type="dxa"/>
            <w:tcBorders>
              <w:top w:val="single" w:color="auto" w:sz="4" w:space="0"/>
              <w:left w:val="single" w:color="auto" w:sz="4" w:space="0"/>
              <w:bottom w:val="single" w:color="auto" w:sz="4" w:space="0"/>
              <w:right w:val="single" w:color="auto" w:sz="4" w:space="0"/>
            </w:tcBorders>
            <w:shd w:val="clear" w:color="auto" w:fill="auto"/>
            <w:noWrap w:val="0"/>
            <w:tcMar>
              <w:top w:w="-1" w:type="dxa"/>
              <w:left w:w="-1" w:type="dxa"/>
              <w:bottom w:w="-1" w:type="dxa"/>
              <w:right w:w="-1" w:type="dxa"/>
            </w:tcMar>
            <w:vAlign w:val="center"/>
          </w:tcPr>
          <w:p w14:paraId="1F50FBEB">
            <w:pPr>
              <w:snapToGrid w:val="0"/>
              <w:ind w:left="0" w:leftChars="0" w:right="0" w:rightChars="0" w:firstLine="0" w:firstLineChars="0"/>
              <w:jc w:val="right"/>
              <w:rPr>
                <w:rFonts w:hint="eastAsia" w:ascii="宋体" w:hAnsi="宋体" w:eastAsia="宋体" w:cs="宋体"/>
                <w:i w:val="0"/>
                <w:iCs w:val="0"/>
                <w:color w:val="000000"/>
                <w:sz w:val="21"/>
                <w:szCs w:val="22"/>
                <w:u w:val="none"/>
              </w:rPr>
            </w:pPr>
          </w:p>
        </w:tc>
        <w:tc>
          <w:tcPr>
            <w:tcW w:w="1047" w:type="dxa"/>
            <w:tcBorders>
              <w:top w:val="single" w:color="auto" w:sz="4" w:space="0"/>
              <w:left w:val="single" w:color="auto" w:sz="4" w:space="0"/>
              <w:bottom w:val="single" w:color="auto" w:sz="4" w:space="0"/>
              <w:right w:val="single" w:color="auto" w:sz="4" w:space="0"/>
            </w:tcBorders>
            <w:shd w:val="clear" w:color="auto" w:fill="auto"/>
            <w:noWrap w:val="0"/>
            <w:tcMar>
              <w:top w:w="-1" w:type="dxa"/>
              <w:left w:w="-1" w:type="dxa"/>
              <w:bottom w:w="-1" w:type="dxa"/>
              <w:right w:w="-1" w:type="dxa"/>
            </w:tcMar>
            <w:vAlign w:val="center"/>
          </w:tcPr>
          <w:p w14:paraId="7713C809">
            <w:pPr>
              <w:keepNext w:val="0"/>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1"/>
                <w:szCs w:val="22"/>
                <w:u w:val="none"/>
                <w:lang w:val="en-US" w:eastAsia="zh-CN"/>
              </w:rPr>
            </w:pPr>
            <w:r>
              <w:rPr>
                <w:rFonts w:hint="eastAsia" w:ascii="宋体" w:hAnsi="宋体" w:cs="宋体"/>
                <w:i w:val="0"/>
                <w:iCs w:val="0"/>
                <w:color w:val="000000"/>
                <w:sz w:val="21"/>
                <w:szCs w:val="22"/>
                <w:u w:val="none"/>
                <w:lang w:val="en-US" w:eastAsia="zh-CN"/>
              </w:rPr>
              <w:t>64800</w:t>
            </w:r>
          </w:p>
        </w:tc>
        <w:tc>
          <w:tcPr>
            <w:tcW w:w="660" w:type="dxa"/>
            <w:tcBorders>
              <w:top w:val="single" w:color="auto" w:sz="4" w:space="0"/>
              <w:left w:val="single" w:color="auto" w:sz="4" w:space="0"/>
              <w:bottom w:val="single" w:color="auto" w:sz="4" w:space="0"/>
              <w:right w:val="single" w:color="auto" w:sz="4" w:space="0"/>
            </w:tcBorders>
            <w:shd w:val="clear" w:color="auto" w:fill="auto"/>
            <w:noWrap w:val="0"/>
            <w:tcMar>
              <w:top w:w="-1" w:type="dxa"/>
              <w:left w:w="-1" w:type="dxa"/>
              <w:bottom w:w="-1" w:type="dxa"/>
              <w:right w:w="-1" w:type="dxa"/>
            </w:tcMar>
            <w:vAlign w:val="center"/>
          </w:tcPr>
          <w:p w14:paraId="1D026DBB">
            <w:pPr>
              <w:snapToGrid w:val="0"/>
              <w:ind w:left="0" w:leftChars="0" w:right="0" w:rightChars="0" w:firstLine="0" w:firstLineChars="0"/>
              <w:jc w:val="right"/>
              <w:rPr>
                <w:rFonts w:hint="eastAsia" w:ascii="宋体" w:hAnsi="宋体" w:eastAsia="宋体" w:cs="宋体"/>
                <w:i w:val="0"/>
                <w:iCs w:val="0"/>
                <w:color w:val="000000"/>
                <w:sz w:val="21"/>
                <w:szCs w:val="22"/>
                <w:u w:val="none"/>
              </w:rPr>
            </w:pPr>
          </w:p>
        </w:tc>
        <w:tc>
          <w:tcPr>
            <w:tcW w:w="691" w:type="dxa"/>
            <w:tcBorders>
              <w:top w:val="single" w:color="auto" w:sz="4" w:space="0"/>
              <w:left w:val="single" w:color="auto" w:sz="4" w:space="0"/>
              <w:bottom w:val="single" w:color="auto" w:sz="4" w:space="0"/>
              <w:right w:val="single" w:color="auto" w:sz="4" w:space="0"/>
            </w:tcBorders>
            <w:shd w:val="clear" w:color="auto" w:fill="auto"/>
            <w:noWrap w:val="0"/>
            <w:tcMar>
              <w:top w:w="-1" w:type="dxa"/>
              <w:left w:w="-1" w:type="dxa"/>
              <w:bottom w:w="-1" w:type="dxa"/>
              <w:right w:w="-1" w:type="dxa"/>
            </w:tcMar>
            <w:vAlign w:val="center"/>
          </w:tcPr>
          <w:p w14:paraId="3B4E3DEB">
            <w:pPr>
              <w:snapToGrid w:val="0"/>
              <w:ind w:left="0" w:leftChars="0" w:right="0" w:rightChars="0" w:firstLine="0" w:firstLineChars="0"/>
              <w:jc w:val="right"/>
              <w:rPr>
                <w:rFonts w:hint="eastAsia" w:ascii="宋体" w:hAnsi="宋体" w:eastAsia="宋体" w:cs="宋体"/>
                <w:i w:val="0"/>
                <w:iCs w:val="0"/>
                <w:color w:val="000000"/>
                <w:sz w:val="21"/>
                <w:szCs w:val="22"/>
                <w:u w:val="none"/>
              </w:rPr>
            </w:pPr>
          </w:p>
        </w:tc>
      </w:tr>
    </w:tbl>
    <w:p w14:paraId="6642AF0D">
      <w:pPr>
        <w:pStyle w:val="76"/>
      </w:pPr>
    </w:p>
    <w:p w14:paraId="5657E729">
      <w:pPr>
        <w:pStyle w:val="76"/>
      </w:pPr>
    </w:p>
    <w:p w14:paraId="4E48010E">
      <w:pPr>
        <w:keepNext w:val="0"/>
        <w:keepLines w:val="0"/>
        <w:pageBreakBefore w:val="0"/>
        <w:widowControl w:val="0"/>
        <w:kinsoku/>
        <w:wordWrap/>
        <w:overflowPunct/>
        <w:topLinePunct w:val="0"/>
        <w:autoSpaceDE/>
        <w:autoSpaceDN/>
        <w:bidi w:val="0"/>
        <w:adjustRightInd/>
        <w:snapToGrid/>
        <w:spacing w:line="500" w:lineRule="exact"/>
        <w:textAlignment w:val="auto"/>
        <w:outlineLvl w:val="1"/>
        <w:rPr>
          <w:rFonts w:ascii="黑体" w:hAnsi="黑体" w:eastAsia="黑体"/>
          <w:b/>
          <w:bCs/>
          <w:sz w:val="28"/>
          <w:szCs w:val="28"/>
          <w:highlight w:val="none"/>
        </w:rPr>
      </w:pPr>
      <w:r>
        <w:rPr>
          <w:rFonts w:hint="eastAsia" w:ascii="黑体" w:hAnsi="黑体" w:eastAsia="黑体" w:cstheme="minorBidi"/>
          <w:b/>
          <w:bCs/>
          <w:sz w:val="28"/>
          <w:szCs w:val="28"/>
          <w:highlight w:val="none"/>
          <w:lang w:val="en-US" w:eastAsia="zh-CN"/>
        </w:rPr>
        <w:t>二</w:t>
      </w:r>
      <w:r>
        <w:rPr>
          <w:rFonts w:hint="eastAsia" w:ascii="黑体" w:hAnsi="黑体" w:eastAsia="黑体" w:cstheme="minorBidi"/>
          <w:b/>
          <w:bCs/>
          <w:sz w:val="28"/>
          <w:szCs w:val="28"/>
          <w:highlight w:val="none"/>
        </w:rPr>
        <w:t>、</w:t>
      </w:r>
      <w:r>
        <w:rPr>
          <w:rFonts w:hint="eastAsia" w:ascii="黑体" w:hAnsi="黑体" w:eastAsia="黑体" w:cstheme="minorBidi"/>
          <w:b/>
          <w:bCs/>
          <w:sz w:val="28"/>
          <w:szCs w:val="28"/>
          <w:highlight w:val="none"/>
          <w:lang w:val="en-US" w:eastAsia="zh-CN"/>
        </w:rPr>
        <w:t>相关</w:t>
      </w:r>
      <w:r>
        <w:rPr>
          <w:rFonts w:hint="eastAsia" w:ascii="黑体" w:hAnsi="黑体" w:eastAsia="黑体" w:cstheme="minorBidi"/>
          <w:b/>
          <w:bCs/>
          <w:sz w:val="28"/>
          <w:szCs w:val="28"/>
          <w:highlight w:val="none"/>
        </w:rPr>
        <w:t>要求</w:t>
      </w:r>
    </w:p>
    <w:p w14:paraId="3BA39616">
      <w:pPr>
        <w:keepNext w:val="0"/>
        <w:keepLines w:val="0"/>
        <w:pageBreakBefore w:val="0"/>
        <w:widowControl w:val="0"/>
        <w:kinsoku/>
        <w:wordWrap/>
        <w:overflowPunct/>
        <w:topLinePunct w:val="0"/>
        <w:autoSpaceDE/>
        <w:autoSpaceDN/>
        <w:bidi w:val="0"/>
        <w:adjustRightInd/>
        <w:snapToGrid/>
        <w:spacing w:line="500" w:lineRule="exact"/>
        <w:ind w:firstLine="420" w:firstLineChars="200"/>
        <w:textAlignment w:val="auto"/>
        <w:rPr>
          <w:rFonts w:hint="eastAsia" w:ascii="宋体" w:hAnsi="Courier New" w:eastAsia="宋体"/>
          <w:sz w:val="24"/>
          <w:szCs w:val="24"/>
          <w:highlight w:val="none"/>
        </w:rPr>
      </w:pPr>
      <w:r>
        <w:rPr>
          <w:rFonts w:hint="eastAsia" w:ascii="宋体" w:hAnsi="Courier New" w:eastAsia="宋体"/>
          <w:highlight w:val="none"/>
          <w:lang w:eastAsia="zh-CN"/>
        </w:rPr>
        <w:t>（</w:t>
      </w:r>
      <w:r>
        <w:rPr>
          <w:rFonts w:hint="eastAsia" w:ascii="宋体" w:hAnsi="Courier New" w:eastAsia="宋体"/>
          <w:sz w:val="24"/>
          <w:szCs w:val="24"/>
          <w:highlight w:val="none"/>
          <w:lang w:val="en-US" w:eastAsia="zh-CN"/>
        </w:rPr>
        <w:t>1</w:t>
      </w:r>
      <w:r>
        <w:rPr>
          <w:rFonts w:hint="eastAsia" w:ascii="宋体" w:hAnsi="Courier New" w:eastAsia="宋体"/>
          <w:sz w:val="24"/>
          <w:szCs w:val="24"/>
          <w:highlight w:val="none"/>
          <w:lang w:eastAsia="zh-CN"/>
        </w:rPr>
        <w:t>）</w:t>
      </w:r>
      <w:r>
        <w:rPr>
          <w:rFonts w:hint="eastAsia" w:ascii="宋体" w:hAnsi="Courier New" w:eastAsia="宋体"/>
          <w:sz w:val="24"/>
          <w:szCs w:val="24"/>
          <w:highlight w:val="none"/>
        </w:rPr>
        <w:t>卖方提供的货物涉及的所有售后服务均由卖方负责。如果发生问题并且收到通知，卖方应当在2小时内予以答复。</w:t>
      </w:r>
    </w:p>
    <w:p w14:paraId="36EE35E1">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Courier New" w:eastAsia="宋体"/>
          <w:sz w:val="24"/>
          <w:szCs w:val="24"/>
          <w:highlight w:val="none"/>
        </w:rPr>
      </w:pPr>
      <w:r>
        <w:rPr>
          <w:rFonts w:hint="eastAsia" w:ascii="宋体" w:hAnsi="Courier New" w:eastAsia="宋体"/>
          <w:sz w:val="24"/>
          <w:szCs w:val="24"/>
          <w:highlight w:val="none"/>
          <w:lang w:eastAsia="zh-CN"/>
        </w:rPr>
        <w:t>（</w:t>
      </w:r>
      <w:r>
        <w:rPr>
          <w:rFonts w:hint="eastAsia" w:ascii="宋体" w:hAnsi="Courier New" w:eastAsia="宋体"/>
          <w:sz w:val="24"/>
          <w:szCs w:val="24"/>
          <w:highlight w:val="none"/>
          <w:lang w:val="en-US" w:eastAsia="zh-CN"/>
        </w:rPr>
        <w:t>2</w:t>
      </w:r>
      <w:r>
        <w:rPr>
          <w:rFonts w:hint="eastAsia" w:ascii="宋体" w:hAnsi="Courier New" w:eastAsia="宋体"/>
          <w:sz w:val="24"/>
          <w:szCs w:val="24"/>
          <w:highlight w:val="none"/>
          <w:lang w:eastAsia="zh-CN"/>
        </w:rPr>
        <w:t>）</w:t>
      </w:r>
      <w:r>
        <w:rPr>
          <w:rFonts w:hint="eastAsia" w:ascii="宋体" w:hAnsi="Courier New" w:eastAsia="宋体"/>
          <w:sz w:val="24"/>
          <w:szCs w:val="24"/>
          <w:highlight w:val="none"/>
        </w:rPr>
        <w:t>如发现所提供的货物存在问题，需要卖方解决或配合解决时：在质保期之内，应在接到通知后</w:t>
      </w:r>
      <w:r>
        <w:rPr>
          <w:rFonts w:hint="eastAsia" w:ascii="宋体" w:hAnsi="Courier New" w:eastAsia="宋体"/>
          <w:sz w:val="24"/>
          <w:szCs w:val="24"/>
          <w:highlight w:val="none"/>
          <w:lang w:val="en-US" w:eastAsia="zh-CN"/>
        </w:rPr>
        <w:t>24</w:t>
      </w:r>
      <w:r>
        <w:rPr>
          <w:rFonts w:hint="eastAsia" w:ascii="宋体" w:hAnsi="Courier New" w:eastAsia="宋体"/>
          <w:sz w:val="24"/>
          <w:szCs w:val="24"/>
          <w:highlight w:val="none"/>
        </w:rPr>
        <w:t>小时内派有关人员到达现场；在质保期之外，应在接到通知后</w:t>
      </w:r>
      <w:r>
        <w:rPr>
          <w:rFonts w:hint="eastAsia" w:ascii="宋体" w:hAnsi="Courier New" w:eastAsia="宋体"/>
          <w:sz w:val="24"/>
          <w:szCs w:val="24"/>
          <w:highlight w:val="none"/>
          <w:lang w:val="en-US" w:eastAsia="zh-CN"/>
        </w:rPr>
        <w:t>72</w:t>
      </w:r>
      <w:r>
        <w:rPr>
          <w:rFonts w:hint="eastAsia" w:ascii="宋体" w:hAnsi="Courier New" w:eastAsia="宋体"/>
          <w:sz w:val="24"/>
          <w:szCs w:val="24"/>
          <w:highlight w:val="none"/>
        </w:rPr>
        <w:t>小时内派有关人员到达现场。</w:t>
      </w:r>
    </w:p>
    <w:p w14:paraId="6F8D7EAB">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Courier New" w:eastAsia="宋体"/>
          <w:sz w:val="24"/>
          <w:szCs w:val="24"/>
          <w:highlight w:val="none"/>
        </w:rPr>
      </w:pPr>
      <w:r>
        <w:rPr>
          <w:rFonts w:hint="eastAsia" w:ascii="宋体" w:hAnsi="Courier New" w:eastAsia="宋体"/>
          <w:sz w:val="24"/>
          <w:szCs w:val="24"/>
          <w:highlight w:val="none"/>
          <w:lang w:eastAsia="zh-CN"/>
        </w:rPr>
        <w:t>（</w:t>
      </w:r>
      <w:r>
        <w:rPr>
          <w:rFonts w:hint="eastAsia" w:ascii="宋体" w:hAnsi="Courier New" w:eastAsia="宋体"/>
          <w:sz w:val="24"/>
          <w:szCs w:val="24"/>
          <w:highlight w:val="none"/>
          <w:lang w:val="en-US" w:eastAsia="zh-CN"/>
        </w:rPr>
        <w:t>3</w:t>
      </w:r>
      <w:r>
        <w:rPr>
          <w:rFonts w:hint="eastAsia" w:ascii="宋体" w:hAnsi="Courier New" w:eastAsia="宋体"/>
          <w:sz w:val="24"/>
          <w:szCs w:val="24"/>
          <w:highlight w:val="none"/>
          <w:lang w:eastAsia="zh-CN"/>
        </w:rPr>
        <w:t>）</w:t>
      </w:r>
      <w:r>
        <w:rPr>
          <w:rFonts w:hint="eastAsia" w:ascii="宋体" w:hAnsi="Courier New" w:eastAsia="宋体"/>
          <w:sz w:val="24"/>
          <w:szCs w:val="24"/>
          <w:highlight w:val="none"/>
        </w:rPr>
        <w:t>卖方派往买方使用现场的人员，应具有较高的业务素质；现场解决问题时，不得无故拖延或推迟，应为买方提供最佳的服务。</w:t>
      </w:r>
    </w:p>
    <w:p w14:paraId="547BC8E2">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Courier New"/>
          <w:sz w:val="24"/>
          <w:szCs w:val="24"/>
          <w:highlight w:val="none"/>
        </w:rPr>
      </w:pPr>
      <w:r>
        <w:rPr>
          <w:rFonts w:hint="eastAsia" w:ascii="宋体" w:hAnsi="Courier New"/>
          <w:sz w:val="24"/>
          <w:szCs w:val="24"/>
          <w:highlight w:val="none"/>
        </w:rPr>
        <w:t>（</w:t>
      </w:r>
      <w:r>
        <w:rPr>
          <w:rFonts w:hint="eastAsia" w:ascii="宋体" w:hAnsi="Courier New"/>
          <w:sz w:val="24"/>
          <w:szCs w:val="24"/>
          <w:highlight w:val="none"/>
          <w:lang w:val="en-US" w:eastAsia="zh-CN"/>
        </w:rPr>
        <w:t>4</w:t>
      </w:r>
      <w:r>
        <w:rPr>
          <w:rFonts w:hint="eastAsia" w:ascii="宋体" w:hAnsi="Courier New"/>
          <w:sz w:val="24"/>
          <w:szCs w:val="24"/>
          <w:highlight w:val="none"/>
        </w:rPr>
        <w:t>）未尽事宜本着友好协商原则办理。</w:t>
      </w:r>
    </w:p>
    <w:p w14:paraId="0B1D6EC2">
      <w:pPr>
        <w:pStyle w:val="15"/>
        <w:rPr>
          <w:rFonts w:hint="eastAsia"/>
        </w:rPr>
      </w:pPr>
    </w:p>
    <w:p w14:paraId="48DAF2E9">
      <w:pPr>
        <w:pStyle w:val="76"/>
      </w:pPr>
    </w:p>
    <w:p w14:paraId="14A4150C">
      <w:pPr>
        <w:pStyle w:val="76"/>
        <w:numPr>
          <w:ilvl w:val="0"/>
          <w:numId w:val="0"/>
        </w:numPr>
        <w:rPr>
          <w:rFonts w:hint="eastAsia" w:ascii="黑体" w:hAnsi="黑体" w:eastAsia="黑体" w:cs="黑体"/>
          <w:b/>
          <w:bCs/>
          <w:sz w:val="28"/>
          <w:szCs w:val="28"/>
          <w:lang w:val="en-US" w:eastAsia="zh-CN"/>
        </w:rPr>
      </w:pPr>
    </w:p>
    <w:p w14:paraId="6B5DA8DA">
      <w:pPr>
        <w:pStyle w:val="76"/>
        <w:numPr>
          <w:ilvl w:val="0"/>
          <w:numId w:val="0"/>
        </w:numPr>
        <w:rPr>
          <w:rFonts w:hint="eastAsia" w:ascii="黑体" w:hAnsi="黑体" w:eastAsia="黑体" w:cs="黑体"/>
          <w:b/>
          <w:bCs/>
          <w:sz w:val="28"/>
          <w:szCs w:val="28"/>
          <w:lang w:val="en-US" w:eastAsia="zh-CN"/>
        </w:rPr>
      </w:pPr>
    </w:p>
    <w:p w14:paraId="5871DF53">
      <w:pPr>
        <w:pStyle w:val="71"/>
        <w:numPr>
          <w:ilvl w:val="0"/>
          <w:numId w:val="32"/>
        </w:numPr>
        <w:rPr>
          <w:rFonts w:hint="eastAsia"/>
        </w:rPr>
      </w:pPr>
      <w:bookmarkStart w:id="22" w:name="_Toc8030"/>
      <w:r>
        <w:rPr>
          <w:rFonts w:hint="eastAsia"/>
        </w:rPr>
        <w:t>合同主要条款</w:t>
      </w:r>
      <w:bookmarkEnd w:id="22"/>
    </w:p>
    <w:p w14:paraId="56105630">
      <w:pPr>
        <w:wordWrap w:val="0"/>
        <w:adjustRightInd w:val="0"/>
        <w:snapToGrid w:val="0"/>
        <w:spacing w:line="360" w:lineRule="auto"/>
        <w:jc w:val="right"/>
        <w:rPr>
          <w:rFonts w:ascii="宋体" w:hAnsi="宋体"/>
          <w:b/>
          <w:sz w:val="28"/>
          <w:szCs w:val="28"/>
        </w:rPr>
      </w:pPr>
    </w:p>
    <w:p w14:paraId="23914DBE">
      <w:pPr>
        <w:pStyle w:val="72"/>
        <w:numPr>
          <w:ilvl w:val="0"/>
          <w:numId w:val="33"/>
        </w:numPr>
        <w:ind w:left="420"/>
      </w:pPr>
      <w:bookmarkStart w:id="23" w:name="_Toc47976610"/>
      <w:r>
        <w:rPr>
          <w:rFonts w:hint="eastAsia"/>
          <w:lang w:val="en-US" w:eastAsia="zh-CN"/>
        </w:rPr>
        <w:t>标的、数量、</w:t>
      </w:r>
      <w:r>
        <w:rPr>
          <w:rFonts w:hint="eastAsia"/>
        </w:rPr>
        <w:t>交货期</w:t>
      </w:r>
      <w:bookmarkEnd w:id="23"/>
    </w:p>
    <w:p w14:paraId="18603CA8">
      <w:pPr>
        <w:pStyle w:val="72"/>
      </w:pPr>
      <w:bookmarkStart w:id="24" w:name="_Toc47976611"/>
      <w:r>
        <w:rPr>
          <w:rFonts w:hint="eastAsia"/>
        </w:rPr>
        <w:t>交货地点</w:t>
      </w:r>
      <w:bookmarkEnd w:id="24"/>
    </w:p>
    <w:p w14:paraId="3F03A936">
      <w:pPr>
        <w:pStyle w:val="72"/>
      </w:pPr>
      <w:bookmarkStart w:id="25" w:name="_Toc47976612"/>
      <w:r>
        <w:rPr>
          <w:rFonts w:hint="eastAsia"/>
          <w:lang w:val="en-US" w:eastAsia="zh-CN"/>
        </w:rPr>
        <w:t>价款及</w:t>
      </w:r>
      <w:r>
        <w:rPr>
          <w:rFonts w:hint="eastAsia"/>
        </w:rPr>
        <w:t>付款方式</w:t>
      </w:r>
      <w:bookmarkEnd w:id="25"/>
    </w:p>
    <w:p w14:paraId="0A7F4E98">
      <w:pPr>
        <w:pStyle w:val="72"/>
      </w:pPr>
      <w:bookmarkStart w:id="26" w:name="_Toc47976613"/>
      <w:r>
        <w:rPr>
          <w:rFonts w:hint="eastAsia"/>
          <w:lang w:val="en-US" w:eastAsia="zh-CN"/>
        </w:rPr>
        <w:t>质量要求、</w:t>
      </w:r>
      <w:r>
        <w:rPr>
          <w:rFonts w:hint="eastAsia"/>
        </w:rPr>
        <w:t>保修期及售后服务</w:t>
      </w:r>
      <w:bookmarkEnd w:id="26"/>
    </w:p>
    <w:p w14:paraId="50F6C5C1">
      <w:pPr>
        <w:pStyle w:val="72"/>
      </w:pPr>
      <w:bookmarkStart w:id="27" w:name="_Toc47976614"/>
      <w:r>
        <w:rPr>
          <w:rFonts w:hint="eastAsia"/>
        </w:rPr>
        <w:t>安装、调试及验收要求</w:t>
      </w:r>
      <w:bookmarkEnd w:id="27"/>
    </w:p>
    <w:p w14:paraId="7FDA440C">
      <w:pPr>
        <w:pStyle w:val="72"/>
      </w:pPr>
      <w:r>
        <w:rPr>
          <w:rFonts w:hint="eastAsia"/>
          <w:lang w:val="en-US" w:eastAsia="zh-CN"/>
        </w:rPr>
        <w:t>违约责任</w:t>
      </w:r>
    </w:p>
    <w:p w14:paraId="7B4D50AD">
      <w:pPr>
        <w:pStyle w:val="72"/>
      </w:pPr>
      <w:r>
        <w:rPr>
          <w:rFonts w:hint="eastAsia"/>
          <w:lang w:val="en-US" w:eastAsia="zh-CN"/>
        </w:rPr>
        <w:t>争议解决方式</w:t>
      </w:r>
    </w:p>
    <w:p w14:paraId="504FA1DC">
      <w:pPr>
        <w:rPr>
          <w:rFonts w:hint="eastAsia"/>
        </w:rPr>
      </w:pPr>
    </w:p>
    <w:p w14:paraId="70A8F48F">
      <w:pPr>
        <w:rPr>
          <w:rFonts w:hint="eastAsia" w:ascii="仿宋_GB2312" w:hAnsi="仿宋" w:eastAsia="仿宋_GB2312"/>
          <w:sz w:val="32"/>
          <w:szCs w:val="32"/>
          <w:highlight w:val="none"/>
        </w:rPr>
      </w:pPr>
      <w:r>
        <w:rPr>
          <w:rFonts w:hint="eastAsia"/>
        </w:rPr>
        <w:br w:type="page"/>
      </w:r>
    </w:p>
    <w:p w14:paraId="68179198">
      <w:pPr>
        <w:rPr>
          <w:rFonts w:hint="eastAsia"/>
        </w:rPr>
      </w:pPr>
    </w:p>
    <w:p w14:paraId="6A3824D2">
      <w:pPr>
        <w:spacing w:line="460" w:lineRule="exact"/>
        <w:rPr>
          <w:rFonts w:hint="eastAsia" w:ascii="仿宋_GB2312" w:hAnsi="仿宋" w:eastAsia="仿宋_GB2312"/>
          <w:sz w:val="32"/>
          <w:szCs w:val="32"/>
          <w:highlight w:val="none"/>
        </w:rPr>
      </w:pPr>
      <w:r>
        <w:rPr>
          <w:rFonts w:hint="eastAsia" w:ascii="仿宋_GB2312" w:hAnsi="仿宋" w:eastAsia="仿宋_GB2312"/>
          <w:sz w:val="32"/>
          <w:szCs w:val="32"/>
          <w:highlight w:val="none"/>
        </w:rPr>
        <w:t>附件：授权书</w:t>
      </w:r>
    </w:p>
    <w:p w14:paraId="1A0F0169">
      <w:pPr>
        <w:pStyle w:val="2"/>
        <w:rPr>
          <w:rFonts w:hint="eastAsia"/>
        </w:rPr>
      </w:pPr>
    </w:p>
    <w:p w14:paraId="0EE3C74A">
      <w:pPr>
        <w:keepNext/>
        <w:keepLines/>
        <w:outlineLvl w:val="2"/>
        <w:rPr>
          <w:rFonts w:hint="default" w:ascii="Times New Roman" w:hAnsi="Times New Roman" w:eastAsia="宋体" w:cs="Times New Roman"/>
          <w:b/>
          <w:bCs/>
          <w:color w:val="000000"/>
          <w:sz w:val="24"/>
          <w:szCs w:val="24"/>
          <w:highlight w:val="none"/>
          <w:lang w:val="en-US" w:eastAsia="zh-CN"/>
        </w:rPr>
      </w:pPr>
      <w:r>
        <w:rPr>
          <w:rFonts w:hint="eastAsia" w:ascii="Times New Roman" w:hAnsi="Times New Roman" w:eastAsia="宋体" w:cs="Times New Roman"/>
          <w:b/>
          <w:bCs/>
          <w:color w:val="000000"/>
          <w:sz w:val="24"/>
          <w:szCs w:val="24"/>
          <w:highlight w:val="none"/>
        </w:rPr>
        <w:t>附件</w:t>
      </w:r>
      <w:r>
        <w:rPr>
          <w:rFonts w:hint="eastAsia" w:ascii="Times New Roman" w:hAnsi="Times New Roman" w:eastAsia="宋体" w:cs="Times New Roman"/>
          <w:b/>
          <w:bCs/>
          <w:color w:val="000000"/>
          <w:sz w:val="24"/>
          <w:szCs w:val="24"/>
          <w:highlight w:val="none"/>
          <w:lang w:val="en-US" w:eastAsia="zh-CN"/>
        </w:rPr>
        <w:t>1投标函</w:t>
      </w:r>
    </w:p>
    <w:p w14:paraId="6E4B2977">
      <w:pPr>
        <w:spacing w:after="156" w:afterLines="50" w:line="240" w:lineRule="auto"/>
        <w:jc w:val="left"/>
        <w:rPr>
          <w:rFonts w:hint="eastAsia" w:ascii="楷体" w:hAnsi="楷体" w:eastAsia="楷体"/>
          <w:sz w:val="28"/>
          <w:szCs w:val="28"/>
          <w:highlight w:val="none"/>
        </w:rPr>
      </w:pPr>
      <w:r>
        <w:rPr>
          <w:rFonts w:hint="eastAsia" w:ascii="楷体" w:hAnsi="楷体" w:eastAsia="楷体"/>
          <w:sz w:val="28"/>
          <w:szCs w:val="28"/>
          <w:highlight w:val="none"/>
        </w:rPr>
        <w:t>授权单位</w:t>
      </w:r>
    </w:p>
    <w:p w14:paraId="13327311">
      <w:pPr>
        <w:spacing w:after="156" w:afterLines="50" w:line="240" w:lineRule="auto"/>
        <w:jc w:val="left"/>
        <w:rPr>
          <w:rFonts w:ascii="楷体" w:hAnsi="楷体" w:eastAsia="楷体"/>
          <w:sz w:val="28"/>
          <w:szCs w:val="28"/>
          <w:highlight w:val="none"/>
        </w:rPr>
      </w:pPr>
      <w:r>
        <w:rPr>
          <w:rFonts w:hint="eastAsia" w:ascii="楷体" w:hAnsi="楷体" w:eastAsia="楷体"/>
          <w:sz w:val="28"/>
          <w:szCs w:val="28"/>
          <w:highlight w:val="none"/>
        </w:rPr>
        <w:t>法定代表人：</w:t>
      </w:r>
    </w:p>
    <w:p w14:paraId="6AC717F4">
      <w:pPr>
        <w:spacing w:after="156" w:afterLines="50"/>
        <w:ind w:firstLine="4480" w:firstLineChars="1600"/>
        <w:jc w:val="left"/>
        <w:rPr>
          <w:rFonts w:hint="eastAsia" w:ascii="楷体" w:hAnsi="楷体" w:eastAsia="楷体"/>
          <w:sz w:val="28"/>
          <w:szCs w:val="28"/>
          <w:highlight w:val="none"/>
        </w:rPr>
      </w:pPr>
      <w:r>
        <w:rPr>
          <w:rFonts w:hint="eastAsia" w:ascii="楷体" w:hAnsi="楷体" w:eastAsia="楷体"/>
          <w:sz w:val="28"/>
          <w:szCs w:val="28"/>
          <w:highlight w:val="none"/>
          <w:u w:val="single"/>
        </w:rPr>
        <w:t xml:space="preserve">   </w:t>
      </w:r>
      <w:r>
        <w:rPr>
          <w:rFonts w:hint="eastAsia" w:ascii="楷体" w:hAnsi="楷体" w:eastAsia="楷体"/>
          <w:sz w:val="28"/>
          <w:szCs w:val="28"/>
          <w:highlight w:val="none"/>
        </w:rPr>
        <w:t>年</w:t>
      </w:r>
      <w:r>
        <w:rPr>
          <w:rFonts w:hint="eastAsia" w:ascii="楷体" w:hAnsi="楷体" w:eastAsia="楷体"/>
          <w:sz w:val="28"/>
          <w:szCs w:val="28"/>
          <w:highlight w:val="none"/>
          <w:u w:val="single"/>
        </w:rPr>
        <w:t xml:space="preserve">   </w:t>
      </w:r>
      <w:r>
        <w:rPr>
          <w:rFonts w:hint="eastAsia" w:ascii="楷体" w:hAnsi="楷体" w:eastAsia="楷体"/>
          <w:sz w:val="28"/>
          <w:szCs w:val="28"/>
          <w:highlight w:val="none"/>
        </w:rPr>
        <w:t>月</w:t>
      </w:r>
      <w:r>
        <w:rPr>
          <w:rFonts w:hint="eastAsia" w:ascii="楷体" w:hAnsi="楷体" w:eastAsia="楷体"/>
          <w:sz w:val="28"/>
          <w:szCs w:val="28"/>
          <w:highlight w:val="none"/>
          <w:u w:val="single"/>
        </w:rPr>
        <w:t xml:space="preserve">   </w:t>
      </w:r>
      <w:r>
        <w:rPr>
          <w:rFonts w:hint="eastAsia" w:ascii="楷体" w:hAnsi="楷体" w:eastAsia="楷体"/>
          <w:sz w:val="28"/>
          <w:szCs w:val="28"/>
          <w:highlight w:val="none"/>
        </w:rPr>
        <w:t>日</w:t>
      </w:r>
    </w:p>
    <w:p w14:paraId="1874C404">
      <w:pPr>
        <w:spacing w:line="360" w:lineRule="auto"/>
        <w:ind w:firstLine="480" w:firstLineChars="200"/>
        <w:rPr>
          <w:rFonts w:hint="eastAsia"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致：中国重汽集团济南动力有限公司：</w:t>
      </w:r>
    </w:p>
    <w:p w14:paraId="52ECE211">
      <w:pPr>
        <w:spacing w:line="360" w:lineRule="auto"/>
        <w:ind w:firstLine="480" w:firstLineChars="200"/>
        <w:rPr>
          <w:rFonts w:hint="eastAsia"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根据贵方</w:t>
      </w:r>
      <w:r>
        <w:rPr>
          <w:rFonts w:hint="eastAsia" w:ascii="宋体" w:hAnsi="宋体" w:eastAsia="宋体" w:cs="宋体"/>
          <w:b/>
          <w:bCs/>
          <w:sz w:val="24"/>
          <w:szCs w:val="24"/>
          <w:highlight w:val="none"/>
          <w:u w:val="single"/>
          <w:lang w:val="en-US" w:eastAsia="zh-CN"/>
        </w:rPr>
        <w:t>《中国重汽》杂志202</w:t>
      </w:r>
      <w:r>
        <w:rPr>
          <w:rFonts w:hint="eastAsia" w:ascii="宋体" w:hAnsi="宋体" w:cs="宋体"/>
          <w:b/>
          <w:bCs/>
          <w:sz w:val="24"/>
          <w:szCs w:val="24"/>
          <w:highlight w:val="none"/>
          <w:u w:val="single"/>
          <w:lang w:val="en-US" w:eastAsia="zh-CN"/>
        </w:rPr>
        <w:t>7</w:t>
      </w:r>
      <w:r>
        <w:rPr>
          <w:rFonts w:hint="eastAsia" w:ascii="宋体" w:hAnsi="宋体" w:eastAsia="宋体" w:cs="宋体"/>
          <w:b/>
          <w:bCs/>
          <w:sz w:val="24"/>
          <w:szCs w:val="24"/>
          <w:highlight w:val="none"/>
          <w:u w:val="single"/>
          <w:lang w:val="en-US" w:eastAsia="zh-CN"/>
        </w:rPr>
        <w:t>年印刷项目</w:t>
      </w:r>
      <w:r>
        <w:rPr>
          <w:rFonts w:hint="eastAsia" w:ascii="宋体" w:hAnsi="宋体" w:eastAsia="宋体" w:cs="Times New Roman"/>
          <w:bCs/>
          <w:snapToGrid w:val="0"/>
          <w:color w:val="000000"/>
          <w:kern w:val="0"/>
          <w:sz w:val="24"/>
          <w:szCs w:val="24"/>
          <w:highlight w:val="none"/>
        </w:rPr>
        <w:t>招标公告</w:t>
      </w:r>
      <w:r>
        <w:rPr>
          <w:rFonts w:hint="eastAsia" w:ascii="宋体" w:hAnsi="宋体" w:eastAsia="宋体" w:cs="Times New Roman"/>
          <w:color w:val="000000"/>
          <w:sz w:val="24"/>
          <w:szCs w:val="24"/>
          <w:highlight w:val="none"/>
        </w:rPr>
        <w:t>，投标公司，</w:t>
      </w:r>
      <w:r>
        <w:rPr>
          <w:rFonts w:ascii="宋体" w:hAnsi="宋体" w:eastAsia="宋体" w:cs="Times New Roman"/>
          <w:color w:val="000000"/>
          <w:sz w:val="24"/>
          <w:szCs w:val="24"/>
          <w:highlight w:val="none"/>
        </w:rPr>
        <w:t xml:space="preserve"> </w:t>
      </w:r>
      <w:r>
        <w:rPr>
          <w:rFonts w:hint="eastAsia" w:ascii="宋体" w:hAnsi="宋体" w:eastAsia="宋体" w:cs="Times New Roman"/>
          <w:color w:val="000000"/>
          <w:sz w:val="24"/>
          <w:szCs w:val="24"/>
          <w:highlight w:val="none"/>
        </w:rPr>
        <w:t>法人代表人为</w:t>
      </w:r>
      <w:r>
        <w:rPr>
          <w:rFonts w:ascii="宋体" w:hAnsi="宋体" w:eastAsia="宋体" w:cs="Times New Roman"/>
          <w:color w:val="000000"/>
          <w:sz w:val="24"/>
          <w:szCs w:val="24"/>
          <w:highlight w:val="none"/>
          <w:u w:val="single"/>
        </w:rPr>
        <w:t xml:space="preserve">         </w:t>
      </w:r>
      <w:r>
        <w:rPr>
          <w:rFonts w:hint="eastAsia" w:ascii="宋体" w:hAnsi="宋体" w:eastAsia="宋体" w:cs="Times New Roman"/>
          <w:color w:val="000000"/>
          <w:sz w:val="24"/>
          <w:szCs w:val="24"/>
          <w:highlight w:val="none"/>
        </w:rPr>
        <w:t>，正式授权</w:t>
      </w:r>
      <w:r>
        <w:rPr>
          <w:rFonts w:ascii="宋体" w:hAnsi="宋体" w:eastAsia="宋体" w:cs="Times New Roman"/>
          <w:color w:val="000000"/>
          <w:sz w:val="24"/>
          <w:szCs w:val="24"/>
          <w:highlight w:val="none"/>
          <w:u w:val="single"/>
        </w:rPr>
        <w:t xml:space="preserve">           </w:t>
      </w:r>
      <w:r>
        <w:rPr>
          <w:rFonts w:ascii="宋体" w:hAnsi="宋体" w:eastAsia="宋体" w:cs="Times New Roman"/>
          <w:color w:val="000000"/>
          <w:sz w:val="24"/>
          <w:szCs w:val="24"/>
          <w:highlight w:val="none"/>
        </w:rPr>
        <w:t xml:space="preserve"> </w:t>
      </w:r>
      <w:r>
        <w:rPr>
          <w:rFonts w:hint="eastAsia" w:ascii="宋体" w:hAnsi="宋体" w:eastAsia="宋体" w:cs="Times New Roman"/>
          <w:color w:val="000000"/>
          <w:sz w:val="24"/>
          <w:szCs w:val="24"/>
          <w:highlight w:val="none"/>
        </w:rPr>
        <w:t>提交纸质投标文件：资质证明文件、商务文件和技术文件正本一份；电子版投标文件一份。</w:t>
      </w:r>
    </w:p>
    <w:p w14:paraId="20E1E56A">
      <w:pPr>
        <w:spacing w:line="360" w:lineRule="auto"/>
        <w:ind w:firstLine="480" w:firstLineChars="200"/>
        <w:rPr>
          <w:rFonts w:hint="eastAsia"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据此函，签字代表宣布同意如下：</w:t>
      </w:r>
    </w:p>
    <w:p w14:paraId="7C8A962F">
      <w:pPr>
        <w:spacing w:line="360" w:lineRule="auto"/>
        <w:ind w:firstLine="480" w:firstLineChars="200"/>
        <w:rPr>
          <w:rFonts w:hint="eastAsia" w:ascii="宋体" w:hAnsi="宋体" w:eastAsia="宋体" w:cs="Times New Roman"/>
          <w:color w:val="000000"/>
          <w:sz w:val="24"/>
          <w:szCs w:val="24"/>
          <w:highlight w:val="none"/>
        </w:rPr>
      </w:pPr>
      <w:r>
        <w:rPr>
          <w:rFonts w:ascii="宋体" w:hAnsi="宋体" w:eastAsia="宋体" w:cs="Times New Roman"/>
          <w:color w:val="000000"/>
          <w:sz w:val="24"/>
          <w:szCs w:val="24"/>
          <w:highlight w:val="none"/>
        </w:rPr>
        <w:t>1</w:t>
      </w:r>
      <w:r>
        <w:rPr>
          <w:rFonts w:hint="eastAsia" w:ascii="宋体" w:hAnsi="宋体" w:eastAsia="宋体" w:cs="Times New Roman"/>
          <w:color w:val="000000"/>
          <w:sz w:val="24"/>
          <w:szCs w:val="24"/>
          <w:highlight w:val="none"/>
        </w:rPr>
        <w:t>.投标人已详细审查全部“招标文件”，包括修改文件（如有的话）以及全部参考资料和有关附件，已经了解我方对于招标文件、采购过程、采购结果有依法进行询问、质疑、投诉的权利及相关渠道和要求。</w:t>
      </w:r>
    </w:p>
    <w:p w14:paraId="6EBE3B71">
      <w:pPr>
        <w:spacing w:line="360" w:lineRule="auto"/>
        <w:ind w:firstLine="480" w:firstLineChars="200"/>
        <w:rPr>
          <w:rFonts w:hint="eastAsia" w:ascii="宋体" w:hAnsi="宋体" w:eastAsia="宋体" w:cs="Times New Roman"/>
          <w:color w:val="000000"/>
          <w:sz w:val="24"/>
          <w:szCs w:val="24"/>
          <w:highlight w:val="none"/>
        </w:rPr>
      </w:pPr>
      <w:r>
        <w:rPr>
          <w:rFonts w:ascii="宋体" w:hAnsi="宋体" w:eastAsia="宋体" w:cs="Times New Roman"/>
          <w:color w:val="000000"/>
          <w:sz w:val="24"/>
          <w:szCs w:val="24"/>
          <w:highlight w:val="none"/>
        </w:rPr>
        <w:t>2</w:t>
      </w:r>
      <w:r>
        <w:rPr>
          <w:rFonts w:hint="eastAsia" w:ascii="宋体" w:hAnsi="宋体" w:eastAsia="宋体" w:cs="Times New Roman"/>
          <w:color w:val="000000"/>
          <w:sz w:val="24"/>
          <w:szCs w:val="24"/>
          <w:highlight w:val="none"/>
        </w:rPr>
        <w:t>.投标人在投标之前已经与贵方进行了充分的沟通，完全理解并接受招标文件的各项规定和要求，对招标文件的合理性、合法性不再有异议。</w:t>
      </w:r>
    </w:p>
    <w:p w14:paraId="4E0D2589">
      <w:pPr>
        <w:spacing w:line="360" w:lineRule="auto"/>
        <w:ind w:firstLine="480" w:firstLineChars="200"/>
        <w:rPr>
          <w:rFonts w:hint="eastAsia" w:ascii="宋体" w:hAnsi="宋体" w:eastAsia="宋体" w:cs="Times New Roman"/>
          <w:color w:val="000000"/>
          <w:sz w:val="24"/>
          <w:szCs w:val="24"/>
          <w:highlight w:val="none"/>
        </w:rPr>
      </w:pPr>
      <w:r>
        <w:rPr>
          <w:rFonts w:ascii="宋体" w:hAnsi="宋体" w:eastAsia="宋体" w:cs="Times New Roman"/>
          <w:color w:val="000000"/>
          <w:sz w:val="24"/>
          <w:szCs w:val="24"/>
          <w:highlight w:val="none"/>
        </w:rPr>
        <w:t>3</w:t>
      </w:r>
      <w:r>
        <w:rPr>
          <w:rFonts w:hint="eastAsia" w:ascii="宋体" w:hAnsi="宋体" w:eastAsia="宋体" w:cs="Times New Roman"/>
          <w:color w:val="000000"/>
          <w:sz w:val="24"/>
          <w:szCs w:val="24"/>
          <w:highlight w:val="none"/>
        </w:rPr>
        <w:t>.本投标有效期自开标日起</w:t>
      </w:r>
      <w:r>
        <w:rPr>
          <w:rFonts w:ascii="宋体" w:hAnsi="宋体" w:eastAsia="宋体" w:cs="Times New Roman"/>
          <w:bCs/>
          <w:color w:val="000000"/>
          <w:sz w:val="24"/>
          <w:szCs w:val="24"/>
          <w:highlight w:val="none"/>
          <w:u w:val="single"/>
        </w:rPr>
        <w:t xml:space="preserve"> 90</w:t>
      </w:r>
      <w:r>
        <w:rPr>
          <w:rFonts w:hint="eastAsia" w:ascii="宋体" w:hAnsi="宋体" w:eastAsia="宋体" w:cs="Times New Roman"/>
          <w:color w:val="000000"/>
          <w:sz w:val="24"/>
          <w:szCs w:val="24"/>
          <w:highlight w:val="none"/>
        </w:rPr>
        <w:t>个日历日。</w:t>
      </w:r>
    </w:p>
    <w:p w14:paraId="1EE4DBE6">
      <w:pPr>
        <w:spacing w:line="360" w:lineRule="auto"/>
        <w:ind w:firstLine="480" w:firstLineChars="200"/>
        <w:rPr>
          <w:rFonts w:hint="eastAsia" w:ascii="宋体" w:hAnsi="宋体" w:eastAsia="宋体" w:cs="Times New Roman"/>
          <w:color w:val="000000"/>
          <w:sz w:val="24"/>
          <w:szCs w:val="24"/>
          <w:highlight w:val="none"/>
        </w:rPr>
      </w:pPr>
      <w:r>
        <w:rPr>
          <w:rFonts w:ascii="宋体" w:hAnsi="宋体" w:eastAsia="宋体" w:cs="Times New Roman"/>
          <w:color w:val="000000"/>
          <w:sz w:val="24"/>
          <w:szCs w:val="24"/>
          <w:highlight w:val="none"/>
        </w:rPr>
        <w:t>4</w:t>
      </w:r>
      <w:r>
        <w:rPr>
          <w:rFonts w:hint="eastAsia" w:ascii="宋体" w:hAnsi="宋体" w:eastAsia="宋体" w:cs="Times New Roman"/>
          <w:color w:val="000000"/>
          <w:sz w:val="24"/>
          <w:szCs w:val="24"/>
          <w:highlight w:val="none"/>
        </w:rPr>
        <w:t>.如中标，本投标文件至本项目合同履行完毕止均保持有效，本投标人将按“招标文件”及政府采购法律、法规的规定履行合同责任和义务。</w:t>
      </w:r>
    </w:p>
    <w:p w14:paraId="2339476B">
      <w:pPr>
        <w:spacing w:line="360" w:lineRule="auto"/>
        <w:ind w:firstLine="480" w:firstLineChars="200"/>
        <w:rPr>
          <w:rFonts w:hint="eastAsia" w:ascii="宋体" w:hAnsi="宋体" w:eastAsia="宋体" w:cs="Times New Roman"/>
          <w:color w:val="000000"/>
          <w:sz w:val="24"/>
          <w:szCs w:val="24"/>
          <w:highlight w:val="none"/>
        </w:rPr>
      </w:pPr>
      <w:r>
        <w:rPr>
          <w:rFonts w:ascii="宋体" w:hAnsi="宋体" w:eastAsia="宋体" w:cs="Times New Roman"/>
          <w:color w:val="000000"/>
          <w:sz w:val="24"/>
          <w:szCs w:val="24"/>
          <w:highlight w:val="none"/>
        </w:rPr>
        <w:t>5</w:t>
      </w:r>
      <w:r>
        <w:rPr>
          <w:rFonts w:hint="eastAsia" w:ascii="宋体" w:hAnsi="宋体" w:eastAsia="宋体" w:cs="Times New Roman"/>
          <w:color w:val="000000"/>
          <w:sz w:val="24"/>
          <w:szCs w:val="24"/>
          <w:highlight w:val="none"/>
        </w:rPr>
        <w:t>.投标人同意按照贵方要求提供与投标有关的一切数据或资料。</w:t>
      </w:r>
    </w:p>
    <w:p w14:paraId="18053E66">
      <w:pPr>
        <w:spacing w:line="360" w:lineRule="auto"/>
        <w:ind w:firstLine="480" w:firstLineChars="200"/>
        <w:rPr>
          <w:rFonts w:hint="eastAsia" w:ascii="宋体" w:hAnsi="宋体" w:eastAsia="宋体" w:cs="Times New Roman"/>
          <w:color w:val="000000"/>
          <w:sz w:val="24"/>
          <w:szCs w:val="24"/>
          <w:highlight w:val="none"/>
        </w:rPr>
      </w:pPr>
      <w:r>
        <w:rPr>
          <w:rFonts w:ascii="宋体" w:hAnsi="宋体" w:eastAsia="宋体" w:cs="Times New Roman"/>
          <w:color w:val="000000"/>
          <w:sz w:val="24"/>
          <w:szCs w:val="24"/>
          <w:highlight w:val="none"/>
        </w:rPr>
        <w:t>6</w:t>
      </w:r>
      <w:r>
        <w:rPr>
          <w:rFonts w:hint="eastAsia" w:ascii="宋体" w:hAnsi="宋体" w:eastAsia="宋体" w:cs="Times New Roman"/>
          <w:color w:val="000000"/>
          <w:sz w:val="24"/>
          <w:szCs w:val="24"/>
          <w:highlight w:val="none"/>
        </w:rPr>
        <w:t>.与本投标有关的一切正式往来信函请寄：</w:t>
      </w:r>
    </w:p>
    <w:p w14:paraId="07531FAA">
      <w:pPr>
        <w:spacing w:line="360" w:lineRule="auto"/>
        <w:ind w:firstLine="480" w:firstLineChars="200"/>
        <w:rPr>
          <w:rFonts w:hint="eastAsia"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地址：</w:t>
      </w:r>
      <w:r>
        <w:rPr>
          <w:rFonts w:ascii="宋体" w:hAnsi="宋体" w:eastAsia="宋体" w:cs="Times New Roman"/>
          <w:color w:val="000000"/>
          <w:sz w:val="24"/>
          <w:szCs w:val="24"/>
          <w:highlight w:val="none"/>
        </w:rPr>
        <w:t xml:space="preserve">                             </w:t>
      </w:r>
    </w:p>
    <w:p w14:paraId="138D732C">
      <w:pPr>
        <w:spacing w:line="360" w:lineRule="auto"/>
        <w:ind w:firstLine="480" w:firstLineChars="200"/>
        <w:rPr>
          <w:rFonts w:hint="eastAsia"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邮编：</w:t>
      </w:r>
      <w:r>
        <w:rPr>
          <w:rFonts w:ascii="宋体" w:hAnsi="宋体" w:eastAsia="宋体" w:cs="Times New Roman"/>
          <w:color w:val="000000"/>
          <w:sz w:val="24"/>
          <w:szCs w:val="24"/>
          <w:highlight w:val="none"/>
        </w:rPr>
        <w:t xml:space="preserve">        </w:t>
      </w:r>
    </w:p>
    <w:p w14:paraId="34033519">
      <w:pPr>
        <w:spacing w:line="360" w:lineRule="auto"/>
        <w:ind w:firstLine="480" w:firstLineChars="200"/>
        <w:rPr>
          <w:rFonts w:hint="eastAsia"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电话（请填写手机号码）：</w:t>
      </w:r>
      <w:r>
        <w:rPr>
          <w:rFonts w:ascii="宋体" w:hAnsi="宋体" w:eastAsia="宋体" w:cs="Times New Roman"/>
          <w:color w:val="000000"/>
          <w:sz w:val="24"/>
          <w:szCs w:val="24"/>
          <w:highlight w:val="none"/>
        </w:rPr>
        <w:t xml:space="preserve">        </w:t>
      </w:r>
      <w:r>
        <w:rPr>
          <w:rFonts w:hint="eastAsia" w:ascii="宋体" w:hAnsi="宋体" w:eastAsia="宋体" w:cs="Times New Roman"/>
          <w:color w:val="000000"/>
          <w:sz w:val="24"/>
          <w:szCs w:val="24"/>
          <w:highlight w:val="none"/>
        </w:rPr>
        <w:t xml:space="preserve"> 传真：</w:t>
      </w:r>
      <w:r>
        <w:rPr>
          <w:rFonts w:ascii="宋体" w:hAnsi="宋体" w:eastAsia="宋体" w:cs="Times New Roman"/>
          <w:color w:val="000000"/>
          <w:sz w:val="24"/>
          <w:szCs w:val="24"/>
          <w:highlight w:val="none"/>
        </w:rPr>
        <w:t xml:space="preserve">                   </w:t>
      </w:r>
    </w:p>
    <w:p w14:paraId="5B474CAA">
      <w:pPr>
        <w:spacing w:line="360" w:lineRule="auto"/>
        <w:ind w:firstLine="480" w:firstLineChars="200"/>
        <w:rPr>
          <w:rFonts w:hint="eastAsia"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投标人代表姓名：</w:t>
      </w:r>
      <w:r>
        <w:rPr>
          <w:rFonts w:hint="eastAsia" w:ascii="宋体" w:hAnsi="宋体" w:eastAsia="宋体" w:cs="Times New Roman"/>
          <w:color w:val="000000"/>
          <w:sz w:val="24"/>
          <w:szCs w:val="24"/>
          <w:highlight w:val="none"/>
          <w:u w:val="single"/>
        </w:rPr>
        <w:t xml:space="preserve">         </w:t>
      </w:r>
      <w:r>
        <w:rPr>
          <w:rFonts w:hint="eastAsia" w:ascii="宋体" w:hAnsi="宋体" w:eastAsia="宋体" w:cs="Times New Roman"/>
          <w:color w:val="000000"/>
          <w:sz w:val="24"/>
          <w:szCs w:val="24"/>
          <w:highlight w:val="none"/>
        </w:rPr>
        <w:t>职务：</w:t>
      </w:r>
      <w:r>
        <w:rPr>
          <w:rFonts w:hint="eastAsia" w:ascii="宋体" w:hAnsi="宋体" w:eastAsia="宋体" w:cs="Times New Roman"/>
          <w:color w:val="000000"/>
          <w:sz w:val="24"/>
          <w:szCs w:val="24"/>
          <w:highlight w:val="none"/>
          <w:u w:val="single"/>
        </w:rPr>
        <w:t xml:space="preserve">         </w:t>
      </w:r>
      <w:r>
        <w:rPr>
          <w:rFonts w:ascii="宋体" w:hAnsi="宋体" w:eastAsia="宋体" w:cs="Times New Roman"/>
          <w:color w:val="000000"/>
          <w:sz w:val="24"/>
          <w:szCs w:val="24"/>
          <w:highlight w:val="none"/>
        </w:rPr>
        <w:t xml:space="preserve">          </w:t>
      </w:r>
    </w:p>
    <w:p w14:paraId="5CDD6252">
      <w:pPr>
        <w:spacing w:line="360" w:lineRule="auto"/>
        <w:ind w:firstLine="480" w:firstLineChars="200"/>
        <w:rPr>
          <w:rFonts w:hint="eastAsia"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开户银行：</w:t>
      </w:r>
      <w:r>
        <w:rPr>
          <w:rFonts w:ascii="宋体" w:hAnsi="宋体" w:eastAsia="宋体" w:cs="Times New Roman"/>
          <w:color w:val="000000"/>
          <w:sz w:val="24"/>
          <w:szCs w:val="24"/>
          <w:highlight w:val="none"/>
        </w:rPr>
        <w:t xml:space="preserve">                   </w:t>
      </w:r>
    </w:p>
    <w:p w14:paraId="0C316955">
      <w:pPr>
        <w:spacing w:line="360" w:lineRule="auto"/>
        <w:ind w:firstLine="480" w:firstLineChars="200"/>
        <w:rPr>
          <w:rFonts w:hint="eastAsia"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银行帐号：</w:t>
      </w:r>
      <w:r>
        <w:rPr>
          <w:rFonts w:ascii="宋体" w:hAnsi="宋体" w:eastAsia="宋体" w:cs="Times New Roman"/>
          <w:color w:val="000000"/>
          <w:sz w:val="24"/>
          <w:szCs w:val="24"/>
          <w:highlight w:val="none"/>
        </w:rPr>
        <w:t xml:space="preserve">                   </w:t>
      </w:r>
    </w:p>
    <w:p w14:paraId="43C5D40B">
      <w:pPr>
        <w:spacing w:line="360" w:lineRule="auto"/>
        <w:ind w:firstLine="480" w:firstLineChars="200"/>
        <w:rPr>
          <w:rFonts w:hint="eastAsia"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投标人名称（</w:t>
      </w:r>
      <w:r>
        <w:rPr>
          <w:rFonts w:hint="eastAsia" w:ascii="宋体" w:hAnsi="宋体" w:eastAsia="宋体" w:cs="Times New Roman"/>
          <w:bCs/>
          <w:color w:val="000000"/>
          <w:sz w:val="24"/>
          <w:szCs w:val="24"/>
          <w:highlight w:val="none"/>
        </w:rPr>
        <w:t>盖章）</w:t>
      </w:r>
      <w:r>
        <w:rPr>
          <w:rFonts w:ascii="宋体" w:hAnsi="宋体" w:eastAsia="宋体" w:cs="Times New Roman"/>
          <w:color w:val="000000"/>
          <w:sz w:val="24"/>
          <w:szCs w:val="24"/>
          <w:highlight w:val="none"/>
        </w:rPr>
        <w:t xml:space="preserve">: </w:t>
      </w:r>
    </w:p>
    <w:p w14:paraId="1F6C6FEF">
      <w:pPr>
        <w:spacing w:line="360" w:lineRule="auto"/>
        <w:ind w:firstLine="480" w:firstLineChars="200"/>
        <w:rPr>
          <w:rFonts w:hint="eastAsia"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授权代表签字</w:t>
      </w:r>
      <w:r>
        <w:rPr>
          <w:rFonts w:hint="eastAsia" w:ascii="宋体" w:hAnsi="宋体" w:eastAsia="宋体" w:cs="Times New Roman"/>
          <w:bCs/>
          <w:color w:val="000000"/>
          <w:sz w:val="24"/>
          <w:szCs w:val="24"/>
          <w:highlight w:val="none"/>
        </w:rPr>
        <w:t>：</w:t>
      </w:r>
    </w:p>
    <w:p w14:paraId="39D497BB">
      <w:pPr>
        <w:spacing w:line="360" w:lineRule="auto"/>
        <w:ind w:firstLine="480" w:firstLineChars="200"/>
        <w:rPr>
          <w:rFonts w:hint="eastAsia"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日期：</w:t>
      </w:r>
      <w:r>
        <w:rPr>
          <w:rFonts w:ascii="宋体" w:hAnsi="宋体" w:eastAsia="宋体" w:cs="Times New Roman"/>
          <w:color w:val="000000"/>
          <w:sz w:val="24"/>
          <w:szCs w:val="24"/>
          <w:highlight w:val="none"/>
        </w:rPr>
        <w:t xml:space="preserve">     </w:t>
      </w:r>
      <w:r>
        <w:rPr>
          <w:rFonts w:hint="eastAsia" w:ascii="宋体" w:hAnsi="宋体" w:eastAsia="宋体" w:cs="Times New Roman"/>
          <w:color w:val="000000"/>
          <w:sz w:val="24"/>
          <w:szCs w:val="24"/>
          <w:highlight w:val="none"/>
        </w:rPr>
        <w:t>年</w:t>
      </w:r>
      <w:r>
        <w:rPr>
          <w:rFonts w:ascii="宋体" w:hAnsi="宋体" w:eastAsia="宋体" w:cs="Times New Roman"/>
          <w:color w:val="000000"/>
          <w:sz w:val="24"/>
          <w:szCs w:val="24"/>
          <w:highlight w:val="none"/>
        </w:rPr>
        <w:t xml:space="preserve">      </w:t>
      </w:r>
      <w:r>
        <w:rPr>
          <w:rFonts w:hint="eastAsia" w:ascii="宋体" w:hAnsi="宋体" w:eastAsia="宋体" w:cs="Times New Roman"/>
          <w:color w:val="000000"/>
          <w:sz w:val="24"/>
          <w:szCs w:val="24"/>
          <w:highlight w:val="none"/>
        </w:rPr>
        <w:t>月</w:t>
      </w:r>
      <w:r>
        <w:rPr>
          <w:rFonts w:ascii="宋体" w:hAnsi="宋体" w:eastAsia="宋体" w:cs="Times New Roman"/>
          <w:color w:val="000000"/>
          <w:sz w:val="24"/>
          <w:szCs w:val="24"/>
          <w:highlight w:val="none"/>
        </w:rPr>
        <w:t xml:space="preserve">      </w:t>
      </w:r>
      <w:r>
        <w:rPr>
          <w:rFonts w:hint="eastAsia" w:ascii="宋体" w:hAnsi="宋体" w:eastAsia="宋体" w:cs="Times New Roman"/>
          <w:color w:val="000000"/>
          <w:sz w:val="24"/>
          <w:szCs w:val="24"/>
          <w:highlight w:val="none"/>
        </w:rPr>
        <w:t>日</w:t>
      </w:r>
    </w:p>
    <w:p w14:paraId="2A4579CC">
      <w:pPr>
        <w:rPr>
          <w:rFonts w:ascii="黑体" w:hAnsi="Calibri" w:eastAsia="黑体" w:cs="Times New Roman"/>
          <w:color w:val="000000"/>
          <w:sz w:val="24"/>
          <w:szCs w:val="24"/>
          <w:highlight w:val="none"/>
        </w:rPr>
      </w:pPr>
    </w:p>
    <w:p w14:paraId="266C609C">
      <w:pPr>
        <w:rPr>
          <w:rFonts w:ascii="黑体" w:hAnsi="Calibri" w:eastAsia="黑体" w:cs="Times New Roman"/>
          <w:color w:val="000000"/>
          <w:sz w:val="24"/>
          <w:szCs w:val="24"/>
          <w:highlight w:val="none"/>
        </w:rPr>
      </w:pPr>
    </w:p>
    <w:p w14:paraId="7B3EC1C6">
      <w:pPr>
        <w:pStyle w:val="15"/>
        <w:rPr>
          <w:rFonts w:ascii="黑体" w:hAnsi="Calibri" w:eastAsia="黑体" w:cs="Times New Roman"/>
          <w:color w:val="000000"/>
          <w:sz w:val="24"/>
          <w:szCs w:val="24"/>
          <w:highlight w:val="none"/>
        </w:rPr>
      </w:pPr>
    </w:p>
    <w:p w14:paraId="5AB99023">
      <w:pPr>
        <w:pStyle w:val="15"/>
        <w:rPr>
          <w:rFonts w:ascii="黑体" w:hAnsi="Calibri" w:eastAsia="黑体" w:cs="Times New Roman"/>
          <w:color w:val="000000"/>
          <w:sz w:val="24"/>
          <w:szCs w:val="24"/>
          <w:highlight w:val="none"/>
        </w:rPr>
      </w:pPr>
    </w:p>
    <w:p w14:paraId="4E177F69">
      <w:pPr>
        <w:pStyle w:val="15"/>
        <w:rPr>
          <w:rFonts w:ascii="黑体" w:hAnsi="Calibri" w:eastAsia="黑体" w:cs="Times New Roman"/>
          <w:color w:val="000000"/>
          <w:sz w:val="24"/>
          <w:szCs w:val="24"/>
          <w:highlight w:val="none"/>
        </w:rPr>
      </w:pPr>
    </w:p>
    <w:p w14:paraId="053796C8">
      <w:pPr>
        <w:pStyle w:val="15"/>
        <w:rPr>
          <w:rFonts w:ascii="黑体" w:hAnsi="Calibri" w:eastAsia="黑体" w:cs="Times New Roman"/>
          <w:color w:val="000000"/>
          <w:sz w:val="24"/>
          <w:szCs w:val="24"/>
          <w:highlight w:val="none"/>
        </w:rPr>
      </w:pPr>
    </w:p>
    <w:p w14:paraId="3F199AD5">
      <w:pPr>
        <w:pStyle w:val="15"/>
        <w:rPr>
          <w:rFonts w:ascii="黑体" w:hAnsi="Calibri" w:eastAsia="黑体" w:cs="Times New Roman"/>
          <w:color w:val="000000"/>
          <w:sz w:val="24"/>
          <w:szCs w:val="24"/>
          <w:highlight w:val="none"/>
        </w:rPr>
      </w:pPr>
    </w:p>
    <w:p w14:paraId="48E60521">
      <w:pPr>
        <w:pStyle w:val="15"/>
        <w:rPr>
          <w:rFonts w:ascii="黑体" w:hAnsi="Calibri" w:eastAsia="黑体" w:cs="Times New Roman"/>
          <w:color w:val="000000"/>
          <w:sz w:val="24"/>
          <w:szCs w:val="24"/>
          <w:highlight w:val="none"/>
        </w:rPr>
      </w:pPr>
    </w:p>
    <w:p w14:paraId="73BED8E1">
      <w:pPr>
        <w:pStyle w:val="15"/>
        <w:rPr>
          <w:rFonts w:ascii="黑体" w:hAnsi="Calibri" w:eastAsia="黑体" w:cs="Times New Roman"/>
          <w:color w:val="000000"/>
          <w:sz w:val="24"/>
          <w:szCs w:val="24"/>
          <w:highlight w:val="none"/>
        </w:rPr>
      </w:pPr>
    </w:p>
    <w:p w14:paraId="70F1CF2F">
      <w:pPr>
        <w:pStyle w:val="15"/>
        <w:rPr>
          <w:rFonts w:ascii="黑体" w:hAnsi="Calibri" w:eastAsia="黑体" w:cs="Times New Roman"/>
          <w:color w:val="000000"/>
          <w:sz w:val="24"/>
          <w:szCs w:val="24"/>
          <w:highlight w:val="none"/>
        </w:rPr>
      </w:pPr>
    </w:p>
    <w:p w14:paraId="56354062">
      <w:pPr>
        <w:pStyle w:val="15"/>
        <w:rPr>
          <w:rFonts w:ascii="黑体" w:hAnsi="Calibri" w:eastAsia="黑体" w:cs="Times New Roman"/>
          <w:color w:val="000000"/>
          <w:sz w:val="24"/>
          <w:szCs w:val="24"/>
          <w:highlight w:val="none"/>
        </w:rPr>
      </w:pPr>
    </w:p>
    <w:p w14:paraId="3E361E84">
      <w:pPr>
        <w:pStyle w:val="15"/>
        <w:rPr>
          <w:rFonts w:ascii="黑体" w:hAnsi="Calibri" w:eastAsia="黑体" w:cs="Times New Roman"/>
          <w:color w:val="000000"/>
          <w:sz w:val="24"/>
          <w:szCs w:val="24"/>
          <w:highlight w:val="none"/>
        </w:rPr>
      </w:pPr>
    </w:p>
    <w:p w14:paraId="30D0B5A8">
      <w:pPr>
        <w:pStyle w:val="15"/>
        <w:rPr>
          <w:rFonts w:ascii="黑体" w:hAnsi="Calibri" w:eastAsia="黑体" w:cs="Times New Roman"/>
          <w:color w:val="000000"/>
          <w:sz w:val="24"/>
          <w:szCs w:val="24"/>
          <w:highlight w:val="none"/>
        </w:rPr>
      </w:pPr>
    </w:p>
    <w:p w14:paraId="0FE91013">
      <w:pPr>
        <w:pStyle w:val="15"/>
        <w:rPr>
          <w:rFonts w:ascii="黑体" w:hAnsi="Calibri" w:eastAsia="黑体" w:cs="Times New Roman"/>
          <w:color w:val="000000"/>
          <w:sz w:val="24"/>
          <w:szCs w:val="24"/>
          <w:highlight w:val="none"/>
        </w:rPr>
      </w:pPr>
    </w:p>
    <w:p w14:paraId="3056FD74">
      <w:pPr>
        <w:pStyle w:val="15"/>
        <w:rPr>
          <w:rFonts w:ascii="黑体" w:hAnsi="Calibri" w:eastAsia="黑体" w:cs="Times New Roman"/>
          <w:color w:val="000000"/>
          <w:sz w:val="24"/>
          <w:szCs w:val="24"/>
          <w:highlight w:val="none"/>
        </w:rPr>
      </w:pPr>
    </w:p>
    <w:p w14:paraId="224523E5">
      <w:pPr>
        <w:pStyle w:val="15"/>
        <w:rPr>
          <w:rFonts w:ascii="黑体" w:hAnsi="Calibri" w:eastAsia="黑体" w:cs="Times New Roman"/>
          <w:color w:val="000000"/>
          <w:sz w:val="24"/>
          <w:szCs w:val="24"/>
          <w:highlight w:val="none"/>
        </w:rPr>
      </w:pPr>
    </w:p>
    <w:p w14:paraId="314C36E3">
      <w:pPr>
        <w:pStyle w:val="15"/>
        <w:rPr>
          <w:rFonts w:ascii="黑体" w:hAnsi="Calibri" w:eastAsia="黑体" w:cs="Times New Roman"/>
          <w:color w:val="000000"/>
          <w:sz w:val="24"/>
          <w:szCs w:val="24"/>
          <w:highlight w:val="none"/>
        </w:rPr>
      </w:pPr>
    </w:p>
    <w:p w14:paraId="59ECB1F8">
      <w:pPr>
        <w:pStyle w:val="15"/>
        <w:rPr>
          <w:rFonts w:ascii="黑体" w:hAnsi="Calibri" w:eastAsia="黑体" w:cs="Times New Roman"/>
          <w:color w:val="000000"/>
          <w:sz w:val="24"/>
          <w:szCs w:val="24"/>
          <w:highlight w:val="none"/>
        </w:rPr>
      </w:pPr>
    </w:p>
    <w:p w14:paraId="7D1B90FD">
      <w:pPr>
        <w:pStyle w:val="15"/>
        <w:rPr>
          <w:rFonts w:ascii="黑体" w:hAnsi="Calibri" w:eastAsia="黑体" w:cs="Times New Roman"/>
          <w:color w:val="000000"/>
          <w:sz w:val="24"/>
          <w:szCs w:val="24"/>
          <w:highlight w:val="none"/>
        </w:rPr>
      </w:pPr>
    </w:p>
    <w:p w14:paraId="45F3758D">
      <w:pPr>
        <w:pStyle w:val="15"/>
        <w:rPr>
          <w:rFonts w:ascii="黑体" w:hAnsi="Calibri" w:eastAsia="黑体" w:cs="Times New Roman"/>
          <w:color w:val="000000"/>
          <w:sz w:val="24"/>
          <w:szCs w:val="24"/>
          <w:highlight w:val="none"/>
        </w:rPr>
      </w:pPr>
    </w:p>
    <w:p w14:paraId="7BF9E4B9">
      <w:pPr>
        <w:pStyle w:val="15"/>
        <w:rPr>
          <w:rFonts w:ascii="黑体" w:hAnsi="Calibri" w:eastAsia="黑体" w:cs="Times New Roman"/>
          <w:color w:val="000000"/>
          <w:sz w:val="24"/>
          <w:szCs w:val="24"/>
          <w:highlight w:val="none"/>
        </w:rPr>
      </w:pPr>
    </w:p>
    <w:p w14:paraId="56DC9A34">
      <w:pPr>
        <w:pStyle w:val="15"/>
        <w:rPr>
          <w:rFonts w:ascii="黑体" w:hAnsi="Calibri" w:eastAsia="黑体" w:cs="Times New Roman"/>
          <w:color w:val="000000"/>
          <w:sz w:val="24"/>
          <w:szCs w:val="24"/>
          <w:highlight w:val="none"/>
        </w:rPr>
      </w:pPr>
    </w:p>
    <w:p w14:paraId="592C76E3">
      <w:pPr>
        <w:pStyle w:val="15"/>
        <w:rPr>
          <w:rFonts w:ascii="黑体" w:hAnsi="Calibri" w:eastAsia="黑体" w:cs="Times New Roman"/>
          <w:color w:val="000000"/>
          <w:sz w:val="24"/>
          <w:szCs w:val="24"/>
          <w:highlight w:val="none"/>
        </w:rPr>
      </w:pPr>
    </w:p>
    <w:p w14:paraId="1F4FBE99">
      <w:pPr>
        <w:pStyle w:val="15"/>
        <w:rPr>
          <w:rFonts w:ascii="黑体" w:hAnsi="Calibri" w:eastAsia="黑体" w:cs="Times New Roman"/>
          <w:color w:val="000000"/>
          <w:sz w:val="24"/>
          <w:szCs w:val="24"/>
          <w:highlight w:val="none"/>
        </w:rPr>
      </w:pPr>
    </w:p>
    <w:p w14:paraId="642915D7">
      <w:pPr>
        <w:pStyle w:val="15"/>
        <w:rPr>
          <w:rFonts w:ascii="黑体" w:hAnsi="Calibri" w:eastAsia="黑体" w:cs="Times New Roman"/>
          <w:color w:val="000000"/>
          <w:sz w:val="24"/>
          <w:szCs w:val="24"/>
          <w:highlight w:val="none"/>
        </w:rPr>
      </w:pPr>
    </w:p>
    <w:p w14:paraId="37C5A83E">
      <w:pPr>
        <w:pStyle w:val="15"/>
        <w:rPr>
          <w:rFonts w:ascii="黑体" w:hAnsi="Calibri" w:eastAsia="黑体" w:cs="Times New Roman"/>
          <w:color w:val="000000"/>
          <w:sz w:val="24"/>
          <w:szCs w:val="24"/>
          <w:highlight w:val="none"/>
        </w:rPr>
      </w:pPr>
    </w:p>
    <w:p w14:paraId="6918918C">
      <w:pPr>
        <w:pStyle w:val="15"/>
        <w:rPr>
          <w:rFonts w:ascii="黑体" w:hAnsi="Calibri" w:eastAsia="黑体" w:cs="Times New Roman"/>
          <w:color w:val="000000"/>
          <w:sz w:val="24"/>
          <w:szCs w:val="24"/>
          <w:highlight w:val="none"/>
        </w:rPr>
      </w:pPr>
    </w:p>
    <w:p w14:paraId="23413342">
      <w:pPr>
        <w:pStyle w:val="15"/>
        <w:rPr>
          <w:rFonts w:ascii="黑体" w:hAnsi="Calibri" w:eastAsia="黑体" w:cs="Times New Roman"/>
          <w:color w:val="000000"/>
          <w:sz w:val="24"/>
          <w:szCs w:val="24"/>
          <w:highlight w:val="none"/>
        </w:rPr>
      </w:pPr>
    </w:p>
    <w:p w14:paraId="1F3E1D98">
      <w:pPr>
        <w:pStyle w:val="15"/>
        <w:rPr>
          <w:rFonts w:ascii="黑体" w:hAnsi="Calibri" w:eastAsia="黑体" w:cs="Times New Roman"/>
          <w:color w:val="000000"/>
          <w:sz w:val="24"/>
          <w:szCs w:val="24"/>
          <w:highlight w:val="none"/>
        </w:rPr>
      </w:pPr>
    </w:p>
    <w:p w14:paraId="4C332F9A">
      <w:pPr>
        <w:pStyle w:val="15"/>
        <w:rPr>
          <w:rFonts w:ascii="黑体" w:hAnsi="Calibri" w:eastAsia="黑体" w:cs="Times New Roman"/>
          <w:color w:val="000000"/>
          <w:sz w:val="24"/>
          <w:szCs w:val="24"/>
          <w:highlight w:val="none"/>
        </w:rPr>
      </w:pPr>
    </w:p>
    <w:p w14:paraId="54E2CCEE">
      <w:pPr>
        <w:pStyle w:val="15"/>
        <w:rPr>
          <w:rFonts w:ascii="黑体" w:hAnsi="Calibri" w:eastAsia="黑体" w:cs="Times New Roman"/>
          <w:color w:val="000000"/>
          <w:sz w:val="24"/>
          <w:szCs w:val="24"/>
          <w:highlight w:val="none"/>
        </w:rPr>
      </w:pPr>
    </w:p>
    <w:p w14:paraId="30DE1B06">
      <w:pPr>
        <w:pStyle w:val="15"/>
        <w:rPr>
          <w:rFonts w:ascii="黑体" w:hAnsi="Calibri" w:eastAsia="黑体" w:cs="Times New Roman"/>
          <w:color w:val="000000"/>
          <w:sz w:val="24"/>
          <w:szCs w:val="24"/>
          <w:highlight w:val="none"/>
        </w:rPr>
      </w:pPr>
    </w:p>
    <w:p w14:paraId="2340FA6B">
      <w:pPr>
        <w:pStyle w:val="15"/>
        <w:rPr>
          <w:rFonts w:ascii="黑体" w:hAnsi="Calibri" w:eastAsia="黑体" w:cs="Times New Roman"/>
          <w:color w:val="000000"/>
          <w:sz w:val="24"/>
          <w:szCs w:val="24"/>
          <w:highlight w:val="none"/>
        </w:rPr>
      </w:pPr>
    </w:p>
    <w:p w14:paraId="33B4353D">
      <w:pPr>
        <w:pStyle w:val="15"/>
        <w:rPr>
          <w:rFonts w:ascii="黑体" w:hAnsi="Calibri" w:eastAsia="黑体" w:cs="Times New Roman"/>
          <w:color w:val="000000"/>
          <w:sz w:val="24"/>
          <w:szCs w:val="24"/>
          <w:highlight w:val="none"/>
        </w:rPr>
      </w:pPr>
    </w:p>
    <w:p w14:paraId="7E8BE4CE">
      <w:pPr>
        <w:pStyle w:val="15"/>
        <w:rPr>
          <w:rFonts w:ascii="黑体" w:hAnsi="Calibri" w:eastAsia="黑体" w:cs="Times New Roman"/>
          <w:color w:val="000000"/>
          <w:sz w:val="24"/>
          <w:szCs w:val="24"/>
          <w:highlight w:val="none"/>
        </w:rPr>
      </w:pPr>
    </w:p>
    <w:p w14:paraId="0102CE28">
      <w:pPr>
        <w:pStyle w:val="15"/>
        <w:rPr>
          <w:rFonts w:ascii="黑体" w:hAnsi="Calibri" w:eastAsia="黑体" w:cs="Times New Roman"/>
          <w:color w:val="000000"/>
          <w:sz w:val="24"/>
          <w:szCs w:val="24"/>
          <w:highlight w:val="none"/>
        </w:rPr>
      </w:pPr>
    </w:p>
    <w:p w14:paraId="6DACB98E">
      <w:pPr>
        <w:pStyle w:val="15"/>
        <w:rPr>
          <w:rFonts w:ascii="黑体" w:hAnsi="Calibri" w:eastAsia="黑体" w:cs="Times New Roman"/>
          <w:color w:val="000000"/>
          <w:sz w:val="24"/>
          <w:szCs w:val="24"/>
          <w:highlight w:val="none"/>
        </w:rPr>
      </w:pPr>
    </w:p>
    <w:p w14:paraId="39B24FE3">
      <w:pPr>
        <w:pStyle w:val="15"/>
        <w:rPr>
          <w:rFonts w:ascii="黑体" w:hAnsi="Calibri" w:eastAsia="黑体" w:cs="Times New Roman"/>
          <w:color w:val="000000"/>
          <w:sz w:val="24"/>
          <w:szCs w:val="24"/>
          <w:highlight w:val="none"/>
        </w:rPr>
      </w:pPr>
    </w:p>
    <w:p w14:paraId="71BBBE52">
      <w:pPr>
        <w:rPr>
          <w:rFonts w:ascii="黑体" w:hAnsi="Calibri" w:eastAsia="黑体" w:cs="Times New Roman"/>
          <w:color w:val="000000"/>
          <w:sz w:val="24"/>
          <w:szCs w:val="24"/>
          <w:highlight w:val="none"/>
        </w:rPr>
      </w:pPr>
    </w:p>
    <w:p w14:paraId="073F5634">
      <w:pPr>
        <w:keepNext/>
        <w:keepLines/>
        <w:outlineLvl w:val="2"/>
        <w:rPr>
          <w:rFonts w:ascii="Times New Roman" w:hAnsi="Times New Roman" w:eastAsia="宋体" w:cs="Times New Roman"/>
          <w:b/>
          <w:bCs/>
          <w:color w:val="000000"/>
          <w:sz w:val="24"/>
          <w:szCs w:val="24"/>
          <w:highlight w:val="none"/>
        </w:rPr>
      </w:pPr>
      <w:r>
        <w:rPr>
          <w:rFonts w:hint="eastAsia" w:ascii="Times New Roman" w:hAnsi="Times New Roman" w:eastAsia="宋体" w:cs="Times New Roman"/>
          <w:b/>
          <w:bCs/>
          <w:color w:val="000000"/>
          <w:sz w:val="24"/>
          <w:szCs w:val="24"/>
          <w:highlight w:val="none"/>
        </w:rPr>
        <w:t>附件</w:t>
      </w:r>
      <w:r>
        <w:rPr>
          <w:rFonts w:ascii="Times New Roman" w:hAnsi="Times New Roman" w:eastAsia="宋体" w:cs="Times New Roman"/>
          <w:b/>
          <w:bCs/>
          <w:color w:val="000000"/>
          <w:sz w:val="24"/>
          <w:szCs w:val="24"/>
          <w:highlight w:val="none"/>
        </w:rPr>
        <w:t xml:space="preserve">2 </w:t>
      </w:r>
      <w:r>
        <w:rPr>
          <w:rFonts w:hint="eastAsia" w:ascii="Times New Roman" w:hAnsi="Times New Roman" w:eastAsia="宋体" w:cs="Times New Roman"/>
          <w:b/>
          <w:bCs/>
          <w:color w:val="000000"/>
          <w:sz w:val="24"/>
          <w:szCs w:val="24"/>
          <w:highlight w:val="none"/>
        </w:rPr>
        <w:t>法定代表人授权委托书</w:t>
      </w:r>
    </w:p>
    <w:p w14:paraId="0771ED57">
      <w:pPr>
        <w:adjustRightInd w:val="0"/>
        <w:snapToGrid w:val="0"/>
        <w:spacing w:before="93" w:beforeLines="30" w:line="240" w:lineRule="exact"/>
        <w:jc w:val="center"/>
        <w:rPr>
          <w:rFonts w:ascii="宋体" w:hAnsi="Calibri" w:eastAsia="宋体" w:cs="Times New Roman"/>
          <w:sz w:val="24"/>
          <w:szCs w:val="20"/>
          <w:highlight w:val="none"/>
        </w:rPr>
      </w:pPr>
    </w:p>
    <w:p w14:paraId="03349146">
      <w:pPr>
        <w:spacing w:line="360" w:lineRule="auto"/>
        <w:ind w:firstLine="480" w:firstLineChars="200"/>
        <w:rPr>
          <w:rFonts w:hint="eastAsia"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本授权委托书声明：我＿＿＿＿＿＿＿（姓名）系＿＿＿＿＿＿＿＿＿＿＿＿＿＿＿＿＿＿＿＿＿＿＿＿＿＿＿＿（投标人全称）的法定代表人，就</w:t>
      </w:r>
      <w:r>
        <w:rPr>
          <w:rFonts w:ascii="宋体" w:hAnsi="宋体" w:eastAsia="宋体" w:cs="Times New Roman"/>
          <w:b/>
          <w:color w:val="000000"/>
          <w:sz w:val="24"/>
          <w:szCs w:val="24"/>
          <w:highlight w:val="none"/>
          <w:u w:val="single"/>
        </w:rPr>
        <w:t xml:space="preserve">            </w:t>
      </w:r>
      <w:r>
        <w:rPr>
          <w:rFonts w:hint="eastAsia" w:ascii="宋体" w:hAnsi="宋体" w:eastAsia="宋体" w:cs="Times New Roman"/>
          <w:color w:val="000000"/>
          <w:sz w:val="24"/>
          <w:szCs w:val="24"/>
          <w:highlight w:val="none"/>
        </w:rPr>
        <w:t>现授权委托＿＿＿＿＿＿＿＿＿＿＿＿＿＿＿＿＿＿＿＿＿＿＿＿＿＿＿＿（单位名称）的＿＿＿＿＿＿＿＿（姓名、职务）为我公司全权代表，全权代表在投标文件、评标过程中的书面承诺、合同等所签署的一切文件和处理与之有关的一切事务，我均予以承认。</w:t>
      </w:r>
    </w:p>
    <w:p w14:paraId="3E5F27E0">
      <w:pPr>
        <w:spacing w:line="360" w:lineRule="auto"/>
        <w:ind w:firstLine="480" w:firstLineChars="200"/>
        <w:rPr>
          <w:rFonts w:hint="eastAsia"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全权代表无转委权。特此委托。</w:t>
      </w:r>
    </w:p>
    <w:tbl>
      <w:tblPr>
        <w:tblStyle w:val="30"/>
        <w:tblW w:w="8590"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8590"/>
      </w:tblGrid>
      <w:tr w14:paraId="3021B1A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07" w:hRule="atLeast"/>
          <w:jc w:val="center"/>
        </w:trPr>
        <w:tc>
          <w:tcPr>
            <w:tcW w:w="8590" w:type="dxa"/>
            <w:tcBorders>
              <w:top w:val="single" w:color="auto" w:sz="4" w:space="0"/>
              <w:bottom w:val="single" w:color="auto" w:sz="4" w:space="0"/>
            </w:tcBorders>
            <w:vAlign w:val="center"/>
          </w:tcPr>
          <w:p w14:paraId="1008568D">
            <w:pPr>
              <w:adjustRightInd w:val="0"/>
              <w:snapToGrid w:val="0"/>
              <w:spacing w:before="93" w:beforeLines="30" w:line="312" w:lineRule="auto"/>
              <w:jc w:val="center"/>
              <w:rPr>
                <w:rFonts w:ascii="宋体" w:hAnsi="Calibri" w:eastAsia="宋体" w:cs="Times New Roman"/>
                <w:sz w:val="24"/>
                <w:szCs w:val="20"/>
                <w:highlight w:val="none"/>
              </w:rPr>
            </w:pPr>
            <w:r>
              <w:rPr>
                <w:rFonts w:hint="eastAsia" w:ascii="宋体" w:hAnsi="宋体" w:eastAsia="宋体" w:cs="Times New Roman"/>
                <w:sz w:val="24"/>
                <w:szCs w:val="20"/>
                <w:highlight w:val="none"/>
              </w:rPr>
              <w:t>附法人身份证明复印件（</w:t>
            </w:r>
            <w:r>
              <w:rPr>
                <w:rFonts w:hint="eastAsia" w:ascii="宋体" w:hAnsi="宋体" w:eastAsia="宋体" w:cs="Times New Roman"/>
                <w:color w:val="000000" w:themeColor="text1"/>
                <w:sz w:val="24"/>
                <w:szCs w:val="20"/>
                <w:highlight w:val="none"/>
                <w14:textFill>
                  <w14:solidFill>
                    <w14:schemeClr w14:val="tx1"/>
                  </w14:solidFill>
                </w14:textFill>
              </w:rPr>
              <w:t>正反面）</w:t>
            </w:r>
          </w:p>
          <w:p w14:paraId="53A97725">
            <w:pPr>
              <w:adjustRightInd w:val="0"/>
              <w:snapToGrid w:val="0"/>
              <w:spacing w:before="93" w:beforeLines="30" w:line="312" w:lineRule="auto"/>
              <w:jc w:val="center"/>
              <w:rPr>
                <w:rFonts w:ascii="宋体" w:hAnsi="Calibri" w:eastAsia="宋体" w:cs="Times New Roman"/>
                <w:sz w:val="24"/>
                <w:szCs w:val="20"/>
                <w:highlight w:val="none"/>
              </w:rPr>
            </w:pPr>
            <w:r>
              <w:rPr>
                <w:rFonts w:hint="eastAsia" w:ascii="宋体" w:hAnsi="宋体" w:eastAsia="宋体" w:cs="Times New Roman"/>
                <w:sz w:val="24"/>
                <w:szCs w:val="20"/>
                <w:highlight w:val="none"/>
              </w:rPr>
              <w:t>附授权代理人身份证明复印件（正反面）</w:t>
            </w:r>
          </w:p>
        </w:tc>
      </w:tr>
    </w:tbl>
    <w:p w14:paraId="6CD2275F">
      <w:pPr>
        <w:spacing w:line="360" w:lineRule="auto"/>
        <w:ind w:firstLine="480" w:firstLineChars="200"/>
        <w:rPr>
          <w:rFonts w:hint="eastAsia"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全权代表姓名：</w:t>
      </w:r>
      <w:r>
        <w:rPr>
          <w:rFonts w:ascii="宋体" w:hAnsi="宋体" w:eastAsia="宋体" w:cs="Times New Roman"/>
          <w:color w:val="000000"/>
          <w:sz w:val="24"/>
          <w:szCs w:val="24"/>
          <w:highlight w:val="none"/>
        </w:rPr>
        <w:t xml:space="preserve">            </w:t>
      </w:r>
      <w:r>
        <w:rPr>
          <w:rFonts w:hint="eastAsia" w:ascii="宋体" w:hAnsi="宋体" w:eastAsia="宋体" w:cs="Times New Roman"/>
          <w:color w:val="000000"/>
          <w:sz w:val="24"/>
          <w:szCs w:val="24"/>
          <w:highlight w:val="none"/>
        </w:rPr>
        <w:t>性别：</w:t>
      </w:r>
      <w:r>
        <w:rPr>
          <w:rFonts w:ascii="宋体" w:hAnsi="宋体" w:eastAsia="宋体" w:cs="Times New Roman"/>
          <w:color w:val="000000"/>
          <w:sz w:val="24"/>
          <w:szCs w:val="24"/>
          <w:highlight w:val="none"/>
        </w:rPr>
        <w:t xml:space="preserve">          </w:t>
      </w:r>
      <w:r>
        <w:rPr>
          <w:rFonts w:hint="eastAsia" w:ascii="宋体" w:hAnsi="宋体" w:eastAsia="宋体" w:cs="Times New Roman"/>
          <w:color w:val="000000"/>
          <w:sz w:val="24"/>
          <w:szCs w:val="24"/>
          <w:highlight w:val="none"/>
        </w:rPr>
        <w:t>年龄：</w:t>
      </w:r>
    </w:p>
    <w:p w14:paraId="6FE26447">
      <w:pPr>
        <w:spacing w:line="360" w:lineRule="auto"/>
        <w:ind w:firstLine="480" w:firstLineChars="200"/>
        <w:rPr>
          <w:rFonts w:hint="eastAsia"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单位：</w:t>
      </w:r>
      <w:r>
        <w:rPr>
          <w:rFonts w:ascii="宋体" w:hAnsi="宋体" w:eastAsia="宋体" w:cs="Times New Roman"/>
          <w:color w:val="000000"/>
          <w:sz w:val="24"/>
          <w:szCs w:val="24"/>
          <w:highlight w:val="none"/>
        </w:rPr>
        <w:t xml:space="preserve">                    </w:t>
      </w:r>
      <w:r>
        <w:rPr>
          <w:rFonts w:hint="eastAsia" w:ascii="宋体" w:hAnsi="宋体" w:eastAsia="宋体" w:cs="Times New Roman"/>
          <w:color w:val="000000"/>
          <w:sz w:val="24"/>
          <w:szCs w:val="24"/>
          <w:highlight w:val="none"/>
        </w:rPr>
        <w:t>部门：</w:t>
      </w:r>
      <w:r>
        <w:rPr>
          <w:rFonts w:ascii="宋体" w:hAnsi="宋体" w:eastAsia="宋体" w:cs="Times New Roman"/>
          <w:color w:val="000000"/>
          <w:sz w:val="24"/>
          <w:szCs w:val="24"/>
          <w:highlight w:val="none"/>
        </w:rPr>
        <w:t xml:space="preserve">          </w:t>
      </w:r>
      <w:r>
        <w:rPr>
          <w:rFonts w:hint="eastAsia" w:ascii="宋体" w:hAnsi="宋体" w:eastAsia="宋体" w:cs="Times New Roman"/>
          <w:color w:val="000000"/>
          <w:sz w:val="24"/>
          <w:szCs w:val="24"/>
          <w:highlight w:val="none"/>
        </w:rPr>
        <w:t>职务：</w:t>
      </w:r>
    </w:p>
    <w:p w14:paraId="7A538756">
      <w:pPr>
        <w:spacing w:line="360" w:lineRule="auto"/>
        <w:ind w:firstLine="480" w:firstLineChars="200"/>
        <w:rPr>
          <w:rFonts w:hint="eastAsia"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法定代表人签字或盖章</w:t>
      </w:r>
      <w:r>
        <w:rPr>
          <w:rFonts w:ascii="宋体" w:hAnsi="宋体" w:eastAsia="宋体" w:cs="Times New Roman"/>
          <w:color w:val="000000"/>
          <w:sz w:val="24"/>
          <w:szCs w:val="24"/>
          <w:highlight w:val="none"/>
        </w:rPr>
        <w:t xml:space="preserve">                          </w:t>
      </w:r>
    </w:p>
    <w:p w14:paraId="71FD748A">
      <w:pPr>
        <w:spacing w:line="360" w:lineRule="auto"/>
        <w:ind w:firstLine="480" w:firstLineChars="200"/>
        <w:rPr>
          <w:rFonts w:hint="eastAsia"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被授权人签字</w:t>
      </w:r>
      <w:r>
        <w:rPr>
          <w:rFonts w:ascii="宋体" w:hAnsi="宋体" w:eastAsia="宋体" w:cs="Times New Roman"/>
          <w:color w:val="000000"/>
          <w:sz w:val="24"/>
          <w:szCs w:val="24"/>
          <w:highlight w:val="none"/>
        </w:rPr>
        <w:t xml:space="preserve">  </w:t>
      </w:r>
    </w:p>
    <w:p w14:paraId="61C084F6">
      <w:pPr>
        <w:spacing w:line="360" w:lineRule="auto"/>
        <w:ind w:firstLine="480" w:firstLineChars="200"/>
        <w:rPr>
          <w:rFonts w:hint="eastAsia"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被授权人电话：</w:t>
      </w:r>
      <w:r>
        <w:rPr>
          <w:rFonts w:ascii="宋体" w:hAnsi="宋体" w:eastAsia="宋体" w:cs="Times New Roman"/>
          <w:color w:val="000000"/>
          <w:sz w:val="24"/>
          <w:szCs w:val="24"/>
          <w:highlight w:val="none"/>
        </w:rPr>
        <w:t xml:space="preserve">                          </w:t>
      </w:r>
    </w:p>
    <w:p w14:paraId="3BCA6CA9">
      <w:pPr>
        <w:spacing w:line="360" w:lineRule="auto"/>
        <w:ind w:firstLine="480" w:firstLineChars="200"/>
        <w:rPr>
          <w:rFonts w:hint="eastAsia"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投标人名称（公章）</w:t>
      </w:r>
      <w:r>
        <w:rPr>
          <w:rFonts w:ascii="宋体" w:hAnsi="宋体" w:eastAsia="宋体" w:cs="Times New Roman"/>
          <w:color w:val="000000"/>
          <w:sz w:val="24"/>
          <w:szCs w:val="24"/>
          <w:highlight w:val="none"/>
        </w:rPr>
        <w:t xml:space="preserve">                       </w:t>
      </w:r>
    </w:p>
    <w:p w14:paraId="1E41663D">
      <w:pPr>
        <w:spacing w:line="460" w:lineRule="exact"/>
        <w:ind w:firstLine="5520" w:firstLineChars="2300"/>
        <w:rPr>
          <w:rFonts w:ascii="宋体" w:hAnsi="Calibri" w:eastAsia="宋体" w:cs="Times New Roman"/>
          <w:sz w:val="24"/>
          <w:szCs w:val="20"/>
          <w:highlight w:val="none"/>
          <w:u w:val="single"/>
        </w:rPr>
      </w:pPr>
      <w:r>
        <w:rPr>
          <w:rFonts w:ascii="宋体" w:hAnsi="宋体" w:eastAsia="宋体" w:cs="Times New Roman"/>
          <w:sz w:val="24"/>
          <w:szCs w:val="20"/>
          <w:highlight w:val="none"/>
          <w:u w:val="single"/>
        </w:rPr>
        <w:t xml:space="preserve">      </w:t>
      </w:r>
      <w:r>
        <w:rPr>
          <w:rFonts w:hint="eastAsia" w:ascii="宋体" w:hAnsi="宋体" w:eastAsia="宋体" w:cs="Times New Roman"/>
          <w:sz w:val="24"/>
          <w:szCs w:val="20"/>
          <w:highlight w:val="none"/>
        </w:rPr>
        <w:t>年</w:t>
      </w:r>
      <w:r>
        <w:rPr>
          <w:rFonts w:ascii="宋体" w:hAnsi="宋体" w:eastAsia="宋体" w:cs="Times New Roman"/>
          <w:sz w:val="24"/>
          <w:szCs w:val="20"/>
          <w:highlight w:val="none"/>
          <w:u w:val="single"/>
        </w:rPr>
        <w:t xml:space="preserve">   </w:t>
      </w:r>
      <w:r>
        <w:rPr>
          <w:rFonts w:hint="eastAsia" w:ascii="宋体" w:hAnsi="宋体" w:eastAsia="宋体" w:cs="Times New Roman"/>
          <w:sz w:val="24"/>
          <w:szCs w:val="20"/>
          <w:highlight w:val="none"/>
        </w:rPr>
        <w:t>月</w:t>
      </w:r>
      <w:r>
        <w:rPr>
          <w:rFonts w:ascii="宋体" w:hAnsi="宋体" w:eastAsia="宋体" w:cs="Times New Roman"/>
          <w:sz w:val="24"/>
          <w:szCs w:val="20"/>
          <w:highlight w:val="none"/>
          <w:u w:val="single"/>
        </w:rPr>
        <w:t xml:space="preserve">   </w:t>
      </w:r>
      <w:r>
        <w:rPr>
          <w:rFonts w:hint="eastAsia" w:ascii="宋体" w:hAnsi="宋体" w:eastAsia="宋体" w:cs="Times New Roman"/>
          <w:sz w:val="24"/>
          <w:szCs w:val="20"/>
          <w:highlight w:val="none"/>
        </w:rPr>
        <w:t>日</w:t>
      </w:r>
    </w:p>
    <w:p w14:paraId="7B909292">
      <w:pPr>
        <w:rPr>
          <w:rFonts w:ascii="Calibri" w:hAnsi="Calibri" w:eastAsia="黑体" w:cs="Times New Roman"/>
          <w:b/>
          <w:bCs/>
          <w:color w:val="000000"/>
          <w:sz w:val="28"/>
          <w:szCs w:val="20"/>
          <w:highlight w:val="none"/>
        </w:rPr>
      </w:pPr>
    </w:p>
    <w:p w14:paraId="5E8798CE">
      <w:pPr>
        <w:pStyle w:val="15"/>
        <w:rPr>
          <w:rFonts w:ascii="Calibri" w:hAnsi="Calibri" w:eastAsia="黑体" w:cs="Times New Roman"/>
          <w:b/>
          <w:bCs/>
          <w:color w:val="000000"/>
          <w:sz w:val="28"/>
          <w:szCs w:val="20"/>
          <w:highlight w:val="none"/>
        </w:rPr>
        <w:sectPr>
          <w:pgSz w:w="11906" w:h="16838"/>
          <w:pgMar w:top="1588" w:right="1418" w:bottom="1134" w:left="1418" w:header="851" w:footer="992" w:gutter="0"/>
          <w:cols w:space="720" w:num="1"/>
          <w:titlePg/>
          <w:docGrid w:type="lines" w:linePitch="312" w:charSpace="0"/>
        </w:sectPr>
      </w:pPr>
    </w:p>
    <w:p w14:paraId="6DB7F0EA">
      <w:pPr>
        <w:keepNext/>
        <w:keepLines/>
        <w:outlineLvl w:val="2"/>
        <w:rPr>
          <w:rFonts w:hint="eastAsia" w:ascii="宋体" w:hAnsi="宋体" w:eastAsia="宋体" w:cs="宋体"/>
          <w:spacing w:val="-9"/>
          <w:sz w:val="24"/>
          <w:szCs w:val="24"/>
          <w:highlight w:val="none"/>
          <w14:textOutline w14:w="4356" w14:cap="flat" w14:cmpd="sng" w14:algn="ctr">
            <w14:solidFill>
              <w14:srgbClr w14:val="000000"/>
            </w14:solidFill>
            <w14:prstDash w14:val="solid"/>
            <w14:miter w14:val="0"/>
          </w14:textOutline>
        </w:rPr>
      </w:pPr>
      <w:r>
        <w:rPr>
          <w:rFonts w:hint="eastAsia" w:ascii="Times New Roman" w:hAnsi="Times New Roman" w:eastAsia="宋体" w:cs="Times New Roman"/>
          <w:b/>
          <w:bCs/>
          <w:color w:val="000000"/>
          <w:sz w:val="24"/>
          <w:szCs w:val="24"/>
          <w:highlight w:val="none"/>
        </w:rPr>
        <w:t>附件3 投标人基本情况表</w:t>
      </w:r>
    </w:p>
    <w:tbl>
      <w:tblPr>
        <w:tblStyle w:val="112"/>
        <w:tblpPr w:leftFromText="180" w:rightFromText="180" w:vertAnchor="text" w:horzAnchor="page" w:tblpX="1053" w:tblpY="310"/>
        <w:tblOverlap w:val="never"/>
        <w:tblW w:w="9456"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956"/>
        <w:gridCol w:w="990"/>
        <w:gridCol w:w="1530"/>
        <w:gridCol w:w="1063"/>
        <w:gridCol w:w="1097"/>
        <w:gridCol w:w="1310"/>
        <w:gridCol w:w="1510"/>
      </w:tblGrid>
      <w:tr w14:paraId="772A13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1" w:hRule="atLeast"/>
        </w:trPr>
        <w:tc>
          <w:tcPr>
            <w:tcW w:w="1956" w:type="dxa"/>
          </w:tcPr>
          <w:p w14:paraId="000E09EA">
            <w:pPr>
              <w:pStyle w:val="111"/>
              <w:spacing w:before="114"/>
              <w:ind w:left="720"/>
              <w:rPr>
                <w:rFonts w:hint="eastAsia"/>
                <w:highlight w:val="none"/>
              </w:rPr>
            </w:pPr>
            <w:r>
              <w:rPr>
                <w:highlight w:val="none"/>
              </w:rPr>
              <w:t xml:space="preserve">企业名称 </w:t>
            </w:r>
          </w:p>
        </w:tc>
        <w:tc>
          <w:tcPr>
            <w:tcW w:w="4680" w:type="dxa"/>
            <w:gridSpan w:val="4"/>
            <w:vAlign w:val="center"/>
          </w:tcPr>
          <w:p w14:paraId="629D5874">
            <w:pPr>
              <w:widowControl/>
              <w:jc w:val="center"/>
              <w:textAlignment w:val="center"/>
              <w:rPr>
                <w:rFonts w:hint="eastAsia" w:ascii="宋体" w:hAnsi="宋体" w:eastAsia="宋体" w:cs="宋体"/>
                <w:color w:val="000000" w:themeColor="text1"/>
                <w:highlight w:val="none"/>
                <w14:textFill>
                  <w14:solidFill>
                    <w14:schemeClr w14:val="tx1"/>
                  </w14:solidFill>
                </w14:textFill>
              </w:rPr>
            </w:pPr>
          </w:p>
        </w:tc>
        <w:tc>
          <w:tcPr>
            <w:tcW w:w="1310" w:type="dxa"/>
          </w:tcPr>
          <w:p w14:paraId="01160907">
            <w:pPr>
              <w:pStyle w:val="111"/>
              <w:spacing w:before="106"/>
              <w:ind w:left="154" w:right="26"/>
              <w:jc w:val="center"/>
              <w:rPr>
                <w:rFonts w:hint="eastAsia"/>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 xml:space="preserve">联系人 </w:t>
            </w:r>
          </w:p>
        </w:tc>
        <w:tc>
          <w:tcPr>
            <w:tcW w:w="1510" w:type="dxa"/>
            <w:vAlign w:val="center"/>
          </w:tcPr>
          <w:p w14:paraId="74336C24">
            <w:pPr>
              <w:widowControl/>
              <w:jc w:val="center"/>
              <w:textAlignment w:val="center"/>
              <w:rPr>
                <w:rFonts w:hint="eastAsia" w:ascii="宋体" w:hAnsi="宋体" w:eastAsia="宋体" w:cs="宋体"/>
                <w:color w:val="000000" w:themeColor="text1"/>
                <w:szCs w:val="21"/>
                <w:highlight w:val="none"/>
                <w14:textFill>
                  <w14:solidFill>
                    <w14:schemeClr w14:val="tx1"/>
                  </w14:solidFill>
                </w14:textFill>
              </w:rPr>
            </w:pPr>
          </w:p>
        </w:tc>
      </w:tr>
      <w:tr w14:paraId="3013F5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2" w:hRule="atLeast"/>
        </w:trPr>
        <w:tc>
          <w:tcPr>
            <w:tcW w:w="1956" w:type="dxa"/>
          </w:tcPr>
          <w:p w14:paraId="037C8E60">
            <w:pPr>
              <w:pStyle w:val="111"/>
              <w:spacing w:before="114"/>
              <w:ind w:left="720"/>
              <w:rPr>
                <w:rFonts w:hint="eastAsia"/>
                <w:highlight w:val="none"/>
              </w:rPr>
            </w:pPr>
            <w:r>
              <w:rPr>
                <w:highlight w:val="none"/>
              </w:rPr>
              <w:t xml:space="preserve">企业地址 </w:t>
            </w:r>
          </w:p>
        </w:tc>
        <w:tc>
          <w:tcPr>
            <w:tcW w:w="4680" w:type="dxa"/>
            <w:gridSpan w:val="4"/>
            <w:vAlign w:val="center"/>
          </w:tcPr>
          <w:p w14:paraId="5A6B32F2">
            <w:pPr>
              <w:widowControl/>
              <w:jc w:val="center"/>
              <w:textAlignment w:val="center"/>
              <w:rPr>
                <w:rFonts w:hint="eastAsia" w:ascii="宋体" w:hAnsi="宋体" w:eastAsia="宋体" w:cs="宋体"/>
                <w:color w:val="000000" w:themeColor="text1"/>
                <w:highlight w:val="none"/>
                <w14:textFill>
                  <w14:solidFill>
                    <w14:schemeClr w14:val="tx1"/>
                  </w14:solidFill>
                </w14:textFill>
              </w:rPr>
            </w:pPr>
          </w:p>
        </w:tc>
        <w:tc>
          <w:tcPr>
            <w:tcW w:w="1310" w:type="dxa"/>
          </w:tcPr>
          <w:p w14:paraId="2BE990D4">
            <w:pPr>
              <w:pStyle w:val="111"/>
              <w:spacing w:before="106"/>
              <w:ind w:left="154" w:right="26"/>
              <w:jc w:val="center"/>
              <w:rPr>
                <w:rFonts w:hint="eastAsia"/>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 xml:space="preserve">联系人电话 </w:t>
            </w:r>
          </w:p>
        </w:tc>
        <w:tc>
          <w:tcPr>
            <w:tcW w:w="1510" w:type="dxa"/>
            <w:vAlign w:val="center"/>
          </w:tcPr>
          <w:p w14:paraId="51F748D1">
            <w:pPr>
              <w:widowControl/>
              <w:jc w:val="center"/>
              <w:textAlignment w:val="center"/>
              <w:rPr>
                <w:rFonts w:hint="eastAsia" w:ascii="宋体" w:hAnsi="宋体" w:eastAsia="宋体" w:cs="宋体"/>
                <w:color w:val="000000" w:themeColor="text1"/>
                <w:szCs w:val="21"/>
                <w:highlight w:val="none"/>
                <w14:textFill>
                  <w14:solidFill>
                    <w14:schemeClr w14:val="tx1"/>
                  </w14:solidFill>
                </w14:textFill>
              </w:rPr>
            </w:pPr>
          </w:p>
        </w:tc>
      </w:tr>
      <w:tr w14:paraId="2B9037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6" w:hRule="atLeast"/>
        </w:trPr>
        <w:tc>
          <w:tcPr>
            <w:tcW w:w="1956" w:type="dxa"/>
          </w:tcPr>
          <w:p w14:paraId="3671FAA3">
            <w:pPr>
              <w:pStyle w:val="111"/>
              <w:spacing w:before="111"/>
              <w:ind w:left="720"/>
              <w:rPr>
                <w:rFonts w:hint="eastAsia"/>
                <w:highlight w:val="none"/>
              </w:rPr>
            </w:pPr>
            <w:r>
              <w:rPr>
                <w:highlight w:val="none"/>
              </w:rPr>
              <w:t xml:space="preserve">企业性质 </w:t>
            </w:r>
          </w:p>
        </w:tc>
        <w:tc>
          <w:tcPr>
            <w:tcW w:w="4680" w:type="dxa"/>
            <w:gridSpan w:val="4"/>
            <w:vAlign w:val="center"/>
          </w:tcPr>
          <w:p w14:paraId="67B76169">
            <w:pPr>
              <w:widowControl/>
              <w:jc w:val="center"/>
              <w:textAlignment w:val="center"/>
              <w:rPr>
                <w:rFonts w:hint="eastAsia" w:ascii="宋体" w:hAnsi="宋体" w:eastAsia="宋体" w:cs="宋体"/>
                <w:color w:val="000000" w:themeColor="text1"/>
                <w:highlight w:val="none"/>
                <w14:textFill>
                  <w14:solidFill>
                    <w14:schemeClr w14:val="tx1"/>
                  </w14:solidFill>
                </w14:textFill>
              </w:rPr>
            </w:pPr>
          </w:p>
        </w:tc>
        <w:tc>
          <w:tcPr>
            <w:tcW w:w="1310" w:type="dxa"/>
          </w:tcPr>
          <w:p w14:paraId="1683E05D">
            <w:pPr>
              <w:pStyle w:val="111"/>
              <w:spacing w:before="103"/>
              <w:ind w:left="154" w:right="26"/>
              <w:jc w:val="center"/>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注册时间</w:t>
            </w:r>
            <w:r>
              <w:rPr>
                <w:color w:val="000000" w:themeColor="text1"/>
                <w:highlight w:val="none"/>
                <w14:textFill>
                  <w14:solidFill>
                    <w14:schemeClr w14:val="tx1"/>
                  </w14:solidFill>
                </w14:textFill>
              </w:rPr>
              <w:t xml:space="preserve"> </w:t>
            </w:r>
          </w:p>
        </w:tc>
        <w:tc>
          <w:tcPr>
            <w:tcW w:w="1510" w:type="dxa"/>
            <w:vAlign w:val="center"/>
          </w:tcPr>
          <w:p w14:paraId="09AF53B2">
            <w:pPr>
              <w:widowControl/>
              <w:jc w:val="center"/>
              <w:textAlignment w:val="center"/>
              <w:rPr>
                <w:rFonts w:hint="eastAsia" w:ascii="宋体" w:hAnsi="宋体" w:eastAsia="宋体" w:cs="宋体"/>
                <w:color w:val="000000" w:themeColor="text1"/>
                <w:szCs w:val="21"/>
                <w:highlight w:val="none"/>
                <w14:textFill>
                  <w14:solidFill>
                    <w14:schemeClr w14:val="tx1"/>
                  </w14:solidFill>
                </w14:textFill>
              </w:rPr>
            </w:pPr>
          </w:p>
        </w:tc>
      </w:tr>
      <w:tr w14:paraId="37AFC8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4" w:hRule="atLeast"/>
        </w:trPr>
        <w:tc>
          <w:tcPr>
            <w:tcW w:w="1956" w:type="dxa"/>
          </w:tcPr>
          <w:p w14:paraId="3C10EB6B">
            <w:pPr>
              <w:pStyle w:val="111"/>
              <w:spacing w:before="111"/>
              <w:ind w:left="509"/>
              <w:rPr>
                <w:rFonts w:hint="eastAsia"/>
                <w:highlight w:val="none"/>
              </w:rPr>
            </w:pPr>
            <w:r>
              <w:rPr>
                <w:highlight w:val="none"/>
              </w:rPr>
              <w:t xml:space="preserve">企业法人代表  </w:t>
            </w:r>
          </w:p>
        </w:tc>
        <w:tc>
          <w:tcPr>
            <w:tcW w:w="4680" w:type="dxa"/>
            <w:gridSpan w:val="4"/>
          </w:tcPr>
          <w:p w14:paraId="3FCE76DC">
            <w:pPr>
              <w:pStyle w:val="5"/>
              <w:keepNext w:val="0"/>
              <w:keepLines w:val="0"/>
              <w:widowControl/>
              <w:shd w:val="clear" w:color="auto" w:fill="FFFFFF"/>
              <w:spacing w:before="0" w:after="0" w:line="450" w:lineRule="atLeast"/>
              <w:rPr>
                <w:rFonts w:hint="eastAsia" w:ascii="宋体" w:hAnsi="宋体" w:cs="宋体"/>
                <w:color w:val="000000" w:themeColor="text1"/>
                <w:highlight w:val="none"/>
                <w14:textFill>
                  <w14:solidFill>
                    <w14:schemeClr w14:val="tx1"/>
                  </w14:solidFill>
                </w14:textFill>
              </w:rPr>
            </w:pPr>
          </w:p>
        </w:tc>
        <w:tc>
          <w:tcPr>
            <w:tcW w:w="1310" w:type="dxa"/>
          </w:tcPr>
          <w:p w14:paraId="41C4E31D">
            <w:pPr>
              <w:pStyle w:val="111"/>
              <w:spacing w:before="103"/>
              <w:ind w:right="26"/>
              <w:jc w:val="center"/>
              <w:rPr>
                <w:rFonts w:hint="eastAsia"/>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企业资质</w:t>
            </w:r>
          </w:p>
        </w:tc>
        <w:tc>
          <w:tcPr>
            <w:tcW w:w="1510" w:type="dxa"/>
            <w:vAlign w:val="center"/>
          </w:tcPr>
          <w:p w14:paraId="06128D4A">
            <w:pPr>
              <w:widowControl/>
              <w:jc w:val="center"/>
              <w:textAlignment w:val="center"/>
              <w:rPr>
                <w:rFonts w:hint="eastAsia" w:ascii="宋体" w:hAnsi="宋体" w:eastAsia="宋体" w:cs="宋体"/>
                <w:color w:val="000000" w:themeColor="text1"/>
                <w:szCs w:val="21"/>
                <w:highlight w:val="none"/>
                <w14:textFill>
                  <w14:solidFill>
                    <w14:schemeClr w14:val="tx1"/>
                  </w14:solidFill>
                </w14:textFill>
              </w:rPr>
            </w:pPr>
          </w:p>
        </w:tc>
      </w:tr>
      <w:tr w14:paraId="5F4545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2" w:hRule="atLeast"/>
        </w:trPr>
        <w:tc>
          <w:tcPr>
            <w:tcW w:w="1956" w:type="dxa"/>
          </w:tcPr>
          <w:p w14:paraId="3B64DCFC">
            <w:pPr>
              <w:pStyle w:val="111"/>
              <w:spacing w:before="114"/>
              <w:ind w:left="720"/>
              <w:rPr>
                <w:rFonts w:hint="eastAsia"/>
                <w:highlight w:val="none"/>
              </w:rPr>
            </w:pPr>
            <w:r>
              <w:rPr>
                <w:highlight w:val="none"/>
              </w:rPr>
              <w:t xml:space="preserve">品牌区分 </w:t>
            </w:r>
          </w:p>
        </w:tc>
        <w:tc>
          <w:tcPr>
            <w:tcW w:w="7500" w:type="dxa"/>
            <w:gridSpan w:val="6"/>
          </w:tcPr>
          <w:p w14:paraId="44802567">
            <w:pPr>
              <w:pStyle w:val="111"/>
              <w:spacing w:before="106"/>
              <w:ind w:left="401"/>
              <w:rPr>
                <w:rFonts w:hint="eastAsia"/>
                <w:highlight w:val="none"/>
              </w:rPr>
            </w:pPr>
            <w:r>
              <w:rPr>
                <w:highlight w:val="none"/>
              </w:rPr>
              <w:t xml:space="preserve"> </w:t>
            </w:r>
            <w:r>
              <w:rPr>
                <w:highlight w:val="none"/>
              </w:rPr>
              <w:sym w:font="Wingdings 2" w:char="00A3"/>
            </w:r>
            <w:r>
              <w:rPr>
                <w:highlight w:val="none"/>
              </w:rPr>
              <w:t xml:space="preserve">自产 </w:t>
            </w:r>
            <w:r>
              <w:rPr>
                <w:highlight w:val="none"/>
              </w:rPr>
              <w:sym w:font="Wingdings 2" w:char="00A3"/>
            </w:r>
            <w:r>
              <w:rPr>
                <w:highlight w:val="none"/>
              </w:rPr>
              <w:t xml:space="preserve">总代理 </w:t>
            </w:r>
            <w:r>
              <w:rPr>
                <w:highlight w:val="none"/>
              </w:rPr>
              <w:sym w:font="Wingdings 2" w:char="00A3"/>
            </w:r>
            <w:r>
              <w:rPr>
                <w:highlight w:val="none"/>
              </w:rPr>
              <w:t xml:space="preserve">代理  </w:t>
            </w:r>
            <w:r>
              <w:rPr>
                <w:highlight w:val="none"/>
              </w:rPr>
              <w:sym w:font="Wingdings 2" w:char="00A3"/>
            </w:r>
            <w:r>
              <w:rPr>
                <w:highlight w:val="none"/>
              </w:rPr>
              <w:t xml:space="preserve">经销 </w:t>
            </w:r>
          </w:p>
        </w:tc>
      </w:tr>
      <w:tr w14:paraId="6BE651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2" w:hRule="atLeast"/>
        </w:trPr>
        <w:tc>
          <w:tcPr>
            <w:tcW w:w="1956" w:type="dxa"/>
          </w:tcPr>
          <w:p w14:paraId="2EBEFBFA">
            <w:pPr>
              <w:pStyle w:val="111"/>
              <w:spacing w:before="178"/>
              <w:ind w:left="720"/>
              <w:rPr>
                <w:rFonts w:hint="eastAsia"/>
                <w:highlight w:val="none"/>
              </w:rPr>
            </w:pPr>
            <w:r>
              <w:rPr>
                <w:highlight w:val="none"/>
              </w:rPr>
              <w:t xml:space="preserve">品牌名称 </w:t>
            </w:r>
          </w:p>
        </w:tc>
        <w:tc>
          <w:tcPr>
            <w:tcW w:w="3583" w:type="dxa"/>
            <w:gridSpan w:val="3"/>
            <w:vAlign w:val="center"/>
          </w:tcPr>
          <w:p w14:paraId="00D41F17">
            <w:pPr>
              <w:widowControl/>
              <w:rPr>
                <w:rFonts w:hint="eastAsia" w:ascii="宋体" w:hAnsi="宋体" w:eastAsia="仿宋_GB2312"/>
                <w:kern w:val="0"/>
                <w:szCs w:val="21"/>
                <w:highlight w:val="none"/>
                <w:lang w:bidi="ar"/>
              </w:rPr>
            </w:pPr>
          </w:p>
        </w:tc>
        <w:tc>
          <w:tcPr>
            <w:tcW w:w="1097" w:type="dxa"/>
          </w:tcPr>
          <w:p w14:paraId="632FDFA3">
            <w:pPr>
              <w:pStyle w:val="111"/>
              <w:spacing w:before="15"/>
              <w:ind w:left="279"/>
              <w:rPr>
                <w:rFonts w:hint="eastAsia"/>
                <w:highlight w:val="none"/>
              </w:rPr>
            </w:pPr>
            <w:r>
              <w:rPr>
                <w:spacing w:val="-2"/>
                <w:highlight w:val="none"/>
              </w:rPr>
              <w:t>质量</w:t>
            </w:r>
            <w:r>
              <w:rPr>
                <w:highlight w:val="none"/>
              </w:rPr>
              <w:t xml:space="preserve"> </w:t>
            </w:r>
          </w:p>
          <w:p w14:paraId="09C1C53C">
            <w:pPr>
              <w:pStyle w:val="111"/>
              <w:spacing w:before="30" w:line="277" w:lineRule="exact"/>
              <w:ind w:left="279"/>
              <w:rPr>
                <w:rFonts w:hint="eastAsia"/>
                <w:highlight w:val="none"/>
              </w:rPr>
            </w:pPr>
            <w:r>
              <w:rPr>
                <w:rFonts w:hint="eastAsia"/>
                <w:highlight w:val="none"/>
              </w:rPr>
              <w:t>体系</w:t>
            </w:r>
          </w:p>
        </w:tc>
        <w:tc>
          <w:tcPr>
            <w:tcW w:w="2820" w:type="dxa"/>
            <w:gridSpan w:val="2"/>
          </w:tcPr>
          <w:p w14:paraId="422305C4">
            <w:pPr>
              <w:pStyle w:val="111"/>
              <w:spacing w:before="158"/>
              <w:jc w:val="center"/>
              <w:rPr>
                <w:rFonts w:hint="eastAsia"/>
                <w:sz w:val="24"/>
                <w:highlight w:val="none"/>
              </w:rPr>
            </w:pPr>
            <w:r>
              <w:rPr>
                <w:rFonts w:hint="eastAsia"/>
                <w:kern w:val="0"/>
                <w:szCs w:val="21"/>
                <w:highlight w:val="none"/>
                <w:lang w:bidi="ar"/>
              </w:rPr>
              <w:t>/</w:t>
            </w:r>
          </w:p>
        </w:tc>
      </w:tr>
      <w:tr w14:paraId="7DD760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5" w:hRule="atLeast"/>
        </w:trPr>
        <w:tc>
          <w:tcPr>
            <w:tcW w:w="9456" w:type="dxa"/>
            <w:gridSpan w:val="7"/>
          </w:tcPr>
          <w:p w14:paraId="2C2B1E3E">
            <w:pPr>
              <w:pStyle w:val="111"/>
              <w:spacing w:before="149"/>
              <w:ind w:left="3345" w:right="3223"/>
              <w:jc w:val="center"/>
              <w:rPr>
                <w:rFonts w:hint="eastAsia"/>
                <w:highlight w:val="none"/>
              </w:rPr>
            </w:pPr>
            <w:r>
              <w:rPr>
                <w:rFonts w:hint="eastAsia"/>
                <w:szCs w:val="21"/>
                <w:highlight w:val="none"/>
              </w:rPr>
              <w:t>单位概况</w:t>
            </w:r>
          </w:p>
        </w:tc>
      </w:tr>
      <w:tr w14:paraId="19845E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5" w:hRule="atLeast"/>
        </w:trPr>
        <w:tc>
          <w:tcPr>
            <w:tcW w:w="1956" w:type="dxa"/>
            <w:vAlign w:val="center"/>
          </w:tcPr>
          <w:p w14:paraId="1B1FF4E2">
            <w:pPr>
              <w:widowControl/>
              <w:jc w:val="center"/>
              <w:textAlignment w:val="center"/>
              <w:rPr>
                <w:rFonts w:hint="eastAsia" w:ascii="宋体" w:hAnsi="宋体" w:eastAsia="宋体" w:cs="宋体"/>
                <w:szCs w:val="21"/>
                <w:highlight w:val="none"/>
              </w:rPr>
            </w:pPr>
            <w:r>
              <w:rPr>
                <w:rFonts w:hint="eastAsia" w:ascii="宋体" w:hAnsi="宋体" w:eastAsia="宋体" w:cs="宋体"/>
                <w:spacing w:val="-2"/>
                <w:szCs w:val="21"/>
                <w:highlight w:val="none"/>
              </w:rPr>
              <w:t>参保</w:t>
            </w:r>
            <w:r>
              <w:rPr>
                <w:rFonts w:ascii="宋体" w:hAnsi="宋体" w:eastAsia="宋体" w:cs="宋体"/>
                <w:spacing w:val="-2"/>
                <w:szCs w:val="21"/>
                <w:highlight w:val="none"/>
              </w:rPr>
              <w:t>职工总人</w:t>
            </w:r>
            <w:r>
              <w:rPr>
                <w:rFonts w:ascii="宋体" w:hAnsi="宋体" w:eastAsia="宋体" w:cs="宋体"/>
                <w:spacing w:val="-1"/>
                <w:szCs w:val="21"/>
                <w:highlight w:val="none"/>
              </w:rPr>
              <w:t>数</w:t>
            </w:r>
          </w:p>
        </w:tc>
        <w:tc>
          <w:tcPr>
            <w:tcW w:w="990" w:type="dxa"/>
            <w:vAlign w:val="center"/>
          </w:tcPr>
          <w:p w14:paraId="3CBBEA00">
            <w:pPr>
              <w:widowControl/>
              <w:textAlignment w:val="center"/>
              <w:rPr>
                <w:rFonts w:hint="eastAsia" w:ascii="宋体" w:hAnsi="宋体" w:eastAsia="宋体" w:cs="宋体"/>
                <w:szCs w:val="21"/>
                <w:highlight w:val="none"/>
              </w:rPr>
            </w:pPr>
          </w:p>
        </w:tc>
        <w:tc>
          <w:tcPr>
            <w:tcW w:w="1530" w:type="dxa"/>
            <w:vAlign w:val="center"/>
          </w:tcPr>
          <w:p w14:paraId="2AE08D41">
            <w:pPr>
              <w:widowControl/>
              <w:jc w:val="center"/>
              <w:textAlignment w:val="center"/>
              <w:rPr>
                <w:rFonts w:hint="eastAsia" w:ascii="宋体" w:hAnsi="宋体" w:eastAsia="宋体" w:cs="宋体"/>
                <w:szCs w:val="21"/>
                <w:highlight w:val="none"/>
              </w:rPr>
            </w:pPr>
            <w:r>
              <w:rPr>
                <w:rFonts w:ascii="宋体" w:hAnsi="宋体" w:eastAsia="宋体" w:cs="宋体"/>
                <w:spacing w:val="-2"/>
                <w:szCs w:val="21"/>
                <w:highlight w:val="none"/>
              </w:rPr>
              <w:t>工程技术人</w:t>
            </w:r>
            <w:r>
              <w:rPr>
                <w:rFonts w:ascii="宋体" w:hAnsi="宋体" w:eastAsia="宋体" w:cs="宋体"/>
                <w:spacing w:val="-1"/>
                <w:szCs w:val="21"/>
                <w:highlight w:val="none"/>
              </w:rPr>
              <w:t>员</w:t>
            </w:r>
          </w:p>
        </w:tc>
        <w:tc>
          <w:tcPr>
            <w:tcW w:w="1063" w:type="dxa"/>
            <w:vAlign w:val="center"/>
          </w:tcPr>
          <w:p w14:paraId="69BFCE13">
            <w:pPr>
              <w:widowControl/>
              <w:jc w:val="center"/>
              <w:textAlignment w:val="center"/>
              <w:rPr>
                <w:rFonts w:hint="eastAsia" w:ascii="宋体" w:hAnsi="宋体" w:eastAsia="宋体" w:cs="宋体"/>
                <w:szCs w:val="21"/>
                <w:highlight w:val="none"/>
              </w:rPr>
            </w:pPr>
          </w:p>
        </w:tc>
        <w:tc>
          <w:tcPr>
            <w:tcW w:w="1097" w:type="dxa"/>
            <w:vAlign w:val="center"/>
          </w:tcPr>
          <w:p w14:paraId="5B614AA1">
            <w:pPr>
              <w:widowControl/>
              <w:textAlignment w:val="center"/>
              <w:rPr>
                <w:rFonts w:hint="eastAsia" w:ascii="宋体" w:hAnsi="宋体" w:eastAsia="宋体" w:cs="宋体"/>
                <w:szCs w:val="21"/>
                <w:highlight w:val="none"/>
              </w:rPr>
            </w:pPr>
            <w:r>
              <w:rPr>
                <w:rFonts w:ascii="宋体" w:hAnsi="宋体" w:eastAsia="宋体" w:cs="宋体"/>
                <w:spacing w:val="-3"/>
                <w:szCs w:val="21"/>
                <w:highlight w:val="none"/>
              </w:rPr>
              <w:t>生</w:t>
            </w:r>
            <w:r>
              <w:rPr>
                <w:rFonts w:ascii="宋体" w:hAnsi="宋体" w:eastAsia="宋体" w:cs="宋体"/>
                <w:spacing w:val="-2"/>
                <w:szCs w:val="21"/>
                <w:highlight w:val="none"/>
              </w:rPr>
              <w:t>产</w:t>
            </w:r>
            <w:r>
              <w:rPr>
                <w:rFonts w:hint="eastAsia" w:ascii="宋体" w:hAnsi="宋体" w:eastAsia="宋体" w:cs="宋体"/>
                <w:spacing w:val="-2"/>
                <w:szCs w:val="21"/>
                <w:highlight w:val="none"/>
              </w:rPr>
              <w:t>、销售人员</w:t>
            </w:r>
          </w:p>
        </w:tc>
        <w:tc>
          <w:tcPr>
            <w:tcW w:w="2820" w:type="dxa"/>
            <w:gridSpan w:val="2"/>
            <w:vAlign w:val="center"/>
          </w:tcPr>
          <w:p w14:paraId="0045348F">
            <w:pPr>
              <w:widowControl/>
              <w:jc w:val="center"/>
              <w:textAlignment w:val="center"/>
              <w:rPr>
                <w:rFonts w:hint="eastAsia" w:ascii="宋体" w:hAnsi="宋体" w:eastAsia="宋体" w:cs="宋体"/>
                <w:szCs w:val="21"/>
                <w:highlight w:val="none"/>
              </w:rPr>
            </w:pPr>
          </w:p>
        </w:tc>
      </w:tr>
      <w:tr w14:paraId="66C629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75" w:hRule="atLeast"/>
        </w:trPr>
        <w:tc>
          <w:tcPr>
            <w:tcW w:w="1956" w:type="dxa"/>
            <w:vAlign w:val="center"/>
          </w:tcPr>
          <w:p w14:paraId="22C92534">
            <w:pPr>
              <w:widowControl/>
              <w:jc w:val="center"/>
              <w:textAlignment w:val="center"/>
              <w:rPr>
                <w:rFonts w:hint="eastAsia" w:ascii="宋体" w:hAnsi="宋体" w:eastAsia="宋体" w:cs="宋体"/>
                <w:szCs w:val="21"/>
                <w:highlight w:val="none"/>
              </w:rPr>
            </w:pPr>
            <w:r>
              <w:rPr>
                <w:rFonts w:hint="eastAsia" w:ascii="宋体" w:hAnsi="宋体" w:eastAsia="宋体" w:cs="宋体"/>
                <w:kern w:val="0"/>
                <w:szCs w:val="21"/>
                <w:highlight w:val="none"/>
                <w:lang w:bidi="ar"/>
              </w:rPr>
              <w:t>企业优势、关键产品特点</w:t>
            </w:r>
          </w:p>
        </w:tc>
        <w:tc>
          <w:tcPr>
            <w:tcW w:w="7500" w:type="dxa"/>
            <w:gridSpan w:val="6"/>
            <w:vAlign w:val="center"/>
          </w:tcPr>
          <w:p w14:paraId="00962F38">
            <w:pPr>
              <w:widowControl/>
              <w:jc w:val="left"/>
              <w:rPr>
                <w:rFonts w:hint="eastAsia" w:ascii="宋体" w:hAnsi="宋体" w:eastAsia="宋体" w:cs="宋体"/>
                <w:szCs w:val="21"/>
                <w:highlight w:val="none"/>
              </w:rPr>
            </w:pPr>
            <w:r>
              <w:rPr>
                <w:rFonts w:hint="eastAsia" w:ascii="宋体" w:hAnsi="宋体" w:eastAsia="宋体" w:cs="宋体"/>
                <w:kern w:val="0"/>
                <w:szCs w:val="21"/>
                <w:highlight w:val="none"/>
                <w:lang w:bidi="ar"/>
              </w:rPr>
              <w:t>　</w:t>
            </w:r>
          </w:p>
        </w:tc>
      </w:tr>
      <w:tr w14:paraId="4878EF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86" w:hRule="atLeast"/>
        </w:trPr>
        <w:tc>
          <w:tcPr>
            <w:tcW w:w="1956" w:type="dxa"/>
            <w:vAlign w:val="center"/>
          </w:tcPr>
          <w:p w14:paraId="08EE016F">
            <w:pPr>
              <w:widowControl/>
              <w:jc w:val="center"/>
              <w:textAlignment w:val="center"/>
              <w:rPr>
                <w:rFonts w:hint="eastAsia" w:ascii="宋体" w:hAnsi="宋体" w:eastAsia="宋体" w:cs="宋体"/>
                <w:szCs w:val="21"/>
                <w:highlight w:val="none"/>
              </w:rPr>
            </w:pPr>
            <w:r>
              <w:rPr>
                <w:rFonts w:hint="eastAsia" w:ascii="宋体" w:hAnsi="宋体" w:eastAsia="宋体" w:cs="宋体"/>
                <w:color w:val="000000"/>
                <w:kern w:val="0"/>
                <w:szCs w:val="21"/>
                <w:highlight w:val="none"/>
                <w:lang w:bidi="ar"/>
              </w:rPr>
              <w:t>企业行业水平及行业口碑</w:t>
            </w:r>
          </w:p>
        </w:tc>
        <w:tc>
          <w:tcPr>
            <w:tcW w:w="7500" w:type="dxa"/>
            <w:gridSpan w:val="6"/>
            <w:vAlign w:val="center"/>
          </w:tcPr>
          <w:p w14:paraId="5C43C810">
            <w:pPr>
              <w:widowControl/>
              <w:jc w:val="left"/>
              <w:rPr>
                <w:rFonts w:hint="eastAsia" w:ascii="宋体" w:hAnsi="宋体" w:eastAsia="宋体" w:cs="宋体"/>
                <w:szCs w:val="21"/>
                <w:highlight w:val="none"/>
              </w:rPr>
            </w:pPr>
            <w:r>
              <w:rPr>
                <w:rFonts w:hint="eastAsia" w:ascii="宋体" w:hAnsi="宋体" w:eastAsia="宋体" w:cs="宋体"/>
                <w:kern w:val="0"/>
                <w:szCs w:val="21"/>
                <w:highlight w:val="none"/>
                <w:lang w:bidi="ar"/>
              </w:rPr>
              <w:t>　</w:t>
            </w:r>
          </w:p>
        </w:tc>
      </w:tr>
      <w:tr w14:paraId="3AF0F7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49" w:hRule="atLeast"/>
        </w:trPr>
        <w:tc>
          <w:tcPr>
            <w:tcW w:w="1956" w:type="dxa"/>
            <w:vAlign w:val="center"/>
          </w:tcPr>
          <w:p w14:paraId="5EE2CFC3">
            <w:pPr>
              <w:widowControl/>
              <w:jc w:val="center"/>
              <w:textAlignment w:val="center"/>
              <w:rPr>
                <w:rFonts w:hint="eastAsia" w:ascii="宋体" w:hAnsi="宋体" w:eastAsia="宋体" w:cs="宋体"/>
                <w:szCs w:val="21"/>
                <w:highlight w:val="none"/>
              </w:rPr>
            </w:pPr>
            <w:r>
              <w:rPr>
                <w:rFonts w:ascii="宋体" w:hAnsi="宋体" w:eastAsia="宋体" w:cs="宋体"/>
                <w:spacing w:val="-10"/>
                <w:szCs w:val="21"/>
                <w:highlight w:val="none"/>
              </w:rPr>
              <w:t>公</w:t>
            </w:r>
            <w:r>
              <w:rPr>
                <w:rFonts w:ascii="宋体" w:hAnsi="宋体" w:eastAsia="宋体" w:cs="宋体"/>
                <w:spacing w:val="-7"/>
                <w:szCs w:val="21"/>
                <w:highlight w:val="none"/>
              </w:rPr>
              <w:t>司</w:t>
            </w:r>
            <w:r>
              <w:rPr>
                <w:rFonts w:ascii="宋体" w:hAnsi="宋体" w:eastAsia="宋体" w:cs="宋体"/>
                <w:spacing w:val="-5"/>
                <w:szCs w:val="21"/>
                <w:highlight w:val="none"/>
              </w:rPr>
              <w:t>现有主要研发、</w:t>
            </w:r>
            <w:r>
              <w:rPr>
                <w:rFonts w:ascii="宋体" w:hAnsi="宋体" w:eastAsia="宋体" w:cs="宋体"/>
                <w:szCs w:val="21"/>
                <w:highlight w:val="none"/>
              </w:rPr>
              <w:t xml:space="preserve"> </w:t>
            </w:r>
            <w:r>
              <w:rPr>
                <w:rFonts w:ascii="宋体" w:hAnsi="宋体" w:eastAsia="宋体" w:cs="宋体"/>
                <w:spacing w:val="-4"/>
                <w:szCs w:val="21"/>
                <w:highlight w:val="none"/>
              </w:rPr>
              <w:t>实</w:t>
            </w:r>
            <w:r>
              <w:rPr>
                <w:rFonts w:ascii="宋体" w:hAnsi="宋体" w:eastAsia="宋体" w:cs="宋体"/>
                <w:spacing w:val="-2"/>
                <w:szCs w:val="21"/>
                <w:highlight w:val="none"/>
              </w:rPr>
              <w:t>验、生产设备</w:t>
            </w:r>
          </w:p>
        </w:tc>
        <w:tc>
          <w:tcPr>
            <w:tcW w:w="7500" w:type="dxa"/>
            <w:gridSpan w:val="6"/>
            <w:vAlign w:val="center"/>
          </w:tcPr>
          <w:p w14:paraId="16439FD4">
            <w:pPr>
              <w:widowControl/>
              <w:jc w:val="left"/>
              <w:rPr>
                <w:rFonts w:hint="eastAsia" w:ascii="宋体" w:hAnsi="宋体" w:eastAsia="宋体" w:cs="宋体"/>
                <w:szCs w:val="21"/>
                <w:highlight w:val="none"/>
              </w:rPr>
            </w:pPr>
            <w:r>
              <w:rPr>
                <w:rFonts w:hint="eastAsia" w:ascii="宋体" w:hAnsi="宋体" w:eastAsia="宋体" w:cs="宋体"/>
                <w:kern w:val="0"/>
                <w:szCs w:val="21"/>
                <w:highlight w:val="none"/>
                <w:lang w:bidi="ar"/>
              </w:rPr>
              <w:t>　</w:t>
            </w:r>
          </w:p>
        </w:tc>
      </w:tr>
      <w:tr w14:paraId="0D94E1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05" w:hRule="atLeast"/>
        </w:trPr>
        <w:tc>
          <w:tcPr>
            <w:tcW w:w="1956" w:type="dxa"/>
            <w:vAlign w:val="center"/>
          </w:tcPr>
          <w:p w14:paraId="7BAD55E1">
            <w:pPr>
              <w:widowControl/>
              <w:jc w:val="center"/>
              <w:textAlignment w:val="center"/>
              <w:rPr>
                <w:rFonts w:hint="eastAsia" w:ascii="宋体" w:hAnsi="宋体" w:eastAsia="宋体" w:cs="宋体"/>
                <w:szCs w:val="21"/>
                <w:highlight w:val="none"/>
              </w:rPr>
            </w:pPr>
            <w:r>
              <w:rPr>
                <w:rFonts w:hint="eastAsia" w:ascii="宋体" w:hAnsi="宋体" w:eastAsia="宋体" w:cs="宋体"/>
                <w:kern w:val="0"/>
                <w:szCs w:val="21"/>
                <w:highlight w:val="none"/>
                <w:lang w:bidi="ar"/>
              </w:rPr>
              <w:t>近三或五年企业类似业绩及履约情况</w:t>
            </w:r>
          </w:p>
        </w:tc>
        <w:tc>
          <w:tcPr>
            <w:tcW w:w="7500" w:type="dxa"/>
            <w:gridSpan w:val="6"/>
            <w:vAlign w:val="center"/>
          </w:tcPr>
          <w:p w14:paraId="32E291EC">
            <w:pPr>
              <w:widowControl/>
              <w:jc w:val="left"/>
              <w:rPr>
                <w:rFonts w:hint="eastAsia" w:ascii="宋体" w:hAnsi="宋体" w:eastAsia="宋体" w:cs="宋体"/>
                <w:szCs w:val="21"/>
                <w:highlight w:val="none"/>
              </w:rPr>
            </w:pPr>
            <w:r>
              <w:rPr>
                <w:rFonts w:hint="eastAsia" w:ascii="宋体" w:hAnsi="宋体" w:eastAsia="宋体" w:cs="宋体"/>
                <w:kern w:val="0"/>
                <w:szCs w:val="21"/>
                <w:highlight w:val="none"/>
                <w:lang w:bidi="ar"/>
              </w:rPr>
              <w:t>　</w:t>
            </w:r>
          </w:p>
        </w:tc>
      </w:tr>
      <w:tr w14:paraId="0B776C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20" w:hRule="atLeast"/>
        </w:trPr>
        <w:tc>
          <w:tcPr>
            <w:tcW w:w="1956" w:type="dxa"/>
            <w:vAlign w:val="center"/>
          </w:tcPr>
          <w:p w14:paraId="6E295772">
            <w:pPr>
              <w:widowControl/>
              <w:jc w:val="center"/>
              <w:textAlignment w:val="center"/>
              <w:rPr>
                <w:rFonts w:hint="eastAsia" w:ascii="宋体" w:hAnsi="宋体" w:eastAsia="宋体" w:cs="宋体"/>
                <w:szCs w:val="21"/>
                <w:highlight w:val="none"/>
              </w:rPr>
            </w:pPr>
            <w:r>
              <w:rPr>
                <w:rFonts w:hint="eastAsia" w:ascii="宋体" w:hAnsi="宋体" w:eastAsia="宋体" w:cs="宋体"/>
                <w:kern w:val="0"/>
                <w:szCs w:val="21"/>
                <w:highlight w:val="none"/>
                <w:lang w:bidi="ar"/>
              </w:rPr>
              <w:t>售后服务及质量</w:t>
            </w:r>
          </w:p>
        </w:tc>
        <w:tc>
          <w:tcPr>
            <w:tcW w:w="7500" w:type="dxa"/>
            <w:gridSpan w:val="6"/>
            <w:vAlign w:val="center"/>
          </w:tcPr>
          <w:p w14:paraId="1C972440">
            <w:pPr>
              <w:widowControl/>
              <w:jc w:val="left"/>
              <w:rPr>
                <w:rFonts w:hint="eastAsia" w:ascii="宋体" w:hAnsi="宋体" w:eastAsia="宋体" w:cs="宋体"/>
                <w:szCs w:val="21"/>
                <w:highlight w:val="none"/>
              </w:rPr>
            </w:pPr>
            <w:r>
              <w:rPr>
                <w:rFonts w:hint="eastAsia" w:ascii="宋体" w:hAnsi="宋体" w:eastAsia="宋体" w:cs="宋体"/>
                <w:kern w:val="0"/>
                <w:szCs w:val="21"/>
                <w:highlight w:val="none"/>
                <w:lang w:bidi="ar"/>
              </w:rPr>
              <w:t>　</w:t>
            </w:r>
          </w:p>
        </w:tc>
      </w:tr>
      <w:tr w14:paraId="0A7100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20" w:hRule="atLeast"/>
        </w:trPr>
        <w:tc>
          <w:tcPr>
            <w:tcW w:w="1956" w:type="dxa"/>
            <w:vAlign w:val="center"/>
          </w:tcPr>
          <w:p w14:paraId="24F7DECD">
            <w:pPr>
              <w:widowControl/>
              <w:textAlignment w:val="center"/>
              <w:rPr>
                <w:rFonts w:hint="eastAsia" w:ascii="宋体" w:hAnsi="宋体" w:eastAsia="宋体" w:cs="宋体"/>
                <w:kern w:val="0"/>
                <w:szCs w:val="21"/>
                <w:highlight w:val="none"/>
                <w:lang w:bidi="ar"/>
              </w:rPr>
            </w:pPr>
            <w:r>
              <w:rPr>
                <w:rFonts w:ascii="宋体" w:hAnsi="宋体" w:eastAsia="宋体" w:cs="宋体"/>
                <w:spacing w:val="-4"/>
                <w:szCs w:val="21"/>
                <w:highlight w:val="none"/>
              </w:rPr>
              <w:t>对本项目在设计、制造、进度、财务等方面采取的组织措施和相</w:t>
            </w:r>
            <w:r>
              <w:rPr>
                <w:rFonts w:ascii="宋体" w:hAnsi="宋体" w:eastAsia="宋体" w:cs="宋体"/>
                <w:spacing w:val="-2"/>
                <w:szCs w:val="21"/>
                <w:highlight w:val="none"/>
              </w:rPr>
              <w:t>关</w:t>
            </w:r>
            <w:r>
              <w:rPr>
                <w:rFonts w:ascii="宋体" w:hAnsi="宋体" w:eastAsia="宋体" w:cs="宋体"/>
                <w:spacing w:val="-3"/>
                <w:szCs w:val="21"/>
                <w:highlight w:val="none"/>
              </w:rPr>
              <w:t>人</w:t>
            </w:r>
            <w:r>
              <w:rPr>
                <w:rFonts w:ascii="宋体" w:hAnsi="宋体" w:eastAsia="宋体" w:cs="宋体"/>
                <w:spacing w:val="-2"/>
                <w:szCs w:val="21"/>
                <w:highlight w:val="none"/>
              </w:rPr>
              <w:t>员简介</w:t>
            </w:r>
          </w:p>
        </w:tc>
        <w:tc>
          <w:tcPr>
            <w:tcW w:w="7500" w:type="dxa"/>
            <w:gridSpan w:val="6"/>
            <w:vAlign w:val="center"/>
          </w:tcPr>
          <w:p w14:paraId="34F88097">
            <w:pPr>
              <w:widowControl/>
              <w:jc w:val="left"/>
              <w:rPr>
                <w:rFonts w:hint="eastAsia" w:ascii="宋体" w:hAnsi="宋体" w:eastAsia="宋体" w:cs="宋体"/>
                <w:kern w:val="0"/>
                <w:szCs w:val="21"/>
                <w:highlight w:val="none"/>
                <w:lang w:bidi="ar"/>
              </w:rPr>
            </w:pPr>
          </w:p>
        </w:tc>
      </w:tr>
    </w:tbl>
    <w:p w14:paraId="39CEA484">
      <w:pPr>
        <w:pStyle w:val="15"/>
        <w:rPr>
          <w:rFonts w:ascii="Times New Roman" w:hAnsi="Times New Roman" w:eastAsia="宋体" w:cs="Times New Roman"/>
          <w:b/>
          <w:bCs/>
          <w:color w:val="000000"/>
          <w:sz w:val="24"/>
          <w:szCs w:val="24"/>
          <w:highlight w:val="none"/>
        </w:rPr>
      </w:pPr>
    </w:p>
    <w:p w14:paraId="6493679A">
      <w:pPr>
        <w:pStyle w:val="15"/>
        <w:rPr>
          <w:rFonts w:ascii="Times New Roman" w:hAnsi="Times New Roman" w:eastAsia="宋体" w:cs="Times New Roman"/>
          <w:b/>
          <w:bCs/>
          <w:color w:val="000000"/>
          <w:sz w:val="24"/>
          <w:szCs w:val="24"/>
          <w:highlight w:val="none"/>
        </w:rPr>
      </w:pPr>
    </w:p>
    <w:p w14:paraId="4B83990D">
      <w:pPr>
        <w:pStyle w:val="15"/>
        <w:rPr>
          <w:rFonts w:ascii="Times New Roman" w:hAnsi="Times New Roman" w:eastAsia="宋体" w:cs="Times New Roman"/>
          <w:b/>
          <w:bCs/>
          <w:color w:val="000000"/>
          <w:sz w:val="24"/>
          <w:szCs w:val="24"/>
          <w:highlight w:val="none"/>
        </w:rPr>
      </w:pPr>
    </w:p>
    <w:p w14:paraId="05EDD225">
      <w:pPr>
        <w:pStyle w:val="15"/>
        <w:rPr>
          <w:rFonts w:ascii="Times New Roman" w:hAnsi="Times New Roman" w:eastAsia="宋体" w:cs="Times New Roman"/>
          <w:b/>
          <w:bCs/>
          <w:color w:val="000000"/>
          <w:sz w:val="24"/>
          <w:szCs w:val="24"/>
          <w:highlight w:val="none"/>
        </w:rPr>
      </w:pPr>
    </w:p>
    <w:p w14:paraId="016DDF00">
      <w:pPr>
        <w:pStyle w:val="15"/>
        <w:rPr>
          <w:rFonts w:ascii="Times New Roman" w:hAnsi="Times New Roman" w:eastAsia="宋体" w:cs="Times New Roman"/>
          <w:b/>
          <w:bCs/>
          <w:color w:val="000000"/>
          <w:sz w:val="24"/>
          <w:szCs w:val="24"/>
          <w:highlight w:val="none"/>
        </w:rPr>
      </w:pPr>
    </w:p>
    <w:p w14:paraId="2537BC49">
      <w:pPr>
        <w:pStyle w:val="15"/>
        <w:rPr>
          <w:rFonts w:ascii="Times New Roman" w:hAnsi="Times New Roman" w:eastAsia="宋体" w:cs="Times New Roman"/>
          <w:b/>
          <w:bCs/>
          <w:color w:val="000000"/>
          <w:sz w:val="24"/>
          <w:szCs w:val="24"/>
          <w:highlight w:val="none"/>
        </w:rPr>
        <w:sectPr>
          <w:footerReference r:id="rId7" w:type="first"/>
          <w:footerReference r:id="rId6" w:type="default"/>
          <w:pgSz w:w="11906" w:h="16838"/>
          <w:pgMar w:top="1588" w:right="1418" w:bottom="1134" w:left="1418" w:header="851" w:footer="992" w:gutter="0"/>
          <w:cols w:space="720" w:num="1"/>
          <w:titlePg/>
          <w:docGrid w:type="lines" w:linePitch="312" w:charSpace="0"/>
        </w:sectPr>
      </w:pPr>
    </w:p>
    <w:p w14:paraId="1CB82137">
      <w:pPr>
        <w:pStyle w:val="15"/>
        <w:rPr>
          <w:rFonts w:ascii="Times New Roman" w:hAnsi="Times New Roman" w:eastAsia="宋体" w:cs="Times New Roman"/>
          <w:b/>
          <w:bCs/>
          <w:color w:val="000000"/>
          <w:sz w:val="24"/>
          <w:szCs w:val="24"/>
          <w:highlight w:val="none"/>
        </w:rPr>
      </w:pPr>
    </w:p>
    <w:p w14:paraId="49A2E014">
      <w:pPr>
        <w:keepNext/>
        <w:keepLines/>
        <w:outlineLvl w:val="2"/>
        <w:rPr>
          <w:rFonts w:ascii="Times New Roman" w:hAnsi="Times New Roman" w:eastAsia="宋体" w:cs="Times New Roman"/>
          <w:b/>
          <w:bCs/>
          <w:color w:val="000000"/>
          <w:sz w:val="24"/>
          <w:szCs w:val="24"/>
          <w:highlight w:val="none"/>
        </w:rPr>
      </w:pPr>
      <w:r>
        <w:rPr>
          <w:rFonts w:hint="eastAsia" w:ascii="Times New Roman" w:hAnsi="Times New Roman" w:eastAsia="宋体" w:cs="Times New Roman"/>
          <w:b/>
          <w:bCs/>
          <w:color w:val="000000"/>
          <w:sz w:val="24"/>
          <w:szCs w:val="24"/>
          <w:highlight w:val="none"/>
        </w:rPr>
        <w:t>附件4</w:t>
      </w:r>
      <w:r>
        <w:rPr>
          <w:rFonts w:ascii="Times New Roman" w:hAnsi="Times New Roman" w:eastAsia="宋体" w:cs="Times New Roman"/>
          <w:b/>
          <w:bCs/>
          <w:color w:val="000000"/>
          <w:sz w:val="24"/>
          <w:szCs w:val="24"/>
          <w:highlight w:val="none"/>
        </w:rPr>
        <w:t xml:space="preserve"> </w:t>
      </w:r>
      <w:r>
        <w:rPr>
          <w:rFonts w:hint="eastAsia" w:ascii="Times New Roman" w:hAnsi="Times New Roman" w:eastAsia="宋体" w:cs="Times New Roman"/>
          <w:b/>
          <w:bCs/>
          <w:color w:val="000000"/>
          <w:sz w:val="24"/>
          <w:szCs w:val="24"/>
          <w:highlight w:val="none"/>
        </w:rPr>
        <w:t>保密承诺函</w:t>
      </w:r>
    </w:p>
    <w:p w14:paraId="2A52E4FC">
      <w:pPr>
        <w:spacing w:line="240" w:lineRule="exact"/>
        <w:jc w:val="center"/>
        <w:rPr>
          <w:rFonts w:ascii="宋体" w:hAnsi="Calibri" w:eastAsia="宋体" w:cs="Times New Roman"/>
          <w:b/>
          <w:bCs/>
          <w:sz w:val="36"/>
          <w:szCs w:val="20"/>
          <w:highlight w:val="none"/>
        </w:rPr>
      </w:pPr>
    </w:p>
    <w:p w14:paraId="5CEF0647">
      <w:pPr>
        <w:spacing w:line="360" w:lineRule="auto"/>
        <w:rPr>
          <w:rFonts w:hint="eastAsia" w:ascii="宋体" w:hAnsi="宋体" w:eastAsia="宋体" w:cs="Times New Roman"/>
          <w:b/>
          <w:color w:val="000000"/>
          <w:sz w:val="24"/>
          <w:szCs w:val="24"/>
          <w:highlight w:val="none"/>
          <w:u w:val="single"/>
        </w:rPr>
      </w:pPr>
      <w:r>
        <w:rPr>
          <w:rFonts w:hint="eastAsia" w:ascii="宋体" w:hAnsi="宋体" w:eastAsia="宋体" w:cs="Times New Roman"/>
          <w:sz w:val="24"/>
          <w:szCs w:val="20"/>
          <w:highlight w:val="none"/>
        </w:rPr>
        <w:t>项目名称：</w:t>
      </w:r>
      <w:r>
        <w:rPr>
          <w:rFonts w:hint="eastAsia" w:ascii="宋体" w:hAnsi="宋体" w:eastAsia="宋体" w:cs="宋体"/>
          <w:b/>
          <w:bCs/>
          <w:sz w:val="24"/>
          <w:szCs w:val="24"/>
          <w:highlight w:val="none"/>
          <w:u w:val="single"/>
          <w:lang w:val="en-US" w:eastAsia="zh-CN"/>
        </w:rPr>
        <w:t>《中国重汽》杂志202</w:t>
      </w:r>
      <w:r>
        <w:rPr>
          <w:rFonts w:hint="eastAsia" w:ascii="宋体" w:hAnsi="宋体" w:cs="宋体"/>
          <w:b/>
          <w:bCs/>
          <w:sz w:val="24"/>
          <w:szCs w:val="24"/>
          <w:highlight w:val="none"/>
          <w:u w:val="single"/>
          <w:lang w:val="en-US" w:eastAsia="zh-CN"/>
        </w:rPr>
        <w:t>7</w:t>
      </w:r>
      <w:r>
        <w:rPr>
          <w:rFonts w:hint="eastAsia" w:ascii="宋体" w:hAnsi="宋体" w:eastAsia="宋体" w:cs="宋体"/>
          <w:b/>
          <w:bCs/>
          <w:sz w:val="24"/>
          <w:szCs w:val="24"/>
          <w:highlight w:val="none"/>
          <w:u w:val="single"/>
          <w:lang w:val="en-US" w:eastAsia="zh-CN"/>
        </w:rPr>
        <w:t>年印刷项目</w:t>
      </w:r>
    </w:p>
    <w:p w14:paraId="08EC9305">
      <w:pPr>
        <w:spacing w:line="360" w:lineRule="auto"/>
        <w:rPr>
          <w:rFonts w:ascii="宋体" w:hAnsi="Calibri" w:eastAsia="宋体" w:cs="Times New Roman"/>
          <w:b/>
          <w:bCs/>
          <w:sz w:val="24"/>
          <w:szCs w:val="20"/>
          <w:highlight w:val="none"/>
        </w:rPr>
      </w:pPr>
      <w:r>
        <w:rPr>
          <w:rFonts w:hint="eastAsia" w:ascii="宋体" w:hAnsi="宋体" w:eastAsia="宋体" w:cs="Times New Roman"/>
          <w:b/>
          <w:bCs/>
          <w:sz w:val="24"/>
          <w:szCs w:val="20"/>
          <w:highlight w:val="none"/>
        </w:rPr>
        <w:t>中国重汽集团济南动力有限公司：</w:t>
      </w:r>
    </w:p>
    <w:p w14:paraId="6E0725BF">
      <w:pPr>
        <w:spacing w:line="360" w:lineRule="auto"/>
        <w:ind w:firstLine="480"/>
        <w:rPr>
          <w:rFonts w:ascii="宋体" w:hAnsi="Calibri" w:eastAsia="宋体" w:cs="Times New Roman"/>
          <w:sz w:val="24"/>
          <w:szCs w:val="20"/>
          <w:highlight w:val="none"/>
        </w:rPr>
      </w:pPr>
      <w:r>
        <w:rPr>
          <w:rFonts w:hint="eastAsia" w:ascii="宋体" w:hAnsi="宋体" w:eastAsia="宋体" w:cs="Times New Roman"/>
          <w:sz w:val="24"/>
          <w:szCs w:val="20"/>
          <w:highlight w:val="none"/>
        </w:rPr>
        <w:t>我代表（投标人名称）对招标人的商业秘密作如下承诺：</w:t>
      </w:r>
    </w:p>
    <w:p w14:paraId="6E9AB531">
      <w:pPr>
        <w:spacing w:line="360" w:lineRule="auto"/>
        <w:ind w:left="479" w:leftChars="228"/>
        <w:rPr>
          <w:rFonts w:hint="eastAsia" w:ascii="宋体" w:hAnsi="宋体" w:eastAsia="宋体" w:cs="Times New Roman"/>
          <w:sz w:val="24"/>
          <w:szCs w:val="20"/>
          <w:highlight w:val="none"/>
          <w:u w:val="single"/>
        </w:rPr>
      </w:pPr>
      <w:r>
        <w:rPr>
          <w:rFonts w:ascii="宋体" w:hAnsi="宋体" w:eastAsia="宋体" w:cs="Times New Roman"/>
          <w:sz w:val="24"/>
          <w:szCs w:val="20"/>
          <w:highlight w:val="none"/>
          <w:u w:val="single"/>
        </w:rPr>
        <w:t xml:space="preserve">    </w:t>
      </w:r>
      <w:r>
        <w:rPr>
          <w:rFonts w:hint="eastAsia" w:ascii="宋体" w:hAnsi="宋体" w:eastAsia="宋体" w:cs="Times New Roman"/>
          <w:sz w:val="24"/>
          <w:szCs w:val="20"/>
          <w:highlight w:val="none"/>
          <w:u w:val="single"/>
        </w:rPr>
        <w:t>无论是否中标、是否签署合同，对获得的招标人商业秘密（包括但不限于产品和/或装备的技术文件、制造文件、实验文件和销售及售后服务文件等，如报告、通知、记录、会议纪要、备忘录、图纸、草图、样品、模型、企业标准、软件；不论以何种形式提供，如光盘、磁盘、录像带、照片或其他表述，无论该信息是以口头还是书面方式还是何种语言提供、是否标识为保密，也无论该等信息储存于任何载体）承担保密责任。</w:t>
      </w:r>
      <w:r>
        <w:rPr>
          <w:rFonts w:ascii="宋体" w:hAnsi="宋体" w:eastAsia="宋体" w:cs="Times New Roman"/>
          <w:sz w:val="24"/>
          <w:szCs w:val="20"/>
          <w:highlight w:val="none"/>
          <w:u w:val="single"/>
        </w:rPr>
        <w:t xml:space="preserve">                                                                 </w:t>
      </w:r>
    </w:p>
    <w:p w14:paraId="503777B9">
      <w:pPr>
        <w:spacing w:line="360" w:lineRule="auto"/>
        <w:ind w:firstLine="480" w:firstLineChars="200"/>
        <w:rPr>
          <w:rFonts w:hint="eastAsia" w:ascii="宋体" w:hAnsi="宋体" w:eastAsia="宋体" w:cs="Times New Roman"/>
          <w:sz w:val="24"/>
          <w:szCs w:val="20"/>
          <w:highlight w:val="none"/>
          <w:u w:val="single"/>
        </w:rPr>
      </w:pPr>
      <w:r>
        <w:rPr>
          <w:rFonts w:ascii="宋体" w:hAnsi="宋体" w:eastAsia="宋体" w:cs="Times New Roman"/>
          <w:sz w:val="24"/>
          <w:szCs w:val="20"/>
          <w:highlight w:val="none"/>
          <w:u w:val="single"/>
        </w:rPr>
        <w:t xml:space="preserve">                                                                       </w:t>
      </w:r>
    </w:p>
    <w:p w14:paraId="083DC197">
      <w:pPr>
        <w:spacing w:line="360" w:lineRule="auto"/>
        <w:ind w:firstLine="480" w:firstLineChars="200"/>
        <w:rPr>
          <w:rFonts w:hint="eastAsia" w:ascii="宋体" w:hAnsi="宋体" w:eastAsia="宋体" w:cs="Times New Roman"/>
          <w:sz w:val="24"/>
          <w:szCs w:val="20"/>
          <w:highlight w:val="none"/>
          <w:u w:val="single"/>
        </w:rPr>
      </w:pPr>
      <w:r>
        <w:rPr>
          <w:rFonts w:ascii="宋体" w:hAnsi="宋体" w:eastAsia="宋体" w:cs="Times New Roman"/>
          <w:sz w:val="24"/>
          <w:szCs w:val="20"/>
          <w:highlight w:val="none"/>
          <w:u w:val="single"/>
        </w:rPr>
        <w:t xml:space="preserve">                                                                       </w:t>
      </w:r>
    </w:p>
    <w:p w14:paraId="436490DE">
      <w:pPr>
        <w:spacing w:line="360" w:lineRule="auto"/>
        <w:ind w:firstLine="480" w:firstLineChars="200"/>
        <w:rPr>
          <w:rFonts w:hint="eastAsia" w:ascii="宋体" w:hAnsi="宋体" w:eastAsia="宋体" w:cs="Times New Roman"/>
          <w:sz w:val="24"/>
          <w:szCs w:val="20"/>
          <w:highlight w:val="none"/>
          <w:u w:val="single"/>
        </w:rPr>
      </w:pPr>
      <w:r>
        <w:rPr>
          <w:rFonts w:ascii="宋体" w:hAnsi="宋体" w:eastAsia="宋体" w:cs="Times New Roman"/>
          <w:sz w:val="24"/>
          <w:szCs w:val="20"/>
          <w:highlight w:val="none"/>
          <w:u w:val="single"/>
        </w:rPr>
        <w:t xml:space="preserve">                                                                       </w:t>
      </w:r>
    </w:p>
    <w:p w14:paraId="4CAF9443">
      <w:pPr>
        <w:spacing w:line="360" w:lineRule="auto"/>
        <w:ind w:firstLine="480" w:firstLineChars="200"/>
        <w:rPr>
          <w:rFonts w:hint="eastAsia" w:ascii="宋体" w:hAnsi="宋体" w:eastAsia="宋体" w:cs="Times New Roman"/>
          <w:sz w:val="24"/>
          <w:szCs w:val="20"/>
          <w:highlight w:val="none"/>
          <w:u w:val="single"/>
        </w:rPr>
      </w:pPr>
      <w:r>
        <w:rPr>
          <w:rFonts w:ascii="宋体" w:hAnsi="宋体" w:eastAsia="宋体" w:cs="Times New Roman"/>
          <w:sz w:val="24"/>
          <w:szCs w:val="20"/>
          <w:highlight w:val="none"/>
          <w:u w:val="single"/>
        </w:rPr>
        <w:t xml:space="preserve">                                                                       </w:t>
      </w:r>
    </w:p>
    <w:p w14:paraId="3927EF45">
      <w:pPr>
        <w:spacing w:line="360" w:lineRule="auto"/>
        <w:ind w:firstLine="480" w:firstLineChars="200"/>
        <w:rPr>
          <w:rFonts w:hint="eastAsia" w:ascii="宋体" w:hAnsi="宋体" w:eastAsia="宋体" w:cs="Times New Roman"/>
          <w:sz w:val="24"/>
          <w:szCs w:val="20"/>
          <w:highlight w:val="none"/>
          <w:u w:val="single"/>
        </w:rPr>
      </w:pPr>
      <w:r>
        <w:rPr>
          <w:rFonts w:ascii="宋体" w:hAnsi="宋体" w:eastAsia="宋体" w:cs="Times New Roman"/>
          <w:sz w:val="24"/>
          <w:szCs w:val="20"/>
          <w:highlight w:val="none"/>
          <w:u w:val="single"/>
        </w:rPr>
        <w:t xml:space="preserve">                                                                       </w:t>
      </w:r>
    </w:p>
    <w:p w14:paraId="19C45DA5">
      <w:pPr>
        <w:spacing w:line="360" w:lineRule="auto"/>
        <w:ind w:firstLine="480" w:firstLineChars="200"/>
        <w:rPr>
          <w:rFonts w:hint="eastAsia" w:ascii="宋体" w:hAnsi="宋体" w:eastAsia="宋体" w:cs="Times New Roman"/>
          <w:sz w:val="24"/>
          <w:szCs w:val="20"/>
          <w:highlight w:val="none"/>
          <w:u w:val="single"/>
        </w:rPr>
      </w:pPr>
      <w:r>
        <w:rPr>
          <w:rFonts w:ascii="宋体" w:hAnsi="宋体" w:eastAsia="宋体" w:cs="Times New Roman"/>
          <w:sz w:val="24"/>
          <w:szCs w:val="20"/>
          <w:highlight w:val="none"/>
          <w:u w:val="single"/>
        </w:rPr>
        <w:t xml:space="preserve">                                                                       </w:t>
      </w:r>
    </w:p>
    <w:p w14:paraId="09FC01FA">
      <w:pPr>
        <w:spacing w:line="360" w:lineRule="auto"/>
        <w:ind w:firstLine="480" w:firstLineChars="200"/>
        <w:rPr>
          <w:rFonts w:hint="eastAsia" w:ascii="宋体" w:hAnsi="宋体" w:eastAsia="宋体" w:cs="Times New Roman"/>
          <w:sz w:val="24"/>
          <w:szCs w:val="20"/>
          <w:highlight w:val="none"/>
          <w:u w:val="single"/>
        </w:rPr>
      </w:pPr>
      <w:r>
        <w:rPr>
          <w:rFonts w:ascii="宋体" w:hAnsi="宋体" w:eastAsia="宋体" w:cs="Times New Roman"/>
          <w:sz w:val="24"/>
          <w:szCs w:val="20"/>
          <w:highlight w:val="none"/>
          <w:u w:val="single"/>
        </w:rPr>
        <w:t xml:space="preserve">                                                                       </w:t>
      </w:r>
    </w:p>
    <w:p w14:paraId="101580F5">
      <w:pPr>
        <w:spacing w:line="360" w:lineRule="auto"/>
        <w:ind w:firstLine="480" w:firstLineChars="200"/>
        <w:rPr>
          <w:rFonts w:hint="eastAsia" w:ascii="宋体" w:hAnsi="宋体" w:eastAsia="宋体" w:cs="Times New Roman"/>
          <w:sz w:val="24"/>
          <w:szCs w:val="20"/>
          <w:highlight w:val="none"/>
          <w:u w:val="single"/>
        </w:rPr>
      </w:pPr>
      <w:r>
        <w:rPr>
          <w:rFonts w:ascii="宋体" w:hAnsi="宋体" w:eastAsia="宋体" w:cs="Times New Roman"/>
          <w:sz w:val="24"/>
          <w:szCs w:val="20"/>
          <w:highlight w:val="none"/>
          <w:u w:val="single"/>
        </w:rPr>
        <w:t xml:space="preserve">                                                                       </w:t>
      </w:r>
    </w:p>
    <w:p w14:paraId="076B523E">
      <w:pPr>
        <w:spacing w:line="360" w:lineRule="auto"/>
        <w:ind w:firstLine="480" w:firstLineChars="200"/>
        <w:rPr>
          <w:rFonts w:hint="eastAsia" w:ascii="宋体" w:hAnsi="宋体" w:eastAsia="宋体" w:cs="Times New Roman"/>
          <w:sz w:val="24"/>
          <w:szCs w:val="20"/>
          <w:highlight w:val="none"/>
          <w:u w:val="single"/>
        </w:rPr>
      </w:pPr>
      <w:r>
        <w:rPr>
          <w:rFonts w:ascii="宋体" w:hAnsi="宋体" w:eastAsia="宋体" w:cs="Times New Roman"/>
          <w:sz w:val="24"/>
          <w:szCs w:val="20"/>
          <w:highlight w:val="none"/>
          <w:u w:val="single"/>
        </w:rPr>
        <w:t xml:space="preserve">                                                                       </w:t>
      </w:r>
    </w:p>
    <w:p w14:paraId="09C9B954">
      <w:pPr>
        <w:spacing w:line="360" w:lineRule="auto"/>
        <w:ind w:firstLine="480" w:firstLineChars="200"/>
        <w:rPr>
          <w:rFonts w:hint="eastAsia" w:ascii="宋体" w:hAnsi="宋体" w:eastAsia="宋体" w:cs="Times New Roman"/>
          <w:sz w:val="24"/>
          <w:szCs w:val="20"/>
          <w:highlight w:val="none"/>
          <w:u w:val="single"/>
        </w:rPr>
      </w:pPr>
      <w:r>
        <w:rPr>
          <w:rFonts w:ascii="宋体" w:hAnsi="宋体" w:eastAsia="宋体" w:cs="Times New Roman"/>
          <w:sz w:val="24"/>
          <w:szCs w:val="20"/>
          <w:highlight w:val="none"/>
          <w:u w:val="single"/>
        </w:rPr>
        <w:t xml:space="preserve">                                                                       </w:t>
      </w:r>
    </w:p>
    <w:p w14:paraId="7373F9E6">
      <w:pPr>
        <w:spacing w:line="360" w:lineRule="auto"/>
        <w:ind w:firstLine="480" w:firstLineChars="200"/>
        <w:rPr>
          <w:rFonts w:hint="eastAsia" w:ascii="宋体" w:hAnsi="宋体" w:eastAsia="宋体" w:cs="Times New Roman"/>
          <w:sz w:val="24"/>
          <w:szCs w:val="20"/>
          <w:highlight w:val="none"/>
          <w:u w:val="single"/>
        </w:rPr>
      </w:pPr>
      <w:r>
        <w:rPr>
          <w:rFonts w:ascii="宋体" w:hAnsi="宋体" w:eastAsia="宋体" w:cs="Times New Roman"/>
          <w:sz w:val="24"/>
          <w:szCs w:val="20"/>
          <w:highlight w:val="none"/>
          <w:u w:val="single"/>
        </w:rPr>
        <w:t xml:space="preserve">                                                                       </w:t>
      </w:r>
    </w:p>
    <w:p w14:paraId="2CA81F34">
      <w:pPr>
        <w:spacing w:line="360" w:lineRule="auto"/>
        <w:ind w:firstLine="480" w:firstLineChars="200"/>
        <w:rPr>
          <w:rFonts w:hint="eastAsia" w:ascii="宋体" w:hAnsi="宋体" w:eastAsia="宋体" w:cs="Times New Roman"/>
          <w:sz w:val="24"/>
          <w:szCs w:val="20"/>
          <w:highlight w:val="none"/>
          <w:u w:val="single"/>
        </w:rPr>
      </w:pPr>
      <w:r>
        <w:rPr>
          <w:rFonts w:ascii="宋体" w:hAnsi="宋体" w:eastAsia="宋体" w:cs="Times New Roman"/>
          <w:sz w:val="24"/>
          <w:szCs w:val="20"/>
          <w:highlight w:val="none"/>
          <w:u w:val="single"/>
        </w:rPr>
        <w:t xml:space="preserve">                                                                       </w:t>
      </w:r>
    </w:p>
    <w:p w14:paraId="7D6DADA9">
      <w:pPr>
        <w:spacing w:line="360" w:lineRule="auto"/>
        <w:ind w:firstLine="480" w:firstLineChars="200"/>
        <w:rPr>
          <w:rFonts w:hint="eastAsia" w:ascii="宋体" w:hAnsi="宋体" w:eastAsia="宋体" w:cs="Times New Roman"/>
          <w:sz w:val="24"/>
          <w:szCs w:val="20"/>
          <w:highlight w:val="none"/>
          <w:u w:val="single"/>
        </w:rPr>
      </w:pPr>
      <w:r>
        <w:rPr>
          <w:rFonts w:ascii="宋体" w:hAnsi="宋体" w:eastAsia="宋体" w:cs="Times New Roman"/>
          <w:sz w:val="24"/>
          <w:szCs w:val="20"/>
          <w:highlight w:val="none"/>
          <w:u w:val="single"/>
        </w:rPr>
        <w:t xml:space="preserve">                                                                       </w:t>
      </w:r>
    </w:p>
    <w:p w14:paraId="6454624B">
      <w:pPr>
        <w:spacing w:line="360" w:lineRule="auto"/>
        <w:ind w:firstLine="480" w:firstLineChars="200"/>
        <w:rPr>
          <w:rFonts w:hint="eastAsia" w:ascii="宋体" w:hAnsi="宋体" w:eastAsia="宋体" w:cs="Times New Roman"/>
          <w:sz w:val="24"/>
          <w:szCs w:val="20"/>
          <w:highlight w:val="none"/>
          <w:u w:val="single"/>
        </w:rPr>
      </w:pPr>
    </w:p>
    <w:p w14:paraId="4723E21F">
      <w:pPr>
        <w:spacing w:line="360" w:lineRule="auto"/>
        <w:ind w:firstLine="480" w:firstLineChars="200"/>
        <w:rPr>
          <w:rFonts w:hint="eastAsia"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投标人：（盖章）</w:t>
      </w:r>
    </w:p>
    <w:p w14:paraId="25BDA84F">
      <w:pPr>
        <w:spacing w:line="360" w:lineRule="auto"/>
        <w:ind w:firstLine="480" w:firstLineChars="200"/>
        <w:rPr>
          <w:rFonts w:hint="eastAsia"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法定代表人（委托代理人）：（签字）</w:t>
      </w:r>
    </w:p>
    <w:p w14:paraId="0F2A3A8F">
      <w:pPr>
        <w:spacing w:line="360" w:lineRule="auto"/>
        <w:ind w:firstLine="480" w:firstLineChars="200"/>
        <w:rPr>
          <w:rFonts w:hint="eastAsia"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日</w:t>
      </w:r>
      <w:r>
        <w:rPr>
          <w:rFonts w:ascii="宋体" w:hAnsi="宋体" w:eastAsia="宋体" w:cs="Times New Roman"/>
          <w:color w:val="000000"/>
          <w:sz w:val="24"/>
          <w:szCs w:val="24"/>
          <w:highlight w:val="none"/>
        </w:rPr>
        <w:t xml:space="preserve">  </w:t>
      </w:r>
      <w:r>
        <w:rPr>
          <w:rFonts w:hint="eastAsia" w:ascii="宋体" w:hAnsi="宋体" w:eastAsia="宋体" w:cs="Times New Roman"/>
          <w:color w:val="000000"/>
          <w:sz w:val="24"/>
          <w:szCs w:val="24"/>
          <w:highlight w:val="none"/>
        </w:rPr>
        <w:t>期：</w:t>
      </w:r>
      <w:r>
        <w:rPr>
          <w:rFonts w:ascii="宋体" w:hAnsi="宋体" w:eastAsia="宋体" w:cs="Times New Roman"/>
          <w:color w:val="000000"/>
          <w:sz w:val="24"/>
          <w:szCs w:val="24"/>
          <w:highlight w:val="none"/>
        </w:rPr>
        <w:t xml:space="preserve">       </w:t>
      </w:r>
      <w:r>
        <w:rPr>
          <w:rFonts w:hint="eastAsia" w:ascii="宋体" w:hAnsi="宋体" w:eastAsia="宋体" w:cs="Times New Roman"/>
          <w:color w:val="000000"/>
          <w:sz w:val="24"/>
          <w:szCs w:val="24"/>
          <w:highlight w:val="none"/>
        </w:rPr>
        <w:t>年</w:t>
      </w:r>
      <w:r>
        <w:rPr>
          <w:rFonts w:ascii="宋体" w:hAnsi="宋体" w:eastAsia="宋体" w:cs="Times New Roman"/>
          <w:color w:val="000000"/>
          <w:sz w:val="24"/>
          <w:szCs w:val="24"/>
          <w:highlight w:val="none"/>
        </w:rPr>
        <w:t xml:space="preserve">    </w:t>
      </w:r>
      <w:r>
        <w:rPr>
          <w:rFonts w:hint="eastAsia" w:ascii="宋体" w:hAnsi="宋体" w:eastAsia="宋体" w:cs="Times New Roman"/>
          <w:color w:val="000000"/>
          <w:sz w:val="24"/>
          <w:szCs w:val="24"/>
          <w:highlight w:val="none"/>
        </w:rPr>
        <w:t>月</w:t>
      </w:r>
      <w:r>
        <w:rPr>
          <w:rFonts w:ascii="宋体" w:hAnsi="宋体" w:eastAsia="宋体" w:cs="Times New Roman"/>
          <w:color w:val="000000"/>
          <w:sz w:val="24"/>
          <w:szCs w:val="24"/>
          <w:highlight w:val="none"/>
        </w:rPr>
        <w:t xml:space="preserve">    </w:t>
      </w:r>
      <w:r>
        <w:rPr>
          <w:rFonts w:hint="eastAsia" w:ascii="宋体" w:hAnsi="宋体" w:eastAsia="宋体" w:cs="Times New Roman"/>
          <w:color w:val="000000"/>
          <w:sz w:val="24"/>
          <w:szCs w:val="24"/>
          <w:highlight w:val="none"/>
        </w:rPr>
        <w:t>日</w:t>
      </w:r>
    </w:p>
    <w:p w14:paraId="36B198CB">
      <w:pPr>
        <w:rPr>
          <w:rFonts w:ascii="宋体" w:hAnsi="Calibri" w:eastAsia="宋体" w:cs="宋体"/>
          <w:b/>
          <w:bCs/>
          <w:color w:val="000000"/>
          <w:sz w:val="28"/>
          <w:szCs w:val="20"/>
          <w:highlight w:val="none"/>
        </w:rPr>
        <w:sectPr>
          <w:footerReference r:id="rId9" w:type="first"/>
          <w:footerReference r:id="rId8" w:type="default"/>
          <w:pgSz w:w="11906" w:h="16838"/>
          <w:pgMar w:top="1588" w:right="1418" w:bottom="1134" w:left="1418" w:header="851" w:footer="992" w:gutter="0"/>
          <w:cols w:space="720" w:num="1"/>
          <w:titlePg/>
          <w:docGrid w:type="lines" w:linePitch="312" w:charSpace="0"/>
        </w:sectPr>
      </w:pPr>
    </w:p>
    <w:p w14:paraId="10B4C292">
      <w:pPr>
        <w:keepNext/>
        <w:keepLines/>
        <w:outlineLvl w:val="2"/>
        <w:rPr>
          <w:rFonts w:ascii="Times New Roman" w:hAnsi="Times New Roman" w:eastAsia="宋体" w:cs="Times New Roman"/>
          <w:b/>
          <w:bCs/>
          <w:color w:val="000000"/>
          <w:sz w:val="24"/>
          <w:szCs w:val="24"/>
          <w:highlight w:val="none"/>
        </w:rPr>
      </w:pPr>
      <w:r>
        <w:rPr>
          <w:rFonts w:hint="eastAsia" w:ascii="Times New Roman" w:hAnsi="Times New Roman" w:eastAsia="宋体" w:cs="宋体"/>
          <w:b/>
          <w:bCs/>
          <w:color w:val="000000"/>
          <w:sz w:val="24"/>
          <w:szCs w:val="24"/>
          <w:highlight w:val="none"/>
        </w:rPr>
        <w:t>附件5-1</w:t>
      </w:r>
      <w:r>
        <w:rPr>
          <w:rFonts w:ascii="Times New Roman" w:hAnsi="Times New Roman" w:eastAsia="宋体" w:cs="宋体"/>
          <w:b/>
          <w:bCs/>
          <w:color w:val="000000"/>
          <w:sz w:val="24"/>
          <w:szCs w:val="24"/>
          <w:highlight w:val="none"/>
        </w:rPr>
        <w:t xml:space="preserve"> </w:t>
      </w:r>
      <w:r>
        <w:rPr>
          <w:rFonts w:hint="eastAsia" w:ascii="Times New Roman" w:hAnsi="Times New Roman" w:eastAsia="宋体" w:cs="Times New Roman"/>
          <w:b/>
          <w:bCs/>
          <w:color w:val="000000"/>
          <w:sz w:val="24"/>
          <w:szCs w:val="24"/>
          <w:highlight w:val="none"/>
        </w:rPr>
        <w:t>技术规格偏离表</w:t>
      </w:r>
    </w:p>
    <w:p w14:paraId="60C82CC7">
      <w:pPr>
        <w:spacing w:line="360" w:lineRule="auto"/>
        <w:ind w:firstLine="480" w:firstLineChars="200"/>
        <w:rPr>
          <w:rFonts w:hint="eastAsia"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项目名称：</w:t>
      </w:r>
      <w:r>
        <w:rPr>
          <w:rFonts w:ascii="宋体" w:hAnsi="宋体" w:eastAsia="宋体" w:cs="Times New Roman"/>
          <w:b/>
          <w:color w:val="000000"/>
          <w:sz w:val="24"/>
          <w:szCs w:val="24"/>
          <w:highlight w:val="none"/>
          <w:u w:val="single"/>
        </w:rPr>
        <w:t xml:space="preserve">            </w:t>
      </w:r>
      <w:r>
        <w:rPr>
          <w:rFonts w:ascii="宋体" w:hAnsi="宋体" w:eastAsia="宋体" w:cs="Times New Roman"/>
          <w:color w:val="000000"/>
          <w:sz w:val="24"/>
          <w:szCs w:val="24"/>
          <w:highlight w:val="none"/>
        </w:rPr>
        <w:t xml:space="preserve">                                                        </w:t>
      </w:r>
    </w:p>
    <w:tbl>
      <w:tblPr>
        <w:tblStyle w:val="30"/>
        <w:tblW w:w="905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85"/>
        <w:gridCol w:w="3449"/>
        <w:gridCol w:w="2414"/>
        <w:gridCol w:w="1608"/>
      </w:tblGrid>
      <w:tr w14:paraId="011062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1585" w:type="dxa"/>
            <w:vAlign w:val="center"/>
          </w:tcPr>
          <w:p w14:paraId="19B6CE58">
            <w:pPr>
              <w:jc w:val="center"/>
              <w:rPr>
                <w:rFonts w:ascii="Times New Roman" w:hAnsi="Times New Roman" w:eastAsia="宋体" w:cs="Times New Roman"/>
                <w:b/>
                <w:szCs w:val="20"/>
                <w:highlight w:val="none"/>
              </w:rPr>
            </w:pPr>
            <w:r>
              <w:rPr>
                <w:rFonts w:hint="eastAsia" w:ascii="宋体" w:hAnsi="宋体" w:eastAsia="宋体" w:cs="宋体"/>
                <w:b/>
                <w:szCs w:val="20"/>
                <w:highlight w:val="none"/>
              </w:rPr>
              <w:t>序号</w:t>
            </w:r>
          </w:p>
        </w:tc>
        <w:tc>
          <w:tcPr>
            <w:tcW w:w="3449" w:type="dxa"/>
            <w:vAlign w:val="center"/>
          </w:tcPr>
          <w:p w14:paraId="74867BEF">
            <w:pPr>
              <w:jc w:val="center"/>
              <w:rPr>
                <w:rFonts w:ascii="Times New Roman" w:hAnsi="Times New Roman" w:eastAsia="宋体" w:cs="Times New Roman"/>
                <w:b/>
                <w:szCs w:val="20"/>
                <w:highlight w:val="none"/>
              </w:rPr>
            </w:pPr>
            <w:r>
              <w:rPr>
                <w:rFonts w:hint="eastAsia" w:ascii="宋体" w:hAnsi="宋体" w:eastAsia="宋体" w:cs="宋体"/>
                <w:b/>
                <w:szCs w:val="20"/>
                <w:highlight w:val="none"/>
              </w:rPr>
              <w:t>招标要求</w:t>
            </w:r>
          </w:p>
        </w:tc>
        <w:tc>
          <w:tcPr>
            <w:tcW w:w="2414" w:type="dxa"/>
            <w:vAlign w:val="center"/>
          </w:tcPr>
          <w:p w14:paraId="52E605FE">
            <w:pPr>
              <w:jc w:val="center"/>
              <w:rPr>
                <w:rFonts w:ascii="Times New Roman" w:hAnsi="Times New Roman" w:eastAsia="宋体" w:cs="Times New Roman"/>
                <w:b/>
                <w:szCs w:val="20"/>
                <w:highlight w:val="none"/>
              </w:rPr>
            </w:pPr>
            <w:r>
              <w:rPr>
                <w:rFonts w:hint="eastAsia" w:ascii="宋体" w:hAnsi="宋体" w:eastAsia="宋体" w:cs="宋体"/>
                <w:b/>
                <w:szCs w:val="20"/>
                <w:highlight w:val="none"/>
              </w:rPr>
              <w:t>响应规格</w:t>
            </w:r>
          </w:p>
        </w:tc>
        <w:tc>
          <w:tcPr>
            <w:tcW w:w="1608" w:type="dxa"/>
            <w:vAlign w:val="center"/>
          </w:tcPr>
          <w:p w14:paraId="5123DBF4">
            <w:pPr>
              <w:jc w:val="center"/>
              <w:rPr>
                <w:rFonts w:ascii="Times New Roman" w:hAnsi="Times New Roman" w:eastAsia="宋体" w:cs="Times New Roman"/>
                <w:b/>
                <w:szCs w:val="20"/>
                <w:highlight w:val="none"/>
              </w:rPr>
            </w:pPr>
            <w:r>
              <w:rPr>
                <w:rFonts w:hint="eastAsia" w:ascii="宋体" w:hAnsi="宋体" w:eastAsia="宋体" w:cs="宋体"/>
                <w:b/>
                <w:szCs w:val="20"/>
                <w:highlight w:val="none"/>
              </w:rPr>
              <w:t>是否偏离</w:t>
            </w:r>
          </w:p>
        </w:tc>
      </w:tr>
      <w:tr w14:paraId="07176A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1585" w:type="dxa"/>
          </w:tcPr>
          <w:p w14:paraId="1024181F">
            <w:pPr>
              <w:jc w:val="center"/>
              <w:rPr>
                <w:rFonts w:ascii="Times New Roman" w:hAnsi="Times New Roman" w:eastAsia="宋体" w:cs="Times New Roman"/>
                <w:b/>
                <w:sz w:val="24"/>
                <w:szCs w:val="20"/>
                <w:highlight w:val="none"/>
              </w:rPr>
            </w:pPr>
          </w:p>
        </w:tc>
        <w:tc>
          <w:tcPr>
            <w:tcW w:w="3449" w:type="dxa"/>
          </w:tcPr>
          <w:p w14:paraId="31B36C55">
            <w:pPr>
              <w:jc w:val="center"/>
              <w:rPr>
                <w:rFonts w:ascii="Times New Roman" w:hAnsi="Times New Roman" w:eastAsia="宋体" w:cs="Times New Roman"/>
                <w:b/>
                <w:sz w:val="24"/>
                <w:szCs w:val="20"/>
                <w:highlight w:val="none"/>
              </w:rPr>
            </w:pPr>
          </w:p>
        </w:tc>
        <w:tc>
          <w:tcPr>
            <w:tcW w:w="2414" w:type="dxa"/>
          </w:tcPr>
          <w:p w14:paraId="4E1A10D6">
            <w:pPr>
              <w:jc w:val="center"/>
              <w:rPr>
                <w:rFonts w:ascii="Times New Roman" w:hAnsi="Times New Roman" w:eastAsia="宋体" w:cs="Times New Roman"/>
                <w:b/>
                <w:sz w:val="24"/>
                <w:szCs w:val="20"/>
                <w:highlight w:val="none"/>
              </w:rPr>
            </w:pPr>
          </w:p>
        </w:tc>
        <w:tc>
          <w:tcPr>
            <w:tcW w:w="1608" w:type="dxa"/>
          </w:tcPr>
          <w:p w14:paraId="2759E871">
            <w:pPr>
              <w:jc w:val="center"/>
              <w:rPr>
                <w:rFonts w:ascii="Times New Roman" w:hAnsi="Times New Roman" w:eastAsia="宋体" w:cs="Times New Roman"/>
                <w:b/>
                <w:sz w:val="24"/>
                <w:szCs w:val="20"/>
                <w:highlight w:val="none"/>
              </w:rPr>
            </w:pPr>
          </w:p>
        </w:tc>
      </w:tr>
      <w:tr w14:paraId="220281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1585" w:type="dxa"/>
          </w:tcPr>
          <w:p w14:paraId="0140E99A">
            <w:pPr>
              <w:jc w:val="center"/>
              <w:rPr>
                <w:rFonts w:ascii="Times New Roman" w:hAnsi="Times New Roman" w:eastAsia="宋体" w:cs="Times New Roman"/>
                <w:b/>
                <w:sz w:val="24"/>
                <w:szCs w:val="20"/>
                <w:highlight w:val="none"/>
              </w:rPr>
            </w:pPr>
          </w:p>
        </w:tc>
        <w:tc>
          <w:tcPr>
            <w:tcW w:w="3449" w:type="dxa"/>
          </w:tcPr>
          <w:p w14:paraId="5C55DEFF">
            <w:pPr>
              <w:jc w:val="center"/>
              <w:rPr>
                <w:rFonts w:ascii="Times New Roman" w:hAnsi="Times New Roman" w:eastAsia="宋体" w:cs="Times New Roman"/>
                <w:b/>
                <w:sz w:val="24"/>
                <w:szCs w:val="20"/>
                <w:highlight w:val="none"/>
              </w:rPr>
            </w:pPr>
          </w:p>
        </w:tc>
        <w:tc>
          <w:tcPr>
            <w:tcW w:w="2414" w:type="dxa"/>
          </w:tcPr>
          <w:p w14:paraId="124E5EF6">
            <w:pPr>
              <w:jc w:val="center"/>
              <w:rPr>
                <w:rFonts w:ascii="Times New Roman" w:hAnsi="Times New Roman" w:eastAsia="宋体" w:cs="Times New Roman"/>
                <w:b/>
                <w:sz w:val="24"/>
                <w:szCs w:val="20"/>
                <w:highlight w:val="none"/>
              </w:rPr>
            </w:pPr>
          </w:p>
        </w:tc>
        <w:tc>
          <w:tcPr>
            <w:tcW w:w="1608" w:type="dxa"/>
          </w:tcPr>
          <w:p w14:paraId="481425FB">
            <w:pPr>
              <w:jc w:val="center"/>
              <w:rPr>
                <w:rFonts w:ascii="Times New Roman" w:hAnsi="Times New Roman" w:eastAsia="宋体" w:cs="Times New Roman"/>
                <w:b/>
                <w:sz w:val="24"/>
                <w:szCs w:val="20"/>
                <w:highlight w:val="none"/>
              </w:rPr>
            </w:pPr>
          </w:p>
        </w:tc>
      </w:tr>
      <w:tr w14:paraId="3FDE76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1585" w:type="dxa"/>
          </w:tcPr>
          <w:p w14:paraId="3F7C889F">
            <w:pPr>
              <w:jc w:val="center"/>
              <w:rPr>
                <w:rFonts w:ascii="Times New Roman" w:hAnsi="Times New Roman" w:eastAsia="宋体" w:cs="Times New Roman"/>
                <w:b/>
                <w:sz w:val="24"/>
                <w:szCs w:val="20"/>
                <w:highlight w:val="none"/>
              </w:rPr>
            </w:pPr>
          </w:p>
        </w:tc>
        <w:tc>
          <w:tcPr>
            <w:tcW w:w="3449" w:type="dxa"/>
          </w:tcPr>
          <w:p w14:paraId="57543454">
            <w:pPr>
              <w:jc w:val="center"/>
              <w:rPr>
                <w:rFonts w:ascii="Times New Roman" w:hAnsi="Times New Roman" w:eastAsia="宋体" w:cs="Times New Roman"/>
                <w:b/>
                <w:sz w:val="24"/>
                <w:szCs w:val="20"/>
                <w:highlight w:val="none"/>
              </w:rPr>
            </w:pPr>
          </w:p>
        </w:tc>
        <w:tc>
          <w:tcPr>
            <w:tcW w:w="2414" w:type="dxa"/>
          </w:tcPr>
          <w:p w14:paraId="44614FCE">
            <w:pPr>
              <w:jc w:val="center"/>
              <w:rPr>
                <w:rFonts w:ascii="Times New Roman" w:hAnsi="Times New Roman" w:eastAsia="宋体" w:cs="Times New Roman"/>
                <w:b/>
                <w:sz w:val="24"/>
                <w:szCs w:val="20"/>
                <w:highlight w:val="none"/>
              </w:rPr>
            </w:pPr>
          </w:p>
        </w:tc>
        <w:tc>
          <w:tcPr>
            <w:tcW w:w="1608" w:type="dxa"/>
          </w:tcPr>
          <w:p w14:paraId="5EC1AA59">
            <w:pPr>
              <w:jc w:val="center"/>
              <w:rPr>
                <w:rFonts w:ascii="Times New Roman" w:hAnsi="Times New Roman" w:eastAsia="宋体" w:cs="Times New Roman"/>
                <w:b/>
                <w:sz w:val="24"/>
                <w:szCs w:val="20"/>
                <w:highlight w:val="none"/>
              </w:rPr>
            </w:pPr>
          </w:p>
        </w:tc>
      </w:tr>
      <w:tr w14:paraId="16FE1E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exact"/>
        </w:trPr>
        <w:tc>
          <w:tcPr>
            <w:tcW w:w="1585" w:type="dxa"/>
          </w:tcPr>
          <w:p w14:paraId="32060A88">
            <w:pPr>
              <w:jc w:val="center"/>
              <w:rPr>
                <w:rFonts w:ascii="Times New Roman" w:hAnsi="Times New Roman" w:eastAsia="宋体" w:cs="Times New Roman"/>
                <w:b/>
                <w:sz w:val="24"/>
                <w:szCs w:val="20"/>
                <w:highlight w:val="none"/>
              </w:rPr>
            </w:pPr>
          </w:p>
        </w:tc>
        <w:tc>
          <w:tcPr>
            <w:tcW w:w="3449" w:type="dxa"/>
          </w:tcPr>
          <w:p w14:paraId="3364FCF0">
            <w:pPr>
              <w:jc w:val="center"/>
              <w:rPr>
                <w:rFonts w:ascii="Times New Roman" w:hAnsi="Times New Roman" w:eastAsia="宋体" w:cs="Times New Roman"/>
                <w:b/>
                <w:sz w:val="24"/>
                <w:szCs w:val="20"/>
                <w:highlight w:val="none"/>
              </w:rPr>
            </w:pPr>
          </w:p>
        </w:tc>
        <w:tc>
          <w:tcPr>
            <w:tcW w:w="2414" w:type="dxa"/>
          </w:tcPr>
          <w:p w14:paraId="62BA9854">
            <w:pPr>
              <w:jc w:val="center"/>
              <w:rPr>
                <w:rFonts w:ascii="Times New Roman" w:hAnsi="Times New Roman" w:eastAsia="宋体" w:cs="Times New Roman"/>
                <w:b/>
                <w:sz w:val="24"/>
                <w:szCs w:val="20"/>
                <w:highlight w:val="none"/>
              </w:rPr>
            </w:pPr>
          </w:p>
        </w:tc>
        <w:tc>
          <w:tcPr>
            <w:tcW w:w="1608" w:type="dxa"/>
          </w:tcPr>
          <w:p w14:paraId="3261AB9B">
            <w:pPr>
              <w:jc w:val="center"/>
              <w:rPr>
                <w:rFonts w:ascii="Times New Roman" w:hAnsi="Times New Roman" w:eastAsia="宋体" w:cs="Times New Roman"/>
                <w:b/>
                <w:sz w:val="24"/>
                <w:szCs w:val="20"/>
                <w:highlight w:val="none"/>
              </w:rPr>
            </w:pPr>
          </w:p>
        </w:tc>
      </w:tr>
      <w:tr w14:paraId="76456C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1585" w:type="dxa"/>
          </w:tcPr>
          <w:p w14:paraId="1CDD743E">
            <w:pPr>
              <w:jc w:val="center"/>
              <w:rPr>
                <w:rFonts w:ascii="Times New Roman" w:hAnsi="Times New Roman" w:eastAsia="宋体" w:cs="Times New Roman"/>
                <w:b/>
                <w:sz w:val="24"/>
                <w:szCs w:val="20"/>
                <w:highlight w:val="none"/>
              </w:rPr>
            </w:pPr>
          </w:p>
        </w:tc>
        <w:tc>
          <w:tcPr>
            <w:tcW w:w="3449" w:type="dxa"/>
          </w:tcPr>
          <w:p w14:paraId="7BD29A1E">
            <w:pPr>
              <w:jc w:val="center"/>
              <w:rPr>
                <w:rFonts w:ascii="Times New Roman" w:hAnsi="Times New Roman" w:eastAsia="宋体" w:cs="Times New Roman"/>
                <w:b/>
                <w:sz w:val="24"/>
                <w:szCs w:val="20"/>
                <w:highlight w:val="none"/>
              </w:rPr>
            </w:pPr>
          </w:p>
        </w:tc>
        <w:tc>
          <w:tcPr>
            <w:tcW w:w="2414" w:type="dxa"/>
          </w:tcPr>
          <w:p w14:paraId="0DA6B615">
            <w:pPr>
              <w:jc w:val="center"/>
              <w:rPr>
                <w:rFonts w:ascii="Times New Roman" w:hAnsi="Times New Roman" w:eastAsia="宋体" w:cs="Times New Roman"/>
                <w:b/>
                <w:sz w:val="24"/>
                <w:szCs w:val="20"/>
                <w:highlight w:val="none"/>
              </w:rPr>
            </w:pPr>
          </w:p>
        </w:tc>
        <w:tc>
          <w:tcPr>
            <w:tcW w:w="1608" w:type="dxa"/>
          </w:tcPr>
          <w:p w14:paraId="3D448FBF">
            <w:pPr>
              <w:jc w:val="center"/>
              <w:rPr>
                <w:rFonts w:ascii="Times New Roman" w:hAnsi="Times New Roman" w:eastAsia="宋体" w:cs="Times New Roman"/>
                <w:b/>
                <w:sz w:val="24"/>
                <w:szCs w:val="20"/>
                <w:highlight w:val="none"/>
              </w:rPr>
            </w:pPr>
          </w:p>
        </w:tc>
      </w:tr>
      <w:tr w14:paraId="53F6BC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1585" w:type="dxa"/>
          </w:tcPr>
          <w:p w14:paraId="1845DAB8">
            <w:pPr>
              <w:jc w:val="center"/>
              <w:rPr>
                <w:rFonts w:ascii="Times New Roman" w:hAnsi="Times New Roman" w:eastAsia="宋体" w:cs="Times New Roman"/>
                <w:b/>
                <w:sz w:val="24"/>
                <w:szCs w:val="20"/>
                <w:highlight w:val="none"/>
              </w:rPr>
            </w:pPr>
          </w:p>
        </w:tc>
        <w:tc>
          <w:tcPr>
            <w:tcW w:w="3449" w:type="dxa"/>
          </w:tcPr>
          <w:p w14:paraId="4E2BC546">
            <w:pPr>
              <w:jc w:val="center"/>
              <w:rPr>
                <w:rFonts w:ascii="Times New Roman" w:hAnsi="Times New Roman" w:eastAsia="宋体" w:cs="Times New Roman"/>
                <w:b/>
                <w:sz w:val="24"/>
                <w:szCs w:val="20"/>
                <w:highlight w:val="none"/>
              </w:rPr>
            </w:pPr>
          </w:p>
        </w:tc>
        <w:tc>
          <w:tcPr>
            <w:tcW w:w="2414" w:type="dxa"/>
          </w:tcPr>
          <w:p w14:paraId="4BDAE26B">
            <w:pPr>
              <w:jc w:val="center"/>
              <w:rPr>
                <w:rFonts w:ascii="Times New Roman" w:hAnsi="Times New Roman" w:eastAsia="宋体" w:cs="Times New Roman"/>
                <w:b/>
                <w:sz w:val="24"/>
                <w:szCs w:val="20"/>
                <w:highlight w:val="none"/>
              </w:rPr>
            </w:pPr>
          </w:p>
        </w:tc>
        <w:tc>
          <w:tcPr>
            <w:tcW w:w="1608" w:type="dxa"/>
          </w:tcPr>
          <w:p w14:paraId="31DDFFAD">
            <w:pPr>
              <w:jc w:val="center"/>
              <w:rPr>
                <w:rFonts w:ascii="Times New Roman" w:hAnsi="Times New Roman" w:eastAsia="宋体" w:cs="Times New Roman"/>
                <w:b/>
                <w:sz w:val="24"/>
                <w:szCs w:val="20"/>
                <w:highlight w:val="none"/>
              </w:rPr>
            </w:pPr>
          </w:p>
        </w:tc>
      </w:tr>
      <w:tr w14:paraId="2031A3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1585" w:type="dxa"/>
          </w:tcPr>
          <w:p w14:paraId="47D51719">
            <w:pPr>
              <w:jc w:val="center"/>
              <w:rPr>
                <w:rFonts w:ascii="Times New Roman" w:hAnsi="Times New Roman" w:eastAsia="宋体" w:cs="Times New Roman"/>
                <w:b/>
                <w:sz w:val="24"/>
                <w:szCs w:val="20"/>
                <w:highlight w:val="none"/>
              </w:rPr>
            </w:pPr>
          </w:p>
        </w:tc>
        <w:tc>
          <w:tcPr>
            <w:tcW w:w="3449" w:type="dxa"/>
          </w:tcPr>
          <w:p w14:paraId="1C885A01">
            <w:pPr>
              <w:jc w:val="center"/>
              <w:rPr>
                <w:rFonts w:ascii="Times New Roman" w:hAnsi="Times New Roman" w:eastAsia="宋体" w:cs="Times New Roman"/>
                <w:b/>
                <w:sz w:val="24"/>
                <w:szCs w:val="20"/>
                <w:highlight w:val="none"/>
              </w:rPr>
            </w:pPr>
          </w:p>
        </w:tc>
        <w:tc>
          <w:tcPr>
            <w:tcW w:w="2414" w:type="dxa"/>
          </w:tcPr>
          <w:p w14:paraId="4D10FCDD">
            <w:pPr>
              <w:jc w:val="center"/>
              <w:rPr>
                <w:rFonts w:ascii="Times New Roman" w:hAnsi="Times New Roman" w:eastAsia="宋体" w:cs="Times New Roman"/>
                <w:b/>
                <w:sz w:val="24"/>
                <w:szCs w:val="20"/>
                <w:highlight w:val="none"/>
              </w:rPr>
            </w:pPr>
          </w:p>
        </w:tc>
        <w:tc>
          <w:tcPr>
            <w:tcW w:w="1608" w:type="dxa"/>
          </w:tcPr>
          <w:p w14:paraId="3FD52A69">
            <w:pPr>
              <w:jc w:val="center"/>
              <w:rPr>
                <w:rFonts w:ascii="Times New Roman" w:hAnsi="Times New Roman" w:eastAsia="宋体" w:cs="Times New Roman"/>
                <w:b/>
                <w:sz w:val="24"/>
                <w:szCs w:val="20"/>
                <w:highlight w:val="none"/>
              </w:rPr>
            </w:pPr>
          </w:p>
        </w:tc>
      </w:tr>
      <w:tr w14:paraId="741031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1585" w:type="dxa"/>
          </w:tcPr>
          <w:p w14:paraId="0EC3CFB8">
            <w:pPr>
              <w:jc w:val="center"/>
              <w:rPr>
                <w:rFonts w:ascii="Times New Roman" w:hAnsi="Times New Roman" w:eastAsia="宋体" w:cs="Times New Roman"/>
                <w:b/>
                <w:sz w:val="24"/>
                <w:szCs w:val="20"/>
                <w:highlight w:val="none"/>
              </w:rPr>
            </w:pPr>
          </w:p>
        </w:tc>
        <w:tc>
          <w:tcPr>
            <w:tcW w:w="3449" w:type="dxa"/>
          </w:tcPr>
          <w:p w14:paraId="43341BFF">
            <w:pPr>
              <w:jc w:val="center"/>
              <w:rPr>
                <w:rFonts w:ascii="Times New Roman" w:hAnsi="Times New Roman" w:eastAsia="宋体" w:cs="Times New Roman"/>
                <w:b/>
                <w:sz w:val="24"/>
                <w:szCs w:val="20"/>
                <w:highlight w:val="none"/>
              </w:rPr>
            </w:pPr>
          </w:p>
        </w:tc>
        <w:tc>
          <w:tcPr>
            <w:tcW w:w="2414" w:type="dxa"/>
          </w:tcPr>
          <w:p w14:paraId="5E089284">
            <w:pPr>
              <w:jc w:val="center"/>
              <w:rPr>
                <w:rFonts w:ascii="Times New Roman" w:hAnsi="Times New Roman" w:eastAsia="宋体" w:cs="Times New Roman"/>
                <w:b/>
                <w:sz w:val="24"/>
                <w:szCs w:val="20"/>
                <w:highlight w:val="none"/>
              </w:rPr>
            </w:pPr>
          </w:p>
        </w:tc>
        <w:tc>
          <w:tcPr>
            <w:tcW w:w="1608" w:type="dxa"/>
          </w:tcPr>
          <w:p w14:paraId="314207DD">
            <w:pPr>
              <w:jc w:val="center"/>
              <w:rPr>
                <w:rFonts w:ascii="Times New Roman" w:hAnsi="Times New Roman" w:eastAsia="宋体" w:cs="Times New Roman"/>
                <w:b/>
                <w:sz w:val="24"/>
                <w:szCs w:val="20"/>
                <w:highlight w:val="none"/>
              </w:rPr>
            </w:pPr>
          </w:p>
        </w:tc>
      </w:tr>
      <w:tr w14:paraId="592687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1585" w:type="dxa"/>
          </w:tcPr>
          <w:p w14:paraId="161F9570">
            <w:pPr>
              <w:jc w:val="center"/>
              <w:rPr>
                <w:rFonts w:ascii="Times New Roman" w:hAnsi="Times New Roman" w:eastAsia="宋体" w:cs="Times New Roman"/>
                <w:b/>
                <w:sz w:val="24"/>
                <w:szCs w:val="20"/>
                <w:highlight w:val="none"/>
              </w:rPr>
            </w:pPr>
          </w:p>
        </w:tc>
        <w:tc>
          <w:tcPr>
            <w:tcW w:w="3449" w:type="dxa"/>
          </w:tcPr>
          <w:p w14:paraId="43344EA1">
            <w:pPr>
              <w:jc w:val="center"/>
              <w:rPr>
                <w:rFonts w:ascii="Times New Roman" w:hAnsi="Times New Roman" w:eastAsia="宋体" w:cs="Times New Roman"/>
                <w:b/>
                <w:sz w:val="24"/>
                <w:szCs w:val="20"/>
                <w:highlight w:val="none"/>
              </w:rPr>
            </w:pPr>
          </w:p>
        </w:tc>
        <w:tc>
          <w:tcPr>
            <w:tcW w:w="2414" w:type="dxa"/>
          </w:tcPr>
          <w:p w14:paraId="6E68FA78">
            <w:pPr>
              <w:jc w:val="center"/>
              <w:rPr>
                <w:rFonts w:ascii="Times New Roman" w:hAnsi="Times New Roman" w:eastAsia="宋体" w:cs="Times New Roman"/>
                <w:b/>
                <w:sz w:val="24"/>
                <w:szCs w:val="20"/>
                <w:highlight w:val="none"/>
              </w:rPr>
            </w:pPr>
          </w:p>
        </w:tc>
        <w:tc>
          <w:tcPr>
            <w:tcW w:w="1608" w:type="dxa"/>
          </w:tcPr>
          <w:p w14:paraId="27CE5E03">
            <w:pPr>
              <w:jc w:val="center"/>
              <w:rPr>
                <w:rFonts w:ascii="Times New Roman" w:hAnsi="Times New Roman" w:eastAsia="宋体" w:cs="Times New Roman"/>
                <w:b/>
                <w:sz w:val="24"/>
                <w:szCs w:val="20"/>
                <w:highlight w:val="none"/>
              </w:rPr>
            </w:pPr>
          </w:p>
        </w:tc>
      </w:tr>
      <w:tr w14:paraId="21B59A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1585" w:type="dxa"/>
          </w:tcPr>
          <w:p w14:paraId="23B13BF6">
            <w:pPr>
              <w:jc w:val="center"/>
              <w:rPr>
                <w:rFonts w:ascii="Times New Roman" w:hAnsi="Times New Roman" w:eastAsia="宋体" w:cs="Times New Roman"/>
                <w:b/>
                <w:sz w:val="24"/>
                <w:szCs w:val="20"/>
                <w:highlight w:val="none"/>
              </w:rPr>
            </w:pPr>
          </w:p>
        </w:tc>
        <w:tc>
          <w:tcPr>
            <w:tcW w:w="3449" w:type="dxa"/>
          </w:tcPr>
          <w:p w14:paraId="376EE60A">
            <w:pPr>
              <w:jc w:val="center"/>
              <w:rPr>
                <w:rFonts w:ascii="Times New Roman" w:hAnsi="Times New Roman" w:eastAsia="宋体" w:cs="Times New Roman"/>
                <w:b/>
                <w:sz w:val="24"/>
                <w:szCs w:val="20"/>
                <w:highlight w:val="none"/>
              </w:rPr>
            </w:pPr>
          </w:p>
        </w:tc>
        <w:tc>
          <w:tcPr>
            <w:tcW w:w="2414" w:type="dxa"/>
          </w:tcPr>
          <w:p w14:paraId="7D01298D">
            <w:pPr>
              <w:jc w:val="center"/>
              <w:rPr>
                <w:rFonts w:ascii="Times New Roman" w:hAnsi="Times New Roman" w:eastAsia="宋体" w:cs="Times New Roman"/>
                <w:b/>
                <w:sz w:val="24"/>
                <w:szCs w:val="20"/>
                <w:highlight w:val="none"/>
              </w:rPr>
            </w:pPr>
          </w:p>
        </w:tc>
        <w:tc>
          <w:tcPr>
            <w:tcW w:w="1608" w:type="dxa"/>
          </w:tcPr>
          <w:p w14:paraId="2F598713">
            <w:pPr>
              <w:jc w:val="center"/>
              <w:rPr>
                <w:rFonts w:ascii="Times New Roman" w:hAnsi="Times New Roman" w:eastAsia="宋体" w:cs="Times New Roman"/>
                <w:b/>
                <w:sz w:val="24"/>
                <w:szCs w:val="20"/>
                <w:highlight w:val="none"/>
              </w:rPr>
            </w:pPr>
          </w:p>
        </w:tc>
      </w:tr>
      <w:tr w14:paraId="319A86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1585" w:type="dxa"/>
          </w:tcPr>
          <w:p w14:paraId="7027FD98">
            <w:pPr>
              <w:jc w:val="center"/>
              <w:rPr>
                <w:rFonts w:ascii="Times New Roman" w:hAnsi="Times New Roman" w:eastAsia="宋体" w:cs="Times New Roman"/>
                <w:b/>
                <w:sz w:val="24"/>
                <w:szCs w:val="20"/>
                <w:highlight w:val="none"/>
              </w:rPr>
            </w:pPr>
          </w:p>
        </w:tc>
        <w:tc>
          <w:tcPr>
            <w:tcW w:w="3449" w:type="dxa"/>
          </w:tcPr>
          <w:p w14:paraId="47F65E46">
            <w:pPr>
              <w:jc w:val="center"/>
              <w:rPr>
                <w:rFonts w:ascii="Times New Roman" w:hAnsi="Times New Roman" w:eastAsia="宋体" w:cs="Times New Roman"/>
                <w:b/>
                <w:sz w:val="24"/>
                <w:szCs w:val="20"/>
                <w:highlight w:val="none"/>
              </w:rPr>
            </w:pPr>
          </w:p>
        </w:tc>
        <w:tc>
          <w:tcPr>
            <w:tcW w:w="2414" w:type="dxa"/>
          </w:tcPr>
          <w:p w14:paraId="4AAE51EB">
            <w:pPr>
              <w:jc w:val="center"/>
              <w:rPr>
                <w:rFonts w:ascii="Times New Roman" w:hAnsi="Times New Roman" w:eastAsia="宋体" w:cs="Times New Roman"/>
                <w:b/>
                <w:sz w:val="24"/>
                <w:szCs w:val="20"/>
                <w:highlight w:val="none"/>
              </w:rPr>
            </w:pPr>
          </w:p>
        </w:tc>
        <w:tc>
          <w:tcPr>
            <w:tcW w:w="1608" w:type="dxa"/>
          </w:tcPr>
          <w:p w14:paraId="59FAC52F">
            <w:pPr>
              <w:jc w:val="center"/>
              <w:rPr>
                <w:rFonts w:ascii="Times New Roman" w:hAnsi="Times New Roman" w:eastAsia="宋体" w:cs="Times New Roman"/>
                <w:b/>
                <w:sz w:val="24"/>
                <w:szCs w:val="20"/>
                <w:highlight w:val="none"/>
              </w:rPr>
            </w:pPr>
          </w:p>
        </w:tc>
      </w:tr>
      <w:tr w14:paraId="56A457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1585" w:type="dxa"/>
          </w:tcPr>
          <w:p w14:paraId="69D9286C">
            <w:pPr>
              <w:jc w:val="center"/>
              <w:rPr>
                <w:rFonts w:ascii="Times New Roman" w:hAnsi="Times New Roman" w:eastAsia="宋体" w:cs="Times New Roman"/>
                <w:b/>
                <w:sz w:val="24"/>
                <w:szCs w:val="20"/>
                <w:highlight w:val="none"/>
              </w:rPr>
            </w:pPr>
          </w:p>
        </w:tc>
        <w:tc>
          <w:tcPr>
            <w:tcW w:w="3449" w:type="dxa"/>
          </w:tcPr>
          <w:p w14:paraId="012984EA">
            <w:pPr>
              <w:jc w:val="center"/>
              <w:rPr>
                <w:rFonts w:ascii="Times New Roman" w:hAnsi="Times New Roman" w:eastAsia="宋体" w:cs="Times New Roman"/>
                <w:b/>
                <w:sz w:val="24"/>
                <w:szCs w:val="20"/>
                <w:highlight w:val="none"/>
              </w:rPr>
            </w:pPr>
          </w:p>
        </w:tc>
        <w:tc>
          <w:tcPr>
            <w:tcW w:w="2414" w:type="dxa"/>
          </w:tcPr>
          <w:p w14:paraId="469D35C2">
            <w:pPr>
              <w:jc w:val="center"/>
              <w:rPr>
                <w:rFonts w:ascii="Times New Roman" w:hAnsi="Times New Roman" w:eastAsia="宋体" w:cs="Times New Roman"/>
                <w:b/>
                <w:sz w:val="24"/>
                <w:szCs w:val="20"/>
                <w:highlight w:val="none"/>
              </w:rPr>
            </w:pPr>
          </w:p>
        </w:tc>
        <w:tc>
          <w:tcPr>
            <w:tcW w:w="1608" w:type="dxa"/>
          </w:tcPr>
          <w:p w14:paraId="38C1903B">
            <w:pPr>
              <w:jc w:val="center"/>
              <w:rPr>
                <w:rFonts w:ascii="Times New Roman" w:hAnsi="Times New Roman" w:eastAsia="宋体" w:cs="Times New Roman"/>
                <w:b/>
                <w:sz w:val="24"/>
                <w:szCs w:val="20"/>
                <w:highlight w:val="none"/>
              </w:rPr>
            </w:pPr>
          </w:p>
        </w:tc>
      </w:tr>
      <w:tr w14:paraId="3AC5DB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1585" w:type="dxa"/>
          </w:tcPr>
          <w:p w14:paraId="4E83AA72">
            <w:pPr>
              <w:jc w:val="center"/>
              <w:rPr>
                <w:rFonts w:ascii="Times New Roman" w:hAnsi="Times New Roman" w:eastAsia="宋体" w:cs="Times New Roman"/>
                <w:b/>
                <w:sz w:val="24"/>
                <w:szCs w:val="20"/>
                <w:highlight w:val="none"/>
              </w:rPr>
            </w:pPr>
          </w:p>
        </w:tc>
        <w:tc>
          <w:tcPr>
            <w:tcW w:w="3449" w:type="dxa"/>
          </w:tcPr>
          <w:p w14:paraId="472D3C74">
            <w:pPr>
              <w:jc w:val="center"/>
              <w:rPr>
                <w:rFonts w:ascii="Times New Roman" w:hAnsi="Times New Roman" w:eastAsia="宋体" w:cs="Times New Roman"/>
                <w:b/>
                <w:sz w:val="24"/>
                <w:szCs w:val="20"/>
                <w:highlight w:val="none"/>
              </w:rPr>
            </w:pPr>
          </w:p>
        </w:tc>
        <w:tc>
          <w:tcPr>
            <w:tcW w:w="2414" w:type="dxa"/>
          </w:tcPr>
          <w:p w14:paraId="0E1D525C">
            <w:pPr>
              <w:jc w:val="center"/>
              <w:rPr>
                <w:rFonts w:ascii="Times New Roman" w:hAnsi="Times New Roman" w:eastAsia="宋体" w:cs="Times New Roman"/>
                <w:b/>
                <w:sz w:val="24"/>
                <w:szCs w:val="20"/>
                <w:highlight w:val="none"/>
              </w:rPr>
            </w:pPr>
          </w:p>
        </w:tc>
        <w:tc>
          <w:tcPr>
            <w:tcW w:w="1608" w:type="dxa"/>
          </w:tcPr>
          <w:p w14:paraId="1A571301">
            <w:pPr>
              <w:jc w:val="center"/>
              <w:rPr>
                <w:rFonts w:ascii="Times New Roman" w:hAnsi="Times New Roman" w:eastAsia="宋体" w:cs="Times New Roman"/>
                <w:b/>
                <w:sz w:val="24"/>
                <w:szCs w:val="20"/>
                <w:highlight w:val="none"/>
              </w:rPr>
            </w:pPr>
          </w:p>
        </w:tc>
      </w:tr>
      <w:tr w14:paraId="5366A4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1585" w:type="dxa"/>
          </w:tcPr>
          <w:p w14:paraId="3DD6901E">
            <w:pPr>
              <w:jc w:val="center"/>
              <w:rPr>
                <w:rFonts w:ascii="Times New Roman" w:hAnsi="Times New Roman" w:eastAsia="宋体" w:cs="Times New Roman"/>
                <w:b/>
                <w:sz w:val="24"/>
                <w:szCs w:val="20"/>
                <w:highlight w:val="none"/>
              </w:rPr>
            </w:pPr>
          </w:p>
        </w:tc>
        <w:tc>
          <w:tcPr>
            <w:tcW w:w="3449" w:type="dxa"/>
          </w:tcPr>
          <w:p w14:paraId="234C04DE">
            <w:pPr>
              <w:jc w:val="center"/>
              <w:rPr>
                <w:rFonts w:ascii="Times New Roman" w:hAnsi="Times New Roman" w:eastAsia="宋体" w:cs="Times New Roman"/>
                <w:b/>
                <w:sz w:val="24"/>
                <w:szCs w:val="20"/>
                <w:highlight w:val="none"/>
              </w:rPr>
            </w:pPr>
          </w:p>
        </w:tc>
        <w:tc>
          <w:tcPr>
            <w:tcW w:w="2414" w:type="dxa"/>
          </w:tcPr>
          <w:p w14:paraId="07C570BF">
            <w:pPr>
              <w:jc w:val="center"/>
              <w:rPr>
                <w:rFonts w:ascii="Times New Roman" w:hAnsi="Times New Roman" w:eastAsia="宋体" w:cs="Times New Roman"/>
                <w:b/>
                <w:sz w:val="24"/>
                <w:szCs w:val="20"/>
                <w:highlight w:val="none"/>
              </w:rPr>
            </w:pPr>
          </w:p>
        </w:tc>
        <w:tc>
          <w:tcPr>
            <w:tcW w:w="1608" w:type="dxa"/>
          </w:tcPr>
          <w:p w14:paraId="60A40380">
            <w:pPr>
              <w:jc w:val="center"/>
              <w:rPr>
                <w:rFonts w:ascii="Times New Roman" w:hAnsi="Times New Roman" w:eastAsia="宋体" w:cs="Times New Roman"/>
                <w:b/>
                <w:sz w:val="24"/>
                <w:szCs w:val="20"/>
                <w:highlight w:val="none"/>
              </w:rPr>
            </w:pPr>
          </w:p>
        </w:tc>
      </w:tr>
    </w:tbl>
    <w:p w14:paraId="1AE2590D">
      <w:pPr>
        <w:spacing w:line="660" w:lineRule="exact"/>
        <w:rPr>
          <w:rFonts w:ascii="宋体" w:hAnsi="Calibri" w:eastAsia="宋体" w:cs="Times New Roman"/>
          <w:sz w:val="24"/>
          <w:szCs w:val="20"/>
          <w:highlight w:val="none"/>
        </w:rPr>
      </w:pPr>
      <w:r>
        <w:rPr>
          <w:rFonts w:hint="eastAsia" w:ascii="宋体" w:hAnsi="宋体" w:eastAsia="宋体" w:cs="Times New Roman"/>
          <w:sz w:val="24"/>
          <w:szCs w:val="20"/>
          <w:highlight w:val="none"/>
        </w:rPr>
        <w:t>投标人：（盖章）</w:t>
      </w:r>
    </w:p>
    <w:p w14:paraId="2A23BE95">
      <w:pPr>
        <w:spacing w:line="660" w:lineRule="exact"/>
        <w:rPr>
          <w:rFonts w:ascii="宋体" w:hAnsi="Calibri" w:eastAsia="宋体" w:cs="宋体"/>
          <w:b/>
          <w:bCs/>
          <w:color w:val="000000"/>
          <w:sz w:val="28"/>
          <w:szCs w:val="20"/>
          <w:highlight w:val="none"/>
        </w:rPr>
        <w:sectPr>
          <w:footerReference r:id="rId11" w:type="first"/>
          <w:footerReference r:id="rId10" w:type="default"/>
          <w:pgSz w:w="11906" w:h="16838"/>
          <w:pgMar w:top="1588" w:right="1418" w:bottom="1134" w:left="1418" w:header="851" w:footer="992" w:gutter="0"/>
          <w:cols w:space="720" w:num="1"/>
          <w:titlePg/>
          <w:docGrid w:type="lines" w:linePitch="312" w:charSpace="0"/>
        </w:sectPr>
      </w:pPr>
      <w:r>
        <w:rPr>
          <w:rFonts w:hint="eastAsia" w:ascii="宋体" w:hAnsi="宋体" w:eastAsia="宋体" w:cs="Times New Roman"/>
          <w:sz w:val="24"/>
          <w:szCs w:val="20"/>
          <w:highlight w:val="none"/>
        </w:rPr>
        <w:t>法定代表人（委托代理人）：（签字）</w:t>
      </w:r>
    </w:p>
    <w:p w14:paraId="4E91CA03">
      <w:pPr>
        <w:pStyle w:val="72"/>
        <w:numPr>
          <w:ilvl w:val="0"/>
          <w:numId w:val="0"/>
        </w:numPr>
        <w:ind w:leftChars="0"/>
        <w:rPr>
          <w:rFonts w:hint="default" w:ascii="宋体" w:hAnsi="宋体" w:eastAsia="宋体" w:cs="宋体"/>
          <w:sz w:val="32"/>
          <w:szCs w:val="32"/>
          <w:highlight w:val="none"/>
          <w:lang w:val="en-US" w:eastAsia="zh-CN"/>
        </w:rPr>
      </w:pPr>
      <w:r>
        <w:rPr>
          <w:rFonts w:hint="eastAsia" w:ascii="宋体" w:hAnsi="宋体" w:eastAsia="宋体" w:cs="宋体"/>
          <w:sz w:val="32"/>
          <w:szCs w:val="32"/>
          <w:highlight w:val="none"/>
          <w:lang w:val="en-US" w:eastAsia="zh-CN"/>
        </w:rPr>
        <w:t>附件6商务条款偏离表</w:t>
      </w:r>
    </w:p>
    <w:p w14:paraId="38D36224">
      <w:pPr>
        <w:spacing w:line="360" w:lineRule="auto"/>
        <w:jc w:val="center"/>
        <w:rPr>
          <w:rFonts w:hint="eastAsia" w:ascii="宋体" w:hAnsi="宋体" w:cs="宋体"/>
          <w:b/>
          <w:bCs/>
          <w:color w:val="000000"/>
          <w:sz w:val="32"/>
          <w:szCs w:val="32"/>
          <w:lang w:val="en-US" w:eastAsia="zh-CN"/>
        </w:rPr>
      </w:pPr>
      <w:r>
        <w:rPr>
          <w:rFonts w:hint="eastAsia" w:ascii="宋体" w:hAnsi="宋体" w:cs="宋体"/>
          <w:b/>
          <w:bCs/>
          <w:color w:val="000000"/>
          <w:sz w:val="32"/>
          <w:szCs w:val="32"/>
          <w:lang w:val="en-US" w:eastAsia="zh-CN"/>
        </w:rPr>
        <w:t>商务条款偏离表</w:t>
      </w:r>
    </w:p>
    <w:tbl>
      <w:tblPr>
        <w:tblStyle w:val="30"/>
        <w:tblW w:w="9056"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651"/>
        <w:gridCol w:w="2875"/>
        <w:gridCol w:w="2885"/>
        <w:gridCol w:w="1645"/>
      </w:tblGrid>
      <w:tr w14:paraId="66A31E3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651" w:type="dxa"/>
            <w:tcBorders>
              <w:top w:val="single" w:color="auto" w:sz="4" w:space="0"/>
              <w:bottom w:val="single" w:color="auto" w:sz="4" w:space="0"/>
              <w:right w:val="single" w:color="auto" w:sz="4" w:space="0"/>
            </w:tcBorders>
            <w:vAlign w:val="center"/>
          </w:tcPr>
          <w:p w14:paraId="1EAA7D60">
            <w:pPr>
              <w:jc w:val="center"/>
              <w:rPr>
                <w:rFonts w:hint="default" w:ascii="Times New Roman" w:hAnsi="Times New Roman" w:eastAsia="宋体" w:cs="Times New Roman"/>
                <w:b w:val="0"/>
                <w:bCs w:val="0"/>
                <w:szCs w:val="20"/>
                <w:lang w:val="en-US"/>
              </w:rPr>
            </w:pPr>
            <w:r>
              <w:rPr>
                <w:rFonts w:hint="eastAsia" w:ascii="宋体" w:hAnsi="宋体" w:eastAsia="宋体" w:cs="宋体"/>
                <w:b/>
                <w:bCs/>
                <w:sz w:val="24"/>
                <w:szCs w:val="24"/>
                <w:highlight w:val="none"/>
                <w:u w:val="single"/>
                <w:lang w:val="en-US" w:eastAsia="zh-CN"/>
              </w:rPr>
              <w:t>《中国重汽》杂志202</w:t>
            </w:r>
            <w:r>
              <w:rPr>
                <w:rFonts w:hint="eastAsia" w:ascii="宋体" w:hAnsi="宋体" w:cs="宋体"/>
                <w:b/>
                <w:bCs/>
                <w:sz w:val="24"/>
                <w:szCs w:val="24"/>
                <w:highlight w:val="none"/>
                <w:u w:val="single"/>
                <w:lang w:val="en-US" w:eastAsia="zh-CN"/>
              </w:rPr>
              <w:t>7</w:t>
            </w:r>
            <w:r>
              <w:rPr>
                <w:rFonts w:hint="eastAsia" w:ascii="宋体" w:hAnsi="宋体" w:eastAsia="宋体" w:cs="宋体"/>
                <w:b/>
                <w:bCs/>
                <w:sz w:val="24"/>
                <w:szCs w:val="24"/>
                <w:highlight w:val="none"/>
                <w:u w:val="single"/>
                <w:lang w:val="en-US" w:eastAsia="zh-CN"/>
              </w:rPr>
              <w:t>年印刷项目</w:t>
            </w:r>
          </w:p>
        </w:tc>
        <w:tc>
          <w:tcPr>
            <w:tcW w:w="2875" w:type="dxa"/>
            <w:tcBorders>
              <w:top w:val="single" w:color="auto" w:sz="4" w:space="0"/>
              <w:left w:val="single" w:color="auto" w:sz="4" w:space="0"/>
              <w:bottom w:val="single" w:color="auto" w:sz="4" w:space="0"/>
              <w:right w:val="single" w:color="auto" w:sz="4" w:space="0"/>
            </w:tcBorders>
            <w:vAlign w:val="center"/>
          </w:tcPr>
          <w:p w14:paraId="11CC7152">
            <w:pPr>
              <w:jc w:val="center"/>
              <w:rPr>
                <w:rFonts w:ascii="Times New Roman" w:hAnsi="Times New Roman" w:eastAsia="宋体" w:cs="Times New Roman"/>
                <w:b/>
                <w:szCs w:val="20"/>
              </w:rPr>
            </w:pPr>
            <w:r>
              <w:rPr>
                <w:rFonts w:hint="eastAsia" w:ascii="宋体" w:hAnsi="宋体" w:eastAsia="宋体" w:cs="宋体"/>
                <w:b/>
                <w:szCs w:val="20"/>
              </w:rPr>
              <w:t>招标文件要求</w:t>
            </w:r>
          </w:p>
        </w:tc>
        <w:tc>
          <w:tcPr>
            <w:tcW w:w="2885" w:type="dxa"/>
            <w:tcBorders>
              <w:top w:val="single" w:color="auto" w:sz="4" w:space="0"/>
              <w:left w:val="single" w:color="auto" w:sz="4" w:space="0"/>
              <w:bottom w:val="single" w:color="auto" w:sz="4" w:space="0"/>
              <w:right w:val="single" w:color="auto" w:sz="4" w:space="0"/>
            </w:tcBorders>
            <w:vAlign w:val="center"/>
          </w:tcPr>
          <w:p w14:paraId="1938DE94">
            <w:pPr>
              <w:jc w:val="center"/>
              <w:rPr>
                <w:rFonts w:ascii="Times New Roman" w:hAnsi="Times New Roman" w:eastAsia="宋体" w:cs="Times New Roman"/>
                <w:b/>
                <w:szCs w:val="20"/>
              </w:rPr>
            </w:pPr>
            <w:r>
              <w:rPr>
                <w:rFonts w:hint="eastAsia" w:ascii="宋体" w:hAnsi="宋体" w:eastAsia="宋体" w:cs="宋体"/>
                <w:b/>
                <w:szCs w:val="20"/>
              </w:rPr>
              <w:t>响应规格</w:t>
            </w:r>
          </w:p>
        </w:tc>
        <w:tc>
          <w:tcPr>
            <w:tcW w:w="1645" w:type="dxa"/>
            <w:tcBorders>
              <w:top w:val="single" w:color="auto" w:sz="4" w:space="0"/>
              <w:left w:val="single" w:color="auto" w:sz="4" w:space="0"/>
              <w:bottom w:val="single" w:color="auto" w:sz="4" w:space="0"/>
            </w:tcBorders>
            <w:vAlign w:val="center"/>
          </w:tcPr>
          <w:p w14:paraId="2EA137BC">
            <w:pPr>
              <w:jc w:val="center"/>
              <w:rPr>
                <w:rFonts w:ascii="Times New Roman" w:hAnsi="Times New Roman" w:eastAsia="宋体" w:cs="Times New Roman"/>
                <w:b/>
                <w:szCs w:val="20"/>
              </w:rPr>
            </w:pPr>
            <w:r>
              <w:rPr>
                <w:rFonts w:hint="eastAsia" w:ascii="宋体" w:hAnsi="宋体" w:eastAsia="宋体" w:cs="宋体"/>
                <w:b/>
                <w:szCs w:val="20"/>
              </w:rPr>
              <w:t>是否偏离</w:t>
            </w:r>
          </w:p>
          <w:p w14:paraId="695C9B64">
            <w:pPr>
              <w:jc w:val="center"/>
              <w:rPr>
                <w:rFonts w:ascii="Times New Roman" w:hAnsi="Times New Roman" w:eastAsia="宋体" w:cs="Times New Roman"/>
                <w:b/>
                <w:szCs w:val="20"/>
              </w:rPr>
            </w:pPr>
            <w:r>
              <w:rPr>
                <w:rFonts w:hint="eastAsia" w:ascii="宋体" w:hAnsi="宋体" w:eastAsia="宋体" w:cs="宋体"/>
                <w:b/>
                <w:szCs w:val="20"/>
              </w:rPr>
              <w:t>（提供说明）</w:t>
            </w:r>
          </w:p>
        </w:tc>
      </w:tr>
      <w:tr w14:paraId="5D3B8B5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651" w:type="dxa"/>
            <w:tcBorders>
              <w:top w:val="single" w:color="auto" w:sz="4" w:space="0"/>
              <w:bottom w:val="single" w:color="auto" w:sz="4" w:space="0"/>
              <w:right w:val="single" w:color="auto" w:sz="4" w:space="0"/>
            </w:tcBorders>
            <w:vAlign w:val="center"/>
          </w:tcPr>
          <w:p w14:paraId="563008E0">
            <w:pPr>
              <w:jc w:val="center"/>
              <w:rPr>
                <w:rFonts w:ascii="Times New Roman" w:hAnsi="Times New Roman" w:eastAsia="宋体" w:cs="Times New Roman"/>
                <w:b/>
                <w:szCs w:val="20"/>
              </w:rPr>
            </w:pPr>
            <w:r>
              <w:rPr>
                <w:rFonts w:hint="eastAsia" w:ascii="宋体" w:hAnsi="宋体" w:eastAsia="宋体" w:cs="宋体"/>
                <w:b/>
                <w:szCs w:val="20"/>
              </w:rPr>
              <w:t>质保期</w:t>
            </w:r>
          </w:p>
        </w:tc>
        <w:tc>
          <w:tcPr>
            <w:tcW w:w="2875" w:type="dxa"/>
            <w:tcBorders>
              <w:top w:val="single" w:color="auto" w:sz="4" w:space="0"/>
              <w:left w:val="single" w:color="auto" w:sz="4" w:space="0"/>
              <w:bottom w:val="single" w:color="auto" w:sz="4" w:space="0"/>
              <w:right w:val="single" w:color="auto" w:sz="4" w:space="0"/>
            </w:tcBorders>
            <w:vAlign w:val="center"/>
          </w:tcPr>
          <w:p w14:paraId="51AB607E">
            <w:pPr>
              <w:jc w:val="center"/>
              <w:rPr>
                <w:rFonts w:ascii="Times New Roman" w:hAnsi="Times New Roman" w:eastAsia="宋体" w:cs="Times New Roman"/>
                <w:b/>
                <w:szCs w:val="21"/>
              </w:rPr>
            </w:pPr>
          </w:p>
        </w:tc>
        <w:tc>
          <w:tcPr>
            <w:tcW w:w="2885" w:type="dxa"/>
            <w:tcBorders>
              <w:top w:val="single" w:color="auto" w:sz="4" w:space="0"/>
              <w:left w:val="single" w:color="auto" w:sz="4" w:space="0"/>
              <w:bottom w:val="single" w:color="auto" w:sz="4" w:space="0"/>
              <w:right w:val="single" w:color="auto" w:sz="4" w:space="0"/>
            </w:tcBorders>
            <w:vAlign w:val="center"/>
          </w:tcPr>
          <w:p w14:paraId="3479390B">
            <w:pPr>
              <w:jc w:val="center"/>
              <w:rPr>
                <w:rFonts w:ascii="Times New Roman" w:hAnsi="Times New Roman" w:eastAsia="宋体" w:cs="Times New Roman"/>
                <w:b/>
                <w:szCs w:val="21"/>
              </w:rPr>
            </w:pPr>
          </w:p>
        </w:tc>
        <w:tc>
          <w:tcPr>
            <w:tcW w:w="1645" w:type="dxa"/>
            <w:tcBorders>
              <w:top w:val="single" w:color="auto" w:sz="4" w:space="0"/>
              <w:left w:val="single" w:color="auto" w:sz="4" w:space="0"/>
              <w:bottom w:val="single" w:color="auto" w:sz="4" w:space="0"/>
            </w:tcBorders>
            <w:vAlign w:val="center"/>
          </w:tcPr>
          <w:p w14:paraId="284F2FF5">
            <w:pPr>
              <w:jc w:val="center"/>
              <w:rPr>
                <w:rFonts w:ascii="Times New Roman" w:hAnsi="Times New Roman" w:eastAsia="宋体" w:cs="Times New Roman"/>
                <w:b/>
                <w:szCs w:val="20"/>
              </w:rPr>
            </w:pPr>
          </w:p>
        </w:tc>
      </w:tr>
      <w:tr w14:paraId="0E4AFE4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651" w:type="dxa"/>
            <w:tcBorders>
              <w:top w:val="single" w:color="auto" w:sz="4" w:space="0"/>
              <w:bottom w:val="single" w:color="auto" w:sz="4" w:space="0"/>
              <w:right w:val="single" w:color="auto" w:sz="4" w:space="0"/>
            </w:tcBorders>
            <w:vAlign w:val="center"/>
          </w:tcPr>
          <w:p w14:paraId="7D873810">
            <w:pPr>
              <w:jc w:val="center"/>
              <w:rPr>
                <w:rFonts w:ascii="Times New Roman" w:hAnsi="Times New Roman" w:eastAsia="宋体" w:cs="Times New Roman"/>
                <w:b/>
                <w:szCs w:val="20"/>
              </w:rPr>
            </w:pPr>
            <w:r>
              <w:rPr>
                <w:rFonts w:hint="eastAsia" w:ascii="宋体" w:hAnsi="宋体" w:eastAsia="宋体" w:cs="宋体"/>
                <w:b/>
                <w:szCs w:val="20"/>
              </w:rPr>
              <w:t>交货时间及地点</w:t>
            </w:r>
          </w:p>
        </w:tc>
        <w:tc>
          <w:tcPr>
            <w:tcW w:w="2875" w:type="dxa"/>
            <w:tcBorders>
              <w:top w:val="single" w:color="auto" w:sz="4" w:space="0"/>
              <w:left w:val="single" w:color="auto" w:sz="4" w:space="0"/>
              <w:bottom w:val="single" w:color="auto" w:sz="4" w:space="0"/>
              <w:right w:val="single" w:color="auto" w:sz="4" w:space="0"/>
            </w:tcBorders>
            <w:vAlign w:val="center"/>
          </w:tcPr>
          <w:p w14:paraId="6C8F3FAA">
            <w:pPr>
              <w:jc w:val="center"/>
              <w:rPr>
                <w:rFonts w:ascii="Times New Roman" w:hAnsi="Times New Roman" w:eastAsia="宋体" w:cs="Times New Roman"/>
                <w:b/>
                <w:szCs w:val="21"/>
              </w:rPr>
            </w:pPr>
          </w:p>
        </w:tc>
        <w:tc>
          <w:tcPr>
            <w:tcW w:w="2885" w:type="dxa"/>
            <w:tcBorders>
              <w:top w:val="single" w:color="auto" w:sz="4" w:space="0"/>
              <w:left w:val="single" w:color="auto" w:sz="4" w:space="0"/>
              <w:bottom w:val="single" w:color="auto" w:sz="4" w:space="0"/>
              <w:right w:val="single" w:color="auto" w:sz="4" w:space="0"/>
            </w:tcBorders>
            <w:vAlign w:val="center"/>
          </w:tcPr>
          <w:p w14:paraId="372EB4DF">
            <w:pPr>
              <w:jc w:val="center"/>
              <w:rPr>
                <w:rFonts w:ascii="Times New Roman" w:hAnsi="Times New Roman" w:eastAsia="宋体" w:cs="Times New Roman"/>
                <w:b/>
                <w:szCs w:val="21"/>
              </w:rPr>
            </w:pPr>
          </w:p>
        </w:tc>
        <w:tc>
          <w:tcPr>
            <w:tcW w:w="1645" w:type="dxa"/>
            <w:tcBorders>
              <w:top w:val="single" w:color="auto" w:sz="4" w:space="0"/>
              <w:left w:val="single" w:color="auto" w:sz="4" w:space="0"/>
              <w:bottom w:val="single" w:color="auto" w:sz="4" w:space="0"/>
            </w:tcBorders>
            <w:vAlign w:val="center"/>
          </w:tcPr>
          <w:p w14:paraId="1084D158">
            <w:pPr>
              <w:jc w:val="center"/>
              <w:rPr>
                <w:rFonts w:ascii="Times New Roman" w:hAnsi="Times New Roman" w:eastAsia="宋体" w:cs="Times New Roman"/>
                <w:b/>
                <w:szCs w:val="21"/>
              </w:rPr>
            </w:pPr>
          </w:p>
        </w:tc>
      </w:tr>
      <w:tr w14:paraId="5C0B8A6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651" w:type="dxa"/>
            <w:tcBorders>
              <w:top w:val="single" w:color="auto" w:sz="4" w:space="0"/>
              <w:bottom w:val="single" w:color="auto" w:sz="4" w:space="0"/>
              <w:right w:val="single" w:color="auto" w:sz="4" w:space="0"/>
            </w:tcBorders>
            <w:vAlign w:val="center"/>
          </w:tcPr>
          <w:p w14:paraId="69D4069E">
            <w:pPr>
              <w:jc w:val="center"/>
              <w:rPr>
                <w:rFonts w:ascii="Times New Roman" w:hAnsi="Times New Roman" w:eastAsia="宋体" w:cs="Times New Roman"/>
                <w:b/>
                <w:szCs w:val="20"/>
              </w:rPr>
            </w:pPr>
            <w:r>
              <w:rPr>
                <w:rFonts w:hint="eastAsia" w:ascii="宋体" w:hAnsi="宋体" w:eastAsia="宋体" w:cs="宋体"/>
                <w:b/>
                <w:szCs w:val="20"/>
              </w:rPr>
              <w:t>付款条件</w:t>
            </w:r>
          </w:p>
        </w:tc>
        <w:tc>
          <w:tcPr>
            <w:tcW w:w="2875" w:type="dxa"/>
            <w:tcBorders>
              <w:top w:val="single" w:color="auto" w:sz="4" w:space="0"/>
              <w:left w:val="single" w:color="auto" w:sz="4" w:space="0"/>
              <w:bottom w:val="single" w:color="auto" w:sz="4" w:space="0"/>
              <w:right w:val="single" w:color="auto" w:sz="4" w:space="0"/>
            </w:tcBorders>
          </w:tcPr>
          <w:p w14:paraId="4964D6D4">
            <w:pPr>
              <w:jc w:val="center"/>
              <w:rPr>
                <w:rFonts w:ascii="Times New Roman" w:hAnsi="Times New Roman" w:eastAsia="宋体" w:cs="Times New Roman"/>
                <w:b/>
                <w:szCs w:val="21"/>
              </w:rPr>
            </w:pPr>
          </w:p>
        </w:tc>
        <w:tc>
          <w:tcPr>
            <w:tcW w:w="2885" w:type="dxa"/>
            <w:tcBorders>
              <w:top w:val="single" w:color="auto" w:sz="4" w:space="0"/>
              <w:left w:val="single" w:color="auto" w:sz="4" w:space="0"/>
              <w:bottom w:val="single" w:color="auto" w:sz="4" w:space="0"/>
              <w:right w:val="single" w:color="auto" w:sz="4" w:space="0"/>
            </w:tcBorders>
          </w:tcPr>
          <w:p w14:paraId="0CC919F8">
            <w:pPr>
              <w:jc w:val="center"/>
              <w:rPr>
                <w:rFonts w:ascii="Times New Roman" w:hAnsi="Times New Roman" w:eastAsia="宋体" w:cs="Times New Roman"/>
                <w:b/>
                <w:szCs w:val="21"/>
              </w:rPr>
            </w:pPr>
          </w:p>
        </w:tc>
        <w:tc>
          <w:tcPr>
            <w:tcW w:w="1645" w:type="dxa"/>
            <w:tcBorders>
              <w:top w:val="single" w:color="auto" w:sz="4" w:space="0"/>
              <w:left w:val="single" w:color="auto" w:sz="4" w:space="0"/>
              <w:bottom w:val="single" w:color="auto" w:sz="4" w:space="0"/>
            </w:tcBorders>
            <w:vAlign w:val="center"/>
          </w:tcPr>
          <w:p w14:paraId="61DA3E96">
            <w:pPr>
              <w:jc w:val="center"/>
              <w:rPr>
                <w:rFonts w:ascii="Times New Roman" w:hAnsi="Times New Roman" w:eastAsia="宋体" w:cs="Times New Roman"/>
                <w:b/>
                <w:szCs w:val="20"/>
              </w:rPr>
            </w:pPr>
          </w:p>
        </w:tc>
      </w:tr>
      <w:tr w14:paraId="2D16E8D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651" w:type="dxa"/>
            <w:tcBorders>
              <w:top w:val="single" w:color="auto" w:sz="4" w:space="0"/>
              <w:bottom w:val="single" w:color="auto" w:sz="4" w:space="0"/>
              <w:right w:val="single" w:color="auto" w:sz="4" w:space="0"/>
            </w:tcBorders>
            <w:vAlign w:val="center"/>
          </w:tcPr>
          <w:p w14:paraId="13D5B77B">
            <w:pPr>
              <w:jc w:val="center"/>
              <w:rPr>
                <w:rFonts w:ascii="Times New Roman" w:hAnsi="Times New Roman" w:eastAsia="宋体" w:cs="Times New Roman"/>
                <w:b/>
                <w:szCs w:val="20"/>
              </w:rPr>
            </w:pPr>
            <w:r>
              <w:rPr>
                <w:rFonts w:hint="eastAsia" w:ascii="宋体" w:hAnsi="宋体" w:eastAsia="宋体" w:cs="宋体"/>
                <w:b/>
                <w:szCs w:val="20"/>
              </w:rPr>
              <w:t>售后技术服务要求</w:t>
            </w:r>
          </w:p>
        </w:tc>
        <w:tc>
          <w:tcPr>
            <w:tcW w:w="2875" w:type="dxa"/>
            <w:tcBorders>
              <w:top w:val="single" w:color="auto" w:sz="4" w:space="0"/>
              <w:left w:val="single" w:color="auto" w:sz="4" w:space="0"/>
              <w:bottom w:val="single" w:color="auto" w:sz="4" w:space="0"/>
              <w:right w:val="single" w:color="auto" w:sz="4" w:space="0"/>
            </w:tcBorders>
            <w:vAlign w:val="center"/>
          </w:tcPr>
          <w:p w14:paraId="099352AA">
            <w:pPr>
              <w:jc w:val="center"/>
              <w:rPr>
                <w:rFonts w:ascii="Times New Roman" w:hAnsi="Times New Roman" w:eastAsia="宋体" w:cs="Times New Roman"/>
                <w:b/>
                <w:szCs w:val="21"/>
              </w:rPr>
            </w:pPr>
          </w:p>
        </w:tc>
        <w:tc>
          <w:tcPr>
            <w:tcW w:w="2885" w:type="dxa"/>
            <w:tcBorders>
              <w:top w:val="single" w:color="auto" w:sz="4" w:space="0"/>
              <w:left w:val="single" w:color="auto" w:sz="4" w:space="0"/>
              <w:bottom w:val="single" w:color="auto" w:sz="4" w:space="0"/>
              <w:right w:val="single" w:color="auto" w:sz="4" w:space="0"/>
            </w:tcBorders>
            <w:vAlign w:val="center"/>
          </w:tcPr>
          <w:p w14:paraId="7FFCFD26">
            <w:pPr>
              <w:jc w:val="center"/>
              <w:rPr>
                <w:rFonts w:ascii="Times New Roman" w:hAnsi="Times New Roman" w:eastAsia="宋体" w:cs="Times New Roman"/>
                <w:b/>
                <w:szCs w:val="21"/>
              </w:rPr>
            </w:pPr>
          </w:p>
        </w:tc>
        <w:tc>
          <w:tcPr>
            <w:tcW w:w="1645" w:type="dxa"/>
            <w:tcBorders>
              <w:top w:val="single" w:color="auto" w:sz="4" w:space="0"/>
              <w:left w:val="single" w:color="auto" w:sz="4" w:space="0"/>
              <w:bottom w:val="single" w:color="auto" w:sz="4" w:space="0"/>
            </w:tcBorders>
            <w:vAlign w:val="center"/>
          </w:tcPr>
          <w:p w14:paraId="0F93773C">
            <w:pPr>
              <w:jc w:val="center"/>
              <w:rPr>
                <w:rFonts w:ascii="Times New Roman" w:hAnsi="Times New Roman" w:eastAsia="宋体" w:cs="Times New Roman"/>
                <w:b/>
                <w:szCs w:val="21"/>
              </w:rPr>
            </w:pPr>
          </w:p>
          <w:p w14:paraId="2311C360">
            <w:pPr>
              <w:jc w:val="center"/>
              <w:rPr>
                <w:rFonts w:ascii="Times New Roman" w:hAnsi="Times New Roman" w:eastAsia="宋体" w:cs="Times New Roman"/>
                <w:b/>
                <w:szCs w:val="21"/>
              </w:rPr>
            </w:pPr>
          </w:p>
          <w:p w14:paraId="7FD0011A">
            <w:pPr>
              <w:jc w:val="center"/>
              <w:rPr>
                <w:rFonts w:ascii="Times New Roman" w:hAnsi="Times New Roman" w:eastAsia="宋体" w:cs="Times New Roman"/>
                <w:b/>
                <w:szCs w:val="21"/>
              </w:rPr>
            </w:pPr>
          </w:p>
          <w:p w14:paraId="7E133CE2">
            <w:pPr>
              <w:jc w:val="center"/>
              <w:rPr>
                <w:rFonts w:ascii="Times New Roman" w:hAnsi="Times New Roman" w:eastAsia="宋体" w:cs="Times New Roman"/>
                <w:b/>
                <w:szCs w:val="21"/>
              </w:rPr>
            </w:pPr>
          </w:p>
          <w:p w14:paraId="51AC5346">
            <w:pPr>
              <w:jc w:val="center"/>
              <w:rPr>
                <w:rFonts w:ascii="Times New Roman" w:hAnsi="Times New Roman" w:eastAsia="宋体" w:cs="Times New Roman"/>
                <w:b/>
                <w:szCs w:val="21"/>
              </w:rPr>
            </w:pPr>
          </w:p>
          <w:p w14:paraId="2BC45769">
            <w:pPr>
              <w:jc w:val="center"/>
              <w:rPr>
                <w:rFonts w:ascii="Times New Roman" w:hAnsi="Times New Roman" w:eastAsia="宋体" w:cs="Times New Roman"/>
                <w:b/>
                <w:szCs w:val="21"/>
              </w:rPr>
            </w:pPr>
          </w:p>
          <w:p w14:paraId="76CE503C">
            <w:pPr>
              <w:jc w:val="center"/>
              <w:rPr>
                <w:rFonts w:ascii="Times New Roman" w:hAnsi="Times New Roman" w:eastAsia="宋体" w:cs="Times New Roman"/>
                <w:b/>
                <w:szCs w:val="21"/>
              </w:rPr>
            </w:pPr>
          </w:p>
          <w:p w14:paraId="085D6DBC">
            <w:pPr>
              <w:jc w:val="center"/>
              <w:rPr>
                <w:rFonts w:ascii="Times New Roman" w:hAnsi="Times New Roman" w:eastAsia="宋体" w:cs="Times New Roman"/>
                <w:b/>
                <w:szCs w:val="21"/>
              </w:rPr>
            </w:pPr>
          </w:p>
          <w:p w14:paraId="1571192F">
            <w:pPr>
              <w:jc w:val="center"/>
              <w:rPr>
                <w:rFonts w:ascii="Times New Roman" w:hAnsi="Times New Roman" w:eastAsia="宋体" w:cs="Times New Roman"/>
                <w:b/>
                <w:szCs w:val="21"/>
              </w:rPr>
            </w:pPr>
          </w:p>
          <w:p w14:paraId="7D15E4F6">
            <w:pPr>
              <w:jc w:val="center"/>
              <w:rPr>
                <w:rFonts w:ascii="Times New Roman" w:hAnsi="Times New Roman" w:eastAsia="宋体" w:cs="Times New Roman"/>
                <w:b/>
                <w:szCs w:val="21"/>
              </w:rPr>
            </w:pPr>
          </w:p>
          <w:p w14:paraId="4542552C">
            <w:pPr>
              <w:jc w:val="center"/>
              <w:rPr>
                <w:rFonts w:ascii="Times New Roman" w:hAnsi="Times New Roman" w:eastAsia="宋体" w:cs="Times New Roman"/>
                <w:b/>
                <w:szCs w:val="21"/>
              </w:rPr>
            </w:pPr>
          </w:p>
          <w:p w14:paraId="53820639">
            <w:pPr>
              <w:jc w:val="center"/>
              <w:rPr>
                <w:rFonts w:ascii="Times New Roman" w:hAnsi="Times New Roman" w:eastAsia="宋体" w:cs="Times New Roman"/>
                <w:b/>
                <w:szCs w:val="21"/>
              </w:rPr>
            </w:pPr>
          </w:p>
          <w:p w14:paraId="58C55B20">
            <w:pPr>
              <w:jc w:val="center"/>
              <w:rPr>
                <w:rFonts w:ascii="Times New Roman" w:hAnsi="Times New Roman" w:eastAsia="宋体" w:cs="Times New Roman"/>
                <w:b/>
                <w:szCs w:val="21"/>
              </w:rPr>
            </w:pPr>
          </w:p>
          <w:p w14:paraId="0214A778">
            <w:pPr>
              <w:jc w:val="center"/>
              <w:rPr>
                <w:rFonts w:ascii="Times New Roman" w:hAnsi="Times New Roman" w:eastAsia="宋体" w:cs="Times New Roman"/>
                <w:b/>
                <w:szCs w:val="21"/>
              </w:rPr>
            </w:pPr>
          </w:p>
          <w:p w14:paraId="6EFAB8EF">
            <w:pPr>
              <w:jc w:val="center"/>
              <w:rPr>
                <w:rFonts w:ascii="Times New Roman" w:hAnsi="Times New Roman" w:eastAsia="宋体" w:cs="Times New Roman"/>
                <w:b/>
                <w:szCs w:val="21"/>
              </w:rPr>
            </w:pPr>
          </w:p>
          <w:p w14:paraId="576EE7F4">
            <w:pPr>
              <w:jc w:val="center"/>
              <w:rPr>
                <w:rFonts w:ascii="Times New Roman" w:hAnsi="Times New Roman" w:eastAsia="宋体" w:cs="Times New Roman"/>
                <w:b/>
                <w:szCs w:val="21"/>
              </w:rPr>
            </w:pPr>
          </w:p>
          <w:p w14:paraId="1C6A0C58">
            <w:pPr>
              <w:jc w:val="center"/>
              <w:rPr>
                <w:rFonts w:ascii="Times New Roman" w:hAnsi="Times New Roman" w:eastAsia="宋体" w:cs="Times New Roman"/>
                <w:b/>
                <w:szCs w:val="20"/>
              </w:rPr>
            </w:pPr>
          </w:p>
        </w:tc>
      </w:tr>
      <w:tr w14:paraId="026C472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651" w:type="dxa"/>
            <w:tcBorders>
              <w:top w:val="single" w:color="auto" w:sz="4" w:space="0"/>
              <w:bottom w:val="single" w:color="auto" w:sz="4" w:space="0"/>
              <w:right w:val="single" w:color="auto" w:sz="4" w:space="0"/>
            </w:tcBorders>
            <w:vAlign w:val="center"/>
          </w:tcPr>
          <w:p w14:paraId="3568D7A9">
            <w:pPr>
              <w:jc w:val="center"/>
              <w:rPr>
                <w:rFonts w:ascii="Times New Roman" w:hAnsi="Times New Roman" w:eastAsia="宋体" w:cs="Times New Roman"/>
                <w:b/>
                <w:szCs w:val="20"/>
              </w:rPr>
            </w:pPr>
            <w:r>
              <w:rPr>
                <w:rFonts w:hint="eastAsia" w:ascii="宋体" w:hAnsi="宋体" w:eastAsia="宋体" w:cs="宋体"/>
                <w:b/>
                <w:szCs w:val="20"/>
              </w:rPr>
              <w:t>备品备件及耗材等要求</w:t>
            </w:r>
          </w:p>
        </w:tc>
        <w:tc>
          <w:tcPr>
            <w:tcW w:w="2875" w:type="dxa"/>
            <w:tcBorders>
              <w:top w:val="single" w:color="auto" w:sz="4" w:space="0"/>
              <w:left w:val="single" w:color="auto" w:sz="4" w:space="0"/>
              <w:bottom w:val="single" w:color="auto" w:sz="4" w:space="0"/>
              <w:right w:val="single" w:color="auto" w:sz="4" w:space="0"/>
            </w:tcBorders>
            <w:vAlign w:val="center"/>
          </w:tcPr>
          <w:p w14:paraId="6D9879D6">
            <w:pPr>
              <w:jc w:val="center"/>
              <w:rPr>
                <w:rFonts w:ascii="Times New Roman" w:hAnsi="Times New Roman" w:eastAsia="宋体" w:cs="Times New Roman"/>
                <w:b/>
                <w:szCs w:val="20"/>
              </w:rPr>
            </w:pPr>
          </w:p>
        </w:tc>
        <w:tc>
          <w:tcPr>
            <w:tcW w:w="2885" w:type="dxa"/>
            <w:tcBorders>
              <w:top w:val="single" w:color="auto" w:sz="4" w:space="0"/>
              <w:left w:val="single" w:color="auto" w:sz="4" w:space="0"/>
              <w:bottom w:val="single" w:color="auto" w:sz="4" w:space="0"/>
              <w:right w:val="single" w:color="auto" w:sz="4" w:space="0"/>
            </w:tcBorders>
            <w:vAlign w:val="center"/>
          </w:tcPr>
          <w:p w14:paraId="69E4C958">
            <w:pPr>
              <w:jc w:val="center"/>
              <w:rPr>
                <w:rFonts w:ascii="Times New Roman" w:hAnsi="Times New Roman" w:eastAsia="宋体" w:cs="Times New Roman"/>
                <w:b/>
                <w:szCs w:val="20"/>
              </w:rPr>
            </w:pPr>
          </w:p>
        </w:tc>
        <w:tc>
          <w:tcPr>
            <w:tcW w:w="1645" w:type="dxa"/>
            <w:tcBorders>
              <w:top w:val="single" w:color="auto" w:sz="4" w:space="0"/>
              <w:left w:val="single" w:color="auto" w:sz="4" w:space="0"/>
              <w:bottom w:val="single" w:color="auto" w:sz="4" w:space="0"/>
            </w:tcBorders>
            <w:vAlign w:val="center"/>
          </w:tcPr>
          <w:p w14:paraId="66DF1D53">
            <w:pPr>
              <w:jc w:val="center"/>
              <w:rPr>
                <w:rFonts w:ascii="Times New Roman" w:hAnsi="Times New Roman" w:eastAsia="宋体" w:cs="Times New Roman"/>
                <w:b/>
                <w:szCs w:val="20"/>
              </w:rPr>
            </w:pPr>
          </w:p>
        </w:tc>
      </w:tr>
    </w:tbl>
    <w:p w14:paraId="1D46FAD5">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投标人名称：</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授权代表签字：</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日期：</w:t>
      </w:r>
    </w:p>
    <w:p w14:paraId="2ACA508A">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注：为避免歧义，无偏离也应要提报该表，并注明“无”字。如无该表则即使在其它部分已反映，将也被视为“无偏离”。</w:t>
      </w:r>
    </w:p>
    <w:p w14:paraId="14A64866">
      <w:pPr>
        <w:pStyle w:val="12"/>
        <w:rPr>
          <w:rFonts w:hint="default"/>
          <w:lang w:val="en-US" w:eastAsia="zh-CN"/>
        </w:rPr>
      </w:pPr>
    </w:p>
    <w:p w14:paraId="0D0184EF">
      <w:pPr>
        <w:pStyle w:val="76"/>
        <w:rPr>
          <w:rFonts w:hint="default" w:hAnsi="宋体"/>
          <w:sz w:val="24"/>
          <w:lang w:val="en-US"/>
        </w:rPr>
      </w:pPr>
    </w:p>
    <w:p w14:paraId="17A40735">
      <w:pPr>
        <w:rPr>
          <w:rFonts w:hint="eastAsia"/>
          <w:lang w:val="en-US" w:eastAsia="zh-CN"/>
        </w:rPr>
      </w:pPr>
    </w:p>
    <w:p w14:paraId="690158EE">
      <w:pPr>
        <w:rPr>
          <w:rFonts w:hint="default" w:hAnsi="宋体"/>
          <w:sz w:val="24"/>
          <w:lang w:val="en-US"/>
        </w:rPr>
      </w:pPr>
    </w:p>
    <w:p w14:paraId="6FEFF112">
      <w:pPr>
        <w:pStyle w:val="72"/>
        <w:numPr>
          <w:ilvl w:val="0"/>
          <w:numId w:val="0"/>
        </w:numPr>
        <w:ind w:leftChars="0"/>
        <w:rPr>
          <w:rFonts w:hint="eastAsia" w:ascii="宋体" w:hAnsi="宋体" w:eastAsia="宋体" w:cs="宋体"/>
          <w:sz w:val="32"/>
          <w:szCs w:val="32"/>
          <w:highlight w:val="none"/>
          <w:lang w:val="en-US" w:eastAsia="zh-CN"/>
        </w:rPr>
      </w:pPr>
      <w:r>
        <w:rPr>
          <w:rFonts w:hint="eastAsia" w:ascii="宋体" w:hAnsi="宋体" w:eastAsia="宋体" w:cs="宋体"/>
          <w:sz w:val="32"/>
          <w:szCs w:val="32"/>
          <w:highlight w:val="none"/>
          <w:lang w:val="en-US" w:eastAsia="zh-CN"/>
        </w:rPr>
        <w:t>附件9 SRM系统供应商用户手册</w:t>
      </w:r>
    </w:p>
    <w:p w14:paraId="0134D920">
      <w:pPr>
        <w:adjustRightInd w:val="0"/>
        <w:snapToGrid w:val="0"/>
        <w:spacing w:line="360" w:lineRule="auto"/>
        <w:jc w:val="left"/>
        <w:rPr>
          <w:rFonts w:hint="eastAsia" w:ascii="微软雅黑" w:hAnsi="微软雅黑" w:eastAsia="微软雅黑" w:cs="微软雅黑"/>
          <w:sz w:val="24"/>
          <w:szCs w:val="24"/>
        </w:rPr>
      </w:pPr>
      <w:r>
        <w:rPr>
          <w:rFonts w:hint="eastAsia" w:ascii="微软雅黑" w:hAnsi="微软雅黑" w:eastAsia="微软雅黑" w:cs="微软雅黑"/>
          <w:sz w:val="24"/>
          <w:szCs w:val="24"/>
        </w:rPr>
        <w:t>浏览器中输入地址;</w:t>
      </w:r>
    </w:p>
    <w:p w14:paraId="637A60B0">
      <w:pPr>
        <w:adjustRightInd w:val="0"/>
        <w:snapToGrid w:val="0"/>
        <w:spacing w:line="360" w:lineRule="auto"/>
        <w:jc w:val="left"/>
        <w:rPr>
          <w:rFonts w:hint="eastAsia" w:ascii="微软雅黑" w:hAnsi="微软雅黑" w:eastAsia="微软雅黑" w:cs="微软雅黑"/>
          <w:sz w:val="24"/>
          <w:szCs w:val="24"/>
        </w:rPr>
      </w:pPr>
      <w:r>
        <w:fldChar w:fldCharType="begin"/>
      </w:r>
      <w:r>
        <w:instrText xml:space="preserve"> HYPERLINK "http://ecaitong.sinotruk.com:8012/" \l "/login" \t "dlt" </w:instrText>
      </w:r>
      <w:r>
        <w:fldChar w:fldCharType="separate"/>
      </w:r>
      <w:r>
        <w:rPr>
          <w:rFonts w:hint="eastAsia" w:ascii="微软雅黑" w:hAnsi="微软雅黑" w:eastAsia="微软雅黑" w:cs="微软雅黑"/>
          <w:sz w:val="24"/>
          <w:szCs w:val="24"/>
        </w:rPr>
        <w:t>https://ecaitong.sinotruk.com:8012/#/login</w:t>
      </w:r>
      <w:r>
        <w:rPr>
          <w:rFonts w:hint="eastAsia" w:ascii="微软雅黑" w:hAnsi="微软雅黑" w:eastAsia="微软雅黑" w:cs="微软雅黑"/>
          <w:sz w:val="24"/>
          <w:szCs w:val="24"/>
        </w:rPr>
        <w:fldChar w:fldCharType="end"/>
      </w:r>
      <w:r>
        <w:rPr>
          <w:rFonts w:hint="eastAsia" w:ascii="微软雅黑" w:hAnsi="微软雅黑" w:eastAsia="微软雅黑" w:cs="微软雅黑"/>
          <w:sz w:val="24"/>
          <w:szCs w:val="24"/>
        </w:rPr>
        <w:br w:type="textWrapping"/>
      </w:r>
      <w:r>
        <w:rPr>
          <w:rFonts w:hint="eastAsia" w:ascii="微软雅黑" w:hAnsi="微软雅黑" w:eastAsia="微软雅黑" w:cs="微软雅黑"/>
          <w:b/>
          <w:bCs/>
          <w:sz w:val="24"/>
          <w:szCs w:val="24"/>
        </w:rPr>
        <w:t>注：登录页面可下载《供应商用户手册》</w:t>
      </w:r>
    </w:p>
    <w:p w14:paraId="68DC2564">
      <w:pPr>
        <w:adjustRightInd w:val="0"/>
        <w:snapToGrid w:val="0"/>
        <w:spacing w:line="360" w:lineRule="auto"/>
        <w:jc w:val="left"/>
        <w:rPr>
          <w:rFonts w:hint="eastAsia" w:ascii="微软雅黑" w:hAnsi="微软雅黑" w:eastAsia="微软雅黑" w:cs="微软雅黑"/>
          <w:sz w:val="24"/>
          <w:szCs w:val="24"/>
        </w:rPr>
      </w:pPr>
      <w:r>
        <w:rPr>
          <w:rFonts w:hint="eastAsia" w:ascii="微软雅黑" w:hAnsi="微软雅黑" w:eastAsia="微软雅黑" w:cs="微软雅黑"/>
          <w:sz w:val="24"/>
          <w:szCs w:val="24"/>
        </w:rPr>
        <w:t>1.点击立即注册</w:t>
      </w:r>
    </w:p>
    <w:p w14:paraId="60935062">
      <w:pPr>
        <w:snapToGrid w:val="0"/>
        <w:spacing w:line="312" w:lineRule="auto"/>
        <w:rPr>
          <w:rFonts w:hint="eastAsia" w:ascii="微软雅黑" w:hAnsi="微软雅黑" w:eastAsia="微软雅黑" w:cs="微软雅黑"/>
        </w:rPr>
      </w:pPr>
      <w:r>
        <w:rPr>
          <w:rFonts w:hint="eastAsia" w:ascii="微软雅黑" w:hAnsi="微软雅黑" w:eastAsia="微软雅黑" w:cs="微软雅黑"/>
        </w:rPr>
        <w:drawing>
          <wp:inline distT="0" distB="0" distL="0" distR="0">
            <wp:extent cx="5760085" cy="2933065"/>
            <wp:effectExtent l="0" t="0" r="8890" b="2540"/>
            <wp:docPr id="1026" name="picture" descr="descript"/>
            <wp:cNvGraphicFramePr/>
            <a:graphic xmlns:a="http://schemas.openxmlformats.org/drawingml/2006/main">
              <a:graphicData uri="http://schemas.openxmlformats.org/drawingml/2006/picture">
                <pic:pic xmlns:pic="http://schemas.openxmlformats.org/drawingml/2006/picture">
                  <pic:nvPicPr>
                    <pic:cNvPr id="1026" name="picture" descr="descript"/>
                    <pic:cNvPicPr/>
                  </pic:nvPicPr>
                  <pic:blipFill>
                    <a:blip r:embed="rId17" cstate="print"/>
                    <a:srcRect/>
                    <a:stretch>
                      <a:fillRect/>
                    </a:stretch>
                  </pic:blipFill>
                  <pic:spPr>
                    <a:xfrm>
                      <a:off x="0" y="0"/>
                      <a:ext cx="5760085" cy="2933065"/>
                    </a:xfrm>
                    <a:prstGeom prst="rect">
                      <a:avLst/>
                    </a:prstGeom>
                  </pic:spPr>
                </pic:pic>
              </a:graphicData>
            </a:graphic>
          </wp:inline>
        </w:drawing>
      </w:r>
    </w:p>
    <w:p w14:paraId="0E7F9E64">
      <w:pPr>
        <w:spacing w:line="360" w:lineRule="auto"/>
        <w:rPr>
          <w:rFonts w:hint="eastAsia" w:ascii="微软雅黑" w:hAnsi="微软雅黑" w:eastAsia="微软雅黑" w:cs="微软雅黑"/>
          <w:sz w:val="24"/>
          <w:szCs w:val="28"/>
        </w:rPr>
      </w:pPr>
      <w:r>
        <w:rPr>
          <w:rFonts w:hint="eastAsia" w:ascii="微软雅黑" w:hAnsi="微软雅黑" w:eastAsia="微软雅黑" w:cs="微软雅黑"/>
          <w:color w:val="000000"/>
          <w:sz w:val="24"/>
          <w:szCs w:val="28"/>
        </w:rPr>
        <w:t>2.填写手机号码（没有注册过的）</w:t>
      </w:r>
    </w:p>
    <w:p w14:paraId="50EC0D30">
      <w:pPr>
        <w:snapToGrid w:val="0"/>
        <w:spacing w:line="312" w:lineRule="auto"/>
        <w:rPr>
          <w:rFonts w:hint="eastAsia" w:ascii="微软雅黑" w:hAnsi="微软雅黑" w:eastAsia="微软雅黑" w:cs="微软雅黑"/>
        </w:rPr>
      </w:pPr>
      <w:r>
        <w:rPr>
          <w:rFonts w:hint="eastAsia" w:ascii="微软雅黑" w:hAnsi="微软雅黑" w:eastAsia="微软雅黑" w:cs="微软雅黑"/>
        </w:rPr>
        <w:drawing>
          <wp:inline distT="0" distB="0" distL="0" distR="0">
            <wp:extent cx="5760085" cy="2766695"/>
            <wp:effectExtent l="0" t="0" r="8890" b="8255"/>
            <wp:docPr id="1027" name="picture" descr="descript"/>
            <wp:cNvGraphicFramePr/>
            <a:graphic xmlns:a="http://schemas.openxmlformats.org/drawingml/2006/main">
              <a:graphicData uri="http://schemas.openxmlformats.org/drawingml/2006/picture">
                <pic:pic xmlns:pic="http://schemas.openxmlformats.org/drawingml/2006/picture">
                  <pic:nvPicPr>
                    <pic:cNvPr id="1027" name="picture" descr="descript"/>
                    <pic:cNvPicPr/>
                  </pic:nvPicPr>
                  <pic:blipFill>
                    <a:blip r:embed="rId18" cstate="print"/>
                    <a:srcRect/>
                    <a:stretch>
                      <a:fillRect/>
                    </a:stretch>
                  </pic:blipFill>
                  <pic:spPr>
                    <a:xfrm>
                      <a:off x="0" y="0"/>
                      <a:ext cx="5760085" cy="2766695"/>
                    </a:xfrm>
                    <a:prstGeom prst="rect">
                      <a:avLst/>
                    </a:prstGeom>
                  </pic:spPr>
                </pic:pic>
              </a:graphicData>
            </a:graphic>
          </wp:inline>
        </w:drawing>
      </w:r>
    </w:p>
    <w:p w14:paraId="0AC2C062">
      <w:pPr>
        <w:spacing w:line="360" w:lineRule="auto"/>
        <w:rPr>
          <w:rFonts w:hint="eastAsia" w:ascii="微软雅黑" w:hAnsi="微软雅黑" w:eastAsia="微软雅黑" w:cs="微软雅黑"/>
          <w:sz w:val="24"/>
          <w:szCs w:val="28"/>
        </w:rPr>
      </w:pPr>
      <w:r>
        <w:rPr>
          <w:rFonts w:hint="eastAsia" w:ascii="微软雅黑" w:hAnsi="微软雅黑" w:eastAsia="微软雅黑" w:cs="微软雅黑"/>
          <w:color w:val="000000"/>
          <w:sz w:val="24"/>
          <w:szCs w:val="28"/>
        </w:rPr>
        <w:t>3.注册成功登录这个手机号码的账号进入系统，点击供应商注册</w:t>
      </w:r>
    </w:p>
    <w:p w14:paraId="6C5B3030">
      <w:pPr>
        <w:snapToGrid w:val="0"/>
        <w:spacing w:line="312" w:lineRule="auto"/>
        <w:rPr>
          <w:rFonts w:hint="eastAsia" w:ascii="微软雅黑" w:hAnsi="微软雅黑" w:eastAsia="微软雅黑" w:cs="微软雅黑"/>
        </w:rPr>
      </w:pPr>
      <w:r>
        <w:rPr>
          <w:rFonts w:hint="eastAsia" w:ascii="微软雅黑" w:hAnsi="微软雅黑" w:eastAsia="微软雅黑" w:cs="微软雅黑"/>
        </w:rPr>
        <w:drawing>
          <wp:inline distT="0" distB="0" distL="0" distR="0">
            <wp:extent cx="5760085" cy="2869565"/>
            <wp:effectExtent l="0" t="0" r="8890" b="7620"/>
            <wp:docPr id="1028" name="picture" descr="descript"/>
            <wp:cNvGraphicFramePr/>
            <a:graphic xmlns:a="http://schemas.openxmlformats.org/drawingml/2006/main">
              <a:graphicData uri="http://schemas.openxmlformats.org/drawingml/2006/picture">
                <pic:pic xmlns:pic="http://schemas.openxmlformats.org/drawingml/2006/picture">
                  <pic:nvPicPr>
                    <pic:cNvPr id="1028" name="picture" descr="descript"/>
                    <pic:cNvPicPr/>
                  </pic:nvPicPr>
                  <pic:blipFill>
                    <a:blip r:embed="rId19" cstate="print"/>
                    <a:srcRect/>
                    <a:stretch>
                      <a:fillRect/>
                    </a:stretch>
                  </pic:blipFill>
                  <pic:spPr>
                    <a:xfrm>
                      <a:off x="0" y="0"/>
                      <a:ext cx="5760085" cy="2869565"/>
                    </a:xfrm>
                    <a:prstGeom prst="rect">
                      <a:avLst/>
                    </a:prstGeom>
                  </pic:spPr>
                </pic:pic>
              </a:graphicData>
            </a:graphic>
          </wp:inline>
        </w:drawing>
      </w:r>
    </w:p>
    <w:p w14:paraId="0154914F">
      <w:pPr>
        <w:spacing w:line="360" w:lineRule="auto"/>
        <w:rPr>
          <w:rFonts w:hint="eastAsia" w:ascii="微软雅黑" w:hAnsi="微软雅黑" w:eastAsia="微软雅黑" w:cs="微软雅黑"/>
          <w:sz w:val="24"/>
          <w:szCs w:val="28"/>
        </w:rPr>
      </w:pPr>
      <w:r>
        <w:rPr>
          <w:rFonts w:hint="eastAsia" w:ascii="微软雅黑" w:hAnsi="微软雅黑" w:eastAsia="微软雅黑" w:cs="微软雅黑"/>
          <w:color w:val="000000"/>
          <w:sz w:val="24"/>
          <w:szCs w:val="28"/>
        </w:rPr>
        <w:t>4.点击新增</w:t>
      </w:r>
    </w:p>
    <w:p w14:paraId="24573E85">
      <w:pPr>
        <w:snapToGrid w:val="0"/>
        <w:spacing w:line="312" w:lineRule="auto"/>
        <w:rPr>
          <w:rFonts w:hint="eastAsia" w:ascii="微软雅黑" w:hAnsi="微软雅黑" w:eastAsia="微软雅黑" w:cs="微软雅黑"/>
        </w:rPr>
      </w:pPr>
      <w:r>
        <w:rPr>
          <w:rFonts w:hint="eastAsia" w:ascii="微软雅黑" w:hAnsi="微软雅黑" w:eastAsia="微软雅黑" w:cs="微软雅黑"/>
        </w:rPr>
        <w:drawing>
          <wp:inline distT="0" distB="0" distL="0" distR="0">
            <wp:extent cx="5760085" cy="2853055"/>
            <wp:effectExtent l="0" t="0" r="8890" b="9525"/>
            <wp:docPr id="1029" name="picture" descr="descript"/>
            <wp:cNvGraphicFramePr/>
            <a:graphic xmlns:a="http://schemas.openxmlformats.org/drawingml/2006/main">
              <a:graphicData uri="http://schemas.openxmlformats.org/drawingml/2006/picture">
                <pic:pic xmlns:pic="http://schemas.openxmlformats.org/drawingml/2006/picture">
                  <pic:nvPicPr>
                    <pic:cNvPr id="1029" name="picture" descr="descript"/>
                    <pic:cNvPicPr/>
                  </pic:nvPicPr>
                  <pic:blipFill>
                    <a:blip r:embed="rId20" cstate="print"/>
                    <a:srcRect/>
                    <a:stretch>
                      <a:fillRect/>
                    </a:stretch>
                  </pic:blipFill>
                  <pic:spPr>
                    <a:xfrm>
                      <a:off x="0" y="0"/>
                      <a:ext cx="5760085" cy="2853055"/>
                    </a:xfrm>
                    <a:prstGeom prst="rect">
                      <a:avLst/>
                    </a:prstGeom>
                  </pic:spPr>
                </pic:pic>
              </a:graphicData>
            </a:graphic>
          </wp:inline>
        </w:drawing>
      </w:r>
    </w:p>
    <w:p w14:paraId="42063E59">
      <w:pPr>
        <w:numPr>
          <w:ilvl w:val="0"/>
          <w:numId w:val="34"/>
        </w:numPr>
        <w:spacing w:line="360" w:lineRule="auto"/>
        <w:rPr>
          <w:rFonts w:hint="eastAsia" w:ascii="微软雅黑" w:hAnsi="微软雅黑" w:eastAsia="微软雅黑" w:cs="微软雅黑"/>
          <w:color w:val="000000"/>
          <w:sz w:val="24"/>
          <w:szCs w:val="28"/>
        </w:rPr>
      </w:pPr>
      <w:r>
        <w:rPr>
          <w:rFonts w:hint="eastAsia" w:ascii="微软雅黑" w:hAnsi="微软雅黑" w:eastAsia="微软雅黑" w:cs="微软雅黑"/>
          <w:color w:val="000000"/>
          <w:sz w:val="24"/>
          <w:szCs w:val="28"/>
        </w:rPr>
        <w:t>按要求填写所有信息，注意非生产类要填写合作单位，最后提交审批</w:t>
      </w:r>
    </w:p>
    <w:p w14:paraId="0492ACFF">
      <w:pPr>
        <w:pStyle w:val="15"/>
        <w:rPr>
          <w:rFonts w:hint="eastAsia" w:ascii="微软雅黑" w:hAnsi="微软雅黑" w:eastAsia="微软雅黑" w:cs="微软雅黑"/>
        </w:rPr>
      </w:pPr>
    </w:p>
    <w:p w14:paraId="0A03678A">
      <w:pPr>
        <w:rPr>
          <w:rFonts w:hint="eastAsia" w:ascii="微软雅黑" w:hAnsi="微软雅黑" w:eastAsia="微软雅黑" w:cs="微软雅黑"/>
          <w:color w:val="000000"/>
        </w:rPr>
      </w:pPr>
    </w:p>
    <w:p w14:paraId="3FA7D5C0">
      <w:pPr>
        <w:rPr>
          <w:rFonts w:hint="eastAsia" w:ascii="微软雅黑" w:hAnsi="微软雅黑" w:eastAsia="微软雅黑" w:cs="微软雅黑"/>
        </w:rPr>
      </w:pPr>
      <w:r>
        <w:rPr>
          <w:rFonts w:hint="eastAsia" w:ascii="微软雅黑" w:hAnsi="微软雅黑" w:eastAsia="微软雅黑" w:cs="微软雅黑"/>
        </w:rPr>
        <w:drawing>
          <wp:inline distT="0" distB="0" distL="0" distR="0">
            <wp:extent cx="5760085" cy="2809875"/>
            <wp:effectExtent l="0" t="0" r="8890" b="8890"/>
            <wp:docPr id="1030" name="picture" descr="descript"/>
            <wp:cNvGraphicFramePr/>
            <a:graphic xmlns:a="http://schemas.openxmlformats.org/drawingml/2006/main">
              <a:graphicData uri="http://schemas.openxmlformats.org/drawingml/2006/picture">
                <pic:pic xmlns:pic="http://schemas.openxmlformats.org/drawingml/2006/picture">
                  <pic:nvPicPr>
                    <pic:cNvPr id="1030" name="picture" descr="descript"/>
                    <pic:cNvPicPr/>
                  </pic:nvPicPr>
                  <pic:blipFill>
                    <a:blip r:embed="rId21" cstate="print"/>
                    <a:srcRect/>
                    <a:stretch>
                      <a:fillRect/>
                    </a:stretch>
                  </pic:blipFill>
                  <pic:spPr>
                    <a:xfrm>
                      <a:off x="0" y="0"/>
                      <a:ext cx="5760085" cy="2809875"/>
                    </a:xfrm>
                    <a:prstGeom prst="rect">
                      <a:avLst/>
                    </a:prstGeom>
                  </pic:spPr>
                </pic:pic>
              </a:graphicData>
            </a:graphic>
          </wp:inline>
        </w:drawing>
      </w:r>
    </w:p>
    <w:p w14:paraId="24BFFE91">
      <w:pPr>
        <w:pStyle w:val="15"/>
        <w:rPr>
          <w:rFonts w:hint="eastAsia" w:ascii="微软雅黑" w:hAnsi="微软雅黑" w:eastAsia="微软雅黑" w:cs="微软雅黑"/>
        </w:rPr>
      </w:pPr>
      <w:r>
        <w:rPr>
          <w:rFonts w:hint="eastAsia" w:ascii="微软雅黑" w:hAnsi="微软雅黑" w:eastAsia="微软雅黑" w:cs="微软雅黑"/>
        </w:rPr>
        <w:drawing>
          <wp:inline distT="0" distB="0" distL="0" distR="0">
            <wp:extent cx="5760085" cy="2820035"/>
            <wp:effectExtent l="0" t="0" r="8890" b="13335"/>
            <wp:docPr id="1031" name="picture" descr="descript"/>
            <wp:cNvGraphicFramePr/>
            <a:graphic xmlns:a="http://schemas.openxmlformats.org/drawingml/2006/main">
              <a:graphicData uri="http://schemas.openxmlformats.org/drawingml/2006/picture">
                <pic:pic xmlns:pic="http://schemas.openxmlformats.org/drawingml/2006/picture">
                  <pic:nvPicPr>
                    <pic:cNvPr id="1031" name="picture" descr="descript"/>
                    <pic:cNvPicPr/>
                  </pic:nvPicPr>
                  <pic:blipFill>
                    <a:blip r:embed="rId22" cstate="print"/>
                    <a:srcRect/>
                    <a:stretch>
                      <a:fillRect/>
                    </a:stretch>
                  </pic:blipFill>
                  <pic:spPr>
                    <a:xfrm>
                      <a:off x="0" y="0"/>
                      <a:ext cx="5760085" cy="2820035"/>
                    </a:xfrm>
                    <a:prstGeom prst="rect">
                      <a:avLst/>
                    </a:prstGeom>
                  </pic:spPr>
                </pic:pic>
              </a:graphicData>
            </a:graphic>
          </wp:inline>
        </w:drawing>
      </w:r>
    </w:p>
    <w:p w14:paraId="7495D604">
      <w:pPr>
        <w:pStyle w:val="15"/>
        <w:rPr>
          <w:rFonts w:hint="eastAsia" w:ascii="微软雅黑" w:hAnsi="微软雅黑" w:eastAsia="微软雅黑" w:cs="微软雅黑"/>
        </w:rPr>
      </w:pPr>
    </w:p>
    <w:p w14:paraId="33405363">
      <w:pPr>
        <w:pStyle w:val="15"/>
        <w:rPr>
          <w:rFonts w:hint="eastAsia" w:ascii="微软雅黑" w:hAnsi="微软雅黑" w:eastAsia="微软雅黑" w:cs="微软雅黑"/>
        </w:rPr>
      </w:pPr>
    </w:p>
    <w:p w14:paraId="45CBC139">
      <w:pPr>
        <w:rPr>
          <w:rFonts w:hint="eastAsia" w:ascii="微软雅黑" w:hAnsi="微软雅黑" w:eastAsia="微软雅黑" w:cs="微软雅黑"/>
          <w:b/>
          <w:bCs/>
          <w:color w:val="000000"/>
          <w:sz w:val="24"/>
          <w:szCs w:val="28"/>
        </w:rPr>
      </w:pPr>
      <w:r>
        <w:rPr>
          <w:rFonts w:hint="eastAsia" w:ascii="微软雅黑" w:hAnsi="微软雅黑" w:eastAsia="微软雅黑" w:cs="微软雅黑"/>
          <w:b/>
          <w:bCs/>
          <w:color w:val="000000"/>
          <w:sz w:val="24"/>
          <w:szCs w:val="28"/>
        </w:rPr>
        <w:t>注：</w:t>
      </w:r>
    </w:p>
    <w:p w14:paraId="34C093C1">
      <w:pPr>
        <w:rPr>
          <w:rFonts w:hint="eastAsia" w:ascii="微软雅黑" w:hAnsi="微软雅黑" w:eastAsia="微软雅黑" w:cs="微软雅黑"/>
          <w:b/>
          <w:bCs/>
          <w:color w:val="000000"/>
          <w:sz w:val="24"/>
          <w:szCs w:val="28"/>
        </w:rPr>
      </w:pPr>
      <w:r>
        <w:rPr>
          <w:rFonts w:hint="eastAsia" w:ascii="微软雅黑" w:hAnsi="微软雅黑" w:eastAsia="微软雅黑" w:cs="微软雅黑"/>
          <w:b/>
          <w:bCs/>
          <w:color w:val="000000"/>
          <w:sz w:val="24"/>
          <w:szCs w:val="28"/>
        </w:rPr>
        <w:t>1.</w:t>
      </w:r>
      <w:r>
        <w:rPr>
          <w:rFonts w:hint="eastAsia" w:ascii="微软雅黑" w:hAnsi="微软雅黑" w:eastAsia="微软雅黑" w:cs="微软雅黑"/>
          <w:b/>
          <w:bCs/>
        </w:rPr>
        <w:t>“项目名称”和“采购形式编号”见招标文件内容；</w:t>
      </w:r>
    </w:p>
    <w:p w14:paraId="5AF12A1B">
      <w:pPr>
        <w:pStyle w:val="15"/>
        <w:rPr>
          <w:rFonts w:hint="eastAsia" w:ascii="微软雅黑" w:hAnsi="微软雅黑" w:eastAsia="微软雅黑" w:cs="微软雅黑"/>
          <w:b/>
          <w:bCs/>
        </w:rPr>
      </w:pPr>
      <w:r>
        <w:rPr>
          <w:rFonts w:hint="eastAsia" w:ascii="微软雅黑" w:hAnsi="微软雅黑" w:eastAsia="微软雅黑" w:cs="微软雅黑"/>
          <w:b/>
          <w:bCs/>
        </w:rPr>
        <w:t>2.配套能力“供货类别”填“直管单位非生产招标/ 信息化 / 信息化技术服务”，业务主管部门选择“数智化转型发展部”。</w:t>
      </w:r>
    </w:p>
    <w:p w14:paraId="3B419E81">
      <w:pPr>
        <w:spacing w:line="360" w:lineRule="auto"/>
      </w:pPr>
    </w:p>
    <w:p w14:paraId="4E35C53D">
      <w:pPr>
        <w:rPr>
          <w:rFonts w:hint="default" w:hAnsi="宋体"/>
          <w:sz w:val="24"/>
          <w:lang w:val="en-US"/>
        </w:rPr>
      </w:pPr>
    </w:p>
    <w:p w14:paraId="68737F05">
      <w:pPr>
        <w:pStyle w:val="15"/>
        <w:numPr>
          <w:ilvl w:val="0"/>
          <w:numId w:val="0"/>
        </w:numPr>
        <w:jc w:val="both"/>
        <w:rPr>
          <w:rFonts w:hint="eastAsia" w:ascii="黑体" w:hAnsi="黑体" w:eastAsia="黑体" w:cs="黑体"/>
          <w:sz w:val="36"/>
          <w:szCs w:val="36"/>
          <w:lang w:val="en-US" w:eastAsia="zh-CN"/>
        </w:rPr>
      </w:pPr>
    </w:p>
    <w:p w14:paraId="5F16FA88">
      <w:pPr>
        <w:pStyle w:val="76"/>
        <w:numPr>
          <w:ilvl w:val="0"/>
          <w:numId w:val="0"/>
        </w:numPr>
        <w:rPr>
          <w:rFonts w:hint="eastAsia" w:ascii="黑体" w:hAnsi="黑体" w:eastAsia="黑体" w:cs="黑体"/>
          <w:b/>
          <w:bCs/>
          <w:sz w:val="28"/>
          <w:szCs w:val="28"/>
          <w:lang w:val="en-US" w:eastAsia="zh-CN"/>
        </w:rPr>
      </w:pPr>
    </w:p>
    <w:p w14:paraId="4AFD2198">
      <w:pPr>
        <w:pStyle w:val="76"/>
        <w:numPr>
          <w:ilvl w:val="0"/>
          <w:numId w:val="0"/>
        </w:numPr>
        <w:rPr>
          <w:rFonts w:hint="eastAsia" w:ascii="黑体" w:hAnsi="黑体" w:eastAsia="黑体" w:cs="黑体"/>
          <w:b/>
          <w:bCs/>
          <w:sz w:val="28"/>
          <w:szCs w:val="28"/>
          <w:lang w:val="en-US" w:eastAsia="zh-CN"/>
        </w:rPr>
      </w:pPr>
    </w:p>
    <w:p w14:paraId="2EC32756">
      <w:pPr>
        <w:pStyle w:val="76"/>
        <w:numPr>
          <w:ilvl w:val="0"/>
          <w:numId w:val="0"/>
        </w:numPr>
        <w:rPr>
          <w:rFonts w:hint="eastAsia" w:ascii="黑体" w:hAnsi="黑体" w:eastAsia="黑体" w:cs="黑体"/>
          <w:b/>
          <w:bCs/>
          <w:sz w:val="28"/>
          <w:szCs w:val="28"/>
          <w:lang w:val="en-US" w:eastAsia="zh-CN"/>
        </w:rPr>
      </w:pPr>
    </w:p>
    <w:p w14:paraId="070F04F2">
      <w:pPr>
        <w:pStyle w:val="76"/>
        <w:numPr>
          <w:ilvl w:val="0"/>
          <w:numId w:val="0"/>
        </w:numPr>
        <w:rPr>
          <w:rFonts w:hint="eastAsia" w:ascii="黑体" w:hAnsi="黑体" w:eastAsia="黑体" w:cs="黑体"/>
          <w:b/>
          <w:bCs/>
          <w:sz w:val="28"/>
          <w:szCs w:val="28"/>
          <w:lang w:val="en-US" w:eastAsia="zh-CN"/>
        </w:rPr>
      </w:pPr>
    </w:p>
    <w:p w14:paraId="5E5C30C6">
      <w:pPr>
        <w:pStyle w:val="76"/>
        <w:numPr>
          <w:ilvl w:val="0"/>
          <w:numId w:val="0"/>
        </w:numPr>
        <w:rPr>
          <w:rFonts w:hint="eastAsia" w:ascii="黑体" w:hAnsi="黑体" w:eastAsia="黑体" w:cs="黑体"/>
          <w:b/>
          <w:bCs/>
          <w:sz w:val="28"/>
          <w:szCs w:val="28"/>
          <w:lang w:val="en-US" w:eastAsia="zh-CN"/>
        </w:rPr>
      </w:pPr>
    </w:p>
    <w:p w14:paraId="0139C826">
      <w:pPr>
        <w:pStyle w:val="76"/>
        <w:numPr>
          <w:ilvl w:val="0"/>
          <w:numId w:val="0"/>
        </w:numPr>
        <w:rPr>
          <w:rFonts w:hint="eastAsia" w:ascii="黑体" w:hAnsi="黑体" w:eastAsia="黑体" w:cs="黑体"/>
          <w:b/>
          <w:bCs/>
          <w:sz w:val="28"/>
          <w:szCs w:val="28"/>
          <w:lang w:val="en-US" w:eastAsia="zh-CN"/>
        </w:rPr>
      </w:pPr>
    </w:p>
    <w:p w14:paraId="3548C77C">
      <w:pPr>
        <w:pStyle w:val="76"/>
        <w:numPr>
          <w:ilvl w:val="0"/>
          <w:numId w:val="0"/>
        </w:numPr>
        <w:rPr>
          <w:rFonts w:hint="eastAsia" w:ascii="黑体" w:hAnsi="黑体" w:eastAsia="黑体" w:cs="黑体"/>
          <w:b/>
          <w:bCs/>
          <w:sz w:val="28"/>
          <w:szCs w:val="28"/>
          <w:lang w:val="en-US" w:eastAsia="zh-CN"/>
        </w:rPr>
      </w:pPr>
    </w:p>
    <w:p w14:paraId="7E0B2823">
      <w:pPr>
        <w:pStyle w:val="76"/>
        <w:numPr>
          <w:ilvl w:val="0"/>
          <w:numId w:val="0"/>
        </w:numPr>
        <w:rPr>
          <w:rFonts w:hint="eastAsia" w:ascii="黑体" w:hAnsi="黑体" w:eastAsia="黑体" w:cs="黑体"/>
          <w:b/>
          <w:bCs/>
          <w:sz w:val="28"/>
          <w:szCs w:val="28"/>
          <w:lang w:val="en-US" w:eastAsia="zh-CN"/>
        </w:rPr>
      </w:pPr>
    </w:p>
    <w:p w14:paraId="6BBFE226">
      <w:pPr>
        <w:pStyle w:val="76"/>
        <w:numPr>
          <w:ilvl w:val="0"/>
          <w:numId w:val="0"/>
        </w:numPr>
        <w:rPr>
          <w:rFonts w:hint="eastAsia" w:ascii="黑体" w:hAnsi="黑体" w:eastAsia="黑体" w:cs="黑体"/>
          <w:b/>
          <w:bCs/>
          <w:sz w:val="28"/>
          <w:szCs w:val="28"/>
          <w:lang w:val="en-US" w:eastAsia="zh-CN"/>
        </w:rPr>
      </w:pPr>
    </w:p>
    <w:p w14:paraId="6C994EE4">
      <w:pPr>
        <w:pStyle w:val="76"/>
        <w:numPr>
          <w:ilvl w:val="0"/>
          <w:numId w:val="0"/>
        </w:numPr>
        <w:rPr>
          <w:rFonts w:hint="eastAsia" w:ascii="黑体" w:hAnsi="黑体" w:eastAsia="黑体" w:cs="黑体"/>
          <w:b/>
          <w:bCs/>
          <w:sz w:val="28"/>
          <w:szCs w:val="28"/>
          <w:lang w:val="en-US" w:eastAsia="zh-CN"/>
        </w:rPr>
      </w:pPr>
    </w:p>
    <w:p w14:paraId="23E75332">
      <w:pPr>
        <w:pStyle w:val="76"/>
        <w:rPr>
          <w:rFonts w:hint="default" w:hAnsi="宋体"/>
          <w:sz w:val="24"/>
          <w:lang w:val="en-US"/>
        </w:rPr>
      </w:pPr>
    </w:p>
    <w:sectPr>
      <w:headerReference r:id="rId13" w:type="first"/>
      <w:footerReference r:id="rId15" w:type="first"/>
      <w:headerReference r:id="rId12" w:type="default"/>
      <w:footerReference r:id="rId14" w:type="default"/>
      <w:pgSz w:w="11906" w:h="16838"/>
      <w:pgMar w:top="1701" w:right="1418" w:bottom="1134" w:left="1418" w:header="851" w:footer="992" w:gutter="0"/>
      <w:pgNumType w:fmt="numberInDash" w:start="1"/>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2"/>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Light">
    <w:panose1 w:val="02010600030101010101"/>
    <w:charset w:val="86"/>
    <w:family w:val="auto"/>
    <w:pitch w:val="default"/>
    <w:sig w:usb0="A00002BF" w:usb1="38CF7CFA" w:usb2="00000016" w:usb3="00000000" w:csb0="0004000F" w:csb1="00000000"/>
  </w:font>
  <w:font w:name="仿宋_GB2312">
    <w:panose1 w:val="02010609030101010101"/>
    <w:charset w:val="86"/>
    <w:family w:val="modern"/>
    <w:pitch w:val="default"/>
    <w:sig w:usb0="00000001" w:usb1="080E0000" w:usb2="00000000" w:usb3="00000000" w:csb0="00040000"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ˎ̥">
    <w:altName w:val="Times New Roman"/>
    <w:panose1 w:val="00000000000000000000"/>
    <w:charset w:val="00"/>
    <w:family w:val="roman"/>
    <w:pitch w:val="default"/>
    <w:sig w:usb0="00000000" w:usb1="00000000" w:usb2="00000000" w:usb3="00000000" w:csb0="00040001" w:csb1="00000000"/>
  </w:font>
  <w:font w:name="Tahoma">
    <w:panose1 w:val="020B0604030504040204"/>
    <w:charset w:val="00"/>
    <w:family w:val="swiss"/>
    <w:pitch w:val="default"/>
    <w:sig w:usb0="E1002EFF" w:usb1="C000605B" w:usb2="00000029" w:usb3="00000000" w:csb0="200101FF" w:csb1="20280000"/>
  </w:font>
  <w:font w:name="Microsoft YaHei UI">
    <w:panose1 w:val="020B0503020204020204"/>
    <w:charset w:val="86"/>
    <w:family w:val="swiss"/>
    <w:pitch w:val="default"/>
    <w:sig w:usb0="80000287" w:usb1="2ACF3C50" w:usb2="00000016" w:usb3="00000000" w:csb0="0004001F" w:csb1="00000000"/>
  </w:font>
  <w:font w:name="楷体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Wingdings 2">
    <w:panose1 w:val="05020102010507070707"/>
    <w:charset w:val="02"/>
    <w:family w:val="roman"/>
    <w:pitch w:val="default"/>
    <w:sig w:usb0="00000000" w:usb1="00000000" w:usb2="00000000" w:usb3="00000000" w:csb0="80000000" w:csb1="00000000"/>
  </w:font>
  <w:font w:name="微软雅黑">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698291327"/>
    </w:sdtPr>
    <w:sdtContent>
      <w:p w14:paraId="10E4B243">
        <w:pPr>
          <w:pStyle w:val="19"/>
          <w:jc w:val="center"/>
          <w:rPr>
            <w:sz w:val="21"/>
            <w:szCs w:val="20"/>
          </w:rPr>
        </w:pPr>
        <w:r>
          <w:rPr>
            <w:rFonts w:hint="eastAsia"/>
            <w:lang w:val="zh-CN"/>
          </w:rPr>
          <w:t>第</w:t>
        </w:r>
        <w:r>
          <w:rPr>
            <w:lang w:val="zh-CN"/>
          </w:rPr>
          <w:fldChar w:fldCharType="begin"/>
        </w:r>
        <w:r>
          <w:rPr>
            <w:lang w:val="zh-CN"/>
          </w:rPr>
          <w:instrText xml:space="preserve">PAGE</w:instrText>
        </w:r>
        <w:r>
          <w:rPr>
            <w:lang w:val="zh-CN"/>
          </w:rPr>
          <w:fldChar w:fldCharType="separate"/>
        </w:r>
        <w:r>
          <w:rPr>
            <w:lang w:val="zh-CN"/>
          </w:rPr>
          <w:t>- 18 -</w:t>
        </w:r>
        <w:r>
          <w:rPr>
            <w:lang w:val="zh-CN"/>
          </w:rPr>
          <w:fldChar w:fldCharType="end"/>
        </w:r>
        <w:r>
          <w:rPr>
            <w:rFonts w:hint="eastAsia"/>
            <w:lang w:val="zh-CN"/>
          </w:rPr>
          <w:t>页，共</w:t>
        </w:r>
        <w:r>
          <w:rPr>
            <w:lang w:val="zh-CN"/>
          </w:rPr>
          <w:fldChar w:fldCharType="begin"/>
        </w:r>
        <w:r>
          <w:rPr>
            <w:lang w:val="zh-CN"/>
          </w:rPr>
          <w:instrText xml:space="preserve">NUMPAGES</w:instrText>
        </w:r>
        <w:r>
          <w:rPr>
            <w:lang w:val="zh-CN"/>
          </w:rPr>
          <w:fldChar w:fldCharType="separate"/>
        </w:r>
        <w:r>
          <w:rPr>
            <w:lang w:val="zh-CN"/>
          </w:rPr>
          <w:t>32</w:t>
        </w:r>
        <w:r>
          <w:rPr>
            <w:lang w:val="zh-CN"/>
          </w:rPr>
          <w:fldChar w:fldCharType="end"/>
        </w:r>
        <w:r>
          <w:rPr>
            <w:rFonts w:hint="eastAsia"/>
            <w:lang w:val="zh-CN"/>
          </w:rPr>
          <w:t>页</w:t>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851DC9">
    <w:pPr>
      <w:pStyle w:val="19"/>
      <w:framePr w:wrap="around" w:vAnchor="text" w:hAnchor="margin" w:xAlign="center" w:y="1"/>
      <w:rPr>
        <w:rStyle w:val="34"/>
      </w:rPr>
    </w:pPr>
    <w:r>
      <w:fldChar w:fldCharType="begin"/>
    </w:r>
    <w:r>
      <w:rPr>
        <w:rStyle w:val="34"/>
      </w:rPr>
      <w:instrText xml:space="preserve">PAGE  </w:instrText>
    </w:r>
    <w:r>
      <w:fldChar w:fldCharType="end"/>
    </w:r>
  </w:p>
  <w:p w14:paraId="7AD47F75">
    <w:pPr>
      <w:pStyle w:val="19"/>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03BF48">
    <w:pPr>
      <w:pStyle w:val="19"/>
      <w:jc w:val="cen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94D609">
    <w:pPr>
      <w:pStyle w:val="19"/>
      <w:rPr>
        <w:rFonts w:hint="eastAsia"/>
      </w:rP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7C96E36">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59</w:t>
                          </w:r>
                          <w:r>
                            <w:rPr>
                              <w:rFonts w:hint="eastAsia"/>
                              <w:sz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q/o+UsAgAAV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yr+j5SwCAABVBAAADgAAAAAAAAABACAAAAAfAQAAZHJzL2Uyb0RvYy54bWxQSwUGAAAAAAYA&#10;BgBZAQAAvQUAAAAA&#10;">
              <v:fill on="f" focussize="0,0"/>
              <v:stroke on="f" weight="0.5pt"/>
              <v:imagedata o:title=""/>
              <o:lock v:ext="edit" aspectratio="f"/>
              <v:textbox inset="0mm,0mm,0mm,0mm" style="mso-fit-shape-to-text:t;">
                <w:txbxContent>
                  <w:p w14:paraId="57C96E36">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59</w:t>
                    </w:r>
                    <w:r>
                      <w:rPr>
                        <w:rFonts w:hint="eastAsia"/>
                        <w:sz w:val="18"/>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3F8AD1">
    <w:pPr>
      <w:pStyle w:val="19"/>
      <w:jc w:val="center"/>
      <w:rPr>
        <w:rFonts w:hint="eastAsia"/>
      </w:rPr>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6DEC93B">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54</w:t>
                          </w:r>
                          <w:r>
                            <w:rPr>
                              <w:rFonts w:hint="eastAsia"/>
                              <w:sz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LQ8m0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y0PJtKwIAAFUEAAAOAAAAAAAAAAEAIAAAAB8BAABkcnMvZTJvRG9jLnhtbFBLBQYAAAAABgAG&#10;AFkBAAC8BQAAAAA=&#10;">
              <v:fill on="f" focussize="0,0"/>
              <v:stroke on="f" weight="0.5pt"/>
              <v:imagedata o:title=""/>
              <o:lock v:ext="edit" aspectratio="f"/>
              <v:textbox inset="0mm,0mm,0mm,0mm" style="mso-fit-shape-to-text:t;">
                <w:txbxContent>
                  <w:p w14:paraId="06DEC93B">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54</w:t>
                    </w:r>
                    <w:r>
                      <w:rPr>
                        <w:rFonts w:hint="eastAsia"/>
                        <w:sz w:val="18"/>
                      </w:rP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606123">
    <w:pPr>
      <w:pStyle w:val="19"/>
      <w:rPr>
        <w:rFonts w:hint="eastAsia"/>
      </w:rP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A79E7C0">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21</w:t>
                          </w:r>
                          <w:r>
                            <w:rPr>
                              <w:rFonts w:hint="eastAsia"/>
                              <w:sz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ikIRMKwIAAFcEAAAOAAAAAAAAAAEAIAAAAB8BAABkcnMvZTJvRG9jLnhtbFBLBQYAAAAABgAG&#10;AFkBAAC8BQAAAAA=&#10;">
              <v:fill on="f" focussize="0,0"/>
              <v:stroke on="f" weight="0.5pt"/>
              <v:imagedata o:title=""/>
              <o:lock v:ext="edit" aspectratio="f"/>
              <v:textbox inset="0mm,0mm,0mm,0mm" style="mso-fit-shape-to-text:t;">
                <w:txbxContent>
                  <w:p w14:paraId="5A79E7C0">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21</w:t>
                    </w:r>
                    <w:r>
                      <w:rPr>
                        <w:rFonts w:hint="eastAsia"/>
                        <w:sz w:val="18"/>
                      </w:rP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E639E0">
    <w:pPr>
      <w:pStyle w:val="19"/>
      <w:jc w:val="center"/>
      <w:rPr>
        <w:rFonts w:hint="eastAsia"/>
      </w:rPr>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DF2DC5D">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55</w:t>
                          </w:r>
                          <w:r>
                            <w:rPr>
                              <w:rFonts w:hint="eastAsia"/>
                              <w:sz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rd1wwqAgAAVw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Mrd1wwqAgAAVwQAAA4AAAAAAAAAAQAgAAAAHwEAAGRycy9lMm9Eb2MueG1sUEsFBgAAAAAGAAYA&#10;WQEAALsFAAAAAA==&#10;">
              <v:fill on="f" focussize="0,0"/>
              <v:stroke on="f" weight="0.5pt"/>
              <v:imagedata o:title=""/>
              <o:lock v:ext="edit" aspectratio="f"/>
              <v:textbox inset="0mm,0mm,0mm,0mm" style="mso-fit-shape-to-text:t;">
                <w:txbxContent>
                  <w:p w14:paraId="7DF2DC5D">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55</w:t>
                    </w:r>
                    <w:r>
                      <w:rPr>
                        <w:rFonts w:hint="eastAsia"/>
                        <w:sz w:val="18"/>
                      </w:rP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3F9992">
    <w:pPr>
      <w:pStyle w:val="19"/>
      <w:rPr>
        <w:rFonts w:hint="eastAsia"/>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FA0C301">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21</w:t>
                          </w:r>
                          <w:r>
                            <w:rPr>
                              <w:rFonts w:hint="eastAsia"/>
                              <w:sz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ILIswsAgAAVwQAAA4AAABkcnMvZTJvRG9jLnhtbK1UzY7TMBC+I/EO&#10;lu80bVes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1dvx+nCxQNwqZEjkugeG63Q7tqe2c4U&#10;JxBzpusNb/mmRvIt8+GeOTQDHoxxCXdYSmmQxPQWJZVxX/91HuNRI3gpadBcOdWYJUrkB43aATAM&#10;hhuM3WDog7o16NYJxtDyZOKCC3IwS2fUF8zQKuaAi2mOTDkNg3kbugbHDHKxWqUgdJtlYasfLI/Q&#10;UTxvV4cAAZOuUZROiV4r9FuqTD8bsaH/3Keop//B8h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MgsizCwCAABXBAAADgAAAAAAAAABACAAAAAfAQAAZHJzL2Uyb0RvYy54bWxQSwUGAAAAAAYA&#10;BgBZAQAAvQUAAAAA&#10;">
              <v:fill on="f" focussize="0,0"/>
              <v:stroke on="f" weight="0.5pt"/>
              <v:imagedata o:title=""/>
              <o:lock v:ext="edit" aspectratio="f"/>
              <v:textbox inset="0mm,0mm,0mm,0mm" style="mso-fit-shape-to-text:t;">
                <w:txbxContent>
                  <w:p w14:paraId="2FA0C301">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21</w:t>
                    </w:r>
                    <w:r>
                      <w:rPr>
                        <w:rFonts w:hint="eastAsia"/>
                        <w:sz w:val="18"/>
                      </w:rP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3F2550">
    <w:pPr>
      <w:pStyle w:val="19"/>
      <w:jc w:val="center"/>
      <w:rPr>
        <w:rFonts w:hint="eastAsia"/>
      </w:rPr>
    </w:pPr>
    <w: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1858950">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57</w:t>
                          </w:r>
                          <w:r>
                            <w:rPr>
                              <w:rFonts w:hint="eastAsia"/>
                              <w:sz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pGcYwrAgAAVw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CaRnGMKwIAAFcEAAAOAAAAAAAAAAEAIAAAAB8BAABkcnMvZTJvRG9jLnhtbFBLBQYAAAAABgAG&#10;AFkBAAC8BQAAAAA=&#10;">
              <v:fill on="f" focussize="0,0"/>
              <v:stroke on="f" weight="0.5pt"/>
              <v:imagedata o:title=""/>
              <o:lock v:ext="edit" aspectratio="f"/>
              <v:textbox inset="0mm,0mm,0mm,0mm" style="mso-fit-shape-to-text:t;">
                <w:txbxContent>
                  <w:p w14:paraId="61858950">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57</w:t>
                    </w:r>
                    <w:r>
                      <w:rPr>
                        <w:rFonts w:hint="eastAsia"/>
                        <w:sz w:val="18"/>
                      </w:rP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5D6D9C">
    <w:pPr>
      <w:spacing w:line="194" w:lineRule="auto"/>
      <w:rPr>
        <w:rFonts w:ascii="等线" w:hAnsi="等线" w:eastAsia="等线" w:cs="等线"/>
        <w:sz w:val="17"/>
        <w:szCs w:val="17"/>
      </w:rPr>
    </w:pPr>
    <w:r>
      <w:rPr>
        <w:sz w:val="17"/>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75" name="文本框 7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DAEC731">
                          <w:pPr>
                            <w:pStyle w:val="19"/>
                          </w:pPr>
                          <w:r>
                            <w:fldChar w:fldCharType="begin"/>
                          </w:r>
                          <w:r>
                            <w:instrText xml:space="preserve"> PAGE  \* MERGEFORMAT </w:instrText>
                          </w:r>
                          <w:r>
                            <w:fldChar w:fldCharType="separate"/>
                          </w:r>
                          <w:r>
                            <w:t>73</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K5hCotAgAAVwQAAA4AAABkcnMvZTJvRG9jLnhtbK1UzY7TMBC+I/EO&#10;lu80adEu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DK5hCotAgAAVwQAAA4AAAAAAAAAAQAgAAAAHwEAAGRycy9lMm9Eb2MueG1sUEsFBgAAAAAG&#10;AAYAWQEAAL4FAAAAAA==&#10;">
              <v:fill on="f" focussize="0,0"/>
              <v:stroke on="f" weight="0.5pt"/>
              <v:imagedata o:title=""/>
              <o:lock v:ext="edit" aspectratio="f"/>
              <v:textbox inset="0mm,0mm,0mm,0mm" style="mso-fit-shape-to-text:t;">
                <w:txbxContent>
                  <w:p w14:paraId="2DAEC731">
                    <w:pPr>
                      <w:pStyle w:val="19"/>
                    </w:pPr>
                    <w:r>
                      <w:fldChar w:fldCharType="begin"/>
                    </w:r>
                    <w:r>
                      <w:instrText xml:space="preserve"> PAGE  \* MERGEFORMAT </w:instrText>
                    </w:r>
                    <w:r>
                      <w:fldChar w:fldCharType="separate"/>
                    </w:r>
                    <w:r>
                      <w:t>73</w:t>
                    </w:r>
                    <w: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968472429"/>
    </w:sdtPr>
    <w:sdtContent>
      <w:sdt>
        <w:sdtPr>
          <w:id w:val="1728636285"/>
        </w:sdtPr>
        <w:sdtContent>
          <w:p w14:paraId="2F4AD690">
            <w:pPr>
              <w:pStyle w:val="19"/>
              <w:jc w:val="center"/>
            </w:pPr>
            <w:r>
              <w:rPr>
                <w:rFonts w:hint="eastAsia"/>
                <w:lang w:val="zh-CN"/>
              </w:rPr>
              <w:t>第</w:t>
            </w:r>
            <w:r>
              <w:rPr>
                <w:lang w:val="zh-CN"/>
              </w:rPr>
              <w:fldChar w:fldCharType="begin"/>
            </w:r>
            <w:r>
              <w:rPr>
                <w:lang w:val="zh-CN"/>
              </w:rPr>
              <w:instrText xml:space="preserve">PAGE</w:instrText>
            </w:r>
            <w:r>
              <w:rPr>
                <w:lang w:val="zh-CN"/>
              </w:rPr>
              <w:fldChar w:fldCharType="separate"/>
            </w:r>
            <w:r>
              <w:rPr>
                <w:lang w:val="zh-CN"/>
              </w:rPr>
              <w:t>- 1 -</w:t>
            </w:r>
            <w:r>
              <w:rPr>
                <w:lang w:val="zh-CN"/>
              </w:rPr>
              <w:fldChar w:fldCharType="end"/>
            </w:r>
            <w:r>
              <w:rPr>
                <w:rFonts w:hint="eastAsia"/>
                <w:lang w:val="zh-CN"/>
              </w:rPr>
              <w:t>页，共</w:t>
            </w:r>
            <w:r>
              <w:rPr>
                <w:lang w:val="zh-CN"/>
              </w:rPr>
              <w:fldChar w:fldCharType="begin"/>
            </w:r>
            <w:r>
              <w:rPr>
                <w:lang w:val="zh-CN"/>
              </w:rPr>
              <w:instrText xml:space="preserve">NUMPAGES</w:instrText>
            </w:r>
            <w:r>
              <w:rPr>
                <w:lang w:val="zh-CN"/>
              </w:rPr>
              <w:fldChar w:fldCharType="separate"/>
            </w:r>
            <w:r>
              <w:rPr>
                <w:lang w:val="zh-CN"/>
              </w:rPr>
              <w:t>32</w:t>
            </w:r>
            <w:r>
              <w:rPr>
                <w:lang w:val="zh-CN"/>
              </w:rPr>
              <w:fldChar w:fldCharType="end"/>
            </w:r>
            <w:r>
              <w:rPr>
                <w:rFonts w:hint="eastAsia"/>
                <w:lang w:val="zh-CN"/>
              </w:rPr>
              <w:t>页</w:t>
            </w:r>
          </w:p>
        </w:sdtContent>
      </w:sdt>
    </w:sdtContent>
  </w:sdt>
  <w:p w14:paraId="651627BB">
    <w:pPr>
      <w:pStyle w:val="19"/>
      <w:jc w:val="center"/>
    </w:pPr>
  </w:p>
  <w:p w14:paraId="1DFF0D79"/>
  <w:p w14:paraId="5CB49AF2"/>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8B5DA0">
    <w:pPr>
      <w:pStyle w:val="20"/>
    </w:pPr>
  </w:p>
  <w:p w14:paraId="3893B6F7">
    <w:pPr>
      <w:pStyle w:val="2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0C2086"/>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370076E"/>
    <w:multiLevelType w:val="singleLevel"/>
    <w:tmpl w:val="8370076E"/>
    <w:lvl w:ilvl="0" w:tentative="0">
      <w:start w:val="1"/>
      <w:numFmt w:val="chineseCounting"/>
      <w:suff w:val="nothing"/>
      <w:lvlText w:val="（%1）"/>
      <w:lvlJc w:val="left"/>
      <w:pPr>
        <w:ind w:left="0" w:firstLine="420"/>
      </w:pPr>
      <w:rPr>
        <w:rFonts w:hint="eastAsia"/>
      </w:rPr>
    </w:lvl>
  </w:abstractNum>
  <w:abstractNum w:abstractNumId="1">
    <w:nsid w:val="93852671"/>
    <w:multiLevelType w:val="singleLevel"/>
    <w:tmpl w:val="93852671"/>
    <w:lvl w:ilvl="0" w:tentative="0">
      <w:start w:val="1"/>
      <w:numFmt w:val="decimal"/>
      <w:lvlText w:val="%1."/>
      <w:lvlJc w:val="left"/>
      <w:pPr>
        <w:ind w:left="425" w:hanging="425"/>
      </w:pPr>
      <w:rPr>
        <w:rFonts w:hint="default"/>
      </w:rPr>
    </w:lvl>
  </w:abstractNum>
  <w:abstractNum w:abstractNumId="2">
    <w:nsid w:val="9E1BA4F3"/>
    <w:multiLevelType w:val="singleLevel"/>
    <w:tmpl w:val="9E1BA4F3"/>
    <w:lvl w:ilvl="0" w:tentative="0">
      <w:start w:val="1"/>
      <w:numFmt w:val="decimal"/>
      <w:lvlText w:val="%1."/>
      <w:lvlJc w:val="left"/>
      <w:pPr>
        <w:tabs>
          <w:tab w:val="left" w:pos="312"/>
        </w:tabs>
      </w:pPr>
      <w:rPr>
        <w:rFonts w:hint="default" w:ascii="宋体" w:hAnsi="宋体" w:eastAsia="宋体" w:cs="宋体"/>
        <w:sz w:val="21"/>
        <w:szCs w:val="21"/>
      </w:rPr>
    </w:lvl>
  </w:abstractNum>
  <w:abstractNum w:abstractNumId="3">
    <w:nsid w:val="A344C351"/>
    <w:multiLevelType w:val="singleLevel"/>
    <w:tmpl w:val="A344C351"/>
    <w:lvl w:ilvl="0" w:tentative="0">
      <w:start w:val="1"/>
      <w:numFmt w:val="decimal"/>
      <w:lvlText w:val="%1."/>
      <w:lvlJc w:val="left"/>
      <w:pPr>
        <w:tabs>
          <w:tab w:val="left" w:pos="312"/>
        </w:tabs>
      </w:pPr>
    </w:lvl>
  </w:abstractNum>
  <w:abstractNum w:abstractNumId="4">
    <w:nsid w:val="B12C4597"/>
    <w:multiLevelType w:val="singleLevel"/>
    <w:tmpl w:val="B12C4597"/>
    <w:lvl w:ilvl="0" w:tentative="0">
      <w:start w:val="1"/>
      <w:numFmt w:val="decimal"/>
      <w:lvlText w:val="%1."/>
      <w:lvlJc w:val="left"/>
      <w:pPr>
        <w:ind w:left="425" w:hanging="425"/>
      </w:pPr>
      <w:rPr>
        <w:rFonts w:hint="default"/>
      </w:rPr>
    </w:lvl>
  </w:abstractNum>
  <w:abstractNum w:abstractNumId="5">
    <w:nsid w:val="B301A340"/>
    <w:multiLevelType w:val="singleLevel"/>
    <w:tmpl w:val="B301A340"/>
    <w:lvl w:ilvl="0" w:tentative="0">
      <w:start w:val="1"/>
      <w:numFmt w:val="chineseCounting"/>
      <w:suff w:val="nothing"/>
      <w:lvlText w:val="（%1）"/>
      <w:lvlJc w:val="left"/>
      <w:pPr>
        <w:ind w:left="0" w:firstLine="420"/>
      </w:pPr>
      <w:rPr>
        <w:rFonts w:hint="eastAsia"/>
      </w:rPr>
    </w:lvl>
  </w:abstractNum>
  <w:abstractNum w:abstractNumId="6">
    <w:nsid w:val="BD4C6742"/>
    <w:multiLevelType w:val="singleLevel"/>
    <w:tmpl w:val="BD4C6742"/>
    <w:lvl w:ilvl="0" w:tentative="0">
      <w:start w:val="1"/>
      <w:numFmt w:val="decimal"/>
      <w:lvlText w:val="%1."/>
      <w:lvlJc w:val="left"/>
      <w:pPr>
        <w:ind w:left="425" w:hanging="425"/>
      </w:pPr>
      <w:rPr>
        <w:rFonts w:hint="default"/>
      </w:rPr>
    </w:lvl>
  </w:abstractNum>
  <w:abstractNum w:abstractNumId="7">
    <w:nsid w:val="D9A4530E"/>
    <w:multiLevelType w:val="singleLevel"/>
    <w:tmpl w:val="D9A4530E"/>
    <w:lvl w:ilvl="0" w:tentative="0">
      <w:start w:val="1"/>
      <w:numFmt w:val="decimal"/>
      <w:lvlText w:val="(%1)"/>
      <w:lvlJc w:val="left"/>
      <w:pPr>
        <w:ind w:left="425" w:hanging="425"/>
      </w:pPr>
      <w:rPr>
        <w:rFonts w:hint="default"/>
      </w:rPr>
    </w:lvl>
  </w:abstractNum>
  <w:abstractNum w:abstractNumId="8">
    <w:nsid w:val="DC3F8C8B"/>
    <w:multiLevelType w:val="singleLevel"/>
    <w:tmpl w:val="DC3F8C8B"/>
    <w:lvl w:ilvl="0" w:tentative="0">
      <w:start w:val="1"/>
      <w:numFmt w:val="decimal"/>
      <w:lvlText w:val="%1."/>
      <w:lvlJc w:val="left"/>
      <w:pPr>
        <w:ind w:left="425" w:hanging="425"/>
      </w:pPr>
      <w:rPr>
        <w:rFonts w:hint="default"/>
      </w:rPr>
    </w:lvl>
  </w:abstractNum>
  <w:abstractNum w:abstractNumId="9">
    <w:nsid w:val="F6CE0C29"/>
    <w:multiLevelType w:val="singleLevel"/>
    <w:tmpl w:val="F6CE0C29"/>
    <w:lvl w:ilvl="0" w:tentative="0">
      <w:start w:val="1"/>
      <w:numFmt w:val="decimal"/>
      <w:suff w:val="nothing"/>
      <w:lvlText w:val="（%1）"/>
      <w:lvlJc w:val="left"/>
    </w:lvl>
  </w:abstractNum>
  <w:abstractNum w:abstractNumId="10">
    <w:nsid w:val="00000003"/>
    <w:multiLevelType w:val="singleLevel"/>
    <w:tmpl w:val="00000003"/>
    <w:lvl w:ilvl="0" w:tentative="0">
      <w:start w:val="5"/>
      <w:numFmt w:val="decimal"/>
      <w:lvlText w:val="%1."/>
      <w:lvlJc w:val="left"/>
      <w:pPr>
        <w:tabs>
          <w:tab w:val="left" w:pos="312"/>
        </w:tabs>
      </w:pPr>
    </w:lvl>
  </w:abstractNum>
  <w:abstractNum w:abstractNumId="11">
    <w:nsid w:val="06882CE3"/>
    <w:multiLevelType w:val="multilevel"/>
    <w:tmpl w:val="06882CE3"/>
    <w:lvl w:ilvl="0" w:tentative="0">
      <w:start w:val="1"/>
      <w:numFmt w:val="decimal"/>
      <w:pStyle w:val="75"/>
      <w:suff w:val="nothing"/>
      <w:lvlText w:val="（%1）"/>
      <w:lvlJc w:val="left"/>
      <w:pPr>
        <w:ind w:left="1270" w:hanging="420"/>
      </w:pPr>
      <w:rPr>
        <w:b w:val="0"/>
        <w:bCs w:val="0"/>
        <w:i w:val="0"/>
        <w:iCs w:val="0"/>
        <w:caps w:val="0"/>
        <w:smallCaps w:val="0"/>
        <w:strike w:val="0"/>
        <w:dstrike w:val="0"/>
        <w:outline w:val="0"/>
        <w:shadow w:val="0"/>
        <w:emboss w:val="0"/>
        <w:imprint w:val="0"/>
        <w:vanish w:val="0"/>
        <w:spacing w:val="0"/>
        <w:position w:val="0"/>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lvl>
    <w:lvl w:ilvl="1" w:tentative="0">
      <w:start w:val="1"/>
      <w:numFmt w:val="lowerLetter"/>
      <w:lvlText w:val="%2)"/>
      <w:lvlJc w:val="left"/>
      <w:pPr>
        <w:ind w:left="1254" w:hanging="420"/>
      </w:pPr>
    </w:lvl>
    <w:lvl w:ilvl="2" w:tentative="0">
      <w:start w:val="1"/>
      <w:numFmt w:val="lowerRoman"/>
      <w:lvlText w:val="%3."/>
      <w:lvlJc w:val="right"/>
      <w:pPr>
        <w:ind w:left="1674" w:hanging="420"/>
      </w:pPr>
    </w:lvl>
    <w:lvl w:ilvl="3" w:tentative="0">
      <w:start w:val="1"/>
      <w:numFmt w:val="decimal"/>
      <w:lvlText w:val="%4."/>
      <w:lvlJc w:val="left"/>
      <w:pPr>
        <w:ind w:left="2094" w:hanging="420"/>
      </w:pPr>
    </w:lvl>
    <w:lvl w:ilvl="4" w:tentative="0">
      <w:start w:val="1"/>
      <w:numFmt w:val="lowerLetter"/>
      <w:lvlText w:val="%5)"/>
      <w:lvlJc w:val="left"/>
      <w:pPr>
        <w:ind w:left="2514" w:hanging="420"/>
      </w:pPr>
    </w:lvl>
    <w:lvl w:ilvl="5" w:tentative="0">
      <w:start w:val="1"/>
      <w:numFmt w:val="lowerRoman"/>
      <w:lvlText w:val="%6."/>
      <w:lvlJc w:val="right"/>
      <w:pPr>
        <w:ind w:left="2934" w:hanging="420"/>
      </w:pPr>
    </w:lvl>
    <w:lvl w:ilvl="6" w:tentative="0">
      <w:start w:val="1"/>
      <w:numFmt w:val="decimal"/>
      <w:lvlText w:val="%7."/>
      <w:lvlJc w:val="left"/>
      <w:pPr>
        <w:ind w:left="3354" w:hanging="420"/>
      </w:pPr>
    </w:lvl>
    <w:lvl w:ilvl="7" w:tentative="0">
      <w:start w:val="1"/>
      <w:numFmt w:val="lowerLetter"/>
      <w:lvlText w:val="%8)"/>
      <w:lvlJc w:val="left"/>
      <w:pPr>
        <w:ind w:left="3774" w:hanging="420"/>
      </w:pPr>
    </w:lvl>
    <w:lvl w:ilvl="8" w:tentative="0">
      <w:start w:val="1"/>
      <w:numFmt w:val="lowerRoman"/>
      <w:lvlText w:val="%9."/>
      <w:lvlJc w:val="right"/>
      <w:pPr>
        <w:ind w:left="4194" w:hanging="420"/>
      </w:pPr>
    </w:lvl>
  </w:abstractNum>
  <w:abstractNum w:abstractNumId="12">
    <w:nsid w:val="06CF1805"/>
    <w:multiLevelType w:val="singleLevel"/>
    <w:tmpl w:val="06CF1805"/>
    <w:lvl w:ilvl="0" w:tentative="0">
      <w:start w:val="1"/>
      <w:numFmt w:val="chineseCounting"/>
      <w:suff w:val="nothing"/>
      <w:lvlText w:val="%1．"/>
      <w:lvlJc w:val="left"/>
      <w:rPr>
        <w:rFonts w:hint="eastAsia"/>
      </w:rPr>
    </w:lvl>
  </w:abstractNum>
  <w:abstractNum w:abstractNumId="13">
    <w:nsid w:val="12D9A626"/>
    <w:multiLevelType w:val="singleLevel"/>
    <w:tmpl w:val="12D9A626"/>
    <w:lvl w:ilvl="0" w:tentative="0">
      <w:start w:val="3"/>
      <w:numFmt w:val="chineseCounting"/>
      <w:suff w:val="nothing"/>
      <w:lvlText w:val="第%1部分　"/>
      <w:lvlJc w:val="left"/>
      <w:rPr>
        <w:rFonts w:hint="eastAsia"/>
      </w:rPr>
    </w:lvl>
  </w:abstractNum>
  <w:abstractNum w:abstractNumId="14">
    <w:nsid w:val="178D3D0E"/>
    <w:multiLevelType w:val="multilevel"/>
    <w:tmpl w:val="178D3D0E"/>
    <w:lvl w:ilvl="0" w:tentative="0">
      <w:start w:val="1"/>
      <w:numFmt w:val="bullet"/>
      <w:pStyle w:val="91"/>
      <w:lvlText w:val=""/>
      <w:lvlJc w:val="left"/>
      <w:pPr>
        <w:tabs>
          <w:tab w:val="left" w:pos="367"/>
        </w:tabs>
        <w:ind w:left="367" w:hanging="360"/>
      </w:pPr>
      <w:rPr>
        <w:rFonts w:hint="default" w:ascii="Symbol" w:hAnsi="Symbol"/>
      </w:rPr>
    </w:lvl>
    <w:lvl w:ilvl="1" w:tentative="0">
      <w:start w:val="1"/>
      <w:numFmt w:val="bullet"/>
      <w:lvlText w:val="o"/>
      <w:lvlJc w:val="left"/>
      <w:pPr>
        <w:tabs>
          <w:tab w:val="left" w:pos="1087"/>
        </w:tabs>
        <w:ind w:left="1087" w:hanging="360"/>
      </w:pPr>
      <w:rPr>
        <w:rFonts w:hint="default" w:ascii="Courier New" w:hAnsi="Courier New" w:cs="Courier New"/>
      </w:rPr>
    </w:lvl>
    <w:lvl w:ilvl="2" w:tentative="0">
      <w:start w:val="1"/>
      <w:numFmt w:val="bullet"/>
      <w:lvlText w:val=""/>
      <w:lvlJc w:val="left"/>
      <w:pPr>
        <w:tabs>
          <w:tab w:val="left" w:pos="1807"/>
        </w:tabs>
        <w:ind w:left="1807" w:hanging="360"/>
      </w:pPr>
      <w:rPr>
        <w:rFonts w:hint="default" w:ascii="Wingdings" w:hAnsi="Wingdings"/>
      </w:rPr>
    </w:lvl>
    <w:lvl w:ilvl="3" w:tentative="0">
      <w:start w:val="1"/>
      <w:numFmt w:val="bullet"/>
      <w:lvlText w:val=""/>
      <w:lvlJc w:val="left"/>
      <w:pPr>
        <w:tabs>
          <w:tab w:val="left" w:pos="2527"/>
        </w:tabs>
        <w:ind w:left="2527" w:hanging="360"/>
      </w:pPr>
      <w:rPr>
        <w:rFonts w:hint="default" w:ascii="Symbol" w:hAnsi="Symbol"/>
      </w:rPr>
    </w:lvl>
    <w:lvl w:ilvl="4" w:tentative="0">
      <w:start w:val="1"/>
      <w:numFmt w:val="bullet"/>
      <w:lvlText w:val="o"/>
      <w:lvlJc w:val="left"/>
      <w:pPr>
        <w:tabs>
          <w:tab w:val="left" w:pos="3247"/>
        </w:tabs>
        <w:ind w:left="3247" w:hanging="360"/>
      </w:pPr>
      <w:rPr>
        <w:rFonts w:hint="default" w:ascii="Courier New" w:hAnsi="Courier New" w:cs="Courier New"/>
      </w:rPr>
    </w:lvl>
    <w:lvl w:ilvl="5" w:tentative="0">
      <w:start w:val="1"/>
      <w:numFmt w:val="bullet"/>
      <w:lvlText w:val=""/>
      <w:lvlJc w:val="left"/>
      <w:pPr>
        <w:tabs>
          <w:tab w:val="left" w:pos="3967"/>
        </w:tabs>
        <w:ind w:left="3967" w:hanging="360"/>
      </w:pPr>
      <w:rPr>
        <w:rFonts w:hint="default" w:ascii="Wingdings" w:hAnsi="Wingdings"/>
      </w:rPr>
    </w:lvl>
    <w:lvl w:ilvl="6" w:tentative="0">
      <w:start w:val="1"/>
      <w:numFmt w:val="bullet"/>
      <w:lvlText w:val=""/>
      <w:lvlJc w:val="left"/>
      <w:pPr>
        <w:tabs>
          <w:tab w:val="left" w:pos="4687"/>
        </w:tabs>
        <w:ind w:left="4687" w:hanging="360"/>
      </w:pPr>
      <w:rPr>
        <w:rFonts w:hint="default" w:ascii="Symbol" w:hAnsi="Symbol"/>
      </w:rPr>
    </w:lvl>
    <w:lvl w:ilvl="7" w:tentative="0">
      <w:start w:val="1"/>
      <w:numFmt w:val="bullet"/>
      <w:lvlText w:val="o"/>
      <w:lvlJc w:val="left"/>
      <w:pPr>
        <w:tabs>
          <w:tab w:val="left" w:pos="5407"/>
        </w:tabs>
        <w:ind w:left="5407" w:hanging="360"/>
      </w:pPr>
      <w:rPr>
        <w:rFonts w:hint="default" w:ascii="Courier New" w:hAnsi="Courier New" w:cs="Courier New"/>
      </w:rPr>
    </w:lvl>
    <w:lvl w:ilvl="8" w:tentative="0">
      <w:start w:val="1"/>
      <w:numFmt w:val="bullet"/>
      <w:lvlText w:val=""/>
      <w:lvlJc w:val="left"/>
      <w:pPr>
        <w:tabs>
          <w:tab w:val="left" w:pos="6127"/>
        </w:tabs>
        <w:ind w:left="6127" w:hanging="360"/>
      </w:pPr>
      <w:rPr>
        <w:rFonts w:hint="default" w:ascii="Wingdings" w:hAnsi="Wingdings"/>
      </w:rPr>
    </w:lvl>
  </w:abstractNum>
  <w:abstractNum w:abstractNumId="15">
    <w:nsid w:val="1B2683BF"/>
    <w:multiLevelType w:val="singleLevel"/>
    <w:tmpl w:val="1B2683BF"/>
    <w:lvl w:ilvl="0" w:tentative="0">
      <w:start w:val="2"/>
      <w:numFmt w:val="chineseCounting"/>
      <w:suff w:val="nothing"/>
      <w:lvlText w:val="第%1部分　"/>
      <w:lvlJc w:val="left"/>
      <w:rPr>
        <w:rFonts w:hint="eastAsia"/>
      </w:rPr>
    </w:lvl>
  </w:abstractNum>
  <w:abstractNum w:abstractNumId="16">
    <w:nsid w:val="1E7B065C"/>
    <w:multiLevelType w:val="multilevel"/>
    <w:tmpl w:val="1E7B065C"/>
    <w:lvl w:ilvl="0" w:tentative="0">
      <w:start w:val="1"/>
      <w:numFmt w:val="decimal"/>
      <w:pStyle w:val="96"/>
      <w:lvlText w:val="%1)"/>
      <w:lvlJc w:val="left"/>
      <w:pPr>
        <w:ind w:left="1695" w:hanging="420"/>
      </w:pPr>
    </w:lvl>
    <w:lvl w:ilvl="1" w:tentative="0">
      <w:start w:val="1"/>
      <w:numFmt w:val="lowerLetter"/>
      <w:lvlText w:val="%2)"/>
      <w:lvlJc w:val="left"/>
      <w:pPr>
        <w:ind w:left="2115" w:hanging="420"/>
      </w:pPr>
    </w:lvl>
    <w:lvl w:ilvl="2" w:tentative="0">
      <w:start w:val="1"/>
      <w:numFmt w:val="lowerRoman"/>
      <w:lvlText w:val="%3."/>
      <w:lvlJc w:val="right"/>
      <w:pPr>
        <w:ind w:left="2535" w:hanging="420"/>
      </w:pPr>
    </w:lvl>
    <w:lvl w:ilvl="3" w:tentative="0">
      <w:start w:val="1"/>
      <w:numFmt w:val="decimal"/>
      <w:lvlText w:val="%4."/>
      <w:lvlJc w:val="left"/>
      <w:pPr>
        <w:ind w:left="2955" w:hanging="420"/>
      </w:pPr>
    </w:lvl>
    <w:lvl w:ilvl="4" w:tentative="0">
      <w:start w:val="1"/>
      <w:numFmt w:val="lowerLetter"/>
      <w:lvlText w:val="%5)"/>
      <w:lvlJc w:val="left"/>
      <w:pPr>
        <w:ind w:left="3375" w:hanging="420"/>
      </w:pPr>
    </w:lvl>
    <w:lvl w:ilvl="5" w:tentative="0">
      <w:start w:val="1"/>
      <w:numFmt w:val="lowerRoman"/>
      <w:lvlText w:val="%6."/>
      <w:lvlJc w:val="right"/>
      <w:pPr>
        <w:ind w:left="3795" w:hanging="420"/>
      </w:pPr>
    </w:lvl>
    <w:lvl w:ilvl="6" w:tentative="0">
      <w:start w:val="1"/>
      <w:numFmt w:val="decimal"/>
      <w:lvlText w:val="%7."/>
      <w:lvlJc w:val="left"/>
      <w:pPr>
        <w:ind w:left="4215" w:hanging="420"/>
      </w:pPr>
    </w:lvl>
    <w:lvl w:ilvl="7" w:tentative="0">
      <w:start w:val="1"/>
      <w:numFmt w:val="lowerLetter"/>
      <w:lvlText w:val="%8)"/>
      <w:lvlJc w:val="left"/>
      <w:pPr>
        <w:ind w:left="4635" w:hanging="420"/>
      </w:pPr>
    </w:lvl>
    <w:lvl w:ilvl="8" w:tentative="0">
      <w:start w:val="1"/>
      <w:numFmt w:val="lowerRoman"/>
      <w:lvlText w:val="%9."/>
      <w:lvlJc w:val="right"/>
      <w:pPr>
        <w:ind w:left="5055" w:hanging="420"/>
      </w:pPr>
    </w:lvl>
  </w:abstractNum>
  <w:abstractNum w:abstractNumId="17">
    <w:nsid w:val="3954A2AD"/>
    <w:multiLevelType w:val="singleLevel"/>
    <w:tmpl w:val="3954A2AD"/>
    <w:lvl w:ilvl="0" w:tentative="0">
      <w:start w:val="1"/>
      <w:numFmt w:val="decimal"/>
      <w:suff w:val="nothing"/>
      <w:lvlText w:val="（%1）"/>
      <w:lvlJc w:val="left"/>
    </w:lvl>
  </w:abstractNum>
  <w:abstractNum w:abstractNumId="18">
    <w:nsid w:val="4A8DA4C5"/>
    <w:multiLevelType w:val="singleLevel"/>
    <w:tmpl w:val="4A8DA4C5"/>
    <w:lvl w:ilvl="0" w:tentative="0">
      <w:start w:val="1"/>
      <w:numFmt w:val="bullet"/>
      <w:lvlText w:val=""/>
      <w:lvlJc w:val="left"/>
      <w:pPr>
        <w:ind w:left="0" w:leftChars="0" w:firstLine="0" w:firstLineChars="0"/>
      </w:pPr>
      <w:rPr>
        <w:rFonts w:hint="default" w:ascii="Wingdings" w:hAnsi="Wingdings"/>
      </w:rPr>
    </w:lvl>
  </w:abstractNum>
  <w:abstractNum w:abstractNumId="19">
    <w:nsid w:val="4CB32FC8"/>
    <w:multiLevelType w:val="multilevel"/>
    <w:tmpl w:val="4CB32FC8"/>
    <w:lvl w:ilvl="0" w:tentative="0">
      <w:start w:val="1"/>
      <w:numFmt w:val="upperLetter"/>
      <w:pStyle w:val="7"/>
      <w:lvlText w:val="%1)"/>
      <w:lvlJc w:val="left"/>
      <w:pPr>
        <w:tabs>
          <w:tab w:val="left" w:pos="420"/>
        </w:tabs>
        <w:ind w:left="420"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0">
    <w:nsid w:val="520018B0"/>
    <w:multiLevelType w:val="multilevel"/>
    <w:tmpl w:val="520018B0"/>
    <w:lvl w:ilvl="0" w:tentative="0">
      <w:start w:val="1"/>
      <w:numFmt w:val="decimal"/>
      <w:pStyle w:val="74"/>
      <w:lvlText w:val="%1."/>
      <w:lvlJc w:val="left"/>
      <w:pPr>
        <w:ind w:left="1260" w:hanging="420"/>
      </w:pPr>
      <w:rPr>
        <w:b w:val="0"/>
      </w:rPr>
    </w:lvl>
    <w:lvl w:ilvl="1" w:tentative="0">
      <w:start w:val="1"/>
      <w:numFmt w:val="lowerLetter"/>
      <w:lvlText w:val="%2)"/>
      <w:lvlJc w:val="left"/>
      <w:pPr>
        <w:ind w:left="1680" w:hanging="420"/>
      </w:pPr>
    </w:lvl>
    <w:lvl w:ilvl="2" w:tentative="0">
      <w:start w:val="1"/>
      <w:numFmt w:val="lowerRoman"/>
      <w:lvlText w:val="%3."/>
      <w:lvlJc w:val="right"/>
      <w:pPr>
        <w:ind w:left="2100" w:hanging="420"/>
      </w:pPr>
    </w:lvl>
    <w:lvl w:ilvl="3" w:tentative="0">
      <w:start w:val="1"/>
      <w:numFmt w:val="decimal"/>
      <w:lvlText w:val="%4."/>
      <w:lvlJc w:val="left"/>
      <w:pPr>
        <w:ind w:left="2520" w:hanging="420"/>
      </w:pPr>
    </w:lvl>
    <w:lvl w:ilvl="4" w:tentative="0">
      <w:start w:val="1"/>
      <w:numFmt w:val="lowerLetter"/>
      <w:lvlText w:val="%5)"/>
      <w:lvlJc w:val="left"/>
      <w:pPr>
        <w:ind w:left="2940" w:hanging="420"/>
      </w:pPr>
    </w:lvl>
    <w:lvl w:ilvl="5" w:tentative="0">
      <w:start w:val="1"/>
      <w:numFmt w:val="lowerRoman"/>
      <w:lvlText w:val="%6."/>
      <w:lvlJc w:val="right"/>
      <w:pPr>
        <w:ind w:left="3360" w:hanging="420"/>
      </w:pPr>
    </w:lvl>
    <w:lvl w:ilvl="6" w:tentative="0">
      <w:start w:val="1"/>
      <w:numFmt w:val="decimal"/>
      <w:lvlText w:val="%7."/>
      <w:lvlJc w:val="left"/>
      <w:pPr>
        <w:ind w:left="3780" w:hanging="420"/>
      </w:pPr>
    </w:lvl>
    <w:lvl w:ilvl="7" w:tentative="0">
      <w:start w:val="1"/>
      <w:numFmt w:val="lowerLetter"/>
      <w:lvlText w:val="%8)"/>
      <w:lvlJc w:val="left"/>
      <w:pPr>
        <w:ind w:left="4200" w:hanging="420"/>
      </w:pPr>
    </w:lvl>
    <w:lvl w:ilvl="8" w:tentative="0">
      <w:start w:val="1"/>
      <w:numFmt w:val="lowerRoman"/>
      <w:lvlText w:val="%9."/>
      <w:lvlJc w:val="right"/>
      <w:pPr>
        <w:ind w:left="4620" w:hanging="420"/>
      </w:pPr>
    </w:lvl>
  </w:abstractNum>
  <w:abstractNum w:abstractNumId="21">
    <w:nsid w:val="560F40FB"/>
    <w:multiLevelType w:val="multilevel"/>
    <w:tmpl w:val="560F40FB"/>
    <w:lvl w:ilvl="0" w:tentative="0">
      <w:start w:val="1"/>
      <w:numFmt w:val="lowerLetter"/>
      <w:pStyle w:val="101"/>
      <w:lvlText w:val="%1)"/>
      <w:lvlJc w:val="left"/>
      <w:pPr>
        <w:ind w:left="1260" w:hanging="420"/>
      </w:pPr>
    </w:lvl>
    <w:lvl w:ilvl="1" w:tentative="0">
      <w:start w:val="1"/>
      <w:numFmt w:val="lowerLetter"/>
      <w:lvlText w:val="%2)"/>
      <w:lvlJc w:val="left"/>
      <w:pPr>
        <w:ind w:left="1680" w:hanging="420"/>
      </w:pPr>
    </w:lvl>
    <w:lvl w:ilvl="2" w:tentative="0">
      <w:start w:val="1"/>
      <w:numFmt w:val="lowerRoman"/>
      <w:lvlText w:val="%3."/>
      <w:lvlJc w:val="right"/>
      <w:pPr>
        <w:ind w:left="2100" w:hanging="420"/>
      </w:pPr>
    </w:lvl>
    <w:lvl w:ilvl="3" w:tentative="0">
      <w:start w:val="1"/>
      <w:numFmt w:val="decimal"/>
      <w:lvlText w:val="%4."/>
      <w:lvlJc w:val="left"/>
      <w:pPr>
        <w:ind w:left="2520" w:hanging="420"/>
      </w:pPr>
    </w:lvl>
    <w:lvl w:ilvl="4" w:tentative="0">
      <w:start w:val="1"/>
      <w:numFmt w:val="lowerLetter"/>
      <w:lvlText w:val="%5)"/>
      <w:lvlJc w:val="left"/>
      <w:pPr>
        <w:ind w:left="2940" w:hanging="420"/>
      </w:pPr>
    </w:lvl>
    <w:lvl w:ilvl="5" w:tentative="0">
      <w:start w:val="1"/>
      <w:numFmt w:val="lowerRoman"/>
      <w:lvlText w:val="%6."/>
      <w:lvlJc w:val="right"/>
      <w:pPr>
        <w:ind w:left="3360" w:hanging="420"/>
      </w:pPr>
    </w:lvl>
    <w:lvl w:ilvl="6" w:tentative="0">
      <w:start w:val="1"/>
      <w:numFmt w:val="decimal"/>
      <w:lvlText w:val="%7."/>
      <w:lvlJc w:val="left"/>
      <w:pPr>
        <w:ind w:left="3780" w:hanging="420"/>
      </w:pPr>
    </w:lvl>
    <w:lvl w:ilvl="7" w:tentative="0">
      <w:start w:val="1"/>
      <w:numFmt w:val="lowerLetter"/>
      <w:lvlText w:val="%8)"/>
      <w:lvlJc w:val="left"/>
      <w:pPr>
        <w:ind w:left="4200" w:hanging="420"/>
      </w:pPr>
    </w:lvl>
    <w:lvl w:ilvl="8" w:tentative="0">
      <w:start w:val="1"/>
      <w:numFmt w:val="lowerRoman"/>
      <w:lvlText w:val="%9."/>
      <w:lvlJc w:val="right"/>
      <w:pPr>
        <w:ind w:left="4620" w:hanging="420"/>
      </w:pPr>
    </w:lvl>
  </w:abstractNum>
  <w:abstractNum w:abstractNumId="22">
    <w:nsid w:val="56D20133"/>
    <w:multiLevelType w:val="multilevel"/>
    <w:tmpl w:val="56D20133"/>
    <w:lvl w:ilvl="0" w:tentative="0">
      <w:start w:val="1"/>
      <w:numFmt w:val="chineseCountingThousand"/>
      <w:pStyle w:val="73"/>
      <w:lvlText w:val="(%1)"/>
      <w:lvlJc w:val="left"/>
      <w:pPr>
        <w:ind w:left="1130" w:hanging="420"/>
      </w:pPr>
      <w:rPr>
        <w:rFonts w:hint="eastAsia"/>
        <w:b/>
      </w:rPr>
    </w:lvl>
    <w:lvl w:ilvl="1" w:tentative="0">
      <w:start w:val="1"/>
      <w:numFmt w:val="decimal"/>
      <w:lvlText w:val="%2."/>
      <w:lvlJc w:val="left"/>
      <w:pPr>
        <w:ind w:left="1200" w:hanging="360"/>
      </w:pPr>
      <w:rPr>
        <w:rFonts w:hint="default"/>
        <w:b w:val="0"/>
      </w:rPr>
    </w:lvl>
    <w:lvl w:ilvl="2" w:tentative="0">
      <w:start w:val="1"/>
      <w:numFmt w:val="lowerRoman"/>
      <w:lvlText w:val="%3."/>
      <w:lvlJc w:val="right"/>
      <w:pPr>
        <w:ind w:left="1680" w:hanging="420"/>
      </w:pPr>
      <w:rPr>
        <w:rFonts w:hint="eastAsia"/>
      </w:rPr>
    </w:lvl>
    <w:lvl w:ilvl="3" w:tentative="0">
      <w:start w:val="1"/>
      <w:numFmt w:val="decimal"/>
      <w:lvlText w:val="（%4）"/>
      <w:lvlJc w:val="left"/>
      <w:pPr>
        <w:ind w:left="2400" w:hanging="720"/>
      </w:pPr>
      <w:rPr>
        <w:rFonts w:hint="default"/>
      </w:rPr>
    </w:lvl>
    <w:lvl w:ilvl="4" w:tentative="0">
      <w:start w:val="1"/>
      <w:numFmt w:val="lowerLetter"/>
      <w:lvlText w:val="%5)"/>
      <w:lvlJc w:val="left"/>
      <w:pPr>
        <w:ind w:left="2520" w:hanging="420"/>
      </w:pPr>
      <w:rPr>
        <w:rFonts w:hint="eastAsia"/>
      </w:rPr>
    </w:lvl>
    <w:lvl w:ilvl="5" w:tentative="0">
      <w:start w:val="1"/>
      <w:numFmt w:val="lowerRoman"/>
      <w:lvlText w:val="%6."/>
      <w:lvlJc w:val="right"/>
      <w:pPr>
        <w:ind w:left="2940" w:hanging="420"/>
      </w:pPr>
      <w:rPr>
        <w:rFonts w:hint="eastAsia"/>
      </w:rPr>
    </w:lvl>
    <w:lvl w:ilvl="6" w:tentative="0">
      <w:start w:val="1"/>
      <w:numFmt w:val="decimal"/>
      <w:lvlText w:val="%7."/>
      <w:lvlJc w:val="left"/>
      <w:pPr>
        <w:ind w:left="3360" w:hanging="420"/>
      </w:pPr>
      <w:rPr>
        <w:rFonts w:hint="eastAsia"/>
      </w:rPr>
    </w:lvl>
    <w:lvl w:ilvl="7" w:tentative="0">
      <w:start w:val="1"/>
      <w:numFmt w:val="lowerLetter"/>
      <w:lvlText w:val="%8)"/>
      <w:lvlJc w:val="left"/>
      <w:pPr>
        <w:ind w:left="3780" w:hanging="420"/>
      </w:pPr>
      <w:rPr>
        <w:rFonts w:hint="eastAsia"/>
      </w:rPr>
    </w:lvl>
    <w:lvl w:ilvl="8" w:tentative="0">
      <w:start w:val="1"/>
      <w:numFmt w:val="lowerRoman"/>
      <w:lvlText w:val="%9."/>
      <w:lvlJc w:val="right"/>
      <w:pPr>
        <w:ind w:left="4200" w:hanging="420"/>
      </w:pPr>
      <w:rPr>
        <w:rFonts w:hint="eastAsia"/>
      </w:rPr>
    </w:lvl>
  </w:abstractNum>
  <w:abstractNum w:abstractNumId="23">
    <w:nsid w:val="656A6EAE"/>
    <w:multiLevelType w:val="multilevel"/>
    <w:tmpl w:val="656A6EAE"/>
    <w:lvl w:ilvl="0" w:tentative="0">
      <w:start w:val="1"/>
      <w:numFmt w:val="chineseCountingThousand"/>
      <w:pStyle w:val="72"/>
      <w:suff w:val="nothing"/>
      <w:lvlText w:val="%1、"/>
      <w:lvlJc w:val="left"/>
      <w:pPr>
        <w:ind w:left="2972" w:hanging="420"/>
      </w:pPr>
      <w:rPr>
        <w:rFonts w:hint="eastAsia" w:ascii="黑体" w:hAnsi="黑体" w:eastAsia="黑体"/>
        <w:sz w:val="28"/>
        <w:szCs w:val="28"/>
        <w:highlight w:val="none"/>
        <w:lang w:val="en-US"/>
      </w:rPr>
    </w:lvl>
    <w:lvl w:ilvl="1" w:tentative="0">
      <w:start w:val="1"/>
      <w:numFmt w:val="lowerLetter"/>
      <w:lvlText w:val="%2)"/>
      <w:lvlJc w:val="left"/>
      <w:pPr>
        <w:ind w:left="840" w:hanging="42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24">
    <w:nsid w:val="7AE44757"/>
    <w:multiLevelType w:val="multilevel"/>
    <w:tmpl w:val="7AE44757"/>
    <w:lvl w:ilvl="0" w:tentative="0">
      <w:start w:val="1"/>
      <w:numFmt w:val="bullet"/>
      <w:lvlText w:val=""/>
      <w:lvlJc w:val="left"/>
      <w:pPr>
        <w:tabs>
          <w:tab w:val="left" w:pos="-840"/>
        </w:tabs>
        <w:ind w:left="430" w:hanging="420"/>
      </w:pPr>
      <w:rPr>
        <w:rFonts w:hint="default" w:ascii="Wingdings" w:hAnsi="Wingdings"/>
      </w:rPr>
    </w:lvl>
    <w:lvl w:ilvl="1" w:tentative="0">
      <w:start w:val="1"/>
      <w:numFmt w:val="bullet"/>
      <w:lvlText w:val=""/>
      <w:lvlJc w:val="left"/>
      <w:pPr>
        <w:tabs>
          <w:tab w:val="left" w:pos="-840"/>
        </w:tabs>
        <w:ind w:left="850" w:hanging="420"/>
      </w:pPr>
      <w:rPr>
        <w:rFonts w:hint="default" w:ascii="Wingdings" w:hAnsi="Wingdings"/>
      </w:rPr>
    </w:lvl>
    <w:lvl w:ilvl="2" w:tentative="0">
      <w:start w:val="1"/>
      <w:numFmt w:val="bullet"/>
      <w:lvlText w:val=""/>
      <w:lvlJc w:val="left"/>
      <w:pPr>
        <w:tabs>
          <w:tab w:val="left" w:pos="-840"/>
        </w:tabs>
        <w:ind w:left="1270" w:hanging="420"/>
      </w:pPr>
      <w:rPr>
        <w:rFonts w:hint="default" w:ascii="Wingdings" w:hAnsi="Wingdings"/>
      </w:rPr>
    </w:lvl>
    <w:lvl w:ilvl="3" w:tentative="0">
      <w:start w:val="1"/>
      <w:numFmt w:val="bullet"/>
      <w:lvlText w:val=""/>
      <w:lvlJc w:val="left"/>
      <w:pPr>
        <w:tabs>
          <w:tab w:val="left" w:pos="-840"/>
        </w:tabs>
        <w:ind w:left="1690" w:hanging="420"/>
      </w:pPr>
      <w:rPr>
        <w:rFonts w:hint="default" w:ascii="Wingdings" w:hAnsi="Wingdings"/>
      </w:rPr>
    </w:lvl>
    <w:lvl w:ilvl="4" w:tentative="0">
      <w:start w:val="1"/>
      <w:numFmt w:val="bullet"/>
      <w:lvlText w:val=""/>
      <w:lvlJc w:val="left"/>
      <w:pPr>
        <w:tabs>
          <w:tab w:val="left" w:pos="-840"/>
        </w:tabs>
        <w:ind w:left="2110" w:hanging="420"/>
      </w:pPr>
      <w:rPr>
        <w:rFonts w:hint="default" w:ascii="Wingdings" w:hAnsi="Wingdings"/>
      </w:rPr>
    </w:lvl>
    <w:lvl w:ilvl="5" w:tentative="0">
      <w:start w:val="1"/>
      <w:numFmt w:val="bullet"/>
      <w:lvlText w:val=""/>
      <w:lvlJc w:val="left"/>
      <w:pPr>
        <w:tabs>
          <w:tab w:val="left" w:pos="-840"/>
        </w:tabs>
        <w:ind w:left="2530" w:hanging="420"/>
      </w:pPr>
      <w:rPr>
        <w:rFonts w:hint="default" w:ascii="Wingdings" w:hAnsi="Wingdings"/>
      </w:rPr>
    </w:lvl>
    <w:lvl w:ilvl="6" w:tentative="0">
      <w:start w:val="1"/>
      <w:numFmt w:val="bullet"/>
      <w:lvlText w:val=""/>
      <w:lvlJc w:val="left"/>
      <w:pPr>
        <w:tabs>
          <w:tab w:val="left" w:pos="-840"/>
        </w:tabs>
        <w:ind w:left="2950" w:hanging="420"/>
      </w:pPr>
      <w:rPr>
        <w:rFonts w:hint="default" w:ascii="Wingdings" w:hAnsi="Wingdings"/>
      </w:rPr>
    </w:lvl>
    <w:lvl w:ilvl="7" w:tentative="0">
      <w:start w:val="1"/>
      <w:numFmt w:val="bullet"/>
      <w:lvlText w:val=""/>
      <w:lvlJc w:val="left"/>
      <w:pPr>
        <w:tabs>
          <w:tab w:val="left" w:pos="-840"/>
        </w:tabs>
        <w:ind w:left="3370" w:hanging="420"/>
      </w:pPr>
      <w:rPr>
        <w:rFonts w:hint="default" w:ascii="Wingdings" w:hAnsi="Wingdings"/>
      </w:rPr>
    </w:lvl>
    <w:lvl w:ilvl="8" w:tentative="0">
      <w:start w:val="1"/>
      <w:numFmt w:val="bullet"/>
      <w:lvlText w:val=""/>
      <w:lvlJc w:val="left"/>
      <w:pPr>
        <w:tabs>
          <w:tab w:val="left" w:pos="-840"/>
        </w:tabs>
        <w:ind w:left="3790" w:hanging="420"/>
      </w:pPr>
      <w:rPr>
        <w:rFonts w:hint="default" w:ascii="Wingdings" w:hAnsi="Wingdings"/>
      </w:rPr>
    </w:lvl>
  </w:abstractNum>
  <w:abstractNum w:abstractNumId="25">
    <w:nsid w:val="7CE20C09"/>
    <w:multiLevelType w:val="singleLevel"/>
    <w:tmpl w:val="7CE20C09"/>
    <w:lvl w:ilvl="0" w:tentative="0">
      <w:start w:val="1"/>
      <w:numFmt w:val="decimal"/>
      <w:lvlText w:val="%1."/>
      <w:lvlJc w:val="left"/>
      <w:pPr>
        <w:tabs>
          <w:tab w:val="left" w:pos="312"/>
        </w:tabs>
      </w:pPr>
    </w:lvl>
  </w:abstractNum>
  <w:num w:numId="1">
    <w:abstractNumId w:val="19"/>
  </w:num>
  <w:num w:numId="2">
    <w:abstractNumId w:val="23"/>
  </w:num>
  <w:num w:numId="3">
    <w:abstractNumId w:val="22"/>
  </w:num>
  <w:num w:numId="4">
    <w:abstractNumId w:val="20"/>
  </w:num>
  <w:num w:numId="5">
    <w:abstractNumId w:val="11"/>
  </w:num>
  <w:num w:numId="6">
    <w:abstractNumId w:val="14"/>
  </w:num>
  <w:num w:numId="7">
    <w:abstractNumId w:val="16"/>
  </w:num>
  <w:num w:numId="8">
    <w:abstractNumId w:val="21"/>
  </w:num>
  <w:num w:numId="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6"/>
  </w:num>
  <w:num w:numId="17">
    <w:abstractNumId w:val="4"/>
  </w:num>
  <w:num w:numId="18">
    <w:abstractNumId w:val="0"/>
  </w:num>
  <w:num w:numId="19">
    <w:abstractNumId w:val="1"/>
  </w:num>
  <w:num w:numId="20">
    <w:abstractNumId w:val="17"/>
  </w:num>
  <w:num w:numId="21">
    <w:abstractNumId w:val="24"/>
  </w:num>
  <w:num w:numId="22">
    <w:abstractNumId w:val="9"/>
  </w:num>
  <w:num w:numId="23">
    <w:abstractNumId w:val="7"/>
  </w:num>
  <w:num w:numId="24">
    <w:abstractNumId w:val="25"/>
  </w:num>
  <w:num w:numId="25">
    <w:abstractNumId w:val="2"/>
  </w:num>
  <w:num w:numId="26">
    <w:abstractNumId w:val="5"/>
  </w:num>
  <w:num w:numId="27">
    <w:abstractNumId w:val="3"/>
  </w:num>
  <w:num w:numId="28">
    <w:abstractNumId w:val="8"/>
  </w:num>
  <w:num w:numId="29">
    <w:abstractNumId w:val="18"/>
  </w:num>
  <w:num w:numId="30">
    <w:abstractNumId w:val="15"/>
  </w:num>
  <w:num w:numId="31">
    <w:abstractNumId w:val="12"/>
  </w:num>
  <w:num w:numId="32">
    <w:abstractNumId w:val="13"/>
  </w:num>
  <w:num w:numId="3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jhlYzA2M2U3YjFkYWEwOWE3MmFiNGEzODVjMGM5M2YifQ=="/>
  </w:docVars>
  <w:rsids>
    <w:rsidRoot w:val="003447BF"/>
    <w:rsid w:val="0000027A"/>
    <w:rsid w:val="00000F16"/>
    <w:rsid w:val="00001A3D"/>
    <w:rsid w:val="00002019"/>
    <w:rsid w:val="00002207"/>
    <w:rsid w:val="0000340B"/>
    <w:rsid w:val="000035F7"/>
    <w:rsid w:val="00003F46"/>
    <w:rsid w:val="000048DB"/>
    <w:rsid w:val="00005610"/>
    <w:rsid w:val="000056AD"/>
    <w:rsid w:val="00006391"/>
    <w:rsid w:val="000066B1"/>
    <w:rsid w:val="00007938"/>
    <w:rsid w:val="000109D5"/>
    <w:rsid w:val="000126A7"/>
    <w:rsid w:val="00013B94"/>
    <w:rsid w:val="00013CCE"/>
    <w:rsid w:val="00013EAD"/>
    <w:rsid w:val="000140D2"/>
    <w:rsid w:val="00015473"/>
    <w:rsid w:val="00015598"/>
    <w:rsid w:val="00016598"/>
    <w:rsid w:val="00016CB2"/>
    <w:rsid w:val="000176E1"/>
    <w:rsid w:val="00017D18"/>
    <w:rsid w:val="0002035A"/>
    <w:rsid w:val="000203CA"/>
    <w:rsid w:val="00022189"/>
    <w:rsid w:val="000226D8"/>
    <w:rsid w:val="00022BFC"/>
    <w:rsid w:val="000235F1"/>
    <w:rsid w:val="00027A64"/>
    <w:rsid w:val="000305C9"/>
    <w:rsid w:val="000307EF"/>
    <w:rsid w:val="00030FFD"/>
    <w:rsid w:val="0003105F"/>
    <w:rsid w:val="00031718"/>
    <w:rsid w:val="0003264D"/>
    <w:rsid w:val="0003278E"/>
    <w:rsid w:val="00033243"/>
    <w:rsid w:val="00033657"/>
    <w:rsid w:val="00033970"/>
    <w:rsid w:val="00034F4C"/>
    <w:rsid w:val="00035188"/>
    <w:rsid w:val="00035689"/>
    <w:rsid w:val="00035E1B"/>
    <w:rsid w:val="0003685E"/>
    <w:rsid w:val="000368DB"/>
    <w:rsid w:val="000370BC"/>
    <w:rsid w:val="00037DE7"/>
    <w:rsid w:val="00041058"/>
    <w:rsid w:val="0004181F"/>
    <w:rsid w:val="000418B4"/>
    <w:rsid w:val="000423FB"/>
    <w:rsid w:val="00042463"/>
    <w:rsid w:val="00042AB2"/>
    <w:rsid w:val="000433A7"/>
    <w:rsid w:val="00043A88"/>
    <w:rsid w:val="00043CE0"/>
    <w:rsid w:val="00043FE0"/>
    <w:rsid w:val="00045598"/>
    <w:rsid w:val="00045889"/>
    <w:rsid w:val="00046197"/>
    <w:rsid w:val="00046326"/>
    <w:rsid w:val="0004713F"/>
    <w:rsid w:val="0005010C"/>
    <w:rsid w:val="00050BF7"/>
    <w:rsid w:val="00050FAE"/>
    <w:rsid w:val="0005230D"/>
    <w:rsid w:val="00052373"/>
    <w:rsid w:val="0005298D"/>
    <w:rsid w:val="00052C94"/>
    <w:rsid w:val="00053A3B"/>
    <w:rsid w:val="00054226"/>
    <w:rsid w:val="000547D0"/>
    <w:rsid w:val="000551E5"/>
    <w:rsid w:val="00055490"/>
    <w:rsid w:val="00057C2D"/>
    <w:rsid w:val="000602B2"/>
    <w:rsid w:val="0006147C"/>
    <w:rsid w:val="0006230D"/>
    <w:rsid w:val="000629E2"/>
    <w:rsid w:val="00062D25"/>
    <w:rsid w:val="00064E83"/>
    <w:rsid w:val="000656D0"/>
    <w:rsid w:val="00066685"/>
    <w:rsid w:val="00066946"/>
    <w:rsid w:val="000702C7"/>
    <w:rsid w:val="0007042D"/>
    <w:rsid w:val="00070E1E"/>
    <w:rsid w:val="000711E0"/>
    <w:rsid w:val="000711E8"/>
    <w:rsid w:val="00071B86"/>
    <w:rsid w:val="00072BC3"/>
    <w:rsid w:val="00073F28"/>
    <w:rsid w:val="00074924"/>
    <w:rsid w:val="000752C4"/>
    <w:rsid w:val="00075794"/>
    <w:rsid w:val="00075EE4"/>
    <w:rsid w:val="00076460"/>
    <w:rsid w:val="000769C0"/>
    <w:rsid w:val="0008030B"/>
    <w:rsid w:val="00080724"/>
    <w:rsid w:val="0008074A"/>
    <w:rsid w:val="00080AC1"/>
    <w:rsid w:val="00080FDE"/>
    <w:rsid w:val="00080FEA"/>
    <w:rsid w:val="0008127C"/>
    <w:rsid w:val="00081392"/>
    <w:rsid w:val="00081757"/>
    <w:rsid w:val="000825CD"/>
    <w:rsid w:val="00082C65"/>
    <w:rsid w:val="00082E41"/>
    <w:rsid w:val="00083710"/>
    <w:rsid w:val="00083B90"/>
    <w:rsid w:val="00083C90"/>
    <w:rsid w:val="00083F30"/>
    <w:rsid w:val="00084463"/>
    <w:rsid w:val="00084746"/>
    <w:rsid w:val="000850E9"/>
    <w:rsid w:val="000859E7"/>
    <w:rsid w:val="00085F92"/>
    <w:rsid w:val="00086313"/>
    <w:rsid w:val="00086CF7"/>
    <w:rsid w:val="00086DF0"/>
    <w:rsid w:val="000903E0"/>
    <w:rsid w:val="00090426"/>
    <w:rsid w:val="0009085D"/>
    <w:rsid w:val="000915B5"/>
    <w:rsid w:val="0009177F"/>
    <w:rsid w:val="000924E1"/>
    <w:rsid w:val="00092ABD"/>
    <w:rsid w:val="00093597"/>
    <w:rsid w:val="00093F23"/>
    <w:rsid w:val="000940E3"/>
    <w:rsid w:val="0009563B"/>
    <w:rsid w:val="00095825"/>
    <w:rsid w:val="000977D2"/>
    <w:rsid w:val="00097E39"/>
    <w:rsid w:val="000A23F5"/>
    <w:rsid w:val="000A2765"/>
    <w:rsid w:val="000A424B"/>
    <w:rsid w:val="000A477E"/>
    <w:rsid w:val="000A5072"/>
    <w:rsid w:val="000A5F66"/>
    <w:rsid w:val="000A6D9E"/>
    <w:rsid w:val="000A6ED8"/>
    <w:rsid w:val="000A70C0"/>
    <w:rsid w:val="000A76FF"/>
    <w:rsid w:val="000B005C"/>
    <w:rsid w:val="000B08E0"/>
    <w:rsid w:val="000B0F49"/>
    <w:rsid w:val="000B1025"/>
    <w:rsid w:val="000B1727"/>
    <w:rsid w:val="000B1922"/>
    <w:rsid w:val="000B2779"/>
    <w:rsid w:val="000B47AD"/>
    <w:rsid w:val="000B6146"/>
    <w:rsid w:val="000B663B"/>
    <w:rsid w:val="000B6DD8"/>
    <w:rsid w:val="000C0825"/>
    <w:rsid w:val="000C17A9"/>
    <w:rsid w:val="000C3ED3"/>
    <w:rsid w:val="000C530E"/>
    <w:rsid w:val="000C542C"/>
    <w:rsid w:val="000C6390"/>
    <w:rsid w:val="000C6793"/>
    <w:rsid w:val="000C6B8A"/>
    <w:rsid w:val="000C7700"/>
    <w:rsid w:val="000C775D"/>
    <w:rsid w:val="000C79E7"/>
    <w:rsid w:val="000C7F80"/>
    <w:rsid w:val="000D0155"/>
    <w:rsid w:val="000D01FA"/>
    <w:rsid w:val="000D07ED"/>
    <w:rsid w:val="000D14A9"/>
    <w:rsid w:val="000D191B"/>
    <w:rsid w:val="000D1930"/>
    <w:rsid w:val="000D2866"/>
    <w:rsid w:val="000D2F21"/>
    <w:rsid w:val="000D3FBC"/>
    <w:rsid w:val="000D402B"/>
    <w:rsid w:val="000D486A"/>
    <w:rsid w:val="000D486E"/>
    <w:rsid w:val="000D4B05"/>
    <w:rsid w:val="000D4D7C"/>
    <w:rsid w:val="000D4D91"/>
    <w:rsid w:val="000D4EA2"/>
    <w:rsid w:val="000D55C4"/>
    <w:rsid w:val="000D696D"/>
    <w:rsid w:val="000D6EF1"/>
    <w:rsid w:val="000D6F72"/>
    <w:rsid w:val="000D7392"/>
    <w:rsid w:val="000D789A"/>
    <w:rsid w:val="000D7A5B"/>
    <w:rsid w:val="000E0577"/>
    <w:rsid w:val="000E0D71"/>
    <w:rsid w:val="000E2607"/>
    <w:rsid w:val="000E353F"/>
    <w:rsid w:val="000E3A8A"/>
    <w:rsid w:val="000E406C"/>
    <w:rsid w:val="000E444B"/>
    <w:rsid w:val="000E5428"/>
    <w:rsid w:val="000E5A9F"/>
    <w:rsid w:val="000F02A3"/>
    <w:rsid w:val="000F0526"/>
    <w:rsid w:val="000F1557"/>
    <w:rsid w:val="000F16A9"/>
    <w:rsid w:val="000F1864"/>
    <w:rsid w:val="000F259B"/>
    <w:rsid w:val="000F42DF"/>
    <w:rsid w:val="000F4402"/>
    <w:rsid w:val="000F4554"/>
    <w:rsid w:val="000F456F"/>
    <w:rsid w:val="000F47D9"/>
    <w:rsid w:val="000F513A"/>
    <w:rsid w:val="000F53D5"/>
    <w:rsid w:val="000F59FE"/>
    <w:rsid w:val="000F653C"/>
    <w:rsid w:val="000F7555"/>
    <w:rsid w:val="001005DF"/>
    <w:rsid w:val="00100B27"/>
    <w:rsid w:val="00102526"/>
    <w:rsid w:val="0010264B"/>
    <w:rsid w:val="00102A52"/>
    <w:rsid w:val="001043B1"/>
    <w:rsid w:val="00104A1E"/>
    <w:rsid w:val="00104B25"/>
    <w:rsid w:val="001057C3"/>
    <w:rsid w:val="00105D37"/>
    <w:rsid w:val="00106C22"/>
    <w:rsid w:val="00107537"/>
    <w:rsid w:val="001112B1"/>
    <w:rsid w:val="0011183F"/>
    <w:rsid w:val="00112A18"/>
    <w:rsid w:val="00112B20"/>
    <w:rsid w:val="00112C44"/>
    <w:rsid w:val="0011354F"/>
    <w:rsid w:val="00113C11"/>
    <w:rsid w:val="00114457"/>
    <w:rsid w:val="00114A6A"/>
    <w:rsid w:val="00114E84"/>
    <w:rsid w:val="00115384"/>
    <w:rsid w:val="0011558A"/>
    <w:rsid w:val="001158C7"/>
    <w:rsid w:val="001160D8"/>
    <w:rsid w:val="00117FBD"/>
    <w:rsid w:val="00120F1C"/>
    <w:rsid w:val="001222AB"/>
    <w:rsid w:val="001228DF"/>
    <w:rsid w:val="00123312"/>
    <w:rsid w:val="00123E58"/>
    <w:rsid w:val="00125049"/>
    <w:rsid w:val="001258FA"/>
    <w:rsid w:val="001263DC"/>
    <w:rsid w:val="0012656C"/>
    <w:rsid w:val="001277F0"/>
    <w:rsid w:val="001302A7"/>
    <w:rsid w:val="001302DE"/>
    <w:rsid w:val="001306E4"/>
    <w:rsid w:val="00131E0F"/>
    <w:rsid w:val="001328C8"/>
    <w:rsid w:val="0013423B"/>
    <w:rsid w:val="00134F74"/>
    <w:rsid w:val="00136356"/>
    <w:rsid w:val="0013681A"/>
    <w:rsid w:val="001369FF"/>
    <w:rsid w:val="00136D53"/>
    <w:rsid w:val="00140089"/>
    <w:rsid w:val="0014056C"/>
    <w:rsid w:val="001408DD"/>
    <w:rsid w:val="00140987"/>
    <w:rsid w:val="001410DE"/>
    <w:rsid w:val="00142434"/>
    <w:rsid w:val="00144EE4"/>
    <w:rsid w:val="001450B9"/>
    <w:rsid w:val="00146A76"/>
    <w:rsid w:val="00146B9A"/>
    <w:rsid w:val="001471B2"/>
    <w:rsid w:val="001471D4"/>
    <w:rsid w:val="00147997"/>
    <w:rsid w:val="0015024C"/>
    <w:rsid w:val="00152E22"/>
    <w:rsid w:val="0015365C"/>
    <w:rsid w:val="00154D0D"/>
    <w:rsid w:val="0015566D"/>
    <w:rsid w:val="001560B9"/>
    <w:rsid w:val="00156A1E"/>
    <w:rsid w:val="00156FFD"/>
    <w:rsid w:val="00157933"/>
    <w:rsid w:val="001608A1"/>
    <w:rsid w:val="00160CA8"/>
    <w:rsid w:val="00160CB4"/>
    <w:rsid w:val="00161267"/>
    <w:rsid w:val="00161531"/>
    <w:rsid w:val="001616BC"/>
    <w:rsid w:val="00161CFF"/>
    <w:rsid w:val="00161D40"/>
    <w:rsid w:val="00161DA3"/>
    <w:rsid w:val="00162435"/>
    <w:rsid w:val="00162D8B"/>
    <w:rsid w:val="001637D7"/>
    <w:rsid w:val="00163D64"/>
    <w:rsid w:val="0016432A"/>
    <w:rsid w:val="0016482D"/>
    <w:rsid w:val="00164ED6"/>
    <w:rsid w:val="001652C8"/>
    <w:rsid w:val="00165631"/>
    <w:rsid w:val="001656BB"/>
    <w:rsid w:val="001670D7"/>
    <w:rsid w:val="001708B6"/>
    <w:rsid w:val="00171392"/>
    <w:rsid w:val="00171559"/>
    <w:rsid w:val="00172ADC"/>
    <w:rsid w:val="001730A9"/>
    <w:rsid w:val="00175B6B"/>
    <w:rsid w:val="00176026"/>
    <w:rsid w:val="001764BB"/>
    <w:rsid w:val="00177487"/>
    <w:rsid w:val="001778BA"/>
    <w:rsid w:val="00177CEC"/>
    <w:rsid w:val="001801B1"/>
    <w:rsid w:val="00180DE7"/>
    <w:rsid w:val="001813B3"/>
    <w:rsid w:val="00181668"/>
    <w:rsid w:val="00181780"/>
    <w:rsid w:val="0018208D"/>
    <w:rsid w:val="001825E7"/>
    <w:rsid w:val="0018438A"/>
    <w:rsid w:val="0018443E"/>
    <w:rsid w:val="00184A4E"/>
    <w:rsid w:val="001851E0"/>
    <w:rsid w:val="001853C2"/>
    <w:rsid w:val="00185A05"/>
    <w:rsid w:val="00185FEE"/>
    <w:rsid w:val="001864A2"/>
    <w:rsid w:val="001866B6"/>
    <w:rsid w:val="00187848"/>
    <w:rsid w:val="00187F43"/>
    <w:rsid w:val="00190182"/>
    <w:rsid w:val="0019057F"/>
    <w:rsid w:val="00191F3F"/>
    <w:rsid w:val="0019365A"/>
    <w:rsid w:val="001953D9"/>
    <w:rsid w:val="00196915"/>
    <w:rsid w:val="001A0476"/>
    <w:rsid w:val="001A0538"/>
    <w:rsid w:val="001A0FCA"/>
    <w:rsid w:val="001A15A7"/>
    <w:rsid w:val="001A3DE7"/>
    <w:rsid w:val="001A65C4"/>
    <w:rsid w:val="001A703C"/>
    <w:rsid w:val="001A70BD"/>
    <w:rsid w:val="001A7DCC"/>
    <w:rsid w:val="001A7F57"/>
    <w:rsid w:val="001B00E7"/>
    <w:rsid w:val="001B1B87"/>
    <w:rsid w:val="001B26F2"/>
    <w:rsid w:val="001B6A93"/>
    <w:rsid w:val="001B7533"/>
    <w:rsid w:val="001C109C"/>
    <w:rsid w:val="001C31F0"/>
    <w:rsid w:val="001C3E8E"/>
    <w:rsid w:val="001C67D3"/>
    <w:rsid w:val="001C70F9"/>
    <w:rsid w:val="001C7893"/>
    <w:rsid w:val="001C7D91"/>
    <w:rsid w:val="001D06C5"/>
    <w:rsid w:val="001D0776"/>
    <w:rsid w:val="001D09BD"/>
    <w:rsid w:val="001D1CE6"/>
    <w:rsid w:val="001D1DF0"/>
    <w:rsid w:val="001D2121"/>
    <w:rsid w:val="001D3404"/>
    <w:rsid w:val="001D5539"/>
    <w:rsid w:val="001D59EF"/>
    <w:rsid w:val="001D6A5D"/>
    <w:rsid w:val="001D71CD"/>
    <w:rsid w:val="001D7B27"/>
    <w:rsid w:val="001E0B5C"/>
    <w:rsid w:val="001E174C"/>
    <w:rsid w:val="001E1FE5"/>
    <w:rsid w:val="001E2AFF"/>
    <w:rsid w:val="001E345D"/>
    <w:rsid w:val="001E39F6"/>
    <w:rsid w:val="001E3C1B"/>
    <w:rsid w:val="001E4164"/>
    <w:rsid w:val="001E4691"/>
    <w:rsid w:val="001E516F"/>
    <w:rsid w:val="001E5607"/>
    <w:rsid w:val="001E5675"/>
    <w:rsid w:val="001E5BFD"/>
    <w:rsid w:val="001E70F0"/>
    <w:rsid w:val="001E79B9"/>
    <w:rsid w:val="001F0C45"/>
    <w:rsid w:val="001F0E74"/>
    <w:rsid w:val="001F139E"/>
    <w:rsid w:val="001F245F"/>
    <w:rsid w:val="001F2532"/>
    <w:rsid w:val="001F25F8"/>
    <w:rsid w:val="001F2BB0"/>
    <w:rsid w:val="001F2BB6"/>
    <w:rsid w:val="001F337F"/>
    <w:rsid w:val="001F3A41"/>
    <w:rsid w:val="001F421A"/>
    <w:rsid w:val="001F46E7"/>
    <w:rsid w:val="001F6864"/>
    <w:rsid w:val="001F7DFE"/>
    <w:rsid w:val="002008FE"/>
    <w:rsid w:val="00201AF3"/>
    <w:rsid w:val="00203CF7"/>
    <w:rsid w:val="00203E0E"/>
    <w:rsid w:val="002047D2"/>
    <w:rsid w:val="002049D9"/>
    <w:rsid w:val="00205850"/>
    <w:rsid w:val="00206BBC"/>
    <w:rsid w:val="002071C3"/>
    <w:rsid w:val="002106C9"/>
    <w:rsid w:val="00210E98"/>
    <w:rsid w:val="00211EEF"/>
    <w:rsid w:val="00212730"/>
    <w:rsid w:val="00213214"/>
    <w:rsid w:val="002140B9"/>
    <w:rsid w:val="00214855"/>
    <w:rsid w:val="00215B5E"/>
    <w:rsid w:val="0021691A"/>
    <w:rsid w:val="00216AA3"/>
    <w:rsid w:val="00221870"/>
    <w:rsid w:val="002230A3"/>
    <w:rsid w:val="00223BB6"/>
    <w:rsid w:val="00223BD3"/>
    <w:rsid w:val="00223D75"/>
    <w:rsid w:val="00225886"/>
    <w:rsid w:val="00225B3C"/>
    <w:rsid w:val="002272FC"/>
    <w:rsid w:val="00227783"/>
    <w:rsid w:val="00227E8F"/>
    <w:rsid w:val="0023041A"/>
    <w:rsid w:val="002332EF"/>
    <w:rsid w:val="00233517"/>
    <w:rsid w:val="00233CAC"/>
    <w:rsid w:val="00234927"/>
    <w:rsid w:val="00234ABD"/>
    <w:rsid w:val="00234FBE"/>
    <w:rsid w:val="00234FC1"/>
    <w:rsid w:val="00235792"/>
    <w:rsid w:val="00236056"/>
    <w:rsid w:val="002363AE"/>
    <w:rsid w:val="0023657F"/>
    <w:rsid w:val="00236F49"/>
    <w:rsid w:val="00237B23"/>
    <w:rsid w:val="00237E16"/>
    <w:rsid w:val="002401A4"/>
    <w:rsid w:val="002404EF"/>
    <w:rsid w:val="00240742"/>
    <w:rsid w:val="00240890"/>
    <w:rsid w:val="0024103C"/>
    <w:rsid w:val="002418C4"/>
    <w:rsid w:val="00241F46"/>
    <w:rsid w:val="0024334D"/>
    <w:rsid w:val="002437BF"/>
    <w:rsid w:val="00243ABB"/>
    <w:rsid w:val="00243AF4"/>
    <w:rsid w:val="002444B8"/>
    <w:rsid w:val="00244CAA"/>
    <w:rsid w:val="00245A2F"/>
    <w:rsid w:val="00245CCD"/>
    <w:rsid w:val="00245E2D"/>
    <w:rsid w:val="00245F4A"/>
    <w:rsid w:val="00246113"/>
    <w:rsid w:val="00247266"/>
    <w:rsid w:val="00247518"/>
    <w:rsid w:val="002479FB"/>
    <w:rsid w:val="002504AA"/>
    <w:rsid w:val="002504C0"/>
    <w:rsid w:val="002515E1"/>
    <w:rsid w:val="002516D9"/>
    <w:rsid w:val="0025278D"/>
    <w:rsid w:val="002536E2"/>
    <w:rsid w:val="00253B8D"/>
    <w:rsid w:val="0025474D"/>
    <w:rsid w:val="0025548A"/>
    <w:rsid w:val="00256532"/>
    <w:rsid w:val="00256680"/>
    <w:rsid w:val="00256758"/>
    <w:rsid w:val="002575B7"/>
    <w:rsid w:val="00257BC9"/>
    <w:rsid w:val="0026150E"/>
    <w:rsid w:val="00261D7B"/>
    <w:rsid w:val="00261FDD"/>
    <w:rsid w:val="0026276C"/>
    <w:rsid w:val="00262D2F"/>
    <w:rsid w:val="00263675"/>
    <w:rsid w:val="002638BB"/>
    <w:rsid w:val="0026442A"/>
    <w:rsid w:val="0026483C"/>
    <w:rsid w:val="002650E7"/>
    <w:rsid w:val="002664F7"/>
    <w:rsid w:val="0026753F"/>
    <w:rsid w:val="002678C2"/>
    <w:rsid w:val="00270292"/>
    <w:rsid w:val="00270705"/>
    <w:rsid w:val="00271240"/>
    <w:rsid w:val="002718A9"/>
    <w:rsid w:val="00271A2C"/>
    <w:rsid w:val="002726E6"/>
    <w:rsid w:val="00273123"/>
    <w:rsid w:val="0027316E"/>
    <w:rsid w:val="002740CA"/>
    <w:rsid w:val="00274153"/>
    <w:rsid w:val="00274683"/>
    <w:rsid w:val="0027477C"/>
    <w:rsid w:val="00274F6E"/>
    <w:rsid w:val="002758D8"/>
    <w:rsid w:val="00275B67"/>
    <w:rsid w:val="00276A6F"/>
    <w:rsid w:val="00277AAF"/>
    <w:rsid w:val="00277FD4"/>
    <w:rsid w:val="002806B7"/>
    <w:rsid w:val="00281775"/>
    <w:rsid w:val="0028179E"/>
    <w:rsid w:val="00281AA6"/>
    <w:rsid w:val="002833D0"/>
    <w:rsid w:val="00285C1C"/>
    <w:rsid w:val="00285CB2"/>
    <w:rsid w:val="00285D9D"/>
    <w:rsid w:val="002860C6"/>
    <w:rsid w:val="00286D70"/>
    <w:rsid w:val="00287E26"/>
    <w:rsid w:val="002908CC"/>
    <w:rsid w:val="00290995"/>
    <w:rsid w:val="002922B8"/>
    <w:rsid w:val="00292AAB"/>
    <w:rsid w:val="00292AEF"/>
    <w:rsid w:val="00292CAA"/>
    <w:rsid w:val="00293545"/>
    <w:rsid w:val="00293E14"/>
    <w:rsid w:val="00295456"/>
    <w:rsid w:val="00296619"/>
    <w:rsid w:val="00296699"/>
    <w:rsid w:val="00297CE2"/>
    <w:rsid w:val="002A00A4"/>
    <w:rsid w:val="002A00F9"/>
    <w:rsid w:val="002A2078"/>
    <w:rsid w:val="002A2153"/>
    <w:rsid w:val="002A2208"/>
    <w:rsid w:val="002A2AAF"/>
    <w:rsid w:val="002A310F"/>
    <w:rsid w:val="002A3BF8"/>
    <w:rsid w:val="002A3F0B"/>
    <w:rsid w:val="002A3FFA"/>
    <w:rsid w:val="002A421A"/>
    <w:rsid w:val="002A564E"/>
    <w:rsid w:val="002A5D95"/>
    <w:rsid w:val="002A5DB0"/>
    <w:rsid w:val="002A63F2"/>
    <w:rsid w:val="002A7007"/>
    <w:rsid w:val="002B01E2"/>
    <w:rsid w:val="002B09DE"/>
    <w:rsid w:val="002B12F1"/>
    <w:rsid w:val="002B18B8"/>
    <w:rsid w:val="002B1CE6"/>
    <w:rsid w:val="002B2899"/>
    <w:rsid w:val="002B4D3C"/>
    <w:rsid w:val="002B5016"/>
    <w:rsid w:val="002B5135"/>
    <w:rsid w:val="002B5881"/>
    <w:rsid w:val="002B5BE4"/>
    <w:rsid w:val="002B6529"/>
    <w:rsid w:val="002B6E49"/>
    <w:rsid w:val="002C05CA"/>
    <w:rsid w:val="002C0B22"/>
    <w:rsid w:val="002C1DA8"/>
    <w:rsid w:val="002C243C"/>
    <w:rsid w:val="002C296F"/>
    <w:rsid w:val="002C2972"/>
    <w:rsid w:val="002C364F"/>
    <w:rsid w:val="002C4010"/>
    <w:rsid w:val="002C44D2"/>
    <w:rsid w:val="002C4507"/>
    <w:rsid w:val="002C48E5"/>
    <w:rsid w:val="002C4A24"/>
    <w:rsid w:val="002C662D"/>
    <w:rsid w:val="002C6DD5"/>
    <w:rsid w:val="002C7038"/>
    <w:rsid w:val="002C7783"/>
    <w:rsid w:val="002D037B"/>
    <w:rsid w:val="002D046C"/>
    <w:rsid w:val="002D15B4"/>
    <w:rsid w:val="002D185A"/>
    <w:rsid w:val="002D1D78"/>
    <w:rsid w:val="002D1F57"/>
    <w:rsid w:val="002D2A91"/>
    <w:rsid w:val="002D32FC"/>
    <w:rsid w:val="002D34FF"/>
    <w:rsid w:val="002D3628"/>
    <w:rsid w:val="002D3F28"/>
    <w:rsid w:val="002D4284"/>
    <w:rsid w:val="002D478F"/>
    <w:rsid w:val="002D50D1"/>
    <w:rsid w:val="002D5583"/>
    <w:rsid w:val="002D5723"/>
    <w:rsid w:val="002D59E9"/>
    <w:rsid w:val="002D5AF4"/>
    <w:rsid w:val="002D700F"/>
    <w:rsid w:val="002D79E9"/>
    <w:rsid w:val="002D7D93"/>
    <w:rsid w:val="002E123C"/>
    <w:rsid w:val="002E1A3C"/>
    <w:rsid w:val="002E206E"/>
    <w:rsid w:val="002E24B9"/>
    <w:rsid w:val="002E2A22"/>
    <w:rsid w:val="002E3F33"/>
    <w:rsid w:val="002E4AB6"/>
    <w:rsid w:val="002E50E3"/>
    <w:rsid w:val="002E556A"/>
    <w:rsid w:val="002E7155"/>
    <w:rsid w:val="002F0C2A"/>
    <w:rsid w:val="002F1CFC"/>
    <w:rsid w:val="002F36BB"/>
    <w:rsid w:val="002F48AA"/>
    <w:rsid w:val="002F48AC"/>
    <w:rsid w:val="002F4AC5"/>
    <w:rsid w:val="002F4DAA"/>
    <w:rsid w:val="002F4F1E"/>
    <w:rsid w:val="002F5213"/>
    <w:rsid w:val="002F7B85"/>
    <w:rsid w:val="002F7BA7"/>
    <w:rsid w:val="002F7CFF"/>
    <w:rsid w:val="0030183C"/>
    <w:rsid w:val="00301F28"/>
    <w:rsid w:val="00302ADA"/>
    <w:rsid w:val="00303AD0"/>
    <w:rsid w:val="0030419C"/>
    <w:rsid w:val="00304399"/>
    <w:rsid w:val="0030440D"/>
    <w:rsid w:val="00304740"/>
    <w:rsid w:val="00304D04"/>
    <w:rsid w:val="0030503D"/>
    <w:rsid w:val="003058C6"/>
    <w:rsid w:val="003058F1"/>
    <w:rsid w:val="003059FD"/>
    <w:rsid w:val="0030792A"/>
    <w:rsid w:val="00311F53"/>
    <w:rsid w:val="00312AD3"/>
    <w:rsid w:val="00312C29"/>
    <w:rsid w:val="00313E78"/>
    <w:rsid w:val="00313F9C"/>
    <w:rsid w:val="00314F83"/>
    <w:rsid w:val="003154DE"/>
    <w:rsid w:val="0031577A"/>
    <w:rsid w:val="00316501"/>
    <w:rsid w:val="0031711A"/>
    <w:rsid w:val="0031770E"/>
    <w:rsid w:val="003210EA"/>
    <w:rsid w:val="0032300C"/>
    <w:rsid w:val="00323607"/>
    <w:rsid w:val="00323CEF"/>
    <w:rsid w:val="00323D93"/>
    <w:rsid w:val="00324522"/>
    <w:rsid w:val="00324AF8"/>
    <w:rsid w:val="00324E43"/>
    <w:rsid w:val="003250CA"/>
    <w:rsid w:val="003257B8"/>
    <w:rsid w:val="003275B3"/>
    <w:rsid w:val="003275C9"/>
    <w:rsid w:val="003276D0"/>
    <w:rsid w:val="00327747"/>
    <w:rsid w:val="00327831"/>
    <w:rsid w:val="00327895"/>
    <w:rsid w:val="00327E98"/>
    <w:rsid w:val="00330680"/>
    <w:rsid w:val="00330689"/>
    <w:rsid w:val="00331F81"/>
    <w:rsid w:val="00332BD5"/>
    <w:rsid w:val="00332D92"/>
    <w:rsid w:val="003331CD"/>
    <w:rsid w:val="00333EF5"/>
    <w:rsid w:val="00334FCD"/>
    <w:rsid w:val="00335731"/>
    <w:rsid w:val="00335BD2"/>
    <w:rsid w:val="00335CFC"/>
    <w:rsid w:val="00335FDD"/>
    <w:rsid w:val="00336698"/>
    <w:rsid w:val="0033708F"/>
    <w:rsid w:val="003372AA"/>
    <w:rsid w:val="00337328"/>
    <w:rsid w:val="003379B7"/>
    <w:rsid w:val="00337C82"/>
    <w:rsid w:val="00337D1A"/>
    <w:rsid w:val="00340410"/>
    <w:rsid w:val="00341DDB"/>
    <w:rsid w:val="003439EC"/>
    <w:rsid w:val="003447BF"/>
    <w:rsid w:val="00344B0C"/>
    <w:rsid w:val="003453AC"/>
    <w:rsid w:val="003453B7"/>
    <w:rsid w:val="003456EA"/>
    <w:rsid w:val="00347301"/>
    <w:rsid w:val="003509D8"/>
    <w:rsid w:val="003513DF"/>
    <w:rsid w:val="003517BF"/>
    <w:rsid w:val="003517E2"/>
    <w:rsid w:val="00353563"/>
    <w:rsid w:val="003539CF"/>
    <w:rsid w:val="003539D5"/>
    <w:rsid w:val="00354518"/>
    <w:rsid w:val="003548F6"/>
    <w:rsid w:val="00354936"/>
    <w:rsid w:val="00355F34"/>
    <w:rsid w:val="00360B4A"/>
    <w:rsid w:val="0036161B"/>
    <w:rsid w:val="003620EE"/>
    <w:rsid w:val="00362A01"/>
    <w:rsid w:val="00362AA0"/>
    <w:rsid w:val="00363894"/>
    <w:rsid w:val="0036441D"/>
    <w:rsid w:val="003670E6"/>
    <w:rsid w:val="003673B8"/>
    <w:rsid w:val="00367488"/>
    <w:rsid w:val="003704BC"/>
    <w:rsid w:val="003705D4"/>
    <w:rsid w:val="003712A8"/>
    <w:rsid w:val="00371C55"/>
    <w:rsid w:val="0037221C"/>
    <w:rsid w:val="00372CDD"/>
    <w:rsid w:val="00372F98"/>
    <w:rsid w:val="003730E5"/>
    <w:rsid w:val="0037345E"/>
    <w:rsid w:val="0037431E"/>
    <w:rsid w:val="0037444F"/>
    <w:rsid w:val="0037492B"/>
    <w:rsid w:val="00376454"/>
    <w:rsid w:val="00376E6B"/>
    <w:rsid w:val="00377C5E"/>
    <w:rsid w:val="00380AC9"/>
    <w:rsid w:val="00380F99"/>
    <w:rsid w:val="0038148A"/>
    <w:rsid w:val="003814D2"/>
    <w:rsid w:val="0038248B"/>
    <w:rsid w:val="00382E34"/>
    <w:rsid w:val="00385AF6"/>
    <w:rsid w:val="00385B5E"/>
    <w:rsid w:val="00385DB1"/>
    <w:rsid w:val="003865BF"/>
    <w:rsid w:val="00387BFB"/>
    <w:rsid w:val="003903BA"/>
    <w:rsid w:val="0039049F"/>
    <w:rsid w:val="00391251"/>
    <w:rsid w:val="00391CBF"/>
    <w:rsid w:val="00391FA7"/>
    <w:rsid w:val="00392271"/>
    <w:rsid w:val="0039243F"/>
    <w:rsid w:val="00393515"/>
    <w:rsid w:val="003936E5"/>
    <w:rsid w:val="00394FDC"/>
    <w:rsid w:val="00395111"/>
    <w:rsid w:val="00396005"/>
    <w:rsid w:val="003962B6"/>
    <w:rsid w:val="00396471"/>
    <w:rsid w:val="00397485"/>
    <w:rsid w:val="003A0D2D"/>
    <w:rsid w:val="003A157A"/>
    <w:rsid w:val="003A1CA9"/>
    <w:rsid w:val="003A22A0"/>
    <w:rsid w:val="003A238B"/>
    <w:rsid w:val="003A31B0"/>
    <w:rsid w:val="003A4916"/>
    <w:rsid w:val="003A4B24"/>
    <w:rsid w:val="003A5AB3"/>
    <w:rsid w:val="003A616E"/>
    <w:rsid w:val="003A6EA0"/>
    <w:rsid w:val="003A7020"/>
    <w:rsid w:val="003B0112"/>
    <w:rsid w:val="003B030C"/>
    <w:rsid w:val="003B0768"/>
    <w:rsid w:val="003B12E1"/>
    <w:rsid w:val="003B12F5"/>
    <w:rsid w:val="003B155E"/>
    <w:rsid w:val="003B2025"/>
    <w:rsid w:val="003B403D"/>
    <w:rsid w:val="003B4186"/>
    <w:rsid w:val="003B43AE"/>
    <w:rsid w:val="003B4A6D"/>
    <w:rsid w:val="003B554A"/>
    <w:rsid w:val="003B5EAE"/>
    <w:rsid w:val="003B6086"/>
    <w:rsid w:val="003B6F25"/>
    <w:rsid w:val="003B707F"/>
    <w:rsid w:val="003B7877"/>
    <w:rsid w:val="003C0548"/>
    <w:rsid w:val="003C0D3E"/>
    <w:rsid w:val="003C1101"/>
    <w:rsid w:val="003C1A89"/>
    <w:rsid w:val="003C1FDE"/>
    <w:rsid w:val="003C2ADE"/>
    <w:rsid w:val="003C2FD4"/>
    <w:rsid w:val="003C43BB"/>
    <w:rsid w:val="003C4BB9"/>
    <w:rsid w:val="003C51CE"/>
    <w:rsid w:val="003C5891"/>
    <w:rsid w:val="003C5CB8"/>
    <w:rsid w:val="003C5EE4"/>
    <w:rsid w:val="003C7426"/>
    <w:rsid w:val="003C78AD"/>
    <w:rsid w:val="003C7AC5"/>
    <w:rsid w:val="003D06B5"/>
    <w:rsid w:val="003D0FAC"/>
    <w:rsid w:val="003D24E4"/>
    <w:rsid w:val="003D3562"/>
    <w:rsid w:val="003D35E4"/>
    <w:rsid w:val="003D3921"/>
    <w:rsid w:val="003D427E"/>
    <w:rsid w:val="003D5694"/>
    <w:rsid w:val="003D5D8B"/>
    <w:rsid w:val="003D5F94"/>
    <w:rsid w:val="003D627C"/>
    <w:rsid w:val="003D692F"/>
    <w:rsid w:val="003D6C0E"/>
    <w:rsid w:val="003D77DF"/>
    <w:rsid w:val="003D7BF1"/>
    <w:rsid w:val="003D7CB5"/>
    <w:rsid w:val="003D7FC8"/>
    <w:rsid w:val="003E079B"/>
    <w:rsid w:val="003E104B"/>
    <w:rsid w:val="003E1132"/>
    <w:rsid w:val="003E13BA"/>
    <w:rsid w:val="003E23C3"/>
    <w:rsid w:val="003E2B07"/>
    <w:rsid w:val="003E2CD9"/>
    <w:rsid w:val="003E2F40"/>
    <w:rsid w:val="003E499F"/>
    <w:rsid w:val="003E4CFF"/>
    <w:rsid w:val="003E5280"/>
    <w:rsid w:val="003E61F1"/>
    <w:rsid w:val="003E7138"/>
    <w:rsid w:val="003E7A55"/>
    <w:rsid w:val="003F01B1"/>
    <w:rsid w:val="003F1410"/>
    <w:rsid w:val="003F1823"/>
    <w:rsid w:val="003F18EF"/>
    <w:rsid w:val="003F2A8C"/>
    <w:rsid w:val="003F3000"/>
    <w:rsid w:val="003F336E"/>
    <w:rsid w:val="003F698E"/>
    <w:rsid w:val="003F6A26"/>
    <w:rsid w:val="003F7389"/>
    <w:rsid w:val="00400481"/>
    <w:rsid w:val="00400E6A"/>
    <w:rsid w:val="00402622"/>
    <w:rsid w:val="00402B19"/>
    <w:rsid w:val="00404624"/>
    <w:rsid w:val="00404B70"/>
    <w:rsid w:val="00405CED"/>
    <w:rsid w:val="00405DA3"/>
    <w:rsid w:val="00405ED8"/>
    <w:rsid w:val="004060A3"/>
    <w:rsid w:val="00406610"/>
    <w:rsid w:val="004066C6"/>
    <w:rsid w:val="00406D84"/>
    <w:rsid w:val="00407ECD"/>
    <w:rsid w:val="004103AB"/>
    <w:rsid w:val="00410A29"/>
    <w:rsid w:val="00410BB9"/>
    <w:rsid w:val="00411996"/>
    <w:rsid w:val="00411CDC"/>
    <w:rsid w:val="00412DC6"/>
    <w:rsid w:val="00413830"/>
    <w:rsid w:val="00413CB8"/>
    <w:rsid w:val="00413DB2"/>
    <w:rsid w:val="00413FEB"/>
    <w:rsid w:val="00414A75"/>
    <w:rsid w:val="0041517A"/>
    <w:rsid w:val="00417894"/>
    <w:rsid w:val="00417AE1"/>
    <w:rsid w:val="0042005F"/>
    <w:rsid w:val="004202F8"/>
    <w:rsid w:val="00420A69"/>
    <w:rsid w:val="004210D1"/>
    <w:rsid w:val="00421609"/>
    <w:rsid w:val="00421618"/>
    <w:rsid w:val="00422C17"/>
    <w:rsid w:val="00422E18"/>
    <w:rsid w:val="00425505"/>
    <w:rsid w:val="00425890"/>
    <w:rsid w:val="00425B13"/>
    <w:rsid w:val="0042623C"/>
    <w:rsid w:val="004267EC"/>
    <w:rsid w:val="00426915"/>
    <w:rsid w:val="00426AFE"/>
    <w:rsid w:val="004275E9"/>
    <w:rsid w:val="00427859"/>
    <w:rsid w:val="0042794B"/>
    <w:rsid w:val="00427FCD"/>
    <w:rsid w:val="0043102F"/>
    <w:rsid w:val="00431625"/>
    <w:rsid w:val="004318F8"/>
    <w:rsid w:val="00431BD5"/>
    <w:rsid w:val="00432D73"/>
    <w:rsid w:val="00432D9A"/>
    <w:rsid w:val="00432F85"/>
    <w:rsid w:val="004331B4"/>
    <w:rsid w:val="004338F3"/>
    <w:rsid w:val="004339F6"/>
    <w:rsid w:val="00433B7C"/>
    <w:rsid w:val="00434598"/>
    <w:rsid w:val="0043469A"/>
    <w:rsid w:val="00434883"/>
    <w:rsid w:val="00434B58"/>
    <w:rsid w:val="0043550A"/>
    <w:rsid w:val="00435A74"/>
    <w:rsid w:val="00435C8F"/>
    <w:rsid w:val="00436CD2"/>
    <w:rsid w:val="004374EB"/>
    <w:rsid w:val="00437FAC"/>
    <w:rsid w:val="00440142"/>
    <w:rsid w:val="004408FF"/>
    <w:rsid w:val="00440B29"/>
    <w:rsid w:val="00441522"/>
    <w:rsid w:val="004419A1"/>
    <w:rsid w:val="00441A97"/>
    <w:rsid w:val="00441CBC"/>
    <w:rsid w:val="00441EA6"/>
    <w:rsid w:val="004438E7"/>
    <w:rsid w:val="004439A5"/>
    <w:rsid w:val="00443C70"/>
    <w:rsid w:val="00443ED8"/>
    <w:rsid w:val="004442B5"/>
    <w:rsid w:val="004443B1"/>
    <w:rsid w:val="00444776"/>
    <w:rsid w:val="00445021"/>
    <w:rsid w:val="00445613"/>
    <w:rsid w:val="004465C6"/>
    <w:rsid w:val="00447DCD"/>
    <w:rsid w:val="004502D4"/>
    <w:rsid w:val="00450742"/>
    <w:rsid w:val="0045099D"/>
    <w:rsid w:val="0045181F"/>
    <w:rsid w:val="004525CF"/>
    <w:rsid w:val="00452AF5"/>
    <w:rsid w:val="00453A33"/>
    <w:rsid w:val="0045478F"/>
    <w:rsid w:val="00454AB3"/>
    <w:rsid w:val="00454E8E"/>
    <w:rsid w:val="00454EE0"/>
    <w:rsid w:val="00455615"/>
    <w:rsid w:val="004558A9"/>
    <w:rsid w:val="0045620D"/>
    <w:rsid w:val="004563BF"/>
    <w:rsid w:val="00456A3C"/>
    <w:rsid w:val="004577FB"/>
    <w:rsid w:val="0046137C"/>
    <w:rsid w:val="00461CDA"/>
    <w:rsid w:val="00461D9C"/>
    <w:rsid w:val="00461E1E"/>
    <w:rsid w:val="00462BD9"/>
    <w:rsid w:val="00463340"/>
    <w:rsid w:val="00463F84"/>
    <w:rsid w:val="00464298"/>
    <w:rsid w:val="00464654"/>
    <w:rsid w:val="004650B1"/>
    <w:rsid w:val="00465860"/>
    <w:rsid w:val="004661C7"/>
    <w:rsid w:val="004661E3"/>
    <w:rsid w:val="00466E68"/>
    <w:rsid w:val="00467023"/>
    <w:rsid w:val="004673B9"/>
    <w:rsid w:val="0046758A"/>
    <w:rsid w:val="00471B0F"/>
    <w:rsid w:val="0047223E"/>
    <w:rsid w:val="00472462"/>
    <w:rsid w:val="0047256B"/>
    <w:rsid w:val="00472EA5"/>
    <w:rsid w:val="00473468"/>
    <w:rsid w:val="00474213"/>
    <w:rsid w:val="004742E3"/>
    <w:rsid w:val="004748B0"/>
    <w:rsid w:val="00474F95"/>
    <w:rsid w:val="004752F0"/>
    <w:rsid w:val="00475809"/>
    <w:rsid w:val="00480D01"/>
    <w:rsid w:val="00482D97"/>
    <w:rsid w:val="004841A4"/>
    <w:rsid w:val="004843CF"/>
    <w:rsid w:val="00484890"/>
    <w:rsid w:val="00484D5F"/>
    <w:rsid w:val="004859B1"/>
    <w:rsid w:val="00485C5C"/>
    <w:rsid w:val="00486281"/>
    <w:rsid w:val="00486766"/>
    <w:rsid w:val="00487AA4"/>
    <w:rsid w:val="00487DEE"/>
    <w:rsid w:val="00490A89"/>
    <w:rsid w:val="00492103"/>
    <w:rsid w:val="00492A36"/>
    <w:rsid w:val="00492C5C"/>
    <w:rsid w:val="00493A11"/>
    <w:rsid w:val="004940D8"/>
    <w:rsid w:val="00494697"/>
    <w:rsid w:val="00494E61"/>
    <w:rsid w:val="00495B7E"/>
    <w:rsid w:val="00495CBA"/>
    <w:rsid w:val="00495DBB"/>
    <w:rsid w:val="00496126"/>
    <w:rsid w:val="00496877"/>
    <w:rsid w:val="004A023A"/>
    <w:rsid w:val="004A0562"/>
    <w:rsid w:val="004A142B"/>
    <w:rsid w:val="004A2863"/>
    <w:rsid w:val="004A2FE3"/>
    <w:rsid w:val="004A362C"/>
    <w:rsid w:val="004A67D7"/>
    <w:rsid w:val="004A6A34"/>
    <w:rsid w:val="004A78E9"/>
    <w:rsid w:val="004A7E98"/>
    <w:rsid w:val="004B0197"/>
    <w:rsid w:val="004B07C3"/>
    <w:rsid w:val="004B09C6"/>
    <w:rsid w:val="004B2233"/>
    <w:rsid w:val="004B2F5D"/>
    <w:rsid w:val="004B31F9"/>
    <w:rsid w:val="004B3759"/>
    <w:rsid w:val="004B4033"/>
    <w:rsid w:val="004B486A"/>
    <w:rsid w:val="004B58F5"/>
    <w:rsid w:val="004B64AF"/>
    <w:rsid w:val="004B691A"/>
    <w:rsid w:val="004B787F"/>
    <w:rsid w:val="004B7898"/>
    <w:rsid w:val="004B7CFB"/>
    <w:rsid w:val="004C0025"/>
    <w:rsid w:val="004C096A"/>
    <w:rsid w:val="004C0D82"/>
    <w:rsid w:val="004C15BD"/>
    <w:rsid w:val="004C1798"/>
    <w:rsid w:val="004C36C6"/>
    <w:rsid w:val="004C3EB7"/>
    <w:rsid w:val="004C41CE"/>
    <w:rsid w:val="004C443E"/>
    <w:rsid w:val="004C485E"/>
    <w:rsid w:val="004C5A4B"/>
    <w:rsid w:val="004C5B41"/>
    <w:rsid w:val="004C5B91"/>
    <w:rsid w:val="004C654B"/>
    <w:rsid w:val="004C6AA1"/>
    <w:rsid w:val="004C6D3B"/>
    <w:rsid w:val="004C7285"/>
    <w:rsid w:val="004D12A5"/>
    <w:rsid w:val="004D1C44"/>
    <w:rsid w:val="004D22A8"/>
    <w:rsid w:val="004D26A6"/>
    <w:rsid w:val="004D278C"/>
    <w:rsid w:val="004D286B"/>
    <w:rsid w:val="004D38CE"/>
    <w:rsid w:val="004D3E8B"/>
    <w:rsid w:val="004D52BE"/>
    <w:rsid w:val="004D5F57"/>
    <w:rsid w:val="004D6094"/>
    <w:rsid w:val="004D753B"/>
    <w:rsid w:val="004D7EB9"/>
    <w:rsid w:val="004E130F"/>
    <w:rsid w:val="004E237E"/>
    <w:rsid w:val="004E277C"/>
    <w:rsid w:val="004E2F31"/>
    <w:rsid w:val="004E3AEB"/>
    <w:rsid w:val="004E3BE8"/>
    <w:rsid w:val="004E4538"/>
    <w:rsid w:val="004E5730"/>
    <w:rsid w:val="004E66C9"/>
    <w:rsid w:val="004E7146"/>
    <w:rsid w:val="004E7463"/>
    <w:rsid w:val="004E77B6"/>
    <w:rsid w:val="004E7C0A"/>
    <w:rsid w:val="004F087B"/>
    <w:rsid w:val="004F08D6"/>
    <w:rsid w:val="004F1E74"/>
    <w:rsid w:val="004F2FD2"/>
    <w:rsid w:val="004F3524"/>
    <w:rsid w:val="004F36AB"/>
    <w:rsid w:val="004F47A8"/>
    <w:rsid w:val="004F50BC"/>
    <w:rsid w:val="004F521E"/>
    <w:rsid w:val="004F5278"/>
    <w:rsid w:val="004F5630"/>
    <w:rsid w:val="004F6792"/>
    <w:rsid w:val="004F726A"/>
    <w:rsid w:val="004F78CE"/>
    <w:rsid w:val="004F7A1A"/>
    <w:rsid w:val="00500066"/>
    <w:rsid w:val="00502165"/>
    <w:rsid w:val="0050287F"/>
    <w:rsid w:val="005038C5"/>
    <w:rsid w:val="00503E88"/>
    <w:rsid w:val="00505669"/>
    <w:rsid w:val="00505C66"/>
    <w:rsid w:val="005076C6"/>
    <w:rsid w:val="00507DB0"/>
    <w:rsid w:val="00510353"/>
    <w:rsid w:val="005104ED"/>
    <w:rsid w:val="005108DF"/>
    <w:rsid w:val="00510ABF"/>
    <w:rsid w:val="0051210D"/>
    <w:rsid w:val="005129D7"/>
    <w:rsid w:val="00512A10"/>
    <w:rsid w:val="00513345"/>
    <w:rsid w:val="0051428E"/>
    <w:rsid w:val="00514AE0"/>
    <w:rsid w:val="00514C00"/>
    <w:rsid w:val="0051575E"/>
    <w:rsid w:val="00516023"/>
    <w:rsid w:val="0051656A"/>
    <w:rsid w:val="005207CB"/>
    <w:rsid w:val="00520A52"/>
    <w:rsid w:val="005212AA"/>
    <w:rsid w:val="005215CB"/>
    <w:rsid w:val="005225BE"/>
    <w:rsid w:val="00522791"/>
    <w:rsid w:val="005233CF"/>
    <w:rsid w:val="00523559"/>
    <w:rsid w:val="005235C5"/>
    <w:rsid w:val="00523C97"/>
    <w:rsid w:val="00524D3B"/>
    <w:rsid w:val="005258B1"/>
    <w:rsid w:val="00527CA1"/>
    <w:rsid w:val="005303F9"/>
    <w:rsid w:val="00530470"/>
    <w:rsid w:val="0053060F"/>
    <w:rsid w:val="00530F7A"/>
    <w:rsid w:val="00531335"/>
    <w:rsid w:val="005317B8"/>
    <w:rsid w:val="00531E60"/>
    <w:rsid w:val="00532530"/>
    <w:rsid w:val="00532678"/>
    <w:rsid w:val="00532796"/>
    <w:rsid w:val="00534FD6"/>
    <w:rsid w:val="00535A9E"/>
    <w:rsid w:val="00536068"/>
    <w:rsid w:val="00537577"/>
    <w:rsid w:val="005377B7"/>
    <w:rsid w:val="0053797B"/>
    <w:rsid w:val="00537F86"/>
    <w:rsid w:val="00540261"/>
    <w:rsid w:val="005404C5"/>
    <w:rsid w:val="00540D46"/>
    <w:rsid w:val="00541DDC"/>
    <w:rsid w:val="005429E3"/>
    <w:rsid w:val="005435FD"/>
    <w:rsid w:val="00543615"/>
    <w:rsid w:val="00544E08"/>
    <w:rsid w:val="0054574F"/>
    <w:rsid w:val="00545999"/>
    <w:rsid w:val="00545A8F"/>
    <w:rsid w:val="00545F07"/>
    <w:rsid w:val="0054704E"/>
    <w:rsid w:val="0055043D"/>
    <w:rsid w:val="00550692"/>
    <w:rsid w:val="005508DB"/>
    <w:rsid w:val="00550970"/>
    <w:rsid w:val="00550B76"/>
    <w:rsid w:val="00550E03"/>
    <w:rsid w:val="00551123"/>
    <w:rsid w:val="00551492"/>
    <w:rsid w:val="005515D7"/>
    <w:rsid w:val="00551C4B"/>
    <w:rsid w:val="00551D52"/>
    <w:rsid w:val="005525F3"/>
    <w:rsid w:val="00552812"/>
    <w:rsid w:val="00552A81"/>
    <w:rsid w:val="00552C0C"/>
    <w:rsid w:val="005536C6"/>
    <w:rsid w:val="0055399F"/>
    <w:rsid w:val="00553E3D"/>
    <w:rsid w:val="005540F3"/>
    <w:rsid w:val="00554926"/>
    <w:rsid w:val="00555A6F"/>
    <w:rsid w:val="0055661F"/>
    <w:rsid w:val="00556897"/>
    <w:rsid w:val="0055796F"/>
    <w:rsid w:val="005606F1"/>
    <w:rsid w:val="00560818"/>
    <w:rsid w:val="00560ED1"/>
    <w:rsid w:val="00561B00"/>
    <w:rsid w:val="0056246A"/>
    <w:rsid w:val="00562D9E"/>
    <w:rsid w:val="00562F3F"/>
    <w:rsid w:val="00563A17"/>
    <w:rsid w:val="00563BAB"/>
    <w:rsid w:val="005642BB"/>
    <w:rsid w:val="0056430D"/>
    <w:rsid w:val="00564CDE"/>
    <w:rsid w:val="00565140"/>
    <w:rsid w:val="00565D70"/>
    <w:rsid w:val="00566160"/>
    <w:rsid w:val="00566328"/>
    <w:rsid w:val="005666BC"/>
    <w:rsid w:val="005676C4"/>
    <w:rsid w:val="00567A36"/>
    <w:rsid w:val="00567B6C"/>
    <w:rsid w:val="00567EE7"/>
    <w:rsid w:val="00570380"/>
    <w:rsid w:val="00570A08"/>
    <w:rsid w:val="00570BBF"/>
    <w:rsid w:val="00571094"/>
    <w:rsid w:val="00571437"/>
    <w:rsid w:val="0057183A"/>
    <w:rsid w:val="00571945"/>
    <w:rsid w:val="00572B4B"/>
    <w:rsid w:val="005737B4"/>
    <w:rsid w:val="00573965"/>
    <w:rsid w:val="00573BFD"/>
    <w:rsid w:val="00573C89"/>
    <w:rsid w:val="0057441F"/>
    <w:rsid w:val="00574F36"/>
    <w:rsid w:val="0057534A"/>
    <w:rsid w:val="00575765"/>
    <w:rsid w:val="0058006A"/>
    <w:rsid w:val="005802C4"/>
    <w:rsid w:val="00580BF4"/>
    <w:rsid w:val="00580F44"/>
    <w:rsid w:val="005819DF"/>
    <w:rsid w:val="00581E43"/>
    <w:rsid w:val="00582FC4"/>
    <w:rsid w:val="0058351A"/>
    <w:rsid w:val="00584F84"/>
    <w:rsid w:val="0058593C"/>
    <w:rsid w:val="005859B5"/>
    <w:rsid w:val="00585AB5"/>
    <w:rsid w:val="005868BF"/>
    <w:rsid w:val="00586EF8"/>
    <w:rsid w:val="0058737F"/>
    <w:rsid w:val="005877F8"/>
    <w:rsid w:val="005901DD"/>
    <w:rsid w:val="00591322"/>
    <w:rsid w:val="005917D3"/>
    <w:rsid w:val="005918E8"/>
    <w:rsid w:val="00591B98"/>
    <w:rsid w:val="00591E24"/>
    <w:rsid w:val="00591FD1"/>
    <w:rsid w:val="005922A3"/>
    <w:rsid w:val="00593200"/>
    <w:rsid w:val="005933B6"/>
    <w:rsid w:val="0059434F"/>
    <w:rsid w:val="00594B8F"/>
    <w:rsid w:val="005955F4"/>
    <w:rsid w:val="0059710B"/>
    <w:rsid w:val="005971A5"/>
    <w:rsid w:val="00597424"/>
    <w:rsid w:val="005A04F4"/>
    <w:rsid w:val="005A08C5"/>
    <w:rsid w:val="005A0B88"/>
    <w:rsid w:val="005A0FC3"/>
    <w:rsid w:val="005A2A58"/>
    <w:rsid w:val="005A2B90"/>
    <w:rsid w:val="005A2FF5"/>
    <w:rsid w:val="005A3047"/>
    <w:rsid w:val="005A30F1"/>
    <w:rsid w:val="005A3131"/>
    <w:rsid w:val="005A31D6"/>
    <w:rsid w:val="005A3A67"/>
    <w:rsid w:val="005A3C1F"/>
    <w:rsid w:val="005A473D"/>
    <w:rsid w:val="005A54E1"/>
    <w:rsid w:val="005A58E1"/>
    <w:rsid w:val="005A5BE6"/>
    <w:rsid w:val="005A686F"/>
    <w:rsid w:val="005A78A8"/>
    <w:rsid w:val="005A7B11"/>
    <w:rsid w:val="005B02C8"/>
    <w:rsid w:val="005B141F"/>
    <w:rsid w:val="005B1743"/>
    <w:rsid w:val="005B186A"/>
    <w:rsid w:val="005B2A43"/>
    <w:rsid w:val="005B3F35"/>
    <w:rsid w:val="005B46F9"/>
    <w:rsid w:val="005B4853"/>
    <w:rsid w:val="005B4FD5"/>
    <w:rsid w:val="005B5057"/>
    <w:rsid w:val="005B51F9"/>
    <w:rsid w:val="005B5FC6"/>
    <w:rsid w:val="005B7D81"/>
    <w:rsid w:val="005C0453"/>
    <w:rsid w:val="005C1667"/>
    <w:rsid w:val="005C223C"/>
    <w:rsid w:val="005C2A65"/>
    <w:rsid w:val="005C3B53"/>
    <w:rsid w:val="005C3EBF"/>
    <w:rsid w:val="005C4288"/>
    <w:rsid w:val="005C43D6"/>
    <w:rsid w:val="005C4A27"/>
    <w:rsid w:val="005C4AA7"/>
    <w:rsid w:val="005C4BDB"/>
    <w:rsid w:val="005C54EC"/>
    <w:rsid w:val="005C5A7A"/>
    <w:rsid w:val="005C65A5"/>
    <w:rsid w:val="005C79E0"/>
    <w:rsid w:val="005D0AFD"/>
    <w:rsid w:val="005D27F2"/>
    <w:rsid w:val="005D2F1F"/>
    <w:rsid w:val="005D304D"/>
    <w:rsid w:val="005D31AB"/>
    <w:rsid w:val="005D3783"/>
    <w:rsid w:val="005D3809"/>
    <w:rsid w:val="005D41F5"/>
    <w:rsid w:val="005D4C08"/>
    <w:rsid w:val="005D59EF"/>
    <w:rsid w:val="005D5A14"/>
    <w:rsid w:val="005D7040"/>
    <w:rsid w:val="005D7CEF"/>
    <w:rsid w:val="005D7E2E"/>
    <w:rsid w:val="005E0319"/>
    <w:rsid w:val="005E0C36"/>
    <w:rsid w:val="005E1353"/>
    <w:rsid w:val="005E1ABD"/>
    <w:rsid w:val="005E1C06"/>
    <w:rsid w:val="005E32F1"/>
    <w:rsid w:val="005E37E2"/>
    <w:rsid w:val="005E3B99"/>
    <w:rsid w:val="005E4D0A"/>
    <w:rsid w:val="005E5036"/>
    <w:rsid w:val="005E50FA"/>
    <w:rsid w:val="005E57C8"/>
    <w:rsid w:val="005E5937"/>
    <w:rsid w:val="005E61B5"/>
    <w:rsid w:val="005E636C"/>
    <w:rsid w:val="005E77EC"/>
    <w:rsid w:val="005F05B6"/>
    <w:rsid w:val="005F1885"/>
    <w:rsid w:val="005F2F25"/>
    <w:rsid w:val="005F3361"/>
    <w:rsid w:val="005F397E"/>
    <w:rsid w:val="005F42ED"/>
    <w:rsid w:val="005F4439"/>
    <w:rsid w:val="005F4C33"/>
    <w:rsid w:val="005F6EEB"/>
    <w:rsid w:val="005F707C"/>
    <w:rsid w:val="005F76A1"/>
    <w:rsid w:val="005F77FD"/>
    <w:rsid w:val="005F79B1"/>
    <w:rsid w:val="005F7C8D"/>
    <w:rsid w:val="0060404B"/>
    <w:rsid w:val="00604DCF"/>
    <w:rsid w:val="00606725"/>
    <w:rsid w:val="0060689B"/>
    <w:rsid w:val="00607354"/>
    <w:rsid w:val="006073AC"/>
    <w:rsid w:val="00607BA1"/>
    <w:rsid w:val="00607CCE"/>
    <w:rsid w:val="0061010C"/>
    <w:rsid w:val="00610EC5"/>
    <w:rsid w:val="00611095"/>
    <w:rsid w:val="00611561"/>
    <w:rsid w:val="006115ED"/>
    <w:rsid w:val="00611D3E"/>
    <w:rsid w:val="00612974"/>
    <w:rsid w:val="0061511E"/>
    <w:rsid w:val="00615FE1"/>
    <w:rsid w:val="00616005"/>
    <w:rsid w:val="00616BE1"/>
    <w:rsid w:val="006171F2"/>
    <w:rsid w:val="0061769B"/>
    <w:rsid w:val="00617B4C"/>
    <w:rsid w:val="0062044E"/>
    <w:rsid w:val="006204A3"/>
    <w:rsid w:val="006208FC"/>
    <w:rsid w:val="006225D9"/>
    <w:rsid w:val="00623088"/>
    <w:rsid w:val="00623524"/>
    <w:rsid w:val="00623739"/>
    <w:rsid w:val="00623FFA"/>
    <w:rsid w:val="00624CCB"/>
    <w:rsid w:val="00624DA3"/>
    <w:rsid w:val="0062511A"/>
    <w:rsid w:val="006256B2"/>
    <w:rsid w:val="00625D86"/>
    <w:rsid w:val="0062612A"/>
    <w:rsid w:val="00626988"/>
    <w:rsid w:val="0062699C"/>
    <w:rsid w:val="00627615"/>
    <w:rsid w:val="006278E0"/>
    <w:rsid w:val="00627B82"/>
    <w:rsid w:val="00630A88"/>
    <w:rsid w:val="00630EA1"/>
    <w:rsid w:val="00631290"/>
    <w:rsid w:val="00631628"/>
    <w:rsid w:val="006320CB"/>
    <w:rsid w:val="006322A6"/>
    <w:rsid w:val="00632470"/>
    <w:rsid w:val="006329B9"/>
    <w:rsid w:val="00632AFC"/>
    <w:rsid w:val="00632CE5"/>
    <w:rsid w:val="006335AA"/>
    <w:rsid w:val="00633942"/>
    <w:rsid w:val="006348DA"/>
    <w:rsid w:val="00634CD6"/>
    <w:rsid w:val="00634E9E"/>
    <w:rsid w:val="00635B90"/>
    <w:rsid w:val="006377D1"/>
    <w:rsid w:val="00637C80"/>
    <w:rsid w:val="00640339"/>
    <w:rsid w:val="006411A5"/>
    <w:rsid w:val="006422D1"/>
    <w:rsid w:val="0064270E"/>
    <w:rsid w:val="00642AEC"/>
    <w:rsid w:val="00645A30"/>
    <w:rsid w:val="00645FB2"/>
    <w:rsid w:val="0064671A"/>
    <w:rsid w:val="00646B13"/>
    <w:rsid w:val="00647A96"/>
    <w:rsid w:val="0065024D"/>
    <w:rsid w:val="0065035C"/>
    <w:rsid w:val="0065073C"/>
    <w:rsid w:val="00652F0A"/>
    <w:rsid w:val="0065326C"/>
    <w:rsid w:val="00653556"/>
    <w:rsid w:val="00654495"/>
    <w:rsid w:val="00654BCD"/>
    <w:rsid w:val="00654FBC"/>
    <w:rsid w:val="00654FCF"/>
    <w:rsid w:val="006551F0"/>
    <w:rsid w:val="006561E0"/>
    <w:rsid w:val="00656294"/>
    <w:rsid w:val="006563CD"/>
    <w:rsid w:val="006568EC"/>
    <w:rsid w:val="006570AD"/>
    <w:rsid w:val="00657E11"/>
    <w:rsid w:val="00660640"/>
    <w:rsid w:val="006606B7"/>
    <w:rsid w:val="00660D47"/>
    <w:rsid w:val="0066104F"/>
    <w:rsid w:val="00661A49"/>
    <w:rsid w:val="00661EC3"/>
    <w:rsid w:val="00661FD9"/>
    <w:rsid w:val="00662FC8"/>
    <w:rsid w:val="006639D2"/>
    <w:rsid w:val="00664009"/>
    <w:rsid w:val="006643FA"/>
    <w:rsid w:val="00664D09"/>
    <w:rsid w:val="006657CE"/>
    <w:rsid w:val="00670650"/>
    <w:rsid w:val="00670AB2"/>
    <w:rsid w:val="00670BFF"/>
    <w:rsid w:val="00670CC8"/>
    <w:rsid w:val="0067145D"/>
    <w:rsid w:val="00671B76"/>
    <w:rsid w:val="00671BAD"/>
    <w:rsid w:val="00672FCF"/>
    <w:rsid w:val="00673303"/>
    <w:rsid w:val="0067471C"/>
    <w:rsid w:val="00674A33"/>
    <w:rsid w:val="00674DF7"/>
    <w:rsid w:val="006754D0"/>
    <w:rsid w:val="00675C96"/>
    <w:rsid w:val="006764A1"/>
    <w:rsid w:val="006777B0"/>
    <w:rsid w:val="006778F7"/>
    <w:rsid w:val="00677917"/>
    <w:rsid w:val="0067795A"/>
    <w:rsid w:val="0068028B"/>
    <w:rsid w:val="006802D8"/>
    <w:rsid w:val="00680874"/>
    <w:rsid w:val="006812D6"/>
    <w:rsid w:val="00682257"/>
    <w:rsid w:val="00682704"/>
    <w:rsid w:val="00682F96"/>
    <w:rsid w:val="006843E4"/>
    <w:rsid w:val="006844FF"/>
    <w:rsid w:val="00684EAF"/>
    <w:rsid w:val="006867B2"/>
    <w:rsid w:val="00687348"/>
    <w:rsid w:val="00687798"/>
    <w:rsid w:val="00687AA3"/>
    <w:rsid w:val="00687ED7"/>
    <w:rsid w:val="00692355"/>
    <w:rsid w:val="006928A7"/>
    <w:rsid w:val="00692FF4"/>
    <w:rsid w:val="006933AB"/>
    <w:rsid w:val="00693B5D"/>
    <w:rsid w:val="00693E1F"/>
    <w:rsid w:val="00694336"/>
    <w:rsid w:val="00694A98"/>
    <w:rsid w:val="00695182"/>
    <w:rsid w:val="006956DB"/>
    <w:rsid w:val="00695B26"/>
    <w:rsid w:val="00695E62"/>
    <w:rsid w:val="00696044"/>
    <w:rsid w:val="006A098A"/>
    <w:rsid w:val="006A0A46"/>
    <w:rsid w:val="006A0FAC"/>
    <w:rsid w:val="006A2304"/>
    <w:rsid w:val="006A2CF2"/>
    <w:rsid w:val="006A449C"/>
    <w:rsid w:val="006A4BA4"/>
    <w:rsid w:val="006A4EC8"/>
    <w:rsid w:val="006A4EE1"/>
    <w:rsid w:val="006A599B"/>
    <w:rsid w:val="006A650D"/>
    <w:rsid w:val="006A6D40"/>
    <w:rsid w:val="006A75D9"/>
    <w:rsid w:val="006A7DC9"/>
    <w:rsid w:val="006B0EAF"/>
    <w:rsid w:val="006B1377"/>
    <w:rsid w:val="006B1B44"/>
    <w:rsid w:val="006B1B64"/>
    <w:rsid w:val="006B1E24"/>
    <w:rsid w:val="006B1F50"/>
    <w:rsid w:val="006B2BA2"/>
    <w:rsid w:val="006B5949"/>
    <w:rsid w:val="006B5DCE"/>
    <w:rsid w:val="006B61CC"/>
    <w:rsid w:val="006B633A"/>
    <w:rsid w:val="006B6C1C"/>
    <w:rsid w:val="006B6FA0"/>
    <w:rsid w:val="006B705D"/>
    <w:rsid w:val="006B79DF"/>
    <w:rsid w:val="006C0AEC"/>
    <w:rsid w:val="006C0D33"/>
    <w:rsid w:val="006C0FA6"/>
    <w:rsid w:val="006C14A8"/>
    <w:rsid w:val="006C1FAC"/>
    <w:rsid w:val="006C348B"/>
    <w:rsid w:val="006C4C60"/>
    <w:rsid w:val="006C5839"/>
    <w:rsid w:val="006C5C0F"/>
    <w:rsid w:val="006C5FAA"/>
    <w:rsid w:val="006C62D3"/>
    <w:rsid w:val="006C63BD"/>
    <w:rsid w:val="006C72FE"/>
    <w:rsid w:val="006C770D"/>
    <w:rsid w:val="006D267D"/>
    <w:rsid w:val="006D2BDC"/>
    <w:rsid w:val="006D2F9F"/>
    <w:rsid w:val="006D3D16"/>
    <w:rsid w:val="006D4A2F"/>
    <w:rsid w:val="006D4C8C"/>
    <w:rsid w:val="006D4D08"/>
    <w:rsid w:val="006D57CF"/>
    <w:rsid w:val="006D585E"/>
    <w:rsid w:val="006D6545"/>
    <w:rsid w:val="006D6805"/>
    <w:rsid w:val="006D68B9"/>
    <w:rsid w:val="006D6F56"/>
    <w:rsid w:val="006D7E84"/>
    <w:rsid w:val="006E09A9"/>
    <w:rsid w:val="006E1A8E"/>
    <w:rsid w:val="006E31B2"/>
    <w:rsid w:val="006E335D"/>
    <w:rsid w:val="006E3733"/>
    <w:rsid w:val="006E4C5B"/>
    <w:rsid w:val="006E5AF1"/>
    <w:rsid w:val="006E5FAC"/>
    <w:rsid w:val="006E5FB1"/>
    <w:rsid w:val="006E672C"/>
    <w:rsid w:val="006E71B4"/>
    <w:rsid w:val="006F0180"/>
    <w:rsid w:val="006F19B5"/>
    <w:rsid w:val="006F1AD4"/>
    <w:rsid w:val="006F1DCB"/>
    <w:rsid w:val="006F2514"/>
    <w:rsid w:val="006F29BA"/>
    <w:rsid w:val="006F2AC1"/>
    <w:rsid w:val="006F2AEB"/>
    <w:rsid w:val="006F2B22"/>
    <w:rsid w:val="006F2DCB"/>
    <w:rsid w:val="006F440A"/>
    <w:rsid w:val="006F4BA1"/>
    <w:rsid w:val="006F6435"/>
    <w:rsid w:val="006F71DC"/>
    <w:rsid w:val="00700AED"/>
    <w:rsid w:val="00700FAB"/>
    <w:rsid w:val="00700FBD"/>
    <w:rsid w:val="00701357"/>
    <w:rsid w:val="007014C1"/>
    <w:rsid w:val="007014D0"/>
    <w:rsid w:val="007015F7"/>
    <w:rsid w:val="00701A83"/>
    <w:rsid w:val="007028F0"/>
    <w:rsid w:val="00702A54"/>
    <w:rsid w:val="007033C6"/>
    <w:rsid w:val="00703D2C"/>
    <w:rsid w:val="007046E9"/>
    <w:rsid w:val="007047A8"/>
    <w:rsid w:val="007049FC"/>
    <w:rsid w:val="00705252"/>
    <w:rsid w:val="00705463"/>
    <w:rsid w:val="00705D6E"/>
    <w:rsid w:val="00706257"/>
    <w:rsid w:val="00706391"/>
    <w:rsid w:val="007066D7"/>
    <w:rsid w:val="00707A02"/>
    <w:rsid w:val="00710395"/>
    <w:rsid w:val="00710D1D"/>
    <w:rsid w:val="00710EF6"/>
    <w:rsid w:val="00711B2C"/>
    <w:rsid w:val="007139F3"/>
    <w:rsid w:val="00715110"/>
    <w:rsid w:val="00715291"/>
    <w:rsid w:val="007159A1"/>
    <w:rsid w:val="00715A95"/>
    <w:rsid w:val="0071715C"/>
    <w:rsid w:val="007172A3"/>
    <w:rsid w:val="007202E6"/>
    <w:rsid w:val="00721369"/>
    <w:rsid w:val="007213C6"/>
    <w:rsid w:val="0072186C"/>
    <w:rsid w:val="00721C57"/>
    <w:rsid w:val="0072229A"/>
    <w:rsid w:val="00722583"/>
    <w:rsid w:val="00722943"/>
    <w:rsid w:val="00722F42"/>
    <w:rsid w:val="007234BC"/>
    <w:rsid w:val="0072361D"/>
    <w:rsid w:val="00723CE5"/>
    <w:rsid w:val="00724048"/>
    <w:rsid w:val="007243B3"/>
    <w:rsid w:val="00724BDF"/>
    <w:rsid w:val="00725C8B"/>
    <w:rsid w:val="00725FFD"/>
    <w:rsid w:val="00726A37"/>
    <w:rsid w:val="00727219"/>
    <w:rsid w:val="00727292"/>
    <w:rsid w:val="00731C91"/>
    <w:rsid w:val="00731CD9"/>
    <w:rsid w:val="0073305A"/>
    <w:rsid w:val="0073383C"/>
    <w:rsid w:val="00733E32"/>
    <w:rsid w:val="0073400C"/>
    <w:rsid w:val="00734420"/>
    <w:rsid w:val="00734438"/>
    <w:rsid w:val="007344E4"/>
    <w:rsid w:val="00735288"/>
    <w:rsid w:val="00736683"/>
    <w:rsid w:val="00736948"/>
    <w:rsid w:val="00736DC6"/>
    <w:rsid w:val="00737DCF"/>
    <w:rsid w:val="00741323"/>
    <w:rsid w:val="007419A1"/>
    <w:rsid w:val="007420B8"/>
    <w:rsid w:val="00742441"/>
    <w:rsid w:val="0074303D"/>
    <w:rsid w:val="00743989"/>
    <w:rsid w:val="00743A46"/>
    <w:rsid w:val="0074486C"/>
    <w:rsid w:val="00745C2B"/>
    <w:rsid w:val="00746D34"/>
    <w:rsid w:val="00746EB4"/>
    <w:rsid w:val="00747503"/>
    <w:rsid w:val="00747509"/>
    <w:rsid w:val="007478E4"/>
    <w:rsid w:val="00750C90"/>
    <w:rsid w:val="00750F9D"/>
    <w:rsid w:val="007514B1"/>
    <w:rsid w:val="007521DE"/>
    <w:rsid w:val="00752343"/>
    <w:rsid w:val="007529ED"/>
    <w:rsid w:val="00752A6F"/>
    <w:rsid w:val="0075441B"/>
    <w:rsid w:val="00755D8C"/>
    <w:rsid w:val="0075663D"/>
    <w:rsid w:val="0075664F"/>
    <w:rsid w:val="0075702C"/>
    <w:rsid w:val="00757361"/>
    <w:rsid w:val="00760129"/>
    <w:rsid w:val="007613C3"/>
    <w:rsid w:val="00761627"/>
    <w:rsid w:val="00761C59"/>
    <w:rsid w:val="00762F64"/>
    <w:rsid w:val="00763967"/>
    <w:rsid w:val="007645E6"/>
    <w:rsid w:val="00764DE0"/>
    <w:rsid w:val="00765AEA"/>
    <w:rsid w:val="00766186"/>
    <w:rsid w:val="00767AE4"/>
    <w:rsid w:val="00767DA2"/>
    <w:rsid w:val="00770BCA"/>
    <w:rsid w:val="007721EB"/>
    <w:rsid w:val="0077270C"/>
    <w:rsid w:val="00772940"/>
    <w:rsid w:val="00772C38"/>
    <w:rsid w:val="00772D31"/>
    <w:rsid w:val="007731F9"/>
    <w:rsid w:val="00773342"/>
    <w:rsid w:val="007734B2"/>
    <w:rsid w:val="0077359E"/>
    <w:rsid w:val="0077395B"/>
    <w:rsid w:val="00773C81"/>
    <w:rsid w:val="00774D7C"/>
    <w:rsid w:val="00775CAE"/>
    <w:rsid w:val="00780F75"/>
    <w:rsid w:val="00782EC5"/>
    <w:rsid w:val="007832E9"/>
    <w:rsid w:val="0078345D"/>
    <w:rsid w:val="00785332"/>
    <w:rsid w:val="00785913"/>
    <w:rsid w:val="00786520"/>
    <w:rsid w:val="00791A1F"/>
    <w:rsid w:val="00791C48"/>
    <w:rsid w:val="00792011"/>
    <w:rsid w:val="007928D1"/>
    <w:rsid w:val="00793075"/>
    <w:rsid w:val="00794093"/>
    <w:rsid w:val="007945B4"/>
    <w:rsid w:val="007953CF"/>
    <w:rsid w:val="00795CA8"/>
    <w:rsid w:val="00795FC3"/>
    <w:rsid w:val="00796D24"/>
    <w:rsid w:val="007A1AFC"/>
    <w:rsid w:val="007A1B56"/>
    <w:rsid w:val="007A1C10"/>
    <w:rsid w:val="007A2423"/>
    <w:rsid w:val="007A2B32"/>
    <w:rsid w:val="007A34DF"/>
    <w:rsid w:val="007A4315"/>
    <w:rsid w:val="007A588A"/>
    <w:rsid w:val="007A59E0"/>
    <w:rsid w:val="007A5DEE"/>
    <w:rsid w:val="007A6B23"/>
    <w:rsid w:val="007A6E22"/>
    <w:rsid w:val="007A6E58"/>
    <w:rsid w:val="007A6EB4"/>
    <w:rsid w:val="007A7E14"/>
    <w:rsid w:val="007B0DB0"/>
    <w:rsid w:val="007B14F3"/>
    <w:rsid w:val="007B15CB"/>
    <w:rsid w:val="007B17F7"/>
    <w:rsid w:val="007B2ABF"/>
    <w:rsid w:val="007B30C9"/>
    <w:rsid w:val="007B4695"/>
    <w:rsid w:val="007B4862"/>
    <w:rsid w:val="007B4BE4"/>
    <w:rsid w:val="007B54FD"/>
    <w:rsid w:val="007B719E"/>
    <w:rsid w:val="007B7A90"/>
    <w:rsid w:val="007C32E0"/>
    <w:rsid w:val="007C54A3"/>
    <w:rsid w:val="007C60C1"/>
    <w:rsid w:val="007C76C4"/>
    <w:rsid w:val="007C7FA8"/>
    <w:rsid w:val="007D0B58"/>
    <w:rsid w:val="007D1F80"/>
    <w:rsid w:val="007D1FB0"/>
    <w:rsid w:val="007D2B27"/>
    <w:rsid w:val="007D3717"/>
    <w:rsid w:val="007D3DD0"/>
    <w:rsid w:val="007D4261"/>
    <w:rsid w:val="007D46BA"/>
    <w:rsid w:val="007D5010"/>
    <w:rsid w:val="007D537C"/>
    <w:rsid w:val="007D5D03"/>
    <w:rsid w:val="007D6102"/>
    <w:rsid w:val="007D6BE3"/>
    <w:rsid w:val="007D7AD5"/>
    <w:rsid w:val="007D7CD0"/>
    <w:rsid w:val="007E0ABF"/>
    <w:rsid w:val="007E0DED"/>
    <w:rsid w:val="007E13EB"/>
    <w:rsid w:val="007E195E"/>
    <w:rsid w:val="007E2B7E"/>
    <w:rsid w:val="007E3074"/>
    <w:rsid w:val="007E4A70"/>
    <w:rsid w:val="007E5894"/>
    <w:rsid w:val="007E5A42"/>
    <w:rsid w:val="007E645B"/>
    <w:rsid w:val="007E727A"/>
    <w:rsid w:val="007E7672"/>
    <w:rsid w:val="007F0378"/>
    <w:rsid w:val="007F039D"/>
    <w:rsid w:val="007F1875"/>
    <w:rsid w:val="007F18C4"/>
    <w:rsid w:val="007F3D7D"/>
    <w:rsid w:val="007F5CF7"/>
    <w:rsid w:val="007F6C54"/>
    <w:rsid w:val="007F7017"/>
    <w:rsid w:val="007F712D"/>
    <w:rsid w:val="007F7E0E"/>
    <w:rsid w:val="00800195"/>
    <w:rsid w:val="00801A37"/>
    <w:rsid w:val="008043A3"/>
    <w:rsid w:val="00804F5F"/>
    <w:rsid w:val="00804FAA"/>
    <w:rsid w:val="008058C3"/>
    <w:rsid w:val="00805D62"/>
    <w:rsid w:val="00806A08"/>
    <w:rsid w:val="00806BE7"/>
    <w:rsid w:val="00810754"/>
    <w:rsid w:val="00810E5C"/>
    <w:rsid w:val="00811EBD"/>
    <w:rsid w:val="00812745"/>
    <w:rsid w:val="008135EC"/>
    <w:rsid w:val="008135F1"/>
    <w:rsid w:val="00814026"/>
    <w:rsid w:val="0081428A"/>
    <w:rsid w:val="0081437F"/>
    <w:rsid w:val="008144C4"/>
    <w:rsid w:val="00815640"/>
    <w:rsid w:val="008161F5"/>
    <w:rsid w:val="008173A7"/>
    <w:rsid w:val="00817B12"/>
    <w:rsid w:val="00817C2C"/>
    <w:rsid w:val="00817D81"/>
    <w:rsid w:val="00820578"/>
    <w:rsid w:val="00820930"/>
    <w:rsid w:val="00820B1F"/>
    <w:rsid w:val="00821169"/>
    <w:rsid w:val="00821A87"/>
    <w:rsid w:val="00821E1C"/>
    <w:rsid w:val="00821EC4"/>
    <w:rsid w:val="008226B6"/>
    <w:rsid w:val="00823398"/>
    <w:rsid w:val="0082380D"/>
    <w:rsid w:val="00823992"/>
    <w:rsid w:val="00823C50"/>
    <w:rsid w:val="00825C78"/>
    <w:rsid w:val="00826F1F"/>
    <w:rsid w:val="00827065"/>
    <w:rsid w:val="00827EAD"/>
    <w:rsid w:val="0083074A"/>
    <w:rsid w:val="008313DA"/>
    <w:rsid w:val="00831A8B"/>
    <w:rsid w:val="00832E7E"/>
    <w:rsid w:val="00833EB9"/>
    <w:rsid w:val="00834014"/>
    <w:rsid w:val="0083468B"/>
    <w:rsid w:val="008349E6"/>
    <w:rsid w:val="008355E0"/>
    <w:rsid w:val="00836411"/>
    <w:rsid w:val="00836D9B"/>
    <w:rsid w:val="00836DC4"/>
    <w:rsid w:val="00836ED6"/>
    <w:rsid w:val="00837705"/>
    <w:rsid w:val="00840B0A"/>
    <w:rsid w:val="00840B93"/>
    <w:rsid w:val="00840E23"/>
    <w:rsid w:val="00841845"/>
    <w:rsid w:val="008418F3"/>
    <w:rsid w:val="008418F6"/>
    <w:rsid w:val="00841A0A"/>
    <w:rsid w:val="00841F85"/>
    <w:rsid w:val="00842C3C"/>
    <w:rsid w:val="0084302A"/>
    <w:rsid w:val="0084385B"/>
    <w:rsid w:val="00843D9C"/>
    <w:rsid w:val="00845605"/>
    <w:rsid w:val="008466E3"/>
    <w:rsid w:val="008475DC"/>
    <w:rsid w:val="00847752"/>
    <w:rsid w:val="00847ECD"/>
    <w:rsid w:val="00850544"/>
    <w:rsid w:val="00850734"/>
    <w:rsid w:val="00851CDF"/>
    <w:rsid w:val="00851F33"/>
    <w:rsid w:val="00851F89"/>
    <w:rsid w:val="00853A37"/>
    <w:rsid w:val="00853D14"/>
    <w:rsid w:val="00853EB3"/>
    <w:rsid w:val="00854656"/>
    <w:rsid w:val="008546D7"/>
    <w:rsid w:val="00854AAB"/>
    <w:rsid w:val="00854CA5"/>
    <w:rsid w:val="00856017"/>
    <w:rsid w:val="00856280"/>
    <w:rsid w:val="00856574"/>
    <w:rsid w:val="00857551"/>
    <w:rsid w:val="00857BB1"/>
    <w:rsid w:val="00862591"/>
    <w:rsid w:val="00863647"/>
    <w:rsid w:val="00863C8E"/>
    <w:rsid w:val="00863D5B"/>
    <w:rsid w:val="0086411E"/>
    <w:rsid w:val="00864252"/>
    <w:rsid w:val="00864314"/>
    <w:rsid w:val="008649D1"/>
    <w:rsid w:val="00864DDF"/>
    <w:rsid w:val="008660B9"/>
    <w:rsid w:val="00866DA7"/>
    <w:rsid w:val="00866DCB"/>
    <w:rsid w:val="0086754D"/>
    <w:rsid w:val="00867D6E"/>
    <w:rsid w:val="00870FB7"/>
    <w:rsid w:val="008710E9"/>
    <w:rsid w:val="00871774"/>
    <w:rsid w:val="00871CA0"/>
    <w:rsid w:val="008720E5"/>
    <w:rsid w:val="00872E67"/>
    <w:rsid w:val="00874949"/>
    <w:rsid w:val="00881569"/>
    <w:rsid w:val="008819D4"/>
    <w:rsid w:val="00882A65"/>
    <w:rsid w:val="00883BE6"/>
    <w:rsid w:val="008846ED"/>
    <w:rsid w:val="0088470B"/>
    <w:rsid w:val="00884B0B"/>
    <w:rsid w:val="00886123"/>
    <w:rsid w:val="008869C4"/>
    <w:rsid w:val="00886B8B"/>
    <w:rsid w:val="008871CF"/>
    <w:rsid w:val="008878FC"/>
    <w:rsid w:val="00890573"/>
    <w:rsid w:val="00890E92"/>
    <w:rsid w:val="00892132"/>
    <w:rsid w:val="00892470"/>
    <w:rsid w:val="0089388E"/>
    <w:rsid w:val="00893DA9"/>
    <w:rsid w:val="00894478"/>
    <w:rsid w:val="008945F8"/>
    <w:rsid w:val="00896120"/>
    <w:rsid w:val="0089676C"/>
    <w:rsid w:val="00897863"/>
    <w:rsid w:val="00897D64"/>
    <w:rsid w:val="008A2477"/>
    <w:rsid w:val="008A262F"/>
    <w:rsid w:val="008A28A2"/>
    <w:rsid w:val="008A5AB9"/>
    <w:rsid w:val="008A7463"/>
    <w:rsid w:val="008A748C"/>
    <w:rsid w:val="008A760C"/>
    <w:rsid w:val="008A763D"/>
    <w:rsid w:val="008A7E4D"/>
    <w:rsid w:val="008B0219"/>
    <w:rsid w:val="008B1291"/>
    <w:rsid w:val="008B181D"/>
    <w:rsid w:val="008B19A9"/>
    <w:rsid w:val="008B2A73"/>
    <w:rsid w:val="008B32C3"/>
    <w:rsid w:val="008B4B06"/>
    <w:rsid w:val="008B5338"/>
    <w:rsid w:val="008B5537"/>
    <w:rsid w:val="008B5BEF"/>
    <w:rsid w:val="008B6640"/>
    <w:rsid w:val="008B6803"/>
    <w:rsid w:val="008B6BFF"/>
    <w:rsid w:val="008B7267"/>
    <w:rsid w:val="008B77F9"/>
    <w:rsid w:val="008B7E6B"/>
    <w:rsid w:val="008C0184"/>
    <w:rsid w:val="008C10A9"/>
    <w:rsid w:val="008C35F5"/>
    <w:rsid w:val="008C40DD"/>
    <w:rsid w:val="008C5320"/>
    <w:rsid w:val="008C5715"/>
    <w:rsid w:val="008C5747"/>
    <w:rsid w:val="008C639B"/>
    <w:rsid w:val="008C6D25"/>
    <w:rsid w:val="008C7F15"/>
    <w:rsid w:val="008D001E"/>
    <w:rsid w:val="008D0337"/>
    <w:rsid w:val="008D0BA8"/>
    <w:rsid w:val="008D1856"/>
    <w:rsid w:val="008D277C"/>
    <w:rsid w:val="008D2B91"/>
    <w:rsid w:val="008D36FA"/>
    <w:rsid w:val="008D4549"/>
    <w:rsid w:val="008D45C6"/>
    <w:rsid w:val="008D4870"/>
    <w:rsid w:val="008D4E64"/>
    <w:rsid w:val="008D5C3F"/>
    <w:rsid w:val="008D667E"/>
    <w:rsid w:val="008D6821"/>
    <w:rsid w:val="008D6C84"/>
    <w:rsid w:val="008D76C0"/>
    <w:rsid w:val="008D7D37"/>
    <w:rsid w:val="008D7D6B"/>
    <w:rsid w:val="008D7FC7"/>
    <w:rsid w:val="008E04BD"/>
    <w:rsid w:val="008E09E7"/>
    <w:rsid w:val="008E0B9D"/>
    <w:rsid w:val="008E0CB3"/>
    <w:rsid w:val="008E1610"/>
    <w:rsid w:val="008E271A"/>
    <w:rsid w:val="008E28DD"/>
    <w:rsid w:val="008E32E0"/>
    <w:rsid w:val="008E3A6F"/>
    <w:rsid w:val="008E3AFB"/>
    <w:rsid w:val="008E3E38"/>
    <w:rsid w:val="008E3FDF"/>
    <w:rsid w:val="008E4839"/>
    <w:rsid w:val="008E490E"/>
    <w:rsid w:val="008E7B9F"/>
    <w:rsid w:val="008F0684"/>
    <w:rsid w:val="008F0BD1"/>
    <w:rsid w:val="008F0BD8"/>
    <w:rsid w:val="008F2568"/>
    <w:rsid w:val="008F3745"/>
    <w:rsid w:val="008F3D10"/>
    <w:rsid w:val="008F4913"/>
    <w:rsid w:val="008F4CA7"/>
    <w:rsid w:val="008F589F"/>
    <w:rsid w:val="008F5A62"/>
    <w:rsid w:val="008F601C"/>
    <w:rsid w:val="008F71B0"/>
    <w:rsid w:val="008F7C77"/>
    <w:rsid w:val="00900943"/>
    <w:rsid w:val="00900C82"/>
    <w:rsid w:val="00901E23"/>
    <w:rsid w:val="0090388F"/>
    <w:rsid w:val="00904BBE"/>
    <w:rsid w:val="00904DC5"/>
    <w:rsid w:val="009050AB"/>
    <w:rsid w:val="009066A7"/>
    <w:rsid w:val="00906D53"/>
    <w:rsid w:val="00910B9F"/>
    <w:rsid w:val="00910D53"/>
    <w:rsid w:val="00910E7B"/>
    <w:rsid w:val="00912051"/>
    <w:rsid w:val="00913832"/>
    <w:rsid w:val="00913B00"/>
    <w:rsid w:val="00913CDD"/>
    <w:rsid w:val="00914208"/>
    <w:rsid w:val="00914B8E"/>
    <w:rsid w:val="00914EFB"/>
    <w:rsid w:val="00916C78"/>
    <w:rsid w:val="00916D39"/>
    <w:rsid w:val="00917494"/>
    <w:rsid w:val="00920A48"/>
    <w:rsid w:val="00920C37"/>
    <w:rsid w:val="00921F68"/>
    <w:rsid w:val="00923766"/>
    <w:rsid w:val="009237D0"/>
    <w:rsid w:val="00923A3D"/>
    <w:rsid w:val="00924020"/>
    <w:rsid w:val="009246A9"/>
    <w:rsid w:val="00924DC1"/>
    <w:rsid w:val="00924E39"/>
    <w:rsid w:val="009254EB"/>
    <w:rsid w:val="00925A38"/>
    <w:rsid w:val="00925B08"/>
    <w:rsid w:val="00930410"/>
    <w:rsid w:val="00930E5C"/>
    <w:rsid w:val="009312DB"/>
    <w:rsid w:val="00931AFB"/>
    <w:rsid w:val="0093236D"/>
    <w:rsid w:val="00932D8E"/>
    <w:rsid w:val="00933B7C"/>
    <w:rsid w:val="0093415D"/>
    <w:rsid w:val="009341A1"/>
    <w:rsid w:val="0093430C"/>
    <w:rsid w:val="0093494E"/>
    <w:rsid w:val="00934DA3"/>
    <w:rsid w:val="00934E0E"/>
    <w:rsid w:val="00935C03"/>
    <w:rsid w:val="0093626C"/>
    <w:rsid w:val="009369B6"/>
    <w:rsid w:val="00936C4D"/>
    <w:rsid w:val="009370FD"/>
    <w:rsid w:val="00937720"/>
    <w:rsid w:val="0094039C"/>
    <w:rsid w:val="0094095B"/>
    <w:rsid w:val="0094128F"/>
    <w:rsid w:val="00941AC2"/>
    <w:rsid w:val="00941CDC"/>
    <w:rsid w:val="00941FF1"/>
    <w:rsid w:val="00942484"/>
    <w:rsid w:val="00943372"/>
    <w:rsid w:val="0094355C"/>
    <w:rsid w:val="0094424A"/>
    <w:rsid w:val="00944CC7"/>
    <w:rsid w:val="00946F98"/>
    <w:rsid w:val="0094771A"/>
    <w:rsid w:val="0095000B"/>
    <w:rsid w:val="009506F3"/>
    <w:rsid w:val="00950B08"/>
    <w:rsid w:val="009526DC"/>
    <w:rsid w:val="00953334"/>
    <w:rsid w:val="009545A8"/>
    <w:rsid w:val="00954AB8"/>
    <w:rsid w:val="00954B1E"/>
    <w:rsid w:val="00954EE9"/>
    <w:rsid w:val="009551F5"/>
    <w:rsid w:val="00955DE9"/>
    <w:rsid w:val="00956F4B"/>
    <w:rsid w:val="009572D5"/>
    <w:rsid w:val="00957BF2"/>
    <w:rsid w:val="00957C6E"/>
    <w:rsid w:val="00957D0C"/>
    <w:rsid w:val="0096038F"/>
    <w:rsid w:val="00960A7B"/>
    <w:rsid w:val="00960BD6"/>
    <w:rsid w:val="00961D6A"/>
    <w:rsid w:val="00961DDE"/>
    <w:rsid w:val="00962652"/>
    <w:rsid w:val="0096282A"/>
    <w:rsid w:val="009633D2"/>
    <w:rsid w:val="00963731"/>
    <w:rsid w:val="00964C9C"/>
    <w:rsid w:val="00965250"/>
    <w:rsid w:val="009653DD"/>
    <w:rsid w:val="00965792"/>
    <w:rsid w:val="0097098E"/>
    <w:rsid w:val="00970FEC"/>
    <w:rsid w:val="0097140A"/>
    <w:rsid w:val="00971BC1"/>
    <w:rsid w:val="00972617"/>
    <w:rsid w:val="0097318E"/>
    <w:rsid w:val="00973331"/>
    <w:rsid w:val="00973485"/>
    <w:rsid w:val="0097563E"/>
    <w:rsid w:val="00976078"/>
    <w:rsid w:val="00976125"/>
    <w:rsid w:val="009765A3"/>
    <w:rsid w:val="00977FAD"/>
    <w:rsid w:val="009805DB"/>
    <w:rsid w:val="00980AEC"/>
    <w:rsid w:val="009837D4"/>
    <w:rsid w:val="00984A7D"/>
    <w:rsid w:val="00984B9E"/>
    <w:rsid w:val="00985108"/>
    <w:rsid w:val="00986781"/>
    <w:rsid w:val="0098692D"/>
    <w:rsid w:val="0098708A"/>
    <w:rsid w:val="0098762D"/>
    <w:rsid w:val="00987C8D"/>
    <w:rsid w:val="009908F8"/>
    <w:rsid w:val="00990B62"/>
    <w:rsid w:val="00991056"/>
    <w:rsid w:val="00991477"/>
    <w:rsid w:val="009915C1"/>
    <w:rsid w:val="00991B10"/>
    <w:rsid w:val="0099211A"/>
    <w:rsid w:val="00992A60"/>
    <w:rsid w:val="00993001"/>
    <w:rsid w:val="00993A84"/>
    <w:rsid w:val="00993DC9"/>
    <w:rsid w:val="00994339"/>
    <w:rsid w:val="0099453A"/>
    <w:rsid w:val="00994F12"/>
    <w:rsid w:val="009950F1"/>
    <w:rsid w:val="00995887"/>
    <w:rsid w:val="0099636D"/>
    <w:rsid w:val="0099670B"/>
    <w:rsid w:val="00997610"/>
    <w:rsid w:val="009A029B"/>
    <w:rsid w:val="009A11C0"/>
    <w:rsid w:val="009A31B6"/>
    <w:rsid w:val="009A4A95"/>
    <w:rsid w:val="009A4DF0"/>
    <w:rsid w:val="009A5398"/>
    <w:rsid w:val="009B0CA1"/>
    <w:rsid w:val="009B2138"/>
    <w:rsid w:val="009B254B"/>
    <w:rsid w:val="009B29B7"/>
    <w:rsid w:val="009B29F9"/>
    <w:rsid w:val="009B2E92"/>
    <w:rsid w:val="009B35B4"/>
    <w:rsid w:val="009B367D"/>
    <w:rsid w:val="009B43C5"/>
    <w:rsid w:val="009B49DA"/>
    <w:rsid w:val="009B562F"/>
    <w:rsid w:val="009B56BA"/>
    <w:rsid w:val="009B6926"/>
    <w:rsid w:val="009B6E6B"/>
    <w:rsid w:val="009B73EA"/>
    <w:rsid w:val="009B7423"/>
    <w:rsid w:val="009B778D"/>
    <w:rsid w:val="009B7B42"/>
    <w:rsid w:val="009C1668"/>
    <w:rsid w:val="009C1A89"/>
    <w:rsid w:val="009C1B39"/>
    <w:rsid w:val="009C2FAB"/>
    <w:rsid w:val="009C3350"/>
    <w:rsid w:val="009C379F"/>
    <w:rsid w:val="009C570A"/>
    <w:rsid w:val="009C71E4"/>
    <w:rsid w:val="009C72E6"/>
    <w:rsid w:val="009D09F2"/>
    <w:rsid w:val="009D0DB0"/>
    <w:rsid w:val="009D185E"/>
    <w:rsid w:val="009D228D"/>
    <w:rsid w:val="009D2A95"/>
    <w:rsid w:val="009D4F7D"/>
    <w:rsid w:val="009D6653"/>
    <w:rsid w:val="009D7465"/>
    <w:rsid w:val="009D783C"/>
    <w:rsid w:val="009E1067"/>
    <w:rsid w:val="009E13B1"/>
    <w:rsid w:val="009E1AC3"/>
    <w:rsid w:val="009E263C"/>
    <w:rsid w:val="009E2842"/>
    <w:rsid w:val="009E28FF"/>
    <w:rsid w:val="009E2F43"/>
    <w:rsid w:val="009E2FDB"/>
    <w:rsid w:val="009E340B"/>
    <w:rsid w:val="009E3437"/>
    <w:rsid w:val="009E35A5"/>
    <w:rsid w:val="009E4EAE"/>
    <w:rsid w:val="009E6567"/>
    <w:rsid w:val="009E6865"/>
    <w:rsid w:val="009E6F8B"/>
    <w:rsid w:val="009F0847"/>
    <w:rsid w:val="009F09CB"/>
    <w:rsid w:val="009F0E15"/>
    <w:rsid w:val="009F2084"/>
    <w:rsid w:val="009F25B4"/>
    <w:rsid w:val="009F2FE9"/>
    <w:rsid w:val="009F36FA"/>
    <w:rsid w:val="009F4034"/>
    <w:rsid w:val="009F41E6"/>
    <w:rsid w:val="009F5980"/>
    <w:rsid w:val="009F5A22"/>
    <w:rsid w:val="009F6A28"/>
    <w:rsid w:val="009F72FF"/>
    <w:rsid w:val="009F731B"/>
    <w:rsid w:val="009F7566"/>
    <w:rsid w:val="009F7635"/>
    <w:rsid w:val="009F7713"/>
    <w:rsid w:val="009F77D9"/>
    <w:rsid w:val="00A0031F"/>
    <w:rsid w:val="00A0050C"/>
    <w:rsid w:val="00A00575"/>
    <w:rsid w:val="00A00F0F"/>
    <w:rsid w:val="00A021F4"/>
    <w:rsid w:val="00A0228D"/>
    <w:rsid w:val="00A02679"/>
    <w:rsid w:val="00A03234"/>
    <w:rsid w:val="00A037BC"/>
    <w:rsid w:val="00A0381F"/>
    <w:rsid w:val="00A03A32"/>
    <w:rsid w:val="00A042EA"/>
    <w:rsid w:val="00A056D2"/>
    <w:rsid w:val="00A060B8"/>
    <w:rsid w:val="00A06E63"/>
    <w:rsid w:val="00A103D2"/>
    <w:rsid w:val="00A10406"/>
    <w:rsid w:val="00A117D9"/>
    <w:rsid w:val="00A11942"/>
    <w:rsid w:val="00A11A2C"/>
    <w:rsid w:val="00A120D4"/>
    <w:rsid w:val="00A1339A"/>
    <w:rsid w:val="00A14DA0"/>
    <w:rsid w:val="00A15669"/>
    <w:rsid w:val="00A15917"/>
    <w:rsid w:val="00A16B92"/>
    <w:rsid w:val="00A16BFF"/>
    <w:rsid w:val="00A16D2A"/>
    <w:rsid w:val="00A17D91"/>
    <w:rsid w:val="00A17FBD"/>
    <w:rsid w:val="00A20586"/>
    <w:rsid w:val="00A20695"/>
    <w:rsid w:val="00A20DE3"/>
    <w:rsid w:val="00A21A57"/>
    <w:rsid w:val="00A22AF7"/>
    <w:rsid w:val="00A22D79"/>
    <w:rsid w:val="00A232FA"/>
    <w:rsid w:val="00A237CC"/>
    <w:rsid w:val="00A23D56"/>
    <w:rsid w:val="00A23ED3"/>
    <w:rsid w:val="00A24369"/>
    <w:rsid w:val="00A2480A"/>
    <w:rsid w:val="00A24A85"/>
    <w:rsid w:val="00A25659"/>
    <w:rsid w:val="00A26EE4"/>
    <w:rsid w:val="00A27740"/>
    <w:rsid w:val="00A279B7"/>
    <w:rsid w:val="00A31314"/>
    <w:rsid w:val="00A3191C"/>
    <w:rsid w:val="00A31948"/>
    <w:rsid w:val="00A325E6"/>
    <w:rsid w:val="00A346A6"/>
    <w:rsid w:val="00A34781"/>
    <w:rsid w:val="00A3479B"/>
    <w:rsid w:val="00A34E1A"/>
    <w:rsid w:val="00A35336"/>
    <w:rsid w:val="00A35568"/>
    <w:rsid w:val="00A35978"/>
    <w:rsid w:val="00A36E4F"/>
    <w:rsid w:val="00A37AF2"/>
    <w:rsid w:val="00A37BCD"/>
    <w:rsid w:val="00A40512"/>
    <w:rsid w:val="00A41DA1"/>
    <w:rsid w:val="00A41FA3"/>
    <w:rsid w:val="00A4220E"/>
    <w:rsid w:val="00A4241C"/>
    <w:rsid w:val="00A425B3"/>
    <w:rsid w:val="00A42998"/>
    <w:rsid w:val="00A436ED"/>
    <w:rsid w:val="00A43788"/>
    <w:rsid w:val="00A437F7"/>
    <w:rsid w:val="00A45ACB"/>
    <w:rsid w:val="00A45F55"/>
    <w:rsid w:val="00A4693F"/>
    <w:rsid w:val="00A470DF"/>
    <w:rsid w:val="00A47C42"/>
    <w:rsid w:val="00A50229"/>
    <w:rsid w:val="00A505CD"/>
    <w:rsid w:val="00A50908"/>
    <w:rsid w:val="00A51FEB"/>
    <w:rsid w:val="00A52319"/>
    <w:rsid w:val="00A52A50"/>
    <w:rsid w:val="00A530DE"/>
    <w:rsid w:val="00A5373E"/>
    <w:rsid w:val="00A55AB9"/>
    <w:rsid w:val="00A55CD0"/>
    <w:rsid w:val="00A55D75"/>
    <w:rsid w:val="00A56014"/>
    <w:rsid w:val="00A56A81"/>
    <w:rsid w:val="00A571B1"/>
    <w:rsid w:val="00A571DA"/>
    <w:rsid w:val="00A576BB"/>
    <w:rsid w:val="00A6033F"/>
    <w:rsid w:val="00A60B74"/>
    <w:rsid w:val="00A60FCE"/>
    <w:rsid w:val="00A615A1"/>
    <w:rsid w:val="00A617C1"/>
    <w:rsid w:val="00A61BE1"/>
    <w:rsid w:val="00A62309"/>
    <w:rsid w:val="00A6538B"/>
    <w:rsid w:val="00A65FBD"/>
    <w:rsid w:val="00A669EE"/>
    <w:rsid w:val="00A67071"/>
    <w:rsid w:val="00A67E94"/>
    <w:rsid w:val="00A70351"/>
    <w:rsid w:val="00A710AF"/>
    <w:rsid w:val="00A71628"/>
    <w:rsid w:val="00A71AB6"/>
    <w:rsid w:val="00A71E14"/>
    <w:rsid w:val="00A7264E"/>
    <w:rsid w:val="00A72971"/>
    <w:rsid w:val="00A7320B"/>
    <w:rsid w:val="00A73B8B"/>
    <w:rsid w:val="00A74562"/>
    <w:rsid w:val="00A74821"/>
    <w:rsid w:val="00A748B3"/>
    <w:rsid w:val="00A74A24"/>
    <w:rsid w:val="00A74A9A"/>
    <w:rsid w:val="00A759A8"/>
    <w:rsid w:val="00A75D97"/>
    <w:rsid w:val="00A76FB3"/>
    <w:rsid w:val="00A80D39"/>
    <w:rsid w:val="00A8229F"/>
    <w:rsid w:val="00A823DD"/>
    <w:rsid w:val="00A83F41"/>
    <w:rsid w:val="00A842C4"/>
    <w:rsid w:val="00A853EB"/>
    <w:rsid w:val="00A85FC3"/>
    <w:rsid w:val="00A91014"/>
    <w:rsid w:val="00A927BD"/>
    <w:rsid w:val="00A93466"/>
    <w:rsid w:val="00A93EA8"/>
    <w:rsid w:val="00A94373"/>
    <w:rsid w:val="00A9481E"/>
    <w:rsid w:val="00A94BD5"/>
    <w:rsid w:val="00A968B6"/>
    <w:rsid w:val="00A97D7D"/>
    <w:rsid w:val="00AA1A3D"/>
    <w:rsid w:val="00AA35A8"/>
    <w:rsid w:val="00AA36A7"/>
    <w:rsid w:val="00AA3E93"/>
    <w:rsid w:val="00AA504B"/>
    <w:rsid w:val="00AA5EF1"/>
    <w:rsid w:val="00AA7AB0"/>
    <w:rsid w:val="00AB09C5"/>
    <w:rsid w:val="00AB221E"/>
    <w:rsid w:val="00AB237A"/>
    <w:rsid w:val="00AB240E"/>
    <w:rsid w:val="00AB258C"/>
    <w:rsid w:val="00AB3540"/>
    <w:rsid w:val="00AB44C2"/>
    <w:rsid w:val="00AB57CC"/>
    <w:rsid w:val="00AB61C9"/>
    <w:rsid w:val="00AB6288"/>
    <w:rsid w:val="00AB64EF"/>
    <w:rsid w:val="00AB6E22"/>
    <w:rsid w:val="00AB7211"/>
    <w:rsid w:val="00AB7B0B"/>
    <w:rsid w:val="00AC0FDB"/>
    <w:rsid w:val="00AC1331"/>
    <w:rsid w:val="00AC29FD"/>
    <w:rsid w:val="00AC2F51"/>
    <w:rsid w:val="00AC3388"/>
    <w:rsid w:val="00AC37F2"/>
    <w:rsid w:val="00AC3F21"/>
    <w:rsid w:val="00AC4FA8"/>
    <w:rsid w:val="00AC5BFA"/>
    <w:rsid w:val="00AC654A"/>
    <w:rsid w:val="00AC6D2A"/>
    <w:rsid w:val="00AC7055"/>
    <w:rsid w:val="00AC7851"/>
    <w:rsid w:val="00AC7B4D"/>
    <w:rsid w:val="00AC7B7D"/>
    <w:rsid w:val="00AD0A32"/>
    <w:rsid w:val="00AD1D61"/>
    <w:rsid w:val="00AD27C3"/>
    <w:rsid w:val="00AD3735"/>
    <w:rsid w:val="00AD4212"/>
    <w:rsid w:val="00AE0EB1"/>
    <w:rsid w:val="00AE11EF"/>
    <w:rsid w:val="00AE16E7"/>
    <w:rsid w:val="00AE2D33"/>
    <w:rsid w:val="00AE2FFB"/>
    <w:rsid w:val="00AE34A3"/>
    <w:rsid w:val="00AE3D49"/>
    <w:rsid w:val="00AE5CF6"/>
    <w:rsid w:val="00AE683D"/>
    <w:rsid w:val="00AE7310"/>
    <w:rsid w:val="00AE73E3"/>
    <w:rsid w:val="00AE79CB"/>
    <w:rsid w:val="00AE7E4B"/>
    <w:rsid w:val="00AE7EE0"/>
    <w:rsid w:val="00AF00AB"/>
    <w:rsid w:val="00AF01A9"/>
    <w:rsid w:val="00AF0489"/>
    <w:rsid w:val="00AF0D76"/>
    <w:rsid w:val="00AF0F68"/>
    <w:rsid w:val="00AF13D5"/>
    <w:rsid w:val="00AF15C9"/>
    <w:rsid w:val="00AF485B"/>
    <w:rsid w:val="00AF4C11"/>
    <w:rsid w:val="00AF4C38"/>
    <w:rsid w:val="00AF5418"/>
    <w:rsid w:val="00AF573C"/>
    <w:rsid w:val="00AF6057"/>
    <w:rsid w:val="00AF63CD"/>
    <w:rsid w:val="00AF65EB"/>
    <w:rsid w:val="00AF6F18"/>
    <w:rsid w:val="00AF7E4D"/>
    <w:rsid w:val="00B000DB"/>
    <w:rsid w:val="00B000E1"/>
    <w:rsid w:val="00B009C7"/>
    <w:rsid w:val="00B0138C"/>
    <w:rsid w:val="00B01966"/>
    <w:rsid w:val="00B02217"/>
    <w:rsid w:val="00B02301"/>
    <w:rsid w:val="00B0261C"/>
    <w:rsid w:val="00B0564A"/>
    <w:rsid w:val="00B0593C"/>
    <w:rsid w:val="00B061EE"/>
    <w:rsid w:val="00B07A4D"/>
    <w:rsid w:val="00B07C22"/>
    <w:rsid w:val="00B10197"/>
    <w:rsid w:val="00B10C31"/>
    <w:rsid w:val="00B11720"/>
    <w:rsid w:val="00B11819"/>
    <w:rsid w:val="00B11FBD"/>
    <w:rsid w:val="00B12878"/>
    <w:rsid w:val="00B13884"/>
    <w:rsid w:val="00B14AAA"/>
    <w:rsid w:val="00B14B74"/>
    <w:rsid w:val="00B15B75"/>
    <w:rsid w:val="00B16689"/>
    <w:rsid w:val="00B1713A"/>
    <w:rsid w:val="00B171F3"/>
    <w:rsid w:val="00B17249"/>
    <w:rsid w:val="00B17538"/>
    <w:rsid w:val="00B203E4"/>
    <w:rsid w:val="00B203F5"/>
    <w:rsid w:val="00B222E7"/>
    <w:rsid w:val="00B22702"/>
    <w:rsid w:val="00B22BDB"/>
    <w:rsid w:val="00B23FCB"/>
    <w:rsid w:val="00B242A9"/>
    <w:rsid w:val="00B25777"/>
    <w:rsid w:val="00B25883"/>
    <w:rsid w:val="00B25F25"/>
    <w:rsid w:val="00B26002"/>
    <w:rsid w:val="00B263D3"/>
    <w:rsid w:val="00B26B32"/>
    <w:rsid w:val="00B271A7"/>
    <w:rsid w:val="00B27965"/>
    <w:rsid w:val="00B3048E"/>
    <w:rsid w:val="00B309D6"/>
    <w:rsid w:val="00B30BC8"/>
    <w:rsid w:val="00B30F71"/>
    <w:rsid w:val="00B31091"/>
    <w:rsid w:val="00B32086"/>
    <w:rsid w:val="00B32262"/>
    <w:rsid w:val="00B3361B"/>
    <w:rsid w:val="00B33D1A"/>
    <w:rsid w:val="00B34764"/>
    <w:rsid w:val="00B34D43"/>
    <w:rsid w:val="00B34DDD"/>
    <w:rsid w:val="00B351E2"/>
    <w:rsid w:val="00B35B9E"/>
    <w:rsid w:val="00B36087"/>
    <w:rsid w:val="00B361F0"/>
    <w:rsid w:val="00B365DF"/>
    <w:rsid w:val="00B36B09"/>
    <w:rsid w:val="00B36EBB"/>
    <w:rsid w:val="00B37290"/>
    <w:rsid w:val="00B37847"/>
    <w:rsid w:val="00B4056E"/>
    <w:rsid w:val="00B40AD8"/>
    <w:rsid w:val="00B41891"/>
    <w:rsid w:val="00B422BD"/>
    <w:rsid w:val="00B43A57"/>
    <w:rsid w:val="00B443CA"/>
    <w:rsid w:val="00B44D1D"/>
    <w:rsid w:val="00B456BC"/>
    <w:rsid w:val="00B46353"/>
    <w:rsid w:val="00B5076D"/>
    <w:rsid w:val="00B50BA8"/>
    <w:rsid w:val="00B50E23"/>
    <w:rsid w:val="00B5117D"/>
    <w:rsid w:val="00B51EA6"/>
    <w:rsid w:val="00B538D3"/>
    <w:rsid w:val="00B5530F"/>
    <w:rsid w:val="00B554DD"/>
    <w:rsid w:val="00B56214"/>
    <w:rsid w:val="00B56C8F"/>
    <w:rsid w:val="00B57484"/>
    <w:rsid w:val="00B60460"/>
    <w:rsid w:val="00B6108F"/>
    <w:rsid w:val="00B615BB"/>
    <w:rsid w:val="00B62336"/>
    <w:rsid w:val="00B628D5"/>
    <w:rsid w:val="00B62AF4"/>
    <w:rsid w:val="00B63B06"/>
    <w:rsid w:val="00B64077"/>
    <w:rsid w:val="00B6429A"/>
    <w:rsid w:val="00B6448C"/>
    <w:rsid w:val="00B6487F"/>
    <w:rsid w:val="00B64CB4"/>
    <w:rsid w:val="00B6519A"/>
    <w:rsid w:val="00B6620B"/>
    <w:rsid w:val="00B6651B"/>
    <w:rsid w:val="00B66B44"/>
    <w:rsid w:val="00B673A8"/>
    <w:rsid w:val="00B67504"/>
    <w:rsid w:val="00B71FF2"/>
    <w:rsid w:val="00B725A4"/>
    <w:rsid w:val="00B72E7C"/>
    <w:rsid w:val="00B72F32"/>
    <w:rsid w:val="00B72F78"/>
    <w:rsid w:val="00B731F2"/>
    <w:rsid w:val="00B732AE"/>
    <w:rsid w:val="00B737D1"/>
    <w:rsid w:val="00B7388D"/>
    <w:rsid w:val="00B73A6A"/>
    <w:rsid w:val="00B750B3"/>
    <w:rsid w:val="00B754A6"/>
    <w:rsid w:val="00B7676D"/>
    <w:rsid w:val="00B768AE"/>
    <w:rsid w:val="00B776C2"/>
    <w:rsid w:val="00B808C3"/>
    <w:rsid w:val="00B817E2"/>
    <w:rsid w:val="00B819DF"/>
    <w:rsid w:val="00B82242"/>
    <w:rsid w:val="00B82528"/>
    <w:rsid w:val="00B825B4"/>
    <w:rsid w:val="00B82778"/>
    <w:rsid w:val="00B82D99"/>
    <w:rsid w:val="00B82DE6"/>
    <w:rsid w:val="00B846E4"/>
    <w:rsid w:val="00B847D0"/>
    <w:rsid w:val="00B84948"/>
    <w:rsid w:val="00B8495C"/>
    <w:rsid w:val="00B8516E"/>
    <w:rsid w:val="00B85589"/>
    <w:rsid w:val="00B86612"/>
    <w:rsid w:val="00B86E61"/>
    <w:rsid w:val="00B86F68"/>
    <w:rsid w:val="00B87784"/>
    <w:rsid w:val="00B90362"/>
    <w:rsid w:val="00B91FB3"/>
    <w:rsid w:val="00B921C0"/>
    <w:rsid w:val="00B92250"/>
    <w:rsid w:val="00B933F6"/>
    <w:rsid w:val="00B938FD"/>
    <w:rsid w:val="00B940CE"/>
    <w:rsid w:val="00B9478C"/>
    <w:rsid w:val="00B9532A"/>
    <w:rsid w:val="00B95A8C"/>
    <w:rsid w:val="00B95ED3"/>
    <w:rsid w:val="00BA04A1"/>
    <w:rsid w:val="00BA0F95"/>
    <w:rsid w:val="00BA11EB"/>
    <w:rsid w:val="00BA1A6B"/>
    <w:rsid w:val="00BA1F9B"/>
    <w:rsid w:val="00BA2B06"/>
    <w:rsid w:val="00BA2B83"/>
    <w:rsid w:val="00BA393D"/>
    <w:rsid w:val="00BA39FD"/>
    <w:rsid w:val="00BA4377"/>
    <w:rsid w:val="00BA49D1"/>
    <w:rsid w:val="00BA5A7B"/>
    <w:rsid w:val="00BA5BBC"/>
    <w:rsid w:val="00BA62E3"/>
    <w:rsid w:val="00BA6D2B"/>
    <w:rsid w:val="00BA72AE"/>
    <w:rsid w:val="00BA76C3"/>
    <w:rsid w:val="00BA7E2B"/>
    <w:rsid w:val="00BB0061"/>
    <w:rsid w:val="00BB01CD"/>
    <w:rsid w:val="00BB024E"/>
    <w:rsid w:val="00BB1A30"/>
    <w:rsid w:val="00BB2444"/>
    <w:rsid w:val="00BB31A6"/>
    <w:rsid w:val="00BB333A"/>
    <w:rsid w:val="00BB3847"/>
    <w:rsid w:val="00BB3911"/>
    <w:rsid w:val="00BB3E28"/>
    <w:rsid w:val="00BB42E0"/>
    <w:rsid w:val="00BB447A"/>
    <w:rsid w:val="00BB4DD3"/>
    <w:rsid w:val="00BB51C9"/>
    <w:rsid w:val="00BB570C"/>
    <w:rsid w:val="00BB5947"/>
    <w:rsid w:val="00BB5B56"/>
    <w:rsid w:val="00BB6233"/>
    <w:rsid w:val="00BB66EE"/>
    <w:rsid w:val="00BB6A86"/>
    <w:rsid w:val="00BC1F6F"/>
    <w:rsid w:val="00BC2716"/>
    <w:rsid w:val="00BC2D43"/>
    <w:rsid w:val="00BC2D75"/>
    <w:rsid w:val="00BC2E03"/>
    <w:rsid w:val="00BC38E6"/>
    <w:rsid w:val="00BC3B3D"/>
    <w:rsid w:val="00BC497B"/>
    <w:rsid w:val="00BC50DC"/>
    <w:rsid w:val="00BC5594"/>
    <w:rsid w:val="00BC5B0E"/>
    <w:rsid w:val="00BC5B57"/>
    <w:rsid w:val="00BC5DCC"/>
    <w:rsid w:val="00BC6320"/>
    <w:rsid w:val="00BC66DA"/>
    <w:rsid w:val="00BC70D1"/>
    <w:rsid w:val="00BC71C9"/>
    <w:rsid w:val="00BC7319"/>
    <w:rsid w:val="00BD0255"/>
    <w:rsid w:val="00BD0296"/>
    <w:rsid w:val="00BD19B2"/>
    <w:rsid w:val="00BD3452"/>
    <w:rsid w:val="00BD3764"/>
    <w:rsid w:val="00BD421C"/>
    <w:rsid w:val="00BD5269"/>
    <w:rsid w:val="00BD64DF"/>
    <w:rsid w:val="00BD6570"/>
    <w:rsid w:val="00BD6B1E"/>
    <w:rsid w:val="00BD76F3"/>
    <w:rsid w:val="00BD7BCB"/>
    <w:rsid w:val="00BE046B"/>
    <w:rsid w:val="00BE08DE"/>
    <w:rsid w:val="00BE1167"/>
    <w:rsid w:val="00BE15F0"/>
    <w:rsid w:val="00BE1E7E"/>
    <w:rsid w:val="00BE3122"/>
    <w:rsid w:val="00BE37AD"/>
    <w:rsid w:val="00BE3B4A"/>
    <w:rsid w:val="00BE3FF8"/>
    <w:rsid w:val="00BE4511"/>
    <w:rsid w:val="00BE464F"/>
    <w:rsid w:val="00BE4FAB"/>
    <w:rsid w:val="00BE5283"/>
    <w:rsid w:val="00BE52A8"/>
    <w:rsid w:val="00BE5E8F"/>
    <w:rsid w:val="00BE5EF7"/>
    <w:rsid w:val="00BE5F01"/>
    <w:rsid w:val="00BE624B"/>
    <w:rsid w:val="00BE66C9"/>
    <w:rsid w:val="00BE6B81"/>
    <w:rsid w:val="00BF0C27"/>
    <w:rsid w:val="00BF215D"/>
    <w:rsid w:val="00BF233E"/>
    <w:rsid w:val="00BF2728"/>
    <w:rsid w:val="00BF28D4"/>
    <w:rsid w:val="00BF3274"/>
    <w:rsid w:val="00BF34E1"/>
    <w:rsid w:val="00BF3DE4"/>
    <w:rsid w:val="00BF41BD"/>
    <w:rsid w:val="00BF4C93"/>
    <w:rsid w:val="00BF4EE6"/>
    <w:rsid w:val="00BF4F71"/>
    <w:rsid w:val="00BF5123"/>
    <w:rsid w:val="00BF6DB1"/>
    <w:rsid w:val="00BF7C4E"/>
    <w:rsid w:val="00C01499"/>
    <w:rsid w:val="00C01990"/>
    <w:rsid w:val="00C034C1"/>
    <w:rsid w:val="00C03763"/>
    <w:rsid w:val="00C03F7F"/>
    <w:rsid w:val="00C04D6F"/>
    <w:rsid w:val="00C04FAD"/>
    <w:rsid w:val="00C05259"/>
    <w:rsid w:val="00C062D2"/>
    <w:rsid w:val="00C06567"/>
    <w:rsid w:val="00C06576"/>
    <w:rsid w:val="00C0667B"/>
    <w:rsid w:val="00C07A3B"/>
    <w:rsid w:val="00C1171D"/>
    <w:rsid w:val="00C11753"/>
    <w:rsid w:val="00C120E0"/>
    <w:rsid w:val="00C1294C"/>
    <w:rsid w:val="00C129DA"/>
    <w:rsid w:val="00C12C58"/>
    <w:rsid w:val="00C13335"/>
    <w:rsid w:val="00C13E20"/>
    <w:rsid w:val="00C1463E"/>
    <w:rsid w:val="00C172A8"/>
    <w:rsid w:val="00C1746F"/>
    <w:rsid w:val="00C17DA0"/>
    <w:rsid w:val="00C17DEB"/>
    <w:rsid w:val="00C17FFB"/>
    <w:rsid w:val="00C2108D"/>
    <w:rsid w:val="00C21EB8"/>
    <w:rsid w:val="00C21F7A"/>
    <w:rsid w:val="00C22543"/>
    <w:rsid w:val="00C2383C"/>
    <w:rsid w:val="00C23A62"/>
    <w:rsid w:val="00C23C69"/>
    <w:rsid w:val="00C23EB9"/>
    <w:rsid w:val="00C24C24"/>
    <w:rsid w:val="00C2594B"/>
    <w:rsid w:val="00C259EA"/>
    <w:rsid w:val="00C264B5"/>
    <w:rsid w:val="00C2781E"/>
    <w:rsid w:val="00C279BC"/>
    <w:rsid w:val="00C27B0B"/>
    <w:rsid w:val="00C3088F"/>
    <w:rsid w:val="00C3185C"/>
    <w:rsid w:val="00C318C7"/>
    <w:rsid w:val="00C31CE5"/>
    <w:rsid w:val="00C3301B"/>
    <w:rsid w:val="00C335C2"/>
    <w:rsid w:val="00C33C78"/>
    <w:rsid w:val="00C3400A"/>
    <w:rsid w:val="00C343D0"/>
    <w:rsid w:val="00C3699E"/>
    <w:rsid w:val="00C36FA9"/>
    <w:rsid w:val="00C40445"/>
    <w:rsid w:val="00C414BC"/>
    <w:rsid w:val="00C41976"/>
    <w:rsid w:val="00C419D2"/>
    <w:rsid w:val="00C42017"/>
    <w:rsid w:val="00C4274B"/>
    <w:rsid w:val="00C42766"/>
    <w:rsid w:val="00C43C1F"/>
    <w:rsid w:val="00C44156"/>
    <w:rsid w:val="00C44205"/>
    <w:rsid w:val="00C4435F"/>
    <w:rsid w:val="00C4551B"/>
    <w:rsid w:val="00C46C11"/>
    <w:rsid w:val="00C47009"/>
    <w:rsid w:val="00C47F24"/>
    <w:rsid w:val="00C50457"/>
    <w:rsid w:val="00C51545"/>
    <w:rsid w:val="00C516D5"/>
    <w:rsid w:val="00C5173C"/>
    <w:rsid w:val="00C537CB"/>
    <w:rsid w:val="00C54148"/>
    <w:rsid w:val="00C544DA"/>
    <w:rsid w:val="00C54947"/>
    <w:rsid w:val="00C553C9"/>
    <w:rsid w:val="00C55654"/>
    <w:rsid w:val="00C559FB"/>
    <w:rsid w:val="00C55E35"/>
    <w:rsid w:val="00C561BA"/>
    <w:rsid w:val="00C5690B"/>
    <w:rsid w:val="00C56D94"/>
    <w:rsid w:val="00C57273"/>
    <w:rsid w:val="00C578D8"/>
    <w:rsid w:val="00C61B7D"/>
    <w:rsid w:val="00C62150"/>
    <w:rsid w:val="00C628BB"/>
    <w:rsid w:val="00C62BAA"/>
    <w:rsid w:val="00C63199"/>
    <w:rsid w:val="00C63604"/>
    <w:rsid w:val="00C63AED"/>
    <w:rsid w:val="00C6475A"/>
    <w:rsid w:val="00C64A21"/>
    <w:rsid w:val="00C64FA5"/>
    <w:rsid w:val="00C65387"/>
    <w:rsid w:val="00C6540C"/>
    <w:rsid w:val="00C65548"/>
    <w:rsid w:val="00C65584"/>
    <w:rsid w:val="00C66C88"/>
    <w:rsid w:val="00C66D52"/>
    <w:rsid w:val="00C675C5"/>
    <w:rsid w:val="00C7012D"/>
    <w:rsid w:val="00C70151"/>
    <w:rsid w:val="00C70806"/>
    <w:rsid w:val="00C70A52"/>
    <w:rsid w:val="00C72EAD"/>
    <w:rsid w:val="00C73477"/>
    <w:rsid w:val="00C73AE2"/>
    <w:rsid w:val="00C73E25"/>
    <w:rsid w:val="00C73FD8"/>
    <w:rsid w:val="00C7485C"/>
    <w:rsid w:val="00C76299"/>
    <w:rsid w:val="00C765E8"/>
    <w:rsid w:val="00C76631"/>
    <w:rsid w:val="00C7696A"/>
    <w:rsid w:val="00C76AB6"/>
    <w:rsid w:val="00C77258"/>
    <w:rsid w:val="00C772CC"/>
    <w:rsid w:val="00C8045C"/>
    <w:rsid w:val="00C804DC"/>
    <w:rsid w:val="00C8132B"/>
    <w:rsid w:val="00C819CA"/>
    <w:rsid w:val="00C82435"/>
    <w:rsid w:val="00C82B78"/>
    <w:rsid w:val="00C82C27"/>
    <w:rsid w:val="00C82EAF"/>
    <w:rsid w:val="00C831D7"/>
    <w:rsid w:val="00C83DCB"/>
    <w:rsid w:val="00C84080"/>
    <w:rsid w:val="00C8452E"/>
    <w:rsid w:val="00C84D29"/>
    <w:rsid w:val="00C854AC"/>
    <w:rsid w:val="00C86C64"/>
    <w:rsid w:val="00C879F7"/>
    <w:rsid w:val="00C87EC8"/>
    <w:rsid w:val="00C90BB4"/>
    <w:rsid w:val="00C91164"/>
    <w:rsid w:val="00C914EF"/>
    <w:rsid w:val="00C9291E"/>
    <w:rsid w:val="00C9375E"/>
    <w:rsid w:val="00C93CCF"/>
    <w:rsid w:val="00C943DD"/>
    <w:rsid w:val="00C944C2"/>
    <w:rsid w:val="00C94F38"/>
    <w:rsid w:val="00C958B7"/>
    <w:rsid w:val="00C9595B"/>
    <w:rsid w:val="00C97C52"/>
    <w:rsid w:val="00C97D7B"/>
    <w:rsid w:val="00C97DF9"/>
    <w:rsid w:val="00C97E8C"/>
    <w:rsid w:val="00CA01E3"/>
    <w:rsid w:val="00CA02B0"/>
    <w:rsid w:val="00CA1145"/>
    <w:rsid w:val="00CA2DCF"/>
    <w:rsid w:val="00CA2DD6"/>
    <w:rsid w:val="00CA357E"/>
    <w:rsid w:val="00CA3840"/>
    <w:rsid w:val="00CA3C0E"/>
    <w:rsid w:val="00CA4235"/>
    <w:rsid w:val="00CA4544"/>
    <w:rsid w:val="00CA49F5"/>
    <w:rsid w:val="00CA51D5"/>
    <w:rsid w:val="00CA5FF2"/>
    <w:rsid w:val="00CA7468"/>
    <w:rsid w:val="00CA7B9F"/>
    <w:rsid w:val="00CA7E21"/>
    <w:rsid w:val="00CB0310"/>
    <w:rsid w:val="00CB0A82"/>
    <w:rsid w:val="00CB10A2"/>
    <w:rsid w:val="00CB130E"/>
    <w:rsid w:val="00CB137D"/>
    <w:rsid w:val="00CB1E55"/>
    <w:rsid w:val="00CB237E"/>
    <w:rsid w:val="00CB2E61"/>
    <w:rsid w:val="00CB4C4E"/>
    <w:rsid w:val="00CB4D1B"/>
    <w:rsid w:val="00CB4DFA"/>
    <w:rsid w:val="00CB6D9D"/>
    <w:rsid w:val="00CB7F4B"/>
    <w:rsid w:val="00CC017A"/>
    <w:rsid w:val="00CC03D8"/>
    <w:rsid w:val="00CC1B74"/>
    <w:rsid w:val="00CC2B87"/>
    <w:rsid w:val="00CC2E11"/>
    <w:rsid w:val="00CC489E"/>
    <w:rsid w:val="00CC505B"/>
    <w:rsid w:val="00CC549E"/>
    <w:rsid w:val="00CC5894"/>
    <w:rsid w:val="00CC7CBF"/>
    <w:rsid w:val="00CD0D67"/>
    <w:rsid w:val="00CD115A"/>
    <w:rsid w:val="00CD193E"/>
    <w:rsid w:val="00CD20B0"/>
    <w:rsid w:val="00CD2481"/>
    <w:rsid w:val="00CD28AE"/>
    <w:rsid w:val="00CD3104"/>
    <w:rsid w:val="00CD3509"/>
    <w:rsid w:val="00CD4255"/>
    <w:rsid w:val="00CD44EE"/>
    <w:rsid w:val="00CD5399"/>
    <w:rsid w:val="00CD54B3"/>
    <w:rsid w:val="00CD664D"/>
    <w:rsid w:val="00CD6843"/>
    <w:rsid w:val="00CD6DA4"/>
    <w:rsid w:val="00CD72FD"/>
    <w:rsid w:val="00CD750A"/>
    <w:rsid w:val="00CE0355"/>
    <w:rsid w:val="00CE14F2"/>
    <w:rsid w:val="00CE1897"/>
    <w:rsid w:val="00CE197C"/>
    <w:rsid w:val="00CE2660"/>
    <w:rsid w:val="00CE2CF6"/>
    <w:rsid w:val="00CE398C"/>
    <w:rsid w:val="00CE408F"/>
    <w:rsid w:val="00CE4251"/>
    <w:rsid w:val="00CE4395"/>
    <w:rsid w:val="00CE46F7"/>
    <w:rsid w:val="00CE4C27"/>
    <w:rsid w:val="00CE6B17"/>
    <w:rsid w:val="00CE7F5D"/>
    <w:rsid w:val="00CF02D4"/>
    <w:rsid w:val="00CF0BA9"/>
    <w:rsid w:val="00CF1278"/>
    <w:rsid w:val="00CF1D3D"/>
    <w:rsid w:val="00CF218B"/>
    <w:rsid w:val="00CF256A"/>
    <w:rsid w:val="00CF2681"/>
    <w:rsid w:val="00CF345B"/>
    <w:rsid w:val="00CF34E6"/>
    <w:rsid w:val="00CF35B1"/>
    <w:rsid w:val="00CF37E7"/>
    <w:rsid w:val="00CF4D5E"/>
    <w:rsid w:val="00CF508A"/>
    <w:rsid w:val="00CF531B"/>
    <w:rsid w:val="00CF5CD6"/>
    <w:rsid w:val="00CF5F6C"/>
    <w:rsid w:val="00CF6355"/>
    <w:rsid w:val="00CF6C82"/>
    <w:rsid w:val="00CF733D"/>
    <w:rsid w:val="00D002D6"/>
    <w:rsid w:val="00D005C7"/>
    <w:rsid w:val="00D011A8"/>
    <w:rsid w:val="00D0133B"/>
    <w:rsid w:val="00D017A6"/>
    <w:rsid w:val="00D01A79"/>
    <w:rsid w:val="00D01BE9"/>
    <w:rsid w:val="00D01E1C"/>
    <w:rsid w:val="00D01F53"/>
    <w:rsid w:val="00D02B80"/>
    <w:rsid w:val="00D037C4"/>
    <w:rsid w:val="00D039F7"/>
    <w:rsid w:val="00D0443D"/>
    <w:rsid w:val="00D045DB"/>
    <w:rsid w:val="00D05DA0"/>
    <w:rsid w:val="00D05EC7"/>
    <w:rsid w:val="00D06DCB"/>
    <w:rsid w:val="00D07C7B"/>
    <w:rsid w:val="00D107FD"/>
    <w:rsid w:val="00D11E92"/>
    <w:rsid w:val="00D125B6"/>
    <w:rsid w:val="00D13E39"/>
    <w:rsid w:val="00D144EF"/>
    <w:rsid w:val="00D1451E"/>
    <w:rsid w:val="00D145F5"/>
    <w:rsid w:val="00D154DC"/>
    <w:rsid w:val="00D1570E"/>
    <w:rsid w:val="00D157DF"/>
    <w:rsid w:val="00D16305"/>
    <w:rsid w:val="00D163AC"/>
    <w:rsid w:val="00D1728A"/>
    <w:rsid w:val="00D1739C"/>
    <w:rsid w:val="00D1785C"/>
    <w:rsid w:val="00D21BCE"/>
    <w:rsid w:val="00D220E4"/>
    <w:rsid w:val="00D2231A"/>
    <w:rsid w:val="00D226EB"/>
    <w:rsid w:val="00D23B07"/>
    <w:rsid w:val="00D252C3"/>
    <w:rsid w:val="00D2595E"/>
    <w:rsid w:val="00D260E4"/>
    <w:rsid w:val="00D26741"/>
    <w:rsid w:val="00D27094"/>
    <w:rsid w:val="00D2710E"/>
    <w:rsid w:val="00D274D2"/>
    <w:rsid w:val="00D27641"/>
    <w:rsid w:val="00D2784D"/>
    <w:rsid w:val="00D27AD7"/>
    <w:rsid w:val="00D3111D"/>
    <w:rsid w:val="00D316BB"/>
    <w:rsid w:val="00D32B1B"/>
    <w:rsid w:val="00D331DC"/>
    <w:rsid w:val="00D34048"/>
    <w:rsid w:val="00D340FA"/>
    <w:rsid w:val="00D34DF3"/>
    <w:rsid w:val="00D3609D"/>
    <w:rsid w:val="00D36F8D"/>
    <w:rsid w:val="00D377F8"/>
    <w:rsid w:val="00D37DC9"/>
    <w:rsid w:val="00D37E2C"/>
    <w:rsid w:val="00D40691"/>
    <w:rsid w:val="00D40F41"/>
    <w:rsid w:val="00D413EF"/>
    <w:rsid w:val="00D41A31"/>
    <w:rsid w:val="00D41D18"/>
    <w:rsid w:val="00D42813"/>
    <w:rsid w:val="00D42949"/>
    <w:rsid w:val="00D43488"/>
    <w:rsid w:val="00D43516"/>
    <w:rsid w:val="00D44329"/>
    <w:rsid w:val="00D448BD"/>
    <w:rsid w:val="00D44B78"/>
    <w:rsid w:val="00D452B9"/>
    <w:rsid w:val="00D46100"/>
    <w:rsid w:val="00D46178"/>
    <w:rsid w:val="00D50902"/>
    <w:rsid w:val="00D5132C"/>
    <w:rsid w:val="00D51AA5"/>
    <w:rsid w:val="00D52568"/>
    <w:rsid w:val="00D52987"/>
    <w:rsid w:val="00D52A0A"/>
    <w:rsid w:val="00D5586B"/>
    <w:rsid w:val="00D55F9B"/>
    <w:rsid w:val="00D56797"/>
    <w:rsid w:val="00D568F1"/>
    <w:rsid w:val="00D56D67"/>
    <w:rsid w:val="00D57A9C"/>
    <w:rsid w:val="00D57ACF"/>
    <w:rsid w:val="00D602FC"/>
    <w:rsid w:val="00D606B3"/>
    <w:rsid w:val="00D60CA1"/>
    <w:rsid w:val="00D620D2"/>
    <w:rsid w:val="00D64C89"/>
    <w:rsid w:val="00D6644F"/>
    <w:rsid w:val="00D664C2"/>
    <w:rsid w:val="00D667AC"/>
    <w:rsid w:val="00D70368"/>
    <w:rsid w:val="00D70732"/>
    <w:rsid w:val="00D707EC"/>
    <w:rsid w:val="00D71721"/>
    <w:rsid w:val="00D7244D"/>
    <w:rsid w:val="00D724C3"/>
    <w:rsid w:val="00D72636"/>
    <w:rsid w:val="00D72DD7"/>
    <w:rsid w:val="00D72EA2"/>
    <w:rsid w:val="00D72F2B"/>
    <w:rsid w:val="00D743BF"/>
    <w:rsid w:val="00D746B6"/>
    <w:rsid w:val="00D74BA9"/>
    <w:rsid w:val="00D75585"/>
    <w:rsid w:val="00D759F2"/>
    <w:rsid w:val="00D75A18"/>
    <w:rsid w:val="00D75E62"/>
    <w:rsid w:val="00D762F4"/>
    <w:rsid w:val="00D7636B"/>
    <w:rsid w:val="00D7695F"/>
    <w:rsid w:val="00D76A0A"/>
    <w:rsid w:val="00D76B4B"/>
    <w:rsid w:val="00D7732A"/>
    <w:rsid w:val="00D7768C"/>
    <w:rsid w:val="00D81419"/>
    <w:rsid w:val="00D8307C"/>
    <w:rsid w:val="00D83CD6"/>
    <w:rsid w:val="00D84BD4"/>
    <w:rsid w:val="00D850A5"/>
    <w:rsid w:val="00D85355"/>
    <w:rsid w:val="00D86209"/>
    <w:rsid w:val="00D866B8"/>
    <w:rsid w:val="00D86B70"/>
    <w:rsid w:val="00D86C28"/>
    <w:rsid w:val="00D86FE4"/>
    <w:rsid w:val="00D87800"/>
    <w:rsid w:val="00D908BD"/>
    <w:rsid w:val="00D9097F"/>
    <w:rsid w:val="00D91CF8"/>
    <w:rsid w:val="00D91F3D"/>
    <w:rsid w:val="00D92052"/>
    <w:rsid w:val="00D92932"/>
    <w:rsid w:val="00D929C9"/>
    <w:rsid w:val="00D94F75"/>
    <w:rsid w:val="00D95A18"/>
    <w:rsid w:val="00D961D1"/>
    <w:rsid w:val="00D96965"/>
    <w:rsid w:val="00D96B2F"/>
    <w:rsid w:val="00D97E89"/>
    <w:rsid w:val="00DA060C"/>
    <w:rsid w:val="00DA0CC5"/>
    <w:rsid w:val="00DA1160"/>
    <w:rsid w:val="00DA119B"/>
    <w:rsid w:val="00DA12CE"/>
    <w:rsid w:val="00DA1DA7"/>
    <w:rsid w:val="00DA1E65"/>
    <w:rsid w:val="00DA1F04"/>
    <w:rsid w:val="00DA2374"/>
    <w:rsid w:val="00DA2771"/>
    <w:rsid w:val="00DA4F47"/>
    <w:rsid w:val="00DA68B9"/>
    <w:rsid w:val="00DA6EFD"/>
    <w:rsid w:val="00DA7589"/>
    <w:rsid w:val="00DB092E"/>
    <w:rsid w:val="00DB0B3F"/>
    <w:rsid w:val="00DB1901"/>
    <w:rsid w:val="00DB1B61"/>
    <w:rsid w:val="00DB20F7"/>
    <w:rsid w:val="00DB2951"/>
    <w:rsid w:val="00DB4336"/>
    <w:rsid w:val="00DB489B"/>
    <w:rsid w:val="00DB4918"/>
    <w:rsid w:val="00DB565C"/>
    <w:rsid w:val="00DB5FAB"/>
    <w:rsid w:val="00DB64A6"/>
    <w:rsid w:val="00DB66FB"/>
    <w:rsid w:val="00DB78B0"/>
    <w:rsid w:val="00DC0701"/>
    <w:rsid w:val="00DC09F2"/>
    <w:rsid w:val="00DC14D4"/>
    <w:rsid w:val="00DC2837"/>
    <w:rsid w:val="00DC46F4"/>
    <w:rsid w:val="00DC5717"/>
    <w:rsid w:val="00DC61C5"/>
    <w:rsid w:val="00DC658C"/>
    <w:rsid w:val="00DC7A96"/>
    <w:rsid w:val="00DD0063"/>
    <w:rsid w:val="00DD047C"/>
    <w:rsid w:val="00DD1145"/>
    <w:rsid w:val="00DD23C3"/>
    <w:rsid w:val="00DD33A6"/>
    <w:rsid w:val="00DD3691"/>
    <w:rsid w:val="00DD3ADD"/>
    <w:rsid w:val="00DD3B4F"/>
    <w:rsid w:val="00DD3F68"/>
    <w:rsid w:val="00DD4492"/>
    <w:rsid w:val="00DD45BF"/>
    <w:rsid w:val="00DD4657"/>
    <w:rsid w:val="00DD54AB"/>
    <w:rsid w:val="00DD570C"/>
    <w:rsid w:val="00DD58E9"/>
    <w:rsid w:val="00DD63FF"/>
    <w:rsid w:val="00DD6F85"/>
    <w:rsid w:val="00DD7248"/>
    <w:rsid w:val="00DD7558"/>
    <w:rsid w:val="00DD7BFF"/>
    <w:rsid w:val="00DD7EAE"/>
    <w:rsid w:val="00DE006A"/>
    <w:rsid w:val="00DE0455"/>
    <w:rsid w:val="00DE15EC"/>
    <w:rsid w:val="00DE26AC"/>
    <w:rsid w:val="00DE2FBE"/>
    <w:rsid w:val="00DE313E"/>
    <w:rsid w:val="00DE3B6B"/>
    <w:rsid w:val="00DE4833"/>
    <w:rsid w:val="00DE4EB9"/>
    <w:rsid w:val="00DE5664"/>
    <w:rsid w:val="00DE57D7"/>
    <w:rsid w:val="00DE5899"/>
    <w:rsid w:val="00DE7A8B"/>
    <w:rsid w:val="00DF0961"/>
    <w:rsid w:val="00DF0D8A"/>
    <w:rsid w:val="00DF0EB3"/>
    <w:rsid w:val="00DF1349"/>
    <w:rsid w:val="00DF14A6"/>
    <w:rsid w:val="00DF23CC"/>
    <w:rsid w:val="00DF2F9E"/>
    <w:rsid w:val="00DF327A"/>
    <w:rsid w:val="00DF58EF"/>
    <w:rsid w:val="00DF6302"/>
    <w:rsid w:val="00DF6B9A"/>
    <w:rsid w:val="00DF6CC7"/>
    <w:rsid w:val="00DF6D63"/>
    <w:rsid w:val="00DF70B2"/>
    <w:rsid w:val="00E001F7"/>
    <w:rsid w:val="00E01EB5"/>
    <w:rsid w:val="00E02406"/>
    <w:rsid w:val="00E029F3"/>
    <w:rsid w:val="00E02A54"/>
    <w:rsid w:val="00E032F4"/>
    <w:rsid w:val="00E03E1B"/>
    <w:rsid w:val="00E045B8"/>
    <w:rsid w:val="00E04B10"/>
    <w:rsid w:val="00E04E8A"/>
    <w:rsid w:val="00E05BF4"/>
    <w:rsid w:val="00E05ED4"/>
    <w:rsid w:val="00E060AB"/>
    <w:rsid w:val="00E062C7"/>
    <w:rsid w:val="00E06DAF"/>
    <w:rsid w:val="00E072E2"/>
    <w:rsid w:val="00E1026E"/>
    <w:rsid w:val="00E11791"/>
    <w:rsid w:val="00E1267D"/>
    <w:rsid w:val="00E128A1"/>
    <w:rsid w:val="00E1336F"/>
    <w:rsid w:val="00E144F6"/>
    <w:rsid w:val="00E148C0"/>
    <w:rsid w:val="00E1494D"/>
    <w:rsid w:val="00E14FEC"/>
    <w:rsid w:val="00E15F03"/>
    <w:rsid w:val="00E16AA1"/>
    <w:rsid w:val="00E16E25"/>
    <w:rsid w:val="00E1724D"/>
    <w:rsid w:val="00E17478"/>
    <w:rsid w:val="00E17B67"/>
    <w:rsid w:val="00E2004E"/>
    <w:rsid w:val="00E20790"/>
    <w:rsid w:val="00E219F6"/>
    <w:rsid w:val="00E21C7B"/>
    <w:rsid w:val="00E235A9"/>
    <w:rsid w:val="00E23B8E"/>
    <w:rsid w:val="00E23EE1"/>
    <w:rsid w:val="00E2477D"/>
    <w:rsid w:val="00E25F47"/>
    <w:rsid w:val="00E2609A"/>
    <w:rsid w:val="00E26247"/>
    <w:rsid w:val="00E26A55"/>
    <w:rsid w:val="00E276E1"/>
    <w:rsid w:val="00E305A8"/>
    <w:rsid w:val="00E31987"/>
    <w:rsid w:val="00E31CC7"/>
    <w:rsid w:val="00E31D45"/>
    <w:rsid w:val="00E32C01"/>
    <w:rsid w:val="00E342C7"/>
    <w:rsid w:val="00E34733"/>
    <w:rsid w:val="00E35064"/>
    <w:rsid w:val="00E35AD5"/>
    <w:rsid w:val="00E360DE"/>
    <w:rsid w:val="00E37299"/>
    <w:rsid w:val="00E41095"/>
    <w:rsid w:val="00E41101"/>
    <w:rsid w:val="00E41235"/>
    <w:rsid w:val="00E41C55"/>
    <w:rsid w:val="00E42C6E"/>
    <w:rsid w:val="00E42CA1"/>
    <w:rsid w:val="00E433D2"/>
    <w:rsid w:val="00E44151"/>
    <w:rsid w:val="00E449AA"/>
    <w:rsid w:val="00E44BD6"/>
    <w:rsid w:val="00E44FBF"/>
    <w:rsid w:val="00E45CAE"/>
    <w:rsid w:val="00E4777E"/>
    <w:rsid w:val="00E47922"/>
    <w:rsid w:val="00E47AB1"/>
    <w:rsid w:val="00E47F7C"/>
    <w:rsid w:val="00E50C5B"/>
    <w:rsid w:val="00E50FF2"/>
    <w:rsid w:val="00E51627"/>
    <w:rsid w:val="00E51726"/>
    <w:rsid w:val="00E51E8B"/>
    <w:rsid w:val="00E52FDE"/>
    <w:rsid w:val="00E53004"/>
    <w:rsid w:val="00E53D25"/>
    <w:rsid w:val="00E5514B"/>
    <w:rsid w:val="00E553C1"/>
    <w:rsid w:val="00E55A0F"/>
    <w:rsid w:val="00E562CD"/>
    <w:rsid w:val="00E56CDD"/>
    <w:rsid w:val="00E56FDC"/>
    <w:rsid w:val="00E605C0"/>
    <w:rsid w:val="00E61836"/>
    <w:rsid w:val="00E63863"/>
    <w:rsid w:val="00E647C1"/>
    <w:rsid w:val="00E66CCF"/>
    <w:rsid w:val="00E67C68"/>
    <w:rsid w:val="00E7004F"/>
    <w:rsid w:val="00E71E09"/>
    <w:rsid w:val="00E72243"/>
    <w:rsid w:val="00E7325C"/>
    <w:rsid w:val="00E732DD"/>
    <w:rsid w:val="00E73999"/>
    <w:rsid w:val="00E7400C"/>
    <w:rsid w:val="00E74506"/>
    <w:rsid w:val="00E749F5"/>
    <w:rsid w:val="00E751D1"/>
    <w:rsid w:val="00E75F6E"/>
    <w:rsid w:val="00E774FE"/>
    <w:rsid w:val="00E77760"/>
    <w:rsid w:val="00E77884"/>
    <w:rsid w:val="00E77B47"/>
    <w:rsid w:val="00E8003A"/>
    <w:rsid w:val="00E800F3"/>
    <w:rsid w:val="00E80C9D"/>
    <w:rsid w:val="00E82AF9"/>
    <w:rsid w:val="00E83915"/>
    <w:rsid w:val="00E83A68"/>
    <w:rsid w:val="00E84265"/>
    <w:rsid w:val="00E842FA"/>
    <w:rsid w:val="00E847F5"/>
    <w:rsid w:val="00E85A05"/>
    <w:rsid w:val="00E86120"/>
    <w:rsid w:val="00E862C8"/>
    <w:rsid w:val="00E87CA5"/>
    <w:rsid w:val="00E87F78"/>
    <w:rsid w:val="00E90EBC"/>
    <w:rsid w:val="00E91BA9"/>
    <w:rsid w:val="00E91C49"/>
    <w:rsid w:val="00E91C74"/>
    <w:rsid w:val="00E92233"/>
    <w:rsid w:val="00E9225B"/>
    <w:rsid w:val="00E93BFE"/>
    <w:rsid w:val="00E93DC5"/>
    <w:rsid w:val="00E950D1"/>
    <w:rsid w:val="00E954A2"/>
    <w:rsid w:val="00E9587D"/>
    <w:rsid w:val="00E959EF"/>
    <w:rsid w:val="00E962E7"/>
    <w:rsid w:val="00E96ED9"/>
    <w:rsid w:val="00E97092"/>
    <w:rsid w:val="00E979DD"/>
    <w:rsid w:val="00E97E9C"/>
    <w:rsid w:val="00E97EF9"/>
    <w:rsid w:val="00EA05E8"/>
    <w:rsid w:val="00EA10BF"/>
    <w:rsid w:val="00EA3D64"/>
    <w:rsid w:val="00EA49C2"/>
    <w:rsid w:val="00EA508B"/>
    <w:rsid w:val="00EA58BE"/>
    <w:rsid w:val="00EA6657"/>
    <w:rsid w:val="00EA72C0"/>
    <w:rsid w:val="00EA7458"/>
    <w:rsid w:val="00EA7765"/>
    <w:rsid w:val="00EB013D"/>
    <w:rsid w:val="00EB04B3"/>
    <w:rsid w:val="00EB0F75"/>
    <w:rsid w:val="00EB165A"/>
    <w:rsid w:val="00EB1AD6"/>
    <w:rsid w:val="00EB2992"/>
    <w:rsid w:val="00EB322B"/>
    <w:rsid w:val="00EB4491"/>
    <w:rsid w:val="00EB49D3"/>
    <w:rsid w:val="00EB4BB1"/>
    <w:rsid w:val="00EB5A9B"/>
    <w:rsid w:val="00EB5AB9"/>
    <w:rsid w:val="00EB5ABB"/>
    <w:rsid w:val="00EB5ED6"/>
    <w:rsid w:val="00EB6182"/>
    <w:rsid w:val="00EB7867"/>
    <w:rsid w:val="00EC0B31"/>
    <w:rsid w:val="00EC0C0A"/>
    <w:rsid w:val="00EC1BAC"/>
    <w:rsid w:val="00EC230A"/>
    <w:rsid w:val="00EC27E9"/>
    <w:rsid w:val="00EC2A3B"/>
    <w:rsid w:val="00EC3C47"/>
    <w:rsid w:val="00EC4FB8"/>
    <w:rsid w:val="00EC5633"/>
    <w:rsid w:val="00EC5C26"/>
    <w:rsid w:val="00EC60FB"/>
    <w:rsid w:val="00EC6130"/>
    <w:rsid w:val="00EC62AF"/>
    <w:rsid w:val="00EC6346"/>
    <w:rsid w:val="00EC732C"/>
    <w:rsid w:val="00EC7E26"/>
    <w:rsid w:val="00ED03F2"/>
    <w:rsid w:val="00ED0948"/>
    <w:rsid w:val="00ED2992"/>
    <w:rsid w:val="00ED3AAB"/>
    <w:rsid w:val="00ED40E5"/>
    <w:rsid w:val="00ED479D"/>
    <w:rsid w:val="00ED6513"/>
    <w:rsid w:val="00ED6F26"/>
    <w:rsid w:val="00ED73F5"/>
    <w:rsid w:val="00ED759F"/>
    <w:rsid w:val="00ED78D7"/>
    <w:rsid w:val="00ED7CF4"/>
    <w:rsid w:val="00EE054F"/>
    <w:rsid w:val="00EE175C"/>
    <w:rsid w:val="00EE19DB"/>
    <w:rsid w:val="00EE1A5F"/>
    <w:rsid w:val="00EE2218"/>
    <w:rsid w:val="00EE2495"/>
    <w:rsid w:val="00EE257D"/>
    <w:rsid w:val="00EE2DD2"/>
    <w:rsid w:val="00EE35B8"/>
    <w:rsid w:val="00EE40E7"/>
    <w:rsid w:val="00EE445F"/>
    <w:rsid w:val="00EE4977"/>
    <w:rsid w:val="00EE49AB"/>
    <w:rsid w:val="00EE4FCE"/>
    <w:rsid w:val="00EE5DB9"/>
    <w:rsid w:val="00EE65D3"/>
    <w:rsid w:val="00EE68A8"/>
    <w:rsid w:val="00EE6EFD"/>
    <w:rsid w:val="00EE72BF"/>
    <w:rsid w:val="00EE79A3"/>
    <w:rsid w:val="00EE7A87"/>
    <w:rsid w:val="00EE7E83"/>
    <w:rsid w:val="00EF07A5"/>
    <w:rsid w:val="00EF15EA"/>
    <w:rsid w:val="00EF2BCF"/>
    <w:rsid w:val="00EF325D"/>
    <w:rsid w:val="00EF32C8"/>
    <w:rsid w:val="00EF334F"/>
    <w:rsid w:val="00EF36A3"/>
    <w:rsid w:val="00EF3813"/>
    <w:rsid w:val="00EF3A05"/>
    <w:rsid w:val="00EF3CBB"/>
    <w:rsid w:val="00EF43C4"/>
    <w:rsid w:val="00EF45A9"/>
    <w:rsid w:val="00EF4D72"/>
    <w:rsid w:val="00EF50D2"/>
    <w:rsid w:val="00EF54DB"/>
    <w:rsid w:val="00EF5FD4"/>
    <w:rsid w:val="00EF6D5A"/>
    <w:rsid w:val="00EF705A"/>
    <w:rsid w:val="00EF7154"/>
    <w:rsid w:val="00EF77C5"/>
    <w:rsid w:val="00F01AD2"/>
    <w:rsid w:val="00F0275C"/>
    <w:rsid w:val="00F02A87"/>
    <w:rsid w:val="00F0362D"/>
    <w:rsid w:val="00F050E7"/>
    <w:rsid w:val="00F051FB"/>
    <w:rsid w:val="00F0623E"/>
    <w:rsid w:val="00F06E9B"/>
    <w:rsid w:val="00F070DB"/>
    <w:rsid w:val="00F07128"/>
    <w:rsid w:val="00F077B2"/>
    <w:rsid w:val="00F07B15"/>
    <w:rsid w:val="00F100B2"/>
    <w:rsid w:val="00F101C5"/>
    <w:rsid w:val="00F11CC4"/>
    <w:rsid w:val="00F1256D"/>
    <w:rsid w:val="00F126DB"/>
    <w:rsid w:val="00F12D11"/>
    <w:rsid w:val="00F138A7"/>
    <w:rsid w:val="00F14E62"/>
    <w:rsid w:val="00F15902"/>
    <w:rsid w:val="00F15D9E"/>
    <w:rsid w:val="00F1707E"/>
    <w:rsid w:val="00F17366"/>
    <w:rsid w:val="00F17DEC"/>
    <w:rsid w:val="00F203CE"/>
    <w:rsid w:val="00F206E4"/>
    <w:rsid w:val="00F20F8C"/>
    <w:rsid w:val="00F21162"/>
    <w:rsid w:val="00F227DD"/>
    <w:rsid w:val="00F22E7F"/>
    <w:rsid w:val="00F23605"/>
    <w:rsid w:val="00F24A2F"/>
    <w:rsid w:val="00F24AE1"/>
    <w:rsid w:val="00F25C15"/>
    <w:rsid w:val="00F26304"/>
    <w:rsid w:val="00F273D6"/>
    <w:rsid w:val="00F276FF"/>
    <w:rsid w:val="00F30183"/>
    <w:rsid w:val="00F30476"/>
    <w:rsid w:val="00F308BF"/>
    <w:rsid w:val="00F311DB"/>
    <w:rsid w:val="00F313FC"/>
    <w:rsid w:val="00F31648"/>
    <w:rsid w:val="00F3229F"/>
    <w:rsid w:val="00F32558"/>
    <w:rsid w:val="00F33472"/>
    <w:rsid w:val="00F339AD"/>
    <w:rsid w:val="00F33C8E"/>
    <w:rsid w:val="00F34287"/>
    <w:rsid w:val="00F34C2F"/>
    <w:rsid w:val="00F34E55"/>
    <w:rsid w:val="00F34F46"/>
    <w:rsid w:val="00F359B5"/>
    <w:rsid w:val="00F35A33"/>
    <w:rsid w:val="00F364F2"/>
    <w:rsid w:val="00F36EC0"/>
    <w:rsid w:val="00F36FC9"/>
    <w:rsid w:val="00F370B0"/>
    <w:rsid w:val="00F37562"/>
    <w:rsid w:val="00F37935"/>
    <w:rsid w:val="00F40036"/>
    <w:rsid w:val="00F401A8"/>
    <w:rsid w:val="00F403FE"/>
    <w:rsid w:val="00F40505"/>
    <w:rsid w:val="00F431C0"/>
    <w:rsid w:val="00F4320E"/>
    <w:rsid w:val="00F436D3"/>
    <w:rsid w:val="00F4397B"/>
    <w:rsid w:val="00F43C48"/>
    <w:rsid w:val="00F43E84"/>
    <w:rsid w:val="00F444B5"/>
    <w:rsid w:val="00F444E6"/>
    <w:rsid w:val="00F4456D"/>
    <w:rsid w:val="00F44954"/>
    <w:rsid w:val="00F44B1B"/>
    <w:rsid w:val="00F46491"/>
    <w:rsid w:val="00F466B6"/>
    <w:rsid w:val="00F46B8B"/>
    <w:rsid w:val="00F507FA"/>
    <w:rsid w:val="00F51130"/>
    <w:rsid w:val="00F51886"/>
    <w:rsid w:val="00F51C71"/>
    <w:rsid w:val="00F52081"/>
    <w:rsid w:val="00F52218"/>
    <w:rsid w:val="00F5252B"/>
    <w:rsid w:val="00F52F6E"/>
    <w:rsid w:val="00F53213"/>
    <w:rsid w:val="00F5356A"/>
    <w:rsid w:val="00F5359E"/>
    <w:rsid w:val="00F565BD"/>
    <w:rsid w:val="00F56ECA"/>
    <w:rsid w:val="00F56F51"/>
    <w:rsid w:val="00F56F8C"/>
    <w:rsid w:val="00F5745A"/>
    <w:rsid w:val="00F578F9"/>
    <w:rsid w:val="00F57E8C"/>
    <w:rsid w:val="00F60845"/>
    <w:rsid w:val="00F612E3"/>
    <w:rsid w:val="00F61517"/>
    <w:rsid w:val="00F617A9"/>
    <w:rsid w:val="00F62BAE"/>
    <w:rsid w:val="00F64240"/>
    <w:rsid w:val="00F642AB"/>
    <w:rsid w:val="00F649E1"/>
    <w:rsid w:val="00F64E77"/>
    <w:rsid w:val="00F652F2"/>
    <w:rsid w:val="00F70A88"/>
    <w:rsid w:val="00F71906"/>
    <w:rsid w:val="00F73041"/>
    <w:rsid w:val="00F736DC"/>
    <w:rsid w:val="00F737D4"/>
    <w:rsid w:val="00F74ED9"/>
    <w:rsid w:val="00F74FD2"/>
    <w:rsid w:val="00F756D0"/>
    <w:rsid w:val="00F76313"/>
    <w:rsid w:val="00F763CE"/>
    <w:rsid w:val="00F80CE2"/>
    <w:rsid w:val="00F811E2"/>
    <w:rsid w:val="00F81C99"/>
    <w:rsid w:val="00F821C7"/>
    <w:rsid w:val="00F82EEE"/>
    <w:rsid w:val="00F8325F"/>
    <w:rsid w:val="00F83495"/>
    <w:rsid w:val="00F84143"/>
    <w:rsid w:val="00F84A2E"/>
    <w:rsid w:val="00F86127"/>
    <w:rsid w:val="00F86F80"/>
    <w:rsid w:val="00F87063"/>
    <w:rsid w:val="00F87FCC"/>
    <w:rsid w:val="00F900BF"/>
    <w:rsid w:val="00F9098D"/>
    <w:rsid w:val="00F90A03"/>
    <w:rsid w:val="00F90D66"/>
    <w:rsid w:val="00F918E1"/>
    <w:rsid w:val="00F927DB"/>
    <w:rsid w:val="00F93C85"/>
    <w:rsid w:val="00F93D44"/>
    <w:rsid w:val="00F94AF1"/>
    <w:rsid w:val="00F95289"/>
    <w:rsid w:val="00F968CA"/>
    <w:rsid w:val="00F96AF0"/>
    <w:rsid w:val="00F970E1"/>
    <w:rsid w:val="00FA068B"/>
    <w:rsid w:val="00FA0E64"/>
    <w:rsid w:val="00FA16BA"/>
    <w:rsid w:val="00FA201C"/>
    <w:rsid w:val="00FA4B3F"/>
    <w:rsid w:val="00FA55EF"/>
    <w:rsid w:val="00FA572E"/>
    <w:rsid w:val="00FA5C60"/>
    <w:rsid w:val="00FA5DD4"/>
    <w:rsid w:val="00FA5E72"/>
    <w:rsid w:val="00FA6988"/>
    <w:rsid w:val="00FA6F25"/>
    <w:rsid w:val="00FA74DF"/>
    <w:rsid w:val="00FB1178"/>
    <w:rsid w:val="00FB166C"/>
    <w:rsid w:val="00FB169D"/>
    <w:rsid w:val="00FB20E3"/>
    <w:rsid w:val="00FB330C"/>
    <w:rsid w:val="00FB3839"/>
    <w:rsid w:val="00FB38C8"/>
    <w:rsid w:val="00FB3B05"/>
    <w:rsid w:val="00FB4620"/>
    <w:rsid w:val="00FB4866"/>
    <w:rsid w:val="00FB4F43"/>
    <w:rsid w:val="00FB50B2"/>
    <w:rsid w:val="00FB5829"/>
    <w:rsid w:val="00FB689C"/>
    <w:rsid w:val="00FB6FA7"/>
    <w:rsid w:val="00FB702F"/>
    <w:rsid w:val="00FB7DAA"/>
    <w:rsid w:val="00FC004B"/>
    <w:rsid w:val="00FC0D0E"/>
    <w:rsid w:val="00FC0D49"/>
    <w:rsid w:val="00FC0EB7"/>
    <w:rsid w:val="00FC1B80"/>
    <w:rsid w:val="00FC1FCB"/>
    <w:rsid w:val="00FC27DD"/>
    <w:rsid w:val="00FC2ABF"/>
    <w:rsid w:val="00FC2BA4"/>
    <w:rsid w:val="00FC326F"/>
    <w:rsid w:val="00FC33A6"/>
    <w:rsid w:val="00FC33CE"/>
    <w:rsid w:val="00FC39E2"/>
    <w:rsid w:val="00FC3D71"/>
    <w:rsid w:val="00FC53DC"/>
    <w:rsid w:val="00FC5FD6"/>
    <w:rsid w:val="00FC6F85"/>
    <w:rsid w:val="00FC6FA4"/>
    <w:rsid w:val="00FC75D6"/>
    <w:rsid w:val="00FC7A1D"/>
    <w:rsid w:val="00FC7D91"/>
    <w:rsid w:val="00FD14EB"/>
    <w:rsid w:val="00FD178B"/>
    <w:rsid w:val="00FD2CE2"/>
    <w:rsid w:val="00FD55D9"/>
    <w:rsid w:val="00FD5D0C"/>
    <w:rsid w:val="00FD72D8"/>
    <w:rsid w:val="00FD73AE"/>
    <w:rsid w:val="00FD7B1A"/>
    <w:rsid w:val="00FD7D7D"/>
    <w:rsid w:val="00FE144E"/>
    <w:rsid w:val="00FE1ED4"/>
    <w:rsid w:val="00FE333E"/>
    <w:rsid w:val="00FE37EE"/>
    <w:rsid w:val="00FE3D83"/>
    <w:rsid w:val="00FE4624"/>
    <w:rsid w:val="00FE5E91"/>
    <w:rsid w:val="00FE6A96"/>
    <w:rsid w:val="00FE7B37"/>
    <w:rsid w:val="00FF0426"/>
    <w:rsid w:val="00FF0DEB"/>
    <w:rsid w:val="00FF11BE"/>
    <w:rsid w:val="00FF171D"/>
    <w:rsid w:val="00FF1C1D"/>
    <w:rsid w:val="00FF20BB"/>
    <w:rsid w:val="00FF29C7"/>
    <w:rsid w:val="00FF5999"/>
    <w:rsid w:val="00FF5B28"/>
    <w:rsid w:val="00FF64DB"/>
    <w:rsid w:val="00FF69FA"/>
    <w:rsid w:val="00FF6EFD"/>
    <w:rsid w:val="00FF7D8A"/>
    <w:rsid w:val="023C6C9C"/>
    <w:rsid w:val="02447828"/>
    <w:rsid w:val="0256755B"/>
    <w:rsid w:val="02CC3DCA"/>
    <w:rsid w:val="02FB2420"/>
    <w:rsid w:val="02FE76EF"/>
    <w:rsid w:val="03343D40"/>
    <w:rsid w:val="03BA1683"/>
    <w:rsid w:val="03E72B61"/>
    <w:rsid w:val="03F033B0"/>
    <w:rsid w:val="04446205"/>
    <w:rsid w:val="04E62E18"/>
    <w:rsid w:val="04F574FF"/>
    <w:rsid w:val="0543236E"/>
    <w:rsid w:val="057C1D39"/>
    <w:rsid w:val="05891259"/>
    <w:rsid w:val="05E76E48"/>
    <w:rsid w:val="068F128E"/>
    <w:rsid w:val="073E0C83"/>
    <w:rsid w:val="07CC7D4D"/>
    <w:rsid w:val="08633479"/>
    <w:rsid w:val="090410CF"/>
    <w:rsid w:val="09990BF7"/>
    <w:rsid w:val="0AB45895"/>
    <w:rsid w:val="0AD61B81"/>
    <w:rsid w:val="0AFD2C6A"/>
    <w:rsid w:val="0BBA4FFF"/>
    <w:rsid w:val="0C525237"/>
    <w:rsid w:val="0C90002F"/>
    <w:rsid w:val="0CB51572"/>
    <w:rsid w:val="0CFB1178"/>
    <w:rsid w:val="0E4D31E3"/>
    <w:rsid w:val="0E76345F"/>
    <w:rsid w:val="0F7200CA"/>
    <w:rsid w:val="10DC2AA3"/>
    <w:rsid w:val="10FA7C8C"/>
    <w:rsid w:val="12B04A66"/>
    <w:rsid w:val="12EA7F78"/>
    <w:rsid w:val="130B198F"/>
    <w:rsid w:val="135A334F"/>
    <w:rsid w:val="145205A8"/>
    <w:rsid w:val="15604521"/>
    <w:rsid w:val="16A918E4"/>
    <w:rsid w:val="17D966D6"/>
    <w:rsid w:val="18952734"/>
    <w:rsid w:val="198C1722"/>
    <w:rsid w:val="19B72B7E"/>
    <w:rsid w:val="19E11277"/>
    <w:rsid w:val="1A11228E"/>
    <w:rsid w:val="1A381F10"/>
    <w:rsid w:val="1ABF7F3C"/>
    <w:rsid w:val="1B6603B7"/>
    <w:rsid w:val="1B824429"/>
    <w:rsid w:val="1BC71D3B"/>
    <w:rsid w:val="1C59115B"/>
    <w:rsid w:val="1C8C02F2"/>
    <w:rsid w:val="1CD00D9F"/>
    <w:rsid w:val="1F5E5F75"/>
    <w:rsid w:val="1F672950"/>
    <w:rsid w:val="1FB23E60"/>
    <w:rsid w:val="20E64474"/>
    <w:rsid w:val="219F662D"/>
    <w:rsid w:val="21F91F85"/>
    <w:rsid w:val="22A7378F"/>
    <w:rsid w:val="22C5630B"/>
    <w:rsid w:val="23EC0BA6"/>
    <w:rsid w:val="246D1991"/>
    <w:rsid w:val="24701A48"/>
    <w:rsid w:val="25064ECB"/>
    <w:rsid w:val="25B508B9"/>
    <w:rsid w:val="25DC2738"/>
    <w:rsid w:val="268B0052"/>
    <w:rsid w:val="26FE1DEC"/>
    <w:rsid w:val="27743C90"/>
    <w:rsid w:val="27CC3FD4"/>
    <w:rsid w:val="28F214DC"/>
    <w:rsid w:val="292673D8"/>
    <w:rsid w:val="29B844D4"/>
    <w:rsid w:val="29C23766"/>
    <w:rsid w:val="29CA2459"/>
    <w:rsid w:val="2ACD0453"/>
    <w:rsid w:val="2B0F6376"/>
    <w:rsid w:val="2B271A58"/>
    <w:rsid w:val="2B6304A7"/>
    <w:rsid w:val="2B8A0ED3"/>
    <w:rsid w:val="2BB138D1"/>
    <w:rsid w:val="2CF6734C"/>
    <w:rsid w:val="2D2E5EBF"/>
    <w:rsid w:val="2D663463"/>
    <w:rsid w:val="2D8F3E3C"/>
    <w:rsid w:val="2E204D3E"/>
    <w:rsid w:val="2E4E18AB"/>
    <w:rsid w:val="2EF96EE4"/>
    <w:rsid w:val="30006BD5"/>
    <w:rsid w:val="301F1E5A"/>
    <w:rsid w:val="30B31E99"/>
    <w:rsid w:val="3173397F"/>
    <w:rsid w:val="32146967"/>
    <w:rsid w:val="32C06917"/>
    <w:rsid w:val="33304827"/>
    <w:rsid w:val="33436763"/>
    <w:rsid w:val="337E22EA"/>
    <w:rsid w:val="34572B3B"/>
    <w:rsid w:val="35CF7EC5"/>
    <w:rsid w:val="36254FE4"/>
    <w:rsid w:val="36A55DE0"/>
    <w:rsid w:val="372F61E0"/>
    <w:rsid w:val="37C114C0"/>
    <w:rsid w:val="39322FCA"/>
    <w:rsid w:val="39DC4F34"/>
    <w:rsid w:val="3AB90991"/>
    <w:rsid w:val="3ABB02C8"/>
    <w:rsid w:val="3B706131"/>
    <w:rsid w:val="3C0B4937"/>
    <w:rsid w:val="3C681D8A"/>
    <w:rsid w:val="3D2008B6"/>
    <w:rsid w:val="3D29776B"/>
    <w:rsid w:val="3D344362"/>
    <w:rsid w:val="3DFB03D8"/>
    <w:rsid w:val="3E6F041E"/>
    <w:rsid w:val="3FBB6674"/>
    <w:rsid w:val="3FCC6AD3"/>
    <w:rsid w:val="405D597D"/>
    <w:rsid w:val="4081341A"/>
    <w:rsid w:val="40BE0BB0"/>
    <w:rsid w:val="411C3143"/>
    <w:rsid w:val="41582A5C"/>
    <w:rsid w:val="41CC2DBB"/>
    <w:rsid w:val="423D5A66"/>
    <w:rsid w:val="4275481E"/>
    <w:rsid w:val="428B617A"/>
    <w:rsid w:val="433D7BDC"/>
    <w:rsid w:val="437E1813"/>
    <w:rsid w:val="43A95B5B"/>
    <w:rsid w:val="43EF0FE2"/>
    <w:rsid w:val="44CA7C7F"/>
    <w:rsid w:val="45BD47FC"/>
    <w:rsid w:val="45CC5FB2"/>
    <w:rsid w:val="464529FA"/>
    <w:rsid w:val="46B75BA8"/>
    <w:rsid w:val="46DC75FC"/>
    <w:rsid w:val="487970CD"/>
    <w:rsid w:val="48C97955"/>
    <w:rsid w:val="48E24BBA"/>
    <w:rsid w:val="49184B37"/>
    <w:rsid w:val="494F67AB"/>
    <w:rsid w:val="49880C8F"/>
    <w:rsid w:val="49B1385B"/>
    <w:rsid w:val="4A8561FD"/>
    <w:rsid w:val="4A8835F7"/>
    <w:rsid w:val="4B592E71"/>
    <w:rsid w:val="4CE74F4D"/>
    <w:rsid w:val="4CF539DF"/>
    <w:rsid w:val="4D2E0486"/>
    <w:rsid w:val="4D371A30"/>
    <w:rsid w:val="4D824A2A"/>
    <w:rsid w:val="4DD45540"/>
    <w:rsid w:val="4DDA060D"/>
    <w:rsid w:val="4ED07902"/>
    <w:rsid w:val="4EE75ED7"/>
    <w:rsid w:val="4F195165"/>
    <w:rsid w:val="50615016"/>
    <w:rsid w:val="52650D16"/>
    <w:rsid w:val="526B3F2A"/>
    <w:rsid w:val="52B9239A"/>
    <w:rsid w:val="53422EDD"/>
    <w:rsid w:val="539D6365"/>
    <w:rsid w:val="53C34BA7"/>
    <w:rsid w:val="54BD78FD"/>
    <w:rsid w:val="552D196B"/>
    <w:rsid w:val="56DC225B"/>
    <w:rsid w:val="572A3CDF"/>
    <w:rsid w:val="580C557C"/>
    <w:rsid w:val="58A86DDE"/>
    <w:rsid w:val="58C6010C"/>
    <w:rsid w:val="59154AD7"/>
    <w:rsid w:val="593D49CE"/>
    <w:rsid w:val="597A4A53"/>
    <w:rsid w:val="59CF4D9E"/>
    <w:rsid w:val="5A4A08C9"/>
    <w:rsid w:val="5A821E28"/>
    <w:rsid w:val="5A9A35FE"/>
    <w:rsid w:val="5ADF548D"/>
    <w:rsid w:val="5AFF70D0"/>
    <w:rsid w:val="5B087D74"/>
    <w:rsid w:val="5C68504C"/>
    <w:rsid w:val="5C814A76"/>
    <w:rsid w:val="5CC42BB4"/>
    <w:rsid w:val="5D5C60B4"/>
    <w:rsid w:val="5E08087F"/>
    <w:rsid w:val="5E135BA1"/>
    <w:rsid w:val="5F7F1523"/>
    <w:rsid w:val="5FD316B9"/>
    <w:rsid w:val="60031C46"/>
    <w:rsid w:val="60DD58EC"/>
    <w:rsid w:val="61112140"/>
    <w:rsid w:val="639826A5"/>
    <w:rsid w:val="63E1229E"/>
    <w:rsid w:val="63F04A69"/>
    <w:rsid w:val="642B176B"/>
    <w:rsid w:val="64A62BA0"/>
    <w:rsid w:val="652561BA"/>
    <w:rsid w:val="652811A1"/>
    <w:rsid w:val="66A50B1E"/>
    <w:rsid w:val="676C6322"/>
    <w:rsid w:val="67B2063C"/>
    <w:rsid w:val="67C97AC3"/>
    <w:rsid w:val="67E30EC1"/>
    <w:rsid w:val="68534DEC"/>
    <w:rsid w:val="68CA77A4"/>
    <w:rsid w:val="68F3328F"/>
    <w:rsid w:val="695F613F"/>
    <w:rsid w:val="69620955"/>
    <w:rsid w:val="6A06480C"/>
    <w:rsid w:val="6A355148"/>
    <w:rsid w:val="6A4E3B2B"/>
    <w:rsid w:val="6B481C3B"/>
    <w:rsid w:val="6B8E2D0B"/>
    <w:rsid w:val="6B99345E"/>
    <w:rsid w:val="6BF1329A"/>
    <w:rsid w:val="6C1331A3"/>
    <w:rsid w:val="6CA84BC1"/>
    <w:rsid w:val="6D3E4756"/>
    <w:rsid w:val="6D940381"/>
    <w:rsid w:val="6DE67AFE"/>
    <w:rsid w:val="6F0E5A30"/>
    <w:rsid w:val="6FC523EB"/>
    <w:rsid w:val="700532A9"/>
    <w:rsid w:val="714D0F73"/>
    <w:rsid w:val="72895F2E"/>
    <w:rsid w:val="72C02EBE"/>
    <w:rsid w:val="72C507AD"/>
    <w:rsid w:val="72D028D8"/>
    <w:rsid w:val="73100ED3"/>
    <w:rsid w:val="732E0930"/>
    <w:rsid w:val="745D47C3"/>
    <w:rsid w:val="74DA6189"/>
    <w:rsid w:val="764A782F"/>
    <w:rsid w:val="76AC3757"/>
    <w:rsid w:val="77E84083"/>
    <w:rsid w:val="78A51694"/>
    <w:rsid w:val="78E73A5B"/>
    <w:rsid w:val="79676168"/>
    <w:rsid w:val="7995524F"/>
    <w:rsid w:val="7BB51BEE"/>
    <w:rsid w:val="7C2428D0"/>
    <w:rsid w:val="7CB93F8E"/>
    <w:rsid w:val="7CF66B46"/>
    <w:rsid w:val="7D1E1A15"/>
    <w:rsid w:val="7D276B1C"/>
    <w:rsid w:val="7D9341B1"/>
    <w:rsid w:val="7DBD28BA"/>
    <w:rsid w:val="7E755665"/>
    <w:rsid w:val="7F5F07E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98" w:semiHidden="0" w:name="Normal"/>
    <w:lsdException w:qFormat="1" w:unhideWhenUsed="0" w:uiPriority="0" w:name="heading 1"/>
    <w:lsdException w:qFormat="1" w:unhideWhenUsed="0" w:uiPriority="0" w:name="heading 2"/>
    <w:lsdException w:qFormat="1" w:unhideWhenUsed="0" w:uiPriority="0" w:name="heading 3"/>
    <w:lsdException w:qFormat="1" w:unhideWhenUsed="0" w:uiPriority="0" w:name="heading 4"/>
    <w:lsdException w:qFormat="1" w:unhideWhenUsed="0" w:uiPriority="0" w:name="heading 5"/>
    <w:lsdException w:qFormat="1" w:uiPriority="0" w:name="heading 6"/>
    <w:lsdException w:qFormat="1" w:uiPriority="0" w:name="heading 7"/>
    <w:lsdException w:qFormat="1" w:uiPriority="0" w:name="heading 8"/>
    <w:lsdException w:qFormat="1" w:uiPriority="0" w:name="heading 9"/>
    <w:lsdException w:unhideWhenUsed="0" w:uiPriority="98" w:name="index 1"/>
    <w:lsdException w:unhideWhenUsed="0" w:uiPriority="98" w:name="index 2"/>
    <w:lsdException w:unhideWhenUsed="0" w:uiPriority="98" w:name="index 3"/>
    <w:lsdException w:unhideWhenUsed="0" w:uiPriority="98" w:name="index 4"/>
    <w:lsdException w:unhideWhenUsed="0" w:uiPriority="98" w:name="index 5"/>
    <w:lsdException w:unhideWhenUsed="0" w:uiPriority="98" w:name="index 6"/>
    <w:lsdException w:unhideWhenUsed="0" w:uiPriority="98" w:name="index 7"/>
    <w:lsdException w:unhideWhenUsed="0" w:uiPriority="98" w:name="index 8"/>
    <w:lsdException w:qFormat="1" w:unhideWhenUsed="0" w:uiPriority="98" w:name="index 9"/>
    <w:lsdException w:qFormat="1" w:unhideWhenUsed="0" w:uiPriority="39" w:semiHidden="0" w:name="toc 1"/>
    <w:lsdException w:qFormat="1" w:unhideWhenUsed="0" w:uiPriority="39" w:semiHidden="0" w:name="toc 2"/>
    <w:lsdException w:qFormat="1" w:unhideWhenUsed="0" w:uiPriority="39" w:name="toc 3"/>
    <w:lsdException w:unhideWhenUsed="0" w:uiPriority="98" w:name="toc 4"/>
    <w:lsdException w:unhideWhenUsed="0" w:uiPriority="98" w:name="toc 5"/>
    <w:lsdException w:unhideWhenUsed="0" w:uiPriority="98" w:name="toc 6"/>
    <w:lsdException w:unhideWhenUsed="0" w:uiPriority="98" w:name="toc 7"/>
    <w:lsdException w:unhideWhenUsed="0" w:uiPriority="98" w:name="toc 8"/>
    <w:lsdException w:unhideWhenUsed="0" w:uiPriority="98" w:name="toc 9"/>
    <w:lsdException w:unhideWhenUsed="0" w:uiPriority="98" w:name="Normal Indent"/>
    <w:lsdException w:unhideWhenUsed="0" w:uiPriority="98" w:name="footnote text"/>
    <w:lsdException w:qFormat="1" w:unhideWhenUsed="0" w:uiPriority="99" w:semiHidden="0" w:name="annotation text"/>
    <w:lsdException w:qFormat="1" w:unhideWhenUsed="0" w:uiPriority="0" w:name="header"/>
    <w:lsdException w:qFormat="1" w:unhideWhenUsed="0" w:uiPriority="0" w:name="footer"/>
    <w:lsdException w:unhideWhenUsed="0" w:uiPriority="98" w:name="index heading"/>
    <w:lsdException w:qFormat="1" w:unhideWhenUsed="0" w:uiPriority="98" w:name="caption"/>
    <w:lsdException w:unhideWhenUsed="0" w:uiPriority="98" w:name="table of figures"/>
    <w:lsdException w:unhideWhenUsed="0" w:uiPriority="98" w:name="envelope address"/>
    <w:lsdException w:unhideWhenUsed="0" w:uiPriority="98" w:name="envelope return"/>
    <w:lsdException w:unhideWhenUsed="0" w:uiPriority="98" w:name="footnote reference"/>
    <w:lsdException w:qFormat="1" w:unhideWhenUsed="0" w:uiPriority="98" w:name="annotation reference"/>
    <w:lsdException w:unhideWhenUsed="0" w:uiPriority="98" w:name="line number"/>
    <w:lsdException w:qFormat="1" w:unhideWhenUsed="0" w:uiPriority="0" w:name="page number"/>
    <w:lsdException w:unhideWhenUsed="0" w:uiPriority="98" w:name="endnote reference"/>
    <w:lsdException w:unhideWhenUsed="0" w:uiPriority="98" w:name="endnote text"/>
    <w:lsdException w:unhideWhenUsed="0" w:uiPriority="98" w:name="table of authorities"/>
    <w:lsdException w:unhideWhenUsed="0" w:uiPriority="98" w:name="macro"/>
    <w:lsdException w:unhideWhenUsed="0" w:uiPriority="98" w:name="toa heading"/>
    <w:lsdException w:qFormat="1" w:unhideWhenUsed="0" w:uiPriority="0" w:semiHidden="0" w:name="List"/>
    <w:lsdException w:unhideWhenUsed="0" w:uiPriority="98" w:name="List Bullet"/>
    <w:lsdException w:unhideWhenUsed="0" w:uiPriority="98" w:name="List Number"/>
    <w:lsdException w:unhideWhenUsed="0" w:uiPriority="98" w:name="List 2"/>
    <w:lsdException w:unhideWhenUsed="0" w:uiPriority="98" w:name="List 3"/>
    <w:lsdException w:unhideWhenUsed="0" w:uiPriority="98" w:name="List 4"/>
    <w:lsdException w:unhideWhenUsed="0" w:uiPriority="98" w:name="List 5"/>
    <w:lsdException w:unhideWhenUsed="0" w:uiPriority="98" w:name="List Bullet 2"/>
    <w:lsdException w:unhideWhenUsed="0" w:uiPriority="98" w:name="List Bullet 3"/>
    <w:lsdException w:unhideWhenUsed="0" w:uiPriority="98" w:name="List Bullet 4"/>
    <w:lsdException w:unhideWhenUsed="0" w:uiPriority="98" w:name="List Bullet 5"/>
    <w:lsdException w:unhideWhenUsed="0" w:uiPriority="98" w:name="List Number 2"/>
    <w:lsdException w:unhideWhenUsed="0" w:uiPriority="98" w:name="List Number 3"/>
    <w:lsdException w:unhideWhenUsed="0" w:uiPriority="98" w:name="List Number 4"/>
    <w:lsdException w:unhideWhenUsed="0" w:uiPriority="98" w:name="List Number 5"/>
    <w:lsdException w:qFormat="1" w:unhideWhenUsed="0" w:uiPriority="0" w:name="Title"/>
    <w:lsdException w:unhideWhenUsed="0" w:uiPriority="98" w:name="Closing"/>
    <w:lsdException w:unhideWhenUsed="0" w:uiPriority="98" w:name="Signature"/>
    <w:lsdException w:qFormat="1" w:uiPriority="1" w:name="Default Paragraph Font"/>
    <w:lsdException w:qFormat="1" w:unhideWhenUsed="0" w:uiPriority="98" w:semiHidden="0" w:name="Body Text"/>
    <w:lsdException w:qFormat="1" w:unhideWhenUsed="0" w:uiPriority="0" w:name="Body Text Indent"/>
    <w:lsdException w:unhideWhenUsed="0" w:uiPriority="98" w:name="List Continue"/>
    <w:lsdException w:unhideWhenUsed="0" w:uiPriority="98" w:name="List Continue 2"/>
    <w:lsdException w:unhideWhenUsed="0" w:uiPriority="98" w:name="List Continue 3"/>
    <w:lsdException w:unhideWhenUsed="0" w:uiPriority="98" w:name="List Continue 4"/>
    <w:lsdException w:unhideWhenUsed="0" w:uiPriority="98" w:name="List Continue 5"/>
    <w:lsdException w:qFormat="1" w:unhideWhenUsed="0" w:uiPriority="99" w:name="Message Header"/>
    <w:lsdException w:qFormat="1" w:unhideWhenUsed="0" w:uiPriority="98" w:semiHidden="0" w:name="Subtitle"/>
    <w:lsdException w:unhideWhenUsed="0" w:uiPriority="98" w:name="Salutation"/>
    <w:lsdException w:qFormat="1" w:unhideWhenUsed="0" w:uiPriority="0" w:name="Date"/>
    <w:lsdException w:unhideWhenUsed="0" w:uiPriority="98" w:name="Body Text First Indent"/>
    <w:lsdException w:qFormat="1" w:unhideWhenUsed="0" w:uiPriority="0" w:semiHidden="0" w:name="Body Text First Indent 2"/>
    <w:lsdException w:unhideWhenUsed="0" w:uiPriority="98" w:name="Note Heading"/>
    <w:lsdException w:unhideWhenUsed="0" w:uiPriority="98" w:name="Body Text 2"/>
    <w:lsdException w:unhideWhenUsed="0" w:uiPriority="98" w:name="Body Text 3"/>
    <w:lsdException w:qFormat="1" w:unhideWhenUsed="0" w:uiPriority="0" w:name="Body Text Indent 2"/>
    <w:lsdException w:qFormat="1" w:unhideWhenUsed="0" w:uiPriority="0" w:name="Body Text Indent 3"/>
    <w:lsdException w:unhideWhenUsed="0" w:uiPriority="98" w:name="Block Text"/>
    <w:lsdException w:qFormat="1" w:unhideWhenUsed="0" w:uiPriority="99" w:semiHidden="0" w:name="Hyperlink"/>
    <w:lsdException w:qFormat="1" w:unhideWhenUsed="0" w:uiPriority="98" w:name="FollowedHyperlink"/>
    <w:lsdException w:qFormat="1" w:unhideWhenUsed="0" w:uiPriority="98" w:name="Strong"/>
    <w:lsdException w:qFormat="1" w:unhideWhenUsed="0" w:uiPriority="98" w:name="Emphasis"/>
    <w:lsdException w:qFormat="1" w:unhideWhenUsed="0" w:uiPriority="0" w:name="Document Map"/>
    <w:lsdException w:qFormat="1" w:unhideWhenUsed="0" w:uiPriority="0" w:semiHidden="0" w:name="Plain Text"/>
    <w:lsdException w:qFormat="1" w:unhideWhenUsed="0" w:uiPriority="99" w:name="E-mail Signature"/>
    <w:lsdException w:qFormat="1" w:unhideWhenUsed="0" w:uiPriority="0" w:name="Normal (Web)"/>
    <w:lsdException w:unhideWhenUsed="0" w:uiPriority="98" w:name="HTML Acronym"/>
    <w:lsdException w:unhideWhenUsed="0" w:uiPriority="98" w:name="HTML Address"/>
    <w:lsdException w:unhideWhenUsed="0" w:uiPriority="98" w:name="HTML Cite"/>
    <w:lsdException w:unhideWhenUsed="0" w:uiPriority="98" w:name="HTML Code"/>
    <w:lsdException w:unhideWhenUsed="0" w:uiPriority="98" w:name="HTML Definition"/>
    <w:lsdException w:uiPriority="0" w:name="HTML Keyboard"/>
    <w:lsdException w:unhideWhenUsed="0" w:uiPriority="98" w:name="HTML Preformatted"/>
    <w:lsdException w:unhideWhenUsed="0" w:uiPriority="98" w:name="HTML Sample"/>
    <w:lsdException w:unhideWhenUsed="0" w:uiPriority="98" w:name="HTML Typewriter"/>
    <w:lsdException w:unhideWhenUsed="0" w:uiPriority="98" w:name="HTML Variable"/>
    <w:lsdException w:qFormat="1" w:uiPriority="99" w:name="Normal Table"/>
    <w:lsdException w:qFormat="1" w:unhideWhenUsed="0" w:uiPriority="98"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8"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98"/>
    <w:pPr>
      <w:widowControl w:val="0"/>
      <w:jc w:val="both"/>
    </w:pPr>
    <w:rPr>
      <w:rFonts w:ascii="Times New Roman" w:hAnsi="Times New Roman" w:eastAsia="宋体" w:cs="Times New Roman"/>
      <w:kern w:val="2"/>
      <w:sz w:val="21"/>
      <w:lang w:val="en-US" w:eastAsia="zh-CN" w:bidi="ar-SA"/>
    </w:rPr>
  </w:style>
  <w:style w:type="paragraph" w:styleId="3">
    <w:name w:val="heading 1"/>
    <w:basedOn w:val="1"/>
    <w:next w:val="1"/>
    <w:link w:val="67"/>
    <w:semiHidden/>
    <w:qFormat/>
    <w:uiPriority w:val="0"/>
    <w:pPr>
      <w:keepNext/>
      <w:keepLines/>
      <w:spacing w:before="340" w:after="330" w:line="578" w:lineRule="auto"/>
      <w:outlineLvl w:val="0"/>
    </w:pPr>
    <w:rPr>
      <w:b/>
      <w:bCs/>
      <w:kern w:val="44"/>
      <w:sz w:val="44"/>
      <w:szCs w:val="44"/>
    </w:rPr>
  </w:style>
  <w:style w:type="paragraph" w:styleId="4">
    <w:name w:val="heading 2"/>
    <w:basedOn w:val="1"/>
    <w:next w:val="1"/>
    <w:link w:val="69"/>
    <w:semiHidden/>
    <w:qFormat/>
    <w:uiPriority w:val="0"/>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5">
    <w:name w:val="heading 3"/>
    <w:basedOn w:val="1"/>
    <w:next w:val="1"/>
    <w:link w:val="43"/>
    <w:semiHidden/>
    <w:qFormat/>
    <w:uiPriority w:val="0"/>
    <w:pPr>
      <w:keepNext/>
      <w:keepLines/>
      <w:spacing w:line="416" w:lineRule="auto"/>
      <w:outlineLvl w:val="2"/>
    </w:pPr>
    <w:rPr>
      <w:b/>
      <w:bCs/>
      <w:sz w:val="32"/>
      <w:szCs w:val="32"/>
    </w:rPr>
  </w:style>
  <w:style w:type="paragraph" w:styleId="6">
    <w:name w:val="heading 4"/>
    <w:basedOn w:val="1"/>
    <w:next w:val="1"/>
    <w:link w:val="77"/>
    <w:semiHidden/>
    <w:qFormat/>
    <w:uiPriority w:val="0"/>
    <w:pPr>
      <w:keepNext/>
      <w:keepLines/>
      <w:spacing w:line="360" w:lineRule="auto"/>
      <w:outlineLvl w:val="3"/>
    </w:pPr>
    <w:rPr>
      <w:rFonts w:ascii="Arial" w:hAnsi="Arial"/>
      <w:b/>
      <w:bCs/>
      <w:szCs w:val="28"/>
    </w:rPr>
  </w:style>
  <w:style w:type="paragraph" w:styleId="7">
    <w:name w:val="heading 5"/>
    <w:basedOn w:val="1"/>
    <w:next w:val="1"/>
    <w:link w:val="78"/>
    <w:semiHidden/>
    <w:qFormat/>
    <w:uiPriority w:val="0"/>
    <w:pPr>
      <w:keepNext/>
      <w:numPr>
        <w:ilvl w:val="0"/>
        <w:numId w:val="1"/>
      </w:numPr>
      <w:autoSpaceDE w:val="0"/>
      <w:autoSpaceDN w:val="0"/>
      <w:adjustRightInd w:val="0"/>
      <w:spacing w:line="465" w:lineRule="exact"/>
      <w:jc w:val="left"/>
      <w:outlineLvl w:val="4"/>
    </w:pPr>
    <w:rPr>
      <w:rFonts w:ascii="宋体" w:hAnsi="宋体"/>
      <w:bCs/>
      <w:iCs/>
      <w:color w:val="000000"/>
      <w:kern w:val="0"/>
      <w:sz w:val="28"/>
      <w:szCs w:val="28"/>
    </w:rPr>
  </w:style>
  <w:style w:type="character" w:default="1" w:styleId="32">
    <w:name w:val="Default Paragraph Font"/>
    <w:semiHidden/>
    <w:unhideWhenUsed/>
    <w:qFormat/>
    <w:uiPriority w:val="1"/>
  </w:style>
  <w:style w:type="table" w:default="1" w:styleId="30">
    <w:name w:val="Normal Table"/>
    <w:semiHidden/>
    <w:unhideWhenUsed/>
    <w:qFormat/>
    <w:uiPriority w:val="99"/>
    <w:tblPr>
      <w:tblCellMar>
        <w:top w:w="0" w:type="dxa"/>
        <w:left w:w="108" w:type="dxa"/>
        <w:bottom w:w="0" w:type="dxa"/>
        <w:right w:w="108" w:type="dxa"/>
      </w:tblCellMar>
    </w:tblPr>
  </w:style>
  <w:style w:type="paragraph" w:styleId="2">
    <w:name w:val="toc 1"/>
    <w:basedOn w:val="1"/>
    <w:next w:val="1"/>
    <w:qFormat/>
    <w:uiPriority w:val="39"/>
    <w:pPr>
      <w:tabs>
        <w:tab w:val="right" w:leader="dot" w:pos="8729"/>
      </w:tabs>
      <w:spacing w:line="480" w:lineRule="auto"/>
      <w:jc w:val="left"/>
    </w:pPr>
    <w:rPr>
      <w:rFonts w:ascii="宋体" w:hAnsi="宋体"/>
      <w:b/>
      <w:caps/>
      <w:sz w:val="28"/>
      <w:szCs w:val="28"/>
    </w:rPr>
  </w:style>
  <w:style w:type="paragraph" w:styleId="8">
    <w:name w:val="E-mail Signature"/>
    <w:basedOn w:val="1"/>
    <w:link w:val="104"/>
    <w:semiHidden/>
    <w:qFormat/>
    <w:uiPriority w:val="99"/>
    <w:pPr>
      <w:spacing w:after="200" w:line="276" w:lineRule="auto"/>
      <w:jc w:val="left"/>
    </w:pPr>
    <w:rPr>
      <w:rFonts w:ascii="Calibri" w:hAnsi="Calibri"/>
      <w:kern w:val="0"/>
      <w:szCs w:val="21"/>
    </w:rPr>
  </w:style>
  <w:style w:type="paragraph" w:styleId="9">
    <w:name w:val="caption"/>
    <w:basedOn w:val="1"/>
    <w:next w:val="1"/>
    <w:semiHidden/>
    <w:qFormat/>
    <w:uiPriority w:val="98"/>
    <w:pPr>
      <w:spacing w:before="152" w:after="160"/>
    </w:pPr>
    <w:rPr>
      <w:rFonts w:ascii="Arial" w:hAnsi="Arial" w:eastAsia="黑体" w:cs="Arial"/>
      <w:sz w:val="20"/>
    </w:rPr>
  </w:style>
  <w:style w:type="paragraph" w:styleId="10">
    <w:name w:val="Document Map"/>
    <w:basedOn w:val="1"/>
    <w:link w:val="93"/>
    <w:semiHidden/>
    <w:qFormat/>
    <w:uiPriority w:val="0"/>
    <w:pPr>
      <w:adjustRightInd w:val="0"/>
      <w:spacing w:line="312" w:lineRule="atLeast"/>
      <w:textAlignment w:val="baseline"/>
    </w:pPr>
    <w:rPr>
      <w:rFonts w:ascii="宋体"/>
      <w:kern w:val="0"/>
      <w:sz w:val="18"/>
      <w:szCs w:val="18"/>
    </w:rPr>
  </w:style>
  <w:style w:type="paragraph" w:styleId="11">
    <w:name w:val="annotation text"/>
    <w:basedOn w:val="1"/>
    <w:link w:val="45"/>
    <w:qFormat/>
    <w:uiPriority w:val="99"/>
    <w:pPr>
      <w:jc w:val="left"/>
    </w:pPr>
  </w:style>
  <w:style w:type="paragraph" w:styleId="12">
    <w:name w:val="Body Text"/>
    <w:basedOn w:val="1"/>
    <w:next w:val="1"/>
    <w:link w:val="41"/>
    <w:qFormat/>
    <w:uiPriority w:val="98"/>
    <w:rPr>
      <w:rFonts w:ascii="仿宋_GB2312" w:eastAsia="仿宋_GB2312"/>
      <w:sz w:val="32"/>
    </w:rPr>
  </w:style>
  <w:style w:type="paragraph" w:styleId="13">
    <w:name w:val="Body Text Indent"/>
    <w:basedOn w:val="1"/>
    <w:next w:val="1"/>
    <w:link w:val="48"/>
    <w:semiHidden/>
    <w:qFormat/>
    <w:uiPriority w:val="0"/>
    <w:pPr>
      <w:spacing w:after="120"/>
      <w:ind w:left="420" w:leftChars="200"/>
    </w:pPr>
    <w:rPr>
      <w:rFonts w:ascii="Calibri" w:hAnsi="Calibri"/>
      <w:szCs w:val="22"/>
    </w:rPr>
  </w:style>
  <w:style w:type="paragraph" w:styleId="14">
    <w:name w:val="toc 3"/>
    <w:basedOn w:val="1"/>
    <w:next w:val="1"/>
    <w:semiHidden/>
    <w:qFormat/>
    <w:uiPriority w:val="39"/>
    <w:pPr>
      <w:adjustRightInd w:val="0"/>
      <w:spacing w:line="312" w:lineRule="atLeast"/>
      <w:ind w:left="840" w:leftChars="400"/>
      <w:textAlignment w:val="baseline"/>
    </w:pPr>
    <w:rPr>
      <w:kern w:val="0"/>
      <w:sz w:val="24"/>
    </w:rPr>
  </w:style>
  <w:style w:type="paragraph" w:styleId="15">
    <w:name w:val="Plain Text"/>
    <w:basedOn w:val="1"/>
    <w:link w:val="50"/>
    <w:qFormat/>
    <w:uiPriority w:val="0"/>
    <w:rPr>
      <w:rFonts w:ascii="宋体" w:hAnsi="Courier New"/>
    </w:rPr>
  </w:style>
  <w:style w:type="paragraph" w:styleId="16">
    <w:name w:val="Date"/>
    <w:basedOn w:val="1"/>
    <w:next w:val="1"/>
    <w:link w:val="87"/>
    <w:semiHidden/>
    <w:qFormat/>
    <w:uiPriority w:val="0"/>
    <w:pPr>
      <w:adjustRightInd w:val="0"/>
      <w:spacing w:line="312" w:lineRule="atLeast"/>
      <w:ind w:left="100" w:leftChars="2500"/>
      <w:textAlignment w:val="baseline"/>
    </w:pPr>
    <w:rPr>
      <w:kern w:val="0"/>
      <w:sz w:val="24"/>
    </w:rPr>
  </w:style>
  <w:style w:type="paragraph" w:styleId="17">
    <w:name w:val="Body Text Indent 2"/>
    <w:basedOn w:val="1"/>
    <w:link w:val="86"/>
    <w:semiHidden/>
    <w:qFormat/>
    <w:uiPriority w:val="0"/>
    <w:pPr>
      <w:adjustRightInd w:val="0"/>
      <w:spacing w:after="120" w:line="480" w:lineRule="auto"/>
      <w:ind w:left="420" w:leftChars="200"/>
      <w:textAlignment w:val="baseline"/>
    </w:pPr>
    <w:rPr>
      <w:kern w:val="0"/>
      <w:sz w:val="24"/>
    </w:rPr>
  </w:style>
  <w:style w:type="paragraph" w:styleId="18">
    <w:name w:val="Balloon Text"/>
    <w:basedOn w:val="1"/>
    <w:link w:val="47"/>
    <w:semiHidden/>
    <w:qFormat/>
    <w:uiPriority w:val="0"/>
    <w:rPr>
      <w:sz w:val="18"/>
      <w:szCs w:val="18"/>
    </w:rPr>
  </w:style>
  <w:style w:type="paragraph" w:styleId="19">
    <w:name w:val="footer"/>
    <w:basedOn w:val="1"/>
    <w:link w:val="42"/>
    <w:semiHidden/>
    <w:qFormat/>
    <w:uiPriority w:val="0"/>
    <w:pPr>
      <w:tabs>
        <w:tab w:val="center" w:pos="4153"/>
        <w:tab w:val="right" w:pos="8306"/>
      </w:tabs>
      <w:snapToGrid w:val="0"/>
      <w:jc w:val="left"/>
    </w:pPr>
    <w:rPr>
      <w:sz w:val="18"/>
      <w:szCs w:val="18"/>
    </w:rPr>
  </w:style>
  <w:style w:type="paragraph" w:styleId="20">
    <w:name w:val="header"/>
    <w:basedOn w:val="1"/>
    <w:link w:val="52"/>
    <w:semiHidden/>
    <w:qFormat/>
    <w:uiPriority w:val="0"/>
    <w:pPr>
      <w:pBdr>
        <w:bottom w:val="single" w:color="auto" w:sz="6" w:space="1"/>
      </w:pBdr>
      <w:tabs>
        <w:tab w:val="center" w:pos="4153"/>
        <w:tab w:val="right" w:pos="8306"/>
      </w:tabs>
      <w:snapToGrid w:val="0"/>
      <w:jc w:val="center"/>
    </w:pPr>
    <w:rPr>
      <w:sz w:val="18"/>
      <w:szCs w:val="18"/>
    </w:rPr>
  </w:style>
  <w:style w:type="paragraph" w:styleId="21">
    <w:name w:val="List"/>
    <w:basedOn w:val="1"/>
    <w:qFormat/>
    <w:uiPriority w:val="0"/>
    <w:pPr>
      <w:ind w:left="200" w:hanging="200" w:hangingChars="200"/>
    </w:pPr>
    <w:rPr>
      <w:szCs w:val="21"/>
    </w:rPr>
  </w:style>
  <w:style w:type="paragraph" w:styleId="22">
    <w:name w:val="Body Text Indent 3"/>
    <w:basedOn w:val="1"/>
    <w:link w:val="83"/>
    <w:semiHidden/>
    <w:qFormat/>
    <w:uiPriority w:val="0"/>
    <w:pPr>
      <w:spacing w:line="360" w:lineRule="auto"/>
      <w:ind w:left="1347" w:leftChars="413" w:hanging="480" w:hangingChars="200"/>
    </w:pPr>
    <w:rPr>
      <w:rFonts w:ascii="宋体" w:hAnsi="宋体"/>
      <w:color w:val="FF0000"/>
      <w:sz w:val="24"/>
      <w:szCs w:val="24"/>
    </w:rPr>
  </w:style>
  <w:style w:type="paragraph" w:styleId="23">
    <w:name w:val="index 9"/>
    <w:basedOn w:val="1"/>
    <w:next w:val="1"/>
    <w:autoRedefine/>
    <w:semiHidden/>
    <w:qFormat/>
    <w:uiPriority w:val="98"/>
    <w:pPr>
      <w:ind w:left="1600" w:leftChars="1600"/>
    </w:pPr>
  </w:style>
  <w:style w:type="paragraph" w:styleId="24">
    <w:name w:val="toc 2"/>
    <w:basedOn w:val="1"/>
    <w:next w:val="1"/>
    <w:qFormat/>
    <w:uiPriority w:val="39"/>
    <w:pPr>
      <w:ind w:left="420" w:leftChars="200"/>
    </w:pPr>
  </w:style>
  <w:style w:type="paragraph" w:styleId="25">
    <w:name w:val="Message Header"/>
    <w:basedOn w:val="1"/>
    <w:link w:val="108"/>
    <w:semiHidden/>
    <w:qFormat/>
    <w:uiPriority w:val="99"/>
    <w:pPr>
      <w:pBdr>
        <w:top w:val="single" w:color="auto" w:sz="6" w:space="1"/>
        <w:left w:val="single" w:color="auto" w:sz="6" w:space="1"/>
        <w:bottom w:val="single" w:color="auto" w:sz="6" w:space="1"/>
        <w:right w:val="single" w:color="auto" w:sz="6" w:space="1"/>
      </w:pBdr>
      <w:shd w:val="pct20" w:color="auto" w:fill="auto"/>
      <w:spacing w:after="200" w:line="276" w:lineRule="auto"/>
      <w:ind w:left="1080" w:leftChars="500" w:hanging="1080" w:hangingChars="500"/>
      <w:jc w:val="left"/>
    </w:pPr>
    <w:rPr>
      <w:rFonts w:ascii="Cambria" w:hAnsi="Cambria" w:cs="Cambria"/>
      <w:kern w:val="0"/>
      <w:sz w:val="24"/>
      <w:szCs w:val="24"/>
    </w:rPr>
  </w:style>
  <w:style w:type="paragraph" w:styleId="26">
    <w:name w:val="Normal (Web)"/>
    <w:basedOn w:val="1"/>
    <w:semiHidden/>
    <w:qFormat/>
    <w:uiPriority w:val="0"/>
    <w:pPr>
      <w:widowControl/>
      <w:adjustRightInd w:val="0"/>
      <w:spacing w:before="100" w:beforeAutospacing="1" w:after="100" w:afterAutospacing="1" w:line="312" w:lineRule="atLeast"/>
      <w:jc w:val="left"/>
      <w:textAlignment w:val="baseline"/>
    </w:pPr>
    <w:rPr>
      <w:rFonts w:ascii="宋体" w:hAnsi="宋体" w:cs="宋体"/>
      <w:kern w:val="0"/>
      <w:sz w:val="24"/>
      <w:szCs w:val="24"/>
    </w:rPr>
  </w:style>
  <w:style w:type="paragraph" w:styleId="27">
    <w:name w:val="Title"/>
    <w:basedOn w:val="1"/>
    <w:next w:val="1"/>
    <w:link w:val="70"/>
    <w:semiHidden/>
    <w:qFormat/>
    <w:uiPriority w:val="0"/>
    <w:pPr>
      <w:spacing w:before="240" w:after="60"/>
      <w:jc w:val="center"/>
      <w:outlineLvl w:val="0"/>
    </w:pPr>
    <w:rPr>
      <w:rFonts w:eastAsia="黑体" w:asciiTheme="majorHAnsi" w:hAnsiTheme="majorHAnsi" w:cstheme="majorBidi"/>
      <w:b/>
      <w:bCs/>
      <w:sz w:val="36"/>
      <w:szCs w:val="32"/>
    </w:rPr>
  </w:style>
  <w:style w:type="paragraph" w:styleId="28">
    <w:name w:val="annotation subject"/>
    <w:basedOn w:val="11"/>
    <w:next w:val="11"/>
    <w:link w:val="53"/>
    <w:semiHidden/>
    <w:qFormat/>
    <w:uiPriority w:val="98"/>
    <w:rPr>
      <w:b/>
      <w:bCs/>
    </w:rPr>
  </w:style>
  <w:style w:type="paragraph" w:styleId="29">
    <w:name w:val="Body Text First Indent 2"/>
    <w:basedOn w:val="13"/>
    <w:next w:val="24"/>
    <w:qFormat/>
    <w:uiPriority w:val="0"/>
    <w:pPr>
      <w:spacing w:line="276" w:lineRule="auto"/>
      <w:ind w:left="200" w:firstLine="200" w:firstLineChars="200"/>
      <w:jc w:val="left"/>
    </w:pPr>
  </w:style>
  <w:style w:type="table" w:styleId="31">
    <w:name w:val="Table Grid"/>
    <w:basedOn w:val="3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3">
    <w:name w:val="Strong"/>
    <w:semiHidden/>
    <w:qFormat/>
    <w:uiPriority w:val="98"/>
    <w:rPr>
      <w:b/>
    </w:rPr>
  </w:style>
  <w:style w:type="character" w:styleId="34">
    <w:name w:val="page number"/>
    <w:basedOn w:val="32"/>
    <w:semiHidden/>
    <w:qFormat/>
    <w:uiPriority w:val="0"/>
  </w:style>
  <w:style w:type="character" w:styleId="35">
    <w:name w:val="FollowedHyperlink"/>
    <w:semiHidden/>
    <w:qFormat/>
    <w:uiPriority w:val="98"/>
    <w:rPr>
      <w:color w:val="800080"/>
      <w:u w:val="single"/>
    </w:rPr>
  </w:style>
  <w:style w:type="character" w:styleId="36">
    <w:name w:val="Emphasis"/>
    <w:semiHidden/>
    <w:qFormat/>
    <w:uiPriority w:val="98"/>
    <w:rPr>
      <w:i/>
      <w:iCs/>
    </w:rPr>
  </w:style>
  <w:style w:type="character" w:styleId="37">
    <w:name w:val="Hyperlink"/>
    <w:qFormat/>
    <w:uiPriority w:val="99"/>
    <w:rPr>
      <w:rFonts w:cs="Times New Roman"/>
      <w:color w:val="1F4F88"/>
      <w:u w:val="none"/>
    </w:rPr>
  </w:style>
  <w:style w:type="character" w:styleId="38">
    <w:name w:val="annotation reference"/>
    <w:semiHidden/>
    <w:qFormat/>
    <w:uiPriority w:val="98"/>
    <w:rPr>
      <w:sz w:val="21"/>
      <w:szCs w:val="21"/>
    </w:rPr>
  </w:style>
  <w:style w:type="character" w:customStyle="1" w:styleId="39">
    <w:name w:val="Char Char3"/>
    <w:semiHidden/>
    <w:qFormat/>
    <w:uiPriority w:val="98"/>
    <w:rPr>
      <w:rFonts w:ascii="宋体" w:hAnsi="Courier New" w:eastAsia="宋体"/>
      <w:kern w:val="2"/>
      <w:sz w:val="21"/>
      <w:lang w:val="en-US" w:eastAsia="zh-CN" w:bidi="ar-SA"/>
    </w:rPr>
  </w:style>
  <w:style w:type="character" w:customStyle="1" w:styleId="40">
    <w:name w:val="纯文本 Char"/>
    <w:semiHidden/>
    <w:qFormat/>
    <w:uiPriority w:val="98"/>
    <w:rPr>
      <w:rFonts w:ascii="宋体" w:hAnsi="Courier New" w:eastAsia="宋体"/>
      <w:kern w:val="2"/>
      <w:sz w:val="21"/>
      <w:lang w:val="en-US" w:eastAsia="zh-CN" w:bidi="ar-SA"/>
    </w:rPr>
  </w:style>
  <w:style w:type="character" w:customStyle="1" w:styleId="41">
    <w:name w:val="正文文本 字符"/>
    <w:link w:val="12"/>
    <w:semiHidden/>
    <w:qFormat/>
    <w:uiPriority w:val="98"/>
    <w:rPr>
      <w:rFonts w:ascii="仿宋_GB2312" w:eastAsia="仿宋_GB2312"/>
      <w:kern w:val="2"/>
      <w:sz w:val="32"/>
    </w:rPr>
  </w:style>
  <w:style w:type="character" w:customStyle="1" w:styleId="42">
    <w:name w:val="页脚 字符"/>
    <w:link w:val="19"/>
    <w:semiHidden/>
    <w:qFormat/>
    <w:uiPriority w:val="0"/>
    <w:rPr>
      <w:kern w:val="2"/>
      <w:sz w:val="18"/>
      <w:szCs w:val="18"/>
    </w:rPr>
  </w:style>
  <w:style w:type="character" w:customStyle="1" w:styleId="43">
    <w:name w:val="标题 3 字符"/>
    <w:link w:val="5"/>
    <w:semiHidden/>
    <w:qFormat/>
    <w:uiPriority w:val="0"/>
    <w:rPr>
      <w:b/>
      <w:bCs/>
      <w:kern w:val="2"/>
      <w:sz w:val="32"/>
      <w:szCs w:val="32"/>
    </w:rPr>
  </w:style>
  <w:style w:type="character" w:customStyle="1" w:styleId="44">
    <w:name w:val="正文文本 Char"/>
    <w:semiHidden/>
    <w:qFormat/>
    <w:uiPriority w:val="98"/>
    <w:rPr>
      <w:rFonts w:ascii="仿宋_GB2312" w:eastAsia="仿宋_GB2312"/>
      <w:kern w:val="2"/>
      <w:sz w:val="32"/>
    </w:rPr>
  </w:style>
  <w:style w:type="character" w:customStyle="1" w:styleId="45">
    <w:name w:val="批注文字 字符"/>
    <w:link w:val="11"/>
    <w:qFormat/>
    <w:uiPriority w:val="99"/>
    <w:rPr>
      <w:kern w:val="2"/>
      <w:sz w:val="21"/>
    </w:rPr>
  </w:style>
  <w:style w:type="character" w:customStyle="1" w:styleId="46">
    <w:name w:val="apple-converted-space"/>
    <w:basedOn w:val="32"/>
    <w:semiHidden/>
    <w:qFormat/>
    <w:uiPriority w:val="98"/>
  </w:style>
  <w:style w:type="character" w:customStyle="1" w:styleId="47">
    <w:name w:val="批注框文本 字符"/>
    <w:link w:val="18"/>
    <w:semiHidden/>
    <w:qFormat/>
    <w:uiPriority w:val="98"/>
    <w:rPr>
      <w:kern w:val="2"/>
      <w:sz w:val="18"/>
      <w:szCs w:val="18"/>
    </w:rPr>
  </w:style>
  <w:style w:type="character" w:customStyle="1" w:styleId="48">
    <w:name w:val="正文文本缩进 字符"/>
    <w:link w:val="13"/>
    <w:semiHidden/>
    <w:qFormat/>
    <w:uiPriority w:val="0"/>
    <w:rPr>
      <w:rFonts w:ascii="Calibri" w:hAnsi="Calibri"/>
      <w:kern w:val="2"/>
      <w:sz w:val="21"/>
      <w:szCs w:val="22"/>
    </w:rPr>
  </w:style>
  <w:style w:type="character" w:customStyle="1" w:styleId="49">
    <w:name w:val="Char Char5"/>
    <w:semiHidden/>
    <w:qFormat/>
    <w:uiPriority w:val="98"/>
    <w:rPr>
      <w:rFonts w:ascii="宋体" w:hAnsi="Courier New" w:eastAsia="宋体"/>
      <w:kern w:val="2"/>
      <w:sz w:val="21"/>
      <w:lang w:val="en-US" w:eastAsia="zh-CN" w:bidi="ar-SA"/>
    </w:rPr>
  </w:style>
  <w:style w:type="character" w:customStyle="1" w:styleId="50">
    <w:name w:val="纯文本 字符1"/>
    <w:link w:val="15"/>
    <w:semiHidden/>
    <w:qFormat/>
    <w:uiPriority w:val="0"/>
    <w:rPr>
      <w:rFonts w:ascii="宋体" w:hAnsi="Courier New"/>
      <w:kern w:val="2"/>
      <w:sz w:val="21"/>
    </w:rPr>
  </w:style>
  <w:style w:type="character" w:customStyle="1" w:styleId="51">
    <w:name w:val="纯文本 字符"/>
    <w:semiHidden/>
    <w:qFormat/>
    <w:uiPriority w:val="98"/>
    <w:rPr>
      <w:rFonts w:ascii="宋体" w:hAnsi="Courier New" w:eastAsia="宋体"/>
    </w:rPr>
  </w:style>
  <w:style w:type="character" w:customStyle="1" w:styleId="52">
    <w:name w:val="页眉 字符"/>
    <w:link w:val="20"/>
    <w:semiHidden/>
    <w:qFormat/>
    <w:uiPriority w:val="0"/>
    <w:rPr>
      <w:kern w:val="2"/>
      <w:sz w:val="18"/>
      <w:szCs w:val="18"/>
    </w:rPr>
  </w:style>
  <w:style w:type="character" w:customStyle="1" w:styleId="53">
    <w:name w:val="批注主题 字符"/>
    <w:link w:val="28"/>
    <w:semiHidden/>
    <w:qFormat/>
    <w:uiPriority w:val="98"/>
    <w:rPr>
      <w:b/>
      <w:bCs/>
      <w:kern w:val="2"/>
      <w:sz w:val="21"/>
    </w:rPr>
  </w:style>
  <w:style w:type="character" w:customStyle="1" w:styleId="54">
    <w:name w:val="Char Char2"/>
    <w:semiHidden/>
    <w:qFormat/>
    <w:uiPriority w:val="98"/>
    <w:rPr>
      <w:rFonts w:ascii="宋体" w:hAnsi="Courier New" w:cs="宋体"/>
      <w:kern w:val="2"/>
      <w:sz w:val="21"/>
      <w:szCs w:val="21"/>
    </w:rPr>
  </w:style>
  <w:style w:type="character" w:customStyle="1" w:styleId="55">
    <w:name w:val="HTML Markup"/>
    <w:semiHidden/>
    <w:qFormat/>
    <w:uiPriority w:val="98"/>
    <w:rPr>
      <w:vanish/>
      <w:color w:val="FF0000"/>
    </w:rPr>
  </w:style>
  <w:style w:type="character" w:customStyle="1" w:styleId="56">
    <w:name w:val="纯文本 Char3"/>
    <w:semiHidden/>
    <w:qFormat/>
    <w:uiPriority w:val="98"/>
    <w:rPr>
      <w:rFonts w:ascii="宋体" w:hAnsi="Courier New" w:eastAsia="宋体"/>
      <w:kern w:val="2"/>
      <w:sz w:val="21"/>
      <w:lang w:val="en-US" w:eastAsia="zh-CN" w:bidi="ar-SA"/>
    </w:rPr>
  </w:style>
  <w:style w:type="character" w:customStyle="1" w:styleId="57">
    <w:name w:val="正文文本缩进 Char"/>
    <w:link w:val="58"/>
    <w:semiHidden/>
    <w:qFormat/>
    <w:uiPriority w:val="98"/>
    <w:rPr>
      <w:kern w:val="2"/>
      <w:sz w:val="21"/>
    </w:rPr>
  </w:style>
  <w:style w:type="paragraph" w:customStyle="1" w:styleId="58">
    <w:name w:val="正文文本缩进1"/>
    <w:basedOn w:val="1"/>
    <w:link w:val="57"/>
    <w:semiHidden/>
    <w:qFormat/>
    <w:uiPriority w:val="98"/>
    <w:pPr>
      <w:spacing w:after="120"/>
      <w:ind w:left="420" w:leftChars="200"/>
    </w:pPr>
  </w:style>
  <w:style w:type="paragraph" w:customStyle="1" w:styleId="59">
    <w:name w:val="1"/>
    <w:basedOn w:val="1"/>
    <w:semiHidden/>
    <w:qFormat/>
    <w:uiPriority w:val="98"/>
    <w:pPr>
      <w:widowControl/>
      <w:spacing w:before="100" w:beforeAutospacing="1" w:after="100" w:afterAutospacing="1"/>
      <w:jc w:val="left"/>
    </w:pPr>
    <w:rPr>
      <w:rFonts w:hint="eastAsia" w:ascii="宋体" w:hAnsi="宋体"/>
      <w:kern w:val="0"/>
      <w:sz w:val="24"/>
      <w:szCs w:val="24"/>
    </w:rPr>
  </w:style>
  <w:style w:type="paragraph" w:customStyle="1" w:styleId="60">
    <w:name w:val="2"/>
    <w:basedOn w:val="1"/>
    <w:semiHidden/>
    <w:qFormat/>
    <w:uiPriority w:val="98"/>
    <w:pPr>
      <w:widowControl/>
      <w:spacing w:after="160" w:line="240" w:lineRule="exact"/>
      <w:jc w:val="left"/>
    </w:pPr>
    <w:rPr>
      <w:rFonts w:ascii="Arial" w:hAnsi="Arial" w:eastAsia="Times New Roman" w:cs="Verdana"/>
      <w:b/>
      <w:kern w:val="0"/>
      <w:sz w:val="24"/>
      <w:szCs w:val="24"/>
      <w:lang w:eastAsia="en-US" w:bidi="th-TH"/>
    </w:rPr>
  </w:style>
  <w:style w:type="paragraph" w:customStyle="1" w:styleId="61">
    <w:name w:val="Char Char Char Char Char Char1 Char"/>
    <w:basedOn w:val="1"/>
    <w:semiHidden/>
    <w:qFormat/>
    <w:uiPriority w:val="98"/>
    <w:pPr>
      <w:widowControl/>
      <w:spacing w:after="160" w:line="240" w:lineRule="exact"/>
      <w:jc w:val="left"/>
    </w:pPr>
    <w:rPr>
      <w:rFonts w:ascii="Arial" w:hAnsi="Arial" w:eastAsia="Times New Roman" w:cs="Verdana"/>
      <w:b/>
      <w:kern w:val="0"/>
      <w:sz w:val="24"/>
      <w:szCs w:val="24"/>
      <w:lang w:eastAsia="en-US" w:bidi="th-TH"/>
    </w:rPr>
  </w:style>
  <w:style w:type="paragraph" w:styleId="62">
    <w:name w:val="List Paragraph"/>
    <w:basedOn w:val="1"/>
    <w:semiHidden/>
    <w:qFormat/>
    <w:uiPriority w:val="98"/>
    <w:pPr>
      <w:ind w:firstLine="420" w:firstLineChars="200"/>
    </w:pPr>
    <w:rPr>
      <w:rFonts w:ascii="Calibri" w:hAnsi="Calibri"/>
      <w:szCs w:val="22"/>
    </w:rPr>
  </w:style>
  <w:style w:type="paragraph" w:customStyle="1" w:styleId="63">
    <w:name w:val="列出段落1"/>
    <w:basedOn w:val="1"/>
    <w:semiHidden/>
    <w:qFormat/>
    <w:uiPriority w:val="98"/>
    <w:pPr>
      <w:ind w:firstLine="420" w:firstLineChars="200"/>
    </w:pPr>
    <w:rPr>
      <w:rFonts w:ascii="Calibri" w:hAnsi="Calibri"/>
      <w:szCs w:val="22"/>
    </w:rPr>
  </w:style>
  <w:style w:type="paragraph" w:customStyle="1" w:styleId="64">
    <w:name w:val="二级列表 Char"/>
    <w:basedOn w:val="1"/>
    <w:semiHidden/>
    <w:qFormat/>
    <w:uiPriority w:val="98"/>
    <w:rPr>
      <w:rFonts w:ascii="Calibri" w:hAnsi="Calibri"/>
    </w:rPr>
  </w:style>
  <w:style w:type="paragraph" w:customStyle="1" w:styleId="65">
    <w:name w:val="Default"/>
    <w:qFormat/>
    <w:uiPriority w:val="0"/>
    <w:pPr>
      <w:widowControl w:val="0"/>
      <w:autoSpaceDE w:val="0"/>
      <w:autoSpaceDN w:val="0"/>
      <w:adjustRightInd w:val="0"/>
    </w:pPr>
    <w:rPr>
      <w:rFonts w:ascii="仿宋_GB2312" w:hAnsi="Calibri" w:eastAsia="仿宋_GB2312" w:cs="仿宋_GB2312"/>
      <w:color w:val="000000"/>
      <w:sz w:val="24"/>
      <w:szCs w:val="24"/>
      <w:lang w:val="en-US" w:eastAsia="zh-CN" w:bidi="ar-SA"/>
    </w:rPr>
  </w:style>
  <w:style w:type="character" w:customStyle="1" w:styleId="66">
    <w:name w:val="style61"/>
    <w:semiHidden/>
    <w:qFormat/>
    <w:uiPriority w:val="98"/>
  </w:style>
  <w:style w:type="character" w:customStyle="1" w:styleId="67">
    <w:name w:val="标题 1 字符"/>
    <w:basedOn w:val="32"/>
    <w:link w:val="3"/>
    <w:semiHidden/>
    <w:qFormat/>
    <w:uiPriority w:val="0"/>
    <w:rPr>
      <w:b/>
      <w:bCs/>
      <w:kern w:val="44"/>
      <w:sz w:val="44"/>
      <w:szCs w:val="44"/>
    </w:rPr>
  </w:style>
  <w:style w:type="paragraph" w:customStyle="1" w:styleId="68">
    <w:name w:val="TOC 标题1"/>
    <w:basedOn w:val="3"/>
    <w:next w:val="1"/>
    <w:semiHidden/>
    <w:qFormat/>
    <w:uiPriority w:val="39"/>
    <w:pPr>
      <w:widowControl/>
      <w:spacing w:before="240" w:after="0" w:line="259" w:lineRule="auto"/>
      <w:jc w:val="left"/>
      <w:outlineLvl w:val="9"/>
    </w:pPr>
    <w:rPr>
      <w:rFonts w:asciiTheme="majorHAnsi" w:hAnsiTheme="majorHAnsi" w:eastAsiaTheme="majorEastAsia" w:cstheme="majorBidi"/>
      <w:b w:val="0"/>
      <w:bCs w:val="0"/>
      <w:color w:val="2E75B6" w:themeColor="accent1" w:themeShade="BF"/>
      <w:kern w:val="0"/>
      <w:sz w:val="32"/>
      <w:szCs w:val="32"/>
    </w:rPr>
  </w:style>
  <w:style w:type="character" w:customStyle="1" w:styleId="69">
    <w:name w:val="标题 2 字符"/>
    <w:basedOn w:val="32"/>
    <w:link w:val="4"/>
    <w:semiHidden/>
    <w:qFormat/>
    <w:uiPriority w:val="0"/>
    <w:rPr>
      <w:rFonts w:asciiTheme="majorHAnsi" w:hAnsiTheme="majorHAnsi" w:eastAsiaTheme="majorEastAsia" w:cstheme="majorBidi"/>
      <w:b/>
      <w:bCs/>
      <w:kern w:val="2"/>
      <w:sz w:val="32"/>
      <w:szCs w:val="32"/>
    </w:rPr>
  </w:style>
  <w:style w:type="character" w:customStyle="1" w:styleId="70">
    <w:name w:val="标题 字符"/>
    <w:basedOn w:val="32"/>
    <w:link w:val="27"/>
    <w:semiHidden/>
    <w:qFormat/>
    <w:uiPriority w:val="0"/>
    <w:rPr>
      <w:rFonts w:eastAsia="黑体" w:asciiTheme="majorHAnsi" w:hAnsiTheme="majorHAnsi" w:cstheme="majorBidi"/>
      <w:b/>
      <w:bCs/>
      <w:kern w:val="2"/>
      <w:sz w:val="36"/>
      <w:szCs w:val="32"/>
    </w:rPr>
  </w:style>
  <w:style w:type="paragraph" w:customStyle="1" w:styleId="71">
    <w:name w:val="章节"/>
    <w:basedOn w:val="15"/>
    <w:qFormat/>
    <w:uiPriority w:val="0"/>
    <w:pPr>
      <w:spacing w:line="360" w:lineRule="auto"/>
      <w:jc w:val="center"/>
      <w:outlineLvl w:val="0"/>
    </w:pPr>
    <w:rPr>
      <w:rFonts w:ascii="黑体" w:eastAsia="黑体"/>
      <w:b/>
      <w:bCs/>
      <w:sz w:val="36"/>
      <w:szCs w:val="36"/>
    </w:rPr>
  </w:style>
  <w:style w:type="paragraph" w:customStyle="1" w:styleId="72">
    <w:name w:val="一级标题"/>
    <w:basedOn w:val="15"/>
    <w:qFormat/>
    <w:uiPriority w:val="1"/>
    <w:pPr>
      <w:numPr>
        <w:ilvl w:val="0"/>
        <w:numId w:val="2"/>
      </w:numPr>
      <w:spacing w:line="360" w:lineRule="auto"/>
      <w:ind w:left="420"/>
      <w:outlineLvl w:val="1"/>
    </w:pPr>
    <w:rPr>
      <w:rFonts w:ascii="黑体" w:eastAsia="黑体"/>
      <w:b/>
      <w:bCs/>
      <w:sz w:val="28"/>
    </w:rPr>
  </w:style>
  <w:style w:type="paragraph" w:customStyle="1" w:styleId="73">
    <w:name w:val="（二）级标题"/>
    <w:basedOn w:val="15"/>
    <w:qFormat/>
    <w:uiPriority w:val="2"/>
    <w:pPr>
      <w:numPr>
        <w:ilvl w:val="0"/>
        <w:numId w:val="3"/>
      </w:numPr>
      <w:spacing w:line="360" w:lineRule="auto"/>
      <w:outlineLvl w:val="2"/>
    </w:pPr>
    <w:rPr>
      <w:b/>
    </w:rPr>
  </w:style>
  <w:style w:type="paragraph" w:customStyle="1" w:styleId="74">
    <w:name w:val="3级标题"/>
    <w:basedOn w:val="15"/>
    <w:link w:val="102"/>
    <w:qFormat/>
    <w:uiPriority w:val="3"/>
    <w:pPr>
      <w:numPr>
        <w:ilvl w:val="0"/>
        <w:numId w:val="4"/>
      </w:numPr>
      <w:spacing w:line="360" w:lineRule="auto"/>
      <w:outlineLvl w:val="3"/>
    </w:pPr>
    <w:rPr>
      <w:b/>
    </w:rPr>
  </w:style>
  <w:style w:type="paragraph" w:customStyle="1" w:styleId="75">
    <w:name w:val="（4）级标题"/>
    <w:basedOn w:val="15"/>
    <w:qFormat/>
    <w:uiPriority w:val="8"/>
    <w:pPr>
      <w:numPr>
        <w:ilvl w:val="0"/>
        <w:numId w:val="5"/>
      </w:numPr>
      <w:spacing w:line="360" w:lineRule="auto"/>
      <w:outlineLvl w:val="4"/>
    </w:pPr>
  </w:style>
  <w:style w:type="paragraph" w:customStyle="1" w:styleId="76">
    <w:name w:val="标书正文"/>
    <w:basedOn w:val="15"/>
    <w:link w:val="97"/>
    <w:qFormat/>
    <w:uiPriority w:val="9"/>
    <w:pPr>
      <w:spacing w:line="360" w:lineRule="auto"/>
      <w:jc w:val="left"/>
    </w:pPr>
  </w:style>
  <w:style w:type="character" w:customStyle="1" w:styleId="77">
    <w:name w:val="标题 4 字符"/>
    <w:basedOn w:val="32"/>
    <w:link w:val="6"/>
    <w:semiHidden/>
    <w:qFormat/>
    <w:uiPriority w:val="0"/>
    <w:rPr>
      <w:rFonts w:ascii="Arial" w:hAnsi="Arial"/>
      <w:b/>
      <w:bCs/>
      <w:kern w:val="2"/>
      <w:sz w:val="21"/>
      <w:szCs w:val="28"/>
    </w:rPr>
  </w:style>
  <w:style w:type="character" w:customStyle="1" w:styleId="78">
    <w:name w:val="标题 5 字符"/>
    <w:basedOn w:val="32"/>
    <w:link w:val="7"/>
    <w:semiHidden/>
    <w:qFormat/>
    <w:uiPriority w:val="0"/>
    <w:rPr>
      <w:rFonts w:ascii="宋体" w:hAnsi="宋体"/>
      <w:bCs/>
      <w:iCs/>
      <w:color w:val="000000"/>
      <w:sz w:val="28"/>
      <w:szCs w:val="28"/>
    </w:rPr>
  </w:style>
  <w:style w:type="paragraph" w:customStyle="1" w:styleId="79">
    <w:name w:val="3"/>
    <w:qFormat/>
    <w:uiPriority w:val="0"/>
    <w:pPr>
      <w:widowControl w:val="0"/>
      <w:jc w:val="both"/>
    </w:pPr>
    <w:rPr>
      <w:rFonts w:ascii="Times New Roman" w:hAnsi="Times New Roman" w:eastAsia="宋体" w:cs="Times New Roman"/>
      <w:kern w:val="2"/>
      <w:sz w:val="21"/>
      <w:lang w:val="en-US" w:eastAsia="zh-CN" w:bidi="ar-SA"/>
    </w:rPr>
  </w:style>
  <w:style w:type="character" w:customStyle="1" w:styleId="80">
    <w:name w:val="case31"/>
    <w:qFormat/>
    <w:uiPriority w:val="0"/>
    <w:rPr>
      <w:rFonts w:hint="default" w:ascii="ˎ̥" w:hAnsi="ˎ̥"/>
      <w:sz w:val="21"/>
      <w:szCs w:val="21"/>
    </w:rPr>
  </w:style>
  <w:style w:type="character" w:customStyle="1" w:styleId="81">
    <w:name w:val="标题 2 Char"/>
    <w:qFormat/>
    <w:uiPriority w:val="0"/>
    <w:rPr>
      <w:rFonts w:ascii="宋体" w:hAnsi="宋体"/>
      <w:bCs/>
      <w:sz w:val="24"/>
      <w:szCs w:val="32"/>
    </w:rPr>
  </w:style>
  <w:style w:type="character" w:customStyle="1" w:styleId="82">
    <w:name w:val="标题 Char"/>
    <w:qFormat/>
    <w:uiPriority w:val="0"/>
    <w:rPr>
      <w:rFonts w:ascii="宋体" w:hAnsi="宋体" w:cs="Times New Roman"/>
      <w:b/>
      <w:bCs/>
      <w:sz w:val="24"/>
      <w:szCs w:val="32"/>
    </w:rPr>
  </w:style>
  <w:style w:type="character" w:customStyle="1" w:styleId="83">
    <w:name w:val="正文文本缩进 3 字符"/>
    <w:basedOn w:val="32"/>
    <w:link w:val="22"/>
    <w:semiHidden/>
    <w:qFormat/>
    <w:uiPriority w:val="0"/>
    <w:rPr>
      <w:rFonts w:ascii="宋体" w:hAnsi="宋体"/>
      <w:color w:val="FF0000"/>
      <w:kern w:val="2"/>
      <w:sz w:val="24"/>
      <w:szCs w:val="24"/>
    </w:rPr>
  </w:style>
  <w:style w:type="paragraph" w:customStyle="1" w:styleId="84">
    <w:name w:val="_Style 4"/>
    <w:basedOn w:val="3"/>
    <w:next w:val="1"/>
    <w:semiHidden/>
    <w:qFormat/>
    <w:uiPriority w:val="39"/>
    <w:pPr>
      <w:keepLines w:val="0"/>
      <w:widowControl/>
      <w:tabs>
        <w:tab w:val="left" w:pos="2400"/>
      </w:tabs>
      <w:spacing w:before="480" w:after="0" w:line="276" w:lineRule="auto"/>
      <w:ind w:left="2400" w:right="206" w:rightChars="98" w:hanging="720"/>
      <w:jc w:val="left"/>
      <w:outlineLvl w:val="9"/>
    </w:pPr>
    <w:rPr>
      <w:rFonts w:ascii="Cambria" w:hAnsi="Cambria"/>
      <w:color w:val="365F91"/>
      <w:kern w:val="0"/>
      <w:sz w:val="28"/>
      <w:szCs w:val="28"/>
    </w:rPr>
  </w:style>
  <w:style w:type="paragraph" w:customStyle="1" w:styleId="85">
    <w:name w:val="Char Char Char Char Char Char Char"/>
    <w:basedOn w:val="1"/>
    <w:qFormat/>
    <w:uiPriority w:val="0"/>
    <w:pPr>
      <w:widowControl/>
      <w:snapToGrid w:val="0"/>
      <w:spacing w:after="160" w:line="360" w:lineRule="auto"/>
      <w:jc w:val="left"/>
    </w:pPr>
    <w:rPr>
      <w:kern w:val="0"/>
      <w:sz w:val="24"/>
      <w:szCs w:val="24"/>
      <w:lang w:eastAsia="en-US"/>
    </w:rPr>
  </w:style>
  <w:style w:type="character" w:customStyle="1" w:styleId="86">
    <w:name w:val="正文文本缩进 2 字符"/>
    <w:basedOn w:val="32"/>
    <w:link w:val="17"/>
    <w:semiHidden/>
    <w:qFormat/>
    <w:uiPriority w:val="0"/>
    <w:rPr>
      <w:sz w:val="24"/>
    </w:rPr>
  </w:style>
  <w:style w:type="character" w:customStyle="1" w:styleId="87">
    <w:name w:val="日期 字符"/>
    <w:basedOn w:val="32"/>
    <w:link w:val="16"/>
    <w:semiHidden/>
    <w:qFormat/>
    <w:uiPriority w:val="0"/>
    <w:rPr>
      <w:sz w:val="24"/>
    </w:rPr>
  </w:style>
  <w:style w:type="paragraph" w:customStyle="1" w:styleId="88">
    <w:name w:val="Char1 Char Char Char Char Char Char"/>
    <w:basedOn w:val="1"/>
    <w:qFormat/>
    <w:uiPriority w:val="0"/>
    <w:rPr>
      <w:rFonts w:ascii="Tahoma" w:hAnsi="Tahoma"/>
      <w:sz w:val="24"/>
    </w:rPr>
  </w:style>
  <w:style w:type="paragraph" w:customStyle="1" w:styleId="89">
    <w:name w:val="样式1"/>
    <w:basedOn w:val="1"/>
    <w:qFormat/>
    <w:uiPriority w:val="0"/>
    <w:pPr>
      <w:adjustRightInd w:val="0"/>
      <w:spacing w:line="420" w:lineRule="auto"/>
      <w:jc w:val="center"/>
      <w:textAlignment w:val="baseline"/>
    </w:pPr>
    <w:rPr>
      <w:rFonts w:ascii="宋体"/>
      <w:kern w:val="0"/>
      <w:sz w:val="24"/>
    </w:rPr>
  </w:style>
  <w:style w:type="paragraph" w:customStyle="1" w:styleId="90">
    <w:name w:val="case3"/>
    <w:basedOn w:val="1"/>
    <w:qFormat/>
    <w:uiPriority w:val="0"/>
    <w:pPr>
      <w:widowControl/>
      <w:spacing w:before="100" w:beforeAutospacing="1" w:after="100" w:afterAutospacing="1" w:line="390" w:lineRule="atLeast"/>
      <w:jc w:val="left"/>
    </w:pPr>
    <w:rPr>
      <w:rFonts w:ascii="ˎ̥" w:hAnsi="ˎ̥" w:cs="宋体"/>
      <w:color w:val="000000"/>
      <w:kern w:val="0"/>
      <w:szCs w:val="21"/>
    </w:rPr>
  </w:style>
  <w:style w:type="paragraph" w:customStyle="1" w:styleId="91">
    <w:name w:val="general normal"/>
    <w:basedOn w:val="1"/>
    <w:qFormat/>
    <w:uiPriority w:val="0"/>
    <w:pPr>
      <w:widowControl/>
      <w:numPr>
        <w:ilvl w:val="0"/>
        <w:numId w:val="6"/>
      </w:numPr>
      <w:spacing w:before="120" w:after="120" w:line="360" w:lineRule="auto"/>
    </w:pPr>
    <w:rPr>
      <w:rFonts w:ascii="Arial" w:hAnsi="Arial"/>
      <w:kern w:val="0"/>
      <w:sz w:val="24"/>
      <w:szCs w:val="24"/>
    </w:rPr>
  </w:style>
  <w:style w:type="character" w:customStyle="1" w:styleId="92">
    <w:name w:val="文档结构图 字符"/>
    <w:basedOn w:val="32"/>
    <w:semiHidden/>
    <w:qFormat/>
    <w:uiPriority w:val="98"/>
    <w:rPr>
      <w:rFonts w:ascii="Microsoft YaHei UI" w:eastAsia="Microsoft YaHei UI"/>
      <w:kern w:val="2"/>
      <w:sz w:val="18"/>
      <w:szCs w:val="18"/>
    </w:rPr>
  </w:style>
  <w:style w:type="character" w:customStyle="1" w:styleId="93">
    <w:name w:val="文档结构图 字符1"/>
    <w:basedOn w:val="32"/>
    <w:link w:val="10"/>
    <w:semiHidden/>
    <w:qFormat/>
    <w:uiPriority w:val="0"/>
    <w:rPr>
      <w:rFonts w:ascii="宋体"/>
      <w:sz w:val="18"/>
      <w:szCs w:val="18"/>
    </w:rPr>
  </w:style>
  <w:style w:type="paragraph" w:customStyle="1" w:styleId="94">
    <w:name w:val="表格"/>
    <w:basedOn w:val="1"/>
    <w:link w:val="95"/>
    <w:qFormat/>
    <w:uiPriority w:val="10"/>
    <w:rPr>
      <w:rFonts w:ascii="宋体" w:hAnsi="宋体"/>
      <w:szCs w:val="30"/>
    </w:rPr>
  </w:style>
  <w:style w:type="character" w:customStyle="1" w:styleId="95">
    <w:name w:val="表格 字符"/>
    <w:basedOn w:val="32"/>
    <w:link w:val="94"/>
    <w:qFormat/>
    <w:uiPriority w:val="10"/>
    <w:rPr>
      <w:rFonts w:ascii="宋体" w:hAnsi="宋体"/>
      <w:kern w:val="2"/>
      <w:sz w:val="21"/>
      <w:szCs w:val="30"/>
    </w:rPr>
  </w:style>
  <w:style w:type="paragraph" w:customStyle="1" w:styleId="96">
    <w:name w:val="5）级标题"/>
    <w:basedOn w:val="76"/>
    <w:link w:val="98"/>
    <w:qFormat/>
    <w:uiPriority w:val="11"/>
    <w:pPr>
      <w:numPr>
        <w:ilvl w:val="0"/>
        <w:numId w:val="7"/>
      </w:numPr>
      <w:ind w:firstLine="0"/>
    </w:pPr>
  </w:style>
  <w:style w:type="character" w:customStyle="1" w:styleId="97">
    <w:name w:val="标书正文 字符"/>
    <w:basedOn w:val="50"/>
    <w:link w:val="76"/>
    <w:qFormat/>
    <w:uiPriority w:val="9"/>
    <w:rPr>
      <w:rFonts w:ascii="宋体" w:hAnsi="Courier New"/>
      <w:kern w:val="2"/>
      <w:sz w:val="21"/>
    </w:rPr>
  </w:style>
  <w:style w:type="character" w:customStyle="1" w:styleId="98">
    <w:name w:val="5）级标题 字符"/>
    <w:basedOn w:val="97"/>
    <w:link w:val="96"/>
    <w:qFormat/>
    <w:uiPriority w:val="11"/>
    <w:rPr>
      <w:rFonts w:ascii="宋体" w:hAnsi="Courier New"/>
      <w:kern w:val="2"/>
      <w:sz w:val="21"/>
    </w:rPr>
  </w:style>
  <w:style w:type="paragraph" w:customStyle="1" w:styleId="99">
    <w:name w:val="样式 标题 4 + 段前: 5 磅 段后: 5 磅 行距: 单倍行距"/>
    <w:next w:val="23"/>
    <w:qFormat/>
    <w:uiPriority w:val="0"/>
    <w:pPr>
      <w:keepNext/>
      <w:keepLines/>
      <w:widowControl w:val="0"/>
      <w:tabs>
        <w:tab w:val="left" w:pos="780"/>
        <w:tab w:val="left" w:pos="1680"/>
      </w:tabs>
      <w:adjustRightInd w:val="0"/>
      <w:spacing w:before="100" w:after="100" w:line="372" w:lineRule="auto"/>
      <w:ind w:left="400" w:leftChars="200" w:hanging="200" w:hangingChars="200"/>
      <w:outlineLvl w:val="3"/>
    </w:pPr>
    <w:rPr>
      <w:rFonts w:ascii="Arial" w:hAnsi="Arial" w:eastAsia="黑体" w:cs="Times New Roman"/>
      <w:b/>
      <w:sz w:val="28"/>
      <w:lang w:val="en-US" w:eastAsia="zh-CN" w:bidi="ar-SA"/>
    </w:rPr>
  </w:style>
  <w:style w:type="character" w:customStyle="1" w:styleId="100">
    <w:name w:val="Subtle Emphasis"/>
    <w:basedOn w:val="32"/>
    <w:qFormat/>
    <w:uiPriority w:val="19"/>
    <w:rPr>
      <w:rFonts w:eastAsia="宋体"/>
      <w:i/>
      <w:iCs/>
      <w:color w:val="auto"/>
      <w:sz w:val="21"/>
    </w:rPr>
  </w:style>
  <w:style w:type="paragraph" w:customStyle="1" w:styleId="101">
    <w:name w:val="⑥级标题"/>
    <w:basedOn w:val="74"/>
    <w:link w:val="103"/>
    <w:qFormat/>
    <w:uiPriority w:val="12"/>
    <w:pPr>
      <w:numPr>
        <w:numId w:val="8"/>
      </w:numPr>
    </w:pPr>
  </w:style>
  <w:style w:type="character" w:customStyle="1" w:styleId="102">
    <w:name w:val="3级标题 字符"/>
    <w:basedOn w:val="50"/>
    <w:link w:val="74"/>
    <w:qFormat/>
    <w:uiPriority w:val="3"/>
    <w:rPr>
      <w:rFonts w:ascii="宋体" w:hAnsi="Courier New"/>
      <w:b/>
      <w:kern w:val="2"/>
      <w:sz w:val="21"/>
    </w:rPr>
  </w:style>
  <w:style w:type="character" w:customStyle="1" w:styleId="103">
    <w:name w:val="⑥级标题 字符"/>
    <w:basedOn w:val="102"/>
    <w:link w:val="101"/>
    <w:qFormat/>
    <w:uiPriority w:val="12"/>
    <w:rPr>
      <w:rFonts w:ascii="宋体" w:hAnsi="Courier New"/>
      <w:kern w:val="2"/>
      <w:sz w:val="21"/>
    </w:rPr>
  </w:style>
  <w:style w:type="character" w:customStyle="1" w:styleId="104">
    <w:name w:val="电子邮件签名 字符"/>
    <w:link w:val="8"/>
    <w:semiHidden/>
    <w:qFormat/>
    <w:locked/>
    <w:uiPriority w:val="99"/>
    <w:rPr>
      <w:sz w:val="21"/>
      <w:szCs w:val="21"/>
    </w:rPr>
  </w:style>
  <w:style w:type="character" w:customStyle="1" w:styleId="105">
    <w:name w:val="电子邮件签名 字符1"/>
    <w:basedOn w:val="32"/>
    <w:semiHidden/>
    <w:qFormat/>
    <w:uiPriority w:val="98"/>
    <w:rPr>
      <w:rFonts w:ascii="Times New Roman" w:hAnsi="Times New Roman"/>
      <w:kern w:val="2"/>
      <w:sz w:val="21"/>
    </w:rPr>
  </w:style>
  <w:style w:type="character" w:customStyle="1" w:styleId="106">
    <w:name w:val="HR正文 Char"/>
    <w:link w:val="107"/>
    <w:qFormat/>
    <w:uiPriority w:val="0"/>
    <w:rPr>
      <w:kern w:val="2"/>
      <w:sz w:val="24"/>
      <w:szCs w:val="24"/>
    </w:rPr>
  </w:style>
  <w:style w:type="paragraph" w:customStyle="1" w:styleId="107">
    <w:name w:val="HR正文"/>
    <w:basedOn w:val="1"/>
    <w:link w:val="106"/>
    <w:qFormat/>
    <w:uiPriority w:val="0"/>
    <w:pPr>
      <w:spacing w:line="300" w:lineRule="auto"/>
      <w:ind w:firstLine="200" w:firstLineChars="200"/>
    </w:pPr>
    <w:rPr>
      <w:rFonts w:ascii="Calibri" w:hAnsi="Calibri"/>
      <w:sz w:val="24"/>
      <w:szCs w:val="24"/>
    </w:rPr>
  </w:style>
  <w:style w:type="character" w:customStyle="1" w:styleId="108">
    <w:name w:val="信息标题 字符"/>
    <w:link w:val="25"/>
    <w:semiHidden/>
    <w:qFormat/>
    <w:locked/>
    <w:uiPriority w:val="99"/>
    <w:rPr>
      <w:rFonts w:ascii="Cambria" w:hAnsi="Cambria" w:cs="Cambria"/>
      <w:sz w:val="24"/>
      <w:szCs w:val="24"/>
      <w:shd w:val="pct20" w:color="auto" w:fill="auto"/>
    </w:rPr>
  </w:style>
  <w:style w:type="character" w:customStyle="1" w:styleId="109">
    <w:name w:val="信息标题 字符1"/>
    <w:basedOn w:val="32"/>
    <w:semiHidden/>
    <w:qFormat/>
    <w:uiPriority w:val="98"/>
    <w:rPr>
      <w:rFonts w:asciiTheme="majorHAnsi" w:hAnsiTheme="majorHAnsi" w:eastAsiaTheme="majorEastAsia" w:cstheme="majorBidi"/>
      <w:kern w:val="2"/>
      <w:sz w:val="24"/>
      <w:szCs w:val="24"/>
      <w:shd w:val="pct20" w:color="auto" w:fill="auto"/>
    </w:rPr>
  </w:style>
  <w:style w:type="character" w:customStyle="1" w:styleId="110">
    <w:name w:val="页眉 Char1"/>
    <w:semiHidden/>
    <w:qFormat/>
    <w:locked/>
    <w:uiPriority w:val="0"/>
    <w:rPr>
      <w:rFonts w:ascii="Calibri" w:hAnsi="Calibri"/>
      <w:sz w:val="18"/>
      <w:szCs w:val="18"/>
    </w:rPr>
  </w:style>
  <w:style w:type="paragraph" w:customStyle="1" w:styleId="111">
    <w:name w:val="Table Paragraph"/>
    <w:basedOn w:val="1"/>
    <w:qFormat/>
    <w:uiPriority w:val="1"/>
    <w:rPr>
      <w:rFonts w:ascii="Calibri" w:hAnsi="Calibri" w:eastAsia="宋体" w:cs="Times New Roman"/>
      <w:szCs w:val="22"/>
    </w:rPr>
  </w:style>
  <w:style w:type="table" w:customStyle="1" w:styleId="112">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7.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5" Type="http://schemas.openxmlformats.org/officeDocument/2006/relationships/fontTable" Target="fontTable.xml"/><Relationship Id="rId24" Type="http://schemas.openxmlformats.org/officeDocument/2006/relationships/numbering" Target="numbering.xml"/><Relationship Id="rId23" Type="http://schemas.openxmlformats.org/officeDocument/2006/relationships/customXml" Target="../customXml/item1.xml"/><Relationship Id="rId22" Type="http://schemas.openxmlformats.org/officeDocument/2006/relationships/image" Target="media/image6.png"/><Relationship Id="rId21" Type="http://schemas.openxmlformats.org/officeDocument/2006/relationships/image" Target="media/image5.png"/><Relationship Id="rId20" Type="http://schemas.openxmlformats.org/officeDocument/2006/relationships/image" Target="media/image4.png"/><Relationship Id="rId2" Type="http://schemas.openxmlformats.org/officeDocument/2006/relationships/settings" Target="settings.xml"/><Relationship Id="rId19" Type="http://schemas.openxmlformats.org/officeDocument/2006/relationships/image" Target="media/image3.png"/><Relationship Id="rId18" Type="http://schemas.openxmlformats.org/officeDocument/2006/relationships/image" Target="media/image2.png"/><Relationship Id="rId17" Type="http://schemas.openxmlformats.org/officeDocument/2006/relationships/image" Target="media/image1.png"/><Relationship Id="rId16" Type="http://schemas.openxmlformats.org/officeDocument/2006/relationships/theme" Target="theme/theme1.xml"/><Relationship Id="rId15" Type="http://schemas.openxmlformats.org/officeDocument/2006/relationships/footer" Target="footer11.xml"/><Relationship Id="rId14" Type="http://schemas.openxmlformats.org/officeDocument/2006/relationships/footer" Target="footer10.xml"/><Relationship Id="rId13" Type="http://schemas.openxmlformats.org/officeDocument/2006/relationships/header" Target="header2.xml"/><Relationship Id="rId12" Type="http://schemas.openxmlformats.org/officeDocument/2006/relationships/header" Target="header1.xml"/><Relationship Id="rId11" Type="http://schemas.openxmlformats.org/officeDocument/2006/relationships/footer" Target="footer9.xml"/><Relationship Id="rId10" Type="http://schemas.openxmlformats.org/officeDocument/2006/relationships/footer" Target="footer8.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Hewlett-Packard Company</Company>
  <Pages>25</Pages>
  <Words>4853</Words>
  <Characters>5189</Characters>
  <Lines>127</Lines>
  <Paragraphs>35</Paragraphs>
  <TotalTime>2</TotalTime>
  <ScaleCrop>false</ScaleCrop>
  <LinksUpToDate>false</LinksUpToDate>
  <CharactersWithSpaces>5208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2020-06-30T00:26:00Z</dcterms:created>
  <dc:creator>微软用户</dc:creator>
  <cp:lastModifiedBy>灰色与青</cp:lastModifiedBy>
  <cp:lastPrinted>2020-06-28T02:28:00Z</cp:lastPrinted>
  <dcterms:modified xsi:type="dcterms:W3CDTF">2026-10-14T01:23:22Z</dcterms:modified>
  <cp:revision>171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C4E667CF26604F52AD561790FE42A8A8_13</vt:lpwstr>
  </property>
  <property fmtid="{D5CDD505-2E9C-101B-9397-08002B2CF9AE}" pid="4" name="KSOTemplateDocerSaveRecord">
    <vt:lpwstr>eyJoZGlkIjoiN2UwOWQwOWU4M2YzYjc0YmY3NzliN2RlNTliN2NlOTUiLCJ1c2VySWQiOiI1Nzg5NzI1MzYifQ==</vt:lpwstr>
  </property>
</Properties>
</file>